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B3068" w14:textId="77777777" w:rsidR="00535D92" w:rsidRDefault="00535D92" w:rsidP="0087082C">
      <w:pPr>
        <w:jc w:val="both"/>
        <w:rPr>
          <w:rFonts w:ascii="Arial" w:hAnsi="Arial" w:cs="Arial"/>
          <w:b/>
          <w:sz w:val="36"/>
          <w:szCs w:val="36"/>
        </w:rPr>
      </w:pPr>
      <w:r w:rsidRPr="00535D92">
        <w:rPr>
          <w:rFonts w:ascii="Arial" w:hAnsi="Arial" w:cs="Arial"/>
          <w:b/>
          <w:sz w:val="36"/>
          <w:szCs w:val="36"/>
        </w:rPr>
        <w:t>Original Research Article</w:t>
      </w:r>
    </w:p>
    <w:p w14:paraId="739EE579" w14:textId="77777777" w:rsidR="00535D92" w:rsidRDefault="00535D92" w:rsidP="0087082C">
      <w:pPr>
        <w:jc w:val="both"/>
        <w:rPr>
          <w:rFonts w:ascii="Arial" w:hAnsi="Arial" w:cs="Arial"/>
          <w:b/>
          <w:sz w:val="36"/>
          <w:szCs w:val="36"/>
        </w:rPr>
      </w:pPr>
    </w:p>
    <w:p w14:paraId="650CBA19" w14:textId="300CBC41" w:rsidR="00B534B6" w:rsidRPr="00184B18" w:rsidRDefault="002600D0" w:rsidP="0087082C">
      <w:pPr>
        <w:jc w:val="both"/>
        <w:rPr>
          <w:rFonts w:ascii="Arial" w:hAnsi="Arial" w:cs="Arial"/>
          <w:b/>
          <w:sz w:val="36"/>
          <w:szCs w:val="36"/>
        </w:rPr>
      </w:pPr>
      <w:r w:rsidRPr="00184B18">
        <w:rPr>
          <w:rFonts w:ascii="Arial" w:hAnsi="Arial" w:cs="Arial"/>
          <w:b/>
          <w:sz w:val="36"/>
          <w:szCs w:val="36"/>
        </w:rPr>
        <w:t xml:space="preserve">Bridging Competency and Training Outcomes: An Evaluation of Life Support Courses via the Dubai Health Authority </w:t>
      </w:r>
      <w:r w:rsidR="00B534B6" w:rsidRPr="00184B18">
        <w:rPr>
          <w:rFonts w:ascii="Arial" w:hAnsi="Arial" w:cs="Arial"/>
          <w:b/>
          <w:sz w:val="36"/>
          <w:szCs w:val="36"/>
        </w:rPr>
        <w:t xml:space="preserve">(DHA) </w:t>
      </w:r>
      <w:r w:rsidRPr="00184B18">
        <w:rPr>
          <w:rFonts w:ascii="Arial" w:hAnsi="Arial" w:cs="Arial"/>
          <w:b/>
          <w:sz w:val="36"/>
          <w:szCs w:val="36"/>
        </w:rPr>
        <w:t>Framework</w:t>
      </w:r>
    </w:p>
    <w:p w14:paraId="00EEE99D" w14:textId="77777777" w:rsidR="00C303F7" w:rsidRDefault="00C303F7" w:rsidP="00E96631">
      <w:pPr>
        <w:rPr>
          <w:b/>
          <w:color w:val="000000"/>
          <w:sz w:val="22"/>
          <w:szCs w:val="22"/>
        </w:rPr>
      </w:pPr>
    </w:p>
    <w:p w14:paraId="4CC501B5" w14:textId="6C3D2630" w:rsidR="001B6F16" w:rsidRPr="0073396D" w:rsidRDefault="00AF590A" w:rsidP="00E96631">
      <w:pPr>
        <w:rPr>
          <w:b/>
          <w:color w:val="000000"/>
          <w:sz w:val="22"/>
          <w:szCs w:val="22"/>
        </w:rPr>
      </w:pPr>
      <w:r w:rsidRPr="0073396D">
        <w:rPr>
          <w:b/>
          <w:color w:val="000000"/>
          <w:sz w:val="22"/>
          <w:szCs w:val="22"/>
        </w:rPr>
        <w:t>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24F99" w:rsidRPr="00184B18" w14:paraId="7380BC72" w14:textId="77777777" w:rsidTr="001823F2">
        <w:trPr>
          <w:trHeight w:val="699"/>
        </w:trPr>
        <w:tc>
          <w:tcPr>
            <w:tcW w:w="9350" w:type="dxa"/>
          </w:tcPr>
          <w:p w14:paraId="3CDF6102" w14:textId="77777777" w:rsidR="001823F2" w:rsidRDefault="0081262A" w:rsidP="0073396D">
            <w:pPr>
              <w:spacing w:after="160" w:line="259" w:lineRule="auto"/>
              <w:jc w:val="both"/>
              <w:rPr>
                <w:rFonts w:ascii="Arial" w:eastAsia="Calibri" w:hAnsi="Arial" w:cs="Arial"/>
                <w:sz w:val="20"/>
                <w:szCs w:val="20"/>
                <w:lang w:val="en-GB"/>
              </w:rPr>
            </w:pPr>
            <w:r w:rsidRPr="00184B18">
              <w:rPr>
                <w:rFonts w:ascii="Arial" w:eastAsia="Calibri" w:hAnsi="Arial" w:cs="Arial"/>
                <w:b/>
                <w:bCs/>
                <w:sz w:val="20"/>
                <w:szCs w:val="20"/>
                <w:lang w:val="en-GB"/>
              </w:rPr>
              <w:t>Background:</w:t>
            </w:r>
            <w:r w:rsidR="00E96631">
              <w:rPr>
                <w:rFonts w:ascii="Arial" w:eastAsia="Calibri" w:hAnsi="Arial" w:cs="Arial"/>
                <w:sz w:val="20"/>
                <w:szCs w:val="20"/>
                <w:lang w:val="en-GB"/>
              </w:rPr>
              <w:t xml:space="preserve"> </w:t>
            </w:r>
            <w:r w:rsidRPr="00184B18">
              <w:rPr>
                <w:rFonts w:ascii="Arial" w:eastAsia="Calibri" w:hAnsi="Arial" w:cs="Arial"/>
                <w:sz w:val="20"/>
                <w:szCs w:val="20"/>
                <w:lang w:val="en-GB"/>
              </w:rPr>
              <w:t xml:space="preserve">Life support training is a critical component for healthcare professionals, particularly those working in emergency care settings. The Dubai Health Authority (DHA) operates a state-of-the-art training </w:t>
            </w:r>
            <w:proofErr w:type="spellStart"/>
            <w:r w:rsidRPr="00184B18">
              <w:rPr>
                <w:rFonts w:ascii="Arial" w:eastAsia="Calibri" w:hAnsi="Arial" w:cs="Arial"/>
                <w:sz w:val="20"/>
                <w:szCs w:val="20"/>
                <w:lang w:val="en-GB"/>
              </w:rPr>
              <w:t>center</w:t>
            </w:r>
            <w:proofErr w:type="spellEnd"/>
            <w:r w:rsidRPr="00184B18">
              <w:rPr>
                <w:rFonts w:ascii="Arial" w:eastAsia="Calibri" w:hAnsi="Arial" w:cs="Arial"/>
                <w:sz w:val="20"/>
                <w:szCs w:val="20"/>
                <w:lang w:val="en-GB"/>
              </w:rPr>
              <w:t xml:space="preserve"> that </w:t>
            </w:r>
            <w:r w:rsidR="00184B18">
              <w:rPr>
                <w:rFonts w:ascii="Arial" w:eastAsia="Calibri" w:hAnsi="Arial" w:cs="Arial"/>
                <w:sz w:val="20"/>
                <w:szCs w:val="20"/>
                <w:lang w:val="en-GB"/>
              </w:rPr>
              <w:t>offers resuscitation courses, including Basic Life Support (BLS), Advanced Cardiovascular Life Support (ACLS), Paediatric Advanced Life Support (PALS), and Paediatric Emergency Assessment, Recognition,</w:t>
            </w:r>
            <w:r w:rsidRPr="00184B18">
              <w:rPr>
                <w:rFonts w:ascii="Arial" w:eastAsia="Calibri" w:hAnsi="Arial" w:cs="Arial"/>
                <w:sz w:val="20"/>
                <w:szCs w:val="20"/>
                <w:lang w:val="en-GB"/>
              </w:rPr>
              <w:t xml:space="preserve"> and Stabilization (PEARS). Following each course, participants complete a standardized evaluation, which </w:t>
            </w:r>
            <w:r w:rsidR="002D49AF" w:rsidRPr="00184B18">
              <w:rPr>
                <w:rFonts w:ascii="Arial" w:eastAsia="Calibri" w:hAnsi="Arial" w:cs="Arial"/>
                <w:sz w:val="20"/>
                <w:szCs w:val="20"/>
                <w:lang w:val="en-GB"/>
              </w:rPr>
              <w:t>serves</w:t>
            </w:r>
            <w:r w:rsidRPr="00184B18">
              <w:rPr>
                <w:rFonts w:ascii="Arial" w:eastAsia="Calibri" w:hAnsi="Arial" w:cs="Arial"/>
                <w:sz w:val="20"/>
                <w:szCs w:val="20"/>
                <w:lang w:val="en-GB"/>
              </w:rPr>
              <w:t xml:space="preserve"> as the primary data source for this study.</w:t>
            </w:r>
          </w:p>
          <w:p w14:paraId="609964EA" w14:textId="77777777" w:rsidR="0081262A" w:rsidRPr="00184B18" w:rsidRDefault="0081262A" w:rsidP="0073396D">
            <w:pPr>
              <w:spacing w:after="160" w:line="259" w:lineRule="auto"/>
              <w:jc w:val="both"/>
              <w:rPr>
                <w:rFonts w:ascii="Arial" w:eastAsia="Calibri" w:hAnsi="Arial" w:cs="Arial"/>
                <w:sz w:val="20"/>
                <w:szCs w:val="20"/>
                <w:lang w:val="en-GB"/>
              </w:rPr>
            </w:pPr>
            <w:r w:rsidRPr="00184B18">
              <w:rPr>
                <w:rFonts w:ascii="Arial" w:eastAsia="Calibri" w:hAnsi="Arial" w:cs="Arial"/>
                <w:b/>
                <w:bCs/>
                <w:sz w:val="20"/>
                <w:szCs w:val="20"/>
                <w:lang w:val="en-GB"/>
              </w:rPr>
              <w:t>Objectives:</w:t>
            </w:r>
            <w:r w:rsidR="00E96631">
              <w:rPr>
                <w:rFonts w:ascii="Arial" w:eastAsia="Calibri" w:hAnsi="Arial" w:cs="Arial"/>
                <w:sz w:val="20"/>
                <w:szCs w:val="20"/>
                <w:lang w:val="en-GB"/>
              </w:rPr>
              <w:t xml:space="preserve"> </w:t>
            </w:r>
            <w:r w:rsidRPr="00184B18">
              <w:rPr>
                <w:rFonts w:ascii="Arial" w:eastAsia="Calibri" w:hAnsi="Arial" w:cs="Arial"/>
                <w:sz w:val="20"/>
                <w:szCs w:val="20"/>
                <w:lang w:val="en-GB"/>
              </w:rPr>
              <w:t>To evaluate participants' perceptions of teaching methods, course effectiveness, and skill acquisition, and to compare evaluation outcomes across four life support courses: BLS, ACLS, PALS, and PEARS.</w:t>
            </w:r>
          </w:p>
          <w:p w14:paraId="77C14104" w14:textId="77777777" w:rsidR="0081262A" w:rsidRPr="00184B18" w:rsidRDefault="0081262A" w:rsidP="0073396D">
            <w:pPr>
              <w:spacing w:after="160" w:line="259" w:lineRule="auto"/>
              <w:jc w:val="both"/>
              <w:rPr>
                <w:rFonts w:ascii="Arial" w:eastAsia="Calibri" w:hAnsi="Arial" w:cs="Arial"/>
                <w:sz w:val="20"/>
                <w:szCs w:val="20"/>
                <w:lang w:val="en-GB"/>
              </w:rPr>
            </w:pPr>
            <w:r w:rsidRPr="00184B18">
              <w:rPr>
                <w:rFonts w:ascii="Arial" w:eastAsia="Calibri" w:hAnsi="Arial" w:cs="Arial"/>
                <w:b/>
                <w:bCs/>
                <w:sz w:val="20"/>
                <w:szCs w:val="20"/>
                <w:lang w:val="en-GB"/>
              </w:rPr>
              <w:t>Methods:</w:t>
            </w:r>
            <w:r w:rsidR="00E96631">
              <w:rPr>
                <w:rFonts w:ascii="Arial" w:eastAsia="Calibri" w:hAnsi="Arial" w:cs="Arial"/>
                <w:sz w:val="20"/>
                <w:szCs w:val="20"/>
                <w:lang w:val="en-GB"/>
              </w:rPr>
              <w:t xml:space="preserve"> </w:t>
            </w:r>
            <w:r w:rsidRPr="00184B18">
              <w:rPr>
                <w:rFonts w:ascii="Arial" w:eastAsia="Calibri" w:hAnsi="Arial" w:cs="Arial"/>
                <w:sz w:val="20"/>
                <w:szCs w:val="20"/>
                <w:lang w:val="en-GB"/>
              </w:rPr>
              <w:t xml:space="preserve">This observational, retrospective, quantitative study </w:t>
            </w:r>
            <w:r w:rsidR="002D49AF" w:rsidRPr="00184B18">
              <w:rPr>
                <w:rFonts w:ascii="Arial" w:eastAsia="Calibri" w:hAnsi="Arial" w:cs="Arial"/>
                <w:sz w:val="20"/>
                <w:szCs w:val="20"/>
                <w:lang w:val="en-GB"/>
              </w:rPr>
              <w:t>analysed</w:t>
            </w:r>
            <w:r w:rsidRPr="00184B18">
              <w:rPr>
                <w:rFonts w:ascii="Arial" w:eastAsia="Calibri" w:hAnsi="Arial" w:cs="Arial"/>
                <w:sz w:val="20"/>
                <w:szCs w:val="20"/>
                <w:lang w:val="en-GB"/>
              </w:rPr>
              <w:t xml:space="preserve"> participant evaluation data collected between 2014 and 2016 using a modified American Heart Association (AHA) evaluation tool. Data were reviewed for three key domains: instructor performance, course content, and skill mastery. Inclusion and exclusion criteria were applied to ensure data quality and relevance.</w:t>
            </w:r>
          </w:p>
          <w:p w14:paraId="4BE838C1" w14:textId="77777777" w:rsidR="0081262A" w:rsidRPr="00184B18" w:rsidRDefault="0081262A" w:rsidP="0073396D">
            <w:pPr>
              <w:spacing w:after="160" w:line="259" w:lineRule="auto"/>
              <w:jc w:val="both"/>
              <w:rPr>
                <w:rFonts w:ascii="Arial" w:eastAsia="Calibri" w:hAnsi="Arial" w:cs="Arial"/>
                <w:sz w:val="20"/>
                <w:szCs w:val="20"/>
                <w:lang w:val="en-GB"/>
              </w:rPr>
            </w:pPr>
            <w:r w:rsidRPr="00184B18">
              <w:rPr>
                <w:rFonts w:ascii="Arial" w:eastAsia="Calibri" w:hAnsi="Arial" w:cs="Arial"/>
                <w:b/>
                <w:bCs/>
                <w:sz w:val="20"/>
                <w:szCs w:val="20"/>
                <w:lang w:val="en-GB"/>
              </w:rPr>
              <w:t>Results:</w:t>
            </w:r>
            <w:r w:rsidR="00E96631">
              <w:rPr>
                <w:rFonts w:ascii="Arial" w:eastAsia="Calibri" w:hAnsi="Arial" w:cs="Arial"/>
                <w:sz w:val="20"/>
                <w:szCs w:val="20"/>
                <w:lang w:val="en-GB"/>
              </w:rPr>
              <w:t xml:space="preserve"> </w:t>
            </w:r>
            <w:r w:rsidRPr="00184B18">
              <w:rPr>
                <w:rFonts w:ascii="Arial" w:eastAsia="Calibri" w:hAnsi="Arial" w:cs="Arial"/>
                <w:sz w:val="20"/>
                <w:szCs w:val="20"/>
                <w:lang w:val="en-GB"/>
              </w:rPr>
              <w:t>In 2014–2015, all courses received high evaluation scores, with average ratings between 4.4 and 4.6, reflecting strong instructor performance, relevant content, and effective skill training. In 2016, a decline in ratings was observed for BLS, ACLS, and PALS, particularly in areas such as instructor clarity, learner confidence, and facility adequacy. In contrast, PEARS maintained consistently high ratings and showed slight improvement. These trends highlight a decline in perceived course quality for most programs in 2016, with PEARS as a notable exception.</w:t>
            </w:r>
          </w:p>
          <w:p w14:paraId="26D61929" w14:textId="77777777" w:rsidR="0081262A" w:rsidRPr="00184B18" w:rsidRDefault="0081262A" w:rsidP="0073396D">
            <w:pPr>
              <w:spacing w:after="160" w:line="259" w:lineRule="auto"/>
              <w:jc w:val="both"/>
              <w:rPr>
                <w:rFonts w:ascii="Arial" w:eastAsia="Calibri" w:hAnsi="Arial" w:cs="Arial"/>
                <w:sz w:val="20"/>
                <w:szCs w:val="20"/>
                <w:lang w:val="en-GB"/>
              </w:rPr>
            </w:pPr>
            <w:r w:rsidRPr="00184B18">
              <w:rPr>
                <w:rFonts w:ascii="Arial" w:eastAsia="Calibri" w:hAnsi="Arial" w:cs="Arial"/>
                <w:b/>
                <w:bCs/>
                <w:sz w:val="20"/>
                <w:szCs w:val="20"/>
                <w:lang w:val="en-GB"/>
              </w:rPr>
              <w:t>Conclusion:</w:t>
            </w:r>
            <w:r w:rsidR="00E96631">
              <w:rPr>
                <w:rFonts w:ascii="Arial" w:eastAsia="Calibri" w:hAnsi="Arial" w:cs="Arial"/>
                <w:sz w:val="20"/>
                <w:szCs w:val="20"/>
                <w:lang w:val="en-GB"/>
              </w:rPr>
              <w:t xml:space="preserve"> </w:t>
            </w:r>
            <w:r w:rsidRPr="00184B18">
              <w:rPr>
                <w:rFonts w:ascii="Arial" w:eastAsia="Calibri" w:hAnsi="Arial" w:cs="Arial"/>
                <w:sz w:val="20"/>
                <w:szCs w:val="20"/>
                <w:lang w:val="en-GB"/>
              </w:rPr>
              <w:t>Life support training programs delivered by DHA demonstrated high levels of participant satisfaction in 2014–2015, particularly in instructional quality and skill development. A systemic decline in 2016 suggests a need for improvements in instructor consistency, practical training reinforcement, and facility upgrades. Despite this, course content and participant trust in the programs remained strong throughout the study period.</w:t>
            </w:r>
          </w:p>
          <w:p w14:paraId="7E8FF396" w14:textId="4C216D2A" w:rsidR="00B24F99" w:rsidRPr="00184B18" w:rsidRDefault="0081262A" w:rsidP="00C055FD">
            <w:pPr>
              <w:spacing w:after="160" w:line="259" w:lineRule="auto"/>
              <w:jc w:val="both"/>
              <w:rPr>
                <w:rFonts w:ascii="Arial" w:eastAsia="Calibri" w:hAnsi="Arial" w:cs="Arial"/>
                <w:sz w:val="20"/>
                <w:szCs w:val="20"/>
                <w:lang w:val="en-GB"/>
              </w:rPr>
            </w:pPr>
            <w:r w:rsidRPr="00184B18">
              <w:rPr>
                <w:rFonts w:ascii="Arial" w:eastAsia="Calibri" w:hAnsi="Arial" w:cs="Arial"/>
                <w:b/>
                <w:bCs/>
                <w:sz w:val="20"/>
                <w:szCs w:val="20"/>
                <w:lang w:val="en-GB"/>
              </w:rPr>
              <w:t>Keywords:</w:t>
            </w:r>
            <w:r w:rsidR="001823F2">
              <w:rPr>
                <w:rFonts w:ascii="Arial" w:eastAsia="Calibri" w:hAnsi="Arial" w:cs="Arial"/>
                <w:sz w:val="20"/>
                <w:szCs w:val="20"/>
                <w:lang w:val="en-GB"/>
              </w:rPr>
              <w:t xml:space="preserve"> </w:t>
            </w:r>
            <w:r w:rsidRPr="00184B18">
              <w:rPr>
                <w:rFonts w:ascii="Arial" w:eastAsia="Calibri" w:hAnsi="Arial" w:cs="Arial"/>
                <w:sz w:val="20"/>
                <w:szCs w:val="20"/>
                <w:lang w:val="en-GB"/>
              </w:rPr>
              <w:t xml:space="preserve">Resuscitation training, instructor evaluation, skill mastery, </w:t>
            </w:r>
            <w:r w:rsidR="00C055FD">
              <w:rPr>
                <w:rFonts w:ascii="Arial" w:eastAsia="Calibri" w:hAnsi="Arial" w:cs="Arial"/>
                <w:sz w:val="20"/>
                <w:szCs w:val="20"/>
                <w:lang w:val="en-GB"/>
              </w:rPr>
              <w:t>Life Support programs</w:t>
            </w:r>
            <w:r w:rsidRPr="00184B18">
              <w:rPr>
                <w:rFonts w:ascii="Arial" w:eastAsia="Calibri" w:hAnsi="Arial" w:cs="Arial"/>
                <w:sz w:val="20"/>
                <w:szCs w:val="20"/>
                <w:lang w:val="en-GB"/>
              </w:rPr>
              <w:t>, healthcare education</w:t>
            </w:r>
          </w:p>
        </w:tc>
      </w:tr>
    </w:tbl>
    <w:p w14:paraId="2CCA6477" w14:textId="77777777" w:rsidR="00E96631" w:rsidRDefault="00E96631">
      <w:pPr>
        <w:rPr>
          <w:sz w:val="22"/>
          <w:szCs w:val="22"/>
        </w:rPr>
      </w:pPr>
      <w:r>
        <w:rPr>
          <w:sz w:val="22"/>
          <w:szCs w:val="22"/>
        </w:rPr>
        <w:br w:type="page"/>
      </w:r>
    </w:p>
    <w:p w14:paraId="6B7CF73A" w14:textId="77777777" w:rsidR="00953EFD" w:rsidRPr="00457A68" w:rsidRDefault="00A85A84" w:rsidP="0073396D">
      <w:pPr>
        <w:spacing w:line="360" w:lineRule="auto"/>
        <w:jc w:val="both"/>
        <w:rPr>
          <w:rFonts w:ascii="Arial" w:hAnsi="Arial" w:cs="Arial"/>
          <w:sz w:val="20"/>
          <w:szCs w:val="20"/>
        </w:rPr>
      </w:pPr>
      <w:r w:rsidRPr="00457A68">
        <w:rPr>
          <w:rFonts w:ascii="Arial" w:hAnsi="Arial" w:cs="Arial"/>
          <w:b/>
          <w:color w:val="000000"/>
          <w:sz w:val="20"/>
          <w:szCs w:val="20"/>
        </w:rPr>
        <w:lastRenderedPageBreak/>
        <w:t>1.</w:t>
      </w:r>
      <w:r w:rsidR="00404A81" w:rsidRPr="00457A68">
        <w:rPr>
          <w:rFonts w:ascii="Arial" w:hAnsi="Arial" w:cs="Arial"/>
          <w:b/>
          <w:color w:val="000000"/>
          <w:sz w:val="20"/>
          <w:szCs w:val="20"/>
        </w:rPr>
        <w:t xml:space="preserve"> </w:t>
      </w:r>
      <w:r w:rsidR="00953EFD" w:rsidRPr="00457A68">
        <w:rPr>
          <w:rFonts w:ascii="Arial" w:hAnsi="Arial" w:cs="Arial"/>
          <w:b/>
          <w:color w:val="000000"/>
          <w:sz w:val="20"/>
          <w:szCs w:val="20"/>
        </w:rPr>
        <w:t>INTRODUCTION</w:t>
      </w:r>
    </w:p>
    <w:p w14:paraId="34256FA5" w14:textId="757A24F6" w:rsidR="00184B18" w:rsidRPr="00457A68" w:rsidRDefault="00457A68" w:rsidP="0073396D">
      <w:pPr>
        <w:spacing w:line="360" w:lineRule="auto"/>
        <w:jc w:val="both"/>
        <w:rPr>
          <w:rFonts w:ascii="Arial" w:hAnsi="Arial" w:cs="Arial"/>
          <w:color w:val="111111"/>
          <w:sz w:val="20"/>
          <w:szCs w:val="20"/>
          <w:shd w:val="clear" w:color="auto" w:fill="FFFFFF"/>
        </w:rPr>
      </w:pPr>
      <w:r w:rsidRPr="00457A68">
        <w:rPr>
          <w:rFonts w:ascii="Arial" w:hAnsi="Arial" w:cs="Arial"/>
          <w:color w:val="111111"/>
          <w:sz w:val="20"/>
          <w:szCs w:val="20"/>
          <w:shd w:val="clear" w:color="auto" w:fill="FFFFFF"/>
        </w:rPr>
        <w:t>Life support courses are essential for the professional growth of all healthcare workers</w:t>
      </w:r>
      <w:r w:rsidR="00D96824">
        <w:rPr>
          <w:rFonts w:ascii="Arial" w:hAnsi="Arial" w:cs="Arial"/>
          <w:color w:val="111111"/>
          <w:sz w:val="20"/>
          <w:szCs w:val="20"/>
          <w:shd w:val="clear" w:color="auto" w:fill="FFFFFF"/>
        </w:rPr>
        <w:t xml:space="preserve"> </w:t>
      </w:r>
      <w:r w:rsidR="00D96824" w:rsidRPr="00D96824">
        <w:rPr>
          <w:rFonts w:ascii="Arial" w:hAnsi="Arial" w:cs="Arial"/>
          <w:color w:val="000000" w:themeColor="text1"/>
          <w:sz w:val="20"/>
          <w:szCs w:val="20"/>
          <w:shd w:val="clear" w:color="auto" w:fill="FFFFFF"/>
        </w:rPr>
        <w:t>[</w:t>
      </w:r>
      <w:r w:rsidR="00D96824" w:rsidRPr="001F0BEF">
        <w:rPr>
          <w:rFonts w:ascii="Arial" w:hAnsi="Arial" w:cs="Arial"/>
          <w:sz w:val="20"/>
          <w:szCs w:val="20"/>
          <w:shd w:val="clear" w:color="auto" w:fill="FFFFFF"/>
        </w:rPr>
        <w:t>1</w:t>
      </w:r>
      <w:r w:rsidR="00D96824">
        <w:rPr>
          <w:rFonts w:ascii="Arial" w:hAnsi="Arial" w:cs="Arial"/>
          <w:color w:val="111111"/>
          <w:sz w:val="20"/>
          <w:szCs w:val="20"/>
          <w:shd w:val="clear" w:color="auto" w:fill="FFFFFF"/>
        </w:rPr>
        <w:t>]</w:t>
      </w:r>
      <w:r w:rsidRPr="00457A68">
        <w:rPr>
          <w:rFonts w:ascii="Arial" w:hAnsi="Arial" w:cs="Arial"/>
          <w:color w:val="111111"/>
          <w:sz w:val="20"/>
          <w:szCs w:val="20"/>
          <w:shd w:val="clear" w:color="auto" w:fill="FFFFFF"/>
        </w:rPr>
        <w:t>. The Dubai Health Authority (DHA) has a dedicated Training Center that meets the resuscitation training needs of healthcare professionals in the region. The DHA training center offers various life support courses for medical professionals at both provider and instructor levels. These include Basic Life Support (BLS), Advanced Cardiac Life Support (ACLS), Pediatric Emergency Assessment, Recognition, and Stabilization (PEARS), and Pediatric Advanced Life Support (PALS). All these courses are accredited by the American Heart Association (AHA), the oldest and largest voluntary organization dedicated to fighting heart disease and stroke in the United States [</w:t>
      </w:r>
      <w:r w:rsidR="001F0BEF">
        <w:rPr>
          <w:rFonts w:ascii="Arial" w:hAnsi="Arial" w:cs="Arial"/>
          <w:color w:val="111111"/>
          <w:sz w:val="20"/>
          <w:szCs w:val="20"/>
          <w:shd w:val="clear" w:color="auto" w:fill="FFFFFF"/>
        </w:rPr>
        <w:t>2</w:t>
      </w:r>
      <w:r w:rsidRPr="00457A68">
        <w:rPr>
          <w:rFonts w:ascii="Arial" w:hAnsi="Arial" w:cs="Arial"/>
          <w:color w:val="111111"/>
          <w:sz w:val="20"/>
          <w:szCs w:val="20"/>
          <w:shd w:val="clear" w:color="auto" w:fill="FFFFFF"/>
        </w:rPr>
        <w:t>]. The AHA provides a range of training programs through its global network of training centers (TCs) and training sites (TSs). Dubai Health Authority (DHA) is one of AHA’s recognized international training centers in the UAE. After completing a resuscitation training course, participants assess the program's effectiveness. Therefore, we have chosen to evaluate the life support training programs for healthcare professionals trained by DHA.</w:t>
      </w:r>
    </w:p>
    <w:p w14:paraId="1B38E549" w14:textId="77777777" w:rsidR="008C3A5D" w:rsidRPr="00457A68" w:rsidRDefault="009F7D7B" w:rsidP="0073396D">
      <w:pPr>
        <w:spacing w:line="360" w:lineRule="auto"/>
        <w:jc w:val="both"/>
        <w:rPr>
          <w:rFonts w:ascii="Arial" w:hAnsi="Arial" w:cs="Arial"/>
          <w:b/>
          <w:color w:val="000000"/>
          <w:sz w:val="20"/>
          <w:szCs w:val="20"/>
          <w:shd w:val="clear" w:color="auto" w:fill="FFFFFF"/>
        </w:rPr>
      </w:pPr>
      <w:r w:rsidRPr="00457A68">
        <w:rPr>
          <w:rFonts w:ascii="Arial" w:hAnsi="Arial" w:cs="Arial"/>
          <w:b/>
          <w:color w:val="000000"/>
          <w:sz w:val="20"/>
          <w:szCs w:val="20"/>
          <w:shd w:val="clear" w:color="auto" w:fill="FFFFFF"/>
        </w:rPr>
        <w:t>2</w:t>
      </w:r>
      <w:r w:rsidR="000F6789">
        <w:rPr>
          <w:rFonts w:ascii="Arial" w:hAnsi="Arial" w:cs="Arial"/>
          <w:b/>
          <w:color w:val="000000"/>
          <w:sz w:val="20"/>
          <w:szCs w:val="20"/>
          <w:shd w:val="clear" w:color="auto" w:fill="FFFFFF"/>
        </w:rPr>
        <w:t>.</w:t>
      </w:r>
      <w:r w:rsidR="00404A81" w:rsidRPr="00457A68">
        <w:rPr>
          <w:rFonts w:ascii="Arial" w:hAnsi="Arial" w:cs="Arial"/>
          <w:b/>
          <w:color w:val="000000"/>
          <w:sz w:val="20"/>
          <w:szCs w:val="20"/>
          <w:shd w:val="clear" w:color="auto" w:fill="FFFFFF"/>
        </w:rPr>
        <w:t xml:space="preserve"> </w:t>
      </w:r>
      <w:r w:rsidR="00463AD1" w:rsidRPr="00457A68">
        <w:rPr>
          <w:rFonts w:ascii="Arial" w:hAnsi="Arial" w:cs="Arial"/>
          <w:b/>
          <w:color w:val="000000"/>
          <w:sz w:val="20"/>
          <w:szCs w:val="20"/>
          <w:shd w:val="clear" w:color="auto" w:fill="FFFFFF"/>
        </w:rPr>
        <w:t>LITERATURE REVIEW</w:t>
      </w:r>
    </w:p>
    <w:p w14:paraId="70C0DAE9" w14:textId="4B4A68FD" w:rsidR="00431981" w:rsidRPr="00457A68" w:rsidRDefault="00457A68" w:rsidP="0073396D">
      <w:pPr>
        <w:autoSpaceDE w:val="0"/>
        <w:autoSpaceDN w:val="0"/>
        <w:adjustRightInd w:val="0"/>
        <w:spacing w:line="360" w:lineRule="auto"/>
        <w:jc w:val="both"/>
        <w:rPr>
          <w:rFonts w:ascii="Arial" w:hAnsi="Arial" w:cs="Arial"/>
          <w:color w:val="000000"/>
          <w:sz w:val="20"/>
          <w:szCs w:val="20"/>
          <w:shd w:val="clear" w:color="auto" w:fill="FFFFFF"/>
        </w:rPr>
      </w:pPr>
      <w:r w:rsidRPr="00457A68">
        <w:rPr>
          <w:rFonts w:ascii="Arial" w:hAnsi="Arial" w:cs="Arial"/>
          <w:sz w:val="20"/>
          <w:szCs w:val="20"/>
        </w:rPr>
        <w:t>Evaluation is defined as “the identification, clarification, and application of defensible criteria to determine an evaluation object’s value (worth or merit</w:t>
      </w:r>
      <w:r w:rsidR="00D96824">
        <w:rPr>
          <w:rFonts w:ascii="Arial" w:hAnsi="Arial" w:cs="Arial"/>
          <w:sz w:val="20"/>
          <w:szCs w:val="20"/>
        </w:rPr>
        <w:t xml:space="preserve">) in relation to those </w:t>
      </w:r>
      <w:r w:rsidR="001F0BEF">
        <w:rPr>
          <w:rFonts w:ascii="Arial" w:hAnsi="Arial" w:cs="Arial"/>
          <w:sz w:val="20"/>
          <w:szCs w:val="20"/>
        </w:rPr>
        <w:t>criteria</w:t>
      </w:r>
      <w:r w:rsidR="001F0BEF" w:rsidRPr="00457A68">
        <w:rPr>
          <w:rFonts w:ascii="Arial" w:hAnsi="Arial" w:cs="Arial"/>
          <w:sz w:val="20"/>
          <w:szCs w:val="20"/>
        </w:rPr>
        <w:t>”</w:t>
      </w:r>
      <w:r w:rsidR="001F0BEF">
        <w:rPr>
          <w:rFonts w:ascii="Arial" w:hAnsi="Arial" w:cs="Arial"/>
          <w:sz w:val="20"/>
          <w:szCs w:val="20"/>
        </w:rPr>
        <w:t xml:space="preserve"> [</w:t>
      </w:r>
      <w:r w:rsidR="001F0BEF" w:rsidRPr="001F0BEF">
        <w:rPr>
          <w:rFonts w:ascii="Arial" w:hAnsi="Arial" w:cs="Arial"/>
          <w:color w:val="000000" w:themeColor="text1"/>
          <w:sz w:val="20"/>
          <w:szCs w:val="20"/>
        </w:rPr>
        <w:t>3</w:t>
      </w:r>
      <w:r w:rsidR="00D96824">
        <w:rPr>
          <w:rFonts w:ascii="Arial" w:hAnsi="Arial" w:cs="Arial"/>
          <w:sz w:val="20"/>
          <w:szCs w:val="20"/>
        </w:rPr>
        <w:t>].</w:t>
      </w:r>
      <w:r w:rsidRPr="00457A68">
        <w:rPr>
          <w:rFonts w:ascii="Arial" w:hAnsi="Arial" w:cs="Arial"/>
          <w:sz w:val="20"/>
          <w:szCs w:val="20"/>
        </w:rPr>
        <w:t xml:space="preserve"> It highlights not only the significant importance of the evaluation process in practical life but also the development of a new area of study [</w:t>
      </w:r>
      <w:r w:rsidR="00E94DCB">
        <w:rPr>
          <w:rFonts w:ascii="Arial" w:hAnsi="Arial" w:cs="Arial"/>
          <w:sz w:val="20"/>
          <w:szCs w:val="20"/>
        </w:rPr>
        <w:t>4</w:t>
      </w:r>
      <w:r w:rsidRPr="00457A68">
        <w:rPr>
          <w:rFonts w:ascii="Arial" w:hAnsi="Arial" w:cs="Arial"/>
          <w:sz w:val="20"/>
          <w:szCs w:val="20"/>
        </w:rPr>
        <w:t>]. Effective program evaluation is a systematic approach to improving and documenting public health actions, involving a carefully planned and organized method for capturing the nature and outcomes of program implementation</w:t>
      </w:r>
      <w:r w:rsidR="00E94DCB">
        <w:rPr>
          <w:rFonts w:ascii="Arial" w:hAnsi="Arial" w:cs="Arial"/>
          <w:sz w:val="20"/>
          <w:szCs w:val="20"/>
        </w:rPr>
        <w:t xml:space="preserve"> [5</w:t>
      </w:r>
      <w:r w:rsidRPr="00457A68">
        <w:rPr>
          <w:rFonts w:ascii="Arial" w:hAnsi="Arial" w:cs="Arial"/>
          <w:sz w:val="20"/>
          <w:szCs w:val="20"/>
        </w:rPr>
        <w:t>]. An evaluation framework outlines and structures the steps and standards for effective program assessment, as shown in Figure 1 [</w:t>
      </w:r>
      <w:r w:rsidR="00E94DCB">
        <w:rPr>
          <w:rFonts w:ascii="Arial" w:hAnsi="Arial" w:cs="Arial"/>
          <w:sz w:val="20"/>
          <w:szCs w:val="20"/>
        </w:rPr>
        <w:t>6</w:t>
      </w:r>
      <w:r w:rsidRPr="00457A68">
        <w:rPr>
          <w:rFonts w:ascii="Arial" w:hAnsi="Arial" w:cs="Arial"/>
          <w:sz w:val="20"/>
          <w:szCs w:val="20"/>
        </w:rPr>
        <w:t>].</w:t>
      </w:r>
    </w:p>
    <w:p w14:paraId="319B2218" w14:textId="77777777" w:rsidR="001A6C46" w:rsidRPr="00457A68" w:rsidRDefault="00457A68" w:rsidP="0073396D">
      <w:pPr>
        <w:autoSpaceDE w:val="0"/>
        <w:autoSpaceDN w:val="0"/>
        <w:adjustRightInd w:val="0"/>
        <w:spacing w:line="360" w:lineRule="auto"/>
        <w:jc w:val="both"/>
        <w:rPr>
          <w:rFonts w:ascii="Arial" w:hAnsi="Arial" w:cs="Arial"/>
          <w:noProof/>
          <w:sz w:val="20"/>
          <w:szCs w:val="20"/>
          <w:lang w:val="en-GB" w:eastAsia="en-GB"/>
        </w:rPr>
      </w:pPr>
      <w:r w:rsidRPr="00457A68">
        <w:rPr>
          <w:rFonts w:ascii="Arial" w:hAnsi="Arial" w:cs="Arial"/>
          <w:noProof/>
          <w:sz w:val="20"/>
          <w:szCs w:val="20"/>
          <w:lang w:val="en-GB" w:eastAsia="en-GB"/>
        </w:rPr>
        <w:drawing>
          <wp:anchor distT="0" distB="0" distL="114300" distR="114300" simplePos="0" relativeHeight="251657728" behindDoc="0" locked="0" layoutInCell="1" allowOverlap="1" wp14:anchorId="14CBC56E" wp14:editId="6861D3FE">
            <wp:simplePos x="0" y="0"/>
            <wp:positionH relativeFrom="margin">
              <wp:posOffset>847725</wp:posOffset>
            </wp:positionH>
            <wp:positionV relativeFrom="line">
              <wp:posOffset>88265</wp:posOffset>
            </wp:positionV>
            <wp:extent cx="4281532" cy="3000375"/>
            <wp:effectExtent l="0" t="0" r="508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3709" cy="3008908"/>
                    </a:xfrm>
                    <a:prstGeom prst="rect">
                      <a:avLst/>
                    </a:prstGeom>
                    <a:noFill/>
                  </pic:spPr>
                </pic:pic>
              </a:graphicData>
            </a:graphic>
            <wp14:sizeRelH relativeFrom="page">
              <wp14:pctWidth>0</wp14:pctWidth>
            </wp14:sizeRelH>
            <wp14:sizeRelV relativeFrom="page">
              <wp14:pctHeight>0</wp14:pctHeight>
            </wp14:sizeRelV>
          </wp:anchor>
        </w:drawing>
      </w:r>
    </w:p>
    <w:p w14:paraId="2777B987" w14:textId="77777777" w:rsidR="00346E34" w:rsidRPr="00457A68" w:rsidRDefault="006744C3" w:rsidP="0073396D">
      <w:pPr>
        <w:autoSpaceDE w:val="0"/>
        <w:autoSpaceDN w:val="0"/>
        <w:adjustRightInd w:val="0"/>
        <w:spacing w:line="360" w:lineRule="auto"/>
        <w:jc w:val="both"/>
        <w:rPr>
          <w:rFonts w:ascii="Arial" w:hAnsi="Arial" w:cs="Arial"/>
          <w:noProof/>
          <w:sz w:val="20"/>
          <w:szCs w:val="20"/>
          <w:lang w:val="en-GB" w:eastAsia="en-GB"/>
        </w:rPr>
      </w:pPr>
      <w:r w:rsidRPr="00457A68">
        <w:rPr>
          <w:rFonts w:ascii="Arial" w:hAnsi="Arial" w:cs="Arial"/>
          <w:noProof/>
          <w:sz w:val="20"/>
          <w:szCs w:val="20"/>
          <w:lang w:val="en-GB" w:eastAsia="en-GB"/>
        </w:rPr>
        <mc:AlternateContent>
          <mc:Choice Requires="wps">
            <w:drawing>
              <wp:inline distT="0" distB="0" distL="0" distR="0" wp14:anchorId="0C0E989C" wp14:editId="27014A47">
                <wp:extent cx="747427" cy="523875"/>
                <wp:effectExtent l="0" t="0" r="0" b="9525"/>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7427"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CEB113" id="AutoShape 1" o:spid="_x0000_s1026" style="width:58.8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" filled="f" stroked="f">
                <o:lock v:ext="edit" aspectratio="t"/>
                <w10:anchorlock/>
              </v:rect>
            </w:pict>
          </mc:Fallback>
        </mc:AlternateContent>
      </w:r>
    </w:p>
    <w:p w14:paraId="37153C78" w14:textId="77777777" w:rsidR="00406BDE" w:rsidRPr="00457A68" w:rsidRDefault="00406BDE" w:rsidP="0073396D">
      <w:pPr>
        <w:autoSpaceDE w:val="0"/>
        <w:autoSpaceDN w:val="0"/>
        <w:adjustRightInd w:val="0"/>
        <w:spacing w:line="360" w:lineRule="auto"/>
        <w:jc w:val="both"/>
        <w:rPr>
          <w:rFonts w:ascii="Arial" w:hAnsi="Arial" w:cs="Arial"/>
          <w:b/>
          <w:sz w:val="20"/>
          <w:szCs w:val="20"/>
        </w:rPr>
      </w:pPr>
    </w:p>
    <w:p w14:paraId="44BDABEC" w14:textId="77777777" w:rsidR="00457A68" w:rsidRPr="00457A68" w:rsidRDefault="00457A68" w:rsidP="0073396D">
      <w:pPr>
        <w:autoSpaceDE w:val="0"/>
        <w:autoSpaceDN w:val="0"/>
        <w:adjustRightInd w:val="0"/>
        <w:spacing w:line="360" w:lineRule="auto"/>
        <w:jc w:val="both"/>
        <w:rPr>
          <w:rFonts w:ascii="Arial" w:hAnsi="Arial" w:cs="Arial"/>
          <w:b/>
          <w:sz w:val="20"/>
          <w:szCs w:val="20"/>
        </w:rPr>
      </w:pPr>
    </w:p>
    <w:p w14:paraId="3B795EE4" w14:textId="77777777" w:rsidR="00457A68" w:rsidRPr="00457A68" w:rsidRDefault="00457A68" w:rsidP="0073396D">
      <w:pPr>
        <w:autoSpaceDE w:val="0"/>
        <w:autoSpaceDN w:val="0"/>
        <w:adjustRightInd w:val="0"/>
        <w:spacing w:line="360" w:lineRule="auto"/>
        <w:jc w:val="both"/>
        <w:rPr>
          <w:rFonts w:ascii="Arial" w:hAnsi="Arial" w:cs="Arial"/>
          <w:b/>
          <w:sz w:val="20"/>
          <w:szCs w:val="20"/>
        </w:rPr>
      </w:pPr>
    </w:p>
    <w:p w14:paraId="3A3A28B8" w14:textId="77777777" w:rsidR="00457A68" w:rsidRPr="00457A68" w:rsidRDefault="00457A68" w:rsidP="0073396D">
      <w:pPr>
        <w:autoSpaceDE w:val="0"/>
        <w:autoSpaceDN w:val="0"/>
        <w:adjustRightInd w:val="0"/>
        <w:spacing w:line="360" w:lineRule="auto"/>
        <w:jc w:val="both"/>
        <w:rPr>
          <w:rFonts w:ascii="Arial" w:hAnsi="Arial" w:cs="Arial"/>
          <w:b/>
          <w:sz w:val="20"/>
          <w:szCs w:val="20"/>
        </w:rPr>
      </w:pPr>
    </w:p>
    <w:p w14:paraId="6438F727" w14:textId="77777777" w:rsidR="00457A68" w:rsidRPr="00457A68" w:rsidRDefault="00457A68" w:rsidP="0073396D">
      <w:pPr>
        <w:autoSpaceDE w:val="0"/>
        <w:autoSpaceDN w:val="0"/>
        <w:adjustRightInd w:val="0"/>
        <w:spacing w:line="360" w:lineRule="auto"/>
        <w:jc w:val="both"/>
        <w:rPr>
          <w:rFonts w:ascii="Arial" w:hAnsi="Arial" w:cs="Arial"/>
          <w:b/>
          <w:sz w:val="20"/>
          <w:szCs w:val="20"/>
        </w:rPr>
      </w:pPr>
    </w:p>
    <w:p w14:paraId="786E8AFA" w14:textId="77777777" w:rsidR="00457A68" w:rsidRPr="00457A68" w:rsidRDefault="00457A68" w:rsidP="0073396D">
      <w:pPr>
        <w:autoSpaceDE w:val="0"/>
        <w:autoSpaceDN w:val="0"/>
        <w:adjustRightInd w:val="0"/>
        <w:spacing w:line="360" w:lineRule="auto"/>
        <w:jc w:val="both"/>
        <w:rPr>
          <w:rFonts w:ascii="Arial" w:hAnsi="Arial" w:cs="Arial"/>
          <w:b/>
          <w:sz w:val="20"/>
          <w:szCs w:val="20"/>
        </w:rPr>
      </w:pPr>
    </w:p>
    <w:p w14:paraId="43D683AB" w14:textId="77777777" w:rsidR="00457A68" w:rsidRPr="00457A68" w:rsidRDefault="00457A68" w:rsidP="0073396D">
      <w:pPr>
        <w:autoSpaceDE w:val="0"/>
        <w:autoSpaceDN w:val="0"/>
        <w:adjustRightInd w:val="0"/>
        <w:spacing w:line="360" w:lineRule="auto"/>
        <w:jc w:val="both"/>
        <w:rPr>
          <w:rFonts w:ascii="Arial" w:hAnsi="Arial" w:cs="Arial"/>
          <w:b/>
          <w:sz w:val="20"/>
          <w:szCs w:val="20"/>
        </w:rPr>
      </w:pPr>
    </w:p>
    <w:p w14:paraId="178611DD" w14:textId="77777777" w:rsidR="000F6789" w:rsidRDefault="00457A68" w:rsidP="0073396D">
      <w:pPr>
        <w:autoSpaceDE w:val="0"/>
        <w:autoSpaceDN w:val="0"/>
        <w:adjustRightInd w:val="0"/>
        <w:spacing w:line="360" w:lineRule="auto"/>
        <w:jc w:val="both"/>
        <w:rPr>
          <w:rFonts w:ascii="Arial" w:hAnsi="Arial" w:cs="Arial"/>
          <w:b/>
          <w:sz w:val="20"/>
          <w:szCs w:val="20"/>
        </w:rPr>
      </w:pPr>
      <w:r w:rsidRPr="00457A68">
        <w:rPr>
          <w:rFonts w:ascii="Arial" w:hAnsi="Arial" w:cs="Arial"/>
          <w:b/>
          <w:sz w:val="20"/>
          <w:szCs w:val="20"/>
        </w:rPr>
        <w:t xml:space="preserve">                     </w:t>
      </w:r>
    </w:p>
    <w:p w14:paraId="0D67FD7E" w14:textId="77777777" w:rsidR="001823F2" w:rsidRDefault="00457A68" w:rsidP="0073396D">
      <w:pPr>
        <w:autoSpaceDE w:val="0"/>
        <w:autoSpaceDN w:val="0"/>
        <w:adjustRightInd w:val="0"/>
        <w:spacing w:line="360" w:lineRule="auto"/>
        <w:jc w:val="both"/>
        <w:rPr>
          <w:rFonts w:ascii="Arial" w:hAnsi="Arial" w:cs="Arial"/>
          <w:b/>
          <w:sz w:val="20"/>
          <w:szCs w:val="20"/>
        </w:rPr>
      </w:pPr>
      <w:r w:rsidRPr="00457A68">
        <w:rPr>
          <w:rFonts w:ascii="Arial" w:hAnsi="Arial" w:cs="Arial"/>
          <w:b/>
          <w:sz w:val="20"/>
          <w:szCs w:val="20"/>
        </w:rPr>
        <w:t xml:space="preserve"> </w:t>
      </w:r>
    </w:p>
    <w:p w14:paraId="697472B5" w14:textId="77777777" w:rsidR="001823F2" w:rsidRDefault="001823F2" w:rsidP="001823F2">
      <w:pPr>
        <w:autoSpaceDE w:val="0"/>
        <w:autoSpaceDN w:val="0"/>
        <w:adjustRightInd w:val="0"/>
        <w:spacing w:line="360" w:lineRule="auto"/>
        <w:jc w:val="center"/>
        <w:rPr>
          <w:rFonts w:ascii="Arial" w:hAnsi="Arial" w:cs="Arial"/>
          <w:b/>
          <w:sz w:val="20"/>
          <w:szCs w:val="20"/>
        </w:rPr>
      </w:pPr>
    </w:p>
    <w:p w14:paraId="336182D7" w14:textId="77777777" w:rsidR="001823F2" w:rsidRDefault="001823F2" w:rsidP="001823F2">
      <w:pPr>
        <w:autoSpaceDE w:val="0"/>
        <w:autoSpaceDN w:val="0"/>
        <w:adjustRightInd w:val="0"/>
        <w:spacing w:line="360" w:lineRule="auto"/>
        <w:jc w:val="center"/>
        <w:rPr>
          <w:rFonts w:ascii="Arial" w:hAnsi="Arial" w:cs="Arial"/>
          <w:b/>
          <w:sz w:val="20"/>
          <w:szCs w:val="20"/>
        </w:rPr>
      </w:pPr>
    </w:p>
    <w:p w14:paraId="3EE539F6" w14:textId="4AE7D283" w:rsidR="00457A68" w:rsidRPr="00457A68" w:rsidRDefault="00431981" w:rsidP="001823F2">
      <w:pPr>
        <w:autoSpaceDE w:val="0"/>
        <w:autoSpaceDN w:val="0"/>
        <w:adjustRightInd w:val="0"/>
        <w:spacing w:line="360" w:lineRule="auto"/>
        <w:jc w:val="center"/>
        <w:rPr>
          <w:rFonts w:ascii="Arial" w:hAnsi="Arial" w:cs="Arial"/>
          <w:sz w:val="20"/>
          <w:szCs w:val="20"/>
        </w:rPr>
      </w:pPr>
      <w:r w:rsidRPr="00457A68">
        <w:rPr>
          <w:rFonts w:ascii="Arial" w:hAnsi="Arial" w:cs="Arial"/>
          <w:b/>
          <w:sz w:val="20"/>
          <w:szCs w:val="20"/>
        </w:rPr>
        <w:t>Figure 1:</w:t>
      </w:r>
      <w:r w:rsidRPr="00457A68">
        <w:rPr>
          <w:rFonts w:ascii="Arial" w:hAnsi="Arial" w:cs="Arial"/>
          <w:sz w:val="20"/>
          <w:szCs w:val="20"/>
        </w:rPr>
        <w:t xml:space="preserve"> Program Evaluation F</w:t>
      </w:r>
      <w:r w:rsidR="00457A68" w:rsidRPr="00457A68">
        <w:rPr>
          <w:rFonts w:ascii="Arial" w:hAnsi="Arial" w:cs="Arial"/>
          <w:sz w:val="20"/>
          <w:szCs w:val="20"/>
        </w:rPr>
        <w:t>ramework Graphic (courtesy CDC)</w:t>
      </w:r>
      <w:r w:rsidR="009F365B">
        <w:rPr>
          <w:rFonts w:ascii="Arial" w:hAnsi="Arial" w:cs="Arial"/>
          <w:sz w:val="20"/>
          <w:szCs w:val="20"/>
        </w:rPr>
        <w:t xml:space="preserve"> August 2024</w:t>
      </w:r>
      <w:r w:rsidR="00C726A4">
        <w:rPr>
          <w:rFonts w:ascii="Arial" w:hAnsi="Arial" w:cs="Arial"/>
          <w:sz w:val="20"/>
          <w:szCs w:val="20"/>
        </w:rPr>
        <w:t>[6}</w:t>
      </w:r>
    </w:p>
    <w:p w14:paraId="7AED739F" w14:textId="77777777" w:rsidR="001823F2" w:rsidRDefault="001823F2" w:rsidP="0073396D">
      <w:pPr>
        <w:autoSpaceDE w:val="0"/>
        <w:autoSpaceDN w:val="0"/>
        <w:adjustRightInd w:val="0"/>
        <w:spacing w:line="360" w:lineRule="auto"/>
        <w:jc w:val="both"/>
        <w:rPr>
          <w:rFonts w:ascii="Arial" w:hAnsi="Arial" w:cs="Arial"/>
          <w:sz w:val="20"/>
          <w:szCs w:val="20"/>
        </w:rPr>
      </w:pPr>
    </w:p>
    <w:p w14:paraId="02799220" w14:textId="38CA7920" w:rsidR="00406BDE" w:rsidRPr="00457A68" w:rsidRDefault="00406BDE" w:rsidP="0073396D">
      <w:pPr>
        <w:autoSpaceDE w:val="0"/>
        <w:autoSpaceDN w:val="0"/>
        <w:adjustRightInd w:val="0"/>
        <w:spacing w:line="360" w:lineRule="auto"/>
        <w:jc w:val="both"/>
        <w:rPr>
          <w:rFonts w:ascii="Arial" w:hAnsi="Arial" w:cs="Arial"/>
          <w:sz w:val="20"/>
          <w:szCs w:val="20"/>
        </w:rPr>
      </w:pPr>
      <w:r w:rsidRPr="00457A68">
        <w:rPr>
          <w:rFonts w:ascii="Arial" w:hAnsi="Arial" w:cs="Arial"/>
          <w:sz w:val="20"/>
          <w:szCs w:val="20"/>
        </w:rPr>
        <w:lastRenderedPageBreak/>
        <w:t>The primary purpose of an evaluation is to make judgments about the value of whatever is being assessed [</w:t>
      </w:r>
      <w:r w:rsidR="003B3A8D" w:rsidRPr="003B3A8D">
        <w:rPr>
          <w:rFonts w:ascii="Arial" w:hAnsi="Arial" w:cs="Arial"/>
          <w:color w:val="000000" w:themeColor="text1"/>
          <w:sz w:val="20"/>
          <w:szCs w:val="20"/>
        </w:rPr>
        <w:t>7</w:t>
      </w:r>
      <w:r w:rsidRPr="00457A68">
        <w:rPr>
          <w:rFonts w:ascii="Arial" w:hAnsi="Arial" w:cs="Arial"/>
          <w:sz w:val="20"/>
          <w:szCs w:val="20"/>
        </w:rPr>
        <w:t>]. Some researchers have simplified the purpose of evaluation into two categories: to assess teaching methods and to evaluate the effectiveness of the course [</w:t>
      </w:r>
      <w:r w:rsidR="003B3A8D" w:rsidRPr="003B3A8D">
        <w:rPr>
          <w:rFonts w:ascii="Arial" w:hAnsi="Arial" w:cs="Arial"/>
          <w:color w:val="000000" w:themeColor="text1"/>
          <w:sz w:val="20"/>
          <w:szCs w:val="20"/>
        </w:rPr>
        <w:t>8</w:t>
      </w:r>
      <w:r w:rsidRPr="00457A68">
        <w:rPr>
          <w:rFonts w:ascii="Arial" w:hAnsi="Arial" w:cs="Arial"/>
          <w:sz w:val="20"/>
          <w:szCs w:val="20"/>
        </w:rPr>
        <w:t>]. Evaluation of educational programs is complex. Various designs, approaches, and models are found in the literature and have been applied in different educational programs, but one is straightforward and ready to use [</w:t>
      </w:r>
      <w:r w:rsidR="003B3A8D" w:rsidRPr="003B3A8D">
        <w:rPr>
          <w:rFonts w:ascii="Arial" w:hAnsi="Arial" w:cs="Arial"/>
          <w:color w:val="000000" w:themeColor="text1"/>
          <w:sz w:val="20"/>
          <w:szCs w:val="20"/>
        </w:rPr>
        <w:t>9,10,11,12</w:t>
      </w:r>
      <w:r w:rsidRPr="00457A68">
        <w:rPr>
          <w:rFonts w:ascii="Arial" w:hAnsi="Arial" w:cs="Arial"/>
          <w:sz w:val="20"/>
          <w:szCs w:val="20"/>
        </w:rPr>
        <w:t xml:space="preserve">]. </w:t>
      </w:r>
    </w:p>
    <w:p w14:paraId="0CE796BE" w14:textId="39908F1D" w:rsidR="00406BDE" w:rsidRPr="00457A68" w:rsidRDefault="00406BDE" w:rsidP="0073396D">
      <w:pPr>
        <w:autoSpaceDE w:val="0"/>
        <w:autoSpaceDN w:val="0"/>
        <w:adjustRightInd w:val="0"/>
        <w:spacing w:line="360" w:lineRule="auto"/>
        <w:jc w:val="both"/>
        <w:rPr>
          <w:rFonts w:ascii="Arial" w:hAnsi="Arial" w:cs="Arial"/>
          <w:b/>
          <w:bCs/>
          <w:sz w:val="20"/>
          <w:szCs w:val="20"/>
        </w:rPr>
      </w:pPr>
      <w:r w:rsidRPr="00457A68">
        <w:rPr>
          <w:rFonts w:ascii="Arial" w:hAnsi="Arial" w:cs="Arial"/>
          <w:sz w:val="20"/>
          <w:szCs w:val="20"/>
        </w:rPr>
        <w:t>In our study, we used a “Participant-oriented approach,” where the involvement of participants (stakeholders in the evaluation) is central in determining the values, criteria, needs, and data for the evaluation. Our study was based on a hypothesis: Does a course evaluation questionnaire serve as a “performance indicator” of teaching and training at Life Support Courses? We selected “Level 1” of Kirkpatrick’s four-level evaluation model [</w:t>
      </w:r>
      <w:r w:rsidR="003B3A8D" w:rsidRPr="003B3A8D">
        <w:rPr>
          <w:rFonts w:ascii="Arial" w:hAnsi="Arial" w:cs="Arial"/>
          <w:color w:val="000000" w:themeColor="text1"/>
          <w:sz w:val="20"/>
          <w:szCs w:val="20"/>
        </w:rPr>
        <w:t>13</w:t>
      </w:r>
      <w:r w:rsidRPr="00457A68">
        <w:rPr>
          <w:rFonts w:ascii="Arial" w:hAnsi="Arial" w:cs="Arial"/>
          <w:sz w:val="20"/>
          <w:szCs w:val="20"/>
        </w:rPr>
        <w:t xml:space="preserve">] to assess AHA training courses, as shown in Table 1, expecting that this approach would help to understand the program's complexities, with all stakeholders in the evaluation determining the values, criteria, needs, and data. </w:t>
      </w:r>
    </w:p>
    <w:p w14:paraId="59295FF3" w14:textId="77777777" w:rsidR="006111D1" w:rsidRDefault="006111D1" w:rsidP="0073396D">
      <w:pPr>
        <w:autoSpaceDE w:val="0"/>
        <w:autoSpaceDN w:val="0"/>
        <w:adjustRightInd w:val="0"/>
        <w:spacing w:line="36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14:paraId="2B8EA495" w14:textId="7C32A369" w:rsidR="00406BDE" w:rsidRPr="00457A68" w:rsidRDefault="006111D1" w:rsidP="0073396D">
      <w:pPr>
        <w:autoSpaceDE w:val="0"/>
        <w:autoSpaceDN w:val="0"/>
        <w:adjustRightInd w:val="0"/>
        <w:spacing w:line="36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2511C7">
        <w:rPr>
          <w:rFonts w:ascii="Arial" w:hAnsi="Arial" w:cs="Arial"/>
          <w:b/>
          <w:color w:val="000000"/>
          <w:sz w:val="20"/>
          <w:szCs w:val="20"/>
          <w:shd w:val="clear" w:color="auto" w:fill="FFFFFF"/>
        </w:rPr>
        <w:t>Table 1</w:t>
      </w:r>
      <w:r w:rsidRPr="006111D1">
        <w:rPr>
          <w:rFonts w:ascii="Arial" w:hAnsi="Arial" w:cs="Arial"/>
          <w:color w:val="000000"/>
          <w:sz w:val="20"/>
          <w:szCs w:val="20"/>
          <w:shd w:val="clear" w:color="auto" w:fill="FFFFFF"/>
        </w:rPr>
        <w:t>: Kirkpatrick’s model of training evaluation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4546"/>
        <w:gridCol w:w="2886"/>
      </w:tblGrid>
      <w:tr w:rsidR="00F047E7" w:rsidRPr="00457A68" w14:paraId="4CA7FC82" w14:textId="77777777" w:rsidTr="00A62223">
        <w:tc>
          <w:tcPr>
            <w:tcW w:w="2057" w:type="dxa"/>
            <w:shd w:val="clear" w:color="auto" w:fill="DEEAF6"/>
          </w:tcPr>
          <w:p w14:paraId="1A4CC363" w14:textId="77777777" w:rsidR="00F047E7" w:rsidRPr="00457A68" w:rsidRDefault="0065277C" w:rsidP="0073396D">
            <w:pPr>
              <w:autoSpaceDE w:val="0"/>
              <w:autoSpaceDN w:val="0"/>
              <w:adjustRightInd w:val="0"/>
              <w:spacing w:line="360" w:lineRule="auto"/>
              <w:jc w:val="both"/>
              <w:rPr>
                <w:rFonts w:ascii="Arial" w:hAnsi="Arial" w:cs="Arial"/>
                <w:b/>
                <w:bCs/>
                <w:sz w:val="20"/>
                <w:szCs w:val="20"/>
              </w:rPr>
            </w:pPr>
            <w:r w:rsidRPr="00457A68">
              <w:rPr>
                <w:rFonts w:ascii="Arial" w:hAnsi="Arial" w:cs="Arial"/>
                <w:b/>
                <w:bCs/>
                <w:sz w:val="20"/>
                <w:szCs w:val="20"/>
              </w:rPr>
              <w:t>Evaluation L</w:t>
            </w:r>
            <w:r w:rsidR="00F047E7" w:rsidRPr="00457A68">
              <w:rPr>
                <w:rFonts w:ascii="Arial" w:hAnsi="Arial" w:cs="Arial"/>
                <w:b/>
                <w:bCs/>
                <w:sz w:val="20"/>
                <w:szCs w:val="20"/>
              </w:rPr>
              <w:t>evel</w:t>
            </w:r>
          </w:p>
        </w:tc>
        <w:tc>
          <w:tcPr>
            <w:tcW w:w="4678" w:type="dxa"/>
            <w:shd w:val="clear" w:color="auto" w:fill="DEEAF6"/>
          </w:tcPr>
          <w:p w14:paraId="0DF05A56" w14:textId="77777777" w:rsidR="00F047E7" w:rsidRPr="00457A68" w:rsidRDefault="0065277C" w:rsidP="0073396D">
            <w:pPr>
              <w:autoSpaceDE w:val="0"/>
              <w:autoSpaceDN w:val="0"/>
              <w:adjustRightInd w:val="0"/>
              <w:spacing w:line="360" w:lineRule="auto"/>
              <w:jc w:val="both"/>
              <w:rPr>
                <w:rFonts w:ascii="Arial" w:hAnsi="Arial" w:cs="Arial"/>
                <w:b/>
                <w:bCs/>
                <w:sz w:val="20"/>
                <w:szCs w:val="20"/>
              </w:rPr>
            </w:pPr>
            <w:r w:rsidRPr="00457A68">
              <w:rPr>
                <w:rFonts w:ascii="Arial" w:hAnsi="Arial" w:cs="Arial"/>
                <w:b/>
                <w:bCs/>
                <w:sz w:val="20"/>
                <w:szCs w:val="20"/>
              </w:rPr>
              <w:t xml:space="preserve">What does it </w:t>
            </w:r>
            <w:r w:rsidR="005F141E" w:rsidRPr="00457A68">
              <w:rPr>
                <w:rFonts w:ascii="Arial" w:hAnsi="Arial" w:cs="Arial"/>
                <w:b/>
                <w:bCs/>
                <w:sz w:val="20"/>
                <w:szCs w:val="20"/>
              </w:rPr>
              <w:t>test</w:t>
            </w:r>
          </w:p>
        </w:tc>
        <w:tc>
          <w:tcPr>
            <w:tcW w:w="2947" w:type="dxa"/>
            <w:shd w:val="clear" w:color="auto" w:fill="DEEAF6"/>
          </w:tcPr>
          <w:p w14:paraId="58C65B43" w14:textId="77777777" w:rsidR="00F047E7" w:rsidRPr="00457A68" w:rsidRDefault="0065277C" w:rsidP="0073396D">
            <w:pPr>
              <w:autoSpaceDE w:val="0"/>
              <w:autoSpaceDN w:val="0"/>
              <w:adjustRightInd w:val="0"/>
              <w:spacing w:line="360" w:lineRule="auto"/>
              <w:jc w:val="both"/>
              <w:rPr>
                <w:rFonts w:ascii="Arial" w:hAnsi="Arial" w:cs="Arial"/>
                <w:b/>
                <w:bCs/>
                <w:sz w:val="20"/>
                <w:szCs w:val="20"/>
              </w:rPr>
            </w:pPr>
            <w:r w:rsidRPr="00457A68">
              <w:rPr>
                <w:rFonts w:ascii="Arial" w:hAnsi="Arial" w:cs="Arial"/>
                <w:b/>
                <w:bCs/>
                <w:sz w:val="20"/>
                <w:szCs w:val="20"/>
              </w:rPr>
              <w:t>Evaluation T</w:t>
            </w:r>
            <w:r w:rsidR="00F047E7" w:rsidRPr="00457A68">
              <w:rPr>
                <w:rFonts w:ascii="Arial" w:hAnsi="Arial" w:cs="Arial"/>
                <w:b/>
                <w:bCs/>
                <w:sz w:val="20"/>
                <w:szCs w:val="20"/>
              </w:rPr>
              <w:t>ools</w:t>
            </w:r>
          </w:p>
        </w:tc>
      </w:tr>
      <w:tr w:rsidR="00F047E7" w:rsidRPr="00457A68" w14:paraId="3361F5FC" w14:textId="77777777" w:rsidTr="00A62223">
        <w:trPr>
          <w:trHeight w:val="274"/>
        </w:trPr>
        <w:tc>
          <w:tcPr>
            <w:tcW w:w="2057" w:type="dxa"/>
            <w:shd w:val="clear" w:color="auto" w:fill="F2F2F2"/>
          </w:tcPr>
          <w:p w14:paraId="638EDD3E" w14:textId="77777777" w:rsidR="00F047E7" w:rsidRPr="00457A68" w:rsidRDefault="00F047E7" w:rsidP="0073396D">
            <w:pPr>
              <w:autoSpaceDE w:val="0"/>
              <w:autoSpaceDN w:val="0"/>
              <w:adjustRightInd w:val="0"/>
              <w:jc w:val="both"/>
              <w:rPr>
                <w:rFonts w:ascii="Arial" w:hAnsi="Arial" w:cs="Arial"/>
                <w:sz w:val="20"/>
                <w:szCs w:val="20"/>
              </w:rPr>
            </w:pPr>
            <w:r w:rsidRPr="00457A68">
              <w:rPr>
                <w:rFonts w:ascii="Arial" w:hAnsi="Arial" w:cs="Arial"/>
                <w:b/>
                <w:bCs/>
                <w:sz w:val="20"/>
                <w:szCs w:val="20"/>
              </w:rPr>
              <w:t>Level 1:</w:t>
            </w:r>
            <w:r w:rsidR="0065277C" w:rsidRPr="00457A68">
              <w:rPr>
                <w:rFonts w:ascii="Arial" w:hAnsi="Arial" w:cs="Arial"/>
                <w:sz w:val="20"/>
                <w:szCs w:val="20"/>
              </w:rPr>
              <w:t xml:space="preserve"> R</w:t>
            </w:r>
            <w:r w:rsidRPr="00457A68">
              <w:rPr>
                <w:rFonts w:ascii="Arial" w:hAnsi="Arial" w:cs="Arial"/>
                <w:sz w:val="20"/>
                <w:szCs w:val="20"/>
              </w:rPr>
              <w:t>eaction</w:t>
            </w:r>
          </w:p>
          <w:p w14:paraId="7ACA8171" w14:textId="77777777" w:rsidR="00F047E7" w:rsidRPr="00457A68" w:rsidRDefault="00F047E7" w:rsidP="0073396D">
            <w:pPr>
              <w:autoSpaceDE w:val="0"/>
              <w:autoSpaceDN w:val="0"/>
              <w:adjustRightInd w:val="0"/>
              <w:jc w:val="both"/>
              <w:rPr>
                <w:rFonts w:ascii="Arial" w:hAnsi="Arial" w:cs="Arial"/>
                <w:sz w:val="20"/>
                <w:szCs w:val="20"/>
              </w:rPr>
            </w:pPr>
          </w:p>
          <w:p w14:paraId="45D4B7CC" w14:textId="77777777" w:rsidR="00F047E7" w:rsidRPr="00457A68" w:rsidRDefault="00F047E7" w:rsidP="0073396D">
            <w:pPr>
              <w:tabs>
                <w:tab w:val="left" w:pos="1935"/>
              </w:tabs>
              <w:autoSpaceDE w:val="0"/>
              <w:autoSpaceDN w:val="0"/>
              <w:adjustRightInd w:val="0"/>
              <w:jc w:val="both"/>
              <w:rPr>
                <w:rFonts w:ascii="Arial" w:hAnsi="Arial" w:cs="Arial"/>
                <w:sz w:val="20"/>
                <w:szCs w:val="20"/>
              </w:rPr>
            </w:pPr>
          </w:p>
        </w:tc>
        <w:tc>
          <w:tcPr>
            <w:tcW w:w="4678" w:type="dxa"/>
          </w:tcPr>
          <w:p w14:paraId="0C9BEEBF" w14:textId="77777777" w:rsidR="00F047E7" w:rsidRPr="00457A68" w:rsidRDefault="00F047E7" w:rsidP="0073396D">
            <w:pPr>
              <w:autoSpaceDE w:val="0"/>
              <w:autoSpaceDN w:val="0"/>
              <w:adjustRightInd w:val="0"/>
              <w:jc w:val="both"/>
              <w:rPr>
                <w:rFonts w:ascii="Arial" w:hAnsi="Arial" w:cs="Arial"/>
                <w:sz w:val="20"/>
                <w:szCs w:val="20"/>
              </w:rPr>
            </w:pPr>
            <w:r w:rsidRPr="00457A68">
              <w:rPr>
                <w:rFonts w:ascii="Arial" w:hAnsi="Arial" w:cs="Arial"/>
                <w:sz w:val="20"/>
                <w:szCs w:val="20"/>
              </w:rPr>
              <w:t>Participant’s immediate satisfaction</w:t>
            </w:r>
          </w:p>
          <w:p w14:paraId="5522BC80" w14:textId="77777777" w:rsidR="00F047E7" w:rsidRPr="00457A68" w:rsidRDefault="00F047E7" w:rsidP="0073396D">
            <w:pPr>
              <w:autoSpaceDE w:val="0"/>
              <w:autoSpaceDN w:val="0"/>
              <w:adjustRightInd w:val="0"/>
              <w:jc w:val="both"/>
              <w:rPr>
                <w:rFonts w:ascii="Arial" w:hAnsi="Arial" w:cs="Arial"/>
                <w:sz w:val="20"/>
                <w:szCs w:val="20"/>
              </w:rPr>
            </w:pPr>
            <w:r w:rsidRPr="00457A68">
              <w:rPr>
                <w:rFonts w:ascii="Arial" w:hAnsi="Arial" w:cs="Arial"/>
                <w:sz w:val="20"/>
                <w:szCs w:val="20"/>
              </w:rPr>
              <w:t>Perception of usefulness</w:t>
            </w:r>
          </w:p>
          <w:p w14:paraId="30A64D4C" w14:textId="77777777" w:rsidR="00F047E7" w:rsidRPr="00457A68" w:rsidRDefault="00F047E7" w:rsidP="0073396D">
            <w:pPr>
              <w:autoSpaceDE w:val="0"/>
              <w:autoSpaceDN w:val="0"/>
              <w:adjustRightInd w:val="0"/>
              <w:jc w:val="both"/>
              <w:rPr>
                <w:rFonts w:ascii="Arial" w:hAnsi="Arial" w:cs="Arial"/>
                <w:sz w:val="20"/>
                <w:szCs w:val="20"/>
              </w:rPr>
            </w:pPr>
            <w:r w:rsidRPr="00457A68">
              <w:rPr>
                <w:rFonts w:ascii="Arial" w:hAnsi="Arial" w:cs="Arial"/>
                <w:sz w:val="20"/>
                <w:szCs w:val="20"/>
              </w:rPr>
              <w:t>Motivation</w:t>
            </w:r>
          </w:p>
        </w:tc>
        <w:tc>
          <w:tcPr>
            <w:tcW w:w="2947" w:type="dxa"/>
          </w:tcPr>
          <w:p w14:paraId="76F02B6E" w14:textId="18C9B9FF" w:rsidR="00F047E7" w:rsidRPr="00457A68" w:rsidRDefault="00C86FA3" w:rsidP="0073396D">
            <w:pPr>
              <w:numPr>
                <w:ilvl w:val="0"/>
                <w:numId w:val="22"/>
              </w:numPr>
              <w:autoSpaceDE w:val="0"/>
              <w:autoSpaceDN w:val="0"/>
              <w:adjustRightInd w:val="0"/>
              <w:ind w:left="0"/>
              <w:jc w:val="both"/>
              <w:rPr>
                <w:rFonts w:ascii="Arial" w:hAnsi="Arial" w:cs="Arial"/>
                <w:sz w:val="20"/>
                <w:szCs w:val="20"/>
              </w:rPr>
            </w:pPr>
            <w:r>
              <w:rPr>
                <w:rFonts w:ascii="Arial" w:hAnsi="Arial" w:cs="Arial"/>
                <w:sz w:val="20"/>
                <w:szCs w:val="20"/>
              </w:rPr>
              <w:t>Likert</w:t>
            </w:r>
            <w:r w:rsidR="00F047E7" w:rsidRPr="00457A68">
              <w:rPr>
                <w:rFonts w:ascii="Arial" w:hAnsi="Arial" w:cs="Arial"/>
                <w:sz w:val="20"/>
                <w:szCs w:val="20"/>
              </w:rPr>
              <w:t xml:space="preserve"> scale</w:t>
            </w:r>
          </w:p>
          <w:p w14:paraId="76BF1E75" w14:textId="77777777" w:rsidR="00F047E7" w:rsidRPr="00457A68" w:rsidRDefault="00F047E7"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Focus group</w:t>
            </w:r>
          </w:p>
          <w:p w14:paraId="1D006651" w14:textId="77777777" w:rsidR="00F047E7" w:rsidRPr="00457A68" w:rsidRDefault="00F047E7"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Structured interviews</w:t>
            </w:r>
          </w:p>
        </w:tc>
      </w:tr>
      <w:tr w:rsidR="00983188" w:rsidRPr="00457A68" w14:paraId="13113FD3" w14:textId="77777777" w:rsidTr="00A62223">
        <w:tc>
          <w:tcPr>
            <w:tcW w:w="2057" w:type="dxa"/>
            <w:shd w:val="clear" w:color="auto" w:fill="F2F2F2"/>
          </w:tcPr>
          <w:p w14:paraId="5026A61A" w14:textId="77777777" w:rsidR="00983188" w:rsidRPr="00457A68" w:rsidRDefault="00983188" w:rsidP="0073396D">
            <w:pPr>
              <w:autoSpaceDE w:val="0"/>
              <w:autoSpaceDN w:val="0"/>
              <w:adjustRightInd w:val="0"/>
              <w:jc w:val="both"/>
              <w:rPr>
                <w:rFonts w:ascii="Arial" w:hAnsi="Arial" w:cs="Arial"/>
                <w:sz w:val="20"/>
                <w:szCs w:val="20"/>
              </w:rPr>
            </w:pPr>
            <w:r w:rsidRPr="00457A68">
              <w:rPr>
                <w:rFonts w:ascii="Arial" w:hAnsi="Arial" w:cs="Arial"/>
                <w:b/>
                <w:bCs/>
                <w:sz w:val="20"/>
                <w:szCs w:val="20"/>
              </w:rPr>
              <w:t>Level 2:</w:t>
            </w:r>
            <w:r w:rsidR="0065277C" w:rsidRPr="00457A68">
              <w:rPr>
                <w:rFonts w:ascii="Arial" w:hAnsi="Arial" w:cs="Arial"/>
                <w:sz w:val="20"/>
                <w:szCs w:val="20"/>
              </w:rPr>
              <w:t xml:space="preserve"> L</w:t>
            </w:r>
            <w:r w:rsidRPr="00457A68">
              <w:rPr>
                <w:rFonts w:ascii="Arial" w:hAnsi="Arial" w:cs="Arial"/>
                <w:sz w:val="20"/>
                <w:szCs w:val="20"/>
              </w:rPr>
              <w:t>earning</w:t>
            </w:r>
          </w:p>
          <w:p w14:paraId="75BF2050" w14:textId="77777777" w:rsidR="00983188" w:rsidRPr="00457A68" w:rsidRDefault="00983188" w:rsidP="0073396D">
            <w:pPr>
              <w:autoSpaceDE w:val="0"/>
              <w:autoSpaceDN w:val="0"/>
              <w:adjustRightInd w:val="0"/>
              <w:jc w:val="both"/>
              <w:rPr>
                <w:rFonts w:ascii="Arial" w:hAnsi="Arial" w:cs="Arial"/>
                <w:b/>
                <w:bCs/>
                <w:sz w:val="20"/>
                <w:szCs w:val="20"/>
              </w:rPr>
            </w:pPr>
          </w:p>
        </w:tc>
        <w:tc>
          <w:tcPr>
            <w:tcW w:w="4678" w:type="dxa"/>
          </w:tcPr>
          <w:p w14:paraId="40479A58" w14:textId="77777777" w:rsidR="00983188" w:rsidRPr="00457A68" w:rsidRDefault="00983188" w:rsidP="0073396D">
            <w:pPr>
              <w:autoSpaceDE w:val="0"/>
              <w:autoSpaceDN w:val="0"/>
              <w:adjustRightInd w:val="0"/>
              <w:jc w:val="both"/>
              <w:rPr>
                <w:rFonts w:ascii="Arial" w:hAnsi="Arial" w:cs="Arial"/>
                <w:sz w:val="20"/>
                <w:szCs w:val="20"/>
              </w:rPr>
            </w:pPr>
            <w:r w:rsidRPr="00457A68">
              <w:rPr>
                <w:rFonts w:ascii="Arial" w:hAnsi="Arial" w:cs="Arial"/>
                <w:sz w:val="20"/>
                <w:szCs w:val="20"/>
              </w:rPr>
              <w:t>Acquisition of knowledge, skills, and behavior</w:t>
            </w:r>
          </w:p>
        </w:tc>
        <w:tc>
          <w:tcPr>
            <w:tcW w:w="2947" w:type="dxa"/>
          </w:tcPr>
          <w:p w14:paraId="15F8F06C"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 xml:space="preserve">Pretest and </w:t>
            </w:r>
            <w:r w:rsidR="000C1D44" w:rsidRPr="00457A68">
              <w:rPr>
                <w:rFonts w:ascii="Arial" w:hAnsi="Arial" w:cs="Arial"/>
                <w:sz w:val="20"/>
                <w:szCs w:val="20"/>
              </w:rPr>
              <w:t>post-test</w:t>
            </w:r>
          </w:p>
          <w:p w14:paraId="0A2C1988"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Standard MCQ</w:t>
            </w:r>
          </w:p>
          <w:p w14:paraId="58DC3605"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Essay question</w:t>
            </w:r>
          </w:p>
        </w:tc>
      </w:tr>
      <w:tr w:rsidR="00983188" w:rsidRPr="00457A68" w14:paraId="6C3616C0" w14:textId="77777777" w:rsidTr="00A62223">
        <w:tc>
          <w:tcPr>
            <w:tcW w:w="2057" w:type="dxa"/>
            <w:shd w:val="clear" w:color="auto" w:fill="F2F2F2"/>
          </w:tcPr>
          <w:p w14:paraId="17CA4B9C" w14:textId="77777777" w:rsidR="00983188" w:rsidRPr="00457A68" w:rsidRDefault="00983188" w:rsidP="0073396D">
            <w:pPr>
              <w:autoSpaceDE w:val="0"/>
              <w:autoSpaceDN w:val="0"/>
              <w:adjustRightInd w:val="0"/>
              <w:jc w:val="both"/>
              <w:rPr>
                <w:rFonts w:ascii="Arial" w:hAnsi="Arial" w:cs="Arial"/>
                <w:sz w:val="20"/>
                <w:szCs w:val="20"/>
              </w:rPr>
            </w:pPr>
            <w:r w:rsidRPr="00457A68">
              <w:rPr>
                <w:rFonts w:ascii="Arial" w:hAnsi="Arial" w:cs="Arial"/>
                <w:b/>
                <w:bCs/>
                <w:sz w:val="20"/>
                <w:szCs w:val="20"/>
              </w:rPr>
              <w:t>Level 3:</w:t>
            </w:r>
            <w:r w:rsidR="0065277C" w:rsidRPr="00457A68">
              <w:rPr>
                <w:rFonts w:ascii="Arial" w:hAnsi="Arial" w:cs="Arial"/>
                <w:sz w:val="20"/>
                <w:szCs w:val="20"/>
              </w:rPr>
              <w:t xml:space="preserve"> T</w:t>
            </w:r>
            <w:r w:rsidRPr="00457A68">
              <w:rPr>
                <w:rFonts w:ascii="Arial" w:hAnsi="Arial" w:cs="Arial"/>
                <w:sz w:val="20"/>
                <w:szCs w:val="20"/>
              </w:rPr>
              <w:t>ransfer</w:t>
            </w:r>
          </w:p>
          <w:p w14:paraId="46C35DDD" w14:textId="77777777" w:rsidR="00983188" w:rsidRPr="00457A68" w:rsidRDefault="00983188" w:rsidP="0073396D">
            <w:pPr>
              <w:autoSpaceDE w:val="0"/>
              <w:autoSpaceDN w:val="0"/>
              <w:adjustRightInd w:val="0"/>
              <w:jc w:val="both"/>
              <w:rPr>
                <w:rFonts w:ascii="Arial" w:hAnsi="Arial" w:cs="Arial"/>
                <w:b/>
                <w:bCs/>
                <w:sz w:val="20"/>
                <w:szCs w:val="20"/>
              </w:rPr>
            </w:pPr>
          </w:p>
        </w:tc>
        <w:tc>
          <w:tcPr>
            <w:tcW w:w="4678" w:type="dxa"/>
          </w:tcPr>
          <w:p w14:paraId="4FF4B7FB" w14:textId="77777777" w:rsidR="00983188" w:rsidRPr="00457A68" w:rsidRDefault="00983188" w:rsidP="0073396D">
            <w:pPr>
              <w:autoSpaceDE w:val="0"/>
              <w:autoSpaceDN w:val="0"/>
              <w:adjustRightInd w:val="0"/>
              <w:jc w:val="both"/>
              <w:rPr>
                <w:rFonts w:ascii="Arial" w:hAnsi="Arial" w:cs="Arial"/>
                <w:sz w:val="20"/>
                <w:szCs w:val="20"/>
              </w:rPr>
            </w:pPr>
            <w:r w:rsidRPr="00457A68">
              <w:rPr>
                <w:rFonts w:ascii="Arial" w:hAnsi="Arial" w:cs="Arial"/>
                <w:sz w:val="20"/>
                <w:szCs w:val="20"/>
              </w:rPr>
              <w:t>Transfer of knowledge, skill, and behavior into real life</w:t>
            </w:r>
          </w:p>
        </w:tc>
        <w:tc>
          <w:tcPr>
            <w:tcW w:w="2947" w:type="dxa"/>
          </w:tcPr>
          <w:p w14:paraId="7A430A12"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Chart reviews</w:t>
            </w:r>
          </w:p>
          <w:p w14:paraId="78E65856"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Surveys</w:t>
            </w:r>
          </w:p>
          <w:p w14:paraId="37D7C890"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Observations</w:t>
            </w:r>
          </w:p>
        </w:tc>
      </w:tr>
      <w:tr w:rsidR="00983188" w:rsidRPr="00457A68" w14:paraId="71491C87" w14:textId="77777777" w:rsidTr="00A62223">
        <w:tc>
          <w:tcPr>
            <w:tcW w:w="2057" w:type="dxa"/>
            <w:shd w:val="clear" w:color="auto" w:fill="F2F2F2"/>
          </w:tcPr>
          <w:p w14:paraId="7213A6CD" w14:textId="77777777" w:rsidR="00983188" w:rsidRPr="00457A68" w:rsidRDefault="00983188" w:rsidP="0073396D">
            <w:pPr>
              <w:autoSpaceDE w:val="0"/>
              <w:autoSpaceDN w:val="0"/>
              <w:adjustRightInd w:val="0"/>
              <w:jc w:val="both"/>
              <w:rPr>
                <w:rFonts w:ascii="Arial" w:hAnsi="Arial" w:cs="Arial"/>
                <w:b/>
                <w:bCs/>
                <w:sz w:val="20"/>
                <w:szCs w:val="20"/>
              </w:rPr>
            </w:pPr>
            <w:r w:rsidRPr="00457A68">
              <w:rPr>
                <w:rFonts w:ascii="Arial" w:hAnsi="Arial" w:cs="Arial"/>
                <w:b/>
                <w:bCs/>
                <w:sz w:val="20"/>
                <w:szCs w:val="20"/>
              </w:rPr>
              <w:t>Level 4:</w:t>
            </w:r>
            <w:r w:rsidR="0065277C" w:rsidRPr="00457A68">
              <w:rPr>
                <w:rFonts w:ascii="Arial" w:hAnsi="Arial" w:cs="Arial"/>
                <w:sz w:val="20"/>
                <w:szCs w:val="20"/>
              </w:rPr>
              <w:t xml:space="preserve"> R</w:t>
            </w:r>
            <w:r w:rsidRPr="00457A68">
              <w:rPr>
                <w:rFonts w:ascii="Arial" w:hAnsi="Arial" w:cs="Arial"/>
                <w:sz w:val="20"/>
                <w:szCs w:val="20"/>
              </w:rPr>
              <w:t>esults</w:t>
            </w:r>
          </w:p>
        </w:tc>
        <w:tc>
          <w:tcPr>
            <w:tcW w:w="4678" w:type="dxa"/>
          </w:tcPr>
          <w:p w14:paraId="76F30BC4" w14:textId="77777777" w:rsidR="00983188" w:rsidRPr="00457A68" w:rsidRDefault="00983188" w:rsidP="0073396D">
            <w:pPr>
              <w:autoSpaceDE w:val="0"/>
              <w:autoSpaceDN w:val="0"/>
              <w:adjustRightInd w:val="0"/>
              <w:jc w:val="both"/>
              <w:rPr>
                <w:rFonts w:ascii="Arial" w:hAnsi="Arial" w:cs="Arial"/>
                <w:sz w:val="20"/>
                <w:szCs w:val="20"/>
              </w:rPr>
            </w:pPr>
            <w:r w:rsidRPr="00457A68">
              <w:rPr>
                <w:rFonts w:ascii="Arial" w:hAnsi="Arial" w:cs="Arial"/>
                <w:sz w:val="20"/>
                <w:szCs w:val="20"/>
              </w:rPr>
              <w:t>Ultimate and intended outcome</w:t>
            </w:r>
          </w:p>
        </w:tc>
        <w:tc>
          <w:tcPr>
            <w:tcW w:w="2947" w:type="dxa"/>
          </w:tcPr>
          <w:p w14:paraId="651763CC"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Chart reviews</w:t>
            </w:r>
          </w:p>
          <w:p w14:paraId="4D5C8437" w14:textId="77777777" w:rsidR="00983188" w:rsidRPr="00457A68" w:rsidRDefault="00983188" w:rsidP="0073396D">
            <w:pPr>
              <w:numPr>
                <w:ilvl w:val="0"/>
                <w:numId w:val="22"/>
              </w:numPr>
              <w:autoSpaceDE w:val="0"/>
              <w:autoSpaceDN w:val="0"/>
              <w:adjustRightInd w:val="0"/>
              <w:ind w:left="0"/>
              <w:jc w:val="both"/>
              <w:rPr>
                <w:rFonts w:ascii="Arial" w:hAnsi="Arial" w:cs="Arial"/>
                <w:sz w:val="20"/>
                <w:szCs w:val="20"/>
              </w:rPr>
            </w:pPr>
            <w:r w:rsidRPr="00457A68">
              <w:rPr>
                <w:rFonts w:ascii="Arial" w:hAnsi="Arial" w:cs="Arial"/>
                <w:sz w:val="20"/>
                <w:szCs w:val="20"/>
              </w:rPr>
              <w:t>Surveys</w:t>
            </w:r>
          </w:p>
        </w:tc>
      </w:tr>
    </w:tbl>
    <w:p w14:paraId="1CD84C20" w14:textId="726BE2C1" w:rsidR="009F7D7B" w:rsidRPr="00457A68" w:rsidRDefault="009F7D7B" w:rsidP="006111D1">
      <w:pPr>
        <w:autoSpaceDE w:val="0"/>
        <w:autoSpaceDN w:val="0"/>
        <w:adjustRightInd w:val="0"/>
        <w:spacing w:line="360" w:lineRule="auto"/>
        <w:rPr>
          <w:rFonts w:ascii="Arial" w:hAnsi="Arial" w:cs="Arial"/>
          <w:sz w:val="20"/>
          <w:szCs w:val="20"/>
        </w:rPr>
      </w:pPr>
    </w:p>
    <w:p w14:paraId="30ED1C73" w14:textId="77777777" w:rsidR="000C1D44" w:rsidRDefault="000C1D44" w:rsidP="0073396D">
      <w:pPr>
        <w:spacing w:line="360" w:lineRule="auto"/>
        <w:jc w:val="both"/>
        <w:rPr>
          <w:rFonts w:ascii="Arial" w:hAnsi="Arial" w:cs="Arial"/>
          <w:b/>
          <w:color w:val="000000"/>
          <w:sz w:val="20"/>
          <w:szCs w:val="20"/>
          <w:shd w:val="clear" w:color="auto" w:fill="FFFFFF"/>
        </w:rPr>
      </w:pPr>
    </w:p>
    <w:p w14:paraId="136943CB" w14:textId="77777777" w:rsidR="0010672A" w:rsidRPr="00457A68" w:rsidRDefault="0010672A" w:rsidP="0073396D">
      <w:pPr>
        <w:spacing w:line="360" w:lineRule="auto"/>
        <w:jc w:val="both"/>
        <w:rPr>
          <w:rFonts w:ascii="Arial" w:hAnsi="Arial" w:cs="Arial"/>
          <w:b/>
          <w:color w:val="000000"/>
          <w:sz w:val="20"/>
          <w:szCs w:val="20"/>
          <w:shd w:val="clear" w:color="auto" w:fill="FFFFFF"/>
        </w:rPr>
      </w:pPr>
    </w:p>
    <w:p w14:paraId="485A7852" w14:textId="286F95ED" w:rsidR="00503F81" w:rsidRPr="00457A68" w:rsidRDefault="009F7D7B" w:rsidP="0073396D">
      <w:pPr>
        <w:spacing w:line="360" w:lineRule="auto"/>
        <w:jc w:val="both"/>
        <w:rPr>
          <w:rFonts w:ascii="Arial" w:hAnsi="Arial" w:cs="Arial"/>
          <w:b/>
          <w:color w:val="000000"/>
          <w:sz w:val="20"/>
          <w:szCs w:val="20"/>
          <w:shd w:val="clear" w:color="auto" w:fill="FFFFFF"/>
        </w:rPr>
      </w:pPr>
      <w:r w:rsidRPr="00457A68">
        <w:rPr>
          <w:rFonts w:ascii="Arial" w:hAnsi="Arial" w:cs="Arial"/>
          <w:b/>
          <w:color w:val="000000"/>
          <w:sz w:val="20"/>
          <w:szCs w:val="20"/>
          <w:shd w:val="clear" w:color="auto" w:fill="FFFFFF"/>
        </w:rPr>
        <w:t>3</w:t>
      </w:r>
      <w:r w:rsidR="000F6789">
        <w:rPr>
          <w:rFonts w:ascii="Arial" w:hAnsi="Arial" w:cs="Arial"/>
          <w:b/>
          <w:color w:val="000000"/>
          <w:sz w:val="20"/>
          <w:szCs w:val="20"/>
          <w:shd w:val="clear" w:color="auto" w:fill="FFFFFF"/>
        </w:rPr>
        <w:t>.</w:t>
      </w:r>
      <w:r w:rsidR="00404A81" w:rsidRPr="00457A68">
        <w:rPr>
          <w:rFonts w:ascii="Arial" w:hAnsi="Arial" w:cs="Arial"/>
          <w:b/>
          <w:color w:val="000000"/>
          <w:sz w:val="20"/>
          <w:szCs w:val="20"/>
          <w:shd w:val="clear" w:color="auto" w:fill="FFFFFF"/>
        </w:rPr>
        <w:t xml:space="preserve"> </w:t>
      </w:r>
      <w:r w:rsidR="00503F81" w:rsidRPr="00457A68">
        <w:rPr>
          <w:rFonts w:ascii="Arial" w:hAnsi="Arial" w:cs="Arial"/>
          <w:b/>
          <w:color w:val="000000"/>
          <w:sz w:val="20"/>
          <w:szCs w:val="20"/>
          <w:shd w:val="clear" w:color="auto" w:fill="FFFFFF"/>
        </w:rPr>
        <w:t>MATERIALS</w:t>
      </w:r>
      <w:r w:rsidR="008E41C7">
        <w:rPr>
          <w:rFonts w:ascii="Arial" w:hAnsi="Arial" w:cs="Arial"/>
          <w:b/>
          <w:color w:val="000000"/>
          <w:sz w:val="20"/>
          <w:szCs w:val="20"/>
          <w:shd w:val="clear" w:color="auto" w:fill="FFFFFF"/>
        </w:rPr>
        <w:t xml:space="preserve"> AND METHODS</w:t>
      </w:r>
    </w:p>
    <w:p w14:paraId="51C6B6C2" w14:textId="77777777" w:rsidR="007C5227" w:rsidRPr="00457A68" w:rsidRDefault="007C5227" w:rsidP="0073396D">
      <w:pPr>
        <w:spacing w:line="360" w:lineRule="auto"/>
        <w:jc w:val="both"/>
        <w:rPr>
          <w:rFonts w:ascii="Arial" w:hAnsi="Arial" w:cs="Arial"/>
          <w:sz w:val="20"/>
          <w:szCs w:val="20"/>
        </w:rPr>
      </w:pPr>
      <w:r w:rsidRPr="00457A68">
        <w:rPr>
          <w:rFonts w:ascii="Arial" w:hAnsi="Arial" w:cs="Arial"/>
          <w:b/>
          <w:sz w:val="20"/>
          <w:szCs w:val="20"/>
        </w:rPr>
        <w:t>3.1 Research Setting</w:t>
      </w:r>
      <w:r w:rsidR="001D62DE" w:rsidRPr="00457A68">
        <w:rPr>
          <w:rFonts w:ascii="Arial" w:hAnsi="Arial" w:cs="Arial"/>
          <w:sz w:val="20"/>
          <w:szCs w:val="20"/>
        </w:rPr>
        <w:t xml:space="preserve"> </w:t>
      </w:r>
    </w:p>
    <w:p w14:paraId="4F5E0991" w14:textId="77777777" w:rsidR="00EC4AA5" w:rsidRPr="00457A68" w:rsidRDefault="001D62DE" w:rsidP="0073396D">
      <w:pPr>
        <w:spacing w:line="360" w:lineRule="auto"/>
        <w:jc w:val="both"/>
        <w:rPr>
          <w:rFonts w:ascii="Arial" w:hAnsi="Arial" w:cs="Arial"/>
          <w:sz w:val="20"/>
          <w:szCs w:val="20"/>
        </w:rPr>
      </w:pPr>
      <w:r w:rsidRPr="00457A68">
        <w:rPr>
          <w:rFonts w:ascii="Arial" w:hAnsi="Arial" w:cs="Arial"/>
          <w:sz w:val="20"/>
          <w:szCs w:val="20"/>
        </w:rPr>
        <w:t xml:space="preserve">The study </w:t>
      </w:r>
      <w:r w:rsidR="004838BB" w:rsidRPr="00457A68">
        <w:rPr>
          <w:rFonts w:ascii="Arial" w:hAnsi="Arial" w:cs="Arial"/>
          <w:sz w:val="20"/>
          <w:szCs w:val="20"/>
        </w:rPr>
        <w:t>was</w:t>
      </w:r>
      <w:r w:rsidRPr="00457A68">
        <w:rPr>
          <w:rFonts w:ascii="Arial" w:hAnsi="Arial" w:cs="Arial"/>
          <w:sz w:val="20"/>
          <w:szCs w:val="20"/>
        </w:rPr>
        <w:t xml:space="preserve"> conducted at </w:t>
      </w:r>
      <w:r w:rsidR="005F141E" w:rsidRPr="00457A68">
        <w:rPr>
          <w:rFonts w:ascii="Arial" w:hAnsi="Arial" w:cs="Arial"/>
          <w:sz w:val="20"/>
          <w:szCs w:val="20"/>
        </w:rPr>
        <w:t xml:space="preserve">the </w:t>
      </w:r>
      <w:r w:rsidRPr="00457A68">
        <w:rPr>
          <w:rFonts w:ascii="Arial" w:hAnsi="Arial" w:cs="Arial"/>
          <w:sz w:val="20"/>
          <w:szCs w:val="20"/>
        </w:rPr>
        <w:t xml:space="preserve">DHA training </w:t>
      </w:r>
      <w:r w:rsidR="00406B11" w:rsidRPr="00457A68">
        <w:rPr>
          <w:rFonts w:ascii="Arial" w:hAnsi="Arial" w:cs="Arial"/>
          <w:sz w:val="20"/>
          <w:szCs w:val="20"/>
        </w:rPr>
        <w:t>center</w:t>
      </w:r>
      <w:r w:rsidRPr="00457A68">
        <w:rPr>
          <w:rFonts w:ascii="Arial" w:hAnsi="Arial" w:cs="Arial"/>
          <w:sz w:val="20"/>
          <w:szCs w:val="20"/>
        </w:rPr>
        <w:t xml:space="preserve"> and the training sites affili</w:t>
      </w:r>
      <w:r w:rsidR="004838BB" w:rsidRPr="00457A68">
        <w:rPr>
          <w:rFonts w:ascii="Arial" w:hAnsi="Arial" w:cs="Arial"/>
          <w:sz w:val="20"/>
          <w:szCs w:val="20"/>
        </w:rPr>
        <w:t xml:space="preserve">ated. The DHA training </w:t>
      </w:r>
      <w:r w:rsidR="009C4531" w:rsidRPr="00457A68">
        <w:rPr>
          <w:rFonts w:ascii="Arial" w:hAnsi="Arial" w:cs="Arial"/>
          <w:sz w:val="20"/>
          <w:szCs w:val="20"/>
        </w:rPr>
        <w:t>center</w:t>
      </w:r>
      <w:r w:rsidR="004838BB" w:rsidRPr="00457A68">
        <w:rPr>
          <w:rFonts w:ascii="Arial" w:hAnsi="Arial" w:cs="Arial"/>
          <w:sz w:val="20"/>
          <w:szCs w:val="20"/>
        </w:rPr>
        <w:t xml:space="preserve"> was</w:t>
      </w:r>
      <w:r w:rsidRPr="00457A68">
        <w:rPr>
          <w:rFonts w:ascii="Arial" w:hAnsi="Arial" w:cs="Arial"/>
          <w:sz w:val="20"/>
          <w:szCs w:val="20"/>
        </w:rPr>
        <w:t xml:space="preserve"> chosen becau</w:t>
      </w:r>
      <w:r w:rsidR="00F8028F" w:rsidRPr="00457A68">
        <w:rPr>
          <w:rFonts w:ascii="Arial" w:hAnsi="Arial" w:cs="Arial"/>
          <w:sz w:val="20"/>
          <w:szCs w:val="20"/>
        </w:rPr>
        <w:t>se it is a “Reference Center</w:t>
      </w:r>
      <w:r w:rsidRPr="00457A68">
        <w:rPr>
          <w:rFonts w:ascii="Arial" w:hAnsi="Arial" w:cs="Arial"/>
          <w:sz w:val="20"/>
          <w:szCs w:val="20"/>
        </w:rPr>
        <w:t xml:space="preserve">” in providing quality resuscitation in </w:t>
      </w:r>
      <w:r w:rsidR="005F141E" w:rsidRPr="00457A68">
        <w:rPr>
          <w:rFonts w:ascii="Arial" w:hAnsi="Arial" w:cs="Arial"/>
          <w:sz w:val="20"/>
          <w:szCs w:val="20"/>
        </w:rPr>
        <w:t xml:space="preserve">the </w:t>
      </w:r>
      <w:r w:rsidRPr="00457A68">
        <w:rPr>
          <w:rFonts w:ascii="Arial" w:hAnsi="Arial" w:cs="Arial"/>
          <w:sz w:val="20"/>
          <w:szCs w:val="20"/>
        </w:rPr>
        <w:t>Middle East and North Africa (MENA) region.</w:t>
      </w:r>
    </w:p>
    <w:p w14:paraId="65A1D864" w14:textId="77777777" w:rsidR="00F8028F" w:rsidRPr="00457A68" w:rsidRDefault="007C5227" w:rsidP="0073396D">
      <w:pPr>
        <w:spacing w:line="360" w:lineRule="auto"/>
        <w:jc w:val="both"/>
        <w:rPr>
          <w:rFonts w:ascii="Arial" w:hAnsi="Arial" w:cs="Arial"/>
          <w:sz w:val="20"/>
          <w:szCs w:val="20"/>
        </w:rPr>
      </w:pPr>
      <w:r w:rsidRPr="00457A68">
        <w:rPr>
          <w:rFonts w:ascii="Arial" w:hAnsi="Arial" w:cs="Arial"/>
          <w:b/>
          <w:sz w:val="20"/>
          <w:szCs w:val="20"/>
        </w:rPr>
        <w:t>3.1.1 Purpose of the Study</w:t>
      </w:r>
      <w:r w:rsidR="001D62DE" w:rsidRPr="00457A68">
        <w:rPr>
          <w:rFonts w:ascii="Arial" w:hAnsi="Arial" w:cs="Arial"/>
          <w:b/>
          <w:sz w:val="20"/>
          <w:szCs w:val="20"/>
        </w:rPr>
        <w:t>:</w:t>
      </w:r>
      <w:r w:rsidR="001D62DE" w:rsidRPr="00457A68">
        <w:rPr>
          <w:rFonts w:ascii="Arial" w:hAnsi="Arial" w:cs="Arial"/>
          <w:sz w:val="20"/>
          <w:szCs w:val="20"/>
        </w:rPr>
        <w:t xml:space="preserve"> The main purpose of the study</w:t>
      </w:r>
      <w:r w:rsidR="00393141" w:rsidRPr="00457A68">
        <w:rPr>
          <w:rFonts w:ascii="Arial" w:hAnsi="Arial" w:cs="Arial"/>
          <w:sz w:val="20"/>
          <w:szCs w:val="20"/>
        </w:rPr>
        <w:t xml:space="preserve"> is to evaluate the teaching methods used, the effectiveness of the course</w:t>
      </w:r>
      <w:r w:rsidR="005F141E" w:rsidRPr="00457A68">
        <w:rPr>
          <w:rFonts w:ascii="Arial" w:hAnsi="Arial" w:cs="Arial"/>
          <w:sz w:val="20"/>
          <w:szCs w:val="20"/>
        </w:rPr>
        <w:t>,</w:t>
      </w:r>
      <w:r w:rsidR="00393141" w:rsidRPr="00457A68">
        <w:rPr>
          <w:rFonts w:ascii="Arial" w:hAnsi="Arial" w:cs="Arial"/>
          <w:sz w:val="20"/>
          <w:szCs w:val="20"/>
        </w:rPr>
        <w:t xml:space="preserve"> and the mastery of skills learnt.</w:t>
      </w:r>
    </w:p>
    <w:p w14:paraId="0CF75091" w14:textId="77777777" w:rsidR="00311D57" w:rsidRPr="00457A68" w:rsidRDefault="007C5227" w:rsidP="0073396D">
      <w:pPr>
        <w:spacing w:line="360" w:lineRule="auto"/>
        <w:jc w:val="both"/>
        <w:rPr>
          <w:rFonts w:ascii="Arial" w:hAnsi="Arial" w:cs="Arial"/>
          <w:color w:val="000000"/>
          <w:sz w:val="20"/>
          <w:szCs w:val="20"/>
          <w:shd w:val="clear" w:color="auto" w:fill="FFFFFF"/>
        </w:rPr>
      </w:pPr>
      <w:r w:rsidRPr="00457A68">
        <w:rPr>
          <w:rFonts w:ascii="Arial" w:hAnsi="Arial" w:cs="Arial"/>
          <w:b/>
          <w:color w:val="000000"/>
          <w:sz w:val="20"/>
          <w:szCs w:val="20"/>
          <w:shd w:val="clear" w:color="auto" w:fill="FFFFFF"/>
        </w:rPr>
        <w:t>3.1.2 Objectives:</w:t>
      </w:r>
      <w:r w:rsidRPr="00457A68">
        <w:rPr>
          <w:rFonts w:ascii="Arial" w:hAnsi="Arial" w:cs="Arial"/>
          <w:color w:val="000000"/>
          <w:sz w:val="20"/>
          <w:szCs w:val="20"/>
          <w:shd w:val="clear" w:color="auto" w:fill="FFFFFF"/>
        </w:rPr>
        <w:t xml:space="preserve"> The objectives identified in our study include:</w:t>
      </w:r>
    </w:p>
    <w:p w14:paraId="06DA9529" w14:textId="77777777" w:rsidR="00DA7F25" w:rsidRPr="00457A68" w:rsidRDefault="00311D57" w:rsidP="0073396D">
      <w:pPr>
        <w:numPr>
          <w:ilvl w:val="0"/>
          <w:numId w:val="12"/>
        </w:numPr>
        <w:spacing w:line="360" w:lineRule="auto"/>
        <w:jc w:val="both"/>
        <w:rPr>
          <w:rFonts w:ascii="Arial" w:hAnsi="Arial" w:cs="Arial"/>
          <w:color w:val="000000"/>
          <w:sz w:val="20"/>
          <w:szCs w:val="20"/>
          <w:shd w:val="clear" w:color="auto" w:fill="FFFFFF"/>
        </w:rPr>
      </w:pPr>
      <w:r w:rsidRPr="00457A68">
        <w:rPr>
          <w:rFonts w:ascii="Arial" w:hAnsi="Arial" w:cs="Arial"/>
          <w:sz w:val="20"/>
          <w:szCs w:val="20"/>
        </w:rPr>
        <w:t xml:space="preserve">To measure and compare the overall perception of evaluation about </w:t>
      </w:r>
      <w:r w:rsidR="0004246E" w:rsidRPr="00457A68">
        <w:rPr>
          <w:rFonts w:ascii="Arial" w:hAnsi="Arial" w:cs="Arial"/>
          <w:sz w:val="20"/>
          <w:szCs w:val="20"/>
        </w:rPr>
        <w:t>four</w:t>
      </w:r>
      <w:r w:rsidR="0058674E" w:rsidRPr="00457A68">
        <w:rPr>
          <w:rFonts w:ascii="Arial" w:hAnsi="Arial" w:cs="Arial"/>
          <w:sz w:val="20"/>
          <w:szCs w:val="20"/>
        </w:rPr>
        <w:t xml:space="preserve"> training courses </w:t>
      </w:r>
      <w:r w:rsidR="0058674E" w:rsidRPr="00457A68">
        <w:rPr>
          <w:rFonts w:ascii="Arial" w:hAnsi="Arial" w:cs="Arial"/>
          <w:color w:val="000000"/>
          <w:sz w:val="20"/>
          <w:szCs w:val="20"/>
          <w:shd w:val="clear" w:color="auto" w:fill="FFFFFF"/>
        </w:rPr>
        <w:t>(BLS, ACLS, PEARS</w:t>
      </w:r>
      <w:r w:rsidR="005F141E" w:rsidRPr="00457A68">
        <w:rPr>
          <w:rFonts w:ascii="Arial" w:hAnsi="Arial" w:cs="Arial"/>
          <w:color w:val="000000"/>
          <w:sz w:val="20"/>
          <w:szCs w:val="20"/>
          <w:shd w:val="clear" w:color="auto" w:fill="FFFFFF"/>
        </w:rPr>
        <w:t>,</w:t>
      </w:r>
      <w:r w:rsidR="0058674E" w:rsidRPr="00457A68">
        <w:rPr>
          <w:rFonts w:ascii="Arial" w:hAnsi="Arial" w:cs="Arial"/>
          <w:color w:val="000000"/>
          <w:sz w:val="20"/>
          <w:szCs w:val="20"/>
          <w:shd w:val="clear" w:color="auto" w:fill="FFFFFF"/>
        </w:rPr>
        <w:t xml:space="preserve"> and PALS)</w:t>
      </w:r>
      <w:r w:rsidR="00C2487C" w:rsidRPr="00457A68">
        <w:rPr>
          <w:rFonts w:ascii="Arial" w:hAnsi="Arial" w:cs="Arial"/>
          <w:color w:val="000000"/>
          <w:sz w:val="20"/>
          <w:szCs w:val="20"/>
          <w:shd w:val="clear" w:color="auto" w:fill="FFFFFF"/>
        </w:rPr>
        <w:t xml:space="preserve"> </w:t>
      </w:r>
      <w:r w:rsidRPr="00457A68">
        <w:rPr>
          <w:rFonts w:ascii="Arial" w:hAnsi="Arial" w:cs="Arial"/>
          <w:sz w:val="20"/>
          <w:szCs w:val="20"/>
        </w:rPr>
        <w:t>among healthcare professionals.</w:t>
      </w:r>
    </w:p>
    <w:p w14:paraId="0A98E824" w14:textId="77777777" w:rsidR="001D62DE" w:rsidRPr="00457A68" w:rsidRDefault="00311D57" w:rsidP="0073396D">
      <w:pPr>
        <w:numPr>
          <w:ilvl w:val="0"/>
          <w:numId w:val="12"/>
        </w:numPr>
        <w:spacing w:line="360" w:lineRule="auto"/>
        <w:jc w:val="both"/>
        <w:rPr>
          <w:rFonts w:ascii="Arial" w:hAnsi="Arial" w:cs="Arial"/>
          <w:color w:val="000000"/>
          <w:sz w:val="20"/>
          <w:szCs w:val="20"/>
          <w:shd w:val="clear" w:color="auto" w:fill="FFFFFF"/>
        </w:rPr>
      </w:pPr>
      <w:r w:rsidRPr="00457A68">
        <w:rPr>
          <w:rFonts w:ascii="Arial" w:hAnsi="Arial" w:cs="Arial"/>
          <w:sz w:val="20"/>
          <w:szCs w:val="20"/>
        </w:rPr>
        <w:t xml:space="preserve">To assess and compare evaluation responses for </w:t>
      </w:r>
      <w:r w:rsidR="0004246E" w:rsidRPr="00457A68">
        <w:rPr>
          <w:rFonts w:ascii="Arial" w:hAnsi="Arial" w:cs="Arial"/>
          <w:sz w:val="20"/>
          <w:szCs w:val="20"/>
        </w:rPr>
        <w:t>four</w:t>
      </w:r>
      <w:r w:rsidRPr="00457A68">
        <w:rPr>
          <w:rFonts w:ascii="Arial" w:hAnsi="Arial" w:cs="Arial"/>
          <w:sz w:val="20"/>
          <w:szCs w:val="20"/>
        </w:rPr>
        <w:t xml:space="preserve"> training courses </w:t>
      </w:r>
      <w:r w:rsidRPr="00457A68">
        <w:rPr>
          <w:rFonts w:ascii="Arial" w:hAnsi="Arial" w:cs="Arial"/>
          <w:color w:val="000000"/>
          <w:sz w:val="20"/>
          <w:szCs w:val="20"/>
          <w:shd w:val="clear" w:color="auto" w:fill="FFFFFF"/>
        </w:rPr>
        <w:t>(</w:t>
      </w:r>
      <w:r w:rsidR="0058674E" w:rsidRPr="00457A68">
        <w:rPr>
          <w:rFonts w:ascii="Arial" w:hAnsi="Arial" w:cs="Arial"/>
          <w:color w:val="000000"/>
          <w:sz w:val="20"/>
          <w:szCs w:val="20"/>
          <w:shd w:val="clear" w:color="auto" w:fill="FFFFFF"/>
        </w:rPr>
        <w:t xml:space="preserve">BLS, </w:t>
      </w:r>
      <w:r w:rsidRPr="00457A68">
        <w:rPr>
          <w:rFonts w:ascii="Arial" w:hAnsi="Arial" w:cs="Arial"/>
          <w:color w:val="000000"/>
          <w:sz w:val="20"/>
          <w:szCs w:val="20"/>
          <w:shd w:val="clear" w:color="auto" w:fill="FFFFFF"/>
        </w:rPr>
        <w:t xml:space="preserve">ACLS, </w:t>
      </w:r>
      <w:r w:rsidR="00B23283" w:rsidRPr="00457A68">
        <w:rPr>
          <w:rFonts w:ascii="Arial" w:hAnsi="Arial" w:cs="Arial"/>
          <w:color w:val="000000"/>
          <w:sz w:val="20"/>
          <w:szCs w:val="20"/>
          <w:shd w:val="clear" w:color="auto" w:fill="FFFFFF"/>
        </w:rPr>
        <w:t>PEARS</w:t>
      </w:r>
      <w:r w:rsidR="005F141E" w:rsidRPr="00457A68">
        <w:rPr>
          <w:rFonts w:ascii="Arial" w:hAnsi="Arial" w:cs="Arial"/>
          <w:color w:val="000000"/>
          <w:sz w:val="20"/>
          <w:szCs w:val="20"/>
          <w:shd w:val="clear" w:color="auto" w:fill="FFFFFF"/>
        </w:rPr>
        <w:t>,</w:t>
      </w:r>
      <w:r w:rsidR="00B23283" w:rsidRPr="00457A68">
        <w:rPr>
          <w:rFonts w:ascii="Arial" w:hAnsi="Arial" w:cs="Arial"/>
          <w:color w:val="000000"/>
          <w:sz w:val="20"/>
          <w:szCs w:val="20"/>
          <w:shd w:val="clear" w:color="auto" w:fill="FFFFFF"/>
        </w:rPr>
        <w:t xml:space="preserve"> and </w:t>
      </w:r>
      <w:r w:rsidRPr="00457A68">
        <w:rPr>
          <w:rFonts w:ascii="Arial" w:hAnsi="Arial" w:cs="Arial"/>
          <w:color w:val="000000"/>
          <w:sz w:val="20"/>
          <w:szCs w:val="20"/>
          <w:shd w:val="clear" w:color="auto" w:fill="FFFFFF"/>
        </w:rPr>
        <w:t>PALS).</w:t>
      </w:r>
    </w:p>
    <w:p w14:paraId="270E60EE" w14:textId="77777777" w:rsidR="00457A68" w:rsidRDefault="00457A68" w:rsidP="0073396D">
      <w:pPr>
        <w:spacing w:line="360" w:lineRule="auto"/>
        <w:jc w:val="both"/>
        <w:rPr>
          <w:rFonts w:ascii="Arial" w:hAnsi="Arial" w:cs="Arial"/>
          <w:b/>
          <w:color w:val="000000"/>
          <w:sz w:val="20"/>
          <w:szCs w:val="20"/>
          <w:shd w:val="clear" w:color="auto" w:fill="FFFFFF"/>
        </w:rPr>
      </w:pPr>
    </w:p>
    <w:p w14:paraId="6DA9589C" w14:textId="77777777" w:rsidR="007C5227" w:rsidRPr="00457A68" w:rsidRDefault="007C5227" w:rsidP="0073396D">
      <w:pPr>
        <w:spacing w:line="360" w:lineRule="auto"/>
        <w:jc w:val="both"/>
        <w:rPr>
          <w:rFonts w:ascii="Arial" w:hAnsi="Arial" w:cs="Arial"/>
          <w:sz w:val="20"/>
          <w:szCs w:val="20"/>
        </w:rPr>
      </w:pPr>
      <w:r w:rsidRPr="00457A68">
        <w:rPr>
          <w:rFonts w:ascii="Arial" w:hAnsi="Arial" w:cs="Arial"/>
          <w:b/>
          <w:color w:val="000000"/>
          <w:sz w:val="20"/>
          <w:szCs w:val="20"/>
          <w:shd w:val="clear" w:color="auto" w:fill="FFFFFF"/>
        </w:rPr>
        <w:t xml:space="preserve">3.2 </w:t>
      </w:r>
      <w:r w:rsidR="00503F81" w:rsidRPr="00457A68">
        <w:rPr>
          <w:rFonts w:ascii="Arial" w:hAnsi="Arial" w:cs="Arial"/>
          <w:b/>
          <w:color w:val="000000"/>
          <w:sz w:val="20"/>
          <w:szCs w:val="20"/>
          <w:shd w:val="clear" w:color="auto" w:fill="FFFFFF"/>
        </w:rPr>
        <w:t>Design</w:t>
      </w:r>
      <w:r w:rsidR="00750B78" w:rsidRPr="00457A68">
        <w:rPr>
          <w:rFonts w:ascii="Arial" w:hAnsi="Arial" w:cs="Arial"/>
          <w:color w:val="000000"/>
          <w:sz w:val="20"/>
          <w:szCs w:val="20"/>
          <w:shd w:val="clear" w:color="auto" w:fill="FFFFFF"/>
        </w:rPr>
        <w:t xml:space="preserve"> </w:t>
      </w:r>
    </w:p>
    <w:p w14:paraId="14B943D3" w14:textId="77777777" w:rsidR="008C2AAF" w:rsidRPr="00457A68" w:rsidRDefault="00750B78" w:rsidP="0073396D">
      <w:pPr>
        <w:spacing w:line="360" w:lineRule="auto"/>
        <w:jc w:val="both"/>
        <w:rPr>
          <w:rFonts w:ascii="Arial" w:hAnsi="Arial" w:cs="Arial"/>
          <w:color w:val="000000"/>
          <w:sz w:val="20"/>
          <w:szCs w:val="20"/>
          <w:shd w:val="clear" w:color="auto" w:fill="FFFFFF"/>
        </w:rPr>
      </w:pPr>
      <w:r w:rsidRPr="00457A68">
        <w:rPr>
          <w:rFonts w:ascii="Arial" w:hAnsi="Arial" w:cs="Arial"/>
          <w:sz w:val="20"/>
          <w:szCs w:val="20"/>
        </w:rPr>
        <w:t>It is an observational, quantita</w:t>
      </w:r>
      <w:r w:rsidR="00F16018" w:rsidRPr="00457A68">
        <w:rPr>
          <w:rFonts w:ascii="Arial" w:hAnsi="Arial" w:cs="Arial"/>
          <w:sz w:val="20"/>
          <w:szCs w:val="20"/>
        </w:rPr>
        <w:t>tive</w:t>
      </w:r>
      <w:r w:rsidR="005F141E" w:rsidRPr="00457A68">
        <w:rPr>
          <w:rFonts w:ascii="Arial" w:hAnsi="Arial" w:cs="Arial"/>
          <w:sz w:val="20"/>
          <w:szCs w:val="20"/>
        </w:rPr>
        <w:t>,</w:t>
      </w:r>
      <w:r w:rsidR="00F16018" w:rsidRPr="00457A68">
        <w:rPr>
          <w:rFonts w:ascii="Arial" w:hAnsi="Arial" w:cs="Arial"/>
          <w:sz w:val="20"/>
          <w:szCs w:val="20"/>
        </w:rPr>
        <w:t xml:space="preserve"> and </w:t>
      </w:r>
      <w:r w:rsidR="00BD0A66" w:rsidRPr="00457A68">
        <w:rPr>
          <w:rFonts w:ascii="Arial" w:hAnsi="Arial" w:cs="Arial"/>
          <w:sz w:val="20"/>
          <w:szCs w:val="20"/>
        </w:rPr>
        <w:t>retrospective</w:t>
      </w:r>
      <w:r w:rsidR="00F16018" w:rsidRPr="00457A68">
        <w:rPr>
          <w:rFonts w:ascii="Arial" w:hAnsi="Arial" w:cs="Arial"/>
          <w:sz w:val="20"/>
          <w:szCs w:val="20"/>
        </w:rPr>
        <w:t xml:space="preserve"> study that</w:t>
      </w:r>
      <w:r w:rsidRPr="00457A68">
        <w:rPr>
          <w:rFonts w:ascii="Arial" w:hAnsi="Arial" w:cs="Arial"/>
          <w:sz w:val="20"/>
          <w:szCs w:val="20"/>
        </w:rPr>
        <w:t xml:space="preserve"> com</w:t>
      </w:r>
      <w:r w:rsidR="00041180" w:rsidRPr="00457A68">
        <w:rPr>
          <w:rFonts w:ascii="Arial" w:hAnsi="Arial" w:cs="Arial"/>
          <w:sz w:val="20"/>
          <w:szCs w:val="20"/>
        </w:rPr>
        <w:t xml:space="preserve">pares evaluation scores among </w:t>
      </w:r>
      <w:r w:rsidR="003856DB" w:rsidRPr="00457A68">
        <w:rPr>
          <w:rFonts w:ascii="Arial" w:hAnsi="Arial" w:cs="Arial"/>
          <w:sz w:val="20"/>
          <w:szCs w:val="20"/>
        </w:rPr>
        <w:t>four</w:t>
      </w:r>
      <w:r w:rsidR="00041180" w:rsidRPr="00457A68">
        <w:rPr>
          <w:rFonts w:ascii="Arial" w:hAnsi="Arial" w:cs="Arial"/>
          <w:sz w:val="20"/>
          <w:szCs w:val="20"/>
        </w:rPr>
        <w:t xml:space="preserve"> resuscitation</w:t>
      </w:r>
      <w:r w:rsidRPr="00457A68">
        <w:rPr>
          <w:rFonts w:ascii="Arial" w:hAnsi="Arial" w:cs="Arial"/>
          <w:sz w:val="20"/>
          <w:szCs w:val="20"/>
        </w:rPr>
        <w:t xml:space="preserve"> training courses</w:t>
      </w:r>
      <w:r w:rsidR="005F141E" w:rsidRPr="00457A68">
        <w:rPr>
          <w:rFonts w:ascii="Arial" w:hAnsi="Arial" w:cs="Arial"/>
          <w:sz w:val="20"/>
          <w:szCs w:val="20"/>
        </w:rPr>
        <w:t>,</w:t>
      </w:r>
      <w:r w:rsidR="00041180" w:rsidRPr="00457A68">
        <w:rPr>
          <w:rFonts w:ascii="Arial" w:hAnsi="Arial" w:cs="Arial"/>
          <w:sz w:val="20"/>
          <w:szCs w:val="20"/>
        </w:rPr>
        <w:t xml:space="preserve"> i.e., </w:t>
      </w:r>
      <w:r w:rsidR="003856DB" w:rsidRPr="00457A68">
        <w:rPr>
          <w:rFonts w:ascii="Arial" w:hAnsi="Arial" w:cs="Arial"/>
          <w:color w:val="000000"/>
          <w:sz w:val="20"/>
          <w:szCs w:val="20"/>
          <w:shd w:val="clear" w:color="auto" w:fill="FFFFFF"/>
        </w:rPr>
        <w:t>BLS, ACLS, PEARS</w:t>
      </w:r>
      <w:r w:rsidR="005F141E" w:rsidRPr="00457A68">
        <w:rPr>
          <w:rFonts w:ascii="Arial" w:hAnsi="Arial" w:cs="Arial"/>
          <w:color w:val="000000"/>
          <w:sz w:val="20"/>
          <w:szCs w:val="20"/>
          <w:shd w:val="clear" w:color="auto" w:fill="FFFFFF"/>
        </w:rPr>
        <w:t>,</w:t>
      </w:r>
      <w:r w:rsidR="003856DB" w:rsidRPr="00457A68">
        <w:rPr>
          <w:rFonts w:ascii="Arial" w:hAnsi="Arial" w:cs="Arial"/>
          <w:color w:val="000000"/>
          <w:sz w:val="20"/>
          <w:szCs w:val="20"/>
          <w:shd w:val="clear" w:color="auto" w:fill="FFFFFF"/>
        </w:rPr>
        <w:t xml:space="preserve"> and PALS</w:t>
      </w:r>
      <w:r w:rsidR="00E427F7" w:rsidRPr="00457A68">
        <w:rPr>
          <w:rFonts w:ascii="Arial" w:hAnsi="Arial" w:cs="Arial"/>
          <w:sz w:val="20"/>
          <w:szCs w:val="20"/>
        </w:rPr>
        <w:t xml:space="preserve">. </w:t>
      </w:r>
      <w:r w:rsidR="00F16018" w:rsidRPr="00457A68">
        <w:rPr>
          <w:rFonts w:ascii="Arial" w:hAnsi="Arial" w:cs="Arial"/>
          <w:sz w:val="20"/>
          <w:szCs w:val="20"/>
        </w:rPr>
        <w:t xml:space="preserve">The study </w:t>
      </w:r>
      <w:r w:rsidR="00E427F7" w:rsidRPr="00457A68">
        <w:rPr>
          <w:rFonts w:ascii="Arial" w:hAnsi="Arial" w:cs="Arial"/>
          <w:sz w:val="20"/>
          <w:szCs w:val="20"/>
        </w:rPr>
        <w:t>also compare</w:t>
      </w:r>
      <w:r w:rsidR="00F16018" w:rsidRPr="00457A68">
        <w:rPr>
          <w:rFonts w:ascii="Arial" w:hAnsi="Arial" w:cs="Arial"/>
          <w:sz w:val="20"/>
          <w:szCs w:val="20"/>
        </w:rPr>
        <w:t>s</w:t>
      </w:r>
      <w:r w:rsidR="00E427F7" w:rsidRPr="00457A68">
        <w:rPr>
          <w:rFonts w:ascii="Arial" w:hAnsi="Arial" w:cs="Arial"/>
          <w:sz w:val="20"/>
          <w:szCs w:val="20"/>
        </w:rPr>
        <w:t xml:space="preserve"> the evaluation responses </w:t>
      </w:r>
      <w:r w:rsidR="00041180" w:rsidRPr="00457A68">
        <w:rPr>
          <w:rFonts w:ascii="Arial" w:hAnsi="Arial" w:cs="Arial"/>
          <w:sz w:val="20"/>
          <w:szCs w:val="20"/>
        </w:rPr>
        <w:t>among</w:t>
      </w:r>
      <w:r w:rsidR="00A85A84" w:rsidRPr="00457A68">
        <w:rPr>
          <w:rFonts w:ascii="Arial" w:hAnsi="Arial" w:cs="Arial"/>
          <w:sz w:val="20"/>
          <w:szCs w:val="20"/>
        </w:rPr>
        <w:t xml:space="preserve"> other variables like </w:t>
      </w:r>
      <w:r w:rsidR="00BD0A66" w:rsidRPr="00457A68">
        <w:rPr>
          <w:rFonts w:ascii="Arial" w:hAnsi="Arial" w:cs="Arial"/>
          <w:sz w:val="20"/>
          <w:szCs w:val="20"/>
        </w:rPr>
        <w:t xml:space="preserve">course instructors, course content, and skill mastery. </w:t>
      </w:r>
    </w:p>
    <w:p w14:paraId="226B9F8A" w14:textId="77777777" w:rsidR="00503F81" w:rsidRPr="00457A68" w:rsidRDefault="007C5227" w:rsidP="0073396D">
      <w:pPr>
        <w:spacing w:line="360" w:lineRule="auto"/>
        <w:jc w:val="both"/>
        <w:rPr>
          <w:rFonts w:ascii="Arial" w:hAnsi="Arial" w:cs="Arial"/>
          <w:b/>
          <w:color w:val="000000"/>
          <w:sz w:val="20"/>
          <w:szCs w:val="20"/>
          <w:shd w:val="clear" w:color="auto" w:fill="FFFFFF"/>
        </w:rPr>
      </w:pPr>
      <w:r w:rsidRPr="00457A68">
        <w:rPr>
          <w:rFonts w:ascii="Arial" w:hAnsi="Arial" w:cs="Arial"/>
          <w:b/>
          <w:color w:val="000000"/>
          <w:sz w:val="20"/>
          <w:szCs w:val="20"/>
          <w:shd w:val="clear" w:color="auto" w:fill="FFFFFF"/>
        </w:rPr>
        <w:t xml:space="preserve">3.2.1 </w:t>
      </w:r>
      <w:r w:rsidR="00B964AD" w:rsidRPr="00457A68">
        <w:rPr>
          <w:rFonts w:ascii="Arial" w:hAnsi="Arial" w:cs="Arial"/>
          <w:b/>
          <w:color w:val="000000"/>
          <w:sz w:val="20"/>
          <w:szCs w:val="20"/>
          <w:shd w:val="clear" w:color="auto" w:fill="FFFFFF"/>
        </w:rPr>
        <w:t>Eligibility</w:t>
      </w:r>
      <w:r w:rsidR="008C2AAF" w:rsidRPr="00457A68">
        <w:rPr>
          <w:rFonts w:ascii="Arial" w:hAnsi="Arial" w:cs="Arial"/>
          <w:b/>
          <w:color w:val="000000"/>
          <w:sz w:val="20"/>
          <w:szCs w:val="20"/>
          <w:shd w:val="clear" w:color="auto" w:fill="FFFFFF"/>
        </w:rPr>
        <w:t>:</w:t>
      </w:r>
    </w:p>
    <w:p w14:paraId="15D43937" w14:textId="77777777" w:rsidR="00B97855" w:rsidRPr="00457A68" w:rsidRDefault="000206E9" w:rsidP="0073396D">
      <w:pPr>
        <w:numPr>
          <w:ilvl w:val="0"/>
          <w:numId w:val="41"/>
        </w:numPr>
        <w:spacing w:line="360" w:lineRule="auto"/>
        <w:jc w:val="both"/>
        <w:rPr>
          <w:rFonts w:ascii="Arial" w:hAnsi="Arial" w:cs="Arial"/>
          <w:color w:val="000000"/>
          <w:sz w:val="20"/>
          <w:szCs w:val="20"/>
          <w:shd w:val="clear" w:color="auto" w:fill="FFFFFF"/>
        </w:rPr>
      </w:pPr>
      <w:r w:rsidRPr="00457A68">
        <w:rPr>
          <w:rFonts w:ascii="Arial" w:hAnsi="Arial" w:cs="Arial"/>
          <w:i/>
          <w:color w:val="000000"/>
          <w:sz w:val="20"/>
          <w:szCs w:val="20"/>
          <w:u w:val="single"/>
          <w:shd w:val="clear" w:color="auto" w:fill="FFFFFF"/>
        </w:rPr>
        <w:t>Inclusion</w:t>
      </w:r>
      <w:r w:rsidR="00B964AD" w:rsidRPr="00457A68">
        <w:rPr>
          <w:rFonts w:ascii="Arial" w:hAnsi="Arial" w:cs="Arial"/>
          <w:i/>
          <w:color w:val="000000"/>
          <w:sz w:val="20"/>
          <w:szCs w:val="20"/>
          <w:u w:val="single"/>
          <w:shd w:val="clear" w:color="auto" w:fill="FFFFFF"/>
        </w:rPr>
        <w:t xml:space="preserve"> criteria</w:t>
      </w:r>
      <w:r w:rsidRPr="00457A68">
        <w:rPr>
          <w:rFonts w:ascii="Arial" w:hAnsi="Arial" w:cs="Arial"/>
          <w:i/>
          <w:color w:val="000000"/>
          <w:sz w:val="20"/>
          <w:szCs w:val="20"/>
          <w:u w:val="single"/>
          <w:shd w:val="clear" w:color="auto" w:fill="FFFFFF"/>
        </w:rPr>
        <w:t>:</w:t>
      </w:r>
      <w:r w:rsidRPr="00457A68">
        <w:rPr>
          <w:rFonts w:ascii="Arial" w:hAnsi="Arial" w:cs="Arial"/>
          <w:color w:val="000000"/>
          <w:sz w:val="20"/>
          <w:szCs w:val="20"/>
          <w:shd w:val="clear" w:color="auto" w:fill="FFFFFF"/>
        </w:rPr>
        <w:t xml:space="preserve"> </w:t>
      </w:r>
    </w:p>
    <w:p w14:paraId="4B1B9335" w14:textId="77777777" w:rsidR="00A2313D" w:rsidRDefault="00B964AD" w:rsidP="0073396D">
      <w:pPr>
        <w:spacing w:line="360" w:lineRule="auto"/>
        <w:ind w:left="720"/>
        <w:jc w:val="both"/>
        <w:rPr>
          <w:rFonts w:ascii="Arial" w:hAnsi="Arial" w:cs="Arial"/>
          <w:sz w:val="20"/>
          <w:szCs w:val="20"/>
        </w:rPr>
      </w:pPr>
      <w:r w:rsidRPr="00457A68">
        <w:rPr>
          <w:rFonts w:ascii="Arial" w:hAnsi="Arial" w:cs="Arial"/>
          <w:color w:val="000000"/>
          <w:sz w:val="20"/>
          <w:szCs w:val="20"/>
          <w:shd w:val="clear" w:color="auto" w:fill="FFFFFF"/>
        </w:rPr>
        <w:t xml:space="preserve">(1) </w:t>
      </w:r>
      <w:r w:rsidR="000206E9" w:rsidRPr="00457A68">
        <w:rPr>
          <w:rFonts w:ascii="Arial" w:hAnsi="Arial" w:cs="Arial"/>
          <w:color w:val="000000"/>
          <w:sz w:val="20"/>
          <w:szCs w:val="20"/>
          <w:shd w:val="clear" w:color="auto" w:fill="FFFFFF"/>
        </w:rPr>
        <w:t xml:space="preserve">Healthcare professionals </w:t>
      </w:r>
      <w:r w:rsidR="00FD4EFC" w:rsidRPr="00457A68">
        <w:rPr>
          <w:rFonts w:ascii="Arial" w:hAnsi="Arial" w:cs="Arial"/>
          <w:color w:val="000000"/>
          <w:sz w:val="20"/>
          <w:szCs w:val="20"/>
          <w:shd w:val="clear" w:color="auto" w:fill="FFFFFF"/>
        </w:rPr>
        <w:t>trained</w:t>
      </w:r>
      <w:r w:rsidR="000206E9" w:rsidRPr="00457A68">
        <w:rPr>
          <w:rFonts w:ascii="Arial" w:hAnsi="Arial" w:cs="Arial"/>
          <w:color w:val="000000"/>
          <w:sz w:val="20"/>
          <w:szCs w:val="20"/>
          <w:shd w:val="clear" w:color="auto" w:fill="FFFFFF"/>
        </w:rPr>
        <w:t xml:space="preserve"> for</w:t>
      </w:r>
      <w:r w:rsidR="004E119A" w:rsidRPr="00457A68">
        <w:rPr>
          <w:rFonts w:ascii="Arial" w:hAnsi="Arial" w:cs="Arial"/>
          <w:sz w:val="20"/>
          <w:szCs w:val="20"/>
        </w:rPr>
        <w:t xml:space="preserve"> four</w:t>
      </w:r>
      <w:r w:rsidR="00787B9E" w:rsidRPr="00457A68">
        <w:rPr>
          <w:rFonts w:ascii="Arial" w:hAnsi="Arial" w:cs="Arial"/>
          <w:sz w:val="20"/>
          <w:szCs w:val="20"/>
        </w:rPr>
        <w:t xml:space="preserve"> training courses </w:t>
      </w:r>
      <w:r w:rsidR="00787B9E" w:rsidRPr="00457A68">
        <w:rPr>
          <w:rFonts w:ascii="Arial" w:hAnsi="Arial" w:cs="Arial"/>
          <w:color w:val="000000"/>
          <w:sz w:val="20"/>
          <w:szCs w:val="20"/>
          <w:shd w:val="clear" w:color="auto" w:fill="FFFFFF"/>
        </w:rPr>
        <w:t>(BLS, ACLS, PEARS</w:t>
      </w:r>
      <w:r w:rsidR="005F141E" w:rsidRPr="00457A68">
        <w:rPr>
          <w:rFonts w:ascii="Arial" w:hAnsi="Arial" w:cs="Arial"/>
          <w:color w:val="000000"/>
          <w:sz w:val="20"/>
          <w:szCs w:val="20"/>
          <w:shd w:val="clear" w:color="auto" w:fill="FFFFFF"/>
        </w:rPr>
        <w:t>,</w:t>
      </w:r>
      <w:r w:rsidR="00787B9E" w:rsidRPr="00457A68">
        <w:rPr>
          <w:rFonts w:ascii="Arial" w:hAnsi="Arial" w:cs="Arial"/>
          <w:color w:val="000000"/>
          <w:sz w:val="20"/>
          <w:szCs w:val="20"/>
          <w:shd w:val="clear" w:color="auto" w:fill="FFFFFF"/>
        </w:rPr>
        <w:t xml:space="preserve"> and PALS)</w:t>
      </w:r>
      <w:r w:rsidR="00FD4EFC" w:rsidRPr="00457A68">
        <w:rPr>
          <w:rFonts w:ascii="Arial" w:hAnsi="Arial" w:cs="Arial"/>
          <w:sz w:val="20"/>
          <w:szCs w:val="20"/>
        </w:rPr>
        <w:t xml:space="preserve">; </w:t>
      </w:r>
    </w:p>
    <w:p w14:paraId="09A3C2C8" w14:textId="481AE6F8" w:rsidR="00DA7F25" w:rsidRPr="00457A68" w:rsidRDefault="00FD4EFC" w:rsidP="0073396D">
      <w:pPr>
        <w:spacing w:line="360" w:lineRule="auto"/>
        <w:ind w:left="720"/>
        <w:jc w:val="both"/>
        <w:rPr>
          <w:rFonts w:ascii="Arial" w:hAnsi="Arial" w:cs="Arial"/>
          <w:color w:val="000000"/>
          <w:sz w:val="20"/>
          <w:szCs w:val="20"/>
          <w:shd w:val="clear" w:color="auto" w:fill="FFFFFF"/>
        </w:rPr>
      </w:pPr>
      <w:r w:rsidRPr="00457A68">
        <w:rPr>
          <w:rFonts w:ascii="Arial" w:hAnsi="Arial" w:cs="Arial"/>
          <w:sz w:val="20"/>
          <w:szCs w:val="20"/>
        </w:rPr>
        <w:t>(2) Healthcare professi</w:t>
      </w:r>
      <w:r w:rsidR="00344F02">
        <w:rPr>
          <w:rFonts w:ascii="Arial" w:hAnsi="Arial" w:cs="Arial"/>
          <w:sz w:val="20"/>
          <w:szCs w:val="20"/>
        </w:rPr>
        <w:t>onals enrolled from January 2014</w:t>
      </w:r>
      <w:r w:rsidRPr="00457A68">
        <w:rPr>
          <w:rFonts w:ascii="Arial" w:hAnsi="Arial" w:cs="Arial"/>
          <w:sz w:val="20"/>
          <w:szCs w:val="20"/>
        </w:rPr>
        <w:t xml:space="preserve"> to December 2016</w:t>
      </w:r>
      <w:r w:rsidR="004E119A" w:rsidRPr="00457A68">
        <w:rPr>
          <w:rFonts w:ascii="Arial" w:hAnsi="Arial" w:cs="Arial"/>
          <w:sz w:val="20"/>
          <w:szCs w:val="20"/>
        </w:rPr>
        <w:t>.</w:t>
      </w:r>
    </w:p>
    <w:p w14:paraId="6A74374A" w14:textId="77777777" w:rsidR="00B97855" w:rsidRPr="00457A68" w:rsidRDefault="008C2AAF" w:rsidP="0073396D">
      <w:pPr>
        <w:numPr>
          <w:ilvl w:val="0"/>
          <w:numId w:val="41"/>
        </w:numPr>
        <w:spacing w:line="360" w:lineRule="auto"/>
        <w:jc w:val="both"/>
        <w:rPr>
          <w:rFonts w:ascii="Arial" w:hAnsi="Arial" w:cs="Arial"/>
          <w:color w:val="000000"/>
          <w:sz w:val="20"/>
          <w:szCs w:val="20"/>
          <w:shd w:val="clear" w:color="auto" w:fill="FFFFFF"/>
        </w:rPr>
      </w:pPr>
      <w:r w:rsidRPr="00457A68">
        <w:rPr>
          <w:rFonts w:ascii="Arial" w:hAnsi="Arial" w:cs="Arial"/>
          <w:i/>
          <w:color w:val="000000"/>
          <w:sz w:val="20"/>
          <w:szCs w:val="20"/>
          <w:u w:val="single"/>
          <w:shd w:val="clear" w:color="auto" w:fill="FFFFFF"/>
        </w:rPr>
        <w:t>Exclusion</w:t>
      </w:r>
      <w:r w:rsidR="00B964AD" w:rsidRPr="00457A68">
        <w:rPr>
          <w:rFonts w:ascii="Arial" w:hAnsi="Arial" w:cs="Arial"/>
          <w:i/>
          <w:color w:val="000000"/>
          <w:sz w:val="20"/>
          <w:szCs w:val="20"/>
          <w:u w:val="single"/>
          <w:shd w:val="clear" w:color="auto" w:fill="FFFFFF"/>
        </w:rPr>
        <w:t xml:space="preserve"> criteria</w:t>
      </w:r>
      <w:r w:rsidRPr="00457A68">
        <w:rPr>
          <w:rFonts w:ascii="Arial" w:hAnsi="Arial" w:cs="Arial"/>
          <w:i/>
          <w:color w:val="000000"/>
          <w:sz w:val="20"/>
          <w:szCs w:val="20"/>
          <w:u w:val="single"/>
          <w:shd w:val="clear" w:color="auto" w:fill="FFFFFF"/>
        </w:rPr>
        <w:t>:</w:t>
      </w:r>
      <w:r w:rsidRPr="00457A68">
        <w:rPr>
          <w:rFonts w:ascii="Arial" w:hAnsi="Arial" w:cs="Arial"/>
          <w:color w:val="000000"/>
          <w:sz w:val="20"/>
          <w:szCs w:val="20"/>
          <w:shd w:val="clear" w:color="auto" w:fill="FFFFFF"/>
        </w:rPr>
        <w:t xml:space="preserve"> </w:t>
      </w:r>
    </w:p>
    <w:p w14:paraId="0779FA69" w14:textId="77777777" w:rsidR="00B97855" w:rsidRPr="00457A68" w:rsidRDefault="00B964AD" w:rsidP="0073396D">
      <w:pPr>
        <w:spacing w:line="360" w:lineRule="auto"/>
        <w:ind w:left="720"/>
        <w:jc w:val="both"/>
        <w:rPr>
          <w:rFonts w:ascii="Arial" w:hAnsi="Arial" w:cs="Arial"/>
          <w:color w:val="000000"/>
          <w:sz w:val="20"/>
          <w:szCs w:val="20"/>
          <w:shd w:val="clear" w:color="auto" w:fill="FFFFFF"/>
        </w:rPr>
      </w:pPr>
      <w:r w:rsidRPr="00457A68">
        <w:rPr>
          <w:rFonts w:ascii="Arial" w:hAnsi="Arial" w:cs="Arial"/>
          <w:color w:val="000000"/>
          <w:sz w:val="20"/>
          <w:szCs w:val="20"/>
          <w:shd w:val="clear" w:color="auto" w:fill="FFFFFF"/>
        </w:rPr>
        <w:t xml:space="preserve">(1) </w:t>
      </w:r>
      <w:r w:rsidR="008C2AAF" w:rsidRPr="00457A68">
        <w:rPr>
          <w:rFonts w:ascii="Arial" w:hAnsi="Arial" w:cs="Arial"/>
          <w:color w:val="000000"/>
          <w:sz w:val="20"/>
          <w:szCs w:val="20"/>
          <w:shd w:val="clear" w:color="auto" w:fill="FFFFFF"/>
        </w:rPr>
        <w:t>All other medical training programs</w:t>
      </w:r>
      <w:r w:rsidR="00AE0679" w:rsidRPr="00457A68">
        <w:rPr>
          <w:rFonts w:ascii="Arial" w:hAnsi="Arial" w:cs="Arial"/>
          <w:color w:val="000000"/>
          <w:sz w:val="20"/>
          <w:szCs w:val="20"/>
          <w:shd w:val="clear" w:color="auto" w:fill="FFFFFF"/>
        </w:rPr>
        <w:t xml:space="preserve"> conducted by DHA</w:t>
      </w:r>
      <w:r w:rsidR="009A234E" w:rsidRPr="00457A68">
        <w:rPr>
          <w:rFonts w:ascii="Arial" w:hAnsi="Arial" w:cs="Arial"/>
          <w:color w:val="000000"/>
          <w:sz w:val="20"/>
          <w:szCs w:val="20"/>
          <w:shd w:val="clear" w:color="auto" w:fill="FFFFFF"/>
        </w:rPr>
        <w:t>;</w:t>
      </w:r>
    </w:p>
    <w:p w14:paraId="6D885087" w14:textId="77777777" w:rsidR="00B97855" w:rsidRPr="00457A68" w:rsidRDefault="009A234E" w:rsidP="0073396D">
      <w:pPr>
        <w:spacing w:line="360" w:lineRule="auto"/>
        <w:ind w:left="720"/>
        <w:jc w:val="both"/>
        <w:rPr>
          <w:rFonts w:ascii="Arial" w:hAnsi="Arial" w:cs="Arial"/>
          <w:color w:val="000000"/>
          <w:sz w:val="20"/>
          <w:szCs w:val="20"/>
          <w:shd w:val="clear" w:color="auto" w:fill="FFFFFF"/>
        </w:rPr>
      </w:pPr>
      <w:r w:rsidRPr="00457A68">
        <w:rPr>
          <w:rFonts w:ascii="Arial" w:hAnsi="Arial" w:cs="Arial"/>
          <w:sz w:val="20"/>
          <w:szCs w:val="20"/>
        </w:rPr>
        <w:t xml:space="preserve">(2) </w:t>
      </w:r>
      <w:r w:rsidR="00847F63" w:rsidRPr="00457A68">
        <w:rPr>
          <w:rFonts w:ascii="Arial" w:hAnsi="Arial" w:cs="Arial"/>
          <w:sz w:val="20"/>
          <w:szCs w:val="20"/>
        </w:rPr>
        <w:t>A</w:t>
      </w:r>
      <w:r w:rsidRPr="00457A68">
        <w:rPr>
          <w:rFonts w:ascii="Arial" w:hAnsi="Arial" w:cs="Arial"/>
          <w:sz w:val="20"/>
          <w:szCs w:val="20"/>
        </w:rPr>
        <w:t>bsentees;</w:t>
      </w:r>
    </w:p>
    <w:p w14:paraId="218648B3" w14:textId="77777777" w:rsidR="008C2AAF" w:rsidRPr="00457A68" w:rsidRDefault="00B97855" w:rsidP="0073396D">
      <w:pPr>
        <w:spacing w:line="360" w:lineRule="auto"/>
        <w:jc w:val="both"/>
        <w:rPr>
          <w:rFonts w:ascii="Arial" w:hAnsi="Arial" w:cs="Arial"/>
          <w:color w:val="000000"/>
          <w:sz w:val="20"/>
          <w:szCs w:val="20"/>
          <w:shd w:val="clear" w:color="auto" w:fill="FFFFFF"/>
        </w:rPr>
      </w:pPr>
      <w:r w:rsidRPr="00457A68">
        <w:rPr>
          <w:rFonts w:ascii="Arial" w:hAnsi="Arial" w:cs="Arial"/>
          <w:sz w:val="20"/>
          <w:szCs w:val="20"/>
        </w:rPr>
        <w:t xml:space="preserve">             </w:t>
      </w:r>
      <w:r w:rsidR="009A234E" w:rsidRPr="00457A68">
        <w:rPr>
          <w:rFonts w:ascii="Arial" w:hAnsi="Arial" w:cs="Arial"/>
          <w:sz w:val="20"/>
          <w:szCs w:val="20"/>
        </w:rPr>
        <w:t xml:space="preserve">(3) Unable to show </w:t>
      </w:r>
      <w:r w:rsidR="005F141E" w:rsidRPr="00457A68">
        <w:rPr>
          <w:rFonts w:ascii="Arial" w:hAnsi="Arial" w:cs="Arial"/>
          <w:sz w:val="20"/>
          <w:szCs w:val="20"/>
        </w:rPr>
        <w:t xml:space="preserve">the </w:t>
      </w:r>
      <w:r w:rsidR="009A234E" w:rsidRPr="00457A68">
        <w:rPr>
          <w:rFonts w:ascii="Arial" w:hAnsi="Arial" w:cs="Arial"/>
          <w:sz w:val="20"/>
          <w:szCs w:val="20"/>
        </w:rPr>
        <w:t>evaluation form after attending classroom training</w:t>
      </w:r>
      <w:r w:rsidR="004E119A" w:rsidRPr="00457A68">
        <w:rPr>
          <w:rFonts w:ascii="Arial" w:hAnsi="Arial" w:cs="Arial"/>
          <w:sz w:val="20"/>
          <w:szCs w:val="20"/>
        </w:rPr>
        <w:t>.</w:t>
      </w:r>
    </w:p>
    <w:p w14:paraId="379FC608" w14:textId="77777777" w:rsidR="00503F81" w:rsidRPr="00457A68" w:rsidRDefault="007C5227" w:rsidP="0073396D">
      <w:pPr>
        <w:spacing w:line="360" w:lineRule="auto"/>
        <w:jc w:val="both"/>
        <w:rPr>
          <w:rFonts w:ascii="Arial" w:hAnsi="Arial" w:cs="Arial"/>
          <w:b/>
          <w:color w:val="000000"/>
          <w:sz w:val="20"/>
          <w:szCs w:val="20"/>
          <w:shd w:val="clear" w:color="auto" w:fill="FFFFFF"/>
        </w:rPr>
      </w:pPr>
      <w:r w:rsidRPr="00457A68">
        <w:rPr>
          <w:rFonts w:ascii="Arial" w:hAnsi="Arial" w:cs="Arial"/>
          <w:b/>
          <w:color w:val="000000"/>
          <w:sz w:val="20"/>
          <w:szCs w:val="20"/>
          <w:shd w:val="clear" w:color="auto" w:fill="FFFFFF"/>
        </w:rPr>
        <w:t xml:space="preserve">3.2.2 </w:t>
      </w:r>
      <w:r w:rsidR="00503F81" w:rsidRPr="00457A68">
        <w:rPr>
          <w:rFonts w:ascii="Arial" w:hAnsi="Arial" w:cs="Arial"/>
          <w:b/>
          <w:color w:val="000000"/>
          <w:sz w:val="20"/>
          <w:szCs w:val="20"/>
          <w:shd w:val="clear" w:color="auto" w:fill="FFFFFF"/>
        </w:rPr>
        <w:t>Tool or Instrument used</w:t>
      </w:r>
    </w:p>
    <w:p w14:paraId="077CF3EE" w14:textId="77777777" w:rsidR="00954BEC" w:rsidRPr="00457A68" w:rsidRDefault="005F141E" w:rsidP="0073396D">
      <w:pPr>
        <w:spacing w:line="360" w:lineRule="auto"/>
        <w:jc w:val="both"/>
        <w:rPr>
          <w:rFonts w:ascii="Arial" w:hAnsi="Arial" w:cs="Arial"/>
          <w:sz w:val="20"/>
          <w:szCs w:val="20"/>
        </w:rPr>
      </w:pPr>
      <w:r w:rsidRPr="00457A68">
        <w:rPr>
          <w:rFonts w:ascii="Arial" w:hAnsi="Arial" w:cs="Arial"/>
          <w:sz w:val="20"/>
          <w:szCs w:val="20"/>
        </w:rPr>
        <w:t xml:space="preserve">The </w:t>
      </w:r>
      <w:r w:rsidR="00787B9E" w:rsidRPr="00457A68">
        <w:rPr>
          <w:rFonts w:ascii="Arial" w:hAnsi="Arial" w:cs="Arial"/>
          <w:sz w:val="20"/>
          <w:szCs w:val="20"/>
        </w:rPr>
        <w:t>American Heart Association (</w:t>
      </w:r>
      <w:r w:rsidR="00503F81" w:rsidRPr="00457A68">
        <w:rPr>
          <w:rFonts w:ascii="Arial" w:hAnsi="Arial" w:cs="Arial"/>
          <w:sz w:val="20"/>
          <w:szCs w:val="20"/>
        </w:rPr>
        <w:t>AHA</w:t>
      </w:r>
      <w:r w:rsidR="00787B9E" w:rsidRPr="00457A68">
        <w:rPr>
          <w:rFonts w:ascii="Arial" w:hAnsi="Arial" w:cs="Arial"/>
          <w:sz w:val="20"/>
          <w:szCs w:val="20"/>
        </w:rPr>
        <w:t>)</w:t>
      </w:r>
      <w:r w:rsidR="007E74BF" w:rsidRPr="00457A68">
        <w:rPr>
          <w:rFonts w:ascii="Arial" w:hAnsi="Arial" w:cs="Arial"/>
          <w:sz w:val="20"/>
          <w:szCs w:val="20"/>
        </w:rPr>
        <w:t xml:space="preserve"> </w:t>
      </w:r>
      <w:r w:rsidR="00787B9E" w:rsidRPr="00457A68">
        <w:rPr>
          <w:rFonts w:ascii="Arial" w:hAnsi="Arial" w:cs="Arial"/>
          <w:sz w:val="20"/>
          <w:szCs w:val="20"/>
        </w:rPr>
        <w:t xml:space="preserve">has </w:t>
      </w:r>
      <w:r w:rsidR="00503F81" w:rsidRPr="00457A68">
        <w:rPr>
          <w:rFonts w:ascii="Arial" w:hAnsi="Arial" w:cs="Arial"/>
          <w:sz w:val="20"/>
          <w:szCs w:val="20"/>
        </w:rPr>
        <w:t>provided useful resources</w:t>
      </w:r>
      <w:r w:rsidRPr="00457A68">
        <w:rPr>
          <w:rFonts w:ascii="Arial" w:hAnsi="Arial" w:cs="Arial"/>
          <w:sz w:val="20"/>
          <w:szCs w:val="20"/>
        </w:rPr>
        <w:t>,</w:t>
      </w:r>
      <w:r w:rsidR="00503F81" w:rsidRPr="00457A68">
        <w:rPr>
          <w:rFonts w:ascii="Arial" w:hAnsi="Arial" w:cs="Arial"/>
          <w:sz w:val="20"/>
          <w:szCs w:val="20"/>
        </w:rPr>
        <w:t xml:space="preserve"> inc</w:t>
      </w:r>
      <w:r w:rsidR="004177F9" w:rsidRPr="00457A68">
        <w:rPr>
          <w:rFonts w:ascii="Arial" w:hAnsi="Arial" w:cs="Arial"/>
          <w:sz w:val="20"/>
          <w:szCs w:val="20"/>
        </w:rPr>
        <w:t xml:space="preserve">luding </w:t>
      </w:r>
      <w:r w:rsidRPr="00457A68">
        <w:rPr>
          <w:rFonts w:ascii="Arial" w:hAnsi="Arial" w:cs="Arial"/>
          <w:sz w:val="20"/>
          <w:szCs w:val="20"/>
        </w:rPr>
        <w:t xml:space="preserve">a </w:t>
      </w:r>
      <w:r w:rsidR="004177F9" w:rsidRPr="00457A68">
        <w:rPr>
          <w:rFonts w:ascii="Arial" w:hAnsi="Arial" w:cs="Arial"/>
          <w:sz w:val="20"/>
          <w:szCs w:val="20"/>
        </w:rPr>
        <w:t>formal course evaluation questionnaire</w:t>
      </w:r>
      <w:r w:rsidR="00503F81" w:rsidRPr="00457A68">
        <w:rPr>
          <w:rFonts w:ascii="Arial" w:hAnsi="Arial" w:cs="Arial"/>
          <w:sz w:val="20"/>
          <w:szCs w:val="20"/>
        </w:rPr>
        <w:t xml:space="preserve"> to assess the teaching quality of its instructors</w:t>
      </w:r>
      <w:r w:rsidR="007E74BF" w:rsidRPr="00457A68">
        <w:rPr>
          <w:rFonts w:ascii="Arial" w:hAnsi="Arial" w:cs="Arial"/>
          <w:sz w:val="20"/>
          <w:szCs w:val="20"/>
        </w:rPr>
        <w:t xml:space="preserve"> and </w:t>
      </w:r>
      <w:r w:rsidRPr="00457A68">
        <w:rPr>
          <w:rFonts w:ascii="Arial" w:hAnsi="Arial" w:cs="Arial"/>
          <w:sz w:val="20"/>
          <w:szCs w:val="20"/>
        </w:rPr>
        <w:t xml:space="preserve">the </w:t>
      </w:r>
      <w:r w:rsidR="007E74BF" w:rsidRPr="00457A68">
        <w:rPr>
          <w:rFonts w:ascii="Arial" w:hAnsi="Arial" w:cs="Arial"/>
          <w:sz w:val="20"/>
          <w:szCs w:val="20"/>
        </w:rPr>
        <w:t>overall conduct of a course</w:t>
      </w:r>
      <w:r w:rsidR="00503F81" w:rsidRPr="00457A68">
        <w:rPr>
          <w:rFonts w:ascii="Arial" w:hAnsi="Arial" w:cs="Arial"/>
          <w:sz w:val="20"/>
          <w:szCs w:val="20"/>
        </w:rPr>
        <w:t xml:space="preserve">. </w:t>
      </w:r>
      <w:r w:rsidR="007E74BF" w:rsidRPr="00457A68">
        <w:rPr>
          <w:rFonts w:ascii="Arial" w:hAnsi="Arial" w:cs="Arial"/>
          <w:sz w:val="20"/>
          <w:szCs w:val="20"/>
        </w:rPr>
        <w:t xml:space="preserve">We used </w:t>
      </w:r>
      <w:r w:rsidRPr="00457A68">
        <w:rPr>
          <w:rFonts w:ascii="Arial" w:hAnsi="Arial" w:cs="Arial"/>
          <w:sz w:val="20"/>
          <w:szCs w:val="20"/>
        </w:rPr>
        <w:t xml:space="preserve">a </w:t>
      </w:r>
      <w:r w:rsidR="007E74BF" w:rsidRPr="00457A68">
        <w:rPr>
          <w:rFonts w:ascii="Arial" w:hAnsi="Arial" w:cs="Arial"/>
          <w:sz w:val="20"/>
          <w:szCs w:val="20"/>
        </w:rPr>
        <w:t xml:space="preserve">modified version of </w:t>
      </w:r>
      <w:r w:rsidRPr="00457A68">
        <w:rPr>
          <w:rFonts w:ascii="Arial" w:hAnsi="Arial" w:cs="Arial"/>
          <w:sz w:val="20"/>
          <w:szCs w:val="20"/>
        </w:rPr>
        <w:t xml:space="preserve">the </w:t>
      </w:r>
      <w:r w:rsidR="007E74BF" w:rsidRPr="00457A68">
        <w:rPr>
          <w:rFonts w:ascii="Arial" w:hAnsi="Arial" w:cs="Arial"/>
          <w:sz w:val="20"/>
          <w:szCs w:val="20"/>
        </w:rPr>
        <w:t>course evaluation according to our resources and needs at DHA</w:t>
      </w:r>
      <w:r w:rsidR="00A85A84" w:rsidRPr="00457A68">
        <w:rPr>
          <w:rFonts w:ascii="Arial" w:hAnsi="Arial" w:cs="Arial"/>
          <w:sz w:val="20"/>
          <w:szCs w:val="20"/>
        </w:rPr>
        <w:t xml:space="preserve"> for all four courses</w:t>
      </w:r>
      <w:r w:rsidRPr="00457A68">
        <w:rPr>
          <w:rFonts w:ascii="Arial" w:hAnsi="Arial" w:cs="Arial"/>
          <w:sz w:val="20"/>
          <w:szCs w:val="20"/>
        </w:rPr>
        <w:t>,</w:t>
      </w:r>
      <w:r w:rsidR="00A85A84" w:rsidRPr="00457A68">
        <w:rPr>
          <w:rFonts w:ascii="Arial" w:hAnsi="Arial" w:cs="Arial"/>
          <w:sz w:val="20"/>
          <w:szCs w:val="20"/>
        </w:rPr>
        <w:t xml:space="preserve"> i.e., BLS, ACLS, PALS</w:t>
      </w:r>
      <w:r w:rsidRPr="00457A68">
        <w:rPr>
          <w:rFonts w:ascii="Arial" w:hAnsi="Arial" w:cs="Arial"/>
          <w:sz w:val="20"/>
          <w:szCs w:val="20"/>
        </w:rPr>
        <w:t>,</w:t>
      </w:r>
      <w:r w:rsidR="00A85A84" w:rsidRPr="00457A68">
        <w:rPr>
          <w:rFonts w:ascii="Arial" w:hAnsi="Arial" w:cs="Arial"/>
          <w:sz w:val="20"/>
          <w:szCs w:val="20"/>
        </w:rPr>
        <w:t xml:space="preserve"> and PEARS</w:t>
      </w:r>
      <w:r w:rsidRPr="00457A68">
        <w:rPr>
          <w:rFonts w:ascii="Arial" w:hAnsi="Arial" w:cs="Arial"/>
          <w:sz w:val="20"/>
          <w:szCs w:val="20"/>
        </w:rPr>
        <w:t>,</w:t>
      </w:r>
      <w:r w:rsidR="00B342B7" w:rsidRPr="00457A68">
        <w:rPr>
          <w:rFonts w:ascii="Arial" w:hAnsi="Arial" w:cs="Arial"/>
          <w:sz w:val="20"/>
          <w:szCs w:val="20"/>
        </w:rPr>
        <w:t xml:space="preserve"> between the years</w:t>
      </w:r>
      <w:r w:rsidR="00A85A84" w:rsidRPr="00457A68">
        <w:rPr>
          <w:rFonts w:ascii="Arial" w:hAnsi="Arial" w:cs="Arial"/>
          <w:sz w:val="20"/>
          <w:szCs w:val="20"/>
        </w:rPr>
        <w:t xml:space="preserve"> 2014 to 2016.</w:t>
      </w:r>
      <w:r w:rsidR="007E74BF" w:rsidRPr="00457A68">
        <w:rPr>
          <w:rFonts w:ascii="Arial" w:hAnsi="Arial" w:cs="Arial"/>
          <w:sz w:val="20"/>
          <w:szCs w:val="20"/>
        </w:rPr>
        <w:t xml:space="preserve"> </w:t>
      </w:r>
      <w:r w:rsidR="00954BEC" w:rsidRPr="00457A68">
        <w:rPr>
          <w:rFonts w:ascii="Arial" w:hAnsi="Arial" w:cs="Arial"/>
          <w:sz w:val="20"/>
          <w:szCs w:val="20"/>
        </w:rPr>
        <w:t xml:space="preserve">Modified DHA evaluation tools or forms have both quantitative as well as qualitative data. </w:t>
      </w:r>
      <w:r w:rsidR="00303EA7" w:rsidRPr="00457A68">
        <w:rPr>
          <w:rFonts w:ascii="Arial" w:hAnsi="Arial" w:cs="Arial"/>
          <w:sz w:val="20"/>
          <w:szCs w:val="20"/>
        </w:rPr>
        <w:t xml:space="preserve">For our study, we selected and </w:t>
      </w:r>
      <w:r w:rsidR="00954BEC" w:rsidRPr="00457A68">
        <w:rPr>
          <w:rFonts w:ascii="Arial" w:hAnsi="Arial" w:cs="Arial"/>
          <w:sz w:val="20"/>
          <w:szCs w:val="20"/>
        </w:rPr>
        <w:t>analyze</w:t>
      </w:r>
      <w:r w:rsidR="00303EA7" w:rsidRPr="00457A68">
        <w:rPr>
          <w:rFonts w:ascii="Arial" w:hAnsi="Arial" w:cs="Arial"/>
          <w:sz w:val="20"/>
          <w:szCs w:val="20"/>
        </w:rPr>
        <w:t>d</w:t>
      </w:r>
      <w:r w:rsidR="00954BEC" w:rsidRPr="00457A68">
        <w:rPr>
          <w:rFonts w:ascii="Arial" w:hAnsi="Arial" w:cs="Arial"/>
          <w:sz w:val="20"/>
          <w:szCs w:val="20"/>
        </w:rPr>
        <w:t xml:space="preserve"> the evaluation data related to three quantitative components</w:t>
      </w:r>
      <w:r w:rsidRPr="00457A68">
        <w:rPr>
          <w:rFonts w:ascii="Arial" w:hAnsi="Arial" w:cs="Arial"/>
          <w:sz w:val="20"/>
          <w:szCs w:val="20"/>
        </w:rPr>
        <w:t>,</w:t>
      </w:r>
      <w:r w:rsidR="00954BEC" w:rsidRPr="00457A68">
        <w:rPr>
          <w:rFonts w:ascii="Arial" w:hAnsi="Arial" w:cs="Arial"/>
          <w:sz w:val="20"/>
          <w:szCs w:val="20"/>
        </w:rPr>
        <w:t xml:space="preserve"> which include:</w:t>
      </w:r>
    </w:p>
    <w:p w14:paraId="5FA6AED3" w14:textId="77777777" w:rsidR="00DA7F25" w:rsidRPr="00457A68" w:rsidRDefault="00954BEC" w:rsidP="0073396D">
      <w:pPr>
        <w:numPr>
          <w:ilvl w:val="0"/>
          <w:numId w:val="19"/>
        </w:numPr>
        <w:spacing w:line="360" w:lineRule="auto"/>
        <w:jc w:val="both"/>
        <w:rPr>
          <w:rFonts w:ascii="Arial" w:hAnsi="Arial" w:cs="Arial"/>
          <w:sz w:val="20"/>
          <w:szCs w:val="20"/>
        </w:rPr>
      </w:pPr>
      <w:r w:rsidRPr="00457A68">
        <w:rPr>
          <w:rFonts w:ascii="Arial" w:hAnsi="Arial" w:cs="Arial"/>
          <w:sz w:val="20"/>
          <w:szCs w:val="20"/>
        </w:rPr>
        <w:t>Instructor’s evaluation</w:t>
      </w:r>
    </w:p>
    <w:p w14:paraId="188DCBCB" w14:textId="77777777" w:rsidR="00DA7F25" w:rsidRPr="00457A68" w:rsidRDefault="00954BEC" w:rsidP="0073396D">
      <w:pPr>
        <w:numPr>
          <w:ilvl w:val="0"/>
          <w:numId w:val="19"/>
        </w:numPr>
        <w:spacing w:line="360" w:lineRule="auto"/>
        <w:jc w:val="both"/>
        <w:rPr>
          <w:rFonts w:ascii="Arial" w:hAnsi="Arial" w:cs="Arial"/>
          <w:sz w:val="20"/>
          <w:szCs w:val="20"/>
        </w:rPr>
      </w:pPr>
      <w:r w:rsidRPr="00457A68">
        <w:rPr>
          <w:rFonts w:ascii="Arial" w:hAnsi="Arial" w:cs="Arial"/>
          <w:sz w:val="20"/>
          <w:szCs w:val="20"/>
        </w:rPr>
        <w:t>Course content</w:t>
      </w:r>
    </w:p>
    <w:p w14:paraId="12CFD6E2" w14:textId="77777777" w:rsidR="00DA7F25" w:rsidRPr="00457A68" w:rsidRDefault="00954BEC" w:rsidP="0073396D">
      <w:pPr>
        <w:numPr>
          <w:ilvl w:val="0"/>
          <w:numId w:val="19"/>
        </w:numPr>
        <w:spacing w:line="360" w:lineRule="auto"/>
        <w:jc w:val="both"/>
        <w:rPr>
          <w:rFonts w:ascii="Arial" w:hAnsi="Arial" w:cs="Arial"/>
          <w:sz w:val="20"/>
          <w:szCs w:val="20"/>
        </w:rPr>
      </w:pPr>
      <w:r w:rsidRPr="00457A68">
        <w:rPr>
          <w:rFonts w:ascii="Arial" w:hAnsi="Arial" w:cs="Arial"/>
          <w:sz w:val="20"/>
          <w:szCs w:val="20"/>
        </w:rPr>
        <w:t>Skill mastery</w:t>
      </w:r>
    </w:p>
    <w:p w14:paraId="4A734F0D" w14:textId="77777777" w:rsidR="007C5227" w:rsidRPr="00457A68" w:rsidRDefault="007C5227" w:rsidP="0073396D">
      <w:pPr>
        <w:pStyle w:val="CommentText"/>
        <w:spacing w:line="360" w:lineRule="auto"/>
        <w:jc w:val="both"/>
        <w:rPr>
          <w:rFonts w:ascii="Arial" w:hAnsi="Arial" w:cs="Arial"/>
          <w:b/>
          <w:bCs/>
        </w:rPr>
      </w:pPr>
      <w:r w:rsidRPr="00457A68">
        <w:rPr>
          <w:rFonts w:ascii="Arial" w:hAnsi="Arial" w:cs="Arial"/>
          <w:b/>
          <w:bCs/>
          <w:lang w:val="en-GB"/>
        </w:rPr>
        <w:t xml:space="preserve">3.3 </w:t>
      </w:r>
      <w:r w:rsidRPr="00457A68">
        <w:rPr>
          <w:rFonts w:ascii="Arial" w:hAnsi="Arial" w:cs="Arial"/>
          <w:b/>
          <w:bCs/>
        </w:rPr>
        <w:t xml:space="preserve">Data </w:t>
      </w:r>
      <w:r w:rsidRPr="00457A68">
        <w:rPr>
          <w:rFonts w:ascii="Arial" w:hAnsi="Arial" w:cs="Arial"/>
          <w:b/>
          <w:bCs/>
          <w:lang w:val="en-GB"/>
        </w:rPr>
        <w:t>C</w:t>
      </w:r>
      <w:proofErr w:type="spellStart"/>
      <w:r w:rsidRPr="00457A68">
        <w:rPr>
          <w:rFonts w:ascii="Arial" w:hAnsi="Arial" w:cs="Arial"/>
          <w:b/>
          <w:bCs/>
        </w:rPr>
        <w:t>ollection</w:t>
      </w:r>
      <w:proofErr w:type="spellEnd"/>
      <w:r w:rsidR="000D347E" w:rsidRPr="00457A68">
        <w:rPr>
          <w:rFonts w:ascii="Arial" w:hAnsi="Arial" w:cs="Arial"/>
          <w:b/>
          <w:bCs/>
        </w:rPr>
        <w:t xml:space="preserve"> </w:t>
      </w:r>
    </w:p>
    <w:p w14:paraId="44AC9358" w14:textId="77777777" w:rsidR="00B342B7" w:rsidRPr="00457A68" w:rsidRDefault="00B342B7" w:rsidP="0073396D">
      <w:pPr>
        <w:pStyle w:val="CommentText"/>
        <w:spacing w:line="360" w:lineRule="auto"/>
        <w:jc w:val="both"/>
        <w:rPr>
          <w:rFonts w:ascii="Arial" w:hAnsi="Arial" w:cs="Arial"/>
          <w:lang w:val="en-GB"/>
        </w:rPr>
      </w:pPr>
      <w:r w:rsidRPr="00457A68">
        <w:rPr>
          <w:rFonts w:ascii="Arial" w:hAnsi="Arial" w:cs="Arial"/>
          <w:lang w:val="en-GB"/>
        </w:rPr>
        <w:t xml:space="preserve">Course evaluation tools were available for all resuscitation training programs offered at the DHA Training </w:t>
      </w:r>
      <w:proofErr w:type="spellStart"/>
      <w:r w:rsidRPr="00457A68">
        <w:rPr>
          <w:rFonts w:ascii="Arial" w:hAnsi="Arial" w:cs="Arial"/>
          <w:lang w:val="en-GB"/>
        </w:rPr>
        <w:t>Center</w:t>
      </w:r>
      <w:proofErr w:type="spellEnd"/>
      <w:r w:rsidRPr="00457A68">
        <w:rPr>
          <w:rFonts w:ascii="Arial" w:hAnsi="Arial" w:cs="Arial"/>
          <w:lang w:val="en-GB"/>
        </w:rPr>
        <w:t xml:space="preserve">. Both online and classroom-based evaluations were utilized; however, for this study, only classroom-based evaluations were selected for analysis. These included evaluations from the Basic Life Support (BLS), Advanced Cardiac Life Support (ACLS), </w:t>
      </w:r>
      <w:proofErr w:type="spellStart"/>
      <w:r w:rsidRPr="00457A68">
        <w:rPr>
          <w:rFonts w:ascii="Arial" w:hAnsi="Arial" w:cs="Arial"/>
          <w:lang w:val="en-GB"/>
        </w:rPr>
        <w:t>Pediatric</w:t>
      </w:r>
      <w:proofErr w:type="spellEnd"/>
      <w:r w:rsidRPr="00457A68">
        <w:rPr>
          <w:rFonts w:ascii="Arial" w:hAnsi="Arial" w:cs="Arial"/>
          <w:lang w:val="en-GB"/>
        </w:rPr>
        <w:t xml:space="preserve"> Emergency Assessment, Recognition and Stabilization (PEARS), and </w:t>
      </w:r>
      <w:proofErr w:type="spellStart"/>
      <w:r w:rsidRPr="00457A68">
        <w:rPr>
          <w:rFonts w:ascii="Arial" w:hAnsi="Arial" w:cs="Arial"/>
          <w:lang w:val="en-GB"/>
        </w:rPr>
        <w:t>Pediatric</w:t>
      </w:r>
      <w:proofErr w:type="spellEnd"/>
      <w:r w:rsidRPr="00457A68">
        <w:rPr>
          <w:rFonts w:ascii="Arial" w:hAnsi="Arial" w:cs="Arial"/>
          <w:lang w:val="en-GB"/>
        </w:rPr>
        <w:t xml:space="preserve"> Advanced Life Support (PALS) courses.</w:t>
      </w:r>
    </w:p>
    <w:p w14:paraId="2B9D66D8" w14:textId="77777777" w:rsidR="000D347E" w:rsidRPr="000F6789" w:rsidRDefault="00B342B7" w:rsidP="0073396D">
      <w:pPr>
        <w:pStyle w:val="CommentText"/>
        <w:spacing w:line="360" w:lineRule="auto"/>
        <w:jc w:val="both"/>
        <w:rPr>
          <w:rFonts w:ascii="Arial" w:hAnsi="Arial" w:cs="Arial"/>
          <w:lang w:val="en-GB"/>
        </w:rPr>
      </w:pPr>
      <w:r w:rsidRPr="00457A68">
        <w:rPr>
          <w:rFonts w:ascii="Arial" w:hAnsi="Arial" w:cs="Arial"/>
          <w:lang w:val="en-GB"/>
        </w:rPr>
        <w:t xml:space="preserve">Evaluation forms were distributed to participants at the end of each training session. Completed forms were collected by the training </w:t>
      </w:r>
      <w:proofErr w:type="spellStart"/>
      <w:r w:rsidRPr="00457A68">
        <w:rPr>
          <w:rFonts w:ascii="Arial" w:hAnsi="Arial" w:cs="Arial"/>
          <w:lang w:val="en-GB"/>
        </w:rPr>
        <w:t>center</w:t>
      </w:r>
      <w:proofErr w:type="spellEnd"/>
      <w:r w:rsidRPr="00457A68">
        <w:rPr>
          <w:rFonts w:ascii="Arial" w:hAnsi="Arial" w:cs="Arial"/>
          <w:lang w:val="en-GB"/>
        </w:rPr>
        <w:t xml:space="preserve"> coordinator and respective course coordinators. Each form was labelled with a unique identification number to maintain participant anonymity. All collected data were coded and securely stored, accessible only to the researchers, the training </w:t>
      </w:r>
      <w:proofErr w:type="spellStart"/>
      <w:r w:rsidRPr="00457A68">
        <w:rPr>
          <w:rFonts w:ascii="Arial" w:hAnsi="Arial" w:cs="Arial"/>
          <w:lang w:val="en-GB"/>
        </w:rPr>
        <w:t>center</w:t>
      </w:r>
      <w:proofErr w:type="spellEnd"/>
      <w:r w:rsidRPr="00457A68">
        <w:rPr>
          <w:rFonts w:ascii="Arial" w:hAnsi="Arial" w:cs="Arial"/>
          <w:lang w:val="en-GB"/>
        </w:rPr>
        <w:t xml:space="preserve"> coordinat</w:t>
      </w:r>
      <w:r w:rsidR="000F6789">
        <w:rPr>
          <w:rFonts w:ascii="Arial" w:hAnsi="Arial" w:cs="Arial"/>
          <w:lang w:val="en-GB"/>
        </w:rPr>
        <w:t>or, and the statistician.</w:t>
      </w:r>
    </w:p>
    <w:p w14:paraId="507F3812" w14:textId="77777777" w:rsidR="007C5227" w:rsidRPr="00457A68" w:rsidRDefault="007C5227" w:rsidP="0073396D">
      <w:pPr>
        <w:spacing w:line="360" w:lineRule="auto"/>
        <w:jc w:val="both"/>
        <w:rPr>
          <w:rFonts w:ascii="Arial" w:hAnsi="Arial" w:cs="Arial"/>
          <w:b/>
          <w:bCs/>
          <w:sz w:val="20"/>
          <w:szCs w:val="20"/>
        </w:rPr>
      </w:pPr>
      <w:r w:rsidRPr="00457A68">
        <w:rPr>
          <w:rFonts w:ascii="Arial" w:hAnsi="Arial" w:cs="Arial"/>
          <w:b/>
          <w:bCs/>
          <w:sz w:val="20"/>
          <w:szCs w:val="20"/>
        </w:rPr>
        <w:t xml:space="preserve">3.3.1 </w:t>
      </w:r>
      <w:r w:rsidR="00954BEC" w:rsidRPr="00457A68">
        <w:rPr>
          <w:rFonts w:ascii="Arial" w:hAnsi="Arial" w:cs="Arial"/>
          <w:b/>
          <w:bCs/>
          <w:sz w:val="20"/>
          <w:szCs w:val="20"/>
        </w:rPr>
        <w:t>Data A</w:t>
      </w:r>
      <w:r w:rsidR="00170A27" w:rsidRPr="00457A68">
        <w:rPr>
          <w:rFonts w:ascii="Arial" w:hAnsi="Arial" w:cs="Arial"/>
          <w:b/>
          <w:bCs/>
          <w:sz w:val="20"/>
          <w:szCs w:val="20"/>
        </w:rPr>
        <w:t>nalysis</w:t>
      </w:r>
    </w:p>
    <w:p w14:paraId="3B96EEF2" w14:textId="77777777" w:rsidR="00B342B7" w:rsidRPr="00457A68" w:rsidRDefault="00B342B7" w:rsidP="0073396D">
      <w:pPr>
        <w:spacing w:line="360" w:lineRule="auto"/>
        <w:jc w:val="both"/>
        <w:rPr>
          <w:rFonts w:ascii="Arial" w:hAnsi="Arial" w:cs="Arial"/>
          <w:sz w:val="20"/>
          <w:szCs w:val="20"/>
          <w:lang w:val="en-GB"/>
        </w:rPr>
      </w:pPr>
      <w:r w:rsidRPr="00457A68">
        <w:rPr>
          <w:rFonts w:ascii="Arial" w:hAnsi="Arial" w:cs="Arial"/>
          <w:sz w:val="20"/>
          <w:szCs w:val="20"/>
          <w:lang w:val="en-GB"/>
        </w:rPr>
        <w:t xml:space="preserve">The objective of the data analysis was to condense and interpret the collected information to derive meaningful conclusions. All relevant stakeholders were involved in the analytical process from the outset. </w:t>
      </w:r>
      <w:r w:rsidRPr="00457A68">
        <w:rPr>
          <w:rFonts w:ascii="Arial" w:hAnsi="Arial" w:cs="Arial"/>
          <w:sz w:val="20"/>
          <w:szCs w:val="20"/>
          <w:lang w:val="en-GB"/>
        </w:rPr>
        <w:lastRenderedPageBreak/>
        <w:t>Quantitative data were analysed using both descriptive and inferential statistical methods, as appropriate, to address the evaluation objectives.</w:t>
      </w:r>
    </w:p>
    <w:p w14:paraId="28597CAD" w14:textId="77777777" w:rsidR="007B7015" w:rsidRPr="00457A68" w:rsidRDefault="00B342B7" w:rsidP="0073396D">
      <w:pPr>
        <w:spacing w:line="360" w:lineRule="auto"/>
        <w:jc w:val="both"/>
        <w:rPr>
          <w:rFonts w:ascii="Arial" w:hAnsi="Arial" w:cs="Arial"/>
          <w:sz w:val="20"/>
          <w:szCs w:val="20"/>
          <w:lang w:val="en-GB"/>
        </w:rPr>
      </w:pPr>
      <w:r w:rsidRPr="00457A68">
        <w:rPr>
          <w:rFonts w:ascii="Arial" w:hAnsi="Arial" w:cs="Arial"/>
          <w:sz w:val="20"/>
          <w:szCs w:val="20"/>
          <w:lang w:val="en-GB"/>
        </w:rPr>
        <w:t xml:space="preserve">Statistical methods were selected based on the measurement scale of the variables and the </w:t>
      </w:r>
      <w:r w:rsidR="00457A68" w:rsidRPr="00457A68">
        <w:rPr>
          <w:rFonts w:ascii="Arial" w:hAnsi="Arial" w:cs="Arial"/>
          <w:sz w:val="20"/>
          <w:szCs w:val="20"/>
          <w:lang w:val="en-GB"/>
        </w:rPr>
        <w:t>fulfilment</w:t>
      </w:r>
      <w:r w:rsidRPr="00457A68">
        <w:rPr>
          <w:rFonts w:ascii="Arial" w:hAnsi="Arial" w:cs="Arial"/>
          <w:sz w:val="20"/>
          <w:szCs w:val="20"/>
          <w:lang w:val="en-GB"/>
        </w:rPr>
        <w:t xml:space="preserve"> of underlying statistical assumptions. Descriptive statistics (e.g., means, standard deviations) were used to summarize responses, while inferential statistics were applied where necessary to compare evaluation outcome</w:t>
      </w:r>
      <w:r w:rsidR="000F6789">
        <w:rPr>
          <w:rFonts w:ascii="Arial" w:hAnsi="Arial" w:cs="Arial"/>
          <w:sz w:val="20"/>
          <w:szCs w:val="20"/>
          <w:lang w:val="en-GB"/>
        </w:rPr>
        <w:t>s across the different courses.</w:t>
      </w:r>
    </w:p>
    <w:p w14:paraId="779E67EA" w14:textId="77777777" w:rsidR="007C5227" w:rsidRPr="00457A68" w:rsidRDefault="007C5227" w:rsidP="0073396D">
      <w:pPr>
        <w:pStyle w:val="Default"/>
        <w:spacing w:line="360" w:lineRule="auto"/>
        <w:jc w:val="both"/>
        <w:rPr>
          <w:rFonts w:ascii="Arial" w:hAnsi="Arial" w:cs="Arial"/>
          <w:b/>
          <w:bCs/>
          <w:color w:val="auto"/>
          <w:sz w:val="20"/>
          <w:szCs w:val="20"/>
        </w:rPr>
      </w:pPr>
      <w:r w:rsidRPr="00457A68">
        <w:rPr>
          <w:rFonts w:ascii="Arial" w:hAnsi="Arial" w:cs="Arial"/>
          <w:b/>
          <w:bCs/>
          <w:color w:val="auto"/>
          <w:sz w:val="20"/>
          <w:szCs w:val="20"/>
        </w:rPr>
        <w:t xml:space="preserve">3.4 </w:t>
      </w:r>
      <w:r w:rsidR="00F047E7" w:rsidRPr="00457A68">
        <w:rPr>
          <w:rFonts w:ascii="Arial" w:hAnsi="Arial" w:cs="Arial"/>
          <w:b/>
          <w:bCs/>
          <w:color w:val="auto"/>
          <w:sz w:val="20"/>
          <w:szCs w:val="20"/>
        </w:rPr>
        <w:t>Timelines and Budget</w:t>
      </w:r>
    </w:p>
    <w:p w14:paraId="1305789E" w14:textId="77777777" w:rsidR="007B7015" w:rsidRPr="00457A68" w:rsidRDefault="007B7015" w:rsidP="0073396D">
      <w:pPr>
        <w:pStyle w:val="Default"/>
        <w:spacing w:line="360" w:lineRule="auto"/>
        <w:jc w:val="both"/>
        <w:rPr>
          <w:rFonts w:ascii="Arial" w:hAnsi="Arial" w:cs="Arial"/>
          <w:sz w:val="20"/>
          <w:szCs w:val="20"/>
          <w:lang w:val="en-GB"/>
        </w:rPr>
      </w:pPr>
      <w:r w:rsidRPr="00457A68">
        <w:rPr>
          <w:rFonts w:ascii="Arial" w:hAnsi="Arial" w:cs="Arial"/>
          <w:sz w:val="20"/>
          <w:szCs w:val="20"/>
          <w:lang w:val="en-GB"/>
        </w:rPr>
        <w:t>A well-defined timeline is a critical component of any evaluation plan. It was developed in consultation with key stakeholders to ensure that all major activities could be scheduled, monitored, and completed efficiently and on time. The timeline allowed both trainees and evaluators to coordinate the evaluation process while maintaining the continuity of training operations.</w:t>
      </w:r>
    </w:p>
    <w:p w14:paraId="53F0FB92" w14:textId="77777777" w:rsidR="007B7015" w:rsidRPr="00457A68" w:rsidRDefault="007B7015" w:rsidP="0073396D">
      <w:pPr>
        <w:pStyle w:val="Default"/>
        <w:spacing w:line="360" w:lineRule="auto"/>
        <w:jc w:val="both"/>
        <w:rPr>
          <w:rFonts w:ascii="Arial" w:hAnsi="Arial" w:cs="Arial"/>
          <w:sz w:val="20"/>
          <w:szCs w:val="20"/>
          <w:lang w:val="en-GB"/>
        </w:rPr>
      </w:pPr>
      <w:r w:rsidRPr="00457A68">
        <w:rPr>
          <w:rFonts w:ascii="Arial" w:hAnsi="Arial" w:cs="Arial"/>
          <w:sz w:val="20"/>
          <w:szCs w:val="20"/>
          <w:lang w:val="en-GB"/>
        </w:rPr>
        <w:t xml:space="preserve">This study included all healthcare professionals enrolled in resuscitation training courses conducted between </w:t>
      </w:r>
      <w:r w:rsidRPr="00457A68">
        <w:rPr>
          <w:rFonts w:ascii="Arial" w:hAnsi="Arial" w:cs="Arial"/>
          <w:b/>
          <w:bCs/>
          <w:sz w:val="20"/>
          <w:szCs w:val="20"/>
          <w:lang w:val="en-GB"/>
        </w:rPr>
        <w:t>January 2010 and December 2016</w:t>
      </w:r>
      <w:r w:rsidRPr="00457A68">
        <w:rPr>
          <w:rFonts w:ascii="Arial" w:hAnsi="Arial" w:cs="Arial"/>
          <w:sz w:val="20"/>
          <w:szCs w:val="20"/>
          <w:lang w:val="en-GB"/>
        </w:rPr>
        <w:t>. The evaluation activities—such as data collection, collation, and analysis—were scheduled accordingly and tracked to ensure a smooth workflow.</w:t>
      </w:r>
    </w:p>
    <w:p w14:paraId="5EEFF664" w14:textId="442FD41F" w:rsidR="007B7015" w:rsidRPr="00457A68" w:rsidRDefault="007B7015" w:rsidP="0073396D">
      <w:pPr>
        <w:pStyle w:val="Default"/>
        <w:spacing w:line="360" w:lineRule="auto"/>
        <w:jc w:val="both"/>
        <w:rPr>
          <w:rFonts w:ascii="Arial" w:hAnsi="Arial" w:cs="Arial"/>
          <w:sz w:val="20"/>
          <w:szCs w:val="20"/>
          <w:lang w:val="en-GB"/>
        </w:rPr>
      </w:pPr>
      <w:r w:rsidRPr="00457A68">
        <w:rPr>
          <w:rFonts w:ascii="Arial" w:hAnsi="Arial" w:cs="Arial"/>
          <w:sz w:val="20"/>
          <w:szCs w:val="20"/>
          <w:lang w:val="en-GB"/>
        </w:rPr>
        <w:t>As described by Sanders J.R. [</w:t>
      </w:r>
      <w:r w:rsidR="003B3A8D" w:rsidRPr="003B3A8D">
        <w:rPr>
          <w:rFonts w:ascii="Arial" w:hAnsi="Arial" w:cs="Arial"/>
          <w:color w:val="000000" w:themeColor="text1"/>
          <w:sz w:val="20"/>
          <w:szCs w:val="20"/>
          <w:lang w:val="en-GB"/>
        </w:rPr>
        <w:t>14</w:t>
      </w:r>
      <w:r w:rsidRPr="00457A68">
        <w:rPr>
          <w:rFonts w:ascii="Arial" w:hAnsi="Arial" w:cs="Arial"/>
          <w:sz w:val="20"/>
          <w:szCs w:val="20"/>
          <w:lang w:val="en-GB"/>
        </w:rPr>
        <w:t xml:space="preserve">], analysing the evaluation budget is essential for planning and resource management. In our case, all appropriate cost-saving measures were implemented to facilitate the evaluation process. Importantly, the evaluation of resuscitation training is an integral part of the course delivery at the Dubai Health Authority (DHA), and thus, </w:t>
      </w:r>
      <w:r w:rsidRPr="00457A68">
        <w:rPr>
          <w:rFonts w:ascii="Arial" w:hAnsi="Arial" w:cs="Arial"/>
          <w:b/>
          <w:bCs/>
          <w:sz w:val="20"/>
          <w:szCs w:val="20"/>
          <w:lang w:val="en-GB"/>
        </w:rPr>
        <w:t>no additional funding or external budget</w:t>
      </w:r>
      <w:r w:rsidRPr="00457A68">
        <w:rPr>
          <w:rFonts w:ascii="Arial" w:hAnsi="Arial" w:cs="Arial"/>
          <w:sz w:val="20"/>
          <w:szCs w:val="20"/>
          <w:lang w:val="en-GB"/>
        </w:rPr>
        <w:t xml:space="preserve"> was required to carry out this research.</w:t>
      </w:r>
    </w:p>
    <w:p w14:paraId="36CC38D0" w14:textId="77777777" w:rsidR="000F6789" w:rsidRPr="000F6789" w:rsidRDefault="007B7015" w:rsidP="000F6789">
      <w:pPr>
        <w:pStyle w:val="Default"/>
        <w:spacing w:line="360" w:lineRule="auto"/>
        <w:jc w:val="both"/>
        <w:rPr>
          <w:rFonts w:ascii="Arial" w:hAnsi="Arial" w:cs="Arial"/>
          <w:sz w:val="20"/>
          <w:szCs w:val="20"/>
          <w:lang w:val="en-GB"/>
        </w:rPr>
      </w:pPr>
      <w:r w:rsidRPr="00457A68">
        <w:rPr>
          <w:rFonts w:ascii="Arial" w:hAnsi="Arial" w:cs="Arial"/>
          <w:sz w:val="20"/>
          <w:szCs w:val="20"/>
          <w:lang w:val="en-GB"/>
        </w:rPr>
        <w:t xml:space="preserve">All evaluation tools were already embedded within the training programs, and the data were collected during routine course assessments. Therefore, </w:t>
      </w:r>
      <w:r w:rsidRPr="00457A68">
        <w:rPr>
          <w:rFonts w:ascii="Arial" w:hAnsi="Arial" w:cs="Arial"/>
          <w:b/>
          <w:bCs/>
          <w:sz w:val="20"/>
          <w:szCs w:val="20"/>
          <w:lang w:val="en-GB"/>
        </w:rPr>
        <w:t>no financial interests or external sponsorships</w:t>
      </w:r>
      <w:r w:rsidRPr="00457A68">
        <w:rPr>
          <w:rFonts w:ascii="Arial" w:hAnsi="Arial" w:cs="Arial"/>
          <w:sz w:val="20"/>
          <w:szCs w:val="20"/>
          <w:lang w:val="en-GB"/>
        </w:rPr>
        <w:t xml:space="preserve"> were involved in this study. The research was carried out solely for quality improvement and academic purposes using in</w:t>
      </w:r>
      <w:r w:rsidR="000F6789">
        <w:rPr>
          <w:rFonts w:ascii="Arial" w:hAnsi="Arial" w:cs="Arial"/>
          <w:sz w:val="20"/>
          <w:szCs w:val="20"/>
          <w:lang w:val="en-GB"/>
        </w:rPr>
        <w:t>ternal institutional resources.</w:t>
      </w:r>
    </w:p>
    <w:p w14:paraId="53AC5F46" w14:textId="77777777" w:rsidR="000F6789" w:rsidRDefault="000F6789" w:rsidP="0073396D">
      <w:pPr>
        <w:pStyle w:val="Default"/>
        <w:tabs>
          <w:tab w:val="left" w:pos="900"/>
          <w:tab w:val="left" w:pos="1350"/>
        </w:tabs>
        <w:spacing w:line="360" w:lineRule="auto"/>
        <w:jc w:val="both"/>
        <w:rPr>
          <w:rFonts w:ascii="Arial" w:hAnsi="Arial" w:cs="Arial"/>
          <w:b/>
          <w:bCs/>
          <w:sz w:val="20"/>
          <w:szCs w:val="20"/>
        </w:rPr>
      </w:pPr>
    </w:p>
    <w:p w14:paraId="16CFE6DC" w14:textId="77777777" w:rsidR="00040A30" w:rsidRPr="00457A68" w:rsidRDefault="009F7D7B" w:rsidP="0073396D">
      <w:pPr>
        <w:pStyle w:val="Default"/>
        <w:tabs>
          <w:tab w:val="left" w:pos="900"/>
          <w:tab w:val="left" w:pos="1350"/>
        </w:tabs>
        <w:spacing w:line="360" w:lineRule="auto"/>
        <w:jc w:val="both"/>
        <w:rPr>
          <w:rFonts w:ascii="Arial" w:hAnsi="Arial" w:cs="Arial"/>
          <w:sz w:val="20"/>
          <w:szCs w:val="20"/>
        </w:rPr>
      </w:pPr>
      <w:r w:rsidRPr="00457A68">
        <w:rPr>
          <w:rFonts w:ascii="Arial" w:hAnsi="Arial" w:cs="Arial"/>
          <w:b/>
          <w:bCs/>
          <w:sz w:val="20"/>
          <w:szCs w:val="20"/>
        </w:rPr>
        <w:t>4</w:t>
      </w:r>
      <w:r w:rsidR="000F6789">
        <w:rPr>
          <w:rFonts w:ascii="Arial" w:hAnsi="Arial" w:cs="Arial"/>
          <w:b/>
          <w:bCs/>
          <w:sz w:val="20"/>
          <w:szCs w:val="20"/>
        </w:rPr>
        <w:t>.</w:t>
      </w:r>
      <w:r w:rsidR="00404A81" w:rsidRPr="00457A68">
        <w:rPr>
          <w:rFonts w:ascii="Arial" w:hAnsi="Arial" w:cs="Arial"/>
          <w:b/>
          <w:bCs/>
          <w:sz w:val="20"/>
          <w:szCs w:val="20"/>
        </w:rPr>
        <w:t xml:space="preserve"> </w:t>
      </w:r>
      <w:r w:rsidR="00040A30" w:rsidRPr="00457A68">
        <w:rPr>
          <w:rFonts w:ascii="Arial" w:hAnsi="Arial" w:cs="Arial"/>
          <w:b/>
          <w:bCs/>
          <w:sz w:val="20"/>
          <w:szCs w:val="20"/>
        </w:rPr>
        <w:t>RESULTS</w:t>
      </w:r>
    </w:p>
    <w:p w14:paraId="40D84503" w14:textId="77777777" w:rsidR="007C5227" w:rsidRPr="00457A68" w:rsidRDefault="006D4062" w:rsidP="0073396D">
      <w:pPr>
        <w:pStyle w:val="Default"/>
        <w:spacing w:line="360" w:lineRule="auto"/>
        <w:jc w:val="both"/>
        <w:rPr>
          <w:rFonts w:ascii="Arial" w:hAnsi="Arial" w:cs="Arial"/>
          <w:bCs/>
          <w:color w:val="auto"/>
          <w:sz w:val="20"/>
          <w:szCs w:val="20"/>
        </w:rPr>
      </w:pPr>
      <w:r w:rsidRPr="00457A68">
        <w:rPr>
          <w:rFonts w:ascii="Arial" w:hAnsi="Arial" w:cs="Arial"/>
          <w:bCs/>
          <w:color w:val="auto"/>
          <w:sz w:val="20"/>
          <w:szCs w:val="20"/>
        </w:rPr>
        <w:t>The results derived from available data are described below for all four life support courses</w:t>
      </w:r>
      <w:r w:rsidR="005F141E" w:rsidRPr="00457A68">
        <w:rPr>
          <w:rFonts w:ascii="Arial" w:hAnsi="Arial" w:cs="Arial"/>
          <w:bCs/>
          <w:color w:val="auto"/>
          <w:sz w:val="20"/>
          <w:szCs w:val="20"/>
        </w:rPr>
        <w:t>,</w:t>
      </w:r>
      <w:r w:rsidRPr="00457A68">
        <w:rPr>
          <w:rFonts w:ascii="Arial" w:hAnsi="Arial" w:cs="Arial"/>
          <w:bCs/>
          <w:color w:val="auto"/>
          <w:sz w:val="20"/>
          <w:szCs w:val="20"/>
        </w:rPr>
        <w:t xml:space="preserve"> i.e., ACLS, BLS, PALS</w:t>
      </w:r>
      <w:r w:rsidR="005F141E" w:rsidRPr="00457A68">
        <w:rPr>
          <w:rFonts w:ascii="Arial" w:hAnsi="Arial" w:cs="Arial"/>
          <w:bCs/>
          <w:color w:val="auto"/>
          <w:sz w:val="20"/>
          <w:szCs w:val="20"/>
        </w:rPr>
        <w:t>,</w:t>
      </w:r>
      <w:r w:rsidRPr="00457A68">
        <w:rPr>
          <w:rFonts w:ascii="Arial" w:hAnsi="Arial" w:cs="Arial"/>
          <w:bCs/>
          <w:color w:val="auto"/>
          <w:sz w:val="20"/>
          <w:szCs w:val="20"/>
        </w:rPr>
        <w:t xml:space="preserve"> and PEARS</w:t>
      </w:r>
      <w:r w:rsidR="005F141E" w:rsidRPr="00457A68">
        <w:rPr>
          <w:rFonts w:ascii="Arial" w:hAnsi="Arial" w:cs="Arial"/>
          <w:bCs/>
          <w:color w:val="auto"/>
          <w:sz w:val="20"/>
          <w:szCs w:val="20"/>
        </w:rPr>
        <w:t>,</w:t>
      </w:r>
      <w:r w:rsidRPr="00457A68">
        <w:rPr>
          <w:rFonts w:ascii="Arial" w:hAnsi="Arial" w:cs="Arial"/>
          <w:bCs/>
          <w:color w:val="auto"/>
          <w:sz w:val="20"/>
          <w:szCs w:val="20"/>
        </w:rPr>
        <w:t xml:space="preserve"> respectively</w:t>
      </w:r>
      <w:r w:rsidR="005F141E" w:rsidRPr="00457A68">
        <w:rPr>
          <w:rFonts w:ascii="Arial" w:hAnsi="Arial" w:cs="Arial"/>
          <w:bCs/>
          <w:color w:val="auto"/>
          <w:sz w:val="20"/>
          <w:szCs w:val="20"/>
        </w:rPr>
        <w:t>,</w:t>
      </w:r>
      <w:r w:rsidRPr="00457A68">
        <w:rPr>
          <w:rFonts w:ascii="Arial" w:hAnsi="Arial" w:cs="Arial"/>
          <w:bCs/>
          <w:color w:val="auto"/>
          <w:sz w:val="20"/>
          <w:szCs w:val="20"/>
        </w:rPr>
        <w:t xml:space="preserve"> from 2014 to 2016. </w:t>
      </w:r>
    </w:p>
    <w:p w14:paraId="43DC5BAE" w14:textId="77777777" w:rsidR="0095560B" w:rsidRPr="00457A68" w:rsidRDefault="00A65453"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4.1 Evaluation of</w:t>
      </w:r>
      <w:r w:rsidR="0095560B" w:rsidRPr="00457A68">
        <w:rPr>
          <w:rFonts w:ascii="Arial" w:hAnsi="Arial" w:cs="Arial"/>
          <w:b/>
          <w:bCs/>
          <w:color w:val="000000"/>
          <w:sz w:val="20"/>
          <w:szCs w:val="20"/>
        </w:rPr>
        <w:t xml:space="preserve"> AC</w:t>
      </w:r>
      <w:r w:rsidRPr="00457A68">
        <w:rPr>
          <w:rFonts w:ascii="Arial" w:hAnsi="Arial" w:cs="Arial"/>
          <w:b/>
          <w:bCs/>
          <w:color w:val="000000"/>
          <w:sz w:val="20"/>
          <w:szCs w:val="20"/>
        </w:rPr>
        <w:t>LS Courses</w:t>
      </w:r>
      <w:r w:rsidR="0095560B" w:rsidRPr="00457A68">
        <w:rPr>
          <w:rFonts w:ascii="Arial" w:hAnsi="Arial" w:cs="Arial"/>
          <w:b/>
          <w:bCs/>
          <w:color w:val="000000"/>
          <w:sz w:val="20"/>
          <w:szCs w:val="20"/>
        </w:rPr>
        <w:t xml:space="preserve"> (2014–2016)</w:t>
      </w:r>
    </w:p>
    <w:p w14:paraId="77B60902" w14:textId="77777777" w:rsidR="0068682D" w:rsidRPr="00457A68" w:rsidRDefault="0095560B" w:rsidP="0073396D">
      <w:pPr>
        <w:spacing w:line="360" w:lineRule="auto"/>
        <w:jc w:val="both"/>
        <w:rPr>
          <w:rFonts w:ascii="Arial" w:hAnsi="Arial" w:cs="Arial"/>
          <w:color w:val="000000"/>
          <w:sz w:val="20"/>
          <w:szCs w:val="20"/>
        </w:rPr>
      </w:pPr>
      <w:r w:rsidRPr="00457A68">
        <w:rPr>
          <w:rFonts w:ascii="Arial" w:hAnsi="Arial" w:cs="Arial"/>
          <w:sz w:val="20"/>
          <w:szCs w:val="20"/>
        </w:rPr>
        <w:t xml:space="preserve">Advanced Cardiovascular Life Support (ACLS) training programs were evaluated over three consecutive years (2014–2016) using a standardized 23-question feedback survey. The survey covered </w:t>
      </w:r>
      <w:r w:rsidRPr="00457A68">
        <w:rPr>
          <w:rFonts w:ascii="Arial" w:hAnsi="Arial" w:cs="Arial"/>
          <w:bCs/>
          <w:sz w:val="20"/>
          <w:szCs w:val="20"/>
        </w:rPr>
        <w:t>instructor performance, course content, skill mastery, course facilities, and general participant information.</w:t>
      </w:r>
      <w:r w:rsidRPr="00457A68">
        <w:rPr>
          <w:rFonts w:ascii="Arial" w:hAnsi="Arial" w:cs="Arial"/>
          <w:sz w:val="20"/>
          <w:szCs w:val="20"/>
        </w:rPr>
        <w:t xml:space="preserve"> Responses were collected on a </w:t>
      </w:r>
      <w:r w:rsidRPr="00457A68">
        <w:rPr>
          <w:rFonts w:ascii="Arial" w:hAnsi="Arial" w:cs="Arial"/>
          <w:bCs/>
          <w:sz w:val="20"/>
          <w:szCs w:val="20"/>
        </w:rPr>
        <w:t>five-point Likert scale (1 = strongly disagree to 5 = strongly agree</w:t>
      </w:r>
      <w:r w:rsidRPr="00457A68">
        <w:rPr>
          <w:rFonts w:ascii="Arial" w:hAnsi="Arial" w:cs="Arial"/>
          <w:bCs/>
          <w:color w:val="000000"/>
          <w:sz w:val="20"/>
          <w:szCs w:val="20"/>
        </w:rPr>
        <w:t>)</w:t>
      </w:r>
      <w:r w:rsidRPr="00457A68">
        <w:rPr>
          <w:rFonts w:ascii="Arial" w:hAnsi="Arial" w:cs="Arial"/>
          <w:color w:val="000000"/>
          <w:sz w:val="20"/>
          <w:szCs w:val="20"/>
        </w:rPr>
        <w:t>, along with Y</w:t>
      </w:r>
      <w:r w:rsidR="00B004E7" w:rsidRPr="00457A68">
        <w:rPr>
          <w:rFonts w:ascii="Arial" w:hAnsi="Arial" w:cs="Arial"/>
          <w:color w:val="000000"/>
          <w:sz w:val="20"/>
          <w:szCs w:val="20"/>
        </w:rPr>
        <w:t>es/No and open-ended responses.</w:t>
      </w:r>
    </w:p>
    <w:p w14:paraId="1D849A06" w14:textId="77777777" w:rsidR="0095560B" w:rsidRPr="00457A68" w:rsidRDefault="00A65453" w:rsidP="0073396D">
      <w:pPr>
        <w:spacing w:line="360" w:lineRule="auto"/>
        <w:jc w:val="both"/>
        <w:rPr>
          <w:rFonts w:ascii="Arial" w:hAnsi="Arial" w:cs="Arial"/>
          <w:b/>
          <w:bCs/>
          <w:sz w:val="20"/>
          <w:szCs w:val="20"/>
        </w:rPr>
      </w:pPr>
      <w:r w:rsidRPr="00457A68">
        <w:rPr>
          <w:rFonts w:ascii="Arial" w:hAnsi="Arial" w:cs="Arial"/>
          <w:b/>
          <w:bCs/>
          <w:sz w:val="20"/>
          <w:szCs w:val="20"/>
        </w:rPr>
        <w:t>4.1.1</w:t>
      </w:r>
      <w:r w:rsidR="0095560B" w:rsidRPr="00457A68">
        <w:rPr>
          <w:rFonts w:ascii="Arial" w:hAnsi="Arial" w:cs="Arial"/>
          <w:b/>
          <w:bCs/>
          <w:sz w:val="20"/>
          <w:szCs w:val="20"/>
        </w:rPr>
        <w:t xml:space="preserve"> Instructor’s Evaluation (Q1–Q4)</w:t>
      </w:r>
    </w:p>
    <w:p w14:paraId="03159B3F" w14:textId="0A6A1BDA" w:rsidR="0068682D" w:rsidRDefault="0095560B" w:rsidP="0073396D">
      <w:pPr>
        <w:spacing w:line="360" w:lineRule="auto"/>
        <w:jc w:val="both"/>
        <w:rPr>
          <w:rFonts w:ascii="Arial" w:hAnsi="Arial" w:cs="Arial"/>
          <w:sz w:val="20"/>
          <w:szCs w:val="20"/>
        </w:rPr>
      </w:pPr>
      <w:r w:rsidRPr="00457A68">
        <w:rPr>
          <w:rFonts w:ascii="Arial" w:hAnsi="Arial" w:cs="Arial"/>
          <w:sz w:val="20"/>
          <w:szCs w:val="20"/>
        </w:rPr>
        <w:t>Participants consistently rated instructors highly in 2014 and 2015, particularly in subject knowledge and communication. However, a clear decline occurred in 2016, where average ratings fell below 4.0.</w:t>
      </w:r>
    </w:p>
    <w:p w14:paraId="23BB3E75" w14:textId="04B8A90D" w:rsidR="002511C7" w:rsidRPr="00457A68" w:rsidRDefault="002511C7" w:rsidP="0073396D">
      <w:pPr>
        <w:spacing w:line="360" w:lineRule="auto"/>
        <w:jc w:val="both"/>
        <w:rPr>
          <w:rFonts w:ascii="Arial" w:hAnsi="Arial" w:cs="Arial"/>
          <w:sz w:val="20"/>
          <w:szCs w:val="20"/>
        </w:rPr>
      </w:pPr>
      <w:r>
        <w:rPr>
          <w:rFonts w:ascii="Arial" w:hAnsi="Arial" w:cs="Arial"/>
          <w:sz w:val="20"/>
          <w:szCs w:val="20"/>
        </w:rPr>
        <w:t xml:space="preserve">                                </w:t>
      </w:r>
      <w:r w:rsidRPr="002511C7">
        <w:rPr>
          <w:rFonts w:ascii="Arial" w:hAnsi="Arial" w:cs="Arial"/>
          <w:b/>
          <w:sz w:val="20"/>
          <w:szCs w:val="20"/>
        </w:rPr>
        <w:t>Table 2</w:t>
      </w:r>
      <w:r w:rsidRPr="002511C7">
        <w:rPr>
          <w:rFonts w:ascii="Arial" w:hAnsi="Arial" w:cs="Arial"/>
          <w:sz w:val="20"/>
          <w:szCs w:val="20"/>
        </w:rPr>
        <w:t>: Instructor’s evaluation (Q1–Q4) for ACLS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772"/>
        <w:gridCol w:w="2201"/>
        <w:gridCol w:w="2050"/>
        <w:gridCol w:w="2015"/>
        <w:gridCol w:w="2322"/>
      </w:tblGrid>
      <w:tr w:rsidR="0095560B" w:rsidRPr="00457A68" w14:paraId="5E0E7A07"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6EF162C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Year</w:t>
            </w:r>
          </w:p>
        </w:tc>
        <w:tc>
          <w:tcPr>
            <w:tcW w:w="0" w:type="auto"/>
            <w:tcBorders>
              <w:top w:val="single" w:sz="8" w:space="0" w:color="000000"/>
              <w:left w:val="nil"/>
              <w:bottom w:val="single" w:sz="8" w:space="0" w:color="000000"/>
              <w:right w:val="nil"/>
            </w:tcBorders>
            <w:shd w:val="clear" w:color="auto" w:fill="DEEAF6"/>
            <w:hideMark/>
          </w:tcPr>
          <w:p w14:paraId="3D68450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Performance</w:t>
            </w:r>
          </w:p>
        </w:tc>
        <w:tc>
          <w:tcPr>
            <w:tcW w:w="0" w:type="auto"/>
            <w:tcBorders>
              <w:top w:val="single" w:sz="8" w:space="0" w:color="000000"/>
              <w:left w:val="nil"/>
              <w:bottom w:val="single" w:sz="8" w:space="0" w:color="000000"/>
              <w:right w:val="nil"/>
            </w:tcBorders>
            <w:shd w:val="clear" w:color="auto" w:fill="DEEAF6"/>
            <w:hideMark/>
          </w:tcPr>
          <w:p w14:paraId="642D770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Subject Knowledge</w:t>
            </w:r>
          </w:p>
        </w:tc>
        <w:tc>
          <w:tcPr>
            <w:tcW w:w="0" w:type="auto"/>
            <w:tcBorders>
              <w:top w:val="single" w:sz="8" w:space="0" w:color="000000"/>
              <w:left w:val="nil"/>
              <w:bottom w:val="single" w:sz="8" w:space="0" w:color="000000"/>
              <w:right w:val="nil"/>
            </w:tcBorders>
            <w:shd w:val="clear" w:color="auto" w:fill="DEEAF6"/>
            <w:hideMark/>
          </w:tcPr>
          <w:p w14:paraId="3F3D5FE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Communication</w:t>
            </w:r>
          </w:p>
        </w:tc>
        <w:tc>
          <w:tcPr>
            <w:tcW w:w="0" w:type="auto"/>
            <w:tcBorders>
              <w:top w:val="single" w:sz="8" w:space="0" w:color="000000"/>
              <w:left w:val="nil"/>
              <w:bottom w:val="single" w:sz="8" w:space="0" w:color="000000"/>
              <w:right w:val="nil"/>
            </w:tcBorders>
            <w:shd w:val="clear" w:color="auto" w:fill="DEEAF6"/>
            <w:hideMark/>
          </w:tcPr>
          <w:p w14:paraId="3094F88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Clarity of Presentation</w:t>
            </w:r>
          </w:p>
        </w:tc>
      </w:tr>
      <w:tr w:rsidR="00650979" w:rsidRPr="00457A68" w14:paraId="7D4CFA1B" w14:textId="77777777" w:rsidTr="00D7470A">
        <w:trPr>
          <w:jc w:val="center"/>
        </w:trPr>
        <w:tc>
          <w:tcPr>
            <w:tcW w:w="0" w:type="auto"/>
            <w:tcBorders>
              <w:left w:val="nil"/>
              <w:right w:val="nil"/>
            </w:tcBorders>
            <w:shd w:val="clear" w:color="auto" w:fill="F2F2F2"/>
            <w:hideMark/>
          </w:tcPr>
          <w:p w14:paraId="6C6C407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0FF24B4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tcBorders>
              <w:left w:val="nil"/>
              <w:right w:val="nil"/>
            </w:tcBorders>
            <w:shd w:val="clear" w:color="auto" w:fill="F2F2F2"/>
            <w:hideMark/>
          </w:tcPr>
          <w:p w14:paraId="5D3FD82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75547B2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4505745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4.47</w:t>
            </w:r>
          </w:p>
        </w:tc>
      </w:tr>
      <w:tr w:rsidR="0095560B" w:rsidRPr="00457A68" w14:paraId="2031C6E3" w14:textId="77777777" w:rsidTr="0068682D">
        <w:trPr>
          <w:jc w:val="center"/>
        </w:trPr>
        <w:tc>
          <w:tcPr>
            <w:tcW w:w="0" w:type="auto"/>
            <w:hideMark/>
          </w:tcPr>
          <w:p w14:paraId="0D23C91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30E6EED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hideMark/>
          </w:tcPr>
          <w:p w14:paraId="2665ACB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hideMark/>
          </w:tcPr>
          <w:p w14:paraId="25A0811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4.51</w:t>
            </w:r>
          </w:p>
        </w:tc>
        <w:tc>
          <w:tcPr>
            <w:tcW w:w="0" w:type="auto"/>
            <w:hideMark/>
          </w:tcPr>
          <w:p w14:paraId="19850C3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r>
      <w:tr w:rsidR="00650979" w:rsidRPr="00457A68" w14:paraId="2BE37323" w14:textId="77777777" w:rsidTr="00D7470A">
        <w:trPr>
          <w:jc w:val="center"/>
        </w:trPr>
        <w:tc>
          <w:tcPr>
            <w:tcW w:w="0" w:type="auto"/>
            <w:tcBorders>
              <w:left w:val="nil"/>
              <w:right w:val="nil"/>
            </w:tcBorders>
            <w:shd w:val="clear" w:color="auto" w:fill="F2F2F2"/>
            <w:hideMark/>
          </w:tcPr>
          <w:p w14:paraId="30A7BB7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2DCEDB1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3.90</w:t>
            </w:r>
          </w:p>
        </w:tc>
        <w:tc>
          <w:tcPr>
            <w:tcW w:w="0" w:type="auto"/>
            <w:tcBorders>
              <w:left w:val="nil"/>
              <w:right w:val="nil"/>
            </w:tcBorders>
            <w:shd w:val="clear" w:color="auto" w:fill="F2F2F2"/>
            <w:hideMark/>
          </w:tcPr>
          <w:p w14:paraId="73B87AB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3.92</w:t>
            </w:r>
          </w:p>
        </w:tc>
        <w:tc>
          <w:tcPr>
            <w:tcW w:w="0" w:type="auto"/>
            <w:tcBorders>
              <w:left w:val="nil"/>
              <w:right w:val="nil"/>
            </w:tcBorders>
            <w:shd w:val="clear" w:color="auto" w:fill="F2F2F2"/>
            <w:hideMark/>
          </w:tcPr>
          <w:p w14:paraId="0748AB8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3.89</w:t>
            </w:r>
          </w:p>
        </w:tc>
        <w:tc>
          <w:tcPr>
            <w:tcW w:w="0" w:type="auto"/>
            <w:tcBorders>
              <w:left w:val="nil"/>
              <w:right w:val="nil"/>
            </w:tcBorders>
            <w:shd w:val="clear" w:color="auto" w:fill="F2F2F2"/>
            <w:hideMark/>
          </w:tcPr>
          <w:p w14:paraId="09E8326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3.86</w:t>
            </w:r>
          </w:p>
        </w:tc>
      </w:tr>
      <w:tr w:rsidR="00914439" w:rsidRPr="00457A68" w14:paraId="4F45564F" w14:textId="77777777" w:rsidTr="00914439">
        <w:trPr>
          <w:jc w:val="center"/>
        </w:trPr>
        <w:tc>
          <w:tcPr>
            <w:tcW w:w="0" w:type="auto"/>
            <w:gridSpan w:val="5"/>
            <w:tcBorders>
              <w:left w:val="nil"/>
              <w:right w:val="nil"/>
            </w:tcBorders>
          </w:tcPr>
          <w:p w14:paraId="4FC4E300" w14:textId="77777777" w:rsidR="00914439" w:rsidRPr="00457A68" w:rsidRDefault="00914439"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Instructors were praised in 2014–2015</w:t>
            </w:r>
            <w:r w:rsidR="005F141E" w:rsidRPr="00457A68">
              <w:rPr>
                <w:rFonts w:ascii="Arial" w:hAnsi="Arial" w:cs="Arial"/>
                <w:sz w:val="20"/>
                <w:szCs w:val="20"/>
              </w:rPr>
              <w:t>,</w:t>
            </w:r>
            <w:r w:rsidRPr="00457A68">
              <w:rPr>
                <w:rFonts w:ascii="Arial" w:hAnsi="Arial" w:cs="Arial"/>
                <w:sz w:val="20"/>
                <w:szCs w:val="20"/>
              </w:rPr>
              <w:t xml:space="preserve"> but ratings declined in 2016, suggesting a drop in perceived clarity and delivery.</w:t>
            </w:r>
          </w:p>
        </w:tc>
      </w:tr>
    </w:tbl>
    <w:p w14:paraId="320CF056" w14:textId="3B2E02AE" w:rsidR="0068682D" w:rsidRPr="00457A68" w:rsidRDefault="0068682D" w:rsidP="00E96631">
      <w:pPr>
        <w:spacing w:line="360" w:lineRule="auto"/>
        <w:jc w:val="center"/>
        <w:rPr>
          <w:rFonts w:ascii="Arial" w:eastAsia="MS Gothic" w:hAnsi="Arial" w:cs="Arial"/>
          <w:sz w:val="20"/>
          <w:szCs w:val="20"/>
        </w:rPr>
      </w:pPr>
    </w:p>
    <w:p w14:paraId="356CF2B4" w14:textId="77777777" w:rsidR="0095560B" w:rsidRPr="00457A68" w:rsidRDefault="00A65453" w:rsidP="0073396D">
      <w:pPr>
        <w:spacing w:line="360" w:lineRule="auto"/>
        <w:jc w:val="both"/>
        <w:rPr>
          <w:rFonts w:ascii="Arial" w:hAnsi="Arial" w:cs="Arial"/>
          <w:b/>
          <w:bCs/>
          <w:sz w:val="20"/>
          <w:szCs w:val="20"/>
        </w:rPr>
      </w:pPr>
      <w:r w:rsidRPr="00457A68">
        <w:rPr>
          <w:rFonts w:ascii="Arial" w:hAnsi="Arial" w:cs="Arial"/>
          <w:b/>
          <w:bCs/>
          <w:sz w:val="20"/>
          <w:szCs w:val="20"/>
        </w:rPr>
        <w:t>4.1.2</w:t>
      </w:r>
      <w:r w:rsidR="0095560B" w:rsidRPr="00457A68">
        <w:rPr>
          <w:rFonts w:ascii="Arial" w:hAnsi="Arial" w:cs="Arial"/>
          <w:b/>
          <w:bCs/>
          <w:sz w:val="20"/>
          <w:szCs w:val="20"/>
        </w:rPr>
        <w:t xml:space="preserve"> Course Content (Q5–Q10)</w:t>
      </w:r>
    </w:p>
    <w:p w14:paraId="2FA7A69A" w14:textId="30A3CA1F"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Content quality, relevance, and clarity remained strong across all years, though a downward shift was seen in 2016.</w:t>
      </w:r>
    </w:p>
    <w:p w14:paraId="168DC5D4" w14:textId="6603B08D" w:rsidR="00DD56C8" w:rsidRPr="00457A68" w:rsidRDefault="00DD56C8" w:rsidP="0073396D">
      <w:pPr>
        <w:spacing w:line="360" w:lineRule="auto"/>
        <w:jc w:val="both"/>
        <w:rPr>
          <w:rFonts w:ascii="Arial" w:hAnsi="Arial" w:cs="Arial"/>
          <w:sz w:val="20"/>
          <w:szCs w:val="20"/>
        </w:rPr>
      </w:pPr>
      <w:r w:rsidRPr="00DD56C8">
        <w:rPr>
          <w:rFonts w:ascii="Arial" w:hAnsi="Arial" w:cs="Arial"/>
          <w:b/>
          <w:sz w:val="20"/>
          <w:szCs w:val="20"/>
        </w:rPr>
        <w:t xml:space="preserve">                          Table 3</w:t>
      </w:r>
      <w:r w:rsidRPr="00DD56C8">
        <w:rPr>
          <w:rFonts w:ascii="Arial" w:hAnsi="Arial" w:cs="Arial"/>
          <w:sz w:val="20"/>
          <w:szCs w:val="20"/>
        </w:rPr>
        <w:t>: Evaluation of Course Content (Q5–Q10) for ACLS Courses</w:t>
      </w:r>
    </w:p>
    <w:tbl>
      <w:tblPr>
        <w:tblW w:w="0" w:type="auto"/>
        <w:tblBorders>
          <w:top w:val="single" w:sz="8" w:space="0" w:color="000000"/>
          <w:bottom w:val="single" w:sz="8" w:space="0" w:color="000000"/>
        </w:tblBorders>
        <w:tblLook w:val="04A0" w:firstRow="1" w:lastRow="0" w:firstColumn="1" w:lastColumn="0" w:noHBand="0" w:noVBand="1"/>
      </w:tblPr>
      <w:tblGrid>
        <w:gridCol w:w="694"/>
        <w:gridCol w:w="1419"/>
        <w:gridCol w:w="1266"/>
        <w:gridCol w:w="1499"/>
        <w:gridCol w:w="1630"/>
        <w:gridCol w:w="1309"/>
        <w:gridCol w:w="1543"/>
      </w:tblGrid>
      <w:tr w:rsidR="0095560B" w:rsidRPr="00457A68" w14:paraId="20D643CD" w14:textId="77777777" w:rsidTr="00D7470A">
        <w:tc>
          <w:tcPr>
            <w:tcW w:w="0" w:type="auto"/>
            <w:tcBorders>
              <w:top w:val="single" w:sz="8" w:space="0" w:color="000000"/>
              <w:left w:val="nil"/>
              <w:bottom w:val="single" w:sz="8" w:space="0" w:color="000000"/>
              <w:right w:val="nil"/>
            </w:tcBorders>
            <w:shd w:val="clear" w:color="auto" w:fill="DEEAF6"/>
            <w:hideMark/>
          </w:tcPr>
          <w:p w14:paraId="4DAF392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5630C43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Objectives Clear</w:t>
            </w:r>
          </w:p>
        </w:tc>
        <w:tc>
          <w:tcPr>
            <w:tcW w:w="0" w:type="auto"/>
            <w:tcBorders>
              <w:top w:val="single" w:sz="8" w:space="0" w:color="000000"/>
              <w:left w:val="nil"/>
              <w:bottom w:val="single" w:sz="8" w:space="0" w:color="000000"/>
              <w:right w:val="nil"/>
            </w:tcBorders>
            <w:shd w:val="clear" w:color="auto" w:fill="DEEAF6"/>
            <w:hideMark/>
          </w:tcPr>
          <w:p w14:paraId="27E4688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Relevance</w:t>
            </w:r>
          </w:p>
        </w:tc>
        <w:tc>
          <w:tcPr>
            <w:tcW w:w="0" w:type="auto"/>
            <w:tcBorders>
              <w:top w:val="single" w:sz="8" w:space="0" w:color="000000"/>
              <w:left w:val="nil"/>
              <w:bottom w:val="single" w:sz="8" w:space="0" w:color="000000"/>
              <w:right w:val="nil"/>
            </w:tcBorders>
            <w:shd w:val="clear" w:color="auto" w:fill="DEEAF6"/>
            <w:hideMark/>
          </w:tcPr>
          <w:p w14:paraId="008A776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Presentation</w:t>
            </w:r>
          </w:p>
        </w:tc>
        <w:tc>
          <w:tcPr>
            <w:tcW w:w="0" w:type="auto"/>
            <w:tcBorders>
              <w:top w:val="single" w:sz="8" w:space="0" w:color="000000"/>
              <w:left w:val="nil"/>
              <w:bottom w:val="single" w:sz="8" w:space="0" w:color="000000"/>
              <w:right w:val="nil"/>
            </w:tcBorders>
            <w:shd w:val="clear" w:color="auto" w:fill="DEEAF6"/>
            <w:hideMark/>
          </w:tcPr>
          <w:p w14:paraId="5B148AE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Difficulty Appropriate</w:t>
            </w:r>
          </w:p>
        </w:tc>
        <w:tc>
          <w:tcPr>
            <w:tcW w:w="0" w:type="auto"/>
            <w:tcBorders>
              <w:top w:val="single" w:sz="8" w:space="0" w:color="000000"/>
              <w:left w:val="nil"/>
              <w:bottom w:val="single" w:sz="8" w:space="0" w:color="000000"/>
              <w:right w:val="nil"/>
            </w:tcBorders>
            <w:shd w:val="clear" w:color="auto" w:fill="DEEAF6"/>
            <w:hideMark/>
          </w:tcPr>
          <w:p w14:paraId="3E20C45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Materials Quality</w:t>
            </w:r>
          </w:p>
        </w:tc>
        <w:tc>
          <w:tcPr>
            <w:tcW w:w="0" w:type="auto"/>
            <w:tcBorders>
              <w:top w:val="single" w:sz="8" w:space="0" w:color="000000"/>
              <w:left w:val="nil"/>
              <w:bottom w:val="single" w:sz="8" w:space="0" w:color="000000"/>
              <w:right w:val="nil"/>
            </w:tcBorders>
            <w:shd w:val="clear" w:color="auto" w:fill="DEEAF6"/>
            <w:hideMark/>
          </w:tcPr>
          <w:p w14:paraId="0A19F4F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Equipment Condition</w:t>
            </w:r>
          </w:p>
        </w:tc>
      </w:tr>
      <w:tr w:rsidR="00650979" w:rsidRPr="00457A68" w14:paraId="0D1FFCF4" w14:textId="77777777" w:rsidTr="00D7470A">
        <w:tc>
          <w:tcPr>
            <w:tcW w:w="0" w:type="auto"/>
            <w:tcBorders>
              <w:left w:val="nil"/>
              <w:right w:val="nil"/>
            </w:tcBorders>
            <w:shd w:val="clear" w:color="auto" w:fill="F2F2F2"/>
            <w:hideMark/>
          </w:tcPr>
          <w:p w14:paraId="56F3D42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631FD83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57B6278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4.63</w:t>
            </w:r>
          </w:p>
        </w:tc>
        <w:tc>
          <w:tcPr>
            <w:tcW w:w="0" w:type="auto"/>
            <w:tcBorders>
              <w:left w:val="nil"/>
              <w:right w:val="nil"/>
            </w:tcBorders>
            <w:shd w:val="clear" w:color="auto" w:fill="F2F2F2"/>
            <w:hideMark/>
          </w:tcPr>
          <w:p w14:paraId="0216F0F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tcBorders>
              <w:left w:val="nil"/>
              <w:right w:val="nil"/>
            </w:tcBorders>
            <w:shd w:val="clear" w:color="auto" w:fill="F2F2F2"/>
            <w:hideMark/>
          </w:tcPr>
          <w:p w14:paraId="4527BAF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tcBorders>
              <w:left w:val="nil"/>
              <w:right w:val="nil"/>
            </w:tcBorders>
            <w:shd w:val="clear" w:color="auto" w:fill="F2F2F2"/>
            <w:hideMark/>
          </w:tcPr>
          <w:p w14:paraId="203C007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c>
          <w:tcPr>
            <w:tcW w:w="0" w:type="auto"/>
            <w:tcBorders>
              <w:left w:val="nil"/>
              <w:right w:val="nil"/>
            </w:tcBorders>
            <w:shd w:val="clear" w:color="auto" w:fill="F2F2F2"/>
            <w:hideMark/>
          </w:tcPr>
          <w:p w14:paraId="38EA3C8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4.11</w:t>
            </w:r>
          </w:p>
        </w:tc>
      </w:tr>
      <w:tr w:rsidR="0095560B" w:rsidRPr="00457A68" w14:paraId="7A263D8F" w14:textId="77777777" w:rsidTr="00747710">
        <w:tc>
          <w:tcPr>
            <w:tcW w:w="0" w:type="auto"/>
            <w:hideMark/>
          </w:tcPr>
          <w:p w14:paraId="1F37D92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3C93B0E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4.63</w:t>
            </w:r>
          </w:p>
        </w:tc>
        <w:tc>
          <w:tcPr>
            <w:tcW w:w="0" w:type="auto"/>
            <w:hideMark/>
          </w:tcPr>
          <w:p w14:paraId="08F7273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4.66</w:t>
            </w:r>
          </w:p>
        </w:tc>
        <w:tc>
          <w:tcPr>
            <w:tcW w:w="0" w:type="auto"/>
            <w:hideMark/>
          </w:tcPr>
          <w:p w14:paraId="0CA7A4B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4.64</w:t>
            </w:r>
          </w:p>
        </w:tc>
        <w:tc>
          <w:tcPr>
            <w:tcW w:w="0" w:type="auto"/>
            <w:hideMark/>
          </w:tcPr>
          <w:p w14:paraId="166714D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hideMark/>
          </w:tcPr>
          <w:p w14:paraId="0B97487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4.59</w:t>
            </w:r>
          </w:p>
        </w:tc>
        <w:tc>
          <w:tcPr>
            <w:tcW w:w="0" w:type="auto"/>
            <w:hideMark/>
          </w:tcPr>
          <w:p w14:paraId="45C38DD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4.37</w:t>
            </w:r>
          </w:p>
        </w:tc>
      </w:tr>
      <w:tr w:rsidR="00650979" w:rsidRPr="00457A68" w14:paraId="39E28BEF" w14:textId="77777777" w:rsidTr="00D7470A">
        <w:tc>
          <w:tcPr>
            <w:tcW w:w="0" w:type="auto"/>
            <w:tcBorders>
              <w:left w:val="nil"/>
              <w:right w:val="nil"/>
            </w:tcBorders>
            <w:shd w:val="clear" w:color="auto" w:fill="F2F2F2"/>
            <w:hideMark/>
          </w:tcPr>
          <w:p w14:paraId="281494D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389E68D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tcBorders>
              <w:left w:val="nil"/>
              <w:right w:val="nil"/>
            </w:tcBorders>
            <w:shd w:val="clear" w:color="auto" w:fill="F2F2F2"/>
            <w:hideMark/>
          </w:tcPr>
          <w:p w14:paraId="302932E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4.48</w:t>
            </w:r>
          </w:p>
        </w:tc>
        <w:tc>
          <w:tcPr>
            <w:tcW w:w="0" w:type="auto"/>
            <w:tcBorders>
              <w:left w:val="nil"/>
              <w:right w:val="nil"/>
            </w:tcBorders>
            <w:shd w:val="clear" w:color="auto" w:fill="F2F2F2"/>
            <w:hideMark/>
          </w:tcPr>
          <w:p w14:paraId="3791F11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4.46</w:t>
            </w:r>
          </w:p>
        </w:tc>
        <w:tc>
          <w:tcPr>
            <w:tcW w:w="0" w:type="auto"/>
            <w:tcBorders>
              <w:left w:val="nil"/>
              <w:right w:val="nil"/>
            </w:tcBorders>
            <w:shd w:val="clear" w:color="auto" w:fill="F2F2F2"/>
            <w:hideMark/>
          </w:tcPr>
          <w:p w14:paraId="74DA521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4.39</w:t>
            </w:r>
          </w:p>
        </w:tc>
        <w:tc>
          <w:tcPr>
            <w:tcW w:w="0" w:type="auto"/>
            <w:tcBorders>
              <w:left w:val="nil"/>
              <w:right w:val="nil"/>
            </w:tcBorders>
            <w:shd w:val="clear" w:color="auto" w:fill="F2F2F2"/>
            <w:hideMark/>
          </w:tcPr>
          <w:p w14:paraId="768C6E0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4.42</w:t>
            </w:r>
          </w:p>
        </w:tc>
        <w:tc>
          <w:tcPr>
            <w:tcW w:w="0" w:type="auto"/>
            <w:tcBorders>
              <w:left w:val="nil"/>
              <w:right w:val="nil"/>
            </w:tcBorders>
            <w:shd w:val="clear" w:color="auto" w:fill="F2F2F2"/>
            <w:hideMark/>
          </w:tcPr>
          <w:p w14:paraId="0465365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4.26</w:t>
            </w:r>
          </w:p>
        </w:tc>
      </w:tr>
      <w:tr w:rsidR="00914439" w:rsidRPr="00457A68" w14:paraId="1ECD4214" w14:textId="77777777" w:rsidTr="00914439">
        <w:tc>
          <w:tcPr>
            <w:tcW w:w="0" w:type="auto"/>
            <w:gridSpan w:val="7"/>
            <w:tcBorders>
              <w:left w:val="nil"/>
              <w:right w:val="nil"/>
            </w:tcBorders>
          </w:tcPr>
          <w:p w14:paraId="431F31FB" w14:textId="77777777" w:rsidR="00914439" w:rsidRPr="00457A68" w:rsidRDefault="00914439"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2015 was the strongest year. Content remained relevant in 2016 but </w:t>
            </w:r>
            <w:r w:rsidR="005F141E" w:rsidRPr="00457A68">
              <w:rPr>
                <w:rFonts w:ascii="Arial" w:hAnsi="Arial" w:cs="Arial"/>
                <w:sz w:val="20"/>
                <w:szCs w:val="20"/>
              </w:rPr>
              <w:t xml:space="preserve">was </w:t>
            </w:r>
            <w:r w:rsidRPr="00457A68">
              <w:rPr>
                <w:rFonts w:ascii="Arial" w:hAnsi="Arial" w:cs="Arial"/>
                <w:sz w:val="20"/>
                <w:szCs w:val="20"/>
              </w:rPr>
              <w:t>slightly less effective in presentation and materials compared to earlier years.</w:t>
            </w:r>
          </w:p>
        </w:tc>
      </w:tr>
    </w:tbl>
    <w:p w14:paraId="3B8AA26E" w14:textId="3F3014A9" w:rsidR="001823F2" w:rsidRDefault="001823F2" w:rsidP="0073396D">
      <w:pPr>
        <w:spacing w:line="360" w:lineRule="auto"/>
        <w:jc w:val="both"/>
        <w:rPr>
          <w:rFonts w:ascii="Arial" w:hAnsi="Arial" w:cs="Arial"/>
          <w:b/>
          <w:bCs/>
          <w:sz w:val="20"/>
          <w:szCs w:val="20"/>
        </w:rPr>
      </w:pPr>
    </w:p>
    <w:p w14:paraId="50861A72" w14:textId="77777777" w:rsidR="0095560B" w:rsidRPr="00457A68" w:rsidRDefault="00A65453" w:rsidP="0073396D">
      <w:pPr>
        <w:spacing w:line="360" w:lineRule="auto"/>
        <w:jc w:val="both"/>
        <w:rPr>
          <w:rFonts w:ascii="Arial" w:hAnsi="Arial" w:cs="Arial"/>
          <w:b/>
          <w:bCs/>
          <w:sz w:val="20"/>
          <w:szCs w:val="20"/>
        </w:rPr>
      </w:pPr>
      <w:r w:rsidRPr="00457A68">
        <w:rPr>
          <w:rFonts w:ascii="Arial" w:hAnsi="Arial" w:cs="Arial"/>
          <w:b/>
          <w:bCs/>
          <w:sz w:val="20"/>
          <w:szCs w:val="20"/>
        </w:rPr>
        <w:t>4.1.3</w:t>
      </w:r>
      <w:r w:rsidR="0095560B" w:rsidRPr="00457A68">
        <w:rPr>
          <w:rFonts w:ascii="Arial" w:hAnsi="Arial" w:cs="Arial"/>
          <w:b/>
          <w:bCs/>
          <w:sz w:val="20"/>
          <w:szCs w:val="20"/>
        </w:rPr>
        <w:t xml:space="preserve"> Skill Mastery (Q11–Q14)</w:t>
      </w:r>
    </w:p>
    <w:p w14:paraId="43B16201" w14:textId="7C615A1B"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The ability of participants to master and confidently apply ACLS skills followed a similar pattern: high satisfaction in 2014–2015, with a decline in 2016.</w:t>
      </w:r>
    </w:p>
    <w:p w14:paraId="3DCAC50E" w14:textId="5607A837" w:rsidR="00DD56C8" w:rsidRPr="00457A68" w:rsidRDefault="00DD56C8" w:rsidP="0073396D">
      <w:pPr>
        <w:spacing w:line="360" w:lineRule="auto"/>
        <w:jc w:val="both"/>
        <w:rPr>
          <w:rFonts w:ascii="Arial" w:hAnsi="Arial" w:cs="Arial"/>
          <w:sz w:val="20"/>
          <w:szCs w:val="20"/>
        </w:rPr>
      </w:pPr>
      <w:r>
        <w:rPr>
          <w:rFonts w:ascii="Arial" w:hAnsi="Arial" w:cs="Arial"/>
          <w:sz w:val="20"/>
          <w:szCs w:val="20"/>
        </w:rPr>
        <w:t xml:space="preserve">                             </w:t>
      </w:r>
      <w:r w:rsidRPr="00DD56C8">
        <w:rPr>
          <w:rFonts w:ascii="Arial" w:hAnsi="Arial" w:cs="Arial"/>
          <w:b/>
          <w:sz w:val="20"/>
          <w:szCs w:val="20"/>
        </w:rPr>
        <w:t>Table 4</w:t>
      </w:r>
      <w:r w:rsidRPr="00DD56C8">
        <w:rPr>
          <w:rFonts w:ascii="Arial" w:hAnsi="Arial" w:cs="Arial"/>
          <w:sz w:val="20"/>
          <w:szCs w:val="20"/>
        </w:rPr>
        <w:t>: Evaluation of Skill Mastery (Q11–Q14) for ACLS Courses</w:t>
      </w:r>
    </w:p>
    <w:tbl>
      <w:tblPr>
        <w:tblW w:w="9647" w:type="dxa"/>
        <w:jc w:val="center"/>
        <w:tblBorders>
          <w:top w:val="single" w:sz="8" w:space="0" w:color="000000"/>
          <w:bottom w:val="single" w:sz="8" w:space="0" w:color="000000"/>
        </w:tblBorders>
        <w:tblLook w:val="04A0" w:firstRow="1" w:lastRow="0" w:firstColumn="1" w:lastColumn="0" w:noHBand="0" w:noVBand="1"/>
      </w:tblPr>
      <w:tblGrid>
        <w:gridCol w:w="661"/>
        <w:gridCol w:w="1735"/>
        <w:gridCol w:w="1893"/>
        <w:gridCol w:w="2791"/>
        <w:gridCol w:w="2567"/>
      </w:tblGrid>
      <w:tr w:rsidR="0095560B" w:rsidRPr="00457A68" w14:paraId="08BED924" w14:textId="77777777" w:rsidTr="00D7470A">
        <w:trPr>
          <w:trHeight w:val="597"/>
          <w:jc w:val="center"/>
        </w:trPr>
        <w:tc>
          <w:tcPr>
            <w:tcW w:w="0" w:type="auto"/>
            <w:tcBorders>
              <w:top w:val="single" w:sz="8" w:space="0" w:color="000000"/>
              <w:left w:val="nil"/>
              <w:bottom w:val="single" w:sz="8" w:space="0" w:color="000000"/>
              <w:right w:val="nil"/>
            </w:tcBorders>
            <w:shd w:val="clear" w:color="auto" w:fill="DEEAF6"/>
            <w:hideMark/>
          </w:tcPr>
          <w:p w14:paraId="07098AF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142608D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Prepared for Skills</w:t>
            </w:r>
          </w:p>
        </w:tc>
        <w:tc>
          <w:tcPr>
            <w:tcW w:w="0" w:type="auto"/>
            <w:tcBorders>
              <w:top w:val="single" w:sz="8" w:space="0" w:color="000000"/>
              <w:left w:val="nil"/>
              <w:bottom w:val="single" w:sz="8" w:space="0" w:color="000000"/>
              <w:right w:val="nil"/>
            </w:tcBorders>
            <w:shd w:val="clear" w:color="auto" w:fill="DEEAF6"/>
            <w:hideMark/>
          </w:tcPr>
          <w:p w14:paraId="122D0BE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Confidence in Skills</w:t>
            </w:r>
          </w:p>
        </w:tc>
        <w:tc>
          <w:tcPr>
            <w:tcW w:w="0" w:type="auto"/>
            <w:tcBorders>
              <w:top w:val="single" w:sz="8" w:space="0" w:color="000000"/>
              <w:left w:val="nil"/>
              <w:bottom w:val="single" w:sz="8" w:space="0" w:color="000000"/>
              <w:right w:val="nil"/>
            </w:tcBorders>
            <w:shd w:val="clear" w:color="auto" w:fill="DEEAF6"/>
            <w:hideMark/>
          </w:tcPr>
          <w:p w14:paraId="652E4574"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Emergency Response Readiness</w:t>
            </w:r>
          </w:p>
        </w:tc>
        <w:tc>
          <w:tcPr>
            <w:tcW w:w="0" w:type="auto"/>
            <w:tcBorders>
              <w:top w:val="single" w:sz="8" w:space="0" w:color="000000"/>
              <w:left w:val="nil"/>
              <w:bottom w:val="single" w:sz="8" w:space="0" w:color="000000"/>
              <w:right w:val="nil"/>
            </w:tcBorders>
            <w:shd w:val="clear" w:color="auto" w:fill="DEEAF6"/>
            <w:hideMark/>
          </w:tcPr>
          <w:p w14:paraId="3B2B573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Taken for Professional Credit</w:t>
            </w:r>
          </w:p>
        </w:tc>
      </w:tr>
      <w:tr w:rsidR="00650979" w:rsidRPr="00457A68" w14:paraId="6D227D75" w14:textId="77777777" w:rsidTr="00D7470A">
        <w:trPr>
          <w:trHeight w:val="293"/>
          <w:jc w:val="center"/>
        </w:trPr>
        <w:tc>
          <w:tcPr>
            <w:tcW w:w="0" w:type="auto"/>
            <w:tcBorders>
              <w:left w:val="nil"/>
              <w:right w:val="nil"/>
            </w:tcBorders>
            <w:shd w:val="clear" w:color="auto" w:fill="F2F2F2"/>
            <w:hideMark/>
          </w:tcPr>
          <w:p w14:paraId="1C9CF7F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4CE1C04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0B9A662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3D4E5B8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021B51E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4.41</w:t>
            </w:r>
          </w:p>
        </w:tc>
      </w:tr>
      <w:tr w:rsidR="0095560B" w:rsidRPr="00457A68" w14:paraId="1F7ED7A1" w14:textId="77777777" w:rsidTr="00612F28">
        <w:trPr>
          <w:trHeight w:val="303"/>
          <w:jc w:val="center"/>
        </w:trPr>
        <w:tc>
          <w:tcPr>
            <w:tcW w:w="0" w:type="auto"/>
            <w:hideMark/>
          </w:tcPr>
          <w:p w14:paraId="5F33F09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66A1777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4.51</w:t>
            </w:r>
          </w:p>
        </w:tc>
        <w:tc>
          <w:tcPr>
            <w:tcW w:w="0" w:type="auto"/>
            <w:hideMark/>
          </w:tcPr>
          <w:p w14:paraId="5B7018C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hideMark/>
          </w:tcPr>
          <w:p w14:paraId="76740F6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hideMark/>
          </w:tcPr>
          <w:p w14:paraId="5D80566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r>
      <w:tr w:rsidR="00650979" w:rsidRPr="00457A68" w14:paraId="447A5384" w14:textId="77777777" w:rsidTr="00D7470A">
        <w:trPr>
          <w:trHeight w:val="293"/>
          <w:jc w:val="center"/>
        </w:trPr>
        <w:tc>
          <w:tcPr>
            <w:tcW w:w="0" w:type="auto"/>
            <w:tcBorders>
              <w:left w:val="nil"/>
              <w:right w:val="nil"/>
            </w:tcBorders>
            <w:shd w:val="clear" w:color="auto" w:fill="F2F2F2"/>
            <w:hideMark/>
          </w:tcPr>
          <w:p w14:paraId="6022EFC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3755E9F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3.90</w:t>
            </w:r>
          </w:p>
        </w:tc>
        <w:tc>
          <w:tcPr>
            <w:tcW w:w="0" w:type="auto"/>
            <w:tcBorders>
              <w:left w:val="nil"/>
              <w:right w:val="nil"/>
            </w:tcBorders>
            <w:shd w:val="clear" w:color="auto" w:fill="F2F2F2"/>
            <w:hideMark/>
          </w:tcPr>
          <w:p w14:paraId="75FE149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3.93</w:t>
            </w:r>
          </w:p>
        </w:tc>
        <w:tc>
          <w:tcPr>
            <w:tcW w:w="0" w:type="auto"/>
            <w:tcBorders>
              <w:left w:val="nil"/>
              <w:right w:val="nil"/>
            </w:tcBorders>
            <w:shd w:val="clear" w:color="auto" w:fill="F2F2F2"/>
            <w:hideMark/>
          </w:tcPr>
          <w:p w14:paraId="2F6950A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3.96</w:t>
            </w:r>
          </w:p>
        </w:tc>
        <w:tc>
          <w:tcPr>
            <w:tcW w:w="0" w:type="auto"/>
            <w:tcBorders>
              <w:left w:val="nil"/>
              <w:right w:val="nil"/>
            </w:tcBorders>
            <w:shd w:val="clear" w:color="auto" w:fill="F2F2F2"/>
            <w:hideMark/>
          </w:tcPr>
          <w:p w14:paraId="7648087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3.92</w:t>
            </w:r>
          </w:p>
        </w:tc>
      </w:tr>
      <w:tr w:rsidR="00914439" w:rsidRPr="00457A68" w14:paraId="4C0A7EC4" w14:textId="77777777" w:rsidTr="00914439">
        <w:trPr>
          <w:trHeight w:val="293"/>
          <w:jc w:val="center"/>
        </w:trPr>
        <w:tc>
          <w:tcPr>
            <w:tcW w:w="0" w:type="auto"/>
            <w:gridSpan w:val="5"/>
            <w:tcBorders>
              <w:left w:val="nil"/>
              <w:right w:val="nil"/>
            </w:tcBorders>
          </w:tcPr>
          <w:p w14:paraId="23E2BA1C" w14:textId="77777777" w:rsidR="00914439" w:rsidRPr="00457A68" w:rsidRDefault="00914439"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Learners in 2016 felt less prepared and less confident compared to prior years.</w:t>
            </w:r>
          </w:p>
        </w:tc>
      </w:tr>
    </w:tbl>
    <w:p w14:paraId="49AE00B1" w14:textId="20AA7D8F" w:rsidR="000F6789" w:rsidRPr="001823F2" w:rsidRDefault="000F6789" w:rsidP="00DD56C8">
      <w:pPr>
        <w:spacing w:line="360" w:lineRule="auto"/>
        <w:rPr>
          <w:rFonts w:ascii="Arial" w:eastAsia="MS Gothic" w:hAnsi="Arial" w:cs="Arial"/>
          <w:sz w:val="20"/>
          <w:szCs w:val="20"/>
        </w:rPr>
      </w:pPr>
    </w:p>
    <w:p w14:paraId="335D57D3" w14:textId="77777777" w:rsidR="000F6789" w:rsidRDefault="000F6789" w:rsidP="0073396D">
      <w:pPr>
        <w:spacing w:line="360" w:lineRule="auto"/>
        <w:jc w:val="both"/>
        <w:rPr>
          <w:rFonts w:ascii="Arial" w:hAnsi="Arial" w:cs="Arial"/>
          <w:b/>
          <w:bCs/>
          <w:sz w:val="20"/>
          <w:szCs w:val="20"/>
        </w:rPr>
      </w:pPr>
    </w:p>
    <w:p w14:paraId="1EFF051C" w14:textId="77777777" w:rsidR="0095560B" w:rsidRPr="00457A68" w:rsidRDefault="008C723A" w:rsidP="0073396D">
      <w:pPr>
        <w:spacing w:line="360" w:lineRule="auto"/>
        <w:jc w:val="both"/>
        <w:rPr>
          <w:rFonts w:ascii="Arial" w:hAnsi="Arial" w:cs="Arial"/>
          <w:b/>
          <w:bCs/>
          <w:sz w:val="20"/>
          <w:szCs w:val="20"/>
        </w:rPr>
      </w:pPr>
      <w:r w:rsidRPr="00457A68">
        <w:rPr>
          <w:rFonts w:ascii="Arial" w:hAnsi="Arial" w:cs="Arial"/>
          <w:b/>
          <w:bCs/>
          <w:sz w:val="20"/>
          <w:szCs w:val="20"/>
        </w:rPr>
        <w:t xml:space="preserve">4.1.4 </w:t>
      </w:r>
      <w:r w:rsidR="0095560B" w:rsidRPr="00457A68">
        <w:rPr>
          <w:rFonts w:ascii="Arial" w:hAnsi="Arial" w:cs="Arial"/>
          <w:b/>
          <w:bCs/>
          <w:sz w:val="20"/>
          <w:szCs w:val="20"/>
        </w:rPr>
        <w:t>Course Facility (Q15–Q20)</w:t>
      </w:r>
    </w:p>
    <w:p w14:paraId="3873B347" w14:textId="15BDE135"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Facilities, duration, delivery methods, and catering scored very well in 2014 and 2015, but participants rated them much lower in 2016.</w:t>
      </w:r>
    </w:p>
    <w:p w14:paraId="30757909" w14:textId="4EE9E81B" w:rsidR="00DD56C8" w:rsidRPr="00457A68" w:rsidRDefault="00DD56C8" w:rsidP="0073396D">
      <w:pPr>
        <w:spacing w:line="360" w:lineRule="auto"/>
        <w:jc w:val="both"/>
        <w:rPr>
          <w:rFonts w:ascii="Arial" w:hAnsi="Arial" w:cs="Arial"/>
          <w:sz w:val="20"/>
          <w:szCs w:val="20"/>
        </w:rPr>
      </w:pPr>
      <w:r>
        <w:rPr>
          <w:rFonts w:ascii="Arial" w:hAnsi="Arial" w:cs="Arial"/>
          <w:sz w:val="20"/>
          <w:szCs w:val="20"/>
        </w:rPr>
        <w:t xml:space="preserve">                              </w:t>
      </w:r>
      <w:r w:rsidRPr="00DD56C8">
        <w:rPr>
          <w:rFonts w:ascii="Arial" w:hAnsi="Arial" w:cs="Arial"/>
          <w:b/>
          <w:sz w:val="20"/>
          <w:szCs w:val="20"/>
        </w:rPr>
        <w:t>Table 5</w:t>
      </w:r>
      <w:r w:rsidRPr="00DD56C8">
        <w:rPr>
          <w:rFonts w:ascii="Arial" w:hAnsi="Arial" w:cs="Arial"/>
          <w:sz w:val="20"/>
          <w:szCs w:val="20"/>
        </w:rPr>
        <w:t>: Evaluation of Course Facility (Q15–Q20) for ACLS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759"/>
        <w:gridCol w:w="1190"/>
        <w:gridCol w:w="969"/>
        <w:gridCol w:w="1656"/>
        <w:gridCol w:w="2142"/>
        <w:gridCol w:w="1466"/>
        <w:gridCol w:w="1178"/>
      </w:tblGrid>
      <w:tr w:rsidR="0095560B" w:rsidRPr="00457A68" w14:paraId="624E4DEB"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49B175C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Year</w:t>
            </w:r>
          </w:p>
        </w:tc>
        <w:tc>
          <w:tcPr>
            <w:tcW w:w="0" w:type="auto"/>
            <w:tcBorders>
              <w:top w:val="single" w:sz="8" w:space="0" w:color="000000"/>
              <w:left w:val="nil"/>
              <w:bottom w:val="single" w:sz="8" w:space="0" w:color="000000"/>
              <w:right w:val="nil"/>
            </w:tcBorders>
            <w:shd w:val="clear" w:color="auto" w:fill="DEEAF6"/>
            <w:hideMark/>
          </w:tcPr>
          <w:p w14:paraId="3800E62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Duration</w:t>
            </w:r>
          </w:p>
        </w:tc>
        <w:tc>
          <w:tcPr>
            <w:tcW w:w="0" w:type="auto"/>
            <w:tcBorders>
              <w:top w:val="single" w:sz="8" w:space="0" w:color="000000"/>
              <w:left w:val="nil"/>
              <w:bottom w:val="single" w:sz="8" w:space="0" w:color="000000"/>
              <w:right w:val="nil"/>
            </w:tcBorders>
            <w:shd w:val="clear" w:color="auto" w:fill="DEEAF6"/>
            <w:hideMark/>
          </w:tcPr>
          <w:p w14:paraId="158963B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 Aids</w:t>
            </w:r>
          </w:p>
        </w:tc>
        <w:tc>
          <w:tcPr>
            <w:tcW w:w="0" w:type="auto"/>
            <w:tcBorders>
              <w:top w:val="single" w:sz="8" w:space="0" w:color="000000"/>
              <w:left w:val="nil"/>
              <w:bottom w:val="single" w:sz="8" w:space="0" w:color="000000"/>
              <w:right w:val="nil"/>
            </w:tcBorders>
            <w:shd w:val="clear" w:color="auto" w:fill="DEEAF6"/>
            <w:hideMark/>
          </w:tcPr>
          <w:p w14:paraId="52C35A9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Delivery Method</w:t>
            </w:r>
          </w:p>
        </w:tc>
        <w:tc>
          <w:tcPr>
            <w:tcW w:w="0" w:type="auto"/>
            <w:tcBorders>
              <w:top w:val="single" w:sz="8" w:space="0" w:color="000000"/>
              <w:left w:val="nil"/>
              <w:bottom w:val="single" w:sz="8" w:space="0" w:color="000000"/>
              <w:right w:val="nil"/>
            </w:tcBorders>
            <w:shd w:val="clear" w:color="auto" w:fill="DEEAF6"/>
            <w:hideMark/>
          </w:tcPr>
          <w:p w14:paraId="2B7831E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Program Rating</w:t>
            </w:r>
          </w:p>
        </w:tc>
        <w:tc>
          <w:tcPr>
            <w:tcW w:w="0" w:type="auto"/>
            <w:tcBorders>
              <w:top w:val="single" w:sz="8" w:space="0" w:color="000000"/>
              <w:left w:val="nil"/>
              <w:bottom w:val="single" w:sz="8" w:space="0" w:color="000000"/>
              <w:right w:val="nil"/>
            </w:tcBorders>
            <w:shd w:val="clear" w:color="auto" w:fill="DEEAF6"/>
            <w:hideMark/>
          </w:tcPr>
          <w:p w14:paraId="3D1EF78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Venue Quality</w:t>
            </w:r>
          </w:p>
        </w:tc>
        <w:tc>
          <w:tcPr>
            <w:tcW w:w="0" w:type="auto"/>
            <w:tcBorders>
              <w:top w:val="single" w:sz="8" w:space="0" w:color="000000"/>
              <w:left w:val="nil"/>
              <w:bottom w:val="single" w:sz="8" w:space="0" w:color="000000"/>
              <w:right w:val="nil"/>
            </w:tcBorders>
            <w:shd w:val="clear" w:color="auto" w:fill="DEEAF6"/>
            <w:hideMark/>
          </w:tcPr>
          <w:p w14:paraId="6809FD7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Catering</w:t>
            </w:r>
          </w:p>
        </w:tc>
      </w:tr>
      <w:tr w:rsidR="00650979" w:rsidRPr="00457A68" w14:paraId="3E1F2F13" w14:textId="77777777" w:rsidTr="00D7470A">
        <w:trPr>
          <w:jc w:val="center"/>
        </w:trPr>
        <w:tc>
          <w:tcPr>
            <w:tcW w:w="0" w:type="auto"/>
            <w:tcBorders>
              <w:left w:val="nil"/>
              <w:right w:val="nil"/>
            </w:tcBorders>
            <w:shd w:val="clear" w:color="auto" w:fill="F2F2F2"/>
            <w:hideMark/>
          </w:tcPr>
          <w:p w14:paraId="7110225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130221A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4.26</w:t>
            </w:r>
          </w:p>
        </w:tc>
        <w:tc>
          <w:tcPr>
            <w:tcW w:w="0" w:type="auto"/>
            <w:tcBorders>
              <w:left w:val="nil"/>
              <w:right w:val="nil"/>
            </w:tcBorders>
            <w:shd w:val="clear" w:color="auto" w:fill="F2F2F2"/>
            <w:hideMark/>
          </w:tcPr>
          <w:p w14:paraId="53D1A01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4.37</w:t>
            </w:r>
          </w:p>
        </w:tc>
        <w:tc>
          <w:tcPr>
            <w:tcW w:w="0" w:type="auto"/>
            <w:tcBorders>
              <w:left w:val="nil"/>
              <w:right w:val="nil"/>
            </w:tcBorders>
            <w:shd w:val="clear" w:color="auto" w:fill="F2F2F2"/>
            <w:hideMark/>
          </w:tcPr>
          <w:p w14:paraId="2BF67FF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4.37</w:t>
            </w:r>
          </w:p>
        </w:tc>
        <w:tc>
          <w:tcPr>
            <w:tcW w:w="0" w:type="auto"/>
            <w:tcBorders>
              <w:left w:val="nil"/>
              <w:right w:val="nil"/>
            </w:tcBorders>
            <w:shd w:val="clear" w:color="auto" w:fill="F2F2F2"/>
            <w:hideMark/>
          </w:tcPr>
          <w:p w14:paraId="2A97439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080938E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4.38</w:t>
            </w:r>
          </w:p>
        </w:tc>
        <w:tc>
          <w:tcPr>
            <w:tcW w:w="0" w:type="auto"/>
            <w:tcBorders>
              <w:left w:val="nil"/>
              <w:right w:val="nil"/>
            </w:tcBorders>
            <w:shd w:val="clear" w:color="auto" w:fill="F2F2F2"/>
            <w:hideMark/>
          </w:tcPr>
          <w:p w14:paraId="64D7994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4.17</w:t>
            </w:r>
          </w:p>
        </w:tc>
      </w:tr>
      <w:tr w:rsidR="0095560B" w:rsidRPr="00457A68" w14:paraId="170E0EC0" w14:textId="77777777" w:rsidTr="00747710">
        <w:trPr>
          <w:jc w:val="center"/>
        </w:trPr>
        <w:tc>
          <w:tcPr>
            <w:tcW w:w="0" w:type="auto"/>
            <w:hideMark/>
          </w:tcPr>
          <w:p w14:paraId="4D5DCB4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224C922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hideMark/>
          </w:tcPr>
          <w:p w14:paraId="6E8EB0F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4.52</w:t>
            </w:r>
          </w:p>
        </w:tc>
        <w:tc>
          <w:tcPr>
            <w:tcW w:w="0" w:type="auto"/>
            <w:hideMark/>
          </w:tcPr>
          <w:p w14:paraId="7327B75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4.48</w:t>
            </w:r>
          </w:p>
        </w:tc>
        <w:tc>
          <w:tcPr>
            <w:tcW w:w="0" w:type="auto"/>
            <w:hideMark/>
          </w:tcPr>
          <w:p w14:paraId="55B0724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hideMark/>
          </w:tcPr>
          <w:p w14:paraId="6D1CA4C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hideMark/>
          </w:tcPr>
          <w:p w14:paraId="7EEAF6E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4.35</w:t>
            </w:r>
          </w:p>
        </w:tc>
      </w:tr>
      <w:tr w:rsidR="00650979" w:rsidRPr="00457A68" w14:paraId="36B2D35D" w14:textId="77777777" w:rsidTr="00D7470A">
        <w:trPr>
          <w:jc w:val="center"/>
        </w:trPr>
        <w:tc>
          <w:tcPr>
            <w:tcW w:w="0" w:type="auto"/>
            <w:tcBorders>
              <w:left w:val="nil"/>
              <w:right w:val="nil"/>
            </w:tcBorders>
            <w:shd w:val="clear" w:color="auto" w:fill="F2F2F2"/>
            <w:hideMark/>
          </w:tcPr>
          <w:p w14:paraId="11589CB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0F80DE7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3.75</w:t>
            </w:r>
          </w:p>
        </w:tc>
        <w:tc>
          <w:tcPr>
            <w:tcW w:w="0" w:type="auto"/>
            <w:tcBorders>
              <w:left w:val="nil"/>
              <w:right w:val="nil"/>
            </w:tcBorders>
            <w:shd w:val="clear" w:color="auto" w:fill="F2F2F2"/>
            <w:hideMark/>
          </w:tcPr>
          <w:p w14:paraId="5DE347B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3.74</w:t>
            </w:r>
          </w:p>
        </w:tc>
        <w:tc>
          <w:tcPr>
            <w:tcW w:w="0" w:type="auto"/>
            <w:tcBorders>
              <w:left w:val="nil"/>
              <w:right w:val="nil"/>
            </w:tcBorders>
            <w:shd w:val="clear" w:color="auto" w:fill="F2F2F2"/>
            <w:hideMark/>
          </w:tcPr>
          <w:p w14:paraId="7343BC3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3.77</w:t>
            </w:r>
          </w:p>
        </w:tc>
        <w:tc>
          <w:tcPr>
            <w:tcW w:w="0" w:type="auto"/>
            <w:tcBorders>
              <w:left w:val="nil"/>
              <w:right w:val="nil"/>
            </w:tcBorders>
            <w:shd w:val="clear" w:color="auto" w:fill="F2F2F2"/>
            <w:hideMark/>
          </w:tcPr>
          <w:p w14:paraId="0899017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3.76</w:t>
            </w:r>
          </w:p>
        </w:tc>
        <w:tc>
          <w:tcPr>
            <w:tcW w:w="0" w:type="auto"/>
            <w:tcBorders>
              <w:left w:val="nil"/>
              <w:right w:val="nil"/>
            </w:tcBorders>
            <w:shd w:val="clear" w:color="auto" w:fill="F2F2F2"/>
            <w:hideMark/>
          </w:tcPr>
          <w:p w14:paraId="70DA30E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3.71</w:t>
            </w:r>
          </w:p>
        </w:tc>
        <w:tc>
          <w:tcPr>
            <w:tcW w:w="0" w:type="auto"/>
            <w:tcBorders>
              <w:left w:val="nil"/>
              <w:right w:val="nil"/>
            </w:tcBorders>
            <w:shd w:val="clear" w:color="auto" w:fill="F2F2F2"/>
            <w:hideMark/>
          </w:tcPr>
          <w:p w14:paraId="7D94209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3.67</w:t>
            </w:r>
          </w:p>
        </w:tc>
      </w:tr>
      <w:tr w:rsidR="00914439" w:rsidRPr="00457A68" w14:paraId="52210497" w14:textId="77777777" w:rsidTr="00914439">
        <w:trPr>
          <w:jc w:val="center"/>
        </w:trPr>
        <w:tc>
          <w:tcPr>
            <w:tcW w:w="0" w:type="auto"/>
            <w:gridSpan w:val="7"/>
            <w:tcBorders>
              <w:left w:val="nil"/>
              <w:right w:val="nil"/>
            </w:tcBorders>
          </w:tcPr>
          <w:p w14:paraId="05636B88" w14:textId="77777777" w:rsidR="00914439" w:rsidRPr="00457A68" w:rsidRDefault="00914439" w:rsidP="0073396D">
            <w:pPr>
              <w:jc w:val="both"/>
              <w:rPr>
                <w:rFonts w:ascii="Arial" w:eastAsia="Calibri" w:hAnsi="Arial" w:cs="Arial"/>
                <w:color w:val="000000"/>
                <w:sz w:val="20"/>
                <w:szCs w:val="20"/>
              </w:rPr>
            </w:pPr>
            <w:r w:rsidRPr="00457A68">
              <w:rPr>
                <w:rFonts w:ascii="Segoe UI Symbol" w:eastAsia="Calibri" w:hAnsi="Segoe UI Symbol" w:cs="Segoe UI Symbol"/>
                <w:color w:val="000000"/>
                <w:sz w:val="20"/>
                <w:szCs w:val="20"/>
              </w:rPr>
              <w:t>➡</w:t>
            </w:r>
            <w:r w:rsidRPr="00457A68">
              <w:rPr>
                <w:rFonts w:ascii="Arial" w:eastAsia="Calibri" w:hAnsi="Arial" w:cs="Arial"/>
                <w:color w:val="000000"/>
                <w:sz w:val="20"/>
                <w:szCs w:val="20"/>
              </w:rPr>
              <w:t xml:space="preserve"> Trend: Facilities and logistics were well-received until 2015, then dropped in 2016. Catering and AV aids in particular scored poorly.</w:t>
            </w:r>
          </w:p>
        </w:tc>
      </w:tr>
    </w:tbl>
    <w:p w14:paraId="14B620F1" w14:textId="77777777" w:rsidR="00457A68" w:rsidRPr="00457A68" w:rsidRDefault="00457A68" w:rsidP="0073396D">
      <w:pPr>
        <w:spacing w:line="360" w:lineRule="auto"/>
        <w:jc w:val="both"/>
        <w:rPr>
          <w:rFonts w:ascii="Arial" w:eastAsia="MS Gothic" w:hAnsi="Arial" w:cs="Arial"/>
          <w:sz w:val="20"/>
          <w:szCs w:val="20"/>
        </w:rPr>
      </w:pPr>
    </w:p>
    <w:p w14:paraId="2A1A6C3C" w14:textId="77777777" w:rsidR="0095560B" w:rsidRPr="00457A68" w:rsidRDefault="008C723A" w:rsidP="0073396D">
      <w:pPr>
        <w:spacing w:line="360" w:lineRule="auto"/>
        <w:jc w:val="both"/>
        <w:rPr>
          <w:rFonts w:ascii="Arial" w:hAnsi="Arial" w:cs="Arial"/>
          <w:b/>
          <w:bCs/>
          <w:sz w:val="20"/>
          <w:szCs w:val="20"/>
        </w:rPr>
      </w:pPr>
      <w:r w:rsidRPr="00457A68">
        <w:rPr>
          <w:rFonts w:ascii="Arial" w:hAnsi="Arial" w:cs="Arial"/>
          <w:b/>
          <w:bCs/>
          <w:sz w:val="20"/>
          <w:szCs w:val="20"/>
        </w:rPr>
        <w:t>4.1.5</w:t>
      </w:r>
      <w:r w:rsidR="0095560B" w:rsidRPr="00457A68">
        <w:rPr>
          <w:rFonts w:ascii="Arial" w:hAnsi="Arial" w:cs="Arial"/>
          <w:b/>
          <w:bCs/>
          <w:sz w:val="20"/>
          <w:szCs w:val="20"/>
        </w:rPr>
        <w:t xml:space="preserve"> General Information (Q21–Q23)</w:t>
      </w:r>
    </w:p>
    <w:p w14:paraId="52B6F37E" w14:textId="15F00BCB"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Across all three years, most participants said they would recommend the program and that they were Dubai Health Authority (DHA) staff. Awareness sources shifted somewhat, with more participants citing “other” sources in 2016.</w:t>
      </w:r>
    </w:p>
    <w:p w14:paraId="35011CA6" w14:textId="00EBD999" w:rsidR="00DD56C8" w:rsidRPr="00457A68" w:rsidRDefault="00DD56C8" w:rsidP="0073396D">
      <w:pPr>
        <w:spacing w:line="360" w:lineRule="auto"/>
        <w:jc w:val="both"/>
        <w:rPr>
          <w:rFonts w:ascii="Arial" w:hAnsi="Arial" w:cs="Arial"/>
          <w:sz w:val="20"/>
          <w:szCs w:val="20"/>
        </w:rPr>
      </w:pPr>
      <w:r>
        <w:rPr>
          <w:rFonts w:ascii="Arial" w:hAnsi="Arial" w:cs="Arial"/>
          <w:sz w:val="20"/>
          <w:szCs w:val="20"/>
        </w:rPr>
        <w:t xml:space="preserve">                             </w:t>
      </w:r>
      <w:r w:rsidRPr="00DD56C8">
        <w:rPr>
          <w:rFonts w:ascii="Arial" w:hAnsi="Arial" w:cs="Arial"/>
          <w:b/>
          <w:sz w:val="20"/>
          <w:szCs w:val="20"/>
        </w:rPr>
        <w:t>Table 6</w:t>
      </w:r>
      <w:r w:rsidRPr="00DD56C8">
        <w:rPr>
          <w:rFonts w:ascii="Arial" w:hAnsi="Arial" w:cs="Arial"/>
          <w:sz w:val="20"/>
          <w:szCs w:val="20"/>
        </w:rPr>
        <w:t>: Evaluation of General Information (Q21–Q23) for ACLS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833"/>
        <w:gridCol w:w="2359"/>
        <w:gridCol w:w="1307"/>
        <w:gridCol w:w="1261"/>
        <w:gridCol w:w="2311"/>
        <w:gridCol w:w="1289"/>
      </w:tblGrid>
      <w:tr w:rsidR="0095560B" w:rsidRPr="00457A68" w14:paraId="488B9EF8"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4FA7FD5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7AAFDBC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Would Recommend (%)</w:t>
            </w:r>
          </w:p>
        </w:tc>
        <w:tc>
          <w:tcPr>
            <w:tcW w:w="0" w:type="auto"/>
            <w:tcBorders>
              <w:top w:val="single" w:sz="8" w:space="0" w:color="000000"/>
              <w:left w:val="nil"/>
              <w:bottom w:val="single" w:sz="8" w:space="0" w:color="000000"/>
              <w:right w:val="nil"/>
            </w:tcBorders>
            <w:shd w:val="clear" w:color="auto" w:fill="DEEAF6"/>
            <w:hideMark/>
          </w:tcPr>
          <w:p w14:paraId="478E8EC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DHA Staff (%)</w:t>
            </w:r>
          </w:p>
        </w:tc>
        <w:tc>
          <w:tcPr>
            <w:tcW w:w="0" w:type="auto"/>
            <w:tcBorders>
              <w:top w:val="single" w:sz="8" w:space="0" w:color="000000"/>
              <w:left w:val="nil"/>
              <w:bottom w:val="single" w:sz="8" w:space="0" w:color="000000"/>
              <w:right w:val="nil"/>
            </w:tcBorders>
            <w:shd w:val="clear" w:color="auto" w:fill="DEEAF6"/>
            <w:hideMark/>
          </w:tcPr>
          <w:p w14:paraId="4309028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Online (%)</w:t>
            </w:r>
          </w:p>
        </w:tc>
        <w:tc>
          <w:tcPr>
            <w:tcW w:w="0" w:type="auto"/>
            <w:tcBorders>
              <w:top w:val="single" w:sz="8" w:space="0" w:color="000000"/>
              <w:left w:val="nil"/>
              <w:bottom w:val="single" w:sz="8" w:space="0" w:color="000000"/>
              <w:right w:val="nil"/>
            </w:tcBorders>
            <w:shd w:val="clear" w:color="auto" w:fill="DEEAF6"/>
            <w:hideMark/>
          </w:tcPr>
          <w:p w14:paraId="4BB397E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Announcement (%)</w:t>
            </w:r>
          </w:p>
        </w:tc>
        <w:tc>
          <w:tcPr>
            <w:tcW w:w="0" w:type="auto"/>
            <w:tcBorders>
              <w:top w:val="single" w:sz="8" w:space="0" w:color="000000"/>
              <w:left w:val="nil"/>
              <w:bottom w:val="single" w:sz="8" w:space="0" w:color="000000"/>
              <w:right w:val="nil"/>
            </w:tcBorders>
            <w:shd w:val="clear" w:color="auto" w:fill="DEEAF6"/>
            <w:hideMark/>
          </w:tcPr>
          <w:p w14:paraId="43D7CAC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Others (%)</w:t>
            </w:r>
          </w:p>
        </w:tc>
      </w:tr>
      <w:tr w:rsidR="00650979" w:rsidRPr="00457A68" w14:paraId="7F11888D" w14:textId="77777777" w:rsidTr="00D7470A">
        <w:trPr>
          <w:jc w:val="center"/>
        </w:trPr>
        <w:tc>
          <w:tcPr>
            <w:tcW w:w="0" w:type="auto"/>
            <w:tcBorders>
              <w:left w:val="nil"/>
              <w:right w:val="nil"/>
            </w:tcBorders>
            <w:shd w:val="clear" w:color="auto" w:fill="F2F2F2"/>
            <w:hideMark/>
          </w:tcPr>
          <w:p w14:paraId="2F5E660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537D4E3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97.0</w:t>
            </w:r>
          </w:p>
        </w:tc>
        <w:tc>
          <w:tcPr>
            <w:tcW w:w="0" w:type="auto"/>
            <w:tcBorders>
              <w:left w:val="nil"/>
              <w:right w:val="nil"/>
            </w:tcBorders>
            <w:shd w:val="clear" w:color="auto" w:fill="F2F2F2"/>
            <w:hideMark/>
          </w:tcPr>
          <w:p w14:paraId="092EAA3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89.3</w:t>
            </w:r>
          </w:p>
        </w:tc>
        <w:tc>
          <w:tcPr>
            <w:tcW w:w="0" w:type="auto"/>
            <w:tcBorders>
              <w:left w:val="nil"/>
              <w:right w:val="nil"/>
            </w:tcBorders>
            <w:shd w:val="clear" w:color="auto" w:fill="F2F2F2"/>
            <w:hideMark/>
          </w:tcPr>
          <w:p w14:paraId="5E44BAB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10.2</w:t>
            </w:r>
          </w:p>
        </w:tc>
        <w:tc>
          <w:tcPr>
            <w:tcW w:w="0" w:type="auto"/>
            <w:tcBorders>
              <w:left w:val="nil"/>
              <w:right w:val="nil"/>
            </w:tcBorders>
            <w:shd w:val="clear" w:color="auto" w:fill="F2F2F2"/>
            <w:hideMark/>
          </w:tcPr>
          <w:p w14:paraId="0DBC34A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36.8</w:t>
            </w:r>
          </w:p>
        </w:tc>
        <w:tc>
          <w:tcPr>
            <w:tcW w:w="0" w:type="auto"/>
            <w:tcBorders>
              <w:left w:val="nil"/>
              <w:right w:val="nil"/>
            </w:tcBorders>
            <w:shd w:val="clear" w:color="auto" w:fill="F2F2F2"/>
            <w:hideMark/>
          </w:tcPr>
          <w:p w14:paraId="083BF42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56.0</w:t>
            </w:r>
          </w:p>
        </w:tc>
      </w:tr>
      <w:tr w:rsidR="0095560B" w:rsidRPr="00457A68" w14:paraId="4815AE7F" w14:textId="77777777" w:rsidTr="00D904A8">
        <w:trPr>
          <w:jc w:val="center"/>
        </w:trPr>
        <w:tc>
          <w:tcPr>
            <w:tcW w:w="0" w:type="auto"/>
            <w:hideMark/>
          </w:tcPr>
          <w:p w14:paraId="5EB07F0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34055E3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96.7</w:t>
            </w:r>
          </w:p>
        </w:tc>
        <w:tc>
          <w:tcPr>
            <w:tcW w:w="0" w:type="auto"/>
            <w:hideMark/>
          </w:tcPr>
          <w:p w14:paraId="4CFD6DA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85.8</w:t>
            </w:r>
          </w:p>
        </w:tc>
        <w:tc>
          <w:tcPr>
            <w:tcW w:w="0" w:type="auto"/>
            <w:hideMark/>
          </w:tcPr>
          <w:p w14:paraId="3164868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18.3</w:t>
            </w:r>
          </w:p>
        </w:tc>
        <w:tc>
          <w:tcPr>
            <w:tcW w:w="0" w:type="auto"/>
            <w:hideMark/>
          </w:tcPr>
          <w:p w14:paraId="788A6B6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38.8</w:t>
            </w:r>
          </w:p>
        </w:tc>
        <w:tc>
          <w:tcPr>
            <w:tcW w:w="0" w:type="auto"/>
            <w:hideMark/>
          </w:tcPr>
          <w:p w14:paraId="7146E6E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60.6</w:t>
            </w:r>
          </w:p>
        </w:tc>
      </w:tr>
      <w:tr w:rsidR="00650979" w:rsidRPr="00457A68" w14:paraId="5F350B71" w14:textId="77777777" w:rsidTr="00D7470A">
        <w:trPr>
          <w:jc w:val="center"/>
        </w:trPr>
        <w:tc>
          <w:tcPr>
            <w:tcW w:w="0" w:type="auto"/>
            <w:tcBorders>
              <w:left w:val="nil"/>
              <w:right w:val="nil"/>
            </w:tcBorders>
            <w:shd w:val="clear" w:color="auto" w:fill="F2F2F2"/>
            <w:hideMark/>
          </w:tcPr>
          <w:p w14:paraId="02D411F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1CC2ADD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91.8</w:t>
            </w:r>
          </w:p>
        </w:tc>
        <w:tc>
          <w:tcPr>
            <w:tcW w:w="0" w:type="auto"/>
            <w:tcBorders>
              <w:left w:val="nil"/>
              <w:right w:val="nil"/>
            </w:tcBorders>
            <w:shd w:val="clear" w:color="auto" w:fill="F2F2F2"/>
            <w:hideMark/>
          </w:tcPr>
          <w:p w14:paraId="7393DAE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90.2</w:t>
            </w:r>
          </w:p>
        </w:tc>
        <w:tc>
          <w:tcPr>
            <w:tcW w:w="0" w:type="auto"/>
            <w:tcBorders>
              <w:left w:val="nil"/>
              <w:right w:val="nil"/>
            </w:tcBorders>
            <w:shd w:val="clear" w:color="auto" w:fill="F2F2F2"/>
            <w:hideMark/>
          </w:tcPr>
          <w:p w14:paraId="0A420A4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42.2</w:t>
            </w:r>
          </w:p>
        </w:tc>
        <w:tc>
          <w:tcPr>
            <w:tcW w:w="0" w:type="auto"/>
            <w:tcBorders>
              <w:left w:val="nil"/>
              <w:right w:val="nil"/>
            </w:tcBorders>
            <w:shd w:val="clear" w:color="auto" w:fill="F2F2F2"/>
            <w:hideMark/>
          </w:tcPr>
          <w:p w14:paraId="2290A2A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57.1</w:t>
            </w:r>
          </w:p>
        </w:tc>
        <w:tc>
          <w:tcPr>
            <w:tcW w:w="0" w:type="auto"/>
            <w:tcBorders>
              <w:left w:val="nil"/>
              <w:right w:val="nil"/>
            </w:tcBorders>
            <w:shd w:val="clear" w:color="auto" w:fill="F2F2F2"/>
            <w:hideMark/>
          </w:tcPr>
          <w:p w14:paraId="21BCB33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66.2</w:t>
            </w:r>
          </w:p>
        </w:tc>
      </w:tr>
      <w:tr w:rsidR="00914439" w:rsidRPr="00457A68" w14:paraId="01CE0C7A" w14:textId="77777777" w:rsidTr="00A62223">
        <w:trPr>
          <w:jc w:val="center"/>
        </w:trPr>
        <w:tc>
          <w:tcPr>
            <w:tcW w:w="0" w:type="auto"/>
            <w:gridSpan w:val="6"/>
            <w:tcBorders>
              <w:left w:val="nil"/>
              <w:right w:val="nil"/>
            </w:tcBorders>
          </w:tcPr>
          <w:p w14:paraId="1104D78E" w14:textId="77777777" w:rsidR="00914439" w:rsidRPr="00457A68" w:rsidRDefault="00914439"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Recommendation rates remain very high, though slightly lower in 2016. “Others” as a source of awareness increased, suggesting a shift in how participants learned about the course.</w:t>
            </w:r>
          </w:p>
        </w:tc>
      </w:tr>
    </w:tbl>
    <w:p w14:paraId="09A8BD70" w14:textId="77777777" w:rsidR="00457A68" w:rsidRPr="00457A68" w:rsidRDefault="00457A68" w:rsidP="0073396D">
      <w:pPr>
        <w:spacing w:line="360" w:lineRule="auto"/>
        <w:jc w:val="both"/>
        <w:rPr>
          <w:rFonts w:ascii="Arial" w:eastAsia="MS Gothic" w:hAnsi="Arial" w:cs="Arial"/>
          <w:sz w:val="20"/>
          <w:szCs w:val="20"/>
        </w:rPr>
      </w:pPr>
    </w:p>
    <w:p w14:paraId="297826F7" w14:textId="77777777" w:rsidR="00BF459F" w:rsidRPr="00457A68" w:rsidRDefault="008C723A" w:rsidP="0073396D">
      <w:pPr>
        <w:spacing w:line="360" w:lineRule="auto"/>
        <w:jc w:val="both"/>
        <w:rPr>
          <w:rFonts w:ascii="Arial" w:hAnsi="Arial" w:cs="Arial"/>
          <w:b/>
          <w:bCs/>
          <w:sz w:val="20"/>
          <w:szCs w:val="20"/>
        </w:rPr>
      </w:pPr>
      <w:r w:rsidRPr="00457A68">
        <w:rPr>
          <w:rFonts w:ascii="Arial" w:hAnsi="Arial" w:cs="Arial"/>
          <w:b/>
          <w:bCs/>
          <w:sz w:val="20"/>
          <w:szCs w:val="20"/>
        </w:rPr>
        <w:t xml:space="preserve">4.1.6 </w:t>
      </w:r>
      <w:r w:rsidR="0095560B" w:rsidRPr="00457A68">
        <w:rPr>
          <w:rFonts w:ascii="Arial" w:hAnsi="Arial" w:cs="Arial"/>
          <w:b/>
          <w:bCs/>
          <w:sz w:val="20"/>
          <w:szCs w:val="20"/>
        </w:rPr>
        <w:t>Key Findings</w:t>
      </w:r>
    </w:p>
    <w:p w14:paraId="017B8AD4" w14:textId="77777777" w:rsidR="008C723A" w:rsidRPr="00457A68" w:rsidRDefault="008C723A" w:rsidP="0073396D">
      <w:pPr>
        <w:spacing w:line="360" w:lineRule="auto"/>
        <w:jc w:val="both"/>
        <w:rPr>
          <w:rFonts w:ascii="Arial" w:hAnsi="Arial" w:cs="Arial"/>
          <w:bCs/>
          <w:sz w:val="20"/>
          <w:szCs w:val="20"/>
        </w:rPr>
      </w:pPr>
      <w:r w:rsidRPr="00457A68">
        <w:rPr>
          <w:rFonts w:ascii="Arial" w:hAnsi="Arial" w:cs="Arial"/>
          <w:bCs/>
          <w:sz w:val="20"/>
          <w:szCs w:val="20"/>
        </w:rPr>
        <w:t xml:space="preserve">The following </w:t>
      </w:r>
      <w:r w:rsidR="00E1177E" w:rsidRPr="00457A68">
        <w:rPr>
          <w:rFonts w:ascii="Arial" w:hAnsi="Arial" w:cs="Arial"/>
          <w:bCs/>
          <w:sz w:val="20"/>
          <w:szCs w:val="20"/>
        </w:rPr>
        <w:t xml:space="preserve">key and important </w:t>
      </w:r>
      <w:r w:rsidRPr="00457A68">
        <w:rPr>
          <w:rFonts w:ascii="Arial" w:hAnsi="Arial" w:cs="Arial"/>
          <w:bCs/>
          <w:sz w:val="20"/>
          <w:szCs w:val="20"/>
        </w:rPr>
        <w:t>findings are derived from the evaluation of ACLS courses (2014–2016):</w:t>
      </w:r>
    </w:p>
    <w:p w14:paraId="7B89AA39" w14:textId="77777777" w:rsidR="00BF459F" w:rsidRPr="00457A68" w:rsidRDefault="0095560B" w:rsidP="0073396D">
      <w:pPr>
        <w:numPr>
          <w:ilvl w:val="0"/>
          <w:numId w:val="33"/>
        </w:numPr>
        <w:spacing w:line="360" w:lineRule="auto"/>
        <w:jc w:val="both"/>
        <w:rPr>
          <w:rFonts w:ascii="Arial" w:hAnsi="Arial" w:cs="Arial"/>
          <w:b/>
          <w:bCs/>
          <w:sz w:val="20"/>
          <w:szCs w:val="20"/>
        </w:rPr>
      </w:pPr>
      <w:r w:rsidRPr="00457A68">
        <w:rPr>
          <w:rFonts w:ascii="Arial" w:hAnsi="Arial" w:cs="Arial"/>
          <w:b/>
          <w:bCs/>
          <w:sz w:val="20"/>
          <w:szCs w:val="20"/>
        </w:rPr>
        <w:t>2014–2015 were strong years</w:t>
      </w:r>
      <w:r w:rsidRPr="00457A68">
        <w:rPr>
          <w:rFonts w:ascii="Arial" w:hAnsi="Arial" w:cs="Arial"/>
          <w:sz w:val="20"/>
          <w:szCs w:val="20"/>
        </w:rPr>
        <w:t>: Average scores hovered around 4.4–4.6, showing high participant satisfaction.</w:t>
      </w:r>
    </w:p>
    <w:p w14:paraId="6B544A49" w14:textId="77777777" w:rsidR="00BF459F" w:rsidRPr="00457A68" w:rsidRDefault="0095560B" w:rsidP="0073396D">
      <w:pPr>
        <w:numPr>
          <w:ilvl w:val="0"/>
          <w:numId w:val="33"/>
        </w:numPr>
        <w:spacing w:line="360" w:lineRule="auto"/>
        <w:jc w:val="both"/>
        <w:rPr>
          <w:rFonts w:ascii="Arial" w:hAnsi="Arial" w:cs="Arial"/>
          <w:b/>
          <w:bCs/>
          <w:sz w:val="20"/>
          <w:szCs w:val="20"/>
        </w:rPr>
      </w:pPr>
      <w:r w:rsidRPr="00457A68">
        <w:rPr>
          <w:rFonts w:ascii="Arial" w:hAnsi="Arial" w:cs="Arial"/>
          <w:b/>
          <w:bCs/>
          <w:sz w:val="20"/>
          <w:szCs w:val="20"/>
        </w:rPr>
        <w:t>2016 marked a decline</w:t>
      </w:r>
      <w:r w:rsidRPr="00457A68">
        <w:rPr>
          <w:rFonts w:ascii="Arial" w:hAnsi="Arial" w:cs="Arial"/>
          <w:sz w:val="20"/>
          <w:szCs w:val="20"/>
        </w:rPr>
        <w:t>: Instructor delivery, facilities, and learner confidence dropped to the 3.7–3.9 range, highlighting possible issues in training quality or course administration that year.</w:t>
      </w:r>
    </w:p>
    <w:p w14:paraId="1BB2C862" w14:textId="77777777" w:rsidR="00BF459F" w:rsidRPr="00457A68" w:rsidRDefault="0095560B" w:rsidP="0073396D">
      <w:pPr>
        <w:numPr>
          <w:ilvl w:val="0"/>
          <w:numId w:val="33"/>
        </w:numPr>
        <w:spacing w:line="360" w:lineRule="auto"/>
        <w:jc w:val="both"/>
        <w:rPr>
          <w:rFonts w:ascii="Arial" w:hAnsi="Arial" w:cs="Arial"/>
          <w:b/>
          <w:bCs/>
          <w:sz w:val="20"/>
          <w:szCs w:val="20"/>
        </w:rPr>
      </w:pPr>
      <w:r w:rsidRPr="00457A68">
        <w:rPr>
          <w:rFonts w:ascii="Arial" w:hAnsi="Arial" w:cs="Arial"/>
          <w:b/>
          <w:bCs/>
          <w:sz w:val="20"/>
          <w:szCs w:val="20"/>
        </w:rPr>
        <w:t>Content relevance remained high</w:t>
      </w:r>
      <w:r w:rsidRPr="00457A68">
        <w:rPr>
          <w:rFonts w:ascii="Arial" w:hAnsi="Arial" w:cs="Arial"/>
          <w:sz w:val="20"/>
          <w:szCs w:val="20"/>
        </w:rPr>
        <w:t xml:space="preserve"> across all years, showing ACLS topics were consistently valued.</w:t>
      </w:r>
    </w:p>
    <w:p w14:paraId="34BE26CD" w14:textId="77777777" w:rsidR="00457A68" w:rsidRPr="001823F2" w:rsidRDefault="005F141E" w:rsidP="00457A68">
      <w:pPr>
        <w:numPr>
          <w:ilvl w:val="0"/>
          <w:numId w:val="33"/>
        </w:numPr>
        <w:spacing w:line="360" w:lineRule="auto"/>
        <w:jc w:val="both"/>
        <w:rPr>
          <w:rFonts w:ascii="Arial" w:hAnsi="Arial" w:cs="Arial"/>
          <w:b/>
          <w:bCs/>
          <w:sz w:val="20"/>
          <w:szCs w:val="20"/>
        </w:rPr>
      </w:pPr>
      <w:r w:rsidRPr="00457A68">
        <w:rPr>
          <w:rFonts w:ascii="Arial" w:hAnsi="Arial" w:cs="Arial"/>
          <w:b/>
          <w:bCs/>
          <w:sz w:val="20"/>
          <w:szCs w:val="20"/>
        </w:rPr>
        <w:t>Recommendation</w:t>
      </w:r>
      <w:r w:rsidR="0095560B" w:rsidRPr="00457A68">
        <w:rPr>
          <w:rFonts w:ascii="Arial" w:hAnsi="Arial" w:cs="Arial"/>
          <w:b/>
          <w:bCs/>
          <w:sz w:val="20"/>
          <w:szCs w:val="20"/>
        </w:rPr>
        <w:t xml:space="preserve"> rates were very high</w:t>
      </w:r>
      <w:r w:rsidR="0095560B" w:rsidRPr="00457A68">
        <w:rPr>
          <w:rFonts w:ascii="Arial" w:hAnsi="Arial" w:cs="Arial"/>
          <w:sz w:val="20"/>
          <w:szCs w:val="20"/>
        </w:rPr>
        <w:t xml:space="preserve"> (over 90%) across all years, confirming overall trust in the program despite the 2016 decline.</w:t>
      </w:r>
    </w:p>
    <w:p w14:paraId="7DE36015" w14:textId="77777777" w:rsidR="00EC7058" w:rsidRPr="00457A68" w:rsidRDefault="00EC7058" w:rsidP="0073396D">
      <w:pPr>
        <w:spacing w:line="360" w:lineRule="auto"/>
        <w:ind w:left="720"/>
        <w:jc w:val="both"/>
        <w:rPr>
          <w:rFonts w:ascii="Arial" w:hAnsi="Arial" w:cs="Arial"/>
          <w:b/>
          <w:bCs/>
          <w:sz w:val="20"/>
          <w:szCs w:val="20"/>
        </w:rPr>
      </w:pPr>
    </w:p>
    <w:p w14:paraId="16EA0F20" w14:textId="528F3138" w:rsidR="0095560B" w:rsidRDefault="008C723A" w:rsidP="0073396D">
      <w:pPr>
        <w:spacing w:line="360" w:lineRule="auto"/>
        <w:jc w:val="both"/>
        <w:rPr>
          <w:rFonts w:ascii="Arial" w:hAnsi="Arial" w:cs="Arial"/>
          <w:bCs/>
          <w:sz w:val="20"/>
          <w:szCs w:val="20"/>
        </w:rPr>
      </w:pPr>
      <w:r w:rsidRPr="00457A68">
        <w:rPr>
          <w:rFonts w:ascii="Arial" w:hAnsi="Arial" w:cs="Arial"/>
          <w:bCs/>
          <w:sz w:val="20"/>
          <w:szCs w:val="20"/>
        </w:rPr>
        <w:t xml:space="preserve">All the results from </w:t>
      </w:r>
      <w:r w:rsidR="005F141E" w:rsidRPr="00457A68">
        <w:rPr>
          <w:rFonts w:ascii="Arial" w:hAnsi="Arial" w:cs="Arial"/>
          <w:bCs/>
          <w:sz w:val="20"/>
          <w:szCs w:val="20"/>
        </w:rPr>
        <w:t xml:space="preserve">the </w:t>
      </w:r>
      <w:r w:rsidRPr="00457A68">
        <w:rPr>
          <w:rFonts w:ascii="Arial" w:hAnsi="Arial" w:cs="Arial"/>
          <w:bCs/>
          <w:sz w:val="20"/>
          <w:szCs w:val="20"/>
        </w:rPr>
        <w:t>evaluation of ACLS courses (2014–2016)</w:t>
      </w:r>
      <w:r w:rsidR="00BA3FF3" w:rsidRPr="00457A68">
        <w:rPr>
          <w:rFonts w:ascii="Arial" w:hAnsi="Arial" w:cs="Arial"/>
          <w:bCs/>
          <w:sz w:val="20"/>
          <w:szCs w:val="20"/>
        </w:rPr>
        <w:t xml:space="preserve"> are summarized in Table 7</w:t>
      </w:r>
      <w:r w:rsidR="00346E34" w:rsidRPr="00457A68">
        <w:rPr>
          <w:rFonts w:ascii="Arial" w:hAnsi="Arial" w:cs="Arial"/>
          <w:bCs/>
          <w:sz w:val="20"/>
          <w:szCs w:val="20"/>
        </w:rPr>
        <w:t xml:space="preserve"> and Figure 2</w:t>
      </w:r>
      <w:r w:rsidRPr="00457A68">
        <w:rPr>
          <w:rFonts w:ascii="Arial" w:hAnsi="Arial" w:cs="Arial"/>
          <w:bCs/>
          <w:sz w:val="20"/>
          <w:szCs w:val="20"/>
        </w:rPr>
        <w:t>.</w:t>
      </w:r>
    </w:p>
    <w:p w14:paraId="680D01CB" w14:textId="77777777" w:rsidR="00DD56C8" w:rsidRDefault="00DD56C8" w:rsidP="0073396D">
      <w:pPr>
        <w:spacing w:line="360" w:lineRule="auto"/>
        <w:jc w:val="both"/>
        <w:rPr>
          <w:rFonts w:ascii="Arial" w:hAnsi="Arial" w:cs="Arial"/>
          <w:bCs/>
          <w:sz w:val="20"/>
          <w:szCs w:val="20"/>
        </w:rPr>
      </w:pPr>
    </w:p>
    <w:p w14:paraId="2C882460" w14:textId="67D37F57" w:rsidR="00DD56C8" w:rsidRPr="00457A68" w:rsidRDefault="00DD56C8" w:rsidP="0073396D">
      <w:pPr>
        <w:spacing w:line="360" w:lineRule="auto"/>
        <w:jc w:val="both"/>
        <w:rPr>
          <w:rFonts w:ascii="Arial" w:hAnsi="Arial" w:cs="Arial"/>
          <w:bCs/>
          <w:sz w:val="20"/>
          <w:szCs w:val="20"/>
        </w:rPr>
      </w:pPr>
      <w:r>
        <w:rPr>
          <w:rFonts w:ascii="Arial" w:hAnsi="Arial" w:cs="Arial"/>
          <w:bCs/>
          <w:sz w:val="20"/>
          <w:szCs w:val="20"/>
        </w:rPr>
        <w:t xml:space="preserve">                      </w:t>
      </w:r>
      <w:r w:rsidRPr="00DD56C8">
        <w:rPr>
          <w:rFonts w:ascii="Arial" w:hAnsi="Arial" w:cs="Arial"/>
          <w:b/>
          <w:bCs/>
          <w:sz w:val="20"/>
          <w:szCs w:val="20"/>
        </w:rPr>
        <w:t>Table 7</w:t>
      </w:r>
      <w:r w:rsidRPr="00DD56C8">
        <w:rPr>
          <w:rFonts w:ascii="Arial" w:hAnsi="Arial" w:cs="Arial"/>
          <w:bCs/>
          <w:sz w:val="20"/>
          <w:szCs w:val="20"/>
        </w:rPr>
        <w:t>: Overall results from the evaluation of ACLS courses (2014–2016)</w:t>
      </w:r>
    </w:p>
    <w:tbl>
      <w:tblPr>
        <w:tblW w:w="9071" w:type="dxa"/>
        <w:jc w:val="center"/>
        <w:tblBorders>
          <w:top w:val="single" w:sz="8" w:space="0" w:color="000000"/>
          <w:bottom w:val="single" w:sz="8" w:space="0" w:color="000000"/>
        </w:tblBorders>
        <w:tblLook w:val="04A0" w:firstRow="1" w:lastRow="0" w:firstColumn="1" w:lastColumn="0" w:noHBand="0" w:noVBand="1"/>
      </w:tblPr>
      <w:tblGrid>
        <w:gridCol w:w="4045"/>
        <w:gridCol w:w="1206"/>
        <w:gridCol w:w="1206"/>
        <w:gridCol w:w="1206"/>
        <w:gridCol w:w="1408"/>
      </w:tblGrid>
      <w:tr w:rsidR="0095560B" w:rsidRPr="00457A68" w14:paraId="3787001B" w14:textId="77777777" w:rsidTr="00D7470A">
        <w:trPr>
          <w:trHeight w:val="352"/>
          <w:jc w:val="center"/>
        </w:trPr>
        <w:tc>
          <w:tcPr>
            <w:tcW w:w="0" w:type="auto"/>
            <w:tcBorders>
              <w:top w:val="single" w:sz="8" w:space="0" w:color="000000"/>
              <w:left w:val="nil"/>
              <w:bottom w:val="single" w:sz="8" w:space="0" w:color="000000"/>
              <w:right w:val="nil"/>
            </w:tcBorders>
            <w:shd w:val="clear" w:color="auto" w:fill="DEEAF6"/>
            <w:hideMark/>
          </w:tcPr>
          <w:p w14:paraId="2C52FE17"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Category</w:t>
            </w:r>
          </w:p>
        </w:tc>
        <w:tc>
          <w:tcPr>
            <w:tcW w:w="0" w:type="auto"/>
            <w:tcBorders>
              <w:top w:val="single" w:sz="8" w:space="0" w:color="000000"/>
              <w:left w:val="nil"/>
              <w:bottom w:val="single" w:sz="8" w:space="0" w:color="000000"/>
              <w:right w:val="nil"/>
            </w:tcBorders>
            <w:shd w:val="clear" w:color="auto" w:fill="DEEAF6"/>
            <w:hideMark/>
          </w:tcPr>
          <w:p w14:paraId="06EA8C6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top w:val="single" w:sz="8" w:space="0" w:color="000000"/>
              <w:left w:val="nil"/>
              <w:bottom w:val="single" w:sz="8" w:space="0" w:color="000000"/>
              <w:right w:val="nil"/>
            </w:tcBorders>
            <w:shd w:val="clear" w:color="auto" w:fill="DEEAF6"/>
            <w:hideMark/>
          </w:tcPr>
          <w:p w14:paraId="6F1A03C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tcBorders>
              <w:top w:val="single" w:sz="8" w:space="0" w:color="000000"/>
              <w:left w:val="nil"/>
              <w:bottom w:val="single" w:sz="8" w:space="0" w:color="000000"/>
              <w:right w:val="nil"/>
            </w:tcBorders>
            <w:shd w:val="clear" w:color="auto" w:fill="DEEAF6"/>
            <w:hideMark/>
          </w:tcPr>
          <w:p w14:paraId="5410668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top w:val="single" w:sz="8" w:space="0" w:color="000000"/>
              <w:left w:val="nil"/>
              <w:bottom w:val="single" w:sz="8" w:space="0" w:color="000000"/>
              <w:right w:val="nil"/>
            </w:tcBorders>
            <w:shd w:val="clear" w:color="auto" w:fill="DEEAF6"/>
            <w:hideMark/>
          </w:tcPr>
          <w:p w14:paraId="143B06F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Trend</w:t>
            </w:r>
          </w:p>
        </w:tc>
      </w:tr>
      <w:tr w:rsidR="00650979" w:rsidRPr="00457A68" w14:paraId="1CDCF1E0" w14:textId="77777777" w:rsidTr="00D7470A">
        <w:trPr>
          <w:trHeight w:val="387"/>
          <w:jc w:val="center"/>
        </w:trPr>
        <w:tc>
          <w:tcPr>
            <w:tcW w:w="0" w:type="auto"/>
            <w:tcBorders>
              <w:left w:val="nil"/>
              <w:right w:val="nil"/>
            </w:tcBorders>
            <w:shd w:val="clear" w:color="auto" w:fill="F2F2F2"/>
            <w:hideMark/>
          </w:tcPr>
          <w:p w14:paraId="511BE57F"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Instructor Evaluation</w:t>
            </w:r>
          </w:p>
        </w:tc>
        <w:tc>
          <w:tcPr>
            <w:tcW w:w="0" w:type="auto"/>
            <w:tcBorders>
              <w:left w:val="nil"/>
              <w:right w:val="nil"/>
            </w:tcBorders>
            <w:shd w:val="clear" w:color="auto" w:fill="F2F2F2"/>
            <w:hideMark/>
          </w:tcPr>
          <w:p w14:paraId="3640233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4.47</w:t>
            </w:r>
          </w:p>
        </w:tc>
        <w:tc>
          <w:tcPr>
            <w:tcW w:w="0" w:type="auto"/>
            <w:tcBorders>
              <w:left w:val="nil"/>
              <w:right w:val="nil"/>
            </w:tcBorders>
            <w:shd w:val="clear" w:color="auto" w:fill="F2F2F2"/>
            <w:hideMark/>
          </w:tcPr>
          <w:p w14:paraId="5594966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4.52</w:t>
            </w:r>
          </w:p>
        </w:tc>
        <w:tc>
          <w:tcPr>
            <w:tcW w:w="0" w:type="auto"/>
            <w:tcBorders>
              <w:left w:val="nil"/>
              <w:right w:val="nil"/>
            </w:tcBorders>
            <w:shd w:val="clear" w:color="auto" w:fill="F2F2F2"/>
            <w:hideMark/>
          </w:tcPr>
          <w:p w14:paraId="405BC77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3.89</w:t>
            </w:r>
          </w:p>
        </w:tc>
        <w:tc>
          <w:tcPr>
            <w:tcW w:w="0" w:type="auto"/>
            <w:tcBorders>
              <w:left w:val="nil"/>
              <w:right w:val="nil"/>
            </w:tcBorders>
            <w:shd w:val="clear" w:color="auto" w:fill="F2F2F2"/>
            <w:hideMark/>
          </w:tcPr>
          <w:p w14:paraId="1BFEE67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122B3D9A" w14:textId="77777777" w:rsidTr="00D904A8">
        <w:trPr>
          <w:trHeight w:val="427"/>
          <w:jc w:val="center"/>
        </w:trPr>
        <w:tc>
          <w:tcPr>
            <w:tcW w:w="0" w:type="auto"/>
            <w:hideMark/>
          </w:tcPr>
          <w:p w14:paraId="6337D525"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Course Content</w:t>
            </w:r>
          </w:p>
        </w:tc>
        <w:tc>
          <w:tcPr>
            <w:tcW w:w="0" w:type="auto"/>
            <w:hideMark/>
          </w:tcPr>
          <w:p w14:paraId="6FF8E42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hideMark/>
          </w:tcPr>
          <w:p w14:paraId="3A56763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4.56</w:t>
            </w:r>
          </w:p>
        </w:tc>
        <w:tc>
          <w:tcPr>
            <w:tcW w:w="0" w:type="auto"/>
            <w:hideMark/>
          </w:tcPr>
          <w:p w14:paraId="22026DD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4.41</w:t>
            </w:r>
          </w:p>
        </w:tc>
        <w:tc>
          <w:tcPr>
            <w:tcW w:w="0" w:type="auto"/>
            <w:hideMark/>
          </w:tcPr>
          <w:p w14:paraId="523D3BC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5207959E" w14:textId="77777777" w:rsidTr="00D7470A">
        <w:trPr>
          <w:trHeight w:val="418"/>
          <w:jc w:val="center"/>
        </w:trPr>
        <w:tc>
          <w:tcPr>
            <w:tcW w:w="0" w:type="auto"/>
            <w:tcBorders>
              <w:left w:val="nil"/>
              <w:right w:val="nil"/>
            </w:tcBorders>
            <w:shd w:val="clear" w:color="auto" w:fill="F2F2F2"/>
            <w:hideMark/>
          </w:tcPr>
          <w:p w14:paraId="1FE6FD89"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Skill Mastery</w:t>
            </w:r>
          </w:p>
        </w:tc>
        <w:tc>
          <w:tcPr>
            <w:tcW w:w="0" w:type="auto"/>
            <w:tcBorders>
              <w:left w:val="nil"/>
              <w:right w:val="nil"/>
            </w:tcBorders>
            <w:shd w:val="clear" w:color="auto" w:fill="F2F2F2"/>
            <w:hideMark/>
          </w:tcPr>
          <w:p w14:paraId="7B993A4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4.46</w:t>
            </w:r>
          </w:p>
        </w:tc>
        <w:tc>
          <w:tcPr>
            <w:tcW w:w="0" w:type="auto"/>
            <w:tcBorders>
              <w:left w:val="nil"/>
              <w:right w:val="nil"/>
            </w:tcBorders>
            <w:shd w:val="clear" w:color="auto" w:fill="F2F2F2"/>
            <w:hideMark/>
          </w:tcPr>
          <w:p w14:paraId="405D708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4.51</w:t>
            </w:r>
          </w:p>
        </w:tc>
        <w:tc>
          <w:tcPr>
            <w:tcW w:w="0" w:type="auto"/>
            <w:tcBorders>
              <w:left w:val="nil"/>
              <w:right w:val="nil"/>
            </w:tcBorders>
            <w:shd w:val="clear" w:color="auto" w:fill="F2F2F2"/>
            <w:hideMark/>
          </w:tcPr>
          <w:p w14:paraId="5BB3213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3.93</w:t>
            </w:r>
          </w:p>
        </w:tc>
        <w:tc>
          <w:tcPr>
            <w:tcW w:w="0" w:type="auto"/>
            <w:tcBorders>
              <w:left w:val="nil"/>
              <w:right w:val="nil"/>
            </w:tcBorders>
            <w:shd w:val="clear" w:color="auto" w:fill="F2F2F2"/>
            <w:hideMark/>
          </w:tcPr>
          <w:p w14:paraId="020D447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721D73C3" w14:textId="77777777" w:rsidTr="00D904A8">
        <w:trPr>
          <w:trHeight w:val="424"/>
          <w:jc w:val="center"/>
        </w:trPr>
        <w:tc>
          <w:tcPr>
            <w:tcW w:w="0" w:type="auto"/>
            <w:hideMark/>
          </w:tcPr>
          <w:p w14:paraId="08039DD4"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Facility</w:t>
            </w:r>
          </w:p>
        </w:tc>
        <w:tc>
          <w:tcPr>
            <w:tcW w:w="0" w:type="auto"/>
            <w:hideMark/>
          </w:tcPr>
          <w:p w14:paraId="0DCA86D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4.33</w:t>
            </w:r>
          </w:p>
        </w:tc>
        <w:tc>
          <w:tcPr>
            <w:tcW w:w="0" w:type="auto"/>
            <w:hideMark/>
          </w:tcPr>
          <w:p w14:paraId="2DA2A74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hideMark/>
          </w:tcPr>
          <w:p w14:paraId="53F79D0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3.73</w:t>
            </w:r>
          </w:p>
        </w:tc>
        <w:tc>
          <w:tcPr>
            <w:tcW w:w="0" w:type="auto"/>
            <w:hideMark/>
          </w:tcPr>
          <w:p w14:paraId="5D50717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1B97D89A" w14:textId="77777777" w:rsidTr="00D7470A">
        <w:trPr>
          <w:trHeight w:val="431"/>
          <w:jc w:val="center"/>
        </w:trPr>
        <w:tc>
          <w:tcPr>
            <w:tcW w:w="0" w:type="auto"/>
            <w:tcBorders>
              <w:left w:val="nil"/>
              <w:right w:val="nil"/>
            </w:tcBorders>
            <w:shd w:val="clear" w:color="auto" w:fill="F2F2F2"/>
            <w:hideMark/>
          </w:tcPr>
          <w:p w14:paraId="6EEEED02"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Recommend (%)</w:t>
            </w:r>
          </w:p>
        </w:tc>
        <w:tc>
          <w:tcPr>
            <w:tcW w:w="0" w:type="auto"/>
            <w:tcBorders>
              <w:left w:val="nil"/>
              <w:right w:val="nil"/>
            </w:tcBorders>
            <w:shd w:val="clear" w:color="auto" w:fill="F2F2F2"/>
            <w:hideMark/>
          </w:tcPr>
          <w:p w14:paraId="5F07589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37DE843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6E838A1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92%</w:t>
            </w:r>
          </w:p>
        </w:tc>
        <w:tc>
          <w:tcPr>
            <w:tcW w:w="0" w:type="auto"/>
            <w:tcBorders>
              <w:left w:val="nil"/>
              <w:right w:val="nil"/>
            </w:tcBorders>
            <w:shd w:val="clear" w:color="auto" w:fill="F2F2F2"/>
            <w:hideMark/>
          </w:tcPr>
          <w:p w14:paraId="4754CF0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bl>
    <w:p w14:paraId="35426DCB" w14:textId="77777777" w:rsidR="00EC7058" w:rsidRPr="00457A68" w:rsidRDefault="00EC7058" w:rsidP="0073396D">
      <w:pPr>
        <w:spacing w:line="360" w:lineRule="auto"/>
        <w:jc w:val="both"/>
        <w:rPr>
          <w:rFonts w:ascii="Arial" w:hAnsi="Arial" w:cs="Arial"/>
          <w:sz w:val="20"/>
          <w:szCs w:val="20"/>
        </w:rPr>
      </w:pPr>
    </w:p>
    <w:p w14:paraId="507ACFF9" w14:textId="77777777" w:rsidR="0095560B" w:rsidRPr="00457A68" w:rsidRDefault="006744C3" w:rsidP="0073396D">
      <w:pPr>
        <w:jc w:val="both"/>
        <w:rPr>
          <w:rFonts w:ascii="Arial" w:hAnsi="Arial" w:cs="Arial"/>
          <w:noProof/>
          <w:sz w:val="20"/>
          <w:szCs w:val="20"/>
          <w:lang w:val="en-GB" w:eastAsia="en-GB"/>
        </w:rPr>
      </w:pPr>
      <w:r w:rsidRPr="00457A68">
        <w:rPr>
          <w:rFonts w:ascii="Arial" w:hAnsi="Arial" w:cs="Arial"/>
          <w:noProof/>
          <w:sz w:val="20"/>
          <w:szCs w:val="20"/>
          <w:lang w:val="en-GB" w:eastAsia="en-GB"/>
        </w:rPr>
        <w:drawing>
          <wp:inline distT="0" distB="0" distL="0" distR="0" wp14:anchorId="778B42B5" wp14:editId="4EB89CA8">
            <wp:extent cx="4962525" cy="30886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2525" cy="3088640"/>
                    </a:xfrm>
                    <a:prstGeom prst="rect">
                      <a:avLst/>
                    </a:prstGeom>
                    <a:noFill/>
                    <a:ln>
                      <a:noFill/>
                    </a:ln>
                  </pic:spPr>
                </pic:pic>
              </a:graphicData>
            </a:graphic>
          </wp:inline>
        </w:drawing>
      </w:r>
    </w:p>
    <w:p w14:paraId="12896B63" w14:textId="77777777" w:rsidR="008C723A" w:rsidRPr="00457A68" w:rsidRDefault="00346E34" w:rsidP="00E96631">
      <w:pPr>
        <w:jc w:val="center"/>
        <w:rPr>
          <w:rFonts w:ascii="Arial" w:hAnsi="Arial" w:cs="Arial"/>
          <w:sz w:val="20"/>
          <w:szCs w:val="20"/>
        </w:rPr>
      </w:pPr>
      <w:r w:rsidRPr="00457A68">
        <w:rPr>
          <w:rFonts w:ascii="Arial" w:hAnsi="Arial" w:cs="Arial"/>
          <w:b/>
          <w:noProof/>
          <w:sz w:val="20"/>
          <w:szCs w:val="20"/>
          <w:lang w:val="en-GB" w:eastAsia="en-GB"/>
        </w:rPr>
        <w:t>Figure 2</w:t>
      </w:r>
      <w:r w:rsidR="008C723A" w:rsidRPr="00457A68">
        <w:rPr>
          <w:rFonts w:ascii="Arial" w:hAnsi="Arial" w:cs="Arial"/>
          <w:b/>
          <w:noProof/>
          <w:sz w:val="20"/>
          <w:szCs w:val="20"/>
          <w:lang w:val="en-GB" w:eastAsia="en-GB"/>
        </w:rPr>
        <w:t>:</w:t>
      </w:r>
      <w:r w:rsidR="008C723A" w:rsidRPr="00457A68">
        <w:rPr>
          <w:rFonts w:ascii="Arial" w:hAnsi="Arial" w:cs="Arial"/>
          <w:noProof/>
          <w:sz w:val="20"/>
          <w:szCs w:val="20"/>
          <w:lang w:val="en-GB" w:eastAsia="en-GB"/>
        </w:rPr>
        <w:t xml:space="preserve"> Overall results from the evaluation of ACLS courses (2014–2016)</w:t>
      </w:r>
    </w:p>
    <w:p w14:paraId="3CE965F8" w14:textId="77777777" w:rsidR="0095560B" w:rsidRPr="00457A68" w:rsidRDefault="0095560B" w:rsidP="0073396D">
      <w:pPr>
        <w:spacing w:line="360" w:lineRule="auto"/>
        <w:jc w:val="both"/>
        <w:rPr>
          <w:rFonts w:ascii="Arial" w:hAnsi="Arial" w:cs="Arial"/>
          <w:b/>
          <w:bCs/>
          <w:sz w:val="20"/>
          <w:szCs w:val="20"/>
        </w:rPr>
      </w:pPr>
    </w:p>
    <w:p w14:paraId="60F9ACFD" w14:textId="77777777" w:rsidR="0095560B" w:rsidRPr="00457A68" w:rsidRDefault="008C4DD9"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 xml:space="preserve">4.2 </w:t>
      </w:r>
      <w:r w:rsidR="0095560B" w:rsidRPr="00457A68">
        <w:rPr>
          <w:rFonts w:ascii="Arial" w:hAnsi="Arial" w:cs="Arial"/>
          <w:b/>
          <w:bCs/>
          <w:color w:val="000000"/>
          <w:sz w:val="20"/>
          <w:szCs w:val="20"/>
        </w:rPr>
        <w:t>EVALUATION OF BLS COURSES (2014–2016)</w:t>
      </w:r>
    </w:p>
    <w:p w14:paraId="656E5434" w14:textId="77777777" w:rsidR="006364DA"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Basic Life Support (BLS) training programs were evaluated over three consecutive years (2014–2016) using a standardized 23-question feedback survey. The survey covered instructor performance, course content, skill mastery, course facilities, and general participant information. Responses were collected on a five-point Likert scale (1 = strongly disagree to 5 = strongly agree), along with Yes/No and open-ended responses.</w:t>
      </w:r>
    </w:p>
    <w:p w14:paraId="54A1371D" w14:textId="77777777" w:rsidR="00EC7058" w:rsidRPr="00457A68" w:rsidRDefault="00EC7058" w:rsidP="0073396D">
      <w:pPr>
        <w:spacing w:line="360" w:lineRule="auto"/>
        <w:jc w:val="both"/>
        <w:rPr>
          <w:rFonts w:ascii="Arial" w:hAnsi="Arial" w:cs="Arial"/>
          <w:sz w:val="20"/>
          <w:szCs w:val="20"/>
        </w:rPr>
      </w:pPr>
    </w:p>
    <w:p w14:paraId="47CC46C6" w14:textId="77777777" w:rsidR="0095560B" w:rsidRPr="00457A68" w:rsidRDefault="008C4DD9" w:rsidP="0073396D">
      <w:pPr>
        <w:spacing w:line="360" w:lineRule="auto"/>
        <w:jc w:val="both"/>
        <w:rPr>
          <w:rFonts w:ascii="Arial" w:hAnsi="Arial" w:cs="Arial"/>
          <w:b/>
          <w:bCs/>
          <w:sz w:val="20"/>
          <w:szCs w:val="20"/>
        </w:rPr>
      </w:pPr>
      <w:r w:rsidRPr="00457A68">
        <w:rPr>
          <w:rFonts w:ascii="Arial" w:hAnsi="Arial" w:cs="Arial"/>
          <w:b/>
          <w:bCs/>
          <w:sz w:val="20"/>
          <w:szCs w:val="20"/>
        </w:rPr>
        <w:t>4.2.1</w:t>
      </w:r>
      <w:r w:rsidR="0095560B" w:rsidRPr="00457A68">
        <w:rPr>
          <w:rFonts w:ascii="Arial" w:hAnsi="Arial" w:cs="Arial"/>
          <w:b/>
          <w:bCs/>
          <w:sz w:val="20"/>
          <w:szCs w:val="20"/>
        </w:rPr>
        <w:t xml:space="preserve"> Instructor’s Evaluation (Q1–Q4)</w:t>
      </w:r>
    </w:p>
    <w:p w14:paraId="02C401B6" w14:textId="5E4AECCE" w:rsidR="00273BA0" w:rsidRDefault="0095560B" w:rsidP="0073396D">
      <w:pPr>
        <w:spacing w:line="360" w:lineRule="auto"/>
        <w:jc w:val="both"/>
        <w:rPr>
          <w:rFonts w:ascii="Arial" w:hAnsi="Arial" w:cs="Arial"/>
          <w:sz w:val="20"/>
          <w:szCs w:val="20"/>
        </w:rPr>
      </w:pPr>
      <w:r w:rsidRPr="00457A68">
        <w:rPr>
          <w:rFonts w:ascii="Arial" w:hAnsi="Arial" w:cs="Arial"/>
          <w:sz w:val="20"/>
          <w:szCs w:val="20"/>
        </w:rPr>
        <w:t>Instructor performance was consistently rated very highly in 2014 and 2015, particularly in subject knowledge, clarity, and communication. A moderate decline was observed in 2016.</w:t>
      </w:r>
    </w:p>
    <w:p w14:paraId="7B6B7C77" w14:textId="380D7375" w:rsidR="00DD56C8" w:rsidRDefault="00DD56C8" w:rsidP="0073396D">
      <w:pPr>
        <w:spacing w:line="360" w:lineRule="auto"/>
        <w:jc w:val="both"/>
        <w:rPr>
          <w:rFonts w:ascii="Arial" w:hAnsi="Arial" w:cs="Arial"/>
          <w:sz w:val="20"/>
          <w:szCs w:val="20"/>
        </w:rPr>
      </w:pPr>
    </w:p>
    <w:p w14:paraId="4AB8D738" w14:textId="7CF7113D" w:rsidR="00DD56C8" w:rsidRDefault="00DD56C8" w:rsidP="0073396D">
      <w:pPr>
        <w:spacing w:line="360" w:lineRule="auto"/>
        <w:jc w:val="both"/>
        <w:rPr>
          <w:rFonts w:ascii="Arial" w:hAnsi="Arial" w:cs="Arial"/>
          <w:sz w:val="20"/>
          <w:szCs w:val="20"/>
        </w:rPr>
      </w:pPr>
    </w:p>
    <w:p w14:paraId="2D5D5782" w14:textId="644236C2" w:rsidR="00DD56C8" w:rsidRPr="00457A68" w:rsidRDefault="00DD56C8" w:rsidP="0073396D">
      <w:pPr>
        <w:spacing w:line="360" w:lineRule="auto"/>
        <w:jc w:val="both"/>
        <w:rPr>
          <w:rFonts w:ascii="Arial" w:hAnsi="Arial" w:cs="Arial"/>
          <w:sz w:val="20"/>
          <w:szCs w:val="20"/>
        </w:rPr>
      </w:pPr>
      <w:r>
        <w:rPr>
          <w:rFonts w:ascii="Arial" w:hAnsi="Arial" w:cs="Arial"/>
          <w:sz w:val="20"/>
          <w:szCs w:val="20"/>
        </w:rPr>
        <w:t xml:space="preserve">                                   </w:t>
      </w:r>
      <w:r w:rsidRPr="00DD56C8">
        <w:rPr>
          <w:rFonts w:ascii="Arial" w:hAnsi="Arial" w:cs="Arial"/>
          <w:b/>
          <w:sz w:val="20"/>
          <w:szCs w:val="20"/>
        </w:rPr>
        <w:t>Table 8</w:t>
      </w:r>
      <w:r w:rsidRPr="00DD56C8">
        <w:rPr>
          <w:rFonts w:ascii="Arial" w:hAnsi="Arial" w:cs="Arial"/>
          <w:sz w:val="20"/>
          <w:szCs w:val="20"/>
        </w:rPr>
        <w:t>: Instructor’s evaluation (Q1–Q4) for BLS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775"/>
        <w:gridCol w:w="2197"/>
        <w:gridCol w:w="2044"/>
        <w:gridCol w:w="2030"/>
        <w:gridCol w:w="2314"/>
      </w:tblGrid>
      <w:tr w:rsidR="0095560B" w:rsidRPr="00457A68" w14:paraId="29F6B177"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3482462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04CB533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Performance</w:t>
            </w:r>
          </w:p>
        </w:tc>
        <w:tc>
          <w:tcPr>
            <w:tcW w:w="0" w:type="auto"/>
            <w:tcBorders>
              <w:top w:val="single" w:sz="8" w:space="0" w:color="000000"/>
              <w:left w:val="nil"/>
              <w:bottom w:val="single" w:sz="8" w:space="0" w:color="000000"/>
              <w:right w:val="nil"/>
            </w:tcBorders>
            <w:shd w:val="clear" w:color="auto" w:fill="DEEAF6"/>
            <w:hideMark/>
          </w:tcPr>
          <w:p w14:paraId="0744432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Subject Knowledge</w:t>
            </w:r>
          </w:p>
        </w:tc>
        <w:tc>
          <w:tcPr>
            <w:tcW w:w="0" w:type="auto"/>
            <w:tcBorders>
              <w:top w:val="single" w:sz="8" w:space="0" w:color="000000"/>
              <w:left w:val="nil"/>
              <w:bottom w:val="single" w:sz="8" w:space="0" w:color="000000"/>
              <w:right w:val="nil"/>
            </w:tcBorders>
            <w:shd w:val="clear" w:color="auto" w:fill="DEEAF6"/>
            <w:hideMark/>
          </w:tcPr>
          <w:p w14:paraId="60D1887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Communication</w:t>
            </w:r>
          </w:p>
        </w:tc>
        <w:tc>
          <w:tcPr>
            <w:tcW w:w="0" w:type="auto"/>
            <w:tcBorders>
              <w:top w:val="single" w:sz="8" w:space="0" w:color="000000"/>
              <w:left w:val="nil"/>
              <w:bottom w:val="single" w:sz="8" w:space="0" w:color="000000"/>
              <w:right w:val="nil"/>
            </w:tcBorders>
            <w:shd w:val="clear" w:color="auto" w:fill="DEEAF6"/>
            <w:hideMark/>
          </w:tcPr>
          <w:p w14:paraId="616CE76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Clarity of Presentation</w:t>
            </w:r>
          </w:p>
        </w:tc>
      </w:tr>
      <w:tr w:rsidR="00650979" w:rsidRPr="00457A68" w14:paraId="721004C9" w14:textId="77777777" w:rsidTr="00D7470A">
        <w:trPr>
          <w:jc w:val="center"/>
        </w:trPr>
        <w:tc>
          <w:tcPr>
            <w:tcW w:w="0" w:type="auto"/>
            <w:tcBorders>
              <w:left w:val="nil"/>
              <w:right w:val="nil"/>
            </w:tcBorders>
            <w:shd w:val="clear" w:color="auto" w:fill="F2F2F2"/>
            <w:hideMark/>
          </w:tcPr>
          <w:p w14:paraId="7802E18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2014</w:t>
            </w:r>
          </w:p>
        </w:tc>
        <w:tc>
          <w:tcPr>
            <w:tcW w:w="0" w:type="auto"/>
            <w:tcBorders>
              <w:left w:val="nil"/>
              <w:right w:val="nil"/>
            </w:tcBorders>
            <w:shd w:val="clear" w:color="auto" w:fill="F2F2F2"/>
            <w:hideMark/>
          </w:tcPr>
          <w:p w14:paraId="21937DF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tcBorders>
              <w:left w:val="nil"/>
              <w:right w:val="nil"/>
            </w:tcBorders>
            <w:shd w:val="clear" w:color="auto" w:fill="F2F2F2"/>
            <w:hideMark/>
          </w:tcPr>
          <w:p w14:paraId="325553B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4.61</w:t>
            </w:r>
          </w:p>
        </w:tc>
        <w:tc>
          <w:tcPr>
            <w:tcW w:w="0" w:type="auto"/>
            <w:tcBorders>
              <w:left w:val="nil"/>
              <w:right w:val="nil"/>
            </w:tcBorders>
            <w:shd w:val="clear" w:color="auto" w:fill="F2F2F2"/>
            <w:hideMark/>
          </w:tcPr>
          <w:p w14:paraId="0E79502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4.56</w:t>
            </w:r>
          </w:p>
        </w:tc>
        <w:tc>
          <w:tcPr>
            <w:tcW w:w="0" w:type="auto"/>
            <w:tcBorders>
              <w:left w:val="nil"/>
              <w:right w:val="nil"/>
            </w:tcBorders>
            <w:shd w:val="clear" w:color="auto" w:fill="F2F2F2"/>
            <w:hideMark/>
          </w:tcPr>
          <w:p w14:paraId="5F0586C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4.57</w:t>
            </w:r>
          </w:p>
        </w:tc>
      </w:tr>
      <w:tr w:rsidR="0095560B" w:rsidRPr="00457A68" w14:paraId="70EBAD35" w14:textId="77777777" w:rsidTr="00273BA0">
        <w:trPr>
          <w:jc w:val="center"/>
        </w:trPr>
        <w:tc>
          <w:tcPr>
            <w:tcW w:w="0" w:type="auto"/>
            <w:hideMark/>
          </w:tcPr>
          <w:p w14:paraId="6B948F5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3D4B4A2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4.60</w:t>
            </w:r>
          </w:p>
        </w:tc>
        <w:tc>
          <w:tcPr>
            <w:tcW w:w="0" w:type="auto"/>
            <w:hideMark/>
          </w:tcPr>
          <w:p w14:paraId="0C69974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4.65</w:t>
            </w:r>
          </w:p>
        </w:tc>
        <w:tc>
          <w:tcPr>
            <w:tcW w:w="0" w:type="auto"/>
            <w:hideMark/>
          </w:tcPr>
          <w:p w14:paraId="49DCA2E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4.60</w:t>
            </w:r>
          </w:p>
        </w:tc>
        <w:tc>
          <w:tcPr>
            <w:tcW w:w="0" w:type="auto"/>
            <w:hideMark/>
          </w:tcPr>
          <w:p w14:paraId="30636A2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4.61</w:t>
            </w:r>
          </w:p>
        </w:tc>
      </w:tr>
      <w:tr w:rsidR="00650979" w:rsidRPr="00457A68" w14:paraId="51FE3DF1" w14:textId="77777777" w:rsidTr="00D7470A">
        <w:trPr>
          <w:jc w:val="center"/>
        </w:trPr>
        <w:tc>
          <w:tcPr>
            <w:tcW w:w="0" w:type="auto"/>
            <w:tcBorders>
              <w:left w:val="nil"/>
              <w:right w:val="nil"/>
            </w:tcBorders>
            <w:shd w:val="clear" w:color="auto" w:fill="F2F2F2"/>
            <w:hideMark/>
          </w:tcPr>
          <w:p w14:paraId="1C60CB0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485ABB3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5BCD12B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tcBorders>
              <w:left w:val="nil"/>
              <w:right w:val="nil"/>
            </w:tcBorders>
            <w:shd w:val="clear" w:color="auto" w:fill="F2F2F2"/>
            <w:hideMark/>
          </w:tcPr>
          <w:p w14:paraId="6554836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c>
          <w:tcPr>
            <w:tcW w:w="0" w:type="auto"/>
            <w:tcBorders>
              <w:left w:val="nil"/>
              <w:right w:val="nil"/>
            </w:tcBorders>
            <w:shd w:val="clear" w:color="auto" w:fill="F2F2F2"/>
            <w:hideMark/>
          </w:tcPr>
          <w:p w14:paraId="7641B65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r>
      <w:tr w:rsidR="003A3BE8" w:rsidRPr="00457A68" w14:paraId="576FEB6A" w14:textId="77777777" w:rsidTr="003A3BE8">
        <w:trPr>
          <w:jc w:val="center"/>
        </w:trPr>
        <w:tc>
          <w:tcPr>
            <w:tcW w:w="0" w:type="auto"/>
            <w:gridSpan w:val="5"/>
            <w:tcBorders>
              <w:left w:val="nil"/>
              <w:right w:val="nil"/>
            </w:tcBorders>
          </w:tcPr>
          <w:p w14:paraId="219B21E4" w14:textId="77777777" w:rsidR="003A3BE8" w:rsidRPr="00457A68" w:rsidRDefault="003A3BE8"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Strong and consistent performance in 2014–2015. Scores dipped slightly in 2016, particularly in clarity and communication.</w:t>
            </w:r>
          </w:p>
        </w:tc>
      </w:tr>
    </w:tbl>
    <w:p w14:paraId="53E5419C" w14:textId="77777777" w:rsidR="00EC7058" w:rsidRPr="00457A68" w:rsidRDefault="00EC7058" w:rsidP="0073396D">
      <w:pPr>
        <w:spacing w:line="360" w:lineRule="auto"/>
        <w:jc w:val="both"/>
        <w:rPr>
          <w:rFonts w:ascii="Arial" w:eastAsia="MS Gothic" w:hAnsi="Arial" w:cs="Arial"/>
          <w:sz w:val="20"/>
          <w:szCs w:val="20"/>
        </w:rPr>
      </w:pPr>
    </w:p>
    <w:p w14:paraId="1D12CFB9" w14:textId="77777777" w:rsidR="0095560B" w:rsidRPr="00457A68" w:rsidRDefault="00E1177E" w:rsidP="0073396D">
      <w:pPr>
        <w:spacing w:line="360" w:lineRule="auto"/>
        <w:jc w:val="both"/>
        <w:rPr>
          <w:rFonts w:ascii="Arial" w:hAnsi="Arial" w:cs="Arial"/>
          <w:b/>
          <w:bCs/>
          <w:sz w:val="20"/>
          <w:szCs w:val="20"/>
        </w:rPr>
      </w:pPr>
      <w:r w:rsidRPr="00457A68">
        <w:rPr>
          <w:rFonts w:ascii="Arial" w:hAnsi="Arial" w:cs="Arial"/>
          <w:b/>
          <w:bCs/>
          <w:sz w:val="20"/>
          <w:szCs w:val="20"/>
        </w:rPr>
        <w:t>4.2.2</w:t>
      </w:r>
      <w:r w:rsidR="0095560B" w:rsidRPr="00457A68">
        <w:rPr>
          <w:rFonts w:ascii="Arial" w:hAnsi="Arial" w:cs="Arial"/>
          <w:b/>
          <w:bCs/>
          <w:sz w:val="20"/>
          <w:szCs w:val="20"/>
        </w:rPr>
        <w:t xml:space="preserve"> Course Content (Q5–Q10)</w:t>
      </w:r>
    </w:p>
    <w:p w14:paraId="75B79BB5" w14:textId="10CAB737"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Course content was highly rated for relevance, objectives, and clarity across all years. 2015 was the strongest year, while 2016 saw slight declines.</w:t>
      </w:r>
    </w:p>
    <w:p w14:paraId="4BE385A2" w14:textId="046FDAE2" w:rsidR="00DD56C8" w:rsidRPr="00457A68" w:rsidRDefault="00DD56C8" w:rsidP="0073396D">
      <w:pPr>
        <w:spacing w:line="360" w:lineRule="auto"/>
        <w:jc w:val="both"/>
        <w:rPr>
          <w:rFonts w:ascii="Arial" w:hAnsi="Arial" w:cs="Arial"/>
          <w:sz w:val="20"/>
          <w:szCs w:val="20"/>
        </w:rPr>
      </w:pPr>
      <w:r w:rsidRPr="00DD56C8">
        <w:rPr>
          <w:rFonts w:ascii="Arial" w:hAnsi="Arial" w:cs="Arial"/>
          <w:b/>
          <w:sz w:val="20"/>
          <w:szCs w:val="20"/>
        </w:rPr>
        <w:t xml:space="preserve">                                  Table 9</w:t>
      </w:r>
      <w:r w:rsidRPr="00DD56C8">
        <w:rPr>
          <w:rFonts w:ascii="Arial" w:hAnsi="Arial" w:cs="Arial"/>
          <w:sz w:val="20"/>
          <w:szCs w:val="20"/>
        </w:rPr>
        <w:t>: Evaluation of Course Content (Q5–Q10) for BLS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76"/>
        <w:gridCol w:w="1425"/>
        <w:gridCol w:w="1233"/>
        <w:gridCol w:w="1460"/>
        <w:gridCol w:w="1657"/>
        <w:gridCol w:w="1331"/>
        <w:gridCol w:w="1578"/>
      </w:tblGrid>
      <w:tr w:rsidR="0095560B" w:rsidRPr="00457A68" w14:paraId="09F2065B"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1FDD751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0DE2342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Objectives Clear</w:t>
            </w:r>
          </w:p>
        </w:tc>
        <w:tc>
          <w:tcPr>
            <w:tcW w:w="0" w:type="auto"/>
            <w:tcBorders>
              <w:top w:val="single" w:sz="8" w:space="0" w:color="000000"/>
              <w:left w:val="nil"/>
              <w:bottom w:val="single" w:sz="8" w:space="0" w:color="000000"/>
              <w:right w:val="nil"/>
            </w:tcBorders>
            <w:shd w:val="clear" w:color="auto" w:fill="DEEAF6"/>
            <w:hideMark/>
          </w:tcPr>
          <w:p w14:paraId="39F7572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Relevance</w:t>
            </w:r>
          </w:p>
        </w:tc>
        <w:tc>
          <w:tcPr>
            <w:tcW w:w="0" w:type="auto"/>
            <w:tcBorders>
              <w:top w:val="single" w:sz="8" w:space="0" w:color="000000"/>
              <w:left w:val="nil"/>
              <w:bottom w:val="single" w:sz="8" w:space="0" w:color="000000"/>
              <w:right w:val="nil"/>
            </w:tcBorders>
            <w:shd w:val="clear" w:color="auto" w:fill="DEEAF6"/>
            <w:hideMark/>
          </w:tcPr>
          <w:p w14:paraId="60D6E8E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Presentation</w:t>
            </w:r>
          </w:p>
        </w:tc>
        <w:tc>
          <w:tcPr>
            <w:tcW w:w="0" w:type="auto"/>
            <w:tcBorders>
              <w:top w:val="single" w:sz="8" w:space="0" w:color="000000"/>
              <w:left w:val="nil"/>
              <w:bottom w:val="single" w:sz="8" w:space="0" w:color="000000"/>
              <w:right w:val="nil"/>
            </w:tcBorders>
            <w:shd w:val="clear" w:color="auto" w:fill="DEEAF6"/>
            <w:hideMark/>
          </w:tcPr>
          <w:p w14:paraId="2FB1C42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Difficulty Appropriate</w:t>
            </w:r>
          </w:p>
        </w:tc>
        <w:tc>
          <w:tcPr>
            <w:tcW w:w="0" w:type="auto"/>
            <w:tcBorders>
              <w:top w:val="single" w:sz="8" w:space="0" w:color="000000"/>
              <w:left w:val="nil"/>
              <w:bottom w:val="single" w:sz="8" w:space="0" w:color="000000"/>
              <w:right w:val="nil"/>
            </w:tcBorders>
            <w:shd w:val="clear" w:color="auto" w:fill="DEEAF6"/>
            <w:hideMark/>
          </w:tcPr>
          <w:p w14:paraId="51BFDF84"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Materials Quality</w:t>
            </w:r>
          </w:p>
        </w:tc>
        <w:tc>
          <w:tcPr>
            <w:tcW w:w="0" w:type="auto"/>
            <w:tcBorders>
              <w:top w:val="single" w:sz="8" w:space="0" w:color="000000"/>
              <w:left w:val="nil"/>
              <w:bottom w:val="single" w:sz="8" w:space="0" w:color="000000"/>
              <w:right w:val="nil"/>
            </w:tcBorders>
            <w:shd w:val="clear" w:color="auto" w:fill="DEEAF6"/>
            <w:hideMark/>
          </w:tcPr>
          <w:p w14:paraId="48EEBDB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Equipment Condition</w:t>
            </w:r>
          </w:p>
        </w:tc>
      </w:tr>
      <w:tr w:rsidR="00650979" w:rsidRPr="00457A68" w14:paraId="015F4E1D" w14:textId="77777777" w:rsidTr="00D7470A">
        <w:trPr>
          <w:jc w:val="center"/>
        </w:trPr>
        <w:tc>
          <w:tcPr>
            <w:tcW w:w="0" w:type="auto"/>
            <w:tcBorders>
              <w:left w:val="nil"/>
              <w:right w:val="nil"/>
            </w:tcBorders>
            <w:shd w:val="clear" w:color="auto" w:fill="F2F2F2"/>
            <w:hideMark/>
          </w:tcPr>
          <w:p w14:paraId="24EA8CD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552A5F1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4.66</w:t>
            </w:r>
          </w:p>
        </w:tc>
        <w:tc>
          <w:tcPr>
            <w:tcW w:w="0" w:type="auto"/>
            <w:tcBorders>
              <w:left w:val="nil"/>
              <w:right w:val="nil"/>
            </w:tcBorders>
            <w:shd w:val="clear" w:color="auto" w:fill="F2F2F2"/>
            <w:hideMark/>
          </w:tcPr>
          <w:p w14:paraId="558EAB4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4.69</w:t>
            </w:r>
          </w:p>
        </w:tc>
        <w:tc>
          <w:tcPr>
            <w:tcW w:w="0" w:type="auto"/>
            <w:tcBorders>
              <w:left w:val="nil"/>
              <w:right w:val="nil"/>
            </w:tcBorders>
            <w:shd w:val="clear" w:color="auto" w:fill="F2F2F2"/>
            <w:hideMark/>
          </w:tcPr>
          <w:p w14:paraId="5D4EA0C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4.66</w:t>
            </w:r>
          </w:p>
        </w:tc>
        <w:tc>
          <w:tcPr>
            <w:tcW w:w="0" w:type="auto"/>
            <w:tcBorders>
              <w:left w:val="nil"/>
              <w:right w:val="nil"/>
            </w:tcBorders>
            <w:shd w:val="clear" w:color="auto" w:fill="F2F2F2"/>
            <w:hideMark/>
          </w:tcPr>
          <w:p w14:paraId="2C7B038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0642467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4.69</w:t>
            </w:r>
          </w:p>
        </w:tc>
        <w:tc>
          <w:tcPr>
            <w:tcW w:w="0" w:type="auto"/>
            <w:tcBorders>
              <w:left w:val="nil"/>
              <w:right w:val="nil"/>
            </w:tcBorders>
            <w:shd w:val="clear" w:color="auto" w:fill="F2F2F2"/>
            <w:hideMark/>
          </w:tcPr>
          <w:p w14:paraId="37959AC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r>
      <w:tr w:rsidR="0095560B" w:rsidRPr="00457A68" w14:paraId="31FB346A" w14:textId="77777777" w:rsidTr="00273BA0">
        <w:trPr>
          <w:jc w:val="center"/>
        </w:trPr>
        <w:tc>
          <w:tcPr>
            <w:tcW w:w="0" w:type="auto"/>
            <w:hideMark/>
          </w:tcPr>
          <w:p w14:paraId="40445A2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19430C5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4.68</w:t>
            </w:r>
          </w:p>
        </w:tc>
        <w:tc>
          <w:tcPr>
            <w:tcW w:w="0" w:type="auto"/>
            <w:hideMark/>
          </w:tcPr>
          <w:p w14:paraId="3C3D552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4.70</w:t>
            </w:r>
          </w:p>
        </w:tc>
        <w:tc>
          <w:tcPr>
            <w:tcW w:w="0" w:type="auto"/>
            <w:hideMark/>
          </w:tcPr>
          <w:p w14:paraId="17F9649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4.69</w:t>
            </w:r>
          </w:p>
        </w:tc>
        <w:tc>
          <w:tcPr>
            <w:tcW w:w="0" w:type="auto"/>
            <w:hideMark/>
          </w:tcPr>
          <w:p w14:paraId="55947BA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4.57</w:t>
            </w:r>
          </w:p>
        </w:tc>
        <w:tc>
          <w:tcPr>
            <w:tcW w:w="0" w:type="auto"/>
            <w:hideMark/>
          </w:tcPr>
          <w:p w14:paraId="3C5963A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4.68</w:t>
            </w:r>
          </w:p>
        </w:tc>
        <w:tc>
          <w:tcPr>
            <w:tcW w:w="0" w:type="auto"/>
            <w:hideMark/>
          </w:tcPr>
          <w:p w14:paraId="4C4FF1C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r>
      <w:tr w:rsidR="00650979" w:rsidRPr="00457A68" w14:paraId="5133D58B" w14:textId="77777777" w:rsidTr="00D7470A">
        <w:trPr>
          <w:jc w:val="center"/>
        </w:trPr>
        <w:tc>
          <w:tcPr>
            <w:tcW w:w="0" w:type="auto"/>
            <w:tcBorders>
              <w:left w:val="nil"/>
              <w:right w:val="nil"/>
            </w:tcBorders>
            <w:shd w:val="clear" w:color="auto" w:fill="F2F2F2"/>
            <w:hideMark/>
          </w:tcPr>
          <w:p w14:paraId="0D16872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344C737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73F62C7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4.52</w:t>
            </w:r>
          </w:p>
        </w:tc>
        <w:tc>
          <w:tcPr>
            <w:tcW w:w="0" w:type="auto"/>
            <w:tcBorders>
              <w:left w:val="nil"/>
              <w:right w:val="nil"/>
            </w:tcBorders>
            <w:shd w:val="clear" w:color="auto" w:fill="F2F2F2"/>
            <w:hideMark/>
          </w:tcPr>
          <w:p w14:paraId="4615A13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tcBorders>
              <w:left w:val="nil"/>
              <w:right w:val="nil"/>
            </w:tcBorders>
            <w:shd w:val="clear" w:color="auto" w:fill="F2F2F2"/>
            <w:hideMark/>
          </w:tcPr>
          <w:p w14:paraId="46D65A6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tcBorders>
              <w:left w:val="nil"/>
              <w:right w:val="nil"/>
            </w:tcBorders>
            <w:shd w:val="clear" w:color="auto" w:fill="F2F2F2"/>
            <w:hideMark/>
          </w:tcPr>
          <w:p w14:paraId="2855F2D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0451CD0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4.41</w:t>
            </w:r>
          </w:p>
        </w:tc>
      </w:tr>
      <w:tr w:rsidR="003A3BE8" w:rsidRPr="00457A68" w14:paraId="68761865" w14:textId="77777777" w:rsidTr="00A62223">
        <w:trPr>
          <w:jc w:val="center"/>
        </w:trPr>
        <w:tc>
          <w:tcPr>
            <w:tcW w:w="0" w:type="auto"/>
            <w:gridSpan w:val="7"/>
            <w:tcBorders>
              <w:left w:val="nil"/>
              <w:right w:val="nil"/>
            </w:tcBorders>
          </w:tcPr>
          <w:p w14:paraId="4C941853" w14:textId="77777777" w:rsidR="003A3BE8" w:rsidRPr="00457A68" w:rsidRDefault="003A3BE8"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Very strong ratings overall, though a slight downward shift appeared in 2016, especially in equipment and presentation quality.</w:t>
            </w:r>
          </w:p>
        </w:tc>
      </w:tr>
    </w:tbl>
    <w:p w14:paraId="38B4509D" w14:textId="7A69DA74" w:rsidR="00EC7058" w:rsidRPr="00457A68" w:rsidRDefault="00EC7058" w:rsidP="0073396D">
      <w:pPr>
        <w:spacing w:line="360" w:lineRule="auto"/>
        <w:jc w:val="both"/>
        <w:rPr>
          <w:rFonts w:ascii="Arial" w:eastAsia="MS Gothic" w:hAnsi="Arial" w:cs="Arial"/>
          <w:sz w:val="20"/>
          <w:szCs w:val="20"/>
        </w:rPr>
      </w:pPr>
    </w:p>
    <w:p w14:paraId="7885622F" w14:textId="77777777" w:rsidR="0095560B" w:rsidRPr="00457A68" w:rsidRDefault="00E1177E" w:rsidP="0073396D">
      <w:pPr>
        <w:spacing w:line="360" w:lineRule="auto"/>
        <w:jc w:val="both"/>
        <w:rPr>
          <w:rFonts w:ascii="Arial" w:hAnsi="Arial" w:cs="Arial"/>
          <w:b/>
          <w:bCs/>
          <w:sz w:val="20"/>
          <w:szCs w:val="20"/>
        </w:rPr>
      </w:pPr>
      <w:r w:rsidRPr="00457A68">
        <w:rPr>
          <w:rFonts w:ascii="Arial" w:hAnsi="Arial" w:cs="Arial"/>
          <w:b/>
          <w:bCs/>
          <w:sz w:val="20"/>
          <w:szCs w:val="20"/>
        </w:rPr>
        <w:t xml:space="preserve">4.2.3 </w:t>
      </w:r>
      <w:r w:rsidR="0095560B" w:rsidRPr="00457A68">
        <w:rPr>
          <w:rFonts w:ascii="Arial" w:hAnsi="Arial" w:cs="Arial"/>
          <w:b/>
          <w:bCs/>
          <w:sz w:val="20"/>
          <w:szCs w:val="20"/>
        </w:rPr>
        <w:t>Skill Mastery (Q11–Q14)</w:t>
      </w:r>
    </w:p>
    <w:p w14:paraId="3014AC65" w14:textId="102D81E1"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Participants reported high confidence and preparedness in 2014–2015. In 2016, perceptions of confidence and emergency readiness weakened.</w:t>
      </w:r>
    </w:p>
    <w:p w14:paraId="3CDC4C43" w14:textId="77E65FC2" w:rsidR="00DD56C8" w:rsidRPr="00457A68" w:rsidRDefault="00DD56C8" w:rsidP="0073396D">
      <w:pPr>
        <w:spacing w:line="360" w:lineRule="auto"/>
        <w:jc w:val="both"/>
        <w:rPr>
          <w:rFonts w:ascii="Arial" w:hAnsi="Arial" w:cs="Arial"/>
          <w:sz w:val="20"/>
          <w:szCs w:val="20"/>
        </w:rPr>
      </w:pPr>
      <w:r>
        <w:rPr>
          <w:rFonts w:ascii="Arial" w:hAnsi="Arial" w:cs="Arial"/>
          <w:sz w:val="20"/>
          <w:szCs w:val="20"/>
        </w:rPr>
        <w:t xml:space="preserve">                               </w:t>
      </w:r>
      <w:r w:rsidRPr="00DD56C8">
        <w:rPr>
          <w:rFonts w:ascii="Arial" w:hAnsi="Arial" w:cs="Arial"/>
          <w:b/>
          <w:sz w:val="20"/>
          <w:szCs w:val="20"/>
        </w:rPr>
        <w:t>Table 10</w:t>
      </w:r>
      <w:r w:rsidRPr="00DD56C8">
        <w:rPr>
          <w:rFonts w:ascii="Arial" w:hAnsi="Arial" w:cs="Arial"/>
          <w:sz w:val="20"/>
          <w:szCs w:val="20"/>
        </w:rPr>
        <w:t>: Evaluation of Skill Mastery (Q11–Q14) for BLS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72"/>
        <w:gridCol w:w="1689"/>
        <w:gridCol w:w="1856"/>
        <w:gridCol w:w="2666"/>
        <w:gridCol w:w="2477"/>
      </w:tblGrid>
      <w:tr w:rsidR="0095560B" w:rsidRPr="00457A68" w14:paraId="41CA1A8E"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24267A5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732FC7F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Prepared for Skills</w:t>
            </w:r>
          </w:p>
        </w:tc>
        <w:tc>
          <w:tcPr>
            <w:tcW w:w="0" w:type="auto"/>
            <w:tcBorders>
              <w:top w:val="single" w:sz="8" w:space="0" w:color="000000"/>
              <w:left w:val="nil"/>
              <w:bottom w:val="single" w:sz="8" w:space="0" w:color="000000"/>
              <w:right w:val="nil"/>
            </w:tcBorders>
            <w:shd w:val="clear" w:color="auto" w:fill="DEEAF6"/>
            <w:hideMark/>
          </w:tcPr>
          <w:p w14:paraId="0B17850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Confidence in Skills</w:t>
            </w:r>
          </w:p>
        </w:tc>
        <w:tc>
          <w:tcPr>
            <w:tcW w:w="0" w:type="auto"/>
            <w:tcBorders>
              <w:top w:val="single" w:sz="8" w:space="0" w:color="000000"/>
              <w:left w:val="nil"/>
              <w:bottom w:val="single" w:sz="8" w:space="0" w:color="000000"/>
              <w:right w:val="nil"/>
            </w:tcBorders>
            <w:shd w:val="clear" w:color="auto" w:fill="DEEAF6"/>
            <w:hideMark/>
          </w:tcPr>
          <w:p w14:paraId="20575B3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Emergency Response Readiness</w:t>
            </w:r>
          </w:p>
        </w:tc>
        <w:tc>
          <w:tcPr>
            <w:tcW w:w="0" w:type="auto"/>
            <w:tcBorders>
              <w:top w:val="single" w:sz="8" w:space="0" w:color="000000"/>
              <w:left w:val="nil"/>
              <w:bottom w:val="single" w:sz="8" w:space="0" w:color="000000"/>
              <w:right w:val="nil"/>
            </w:tcBorders>
            <w:shd w:val="clear" w:color="auto" w:fill="DEEAF6"/>
            <w:hideMark/>
          </w:tcPr>
          <w:p w14:paraId="52527E74"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Taken for Professional Credit</w:t>
            </w:r>
          </w:p>
        </w:tc>
      </w:tr>
      <w:tr w:rsidR="00650979" w:rsidRPr="00457A68" w14:paraId="603BA5B0" w14:textId="77777777" w:rsidTr="00D7470A">
        <w:trPr>
          <w:jc w:val="center"/>
        </w:trPr>
        <w:tc>
          <w:tcPr>
            <w:tcW w:w="0" w:type="auto"/>
            <w:tcBorders>
              <w:left w:val="nil"/>
              <w:right w:val="nil"/>
            </w:tcBorders>
            <w:shd w:val="clear" w:color="auto" w:fill="F2F2F2"/>
            <w:hideMark/>
          </w:tcPr>
          <w:p w14:paraId="0169A17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4C63161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4.60</w:t>
            </w:r>
          </w:p>
        </w:tc>
        <w:tc>
          <w:tcPr>
            <w:tcW w:w="0" w:type="auto"/>
            <w:tcBorders>
              <w:left w:val="nil"/>
              <w:right w:val="nil"/>
            </w:tcBorders>
            <w:shd w:val="clear" w:color="auto" w:fill="F2F2F2"/>
            <w:hideMark/>
          </w:tcPr>
          <w:p w14:paraId="1053200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4.62</w:t>
            </w:r>
          </w:p>
        </w:tc>
        <w:tc>
          <w:tcPr>
            <w:tcW w:w="0" w:type="auto"/>
            <w:tcBorders>
              <w:left w:val="nil"/>
              <w:right w:val="nil"/>
            </w:tcBorders>
            <w:shd w:val="clear" w:color="auto" w:fill="F2F2F2"/>
            <w:hideMark/>
          </w:tcPr>
          <w:p w14:paraId="5FFFE61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4.62</w:t>
            </w:r>
          </w:p>
        </w:tc>
        <w:tc>
          <w:tcPr>
            <w:tcW w:w="0" w:type="auto"/>
            <w:tcBorders>
              <w:left w:val="nil"/>
              <w:right w:val="nil"/>
            </w:tcBorders>
            <w:shd w:val="clear" w:color="auto" w:fill="F2F2F2"/>
            <w:hideMark/>
          </w:tcPr>
          <w:p w14:paraId="772BA3E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r>
      <w:tr w:rsidR="0095560B" w:rsidRPr="00457A68" w14:paraId="60778505" w14:textId="77777777" w:rsidTr="00C12B03">
        <w:trPr>
          <w:jc w:val="center"/>
        </w:trPr>
        <w:tc>
          <w:tcPr>
            <w:tcW w:w="0" w:type="auto"/>
            <w:hideMark/>
          </w:tcPr>
          <w:p w14:paraId="6B5049F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0231B02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4.64</w:t>
            </w:r>
          </w:p>
        </w:tc>
        <w:tc>
          <w:tcPr>
            <w:tcW w:w="0" w:type="auto"/>
            <w:hideMark/>
          </w:tcPr>
          <w:p w14:paraId="474020C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4.64</w:t>
            </w:r>
          </w:p>
        </w:tc>
        <w:tc>
          <w:tcPr>
            <w:tcW w:w="0" w:type="auto"/>
            <w:hideMark/>
          </w:tcPr>
          <w:p w14:paraId="02369D9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4.64</w:t>
            </w:r>
          </w:p>
        </w:tc>
        <w:tc>
          <w:tcPr>
            <w:tcW w:w="0" w:type="auto"/>
            <w:hideMark/>
          </w:tcPr>
          <w:p w14:paraId="0448307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4.60</w:t>
            </w:r>
          </w:p>
        </w:tc>
      </w:tr>
      <w:tr w:rsidR="00650979" w:rsidRPr="00457A68" w14:paraId="35989697" w14:textId="77777777" w:rsidTr="00D7470A">
        <w:trPr>
          <w:jc w:val="center"/>
        </w:trPr>
        <w:tc>
          <w:tcPr>
            <w:tcW w:w="0" w:type="auto"/>
            <w:tcBorders>
              <w:left w:val="nil"/>
              <w:right w:val="nil"/>
            </w:tcBorders>
            <w:shd w:val="clear" w:color="auto" w:fill="F2F2F2"/>
            <w:hideMark/>
          </w:tcPr>
          <w:p w14:paraId="6436E81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2972E91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4.42</w:t>
            </w:r>
          </w:p>
        </w:tc>
        <w:tc>
          <w:tcPr>
            <w:tcW w:w="0" w:type="auto"/>
            <w:tcBorders>
              <w:left w:val="nil"/>
              <w:right w:val="nil"/>
            </w:tcBorders>
            <w:shd w:val="clear" w:color="auto" w:fill="F2F2F2"/>
            <w:hideMark/>
          </w:tcPr>
          <w:p w14:paraId="3864E14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4.41</w:t>
            </w:r>
          </w:p>
        </w:tc>
        <w:tc>
          <w:tcPr>
            <w:tcW w:w="0" w:type="auto"/>
            <w:tcBorders>
              <w:left w:val="nil"/>
              <w:right w:val="nil"/>
            </w:tcBorders>
            <w:shd w:val="clear" w:color="auto" w:fill="F2F2F2"/>
            <w:hideMark/>
          </w:tcPr>
          <w:p w14:paraId="1124784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tcBorders>
              <w:left w:val="nil"/>
              <w:right w:val="nil"/>
            </w:tcBorders>
            <w:shd w:val="clear" w:color="auto" w:fill="F2F2F2"/>
            <w:hideMark/>
          </w:tcPr>
          <w:p w14:paraId="3F26265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4.34</w:t>
            </w:r>
          </w:p>
        </w:tc>
      </w:tr>
      <w:tr w:rsidR="003A3BE8" w:rsidRPr="00457A68" w14:paraId="613C9020" w14:textId="77777777" w:rsidTr="003A3BE8">
        <w:trPr>
          <w:jc w:val="center"/>
        </w:trPr>
        <w:tc>
          <w:tcPr>
            <w:tcW w:w="0" w:type="auto"/>
            <w:gridSpan w:val="5"/>
            <w:tcBorders>
              <w:left w:val="nil"/>
              <w:right w:val="nil"/>
            </w:tcBorders>
          </w:tcPr>
          <w:p w14:paraId="39D5FC4B" w14:textId="77777777" w:rsidR="003A3BE8" w:rsidRPr="00457A68" w:rsidRDefault="003A3BE8"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Skill mastery remained strong, but ratings dipped across all measures in 2016, showing reduced learner confidence.</w:t>
            </w:r>
          </w:p>
        </w:tc>
      </w:tr>
    </w:tbl>
    <w:p w14:paraId="12AB30D0" w14:textId="77777777" w:rsidR="00457A68" w:rsidRPr="00457A68" w:rsidRDefault="00457A68" w:rsidP="0073396D">
      <w:pPr>
        <w:spacing w:line="360" w:lineRule="auto"/>
        <w:jc w:val="both"/>
        <w:rPr>
          <w:rFonts w:ascii="Arial" w:eastAsia="MS Gothic" w:hAnsi="Arial" w:cs="Arial"/>
          <w:sz w:val="20"/>
          <w:szCs w:val="20"/>
        </w:rPr>
      </w:pPr>
    </w:p>
    <w:p w14:paraId="4C7C57BB" w14:textId="77777777" w:rsidR="0095560B" w:rsidRPr="00457A68" w:rsidRDefault="00E1177E" w:rsidP="0073396D">
      <w:pPr>
        <w:spacing w:line="360" w:lineRule="auto"/>
        <w:jc w:val="both"/>
        <w:rPr>
          <w:rFonts w:ascii="Arial" w:hAnsi="Arial" w:cs="Arial"/>
          <w:b/>
          <w:bCs/>
          <w:sz w:val="20"/>
          <w:szCs w:val="20"/>
        </w:rPr>
      </w:pPr>
      <w:r w:rsidRPr="00457A68">
        <w:rPr>
          <w:rFonts w:ascii="Arial" w:hAnsi="Arial" w:cs="Arial"/>
          <w:b/>
          <w:bCs/>
          <w:sz w:val="20"/>
          <w:szCs w:val="20"/>
        </w:rPr>
        <w:t xml:space="preserve">4.2.4 </w:t>
      </w:r>
      <w:r w:rsidR="0095560B" w:rsidRPr="00457A68">
        <w:rPr>
          <w:rFonts w:ascii="Arial" w:hAnsi="Arial" w:cs="Arial"/>
          <w:b/>
          <w:bCs/>
          <w:sz w:val="20"/>
          <w:szCs w:val="20"/>
        </w:rPr>
        <w:t>Course Facility (Q15–Q20)</w:t>
      </w:r>
    </w:p>
    <w:p w14:paraId="593E754D" w14:textId="2FCA5347"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Facilities, AV aids, and catering were well-rated in 2014–2015 but saw noticeable declines in 2016.</w:t>
      </w:r>
    </w:p>
    <w:p w14:paraId="7FE98742" w14:textId="76EFA7A5" w:rsidR="00DD56C8" w:rsidRPr="00457A68" w:rsidRDefault="00DD56C8" w:rsidP="0073396D">
      <w:pPr>
        <w:spacing w:line="360" w:lineRule="auto"/>
        <w:jc w:val="both"/>
        <w:rPr>
          <w:rFonts w:ascii="Arial" w:hAnsi="Arial" w:cs="Arial"/>
          <w:sz w:val="20"/>
          <w:szCs w:val="20"/>
        </w:rPr>
      </w:pPr>
      <w:r>
        <w:rPr>
          <w:rFonts w:ascii="Arial" w:hAnsi="Arial" w:cs="Arial"/>
          <w:sz w:val="20"/>
          <w:szCs w:val="20"/>
        </w:rPr>
        <w:t xml:space="preserve">                         </w:t>
      </w:r>
      <w:r w:rsidRPr="00DD56C8">
        <w:rPr>
          <w:rFonts w:ascii="Arial" w:hAnsi="Arial" w:cs="Arial"/>
          <w:b/>
          <w:sz w:val="20"/>
          <w:szCs w:val="20"/>
        </w:rPr>
        <w:t>Table 11</w:t>
      </w:r>
      <w:r w:rsidRPr="00DD56C8">
        <w:rPr>
          <w:rFonts w:ascii="Arial" w:hAnsi="Arial" w:cs="Arial"/>
          <w:sz w:val="20"/>
          <w:szCs w:val="20"/>
        </w:rPr>
        <w:t>: Evaluation of Course Facility (Q15–Q20) for BLS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739"/>
        <w:gridCol w:w="1161"/>
        <w:gridCol w:w="969"/>
        <w:gridCol w:w="1672"/>
        <w:gridCol w:w="2193"/>
        <w:gridCol w:w="1478"/>
        <w:gridCol w:w="1148"/>
      </w:tblGrid>
      <w:tr w:rsidR="0095560B" w:rsidRPr="00457A68" w14:paraId="02E3E3DB"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4C26F90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0E2CEE5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Duration</w:t>
            </w:r>
          </w:p>
        </w:tc>
        <w:tc>
          <w:tcPr>
            <w:tcW w:w="0" w:type="auto"/>
            <w:tcBorders>
              <w:top w:val="single" w:sz="8" w:space="0" w:color="000000"/>
              <w:left w:val="nil"/>
              <w:bottom w:val="single" w:sz="8" w:space="0" w:color="000000"/>
              <w:right w:val="nil"/>
            </w:tcBorders>
            <w:shd w:val="clear" w:color="auto" w:fill="DEEAF6"/>
            <w:hideMark/>
          </w:tcPr>
          <w:p w14:paraId="6CBF72A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 Aids</w:t>
            </w:r>
          </w:p>
        </w:tc>
        <w:tc>
          <w:tcPr>
            <w:tcW w:w="0" w:type="auto"/>
            <w:tcBorders>
              <w:top w:val="single" w:sz="8" w:space="0" w:color="000000"/>
              <w:left w:val="nil"/>
              <w:bottom w:val="single" w:sz="8" w:space="0" w:color="000000"/>
              <w:right w:val="nil"/>
            </w:tcBorders>
            <w:shd w:val="clear" w:color="auto" w:fill="DEEAF6"/>
            <w:hideMark/>
          </w:tcPr>
          <w:p w14:paraId="079ECA6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Delivery Method</w:t>
            </w:r>
          </w:p>
        </w:tc>
        <w:tc>
          <w:tcPr>
            <w:tcW w:w="0" w:type="auto"/>
            <w:tcBorders>
              <w:top w:val="single" w:sz="8" w:space="0" w:color="000000"/>
              <w:left w:val="nil"/>
              <w:bottom w:val="single" w:sz="8" w:space="0" w:color="000000"/>
              <w:right w:val="nil"/>
            </w:tcBorders>
            <w:shd w:val="clear" w:color="auto" w:fill="DEEAF6"/>
            <w:hideMark/>
          </w:tcPr>
          <w:p w14:paraId="71C7F24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Program Rating</w:t>
            </w:r>
          </w:p>
        </w:tc>
        <w:tc>
          <w:tcPr>
            <w:tcW w:w="0" w:type="auto"/>
            <w:tcBorders>
              <w:top w:val="single" w:sz="8" w:space="0" w:color="000000"/>
              <w:left w:val="nil"/>
              <w:bottom w:val="single" w:sz="8" w:space="0" w:color="000000"/>
              <w:right w:val="nil"/>
            </w:tcBorders>
            <w:shd w:val="clear" w:color="auto" w:fill="DEEAF6"/>
            <w:hideMark/>
          </w:tcPr>
          <w:p w14:paraId="1EA6DA0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Venue Quality</w:t>
            </w:r>
          </w:p>
        </w:tc>
        <w:tc>
          <w:tcPr>
            <w:tcW w:w="0" w:type="auto"/>
            <w:tcBorders>
              <w:top w:val="single" w:sz="8" w:space="0" w:color="000000"/>
              <w:left w:val="nil"/>
              <w:bottom w:val="single" w:sz="8" w:space="0" w:color="000000"/>
              <w:right w:val="nil"/>
            </w:tcBorders>
            <w:shd w:val="clear" w:color="auto" w:fill="DEEAF6"/>
            <w:hideMark/>
          </w:tcPr>
          <w:p w14:paraId="0207DE3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Catering</w:t>
            </w:r>
          </w:p>
        </w:tc>
      </w:tr>
      <w:tr w:rsidR="00650979" w:rsidRPr="00457A68" w14:paraId="11764D62" w14:textId="77777777" w:rsidTr="00D7470A">
        <w:trPr>
          <w:jc w:val="center"/>
        </w:trPr>
        <w:tc>
          <w:tcPr>
            <w:tcW w:w="0" w:type="auto"/>
            <w:tcBorders>
              <w:left w:val="nil"/>
              <w:right w:val="nil"/>
            </w:tcBorders>
            <w:shd w:val="clear" w:color="auto" w:fill="F2F2F2"/>
            <w:hideMark/>
          </w:tcPr>
          <w:p w14:paraId="7BA90B2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1F1E73D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tcBorders>
              <w:left w:val="nil"/>
              <w:right w:val="nil"/>
            </w:tcBorders>
            <w:shd w:val="clear" w:color="auto" w:fill="F2F2F2"/>
            <w:hideMark/>
          </w:tcPr>
          <w:p w14:paraId="6E4DED3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4.62</w:t>
            </w:r>
          </w:p>
        </w:tc>
        <w:tc>
          <w:tcPr>
            <w:tcW w:w="0" w:type="auto"/>
            <w:tcBorders>
              <w:left w:val="nil"/>
              <w:right w:val="nil"/>
            </w:tcBorders>
            <w:shd w:val="clear" w:color="auto" w:fill="F2F2F2"/>
            <w:hideMark/>
          </w:tcPr>
          <w:p w14:paraId="3E92647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4.59</w:t>
            </w:r>
          </w:p>
        </w:tc>
        <w:tc>
          <w:tcPr>
            <w:tcW w:w="0" w:type="auto"/>
            <w:tcBorders>
              <w:left w:val="nil"/>
              <w:right w:val="nil"/>
            </w:tcBorders>
            <w:shd w:val="clear" w:color="auto" w:fill="F2F2F2"/>
            <w:hideMark/>
          </w:tcPr>
          <w:p w14:paraId="112440D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4.61</w:t>
            </w:r>
          </w:p>
        </w:tc>
        <w:tc>
          <w:tcPr>
            <w:tcW w:w="0" w:type="auto"/>
            <w:tcBorders>
              <w:left w:val="nil"/>
              <w:right w:val="nil"/>
            </w:tcBorders>
            <w:shd w:val="clear" w:color="auto" w:fill="F2F2F2"/>
            <w:hideMark/>
          </w:tcPr>
          <w:p w14:paraId="36D8EA6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4.59</w:t>
            </w:r>
          </w:p>
        </w:tc>
        <w:tc>
          <w:tcPr>
            <w:tcW w:w="0" w:type="auto"/>
            <w:tcBorders>
              <w:left w:val="nil"/>
              <w:right w:val="nil"/>
            </w:tcBorders>
            <w:shd w:val="clear" w:color="auto" w:fill="F2F2F2"/>
            <w:hideMark/>
          </w:tcPr>
          <w:p w14:paraId="3AA61B6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4.23</w:t>
            </w:r>
          </w:p>
        </w:tc>
      </w:tr>
      <w:tr w:rsidR="0095560B" w:rsidRPr="00457A68" w14:paraId="5679D9FA" w14:textId="77777777" w:rsidTr="00C12B03">
        <w:trPr>
          <w:jc w:val="center"/>
        </w:trPr>
        <w:tc>
          <w:tcPr>
            <w:tcW w:w="0" w:type="auto"/>
            <w:hideMark/>
          </w:tcPr>
          <w:p w14:paraId="028371F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07B7972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4.58</w:t>
            </w:r>
          </w:p>
        </w:tc>
        <w:tc>
          <w:tcPr>
            <w:tcW w:w="0" w:type="auto"/>
            <w:hideMark/>
          </w:tcPr>
          <w:p w14:paraId="292F64A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4.64</w:t>
            </w:r>
          </w:p>
        </w:tc>
        <w:tc>
          <w:tcPr>
            <w:tcW w:w="0" w:type="auto"/>
            <w:hideMark/>
          </w:tcPr>
          <w:p w14:paraId="1A353A3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4.63</w:t>
            </w:r>
          </w:p>
        </w:tc>
        <w:tc>
          <w:tcPr>
            <w:tcW w:w="0" w:type="auto"/>
            <w:hideMark/>
          </w:tcPr>
          <w:p w14:paraId="07064B1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4.65</w:t>
            </w:r>
          </w:p>
        </w:tc>
        <w:tc>
          <w:tcPr>
            <w:tcW w:w="0" w:type="auto"/>
            <w:hideMark/>
          </w:tcPr>
          <w:p w14:paraId="177BBF6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4.58</w:t>
            </w:r>
          </w:p>
        </w:tc>
        <w:tc>
          <w:tcPr>
            <w:tcW w:w="0" w:type="auto"/>
            <w:hideMark/>
          </w:tcPr>
          <w:p w14:paraId="0169E4C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4.28</w:t>
            </w:r>
          </w:p>
        </w:tc>
      </w:tr>
      <w:tr w:rsidR="00650979" w:rsidRPr="00457A68" w14:paraId="77D18C9C" w14:textId="77777777" w:rsidTr="00D7470A">
        <w:trPr>
          <w:jc w:val="center"/>
        </w:trPr>
        <w:tc>
          <w:tcPr>
            <w:tcW w:w="0" w:type="auto"/>
            <w:tcBorders>
              <w:left w:val="nil"/>
              <w:right w:val="nil"/>
            </w:tcBorders>
            <w:shd w:val="clear" w:color="auto" w:fill="F2F2F2"/>
            <w:hideMark/>
          </w:tcPr>
          <w:p w14:paraId="1BAC38C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390C108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4.38</w:t>
            </w:r>
          </w:p>
        </w:tc>
        <w:tc>
          <w:tcPr>
            <w:tcW w:w="0" w:type="auto"/>
            <w:tcBorders>
              <w:left w:val="nil"/>
              <w:right w:val="nil"/>
            </w:tcBorders>
            <w:shd w:val="clear" w:color="auto" w:fill="F2F2F2"/>
            <w:hideMark/>
          </w:tcPr>
          <w:p w14:paraId="1EE2CEC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7E2389E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tcBorders>
              <w:left w:val="nil"/>
              <w:right w:val="nil"/>
            </w:tcBorders>
            <w:shd w:val="clear" w:color="auto" w:fill="F2F2F2"/>
            <w:hideMark/>
          </w:tcPr>
          <w:p w14:paraId="346F169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tcBorders>
              <w:left w:val="nil"/>
              <w:right w:val="nil"/>
            </w:tcBorders>
            <w:shd w:val="clear" w:color="auto" w:fill="F2F2F2"/>
            <w:hideMark/>
          </w:tcPr>
          <w:p w14:paraId="24C1D85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4.36</w:t>
            </w:r>
          </w:p>
        </w:tc>
        <w:tc>
          <w:tcPr>
            <w:tcW w:w="0" w:type="auto"/>
            <w:tcBorders>
              <w:left w:val="nil"/>
              <w:right w:val="nil"/>
            </w:tcBorders>
            <w:shd w:val="clear" w:color="auto" w:fill="F2F2F2"/>
            <w:hideMark/>
          </w:tcPr>
          <w:p w14:paraId="3B95AB1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4.17</w:t>
            </w:r>
          </w:p>
        </w:tc>
      </w:tr>
      <w:tr w:rsidR="003A3BE8" w:rsidRPr="00457A68" w14:paraId="18601C5F" w14:textId="77777777" w:rsidTr="003A3BE8">
        <w:trPr>
          <w:jc w:val="center"/>
        </w:trPr>
        <w:tc>
          <w:tcPr>
            <w:tcW w:w="0" w:type="auto"/>
            <w:gridSpan w:val="7"/>
            <w:tcBorders>
              <w:left w:val="nil"/>
              <w:right w:val="nil"/>
            </w:tcBorders>
          </w:tcPr>
          <w:p w14:paraId="3D0C3528" w14:textId="77777777" w:rsidR="003A3BE8" w:rsidRPr="00457A68" w:rsidRDefault="003A3BE8" w:rsidP="0073396D">
            <w:pPr>
              <w:jc w:val="both"/>
              <w:rPr>
                <w:rFonts w:ascii="Arial" w:hAnsi="Arial" w:cs="Arial"/>
                <w:sz w:val="20"/>
                <w:szCs w:val="20"/>
              </w:rPr>
            </w:pPr>
            <w:r w:rsidRPr="00457A68">
              <w:rPr>
                <w:rFonts w:ascii="Segoe UI Symbol" w:eastAsia="MS Gothic" w:hAnsi="Segoe UI Symbol" w:cs="Segoe UI Symbol"/>
                <w:sz w:val="20"/>
                <w:szCs w:val="20"/>
              </w:rPr>
              <w:lastRenderedPageBreak/>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2015 was the best-performing year for facilities. By 2016, ratings slipped, particularly in catering and venue quality.</w:t>
            </w:r>
          </w:p>
        </w:tc>
      </w:tr>
    </w:tbl>
    <w:p w14:paraId="6FE52716" w14:textId="77777777" w:rsidR="00EC7058" w:rsidRPr="00457A68" w:rsidRDefault="00EC7058" w:rsidP="0073396D">
      <w:pPr>
        <w:spacing w:line="360" w:lineRule="auto"/>
        <w:jc w:val="both"/>
        <w:rPr>
          <w:rFonts w:ascii="Arial" w:eastAsia="MS Gothic" w:hAnsi="Arial" w:cs="Arial"/>
          <w:sz w:val="20"/>
          <w:szCs w:val="20"/>
        </w:rPr>
      </w:pPr>
    </w:p>
    <w:p w14:paraId="45197A91" w14:textId="77777777" w:rsidR="0095560B" w:rsidRPr="00457A68" w:rsidRDefault="00E1177E" w:rsidP="0073396D">
      <w:pPr>
        <w:spacing w:line="360" w:lineRule="auto"/>
        <w:jc w:val="both"/>
        <w:rPr>
          <w:rFonts w:ascii="Arial" w:hAnsi="Arial" w:cs="Arial"/>
          <w:b/>
          <w:bCs/>
          <w:sz w:val="20"/>
          <w:szCs w:val="20"/>
        </w:rPr>
      </w:pPr>
      <w:r w:rsidRPr="00457A68">
        <w:rPr>
          <w:rFonts w:ascii="Arial" w:hAnsi="Arial" w:cs="Arial"/>
          <w:b/>
          <w:bCs/>
          <w:sz w:val="20"/>
          <w:szCs w:val="20"/>
        </w:rPr>
        <w:t xml:space="preserve">4.2.5 </w:t>
      </w:r>
      <w:r w:rsidR="0095560B" w:rsidRPr="00457A68">
        <w:rPr>
          <w:rFonts w:ascii="Arial" w:hAnsi="Arial" w:cs="Arial"/>
          <w:b/>
          <w:bCs/>
          <w:sz w:val="20"/>
          <w:szCs w:val="20"/>
        </w:rPr>
        <w:t>General Information (Q21–Q23)</w:t>
      </w:r>
    </w:p>
    <w:p w14:paraId="7D7FE503" w14:textId="356A6519"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 xml:space="preserve">Most participants consistently recommended the program and were Dubai Health Authority (DHA) staff. Awareness sources shifted, with “online” and “others” </w:t>
      </w:r>
      <w:r w:rsidR="00DD56C8">
        <w:rPr>
          <w:rFonts w:ascii="Arial" w:hAnsi="Arial" w:cs="Arial"/>
          <w:sz w:val="20"/>
          <w:szCs w:val="20"/>
        </w:rPr>
        <w:t>gaining more prominence in 2016’</w:t>
      </w:r>
    </w:p>
    <w:p w14:paraId="4DB5389D" w14:textId="353B175D" w:rsidR="00DD56C8" w:rsidRPr="00457A68" w:rsidRDefault="00DD56C8" w:rsidP="0073396D">
      <w:pPr>
        <w:spacing w:line="360" w:lineRule="auto"/>
        <w:jc w:val="both"/>
        <w:rPr>
          <w:rFonts w:ascii="Arial" w:hAnsi="Arial" w:cs="Arial"/>
          <w:sz w:val="20"/>
          <w:szCs w:val="20"/>
        </w:rPr>
      </w:pPr>
      <w:r>
        <w:rPr>
          <w:rFonts w:ascii="Arial" w:hAnsi="Arial" w:cs="Arial"/>
          <w:sz w:val="20"/>
          <w:szCs w:val="20"/>
        </w:rPr>
        <w:t xml:space="preserve">                           </w:t>
      </w:r>
      <w:r w:rsidRPr="00DD56C8">
        <w:rPr>
          <w:rFonts w:ascii="Arial" w:hAnsi="Arial" w:cs="Arial"/>
          <w:b/>
          <w:sz w:val="20"/>
          <w:szCs w:val="20"/>
        </w:rPr>
        <w:t>Table 12</w:t>
      </w:r>
      <w:r w:rsidRPr="00DD56C8">
        <w:rPr>
          <w:rFonts w:ascii="Arial" w:hAnsi="Arial" w:cs="Arial"/>
          <w:sz w:val="20"/>
          <w:szCs w:val="20"/>
        </w:rPr>
        <w:t>: Evaluation of General Information (Q21–Q23) for BLS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833"/>
        <w:gridCol w:w="2360"/>
        <w:gridCol w:w="1308"/>
        <w:gridCol w:w="1260"/>
        <w:gridCol w:w="2310"/>
        <w:gridCol w:w="1289"/>
      </w:tblGrid>
      <w:tr w:rsidR="0095560B" w:rsidRPr="00457A68" w14:paraId="3723D596"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2E81AA3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3F6BB8D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Would Recommend (%)</w:t>
            </w:r>
          </w:p>
        </w:tc>
        <w:tc>
          <w:tcPr>
            <w:tcW w:w="0" w:type="auto"/>
            <w:tcBorders>
              <w:top w:val="single" w:sz="8" w:space="0" w:color="000000"/>
              <w:left w:val="nil"/>
              <w:bottom w:val="single" w:sz="8" w:space="0" w:color="000000"/>
              <w:right w:val="nil"/>
            </w:tcBorders>
            <w:shd w:val="clear" w:color="auto" w:fill="DEEAF6"/>
            <w:hideMark/>
          </w:tcPr>
          <w:p w14:paraId="229F57D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DHA Staff (%)</w:t>
            </w:r>
          </w:p>
        </w:tc>
        <w:tc>
          <w:tcPr>
            <w:tcW w:w="0" w:type="auto"/>
            <w:tcBorders>
              <w:top w:val="single" w:sz="8" w:space="0" w:color="000000"/>
              <w:left w:val="nil"/>
              <w:bottom w:val="single" w:sz="8" w:space="0" w:color="000000"/>
              <w:right w:val="nil"/>
            </w:tcBorders>
            <w:shd w:val="clear" w:color="auto" w:fill="DEEAF6"/>
            <w:hideMark/>
          </w:tcPr>
          <w:p w14:paraId="55FA9CD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Online (%)</w:t>
            </w:r>
          </w:p>
        </w:tc>
        <w:tc>
          <w:tcPr>
            <w:tcW w:w="0" w:type="auto"/>
            <w:tcBorders>
              <w:top w:val="single" w:sz="8" w:space="0" w:color="000000"/>
              <w:left w:val="nil"/>
              <w:bottom w:val="single" w:sz="8" w:space="0" w:color="000000"/>
              <w:right w:val="nil"/>
            </w:tcBorders>
            <w:shd w:val="clear" w:color="auto" w:fill="DEEAF6"/>
            <w:hideMark/>
          </w:tcPr>
          <w:p w14:paraId="0A60B37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Announcement (%)</w:t>
            </w:r>
          </w:p>
        </w:tc>
        <w:tc>
          <w:tcPr>
            <w:tcW w:w="0" w:type="auto"/>
            <w:tcBorders>
              <w:top w:val="single" w:sz="8" w:space="0" w:color="000000"/>
              <w:left w:val="nil"/>
              <w:bottom w:val="single" w:sz="8" w:space="0" w:color="000000"/>
              <w:right w:val="nil"/>
            </w:tcBorders>
            <w:shd w:val="clear" w:color="auto" w:fill="DEEAF6"/>
            <w:hideMark/>
          </w:tcPr>
          <w:p w14:paraId="3AD276C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Others (%)</w:t>
            </w:r>
          </w:p>
        </w:tc>
      </w:tr>
      <w:tr w:rsidR="00650979" w:rsidRPr="00457A68" w14:paraId="1D2435C3" w14:textId="77777777" w:rsidTr="00D7470A">
        <w:trPr>
          <w:jc w:val="center"/>
        </w:trPr>
        <w:tc>
          <w:tcPr>
            <w:tcW w:w="0" w:type="auto"/>
            <w:tcBorders>
              <w:left w:val="nil"/>
              <w:right w:val="nil"/>
            </w:tcBorders>
            <w:shd w:val="clear" w:color="auto" w:fill="F2F2F2"/>
            <w:hideMark/>
          </w:tcPr>
          <w:p w14:paraId="74C5A9C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5E0FA37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98.2</w:t>
            </w:r>
          </w:p>
        </w:tc>
        <w:tc>
          <w:tcPr>
            <w:tcW w:w="0" w:type="auto"/>
            <w:tcBorders>
              <w:left w:val="nil"/>
              <w:right w:val="nil"/>
            </w:tcBorders>
            <w:shd w:val="clear" w:color="auto" w:fill="F2F2F2"/>
            <w:hideMark/>
          </w:tcPr>
          <w:p w14:paraId="18FEFA7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87.4</w:t>
            </w:r>
          </w:p>
        </w:tc>
        <w:tc>
          <w:tcPr>
            <w:tcW w:w="0" w:type="auto"/>
            <w:tcBorders>
              <w:left w:val="nil"/>
              <w:right w:val="nil"/>
            </w:tcBorders>
            <w:shd w:val="clear" w:color="auto" w:fill="F2F2F2"/>
            <w:hideMark/>
          </w:tcPr>
          <w:p w14:paraId="08DAEF0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11.5</w:t>
            </w:r>
          </w:p>
        </w:tc>
        <w:tc>
          <w:tcPr>
            <w:tcW w:w="0" w:type="auto"/>
            <w:tcBorders>
              <w:left w:val="nil"/>
              <w:right w:val="nil"/>
            </w:tcBorders>
            <w:shd w:val="clear" w:color="auto" w:fill="F2F2F2"/>
            <w:hideMark/>
          </w:tcPr>
          <w:p w14:paraId="5210FD4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40.6</w:t>
            </w:r>
          </w:p>
        </w:tc>
        <w:tc>
          <w:tcPr>
            <w:tcW w:w="0" w:type="auto"/>
            <w:tcBorders>
              <w:left w:val="nil"/>
              <w:right w:val="nil"/>
            </w:tcBorders>
            <w:shd w:val="clear" w:color="auto" w:fill="F2F2F2"/>
            <w:hideMark/>
          </w:tcPr>
          <w:p w14:paraId="70D1011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46.4</w:t>
            </w:r>
          </w:p>
        </w:tc>
      </w:tr>
      <w:tr w:rsidR="0095560B" w:rsidRPr="00457A68" w14:paraId="64077067" w14:textId="77777777" w:rsidTr="00C12B03">
        <w:trPr>
          <w:jc w:val="center"/>
        </w:trPr>
        <w:tc>
          <w:tcPr>
            <w:tcW w:w="0" w:type="auto"/>
            <w:hideMark/>
          </w:tcPr>
          <w:p w14:paraId="112F424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5D0F29E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98.5</w:t>
            </w:r>
          </w:p>
        </w:tc>
        <w:tc>
          <w:tcPr>
            <w:tcW w:w="0" w:type="auto"/>
            <w:hideMark/>
          </w:tcPr>
          <w:p w14:paraId="29C6BFD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92.8</w:t>
            </w:r>
          </w:p>
        </w:tc>
        <w:tc>
          <w:tcPr>
            <w:tcW w:w="0" w:type="auto"/>
            <w:hideMark/>
          </w:tcPr>
          <w:p w14:paraId="48BB1EF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18.3</w:t>
            </w:r>
          </w:p>
        </w:tc>
        <w:tc>
          <w:tcPr>
            <w:tcW w:w="0" w:type="auto"/>
            <w:hideMark/>
          </w:tcPr>
          <w:p w14:paraId="4D9F742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46.8</w:t>
            </w:r>
          </w:p>
        </w:tc>
        <w:tc>
          <w:tcPr>
            <w:tcW w:w="0" w:type="auto"/>
            <w:hideMark/>
          </w:tcPr>
          <w:p w14:paraId="793792C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49.8</w:t>
            </w:r>
          </w:p>
        </w:tc>
      </w:tr>
      <w:tr w:rsidR="00650979" w:rsidRPr="00457A68" w14:paraId="08FF9B30" w14:textId="77777777" w:rsidTr="00D7470A">
        <w:trPr>
          <w:jc w:val="center"/>
        </w:trPr>
        <w:tc>
          <w:tcPr>
            <w:tcW w:w="0" w:type="auto"/>
            <w:tcBorders>
              <w:left w:val="nil"/>
              <w:right w:val="nil"/>
            </w:tcBorders>
            <w:shd w:val="clear" w:color="auto" w:fill="F2F2F2"/>
            <w:hideMark/>
          </w:tcPr>
          <w:p w14:paraId="0C70069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40B9D3A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95.6</w:t>
            </w:r>
          </w:p>
        </w:tc>
        <w:tc>
          <w:tcPr>
            <w:tcW w:w="0" w:type="auto"/>
            <w:tcBorders>
              <w:left w:val="nil"/>
              <w:right w:val="nil"/>
            </w:tcBorders>
            <w:shd w:val="clear" w:color="auto" w:fill="F2F2F2"/>
            <w:hideMark/>
          </w:tcPr>
          <w:p w14:paraId="33F89C3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92.7</w:t>
            </w:r>
          </w:p>
        </w:tc>
        <w:tc>
          <w:tcPr>
            <w:tcW w:w="0" w:type="auto"/>
            <w:tcBorders>
              <w:left w:val="nil"/>
              <w:right w:val="nil"/>
            </w:tcBorders>
            <w:shd w:val="clear" w:color="auto" w:fill="F2F2F2"/>
            <w:hideMark/>
          </w:tcPr>
          <w:p w14:paraId="638E6DF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30.3</w:t>
            </w:r>
          </w:p>
        </w:tc>
        <w:tc>
          <w:tcPr>
            <w:tcW w:w="0" w:type="auto"/>
            <w:tcBorders>
              <w:left w:val="nil"/>
              <w:right w:val="nil"/>
            </w:tcBorders>
            <w:shd w:val="clear" w:color="auto" w:fill="F2F2F2"/>
            <w:hideMark/>
          </w:tcPr>
          <w:p w14:paraId="6A1E1B4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55.6</w:t>
            </w:r>
          </w:p>
        </w:tc>
        <w:tc>
          <w:tcPr>
            <w:tcW w:w="0" w:type="auto"/>
            <w:tcBorders>
              <w:left w:val="nil"/>
              <w:right w:val="nil"/>
            </w:tcBorders>
            <w:shd w:val="clear" w:color="auto" w:fill="F2F2F2"/>
            <w:hideMark/>
          </w:tcPr>
          <w:p w14:paraId="2008B47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54.2</w:t>
            </w:r>
          </w:p>
        </w:tc>
      </w:tr>
      <w:tr w:rsidR="003A3BE8" w:rsidRPr="00457A68" w14:paraId="514FFEF2" w14:textId="77777777" w:rsidTr="003A3BE8">
        <w:trPr>
          <w:jc w:val="center"/>
        </w:trPr>
        <w:tc>
          <w:tcPr>
            <w:tcW w:w="0" w:type="auto"/>
            <w:gridSpan w:val="6"/>
            <w:tcBorders>
              <w:left w:val="nil"/>
              <w:right w:val="nil"/>
            </w:tcBorders>
          </w:tcPr>
          <w:p w14:paraId="50F13A22" w14:textId="77777777" w:rsidR="003A3BE8" w:rsidRPr="00457A68" w:rsidRDefault="003A3BE8"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Recommendation rates remained very high across all years, though slightly lower in 2016. Online awareness grew substantially in 2016, signaling a shift in course promotion reach.</w:t>
            </w:r>
          </w:p>
        </w:tc>
      </w:tr>
    </w:tbl>
    <w:p w14:paraId="2F0E1000" w14:textId="77777777" w:rsidR="00EC7058" w:rsidRPr="00457A68" w:rsidRDefault="00EC7058" w:rsidP="0073396D">
      <w:pPr>
        <w:spacing w:line="360" w:lineRule="auto"/>
        <w:jc w:val="both"/>
        <w:rPr>
          <w:rFonts w:ascii="Arial" w:eastAsia="MS Gothic" w:hAnsi="Arial" w:cs="Arial"/>
          <w:sz w:val="20"/>
          <w:szCs w:val="20"/>
        </w:rPr>
      </w:pPr>
    </w:p>
    <w:p w14:paraId="4988AA5D" w14:textId="77777777" w:rsidR="006364DA" w:rsidRPr="00457A68" w:rsidRDefault="00E1177E" w:rsidP="0073396D">
      <w:pPr>
        <w:spacing w:line="360" w:lineRule="auto"/>
        <w:jc w:val="both"/>
        <w:rPr>
          <w:rFonts w:ascii="Arial" w:hAnsi="Arial" w:cs="Arial"/>
          <w:b/>
          <w:bCs/>
          <w:sz w:val="20"/>
          <w:szCs w:val="20"/>
        </w:rPr>
      </w:pPr>
      <w:r w:rsidRPr="00457A68">
        <w:rPr>
          <w:rFonts w:ascii="Arial" w:hAnsi="Arial" w:cs="Arial"/>
          <w:b/>
          <w:bCs/>
          <w:sz w:val="20"/>
          <w:szCs w:val="20"/>
        </w:rPr>
        <w:t xml:space="preserve">4.2.6 </w:t>
      </w:r>
      <w:r w:rsidR="006364DA" w:rsidRPr="00457A68">
        <w:rPr>
          <w:rFonts w:ascii="Arial" w:hAnsi="Arial" w:cs="Arial"/>
          <w:b/>
          <w:bCs/>
          <w:sz w:val="20"/>
          <w:szCs w:val="20"/>
        </w:rPr>
        <w:t>Key Findings</w:t>
      </w:r>
    </w:p>
    <w:p w14:paraId="1AFC8DE0" w14:textId="77777777" w:rsidR="00E1177E" w:rsidRPr="00457A68" w:rsidRDefault="00E1177E" w:rsidP="0073396D">
      <w:pPr>
        <w:spacing w:line="360" w:lineRule="auto"/>
        <w:jc w:val="both"/>
        <w:rPr>
          <w:rFonts w:ascii="Arial" w:hAnsi="Arial" w:cs="Arial"/>
          <w:bCs/>
          <w:sz w:val="20"/>
          <w:szCs w:val="20"/>
        </w:rPr>
      </w:pPr>
      <w:r w:rsidRPr="00457A68">
        <w:rPr>
          <w:rFonts w:ascii="Arial" w:hAnsi="Arial" w:cs="Arial"/>
          <w:bCs/>
          <w:sz w:val="20"/>
          <w:szCs w:val="20"/>
        </w:rPr>
        <w:t>The following key and important findings are derived from the evaluation of BLS courses (2014–2016):</w:t>
      </w:r>
    </w:p>
    <w:p w14:paraId="65DB86EA" w14:textId="77777777" w:rsidR="006364DA" w:rsidRPr="00457A68" w:rsidRDefault="0095560B" w:rsidP="0073396D">
      <w:pPr>
        <w:numPr>
          <w:ilvl w:val="0"/>
          <w:numId w:val="34"/>
        </w:numPr>
        <w:spacing w:line="360" w:lineRule="auto"/>
        <w:jc w:val="both"/>
        <w:rPr>
          <w:rFonts w:ascii="Arial" w:hAnsi="Arial" w:cs="Arial"/>
          <w:b/>
          <w:bCs/>
          <w:sz w:val="20"/>
          <w:szCs w:val="20"/>
        </w:rPr>
      </w:pPr>
      <w:r w:rsidRPr="00457A68">
        <w:rPr>
          <w:rFonts w:ascii="Arial" w:hAnsi="Arial" w:cs="Arial"/>
          <w:b/>
          <w:bCs/>
          <w:sz w:val="20"/>
          <w:szCs w:val="20"/>
        </w:rPr>
        <w:t>2014–2015 were peak years</w:t>
      </w:r>
      <w:r w:rsidRPr="00457A68">
        <w:rPr>
          <w:rFonts w:ascii="Arial" w:hAnsi="Arial" w:cs="Arial"/>
          <w:sz w:val="20"/>
          <w:szCs w:val="20"/>
        </w:rPr>
        <w:t>: Ratings were consistently high, averaging 4.5–4.6 across all categories.</w:t>
      </w:r>
    </w:p>
    <w:p w14:paraId="31D3B638" w14:textId="77777777" w:rsidR="006364DA" w:rsidRPr="00457A68" w:rsidRDefault="0095560B" w:rsidP="0073396D">
      <w:pPr>
        <w:numPr>
          <w:ilvl w:val="0"/>
          <w:numId w:val="34"/>
        </w:numPr>
        <w:spacing w:line="360" w:lineRule="auto"/>
        <w:jc w:val="both"/>
        <w:rPr>
          <w:rFonts w:ascii="Arial" w:hAnsi="Arial" w:cs="Arial"/>
          <w:b/>
          <w:bCs/>
          <w:sz w:val="20"/>
          <w:szCs w:val="20"/>
        </w:rPr>
      </w:pPr>
      <w:r w:rsidRPr="00457A68">
        <w:rPr>
          <w:rFonts w:ascii="Arial" w:hAnsi="Arial" w:cs="Arial"/>
          <w:b/>
          <w:bCs/>
          <w:sz w:val="20"/>
          <w:szCs w:val="20"/>
        </w:rPr>
        <w:t>2016 saw declines</w:t>
      </w:r>
      <w:r w:rsidRPr="00457A68">
        <w:rPr>
          <w:rFonts w:ascii="Arial" w:hAnsi="Arial" w:cs="Arial"/>
          <w:sz w:val="20"/>
          <w:szCs w:val="20"/>
        </w:rPr>
        <w:t>: Ratings dipped across instructors, content, skills, and facilities, settling around 4.3–4.4, with learner confidence notably lower.</w:t>
      </w:r>
    </w:p>
    <w:p w14:paraId="22025BCF" w14:textId="77777777" w:rsidR="006364DA" w:rsidRPr="00457A68" w:rsidRDefault="0095560B" w:rsidP="0073396D">
      <w:pPr>
        <w:numPr>
          <w:ilvl w:val="0"/>
          <w:numId w:val="34"/>
        </w:numPr>
        <w:spacing w:line="360" w:lineRule="auto"/>
        <w:jc w:val="both"/>
        <w:rPr>
          <w:rFonts w:ascii="Arial" w:hAnsi="Arial" w:cs="Arial"/>
          <w:b/>
          <w:bCs/>
          <w:sz w:val="20"/>
          <w:szCs w:val="20"/>
        </w:rPr>
      </w:pPr>
      <w:r w:rsidRPr="00457A68">
        <w:rPr>
          <w:rFonts w:ascii="Arial" w:hAnsi="Arial" w:cs="Arial"/>
          <w:b/>
          <w:bCs/>
          <w:sz w:val="20"/>
          <w:szCs w:val="20"/>
        </w:rPr>
        <w:t>Content relevance stayed strong</w:t>
      </w:r>
      <w:r w:rsidRPr="00457A68">
        <w:rPr>
          <w:rFonts w:ascii="Arial" w:hAnsi="Arial" w:cs="Arial"/>
          <w:sz w:val="20"/>
          <w:szCs w:val="20"/>
        </w:rPr>
        <w:t>: Despite the declines, course content relevance remained highly valued.</w:t>
      </w:r>
    </w:p>
    <w:p w14:paraId="4F88E964" w14:textId="77777777" w:rsidR="0095560B" w:rsidRPr="00457A68" w:rsidRDefault="0095560B" w:rsidP="0073396D">
      <w:pPr>
        <w:numPr>
          <w:ilvl w:val="0"/>
          <w:numId w:val="34"/>
        </w:numPr>
        <w:spacing w:line="360" w:lineRule="auto"/>
        <w:jc w:val="both"/>
        <w:rPr>
          <w:rFonts w:ascii="Arial" w:hAnsi="Arial" w:cs="Arial"/>
          <w:b/>
          <w:bCs/>
          <w:sz w:val="20"/>
          <w:szCs w:val="20"/>
        </w:rPr>
      </w:pPr>
      <w:r w:rsidRPr="00457A68">
        <w:rPr>
          <w:rFonts w:ascii="Arial" w:hAnsi="Arial" w:cs="Arial"/>
          <w:b/>
          <w:bCs/>
          <w:sz w:val="20"/>
          <w:szCs w:val="20"/>
        </w:rPr>
        <w:t>Recommendation rates remained excellent</w:t>
      </w:r>
      <w:r w:rsidRPr="00457A68">
        <w:rPr>
          <w:rFonts w:ascii="Arial" w:hAnsi="Arial" w:cs="Arial"/>
          <w:sz w:val="20"/>
          <w:szCs w:val="20"/>
        </w:rPr>
        <w:t>: Over 95% of participants still endorsed the program.</w:t>
      </w:r>
    </w:p>
    <w:p w14:paraId="767D2F80" w14:textId="112DBBA3" w:rsidR="00457A68" w:rsidRDefault="00457A68" w:rsidP="0073396D">
      <w:pPr>
        <w:spacing w:line="360" w:lineRule="auto"/>
        <w:jc w:val="both"/>
        <w:rPr>
          <w:rFonts w:ascii="Arial" w:hAnsi="Arial" w:cs="Arial"/>
          <w:bCs/>
          <w:sz w:val="20"/>
          <w:szCs w:val="20"/>
        </w:rPr>
      </w:pPr>
    </w:p>
    <w:p w14:paraId="3B944539" w14:textId="23296D0B" w:rsidR="0095560B" w:rsidRDefault="00E1177E" w:rsidP="0073396D">
      <w:pPr>
        <w:spacing w:line="360" w:lineRule="auto"/>
        <w:jc w:val="both"/>
        <w:rPr>
          <w:rFonts w:ascii="Arial" w:hAnsi="Arial" w:cs="Arial"/>
          <w:bCs/>
          <w:sz w:val="20"/>
          <w:szCs w:val="20"/>
        </w:rPr>
      </w:pPr>
      <w:r w:rsidRPr="00457A68">
        <w:rPr>
          <w:rFonts w:ascii="Arial" w:hAnsi="Arial" w:cs="Arial"/>
          <w:bCs/>
          <w:sz w:val="20"/>
          <w:szCs w:val="20"/>
        </w:rPr>
        <w:t xml:space="preserve">The overall results for </w:t>
      </w:r>
      <w:r w:rsidR="00406B11" w:rsidRPr="00457A68">
        <w:rPr>
          <w:rFonts w:ascii="Arial" w:hAnsi="Arial" w:cs="Arial"/>
          <w:bCs/>
          <w:sz w:val="20"/>
          <w:szCs w:val="20"/>
        </w:rPr>
        <w:t xml:space="preserve">the </w:t>
      </w:r>
      <w:r w:rsidRPr="00457A68">
        <w:rPr>
          <w:rFonts w:ascii="Arial" w:hAnsi="Arial" w:cs="Arial"/>
          <w:bCs/>
          <w:sz w:val="20"/>
          <w:szCs w:val="20"/>
        </w:rPr>
        <w:t>evaluation of BLS courses between the year 2014 to 2016 are summ</w:t>
      </w:r>
      <w:r w:rsidR="00BA3FF3" w:rsidRPr="00457A68">
        <w:rPr>
          <w:rFonts w:ascii="Arial" w:hAnsi="Arial" w:cs="Arial"/>
          <w:bCs/>
          <w:sz w:val="20"/>
          <w:szCs w:val="20"/>
        </w:rPr>
        <w:t>arized in Table 13</w:t>
      </w:r>
      <w:r w:rsidR="00346E34" w:rsidRPr="00457A68">
        <w:rPr>
          <w:rFonts w:ascii="Arial" w:hAnsi="Arial" w:cs="Arial"/>
          <w:bCs/>
          <w:sz w:val="20"/>
          <w:szCs w:val="20"/>
        </w:rPr>
        <w:t xml:space="preserve"> and Figure 3 </w:t>
      </w:r>
      <w:r w:rsidRPr="00457A68">
        <w:rPr>
          <w:rFonts w:ascii="Arial" w:hAnsi="Arial" w:cs="Arial"/>
          <w:bCs/>
          <w:sz w:val="20"/>
          <w:szCs w:val="20"/>
        </w:rPr>
        <w:t>below.</w:t>
      </w:r>
    </w:p>
    <w:p w14:paraId="07491072" w14:textId="7B21AC97" w:rsidR="00DD56C8" w:rsidRPr="00457A68" w:rsidRDefault="00DD56C8" w:rsidP="0073396D">
      <w:pPr>
        <w:spacing w:line="360" w:lineRule="auto"/>
        <w:jc w:val="both"/>
        <w:rPr>
          <w:rFonts w:ascii="Arial" w:hAnsi="Arial" w:cs="Arial"/>
          <w:bCs/>
          <w:sz w:val="20"/>
          <w:szCs w:val="20"/>
        </w:rPr>
      </w:pPr>
      <w:r w:rsidRPr="00DD56C8">
        <w:rPr>
          <w:rFonts w:ascii="Arial" w:hAnsi="Arial" w:cs="Arial"/>
          <w:b/>
          <w:bCs/>
          <w:sz w:val="20"/>
          <w:szCs w:val="20"/>
        </w:rPr>
        <w:t xml:space="preserve">                                Table 13</w:t>
      </w:r>
      <w:r w:rsidRPr="00DD56C8">
        <w:rPr>
          <w:rFonts w:ascii="Arial" w:hAnsi="Arial" w:cs="Arial"/>
          <w:bCs/>
          <w:sz w:val="20"/>
          <w:szCs w:val="20"/>
        </w:rPr>
        <w:t>: Overall results from the evaluation of BLS courses (2014–2016)</w:t>
      </w:r>
    </w:p>
    <w:tbl>
      <w:tblPr>
        <w:tblW w:w="9012" w:type="dxa"/>
        <w:jc w:val="center"/>
        <w:tblBorders>
          <w:top w:val="single" w:sz="8" w:space="0" w:color="000000"/>
          <w:bottom w:val="single" w:sz="8" w:space="0" w:color="000000"/>
        </w:tblBorders>
        <w:tblLook w:val="04A0" w:firstRow="1" w:lastRow="0" w:firstColumn="1" w:lastColumn="0" w:noHBand="0" w:noVBand="1"/>
      </w:tblPr>
      <w:tblGrid>
        <w:gridCol w:w="4019"/>
        <w:gridCol w:w="1198"/>
        <w:gridCol w:w="1198"/>
        <w:gridCol w:w="1198"/>
        <w:gridCol w:w="1399"/>
      </w:tblGrid>
      <w:tr w:rsidR="0095560B" w:rsidRPr="00457A68" w14:paraId="2ECF7FE6" w14:textId="77777777" w:rsidTr="00D7470A">
        <w:trPr>
          <w:trHeight w:val="326"/>
          <w:jc w:val="center"/>
        </w:trPr>
        <w:tc>
          <w:tcPr>
            <w:tcW w:w="0" w:type="auto"/>
            <w:tcBorders>
              <w:top w:val="single" w:sz="8" w:space="0" w:color="000000"/>
              <w:left w:val="nil"/>
              <w:bottom w:val="single" w:sz="8" w:space="0" w:color="000000"/>
              <w:right w:val="nil"/>
            </w:tcBorders>
            <w:shd w:val="clear" w:color="auto" w:fill="DEEAF6"/>
            <w:hideMark/>
          </w:tcPr>
          <w:p w14:paraId="42308222"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Category</w:t>
            </w:r>
          </w:p>
        </w:tc>
        <w:tc>
          <w:tcPr>
            <w:tcW w:w="0" w:type="auto"/>
            <w:tcBorders>
              <w:top w:val="single" w:sz="8" w:space="0" w:color="000000"/>
              <w:left w:val="nil"/>
              <w:bottom w:val="single" w:sz="8" w:space="0" w:color="000000"/>
              <w:right w:val="nil"/>
            </w:tcBorders>
            <w:shd w:val="clear" w:color="auto" w:fill="DEEAF6"/>
            <w:hideMark/>
          </w:tcPr>
          <w:p w14:paraId="59FD37C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top w:val="single" w:sz="8" w:space="0" w:color="000000"/>
              <w:left w:val="nil"/>
              <w:bottom w:val="single" w:sz="8" w:space="0" w:color="000000"/>
              <w:right w:val="nil"/>
            </w:tcBorders>
            <w:shd w:val="clear" w:color="auto" w:fill="DEEAF6"/>
            <w:hideMark/>
          </w:tcPr>
          <w:p w14:paraId="6252B16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tcBorders>
              <w:top w:val="single" w:sz="8" w:space="0" w:color="000000"/>
              <w:left w:val="nil"/>
              <w:bottom w:val="single" w:sz="8" w:space="0" w:color="000000"/>
              <w:right w:val="nil"/>
            </w:tcBorders>
            <w:shd w:val="clear" w:color="auto" w:fill="DEEAF6"/>
            <w:hideMark/>
          </w:tcPr>
          <w:p w14:paraId="196D896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top w:val="single" w:sz="8" w:space="0" w:color="000000"/>
              <w:left w:val="nil"/>
              <w:bottom w:val="single" w:sz="8" w:space="0" w:color="000000"/>
              <w:right w:val="nil"/>
            </w:tcBorders>
            <w:shd w:val="clear" w:color="auto" w:fill="DEEAF6"/>
            <w:hideMark/>
          </w:tcPr>
          <w:p w14:paraId="1A3CEFF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Trend</w:t>
            </w:r>
          </w:p>
        </w:tc>
      </w:tr>
      <w:tr w:rsidR="00650979" w:rsidRPr="00457A68" w14:paraId="169BD1E4" w14:textId="77777777" w:rsidTr="00D7470A">
        <w:trPr>
          <w:trHeight w:val="361"/>
          <w:jc w:val="center"/>
        </w:trPr>
        <w:tc>
          <w:tcPr>
            <w:tcW w:w="0" w:type="auto"/>
            <w:tcBorders>
              <w:left w:val="nil"/>
              <w:right w:val="nil"/>
            </w:tcBorders>
            <w:shd w:val="clear" w:color="auto" w:fill="F2F2F2"/>
            <w:hideMark/>
          </w:tcPr>
          <w:p w14:paraId="696A5CDD"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Instructor Evaluation</w:t>
            </w:r>
          </w:p>
        </w:tc>
        <w:tc>
          <w:tcPr>
            <w:tcW w:w="0" w:type="auto"/>
            <w:tcBorders>
              <w:left w:val="nil"/>
              <w:right w:val="nil"/>
            </w:tcBorders>
            <w:shd w:val="clear" w:color="auto" w:fill="F2F2F2"/>
            <w:hideMark/>
          </w:tcPr>
          <w:p w14:paraId="307980F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4.57</w:t>
            </w:r>
          </w:p>
        </w:tc>
        <w:tc>
          <w:tcPr>
            <w:tcW w:w="0" w:type="auto"/>
            <w:tcBorders>
              <w:left w:val="nil"/>
              <w:right w:val="nil"/>
            </w:tcBorders>
            <w:shd w:val="clear" w:color="auto" w:fill="F2F2F2"/>
            <w:hideMark/>
          </w:tcPr>
          <w:p w14:paraId="40559F8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4.62</w:t>
            </w:r>
          </w:p>
        </w:tc>
        <w:tc>
          <w:tcPr>
            <w:tcW w:w="0" w:type="auto"/>
            <w:tcBorders>
              <w:left w:val="nil"/>
              <w:right w:val="nil"/>
            </w:tcBorders>
            <w:shd w:val="clear" w:color="auto" w:fill="F2F2F2"/>
            <w:hideMark/>
          </w:tcPr>
          <w:p w14:paraId="2FD509E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1AE9CE4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464937BB" w14:textId="77777777" w:rsidTr="00612F28">
        <w:trPr>
          <w:trHeight w:val="387"/>
          <w:jc w:val="center"/>
        </w:trPr>
        <w:tc>
          <w:tcPr>
            <w:tcW w:w="0" w:type="auto"/>
            <w:hideMark/>
          </w:tcPr>
          <w:p w14:paraId="72CFC59B"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Content</w:t>
            </w:r>
          </w:p>
        </w:tc>
        <w:tc>
          <w:tcPr>
            <w:tcW w:w="0" w:type="auto"/>
            <w:hideMark/>
          </w:tcPr>
          <w:p w14:paraId="27DCCAD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4.61</w:t>
            </w:r>
          </w:p>
        </w:tc>
        <w:tc>
          <w:tcPr>
            <w:tcW w:w="0" w:type="auto"/>
            <w:hideMark/>
          </w:tcPr>
          <w:p w14:paraId="5C5E539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4.68</w:t>
            </w:r>
          </w:p>
        </w:tc>
        <w:tc>
          <w:tcPr>
            <w:tcW w:w="0" w:type="auto"/>
            <w:hideMark/>
          </w:tcPr>
          <w:p w14:paraId="29B9147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c>
          <w:tcPr>
            <w:tcW w:w="0" w:type="auto"/>
            <w:hideMark/>
          </w:tcPr>
          <w:p w14:paraId="3C528F1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6B8290E5" w14:textId="77777777" w:rsidTr="00D7470A">
        <w:trPr>
          <w:trHeight w:val="292"/>
          <w:jc w:val="center"/>
        </w:trPr>
        <w:tc>
          <w:tcPr>
            <w:tcW w:w="0" w:type="auto"/>
            <w:tcBorders>
              <w:left w:val="nil"/>
              <w:right w:val="nil"/>
            </w:tcBorders>
            <w:shd w:val="clear" w:color="auto" w:fill="F2F2F2"/>
            <w:hideMark/>
          </w:tcPr>
          <w:p w14:paraId="01EBE5DE"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Skill Mastery</w:t>
            </w:r>
          </w:p>
        </w:tc>
        <w:tc>
          <w:tcPr>
            <w:tcW w:w="0" w:type="auto"/>
            <w:tcBorders>
              <w:left w:val="nil"/>
              <w:right w:val="nil"/>
            </w:tcBorders>
            <w:shd w:val="clear" w:color="auto" w:fill="F2F2F2"/>
            <w:hideMark/>
          </w:tcPr>
          <w:p w14:paraId="51DE1C7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4.60</w:t>
            </w:r>
          </w:p>
        </w:tc>
        <w:tc>
          <w:tcPr>
            <w:tcW w:w="0" w:type="auto"/>
            <w:tcBorders>
              <w:left w:val="nil"/>
              <w:right w:val="nil"/>
            </w:tcBorders>
            <w:shd w:val="clear" w:color="auto" w:fill="F2F2F2"/>
            <w:hideMark/>
          </w:tcPr>
          <w:p w14:paraId="50F6B82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4.63</w:t>
            </w:r>
          </w:p>
        </w:tc>
        <w:tc>
          <w:tcPr>
            <w:tcW w:w="0" w:type="auto"/>
            <w:tcBorders>
              <w:left w:val="nil"/>
              <w:right w:val="nil"/>
            </w:tcBorders>
            <w:shd w:val="clear" w:color="auto" w:fill="F2F2F2"/>
            <w:hideMark/>
          </w:tcPr>
          <w:p w14:paraId="2403A67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4.39</w:t>
            </w:r>
          </w:p>
        </w:tc>
        <w:tc>
          <w:tcPr>
            <w:tcW w:w="0" w:type="auto"/>
            <w:tcBorders>
              <w:left w:val="nil"/>
              <w:right w:val="nil"/>
            </w:tcBorders>
            <w:shd w:val="clear" w:color="auto" w:fill="F2F2F2"/>
            <w:hideMark/>
          </w:tcPr>
          <w:p w14:paraId="3B168F4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734D5ADB" w14:textId="77777777" w:rsidTr="00612F28">
        <w:trPr>
          <w:trHeight w:val="426"/>
          <w:jc w:val="center"/>
        </w:trPr>
        <w:tc>
          <w:tcPr>
            <w:tcW w:w="0" w:type="auto"/>
            <w:hideMark/>
          </w:tcPr>
          <w:p w14:paraId="0AFD8AB2"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Facility</w:t>
            </w:r>
          </w:p>
        </w:tc>
        <w:tc>
          <w:tcPr>
            <w:tcW w:w="0" w:type="auto"/>
            <w:hideMark/>
          </w:tcPr>
          <w:p w14:paraId="3BBE788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hideMark/>
          </w:tcPr>
          <w:p w14:paraId="1523814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4.56</w:t>
            </w:r>
          </w:p>
        </w:tc>
        <w:tc>
          <w:tcPr>
            <w:tcW w:w="0" w:type="auto"/>
            <w:hideMark/>
          </w:tcPr>
          <w:p w14:paraId="0E245D2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4.37</w:t>
            </w:r>
          </w:p>
        </w:tc>
        <w:tc>
          <w:tcPr>
            <w:tcW w:w="0" w:type="auto"/>
            <w:hideMark/>
          </w:tcPr>
          <w:p w14:paraId="2415CC5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2B9055C2" w14:textId="77777777" w:rsidTr="00D7470A">
        <w:trPr>
          <w:trHeight w:val="426"/>
          <w:jc w:val="center"/>
        </w:trPr>
        <w:tc>
          <w:tcPr>
            <w:tcW w:w="0" w:type="auto"/>
            <w:tcBorders>
              <w:left w:val="nil"/>
              <w:right w:val="nil"/>
            </w:tcBorders>
            <w:shd w:val="clear" w:color="auto" w:fill="F2F2F2"/>
            <w:hideMark/>
          </w:tcPr>
          <w:p w14:paraId="79A36C4E"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Recommend (%)</w:t>
            </w:r>
          </w:p>
        </w:tc>
        <w:tc>
          <w:tcPr>
            <w:tcW w:w="0" w:type="auto"/>
            <w:tcBorders>
              <w:left w:val="nil"/>
              <w:right w:val="nil"/>
            </w:tcBorders>
            <w:shd w:val="clear" w:color="auto" w:fill="F2F2F2"/>
            <w:hideMark/>
          </w:tcPr>
          <w:p w14:paraId="0D7EEA2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98%</w:t>
            </w:r>
          </w:p>
        </w:tc>
        <w:tc>
          <w:tcPr>
            <w:tcW w:w="0" w:type="auto"/>
            <w:tcBorders>
              <w:left w:val="nil"/>
              <w:right w:val="nil"/>
            </w:tcBorders>
            <w:shd w:val="clear" w:color="auto" w:fill="F2F2F2"/>
            <w:hideMark/>
          </w:tcPr>
          <w:p w14:paraId="58E9400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99%</w:t>
            </w:r>
          </w:p>
        </w:tc>
        <w:tc>
          <w:tcPr>
            <w:tcW w:w="0" w:type="auto"/>
            <w:tcBorders>
              <w:left w:val="nil"/>
              <w:right w:val="nil"/>
            </w:tcBorders>
            <w:shd w:val="clear" w:color="auto" w:fill="F2F2F2"/>
            <w:hideMark/>
          </w:tcPr>
          <w:p w14:paraId="0749CA9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96%</w:t>
            </w:r>
          </w:p>
        </w:tc>
        <w:tc>
          <w:tcPr>
            <w:tcW w:w="0" w:type="auto"/>
            <w:tcBorders>
              <w:left w:val="nil"/>
              <w:right w:val="nil"/>
            </w:tcBorders>
            <w:shd w:val="clear" w:color="auto" w:fill="F2F2F2"/>
            <w:hideMark/>
          </w:tcPr>
          <w:p w14:paraId="34EE0DB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bl>
    <w:p w14:paraId="5EE87FAF" w14:textId="77777777" w:rsidR="00EC7058" w:rsidRPr="00457A68" w:rsidRDefault="00EC7058" w:rsidP="0073396D">
      <w:pPr>
        <w:spacing w:line="360" w:lineRule="auto"/>
        <w:jc w:val="both"/>
        <w:rPr>
          <w:rFonts w:ascii="Arial" w:hAnsi="Arial" w:cs="Arial"/>
          <w:sz w:val="20"/>
          <w:szCs w:val="20"/>
        </w:rPr>
      </w:pPr>
    </w:p>
    <w:p w14:paraId="18774D58" w14:textId="77777777" w:rsidR="0095560B" w:rsidRPr="00457A68" w:rsidRDefault="006744C3" w:rsidP="0073396D">
      <w:pPr>
        <w:jc w:val="both"/>
        <w:rPr>
          <w:rFonts w:ascii="Arial" w:hAnsi="Arial" w:cs="Arial"/>
          <w:noProof/>
          <w:sz w:val="20"/>
          <w:szCs w:val="20"/>
          <w:lang w:val="en-GB" w:eastAsia="en-GB"/>
        </w:rPr>
      </w:pPr>
      <w:r w:rsidRPr="00457A68">
        <w:rPr>
          <w:rFonts w:ascii="Arial" w:hAnsi="Arial" w:cs="Arial"/>
          <w:noProof/>
          <w:sz w:val="20"/>
          <w:szCs w:val="20"/>
          <w:lang w:val="en-GB" w:eastAsia="en-GB"/>
        </w:rPr>
        <w:lastRenderedPageBreak/>
        <w:drawing>
          <wp:inline distT="0" distB="0" distL="0" distR="0" wp14:anchorId="558F9346" wp14:editId="6884EE58">
            <wp:extent cx="5352415" cy="34569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2415" cy="3456940"/>
                    </a:xfrm>
                    <a:prstGeom prst="rect">
                      <a:avLst/>
                    </a:prstGeom>
                    <a:noFill/>
                    <a:ln>
                      <a:noFill/>
                    </a:ln>
                  </pic:spPr>
                </pic:pic>
              </a:graphicData>
            </a:graphic>
          </wp:inline>
        </w:drawing>
      </w:r>
    </w:p>
    <w:p w14:paraId="33DEEA9B" w14:textId="77777777" w:rsidR="00416269" w:rsidRPr="00457A68" w:rsidRDefault="00346E34" w:rsidP="00F7065F">
      <w:pPr>
        <w:jc w:val="center"/>
        <w:rPr>
          <w:rFonts w:ascii="Arial" w:hAnsi="Arial" w:cs="Arial"/>
          <w:sz w:val="20"/>
          <w:szCs w:val="20"/>
        </w:rPr>
      </w:pPr>
      <w:r w:rsidRPr="00457A68">
        <w:rPr>
          <w:rFonts w:ascii="Arial" w:hAnsi="Arial" w:cs="Arial"/>
          <w:b/>
          <w:sz w:val="20"/>
          <w:szCs w:val="20"/>
        </w:rPr>
        <w:t>Figure 3</w:t>
      </w:r>
      <w:r w:rsidR="00E1177E" w:rsidRPr="00457A68">
        <w:rPr>
          <w:rFonts w:ascii="Arial" w:hAnsi="Arial" w:cs="Arial"/>
          <w:b/>
          <w:sz w:val="20"/>
          <w:szCs w:val="20"/>
        </w:rPr>
        <w:t>:</w:t>
      </w:r>
      <w:r w:rsidR="00E1177E" w:rsidRPr="00457A68">
        <w:rPr>
          <w:rFonts w:ascii="Arial" w:hAnsi="Arial" w:cs="Arial"/>
          <w:sz w:val="20"/>
          <w:szCs w:val="20"/>
        </w:rPr>
        <w:t xml:space="preserve"> Overall results from the evaluation of BLS courses (2014–2016)</w:t>
      </w:r>
    </w:p>
    <w:p w14:paraId="09DB1AA6" w14:textId="77777777" w:rsidR="00EC7058" w:rsidRPr="00457A68" w:rsidRDefault="00EC7058" w:rsidP="0073396D">
      <w:pPr>
        <w:spacing w:line="360" w:lineRule="auto"/>
        <w:jc w:val="both"/>
        <w:rPr>
          <w:rFonts w:ascii="Arial" w:hAnsi="Arial" w:cs="Arial"/>
          <w:b/>
          <w:bCs/>
          <w:color w:val="000000"/>
          <w:sz w:val="20"/>
          <w:szCs w:val="20"/>
        </w:rPr>
      </w:pPr>
    </w:p>
    <w:p w14:paraId="3599F9B8" w14:textId="77777777" w:rsidR="0095560B" w:rsidRPr="00457A68" w:rsidRDefault="00416269"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4.3 Evaluation of PALS Courses</w:t>
      </w:r>
      <w:r w:rsidR="0095560B" w:rsidRPr="00457A68">
        <w:rPr>
          <w:rFonts w:ascii="Arial" w:hAnsi="Arial" w:cs="Arial"/>
          <w:b/>
          <w:bCs/>
          <w:color w:val="000000"/>
          <w:sz w:val="20"/>
          <w:szCs w:val="20"/>
        </w:rPr>
        <w:t xml:space="preserve"> (2014–2016)</w:t>
      </w:r>
    </w:p>
    <w:p w14:paraId="6F0DD026" w14:textId="77777777" w:rsidR="00457A68" w:rsidRPr="001823F2" w:rsidRDefault="0095560B" w:rsidP="0073396D">
      <w:pPr>
        <w:spacing w:line="360" w:lineRule="auto"/>
        <w:jc w:val="both"/>
        <w:rPr>
          <w:rFonts w:ascii="Arial" w:hAnsi="Arial" w:cs="Arial"/>
          <w:sz w:val="20"/>
          <w:szCs w:val="20"/>
        </w:rPr>
      </w:pPr>
      <w:r w:rsidRPr="00457A68">
        <w:rPr>
          <w:rFonts w:ascii="Arial" w:hAnsi="Arial" w:cs="Arial"/>
          <w:sz w:val="20"/>
          <w:szCs w:val="20"/>
        </w:rPr>
        <w:t>Pediatric Advanced Life Support (PALS) training programs were evaluated over three consecutive years (2014–2016) using a standardized 23-question feedback survey. The survey covered instructor performance, course content, skill mastery, course facilities, and general participant information. Responses were collected on a five-point Likert scale (1 = strongly disagree to 5 = strongly agree), along with Yes/No and open-ended responses.</w:t>
      </w:r>
    </w:p>
    <w:p w14:paraId="7FF72681" w14:textId="77777777" w:rsidR="00457A68" w:rsidRDefault="00457A68" w:rsidP="0073396D">
      <w:pPr>
        <w:spacing w:line="360" w:lineRule="auto"/>
        <w:jc w:val="both"/>
        <w:rPr>
          <w:rFonts w:ascii="Arial" w:hAnsi="Arial" w:cs="Arial"/>
          <w:b/>
          <w:bCs/>
          <w:sz w:val="20"/>
          <w:szCs w:val="20"/>
        </w:rPr>
      </w:pPr>
    </w:p>
    <w:p w14:paraId="478D27DC" w14:textId="77777777" w:rsidR="0095560B" w:rsidRPr="00457A68" w:rsidRDefault="00416269" w:rsidP="0073396D">
      <w:pPr>
        <w:spacing w:line="360" w:lineRule="auto"/>
        <w:jc w:val="both"/>
        <w:rPr>
          <w:rFonts w:ascii="Arial" w:hAnsi="Arial" w:cs="Arial"/>
          <w:b/>
          <w:bCs/>
          <w:sz w:val="20"/>
          <w:szCs w:val="20"/>
        </w:rPr>
      </w:pPr>
      <w:r w:rsidRPr="00457A68">
        <w:rPr>
          <w:rFonts w:ascii="Arial" w:hAnsi="Arial" w:cs="Arial"/>
          <w:b/>
          <w:bCs/>
          <w:sz w:val="20"/>
          <w:szCs w:val="20"/>
        </w:rPr>
        <w:t xml:space="preserve">4.3.1 </w:t>
      </w:r>
      <w:r w:rsidR="0095560B" w:rsidRPr="00457A68">
        <w:rPr>
          <w:rFonts w:ascii="Arial" w:hAnsi="Arial" w:cs="Arial"/>
          <w:b/>
          <w:bCs/>
          <w:sz w:val="20"/>
          <w:szCs w:val="20"/>
        </w:rPr>
        <w:t>Instructor’s Evaluation (Q1–Q4)</w:t>
      </w:r>
    </w:p>
    <w:p w14:paraId="0D3F0CA6" w14:textId="448CDC59"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Instructor ratings were excellent in 2014–2015, but declined in 2016, particularly in knowledge and communication.</w:t>
      </w:r>
    </w:p>
    <w:p w14:paraId="6AEE2011" w14:textId="1A9ABC04" w:rsidR="00DD56C8" w:rsidRPr="00457A68" w:rsidRDefault="00DD56C8" w:rsidP="0073396D">
      <w:pPr>
        <w:spacing w:line="360" w:lineRule="auto"/>
        <w:jc w:val="both"/>
        <w:rPr>
          <w:rFonts w:ascii="Arial" w:hAnsi="Arial" w:cs="Arial"/>
          <w:sz w:val="20"/>
          <w:szCs w:val="20"/>
        </w:rPr>
      </w:pPr>
      <w:r w:rsidRPr="00DD56C8">
        <w:rPr>
          <w:rFonts w:ascii="Arial" w:hAnsi="Arial" w:cs="Arial"/>
          <w:b/>
          <w:sz w:val="20"/>
          <w:szCs w:val="20"/>
        </w:rPr>
        <w:t xml:space="preserve">                                 Table 14</w:t>
      </w:r>
      <w:r w:rsidRPr="00DD56C8">
        <w:rPr>
          <w:rFonts w:ascii="Arial" w:hAnsi="Arial" w:cs="Arial"/>
          <w:sz w:val="20"/>
          <w:szCs w:val="20"/>
        </w:rPr>
        <w:t>: Instructor’s evaluation (Q1–Q4) for PALS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61"/>
        <w:gridCol w:w="1986"/>
        <w:gridCol w:w="1863"/>
        <w:gridCol w:w="1728"/>
        <w:gridCol w:w="2116"/>
        <w:gridCol w:w="1006"/>
      </w:tblGrid>
      <w:tr w:rsidR="0095560B" w:rsidRPr="00457A68" w14:paraId="2908666D"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46D4FB1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73B1A9C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Performance</w:t>
            </w:r>
          </w:p>
        </w:tc>
        <w:tc>
          <w:tcPr>
            <w:tcW w:w="0" w:type="auto"/>
            <w:tcBorders>
              <w:top w:val="single" w:sz="8" w:space="0" w:color="000000"/>
              <w:left w:val="nil"/>
              <w:bottom w:val="single" w:sz="8" w:space="0" w:color="000000"/>
              <w:right w:val="nil"/>
            </w:tcBorders>
            <w:shd w:val="clear" w:color="auto" w:fill="DEEAF6"/>
            <w:hideMark/>
          </w:tcPr>
          <w:p w14:paraId="01CBEE6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Subject Knowledge</w:t>
            </w:r>
          </w:p>
        </w:tc>
        <w:tc>
          <w:tcPr>
            <w:tcW w:w="0" w:type="auto"/>
            <w:tcBorders>
              <w:top w:val="single" w:sz="8" w:space="0" w:color="000000"/>
              <w:left w:val="nil"/>
              <w:bottom w:val="single" w:sz="8" w:space="0" w:color="000000"/>
              <w:right w:val="nil"/>
            </w:tcBorders>
            <w:shd w:val="clear" w:color="auto" w:fill="DEEAF6"/>
            <w:hideMark/>
          </w:tcPr>
          <w:p w14:paraId="0785792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Communication</w:t>
            </w:r>
          </w:p>
        </w:tc>
        <w:tc>
          <w:tcPr>
            <w:tcW w:w="0" w:type="auto"/>
            <w:tcBorders>
              <w:top w:val="single" w:sz="8" w:space="0" w:color="000000"/>
              <w:left w:val="nil"/>
              <w:bottom w:val="single" w:sz="8" w:space="0" w:color="000000"/>
              <w:right w:val="nil"/>
            </w:tcBorders>
            <w:shd w:val="clear" w:color="auto" w:fill="DEEAF6"/>
            <w:hideMark/>
          </w:tcPr>
          <w:p w14:paraId="268491B4"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Clarity of Presentation</w:t>
            </w:r>
          </w:p>
        </w:tc>
        <w:tc>
          <w:tcPr>
            <w:tcW w:w="0" w:type="auto"/>
            <w:tcBorders>
              <w:top w:val="single" w:sz="8" w:space="0" w:color="000000"/>
              <w:left w:val="nil"/>
              <w:bottom w:val="single" w:sz="8" w:space="0" w:color="000000"/>
              <w:right w:val="nil"/>
            </w:tcBorders>
            <w:shd w:val="clear" w:color="auto" w:fill="DEEAF6"/>
            <w:hideMark/>
          </w:tcPr>
          <w:p w14:paraId="46D65F0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650979" w:rsidRPr="00457A68" w14:paraId="20B081E8" w14:textId="77777777" w:rsidTr="00D7470A">
        <w:trPr>
          <w:jc w:val="center"/>
        </w:trPr>
        <w:tc>
          <w:tcPr>
            <w:tcW w:w="0" w:type="auto"/>
            <w:tcBorders>
              <w:left w:val="nil"/>
              <w:right w:val="nil"/>
            </w:tcBorders>
            <w:shd w:val="clear" w:color="auto" w:fill="F2F2F2"/>
            <w:hideMark/>
          </w:tcPr>
          <w:p w14:paraId="424E1B5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497BDE3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3008459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4.58</w:t>
            </w:r>
          </w:p>
        </w:tc>
        <w:tc>
          <w:tcPr>
            <w:tcW w:w="0" w:type="auto"/>
            <w:tcBorders>
              <w:left w:val="nil"/>
              <w:right w:val="nil"/>
            </w:tcBorders>
            <w:shd w:val="clear" w:color="auto" w:fill="F2F2F2"/>
            <w:hideMark/>
          </w:tcPr>
          <w:p w14:paraId="4861628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tcBorders>
              <w:left w:val="nil"/>
              <w:right w:val="nil"/>
            </w:tcBorders>
            <w:shd w:val="clear" w:color="auto" w:fill="F2F2F2"/>
            <w:hideMark/>
          </w:tcPr>
          <w:p w14:paraId="5B0DBE3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4.59</w:t>
            </w:r>
          </w:p>
        </w:tc>
        <w:tc>
          <w:tcPr>
            <w:tcW w:w="0" w:type="auto"/>
            <w:tcBorders>
              <w:left w:val="nil"/>
              <w:right w:val="nil"/>
            </w:tcBorders>
            <w:shd w:val="clear" w:color="auto" w:fill="F2F2F2"/>
            <w:hideMark/>
          </w:tcPr>
          <w:p w14:paraId="39482B4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4.56</w:t>
            </w:r>
          </w:p>
        </w:tc>
      </w:tr>
      <w:tr w:rsidR="0095560B" w:rsidRPr="00457A68" w14:paraId="56687A44" w14:textId="77777777" w:rsidTr="00612F28">
        <w:trPr>
          <w:jc w:val="center"/>
        </w:trPr>
        <w:tc>
          <w:tcPr>
            <w:tcW w:w="0" w:type="auto"/>
            <w:hideMark/>
          </w:tcPr>
          <w:p w14:paraId="2E746F9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43E979D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4.51</w:t>
            </w:r>
          </w:p>
        </w:tc>
        <w:tc>
          <w:tcPr>
            <w:tcW w:w="0" w:type="auto"/>
            <w:hideMark/>
          </w:tcPr>
          <w:p w14:paraId="6EF4680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hideMark/>
          </w:tcPr>
          <w:p w14:paraId="31489BF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hideMark/>
          </w:tcPr>
          <w:p w14:paraId="4994BD5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hideMark/>
          </w:tcPr>
          <w:p w14:paraId="6A3034D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4.54</w:t>
            </w:r>
          </w:p>
        </w:tc>
      </w:tr>
      <w:tr w:rsidR="00650979" w:rsidRPr="00457A68" w14:paraId="071BDD7C" w14:textId="77777777" w:rsidTr="00D7470A">
        <w:trPr>
          <w:jc w:val="center"/>
        </w:trPr>
        <w:tc>
          <w:tcPr>
            <w:tcW w:w="0" w:type="auto"/>
            <w:tcBorders>
              <w:left w:val="nil"/>
              <w:right w:val="nil"/>
            </w:tcBorders>
            <w:shd w:val="clear" w:color="auto" w:fill="F2F2F2"/>
            <w:hideMark/>
          </w:tcPr>
          <w:p w14:paraId="0127723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6154CCC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4.28</w:t>
            </w:r>
          </w:p>
        </w:tc>
        <w:tc>
          <w:tcPr>
            <w:tcW w:w="0" w:type="auto"/>
            <w:tcBorders>
              <w:left w:val="nil"/>
              <w:right w:val="nil"/>
            </w:tcBorders>
            <w:shd w:val="clear" w:color="auto" w:fill="F2F2F2"/>
            <w:hideMark/>
          </w:tcPr>
          <w:p w14:paraId="0D415F6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4.25</w:t>
            </w:r>
          </w:p>
        </w:tc>
        <w:tc>
          <w:tcPr>
            <w:tcW w:w="0" w:type="auto"/>
            <w:tcBorders>
              <w:left w:val="nil"/>
              <w:right w:val="nil"/>
            </w:tcBorders>
            <w:shd w:val="clear" w:color="auto" w:fill="F2F2F2"/>
            <w:hideMark/>
          </w:tcPr>
          <w:p w14:paraId="1FF6386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4.23</w:t>
            </w:r>
          </w:p>
        </w:tc>
        <w:tc>
          <w:tcPr>
            <w:tcW w:w="0" w:type="auto"/>
            <w:tcBorders>
              <w:left w:val="nil"/>
              <w:right w:val="nil"/>
            </w:tcBorders>
            <w:shd w:val="clear" w:color="auto" w:fill="F2F2F2"/>
            <w:hideMark/>
          </w:tcPr>
          <w:p w14:paraId="43DDB70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4.27</w:t>
            </w:r>
          </w:p>
        </w:tc>
        <w:tc>
          <w:tcPr>
            <w:tcW w:w="0" w:type="auto"/>
            <w:tcBorders>
              <w:left w:val="nil"/>
              <w:right w:val="nil"/>
            </w:tcBorders>
            <w:shd w:val="clear" w:color="auto" w:fill="F2F2F2"/>
            <w:hideMark/>
          </w:tcPr>
          <w:p w14:paraId="2BC386E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4.26</w:t>
            </w:r>
          </w:p>
        </w:tc>
      </w:tr>
      <w:tr w:rsidR="005C5EF1" w:rsidRPr="00457A68" w14:paraId="2531A81A" w14:textId="77777777" w:rsidTr="005C5EF1">
        <w:trPr>
          <w:jc w:val="center"/>
        </w:trPr>
        <w:tc>
          <w:tcPr>
            <w:tcW w:w="0" w:type="auto"/>
            <w:gridSpan w:val="6"/>
            <w:tcBorders>
              <w:left w:val="nil"/>
              <w:right w:val="nil"/>
            </w:tcBorders>
          </w:tcPr>
          <w:p w14:paraId="530C980A" w14:textId="77777777" w:rsidR="005C5EF1" w:rsidRPr="00457A68" w:rsidRDefault="005C5EF1"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Strong performance in 2014–2015, with a noticeable decline in 2016.</w:t>
            </w:r>
          </w:p>
        </w:tc>
      </w:tr>
    </w:tbl>
    <w:p w14:paraId="1F7E04DC" w14:textId="4ECE3FFE" w:rsidR="00EC7058" w:rsidRDefault="00EC7058" w:rsidP="0073396D">
      <w:pPr>
        <w:spacing w:line="360" w:lineRule="auto"/>
        <w:jc w:val="both"/>
        <w:rPr>
          <w:rFonts w:ascii="Arial" w:eastAsia="MS Gothic" w:hAnsi="Arial" w:cs="Arial"/>
          <w:b/>
          <w:sz w:val="20"/>
          <w:szCs w:val="20"/>
        </w:rPr>
      </w:pPr>
    </w:p>
    <w:p w14:paraId="5979E577" w14:textId="77777777" w:rsidR="00DD56C8" w:rsidRPr="00457A68" w:rsidRDefault="00DD56C8" w:rsidP="0073396D">
      <w:pPr>
        <w:spacing w:line="360" w:lineRule="auto"/>
        <w:jc w:val="both"/>
        <w:rPr>
          <w:rFonts w:ascii="Arial" w:eastAsia="MS Gothic" w:hAnsi="Arial" w:cs="Arial"/>
          <w:sz w:val="20"/>
          <w:szCs w:val="20"/>
        </w:rPr>
      </w:pPr>
    </w:p>
    <w:p w14:paraId="408D3846" w14:textId="77777777" w:rsidR="0095560B" w:rsidRPr="00457A68" w:rsidRDefault="00D5036E" w:rsidP="0073396D">
      <w:pPr>
        <w:spacing w:line="360" w:lineRule="auto"/>
        <w:jc w:val="both"/>
        <w:rPr>
          <w:rFonts w:ascii="Arial" w:hAnsi="Arial" w:cs="Arial"/>
          <w:b/>
          <w:bCs/>
          <w:sz w:val="20"/>
          <w:szCs w:val="20"/>
        </w:rPr>
      </w:pPr>
      <w:r w:rsidRPr="00457A68">
        <w:rPr>
          <w:rFonts w:ascii="Arial" w:hAnsi="Arial" w:cs="Arial"/>
          <w:b/>
          <w:bCs/>
          <w:sz w:val="20"/>
          <w:szCs w:val="20"/>
        </w:rPr>
        <w:t xml:space="preserve">4.3.2 </w:t>
      </w:r>
      <w:r w:rsidR="0095560B" w:rsidRPr="00457A68">
        <w:rPr>
          <w:rFonts w:ascii="Arial" w:hAnsi="Arial" w:cs="Arial"/>
          <w:b/>
          <w:bCs/>
          <w:sz w:val="20"/>
          <w:szCs w:val="20"/>
        </w:rPr>
        <w:t>Course Content (Q5–Q10)</w:t>
      </w:r>
    </w:p>
    <w:p w14:paraId="04B4B2CB" w14:textId="20567505" w:rsidR="0095560B" w:rsidRDefault="0095560B" w:rsidP="0073396D">
      <w:pPr>
        <w:spacing w:line="360" w:lineRule="auto"/>
        <w:jc w:val="both"/>
        <w:rPr>
          <w:rFonts w:ascii="Arial" w:hAnsi="Arial" w:cs="Arial"/>
          <w:sz w:val="20"/>
          <w:szCs w:val="20"/>
        </w:rPr>
      </w:pPr>
      <w:r w:rsidRPr="00457A68">
        <w:rPr>
          <w:rFonts w:ascii="Arial" w:hAnsi="Arial" w:cs="Arial"/>
          <w:sz w:val="20"/>
          <w:szCs w:val="20"/>
        </w:rPr>
        <w:lastRenderedPageBreak/>
        <w:t>Course content was highly valued for relevance, clarity, and quality, but ratings dropped slightly in 2016.</w:t>
      </w:r>
    </w:p>
    <w:p w14:paraId="2FD40C1F" w14:textId="782FF2B8" w:rsidR="00DD56C8" w:rsidRPr="00457A68" w:rsidRDefault="00DD56C8" w:rsidP="0073396D">
      <w:pPr>
        <w:spacing w:line="360" w:lineRule="auto"/>
        <w:jc w:val="both"/>
        <w:rPr>
          <w:rFonts w:ascii="Arial" w:hAnsi="Arial" w:cs="Arial"/>
          <w:sz w:val="20"/>
          <w:szCs w:val="20"/>
        </w:rPr>
      </w:pPr>
      <w:r w:rsidRPr="00DD56C8">
        <w:rPr>
          <w:rFonts w:ascii="Arial" w:hAnsi="Arial" w:cs="Arial"/>
          <w:b/>
          <w:sz w:val="20"/>
          <w:szCs w:val="20"/>
        </w:rPr>
        <w:t xml:space="preserve">                           Table 15</w:t>
      </w:r>
      <w:r w:rsidRPr="00DD56C8">
        <w:rPr>
          <w:rFonts w:ascii="Arial" w:hAnsi="Arial" w:cs="Arial"/>
          <w:sz w:val="20"/>
          <w:szCs w:val="20"/>
        </w:rPr>
        <w:t>: Evaluation of Course Content (Q5–Q10) for PALS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61"/>
        <w:gridCol w:w="1253"/>
        <w:gridCol w:w="1206"/>
        <w:gridCol w:w="1428"/>
        <w:gridCol w:w="1392"/>
        <w:gridCol w:w="1118"/>
        <w:gridCol w:w="1296"/>
        <w:gridCol w:w="1006"/>
      </w:tblGrid>
      <w:tr w:rsidR="0095560B" w:rsidRPr="00457A68" w14:paraId="307A6BDD"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233BD5A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49808BE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Objectives Clear</w:t>
            </w:r>
          </w:p>
        </w:tc>
        <w:tc>
          <w:tcPr>
            <w:tcW w:w="0" w:type="auto"/>
            <w:tcBorders>
              <w:top w:val="single" w:sz="8" w:space="0" w:color="000000"/>
              <w:left w:val="nil"/>
              <w:bottom w:val="single" w:sz="8" w:space="0" w:color="000000"/>
              <w:right w:val="nil"/>
            </w:tcBorders>
            <w:shd w:val="clear" w:color="auto" w:fill="DEEAF6"/>
            <w:hideMark/>
          </w:tcPr>
          <w:p w14:paraId="6384497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Relevance</w:t>
            </w:r>
          </w:p>
        </w:tc>
        <w:tc>
          <w:tcPr>
            <w:tcW w:w="0" w:type="auto"/>
            <w:tcBorders>
              <w:top w:val="single" w:sz="8" w:space="0" w:color="000000"/>
              <w:left w:val="nil"/>
              <w:bottom w:val="single" w:sz="8" w:space="0" w:color="000000"/>
              <w:right w:val="nil"/>
            </w:tcBorders>
            <w:shd w:val="clear" w:color="auto" w:fill="DEEAF6"/>
            <w:hideMark/>
          </w:tcPr>
          <w:p w14:paraId="6503B35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Presentation</w:t>
            </w:r>
          </w:p>
        </w:tc>
        <w:tc>
          <w:tcPr>
            <w:tcW w:w="0" w:type="auto"/>
            <w:tcBorders>
              <w:top w:val="single" w:sz="8" w:space="0" w:color="000000"/>
              <w:left w:val="nil"/>
              <w:bottom w:val="single" w:sz="8" w:space="0" w:color="000000"/>
              <w:right w:val="nil"/>
            </w:tcBorders>
            <w:shd w:val="clear" w:color="auto" w:fill="DEEAF6"/>
            <w:hideMark/>
          </w:tcPr>
          <w:p w14:paraId="5A052C7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Difficulty Appropriate</w:t>
            </w:r>
          </w:p>
        </w:tc>
        <w:tc>
          <w:tcPr>
            <w:tcW w:w="0" w:type="auto"/>
            <w:tcBorders>
              <w:top w:val="single" w:sz="8" w:space="0" w:color="000000"/>
              <w:left w:val="nil"/>
              <w:bottom w:val="single" w:sz="8" w:space="0" w:color="000000"/>
              <w:right w:val="nil"/>
            </w:tcBorders>
            <w:shd w:val="clear" w:color="auto" w:fill="DEEAF6"/>
            <w:hideMark/>
          </w:tcPr>
          <w:p w14:paraId="13887D3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Materials Quality</w:t>
            </w:r>
          </w:p>
        </w:tc>
        <w:tc>
          <w:tcPr>
            <w:tcW w:w="0" w:type="auto"/>
            <w:tcBorders>
              <w:top w:val="single" w:sz="8" w:space="0" w:color="000000"/>
              <w:left w:val="nil"/>
              <w:bottom w:val="single" w:sz="8" w:space="0" w:color="000000"/>
              <w:right w:val="nil"/>
            </w:tcBorders>
            <w:shd w:val="clear" w:color="auto" w:fill="DEEAF6"/>
            <w:hideMark/>
          </w:tcPr>
          <w:p w14:paraId="7639987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Equipment Condition</w:t>
            </w:r>
          </w:p>
        </w:tc>
        <w:tc>
          <w:tcPr>
            <w:tcW w:w="0" w:type="auto"/>
            <w:tcBorders>
              <w:top w:val="single" w:sz="8" w:space="0" w:color="000000"/>
              <w:left w:val="nil"/>
              <w:bottom w:val="single" w:sz="8" w:space="0" w:color="000000"/>
              <w:right w:val="nil"/>
            </w:tcBorders>
            <w:shd w:val="clear" w:color="auto" w:fill="DEEAF6"/>
            <w:hideMark/>
          </w:tcPr>
          <w:p w14:paraId="1A9A675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95560B" w:rsidRPr="00457A68" w14:paraId="12EDF4B4" w14:textId="77777777" w:rsidTr="00D7470A">
        <w:trPr>
          <w:jc w:val="center"/>
        </w:trPr>
        <w:tc>
          <w:tcPr>
            <w:tcW w:w="0" w:type="auto"/>
            <w:tcBorders>
              <w:left w:val="nil"/>
              <w:right w:val="nil"/>
            </w:tcBorders>
            <w:shd w:val="clear" w:color="auto" w:fill="F2F2F2"/>
            <w:hideMark/>
          </w:tcPr>
          <w:p w14:paraId="6388C42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10DA790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4.60</w:t>
            </w:r>
          </w:p>
        </w:tc>
        <w:tc>
          <w:tcPr>
            <w:tcW w:w="0" w:type="auto"/>
            <w:tcBorders>
              <w:left w:val="nil"/>
              <w:right w:val="nil"/>
            </w:tcBorders>
            <w:shd w:val="clear" w:color="auto" w:fill="F2F2F2"/>
            <w:hideMark/>
          </w:tcPr>
          <w:p w14:paraId="28616EA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4.66</w:t>
            </w:r>
          </w:p>
        </w:tc>
        <w:tc>
          <w:tcPr>
            <w:tcW w:w="0" w:type="auto"/>
            <w:tcBorders>
              <w:left w:val="nil"/>
              <w:right w:val="nil"/>
            </w:tcBorders>
            <w:shd w:val="clear" w:color="auto" w:fill="F2F2F2"/>
            <w:hideMark/>
          </w:tcPr>
          <w:p w14:paraId="3CDF2BE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4.59</w:t>
            </w:r>
          </w:p>
        </w:tc>
        <w:tc>
          <w:tcPr>
            <w:tcW w:w="0" w:type="auto"/>
            <w:tcBorders>
              <w:left w:val="nil"/>
              <w:right w:val="nil"/>
            </w:tcBorders>
            <w:shd w:val="clear" w:color="auto" w:fill="F2F2F2"/>
            <w:hideMark/>
          </w:tcPr>
          <w:p w14:paraId="58A4F77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4BB67E4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3318234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4.21</w:t>
            </w:r>
          </w:p>
        </w:tc>
        <w:tc>
          <w:tcPr>
            <w:tcW w:w="0" w:type="auto"/>
            <w:tcBorders>
              <w:left w:val="nil"/>
              <w:right w:val="nil"/>
            </w:tcBorders>
            <w:shd w:val="clear" w:color="auto" w:fill="F2F2F2"/>
            <w:hideMark/>
          </w:tcPr>
          <w:p w14:paraId="400ECD7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4.50</w:t>
            </w:r>
          </w:p>
        </w:tc>
      </w:tr>
      <w:tr w:rsidR="0095560B" w:rsidRPr="00457A68" w14:paraId="5CC8CF1F" w14:textId="77777777" w:rsidTr="00612F28">
        <w:trPr>
          <w:jc w:val="center"/>
        </w:trPr>
        <w:tc>
          <w:tcPr>
            <w:tcW w:w="0" w:type="auto"/>
            <w:hideMark/>
          </w:tcPr>
          <w:p w14:paraId="4DD14B0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7137F06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4.56</w:t>
            </w:r>
          </w:p>
        </w:tc>
        <w:tc>
          <w:tcPr>
            <w:tcW w:w="0" w:type="auto"/>
            <w:hideMark/>
          </w:tcPr>
          <w:p w14:paraId="0A0EADB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4.58</w:t>
            </w:r>
          </w:p>
        </w:tc>
        <w:tc>
          <w:tcPr>
            <w:tcW w:w="0" w:type="auto"/>
            <w:hideMark/>
          </w:tcPr>
          <w:p w14:paraId="702AD03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4.56</w:t>
            </w:r>
          </w:p>
        </w:tc>
        <w:tc>
          <w:tcPr>
            <w:tcW w:w="0" w:type="auto"/>
            <w:hideMark/>
          </w:tcPr>
          <w:p w14:paraId="3581E70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hideMark/>
          </w:tcPr>
          <w:p w14:paraId="5388E1D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hideMark/>
          </w:tcPr>
          <w:p w14:paraId="454DD1D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4.24</w:t>
            </w:r>
          </w:p>
        </w:tc>
        <w:tc>
          <w:tcPr>
            <w:tcW w:w="0" w:type="auto"/>
            <w:hideMark/>
          </w:tcPr>
          <w:p w14:paraId="55774CC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4.48</w:t>
            </w:r>
          </w:p>
        </w:tc>
      </w:tr>
      <w:tr w:rsidR="0095560B" w:rsidRPr="00457A68" w14:paraId="0E4995B5" w14:textId="77777777" w:rsidTr="00D7470A">
        <w:trPr>
          <w:jc w:val="center"/>
        </w:trPr>
        <w:tc>
          <w:tcPr>
            <w:tcW w:w="0" w:type="auto"/>
            <w:tcBorders>
              <w:left w:val="nil"/>
              <w:right w:val="nil"/>
            </w:tcBorders>
            <w:shd w:val="clear" w:color="auto" w:fill="F2F2F2"/>
            <w:hideMark/>
          </w:tcPr>
          <w:p w14:paraId="1EBEC2E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1747442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tcBorders>
              <w:left w:val="nil"/>
              <w:right w:val="nil"/>
            </w:tcBorders>
            <w:shd w:val="clear" w:color="auto" w:fill="F2F2F2"/>
            <w:hideMark/>
          </w:tcPr>
          <w:p w14:paraId="240E3CC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4.52</w:t>
            </w:r>
          </w:p>
        </w:tc>
        <w:tc>
          <w:tcPr>
            <w:tcW w:w="0" w:type="auto"/>
            <w:tcBorders>
              <w:left w:val="nil"/>
              <w:right w:val="nil"/>
            </w:tcBorders>
            <w:shd w:val="clear" w:color="auto" w:fill="F2F2F2"/>
            <w:hideMark/>
          </w:tcPr>
          <w:p w14:paraId="513F338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4.59</w:t>
            </w:r>
          </w:p>
        </w:tc>
        <w:tc>
          <w:tcPr>
            <w:tcW w:w="0" w:type="auto"/>
            <w:tcBorders>
              <w:left w:val="nil"/>
              <w:right w:val="nil"/>
            </w:tcBorders>
            <w:shd w:val="clear" w:color="auto" w:fill="F2F2F2"/>
            <w:hideMark/>
          </w:tcPr>
          <w:p w14:paraId="00A89E9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tcBorders>
              <w:left w:val="nil"/>
              <w:right w:val="nil"/>
            </w:tcBorders>
            <w:shd w:val="clear" w:color="auto" w:fill="F2F2F2"/>
            <w:hideMark/>
          </w:tcPr>
          <w:p w14:paraId="5FD87A1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tcBorders>
              <w:left w:val="nil"/>
              <w:right w:val="nil"/>
            </w:tcBorders>
            <w:shd w:val="clear" w:color="auto" w:fill="F2F2F2"/>
            <w:hideMark/>
          </w:tcPr>
          <w:p w14:paraId="0ED1AF6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4.36</w:t>
            </w:r>
          </w:p>
        </w:tc>
        <w:tc>
          <w:tcPr>
            <w:tcW w:w="0" w:type="auto"/>
            <w:tcBorders>
              <w:left w:val="nil"/>
              <w:right w:val="nil"/>
            </w:tcBorders>
            <w:shd w:val="clear" w:color="auto" w:fill="F2F2F2"/>
            <w:hideMark/>
          </w:tcPr>
          <w:p w14:paraId="1D4229C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4.48</w:t>
            </w:r>
          </w:p>
        </w:tc>
      </w:tr>
      <w:tr w:rsidR="00901B86" w:rsidRPr="00457A68" w14:paraId="16E2D5E7" w14:textId="77777777" w:rsidTr="00901B86">
        <w:trPr>
          <w:jc w:val="center"/>
        </w:trPr>
        <w:tc>
          <w:tcPr>
            <w:tcW w:w="0" w:type="auto"/>
            <w:gridSpan w:val="8"/>
            <w:tcBorders>
              <w:left w:val="nil"/>
              <w:right w:val="nil"/>
            </w:tcBorders>
          </w:tcPr>
          <w:p w14:paraId="3800EF23" w14:textId="77777777" w:rsidR="00901B86" w:rsidRPr="00457A68" w:rsidRDefault="00901B86"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2014 was the strongest year. Ratings held steady in 2015–2016, but equipment quality was consistently rated lower.</w:t>
            </w:r>
          </w:p>
        </w:tc>
      </w:tr>
    </w:tbl>
    <w:p w14:paraId="5D5BCAF7" w14:textId="77777777" w:rsidR="00EC7058" w:rsidRPr="00457A68" w:rsidRDefault="00EC7058" w:rsidP="0073396D">
      <w:pPr>
        <w:spacing w:line="360" w:lineRule="auto"/>
        <w:jc w:val="both"/>
        <w:rPr>
          <w:rFonts w:ascii="Arial" w:eastAsia="MS Gothic" w:hAnsi="Arial" w:cs="Arial"/>
          <w:sz w:val="20"/>
          <w:szCs w:val="20"/>
        </w:rPr>
      </w:pPr>
    </w:p>
    <w:p w14:paraId="25863AC7" w14:textId="77777777" w:rsidR="0095560B" w:rsidRPr="00457A68" w:rsidRDefault="00C5356D" w:rsidP="0073396D">
      <w:pPr>
        <w:spacing w:line="360" w:lineRule="auto"/>
        <w:jc w:val="both"/>
        <w:rPr>
          <w:rFonts w:ascii="Arial" w:hAnsi="Arial" w:cs="Arial"/>
          <w:b/>
          <w:bCs/>
          <w:sz w:val="20"/>
          <w:szCs w:val="20"/>
        </w:rPr>
      </w:pPr>
      <w:r w:rsidRPr="00457A68">
        <w:rPr>
          <w:rFonts w:ascii="Arial" w:hAnsi="Arial" w:cs="Arial"/>
          <w:b/>
          <w:bCs/>
          <w:sz w:val="20"/>
          <w:szCs w:val="20"/>
        </w:rPr>
        <w:t xml:space="preserve">4.3.3 </w:t>
      </w:r>
      <w:r w:rsidR="0095560B" w:rsidRPr="00457A68">
        <w:rPr>
          <w:rFonts w:ascii="Arial" w:hAnsi="Arial" w:cs="Arial"/>
          <w:b/>
          <w:bCs/>
          <w:sz w:val="20"/>
          <w:szCs w:val="20"/>
        </w:rPr>
        <w:t>Skill Mastery (Q11–Q14)</w:t>
      </w:r>
    </w:p>
    <w:p w14:paraId="29899DFD" w14:textId="19BF9A43"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Learners reported strong preparedness and confidence in 2014–2015. In 2016, scores declined, especially in emergency readiness.</w:t>
      </w:r>
    </w:p>
    <w:p w14:paraId="668DAF37" w14:textId="35E28265" w:rsidR="00DD56C8" w:rsidRPr="00457A68" w:rsidRDefault="00DD56C8" w:rsidP="0073396D">
      <w:pPr>
        <w:spacing w:line="360" w:lineRule="auto"/>
        <w:jc w:val="both"/>
        <w:rPr>
          <w:rFonts w:ascii="Arial" w:hAnsi="Arial" w:cs="Arial"/>
          <w:sz w:val="20"/>
          <w:szCs w:val="20"/>
        </w:rPr>
      </w:pPr>
      <w:r w:rsidRPr="00DD56C8">
        <w:rPr>
          <w:rFonts w:ascii="Arial" w:hAnsi="Arial" w:cs="Arial"/>
          <w:b/>
          <w:sz w:val="20"/>
          <w:szCs w:val="20"/>
        </w:rPr>
        <w:t xml:space="preserve">                            Table 16</w:t>
      </w:r>
      <w:r w:rsidRPr="00DD56C8">
        <w:rPr>
          <w:rFonts w:ascii="Arial" w:hAnsi="Arial" w:cs="Arial"/>
          <w:sz w:val="20"/>
          <w:szCs w:val="20"/>
        </w:rPr>
        <w:t>: Evaluation of Skill Mastery (Q11–Q14) for PALS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61"/>
        <w:gridCol w:w="1770"/>
        <w:gridCol w:w="1924"/>
        <w:gridCol w:w="2100"/>
        <w:gridCol w:w="1899"/>
        <w:gridCol w:w="1006"/>
      </w:tblGrid>
      <w:tr w:rsidR="0095560B" w:rsidRPr="00457A68" w14:paraId="7DA47C2F"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1F7EC78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5DB87C7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Prepared for Skills</w:t>
            </w:r>
          </w:p>
        </w:tc>
        <w:tc>
          <w:tcPr>
            <w:tcW w:w="0" w:type="auto"/>
            <w:tcBorders>
              <w:top w:val="single" w:sz="8" w:space="0" w:color="000000"/>
              <w:left w:val="nil"/>
              <w:bottom w:val="single" w:sz="8" w:space="0" w:color="000000"/>
              <w:right w:val="nil"/>
            </w:tcBorders>
            <w:shd w:val="clear" w:color="auto" w:fill="DEEAF6"/>
            <w:hideMark/>
          </w:tcPr>
          <w:p w14:paraId="098C1B4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Confidence in Skills</w:t>
            </w:r>
          </w:p>
        </w:tc>
        <w:tc>
          <w:tcPr>
            <w:tcW w:w="0" w:type="auto"/>
            <w:tcBorders>
              <w:top w:val="single" w:sz="8" w:space="0" w:color="000000"/>
              <w:left w:val="nil"/>
              <w:bottom w:val="single" w:sz="8" w:space="0" w:color="000000"/>
              <w:right w:val="nil"/>
            </w:tcBorders>
            <w:shd w:val="clear" w:color="auto" w:fill="DEEAF6"/>
            <w:hideMark/>
          </w:tcPr>
          <w:p w14:paraId="5EFF4D2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Emergency Readiness</w:t>
            </w:r>
          </w:p>
        </w:tc>
        <w:tc>
          <w:tcPr>
            <w:tcW w:w="0" w:type="auto"/>
            <w:tcBorders>
              <w:top w:val="single" w:sz="8" w:space="0" w:color="000000"/>
              <w:left w:val="nil"/>
              <w:bottom w:val="single" w:sz="8" w:space="0" w:color="000000"/>
              <w:right w:val="nil"/>
            </w:tcBorders>
            <w:shd w:val="clear" w:color="auto" w:fill="DEEAF6"/>
            <w:hideMark/>
          </w:tcPr>
          <w:p w14:paraId="033FD39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Professional Credit</w:t>
            </w:r>
          </w:p>
        </w:tc>
        <w:tc>
          <w:tcPr>
            <w:tcW w:w="0" w:type="auto"/>
            <w:tcBorders>
              <w:top w:val="single" w:sz="8" w:space="0" w:color="000000"/>
              <w:left w:val="nil"/>
              <w:bottom w:val="single" w:sz="8" w:space="0" w:color="000000"/>
              <w:right w:val="nil"/>
            </w:tcBorders>
            <w:shd w:val="clear" w:color="auto" w:fill="DEEAF6"/>
            <w:hideMark/>
          </w:tcPr>
          <w:p w14:paraId="42A6374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650979" w:rsidRPr="00457A68" w14:paraId="2A689D16" w14:textId="77777777" w:rsidTr="00D7470A">
        <w:trPr>
          <w:jc w:val="center"/>
        </w:trPr>
        <w:tc>
          <w:tcPr>
            <w:tcW w:w="0" w:type="auto"/>
            <w:tcBorders>
              <w:left w:val="nil"/>
              <w:right w:val="nil"/>
            </w:tcBorders>
            <w:shd w:val="clear" w:color="auto" w:fill="F2F2F2"/>
            <w:hideMark/>
          </w:tcPr>
          <w:p w14:paraId="2A3D078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02572BB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tcBorders>
              <w:left w:val="nil"/>
              <w:right w:val="nil"/>
            </w:tcBorders>
            <w:shd w:val="clear" w:color="auto" w:fill="F2F2F2"/>
            <w:hideMark/>
          </w:tcPr>
          <w:p w14:paraId="6534417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tcBorders>
              <w:left w:val="nil"/>
              <w:right w:val="nil"/>
            </w:tcBorders>
            <w:shd w:val="clear" w:color="auto" w:fill="F2F2F2"/>
            <w:hideMark/>
          </w:tcPr>
          <w:p w14:paraId="20BFC74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4.53</w:t>
            </w:r>
          </w:p>
        </w:tc>
        <w:tc>
          <w:tcPr>
            <w:tcW w:w="0" w:type="auto"/>
            <w:tcBorders>
              <w:left w:val="nil"/>
              <w:right w:val="nil"/>
            </w:tcBorders>
            <w:shd w:val="clear" w:color="auto" w:fill="F2F2F2"/>
            <w:hideMark/>
          </w:tcPr>
          <w:p w14:paraId="784D9C6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4.37</w:t>
            </w:r>
          </w:p>
        </w:tc>
        <w:tc>
          <w:tcPr>
            <w:tcW w:w="0" w:type="auto"/>
            <w:tcBorders>
              <w:left w:val="nil"/>
              <w:right w:val="nil"/>
            </w:tcBorders>
            <w:shd w:val="clear" w:color="auto" w:fill="F2F2F2"/>
            <w:hideMark/>
          </w:tcPr>
          <w:p w14:paraId="5475130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4.45</w:t>
            </w:r>
          </w:p>
        </w:tc>
      </w:tr>
      <w:tr w:rsidR="0095560B" w:rsidRPr="00457A68" w14:paraId="0591B34B" w14:textId="77777777" w:rsidTr="00612F28">
        <w:trPr>
          <w:jc w:val="center"/>
        </w:trPr>
        <w:tc>
          <w:tcPr>
            <w:tcW w:w="0" w:type="auto"/>
            <w:hideMark/>
          </w:tcPr>
          <w:p w14:paraId="0A5F13C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7C86C1B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4.47</w:t>
            </w:r>
          </w:p>
        </w:tc>
        <w:tc>
          <w:tcPr>
            <w:tcW w:w="0" w:type="auto"/>
            <w:hideMark/>
          </w:tcPr>
          <w:p w14:paraId="58C3409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4.51</w:t>
            </w:r>
          </w:p>
        </w:tc>
        <w:tc>
          <w:tcPr>
            <w:tcW w:w="0" w:type="auto"/>
            <w:hideMark/>
          </w:tcPr>
          <w:p w14:paraId="5591749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hideMark/>
          </w:tcPr>
          <w:p w14:paraId="4831896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4.37</w:t>
            </w:r>
          </w:p>
        </w:tc>
        <w:tc>
          <w:tcPr>
            <w:tcW w:w="0" w:type="auto"/>
            <w:hideMark/>
          </w:tcPr>
          <w:p w14:paraId="2F7062F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4.46</w:t>
            </w:r>
          </w:p>
        </w:tc>
      </w:tr>
      <w:tr w:rsidR="00650979" w:rsidRPr="00457A68" w14:paraId="10DEB64D" w14:textId="77777777" w:rsidTr="00D7470A">
        <w:trPr>
          <w:jc w:val="center"/>
        </w:trPr>
        <w:tc>
          <w:tcPr>
            <w:tcW w:w="0" w:type="auto"/>
            <w:tcBorders>
              <w:left w:val="nil"/>
              <w:right w:val="nil"/>
            </w:tcBorders>
            <w:shd w:val="clear" w:color="auto" w:fill="F2F2F2"/>
            <w:hideMark/>
          </w:tcPr>
          <w:p w14:paraId="4197E6A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7B77E35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4.20</w:t>
            </w:r>
          </w:p>
        </w:tc>
        <w:tc>
          <w:tcPr>
            <w:tcW w:w="0" w:type="auto"/>
            <w:tcBorders>
              <w:left w:val="nil"/>
              <w:right w:val="nil"/>
            </w:tcBorders>
            <w:shd w:val="clear" w:color="auto" w:fill="F2F2F2"/>
            <w:hideMark/>
          </w:tcPr>
          <w:p w14:paraId="415A530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4.21</w:t>
            </w:r>
          </w:p>
        </w:tc>
        <w:tc>
          <w:tcPr>
            <w:tcW w:w="0" w:type="auto"/>
            <w:tcBorders>
              <w:left w:val="nil"/>
              <w:right w:val="nil"/>
            </w:tcBorders>
            <w:shd w:val="clear" w:color="auto" w:fill="F2F2F2"/>
            <w:hideMark/>
          </w:tcPr>
          <w:p w14:paraId="41312C0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4.17</w:t>
            </w:r>
          </w:p>
        </w:tc>
        <w:tc>
          <w:tcPr>
            <w:tcW w:w="0" w:type="auto"/>
            <w:tcBorders>
              <w:left w:val="nil"/>
              <w:right w:val="nil"/>
            </w:tcBorders>
            <w:shd w:val="clear" w:color="auto" w:fill="F2F2F2"/>
            <w:hideMark/>
          </w:tcPr>
          <w:p w14:paraId="16740B7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4.14</w:t>
            </w:r>
          </w:p>
        </w:tc>
        <w:tc>
          <w:tcPr>
            <w:tcW w:w="0" w:type="auto"/>
            <w:tcBorders>
              <w:left w:val="nil"/>
              <w:right w:val="nil"/>
            </w:tcBorders>
            <w:shd w:val="clear" w:color="auto" w:fill="F2F2F2"/>
            <w:hideMark/>
          </w:tcPr>
          <w:p w14:paraId="7CE8FA7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4.18</w:t>
            </w:r>
          </w:p>
        </w:tc>
      </w:tr>
      <w:tr w:rsidR="00901B86" w:rsidRPr="00457A68" w14:paraId="03A20085" w14:textId="77777777" w:rsidTr="00901B86">
        <w:trPr>
          <w:jc w:val="center"/>
        </w:trPr>
        <w:tc>
          <w:tcPr>
            <w:tcW w:w="0" w:type="auto"/>
            <w:gridSpan w:val="6"/>
            <w:tcBorders>
              <w:left w:val="nil"/>
              <w:right w:val="nil"/>
            </w:tcBorders>
          </w:tcPr>
          <w:p w14:paraId="4B046BA2" w14:textId="77777777" w:rsidR="00901B86" w:rsidRPr="00457A68" w:rsidRDefault="00901B86"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Strong confidence in 2014–2015, but learner preparedness dipped in 2016.</w:t>
            </w:r>
          </w:p>
        </w:tc>
      </w:tr>
    </w:tbl>
    <w:p w14:paraId="40E188A5" w14:textId="77777777" w:rsidR="00457A68" w:rsidRDefault="00457A68" w:rsidP="0073396D">
      <w:pPr>
        <w:spacing w:line="360" w:lineRule="auto"/>
        <w:jc w:val="both"/>
        <w:rPr>
          <w:rFonts w:ascii="Arial" w:hAnsi="Arial" w:cs="Arial"/>
          <w:b/>
          <w:bCs/>
          <w:sz w:val="20"/>
          <w:szCs w:val="20"/>
        </w:rPr>
      </w:pPr>
    </w:p>
    <w:p w14:paraId="2743F44A" w14:textId="77777777" w:rsidR="0095560B" w:rsidRPr="00457A68" w:rsidRDefault="0095560B" w:rsidP="0073396D">
      <w:pPr>
        <w:spacing w:line="360" w:lineRule="auto"/>
        <w:jc w:val="both"/>
        <w:rPr>
          <w:rFonts w:ascii="Arial" w:hAnsi="Arial" w:cs="Arial"/>
          <w:b/>
          <w:bCs/>
          <w:sz w:val="20"/>
          <w:szCs w:val="20"/>
        </w:rPr>
      </w:pPr>
      <w:r w:rsidRPr="00457A68">
        <w:rPr>
          <w:rFonts w:ascii="Arial" w:hAnsi="Arial" w:cs="Arial"/>
          <w:b/>
          <w:bCs/>
          <w:sz w:val="20"/>
          <w:szCs w:val="20"/>
        </w:rPr>
        <w:t>4.</w:t>
      </w:r>
      <w:r w:rsidR="00C5356D" w:rsidRPr="00457A68">
        <w:rPr>
          <w:rFonts w:ascii="Arial" w:hAnsi="Arial" w:cs="Arial"/>
          <w:b/>
          <w:bCs/>
          <w:sz w:val="20"/>
          <w:szCs w:val="20"/>
        </w:rPr>
        <w:t>3.4</w:t>
      </w:r>
      <w:r w:rsidRPr="00457A68">
        <w:rPr>
          <w:rFonts w:ascii="Arial" w:hAnsi="Arial" w:cs="Arial"/>
          <w:b/>
          <w:bCs/>
          <w:sz w:val="20"/>
          <w:szCs w:val="20"/>
        </w:rPr>
        <w:t xml:space="preserve"> Course Facility (Q15–Q20)</w:t>
      </w:r>
    </w:p>
    <w:p w14:paraId="74FF8642" w14:textId="73D8036A"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Facilities, AV aids, and catering were well-rated in 2014–2015. By 2016, however, ratings declined across most facility-related items.</w:t>
      </w:r>
    </w:p>
    <w:p w14:paraId="4107E747" w14:textId="6E9C2EAB" w:rsidR="00DD56C8" w:rsidRPr="00457A68" w:rsidRDefault="00DD56C8" w:rsidP="0073396D">
      <w:pPr>
        <w:spacing w:line="360" w:lineRule="auto"/>
        <w:jc w:val="both"/>
        <w:rPr>
          <w:rFonts w:ascii="Arial" w:hAnsi="Arial" w:cs="Arial"/>
          <w:sz w:val="20"/>
          <w:szCs w:val="20"/>
        </w:rPr>
      </w:pPr>
      <w:r>
        <w:rPr>
          <w:rFonts w:ascii="Arial" w:hAnsi="Arial" w:cs="Arial"/>
          <w:sz w:val="20"/>
          <w:szCs w:val="20"/>
        </w:rPr>
        <w:t xml:space="preserve">                            </w:t>
      </w:r>
      <w:r w:rsidRPr="00DD56C8">
        <w:rPr>
          <w:rFonts w:ascii="Arial" w:hAnsi="Arial" w:cs="Arial"/>
          <w:b/>
          <w:sz w:val="20"/>
          <w:szCs w:val="20"/>
        </w:rPr>
        <w:t>Table 17</w:t>
      </w:r>
      <w:r w:rsidRPr="00DD56C8">
        <w:rPr>
          <w:rFonts w:ascii="Arial" w:hAnsi="Arial" w:cs="Arial"/>
          <w:sz w:val="20"/>
          <w:szCs w:val="20"/>
        </w:rPr>
        <w:t>: Evaluation of Course Facility (Q15–Q20) for PALS Courses</w:t>
      </w:r>
    </w:p>
    <w:tbl>
      <w:tblPr>
        <w:tblW w:w="0" w:type="auto"/>
        <w:tblBorders>
          <w:top w:val="single" w:sz="8" w:space="0" w:color="000000"/>
          <w:bottom w:val="single" w:sz="8" w:space="0" w:color="000000"/>
        </w:tblBorders>
        <w:tblLook w:val="04A0" w:firstRow="1" w:lastRow="0" w:firstColumn="1" w:lastColumn="0" w:noHBand="0" w:noVBand="1"/>
      </w:tblPr>
      <w:tblGrid>
        <w:gridCol w:w="729"/>
        <w:gridCol w:w="1147"/>
        <w:gridCol w:w="916"/>
        <w:gridCol w:w="1555"/>
        <w:gridCol w:w="1391"/>
        <w:gridCol w:w="1378"/>
        <w:gridCol w:w="1134"/>
        <w:gridCol w:w="1110"/>
      </w:tblGrid>
      <w:tr w:rsidR="0095560B" w:rsidRPr="00457A68" w14:paraId="7145502D" w14:textId="77777777" w:rsidTr="00D7470A">
        <w:tc>
          <w:tcPr>
            <w:tcW w:w="0" w:type="auto"/>
            <w:tcBorders>
              <w:top w:val="single" w:sz="8" w:space="0" w:color="000000"/>
              <w:left w:val="nil"/>
              <w:bottom w:val="single" w:sz="8" w:space="0" w:color="000000"/>
              <w:right w:val="nil"/>
            </w:tcBorders>
            <w:shd w:val="clear" w:color="auto" w:fill="DEEAF6"/>
            <w:hideMark/>
          </w:tcPr>
          <w:p w14:paraId="09CE87D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533E124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Duration</w:t>
            </w:r>
          </w:p>
        </w:tc>
        <w:tc>
          <w:tcPr>
            <w:tcW w:w="0" w:type="auto"/>
            <w:tcBorders>
              <w:top w:val="single" w:sz="8" w:space="0" w:color="000000"/>
              <w:left w:val="nil"/>
              <w:bottom w:val="single" w:sz="8" w:space="0" w:color="000000"/>
              <w:right w:val="nil"/>
            </w:tcBorders>
            <w:shd w:val="clear" w:color="auto" w:fill="DEEAF6"/>
            <w:hideMark/>
          </w:tcPr>
          <w:p w14:paraId="0F5113F4"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 Aids</w:t>
            </w:r>
          </w:p>
        </w:tc>
        <w:tc>
          <w:tcPr>
            <w:tcW w:w="0" w:type="auto"/>
            <w:tcBorders>
              <w:top w:val="single" w:sz="8" w:space="0" w:color="000000"/>
              <w:left w:val="nil"/>
              <w:bottom w:val="single" w:sz="8" w:space="0" w:color="000000"/>
              <w:right w:val="nil"/>
            </w:tcBorders>
            <w:shd w:val="clear" w:color="auto" w:fill="DEEAF6"/>
            <w:hideMark/>
          </w:tcPr>
          <w:p w14:paraId="3477346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Delivery Method</w:t>
            </w:r>
          </w:p>
        </w:tc>
        <w:tc>
          <w:tcPr>
            <w:tcW w:w="0" w:type="auto"/>
            <w:tcBorders>
              <w:top w:val="single" w:sz="8" w:space="0" w:color="000000"/>
              <w:left w:val="nil"/>
              <w:bottom w:val="single" w:sz="8" w:space="0" w:color="000000"/>
              <w:right w:val="nil"/>
            </w:tcBorders>
            <w:shd w:val="clear" w:color="auto" w:fill="DEEAF6"/>
            <w:hideMark/>
          </w:tcPr>
          <w:p w14:paraId="5C225F8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Rating</w:t>
            </w:r>
          </w:p>
        </w:tc>
        <w:tc>
          <w:tcPr>
            <w:tcW w:w="0" w:type="auto"/>
            <w:tcBorders>
              <w:top w:val="single" w:sz="8" w:space="0" w:color="000000"/>
              <w:left w:val="nil"/>
              <w:bottom w:val="single" w:sz="8" w:space="0" w:color="000000"/>
              <w:right w:val="nil"/>
            </w:tcBorders>
            <w:shd w:val="clear" w:color="auto" w:fill="DEEAF6"/>
            <w:hideMark/>
          </w:tcPr>
          <w:p w14:paraId="2DB7D7D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Venue Quality</w:t>
            </w:r>
          </w:p>
        </w:tc>
        <w:tc>
          <w:tcPr>
            <w:tcW w:w="0" w:type="auto"/>
            <w:tcBorders>
              <w:top w:val="single" w:sz="8" w:space="0" w:color="000000"/>
              <w:left w:val="nil"/>
              <w:bottom w:val="single" w:sz="8" w:space="0" w:color="000000"/>
              <w:right w:val="nil"/>
            </w:tcBorders>
            <w:shd w:val="clear" w:color="auto" w:fill="DEEAF6"/>
            <w:hideMark/>
          </w:tcPr>
          <w:p w14:paraId="00E15C5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Catering</w:t>
            </w:r>
          </w:p>
        </w:tc>
        <w:tc>
          <w:tcPr>
            <w:tcW w:w="0" w:type="auto"/>
            <w:tcBorders>
              <w:top w:val="single" w:sz="8" w:space="0" w:color="000000"/>
              <w:left w:val="nil"/>
              <w:bottom w:val="single" w:sz="8" w:space="0" w:color="000000"/>
              <w:right w:val="nil"/>
            </w:tcBorders>
            <w:shd w:val="clear" w:color="auto" w:fill="DEEAF6"/>
            <w:hideMark/>
          </w:tcPr>
          <w:p w14:paraId="609FE5F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95560B" w:rsidRPr="00457A68" w14:paraId="5EB83EDC" w14:textId="77777777" w:rsidTr="00D7470A">
        <w:tc>
          <w:tcPr>
            <w:tcW w:w="0" w:type="auto"/>
            <w:tcBorders>
              <w:left w:val="nil"/>
              <w:right w:val="nil"/>
            </w:tcBorders>
            <w:shd w:val="clear" w:color="auto" w:fill="F2F2F2"/>
            <w:hideMark/>
          </w:tcPr>
          <w:p w14:paraId="0B21BCC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285487B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4.16</w:t>
            </w:r>
          </w:p>
        </w:tc>
        <w:tc>
          <w:tcPr>
            <w:tcW w:w="0" w:type="auto"/>
            <w:tcBorders>
              <w:left w:val="nil"/>
              <w:right w:val="nil"/>
            </w:tcBorders>
            <w:shd w:val="clear" w:color="auto" w:fill="F2F2F2"/>
            <w:hideMark/>
          </w:tcPr>
          <w:p w14:paraId="4DE68A3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4.35</w:t>
            </w:r>
          </w:p>
        </w:tc>
        <w:tc>
          <w:tcPr>
            <w:tcW w:w="0" w:type="auto"/>
            <w:tcBorders>
              <w:left w:val="nil"/>
              <w:right w:val="nil"/>
            </w:tcBorders>
            <w:shd w:val="clear" w:color="auto" w:fill="F2F2F2"/>
            <w:hideMark/>
          </w:tcPr>
          <w:p w14:paraId="2052001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4.42</w:t>
            </w:r>
          </w:p>
        </w:tc>
        <w:tc>
          <w:tcPr>
            <w:tcW w:w="0" w:type="auto"/>
            <w:tcBorders>
              <w:left w:val="nil"/>
              <w:right w:val="nil"/>
            </w:tcBorders>
            <w:shd w:val="clear" w:color="auto" w:fill="F2F2F2"/>
            <w:hideMark/>
          </w:tcPr>
          <w:p w14:paraId="04D9E8C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4.47</w:t>
            </w:r>
          </w:p>
        </w:tc>
        <w:tc>
          <w:tcPr>
            <w:tcW w:w="0" w:type="auto"/>
            <w:tcBorders>
              <w:left w:val="nil"/>
              <w:right w:val="nil"/>
            </w:tcBorders>
            <w:shd w:val="clear" w:color="auto" w:fill="F2F2F2"/>
            <w:hideMark/>
          </w:tcPr>
          <w:p w14:paraId="36C3777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03CA653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4.17</w:t>
            </w:r>
          </w:p>
        </w:tc>
        <w:tc>
          <w:tcPr>
            <w:tcW w:w="0" w:type="auto"/>
            <w:tcBorders>
              <w:left w:val="nil"/>
              <w:right w:val="nil"/>
            </w:tcBorders>
            <w:shd w:val="clear" w:color="auto" w:fill="F2F2F2"/>
            <w:hideMark/>
          </w:tcPr>
          <w:p w14:paraId="069A0B8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4.34</w:t>
            </w:r>
          </w:p>
        </w:tc>
      </w:tr>
      <w:tr w:rsidR="0095560B" w:rsidRPr="00457A68" w14:paraId="76EFB157" w14:textId="77777777" w:rsidTr="00612F28">
        <w:tc>
          <w:tcPr>
            <w:tcW w:w="0" w:type="auto"/>
            <w:hideMark/>
          </w:tcPr>
          <w:p w14:paraId="5D50667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70770C2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4.24</w:t>
            </w:r>
          </w:p>
        </w:tc>
        <w:tc>
          <w:tcPr>
            <w:tcW w:w="0" w:type="auto"/>
            <w:hideMark/>
          </w:tcPr>
          <w:p w14:paraId="221A7E8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4.39</w:t>
            </w:r>
          </w:p>
        </w:tc>
        <w:tc>
          <w:tcPr>
            <w:tcW w:w="0" w:type="auto"/>
            <w:hideMark/>
          </w:tcPr>
          <w:p w14:paraId="6D75B23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4.42</w:t>
            </w:r>
          </w:p>
        </w:tc>
        <w:tc>
          <w:tcPr>
            <w:tcW w:w="0" w:type="auto"/>
            <w:hideMark/>
          </w:tcPr>
          <w:p w14:paraId="57432E1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hideMark/>
          </w:tcPr>
          <w:p w14:paraId="474C0C1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4.32</w:t>
            </w:r>
          </w:p>
        </w:tc>
        <w:tc>
          <w:tcPr>
            <w:tcW w:w="0" w:type="auto"/>
            <w:hideMark/>
          </w:tcPr>
          <w:p w14:paraId="4B7878C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4.09</w:t>
            </w:r>
          </w:p>
        </w:tc>
        <w:tc>
          <w:tcPr>
            <w:tcW w:w="0" w:type="auto"/>
            <w:hideMark/>
          </w:tcPr>
          <w:p w14:paraId="67BDC9B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4.33</w:t>
            </w:r>
          </w:p>
        </w:tc>
      </w:tr>
      <w:tr w:rsidR="0095560B" w:rsidRPr="00457A68" w14:paraId="5BDB2AAC" w14:textId="77777777" w:rsidTr="00D7470A">
        <w:tc>
          <w:tcPr>
            <w:tcW w:w="0" w:type="auto"/>
            <w:tcBorders>
              <w:left w:val="nil"/>
              <w:right w:val="nil"/>
            </w:tcBorders>
            <w:shd w:val="clear" w:color="auto" w:fill="F2F2F2"/>
            <w:hideMark/>
          </w:tcPr>
          <w:p w14:paraId="6473443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350D350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4.08</w:t>
            </w:r>
          </w:p>
        </w:tc>
        <w:tc>
          <w:tcPr>
            <w:tcW w:w="0" w:type="auto"/>
            <w:tcBorders>
              <w:left w:val="nil"/>
              <w:right w:val="nil"/>
            </w:tcBorders>
            <w:shd w:val="clear" w:color="auto" w:fill="F2F2F2"/>
            <w:hideMark/>
          </w:tcPr>
          <w:p w14:paraId="56B7D36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4.08</w:t>
            </w:r>
          </w:p>
        </w:tc>
        <w:tc>
          <w:tcPr>
            <w:tcW w:w="0" w:type="auto"/>
            <w:tcBorders>
              <w:left w:val="nil"/>
              <w:right w:val="nil"/>
            </w:tcBorders>
            <w:shd w:val="clear" w:color="auto" w:fill="F2F2F2"/>
            <w:hideMark/>
          </w:tcPr>
          <w:p w14:paraId="65355D3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4.14</w:t>
            </w:r>
          </w:p>
        </w:tc>
        <w:tc>
          <w:tcPr>
            <w:tcW w:w="0" w:type="auto"/>
            <w:tcBorders>
              <w:left w:val="nil"/>
              <w:right w:val="nil"/>
            </w:tcBorders>
            <w:shd w:val="clear" w:color="auto" w:fill="F2F2F2"/>
            <w:hideMark/>
          </w:tcPr>
          <w:p w14:paraId="4B47236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4.18</w:t>
            </w:r>
          </w:p>
        </w:tc>
        <w:tc>
          <w:tcPr>
            <w:tcW w:w="0" w:type="auto"/>
            <w:tcBorders>
              <w:left w:val="nil"/>
              <w:right w:val="nil"/>
            </w:tcBorders>
            <w:shd w:val="clear" w:color="auto" w:fill="F2F2F2"/>
            <w:hideMark/>
          </w:tcPr>
          <w:p w14:paraId="03255D3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4.15</w:t>
            </w:r>
          </w:p>
        </w:tc>
        <w:tc>
          <w:tcPr>
            <w:tcW w:w="0" w:type="auto"/>
            <w:tcBorders>
              <w:left w:val="nil"/>
              <w:right w:val="nil"/>
            </w:tcBorders>
            <w:shd w:val="clear" w:color="auto" w:fill="F2F2F2"/>
            <w:hideMark/>
          </w:tcPr>
          <w:p w14:paraId="4B75CF1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4.10</w:t>
            </w:r>
          </w:p>
        </w:tc>
        <w:tc>
          <w:tcPr>
            <w:tcW w:w="0" w:type="auto"/>
            <w:tcBorders>
              <w:left w:val="nil"/>
              <w:right w:val="nil"/>
            </w:tcBorders>
            <w:shd w:val="clear" w:color="auto" w:fill="F2F2F2"/>
            <w:hideMark/>
          </w:tcPr>
          <w:p w14:paraId="0195689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b/>
                <w:bCs/>
                <w:color w:val="000000"/>
                <w:sz w:val="20"/>
                <w:szCs w:val="20"/>
              </w:rPr>
              <w:t>4.12</w:t>
            </w:r>
          </w:p>
        </w:tc>
      </w:tr>
      <w:tr w:rsidR="00901B86" w:rsidRPr="00457A68" w14:paraId="77CEFD96" w14:textId="77777777" w:rsidTr="00901B86">
        <w:tc>
          <w:tcPr>
            <w:tcW w:w="0" w:type="auto"/>
            <w:gridSpan w:val="8"/>
            <w:tcBorders>
              <w:left w:val="nil"/>
              <w:right w:val="nil"/>
            </w:tcBorders>
          </w:tcPr>
          <w:p w14:paraId="0200E7F3" w14:textId="77777777" w:rsidR="00901B86" w:rsidRPr="00457A68" w:rsidRDefault="00901B86"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Facilities peaked in 2014–2015. In 2016, lower ratings for AV aids and catering pulled down overall facility satisfaction.</w:t>
            </w:r>
          </w:p>
        </w:tc>
      </w:tr>
    </w:tbl>
    <w:p w14:paraId="5EDC5EB4" w14:textId="77777777" w:rsidR="000F6789" w:rsidRPr="00457A68" w:rsidRDefault="000F6789" w:rsidP="0073396D">
      <w:pPr>
        <w:spacing w:line="360" w:lineRule="auto"/>
        <w:jc w:val="both"/>
        <w:rPr>
          <w:rFonts w:ascii="Arial" w:eastAsia="MS Gothic" w:hAnsi="Arial" w:cs="Arial"/>
          <w:sz w:val="20"/>
          <w:szCs w:val="20"/>
        </w:rPr>
      </w:pPr>
    </w:p>
    <w:p w14:paraId="4729F974" w14:textId="77777777" w:rsidR="0095560B" w:rsidRPr="00457A68" w:rsidRDefault="004C7B50" w:rsidP="0073396D">
      <w:pPr>
        <w:spacing w:line="360" w:lineRule="auto"/>
        <w:jc w:val="both"/>
        <w:rPr>
          <w:rFonts w:ascii="Arial" w:hAnsi="Arial" w:cs="Arial"/>
          <w:b/>
          <w:bCs/>
          <w:sz w:val="20"/>
          <w:szCs w:val="20"/>
        </w:rPr>
      </w:pPr>
      <w:r w:rsidRPr="00457A68">
        <w:rPr>
          <w:rFonts w:ascii="Arial" w:hAnsi="Arial" w:cs="Arial"/>
          <w:b/>
          <w:bCs/>
          <w:sz w:val="20"/>
          <w:szCs w:val="20"/>
        </w:rPr>
        <w:t xml:space="preserve">4.3.5 </w:t>
      </w:r>
      <w:r w:rsidR="0095560B" w:rsidRPr="00457A68">
        <w:rPr>
          <w:rFonts w:ascii="Arial" w:hAnsi="Arial" w:cs="Arial"/>
          <w:b/>
          <w:bCs/>
          <w:sz w:val="20"/>
          <w:szCs w:val="20"/>
        </w:rPr>
        <w:t>General Information (Q21–Q23)</w:t>
      </w:r>
    </w:p>
    <w:p w14:paraId="3053BDB8" w14:textId="169BCABC"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Recommendation rates were very high (&gt;95%) across all years. Most participants were DHA staff. Awareness sources shifted toward online and “other” categories by 2016.</w:t>
      </w:r>
    </w:p>
    <w:p w14:paraId="71BD3BED" w14:textId="4A648EAE" w:rsidR="00DD56C8" w:rsidRDefault="00DD56C8" w:rsidP="0073396D">
      <w:pPr>
        <w:spacing w:line="360" w:lineRule="auto"/>
        <w:jc w:val="both"/>
        <w:rPr>
          <w:rFonts w:ascii="Arial" w:hAnsi="Arial" w:cs="Arial"/>
          <w:sz w:val="20"/>
          <w:szCs w:val="20"/>
        </w:rPr>
      </w:pPr>
    </w:p>
    <w:p w14:paraId="0EC28A2C" w14:textId="5FBE8885" w:rsidR="00DD56C8" w:rsidRPr="00457A68" w:rsidRDefault="00DD56C8" w:rsidP="0073396D">
      <w:pPr>
        <w:spacing w:line="360" w:lineRule="auto"/>
        <w:jc w:val="both"/>
        <w:rPr>
          <w:rFonts w:ascii="Arial" w:hAnsi="Arial" w:cs="Arial"/>
          <w:sz w:val="20"/>
          <w:szCs w:val="20"/>
        </w:rPr>
      </w:pPr>
      <w:r>
        <w:rPr>
          <w:rFonts w:ascii="Arial" w:hAnsi="Arial" w:cs="Arial"/>
          <w:sz w:val="20"/>
          <w:szCs w:val="20"/>
        </w:rPr>
        <w:t xml:space="preserve">                       </w:t>
      </w:r>
      <w:r w:rsidRPr="00DD56C8">
        <w:rPr>
          <w:rFonts w:ascii="Arial" w:hAnsi="Arial" w:cs="Arial"/>
          <w:b/>
          <w:sz w:val="20"/>
          <w:szCs w:val="20"/>
        </w:rPr>
        <w:t>Table 18</w:t>
      </w:r>
      <w:r w:rsidRPr="00DD56C8">
        <w:rPr>
          <w:rFonts w:ascii="Arial" w:hAnsi="Arial" w:cs="Arial"/>
          <w:sz w:val="20"/>
          <w:szCs w:val="20"/>
        </w:rPr>
        <w:t>: Evaluation of General Information (Q21–Q23) for PALS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512"/>
        <w:gridCol w:w="1783"/>
        <w:gridCol w:w="1516"/>
        <w:gridCol w:w="1205"/>
        <w:gridCol w:w="2039"/>
        <w:gridCol w:w="1228"/>
      </w:tblGrid>
      <w:tr w:rsidR="0095560B" w:rsidRPr="00457A68" w14:paraId="1B9A65D1" w14:textId="77777777" w:rsidTr="00DD56C8">
        <w:trPr>
          <w:jc w:val="center"/>
        </w:trPr>
        <w:tc>
          <w:tcPr>
            <w:tcW w:w="1512" w:type="dxa"/>
            <w:tcBorders>
              <w:top w:val="single" w:sz="8" w:space="0" w:color="000000"/>
              <w:left w:val="nil"/>
              <w:bottom w:val="single" w:sz="8" w:space="0" w:color="000000"/>
              <w:right w:val="nil"/>
            </w:tcBorders>
            <w:shd w:val="clear" w:color="auto" w:fill="DEEAF6"/>
            <w:hideMark/>
          </w:tcPr>
          <w:p w14:paraId="17A208D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Year</w:t>
            </w:r>
          </w:p>
        </w:tc>
        <w:tc>
          <w:tcPr>
            <w:tcW w:w="0" w:type="auto"/>
            <w:tcBorders>
              <w:top w:val="single" w:sz="8" w:space="0" w:color="000000"/>
              <w:left w:val="nil"/>
              <w:bottom w:val="single" w:sz="8" w:space="0" w:color="000000"/>
              <w:right w:val="nil"/>
            </w:tcBorders>
            <w:shd w:val="clear" w:color="auto" w:fill="DEEAF6"/>
            <w:hideMark/>
          </w:tcPr>
          <w:p w14:paraId="3E3B225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Recommend (%)</w:t>
            </w:r>
          </w:p>
        </w:tc>
        <w:tc>
          <w:tcPr>
            <w:tcW w:w="0" w:type="auto"/>
            <w:tcBorders>
              <w:top w:val="single" w:sz="8" w:space="0" w:color="000000"/>
              <w:left w:val="nil"/>
              <w:bottom w:val="single" w:sz="8" w:space="0" w:color="000000"/>
              <w:right w:val="nil"/>
            </w:tcBorders>
            <w:shd w:val="clear" w:color="auto" w:fill="DEEAF6"/>
            <w:hideMark/>
          </w:tcPr>
          <w:p w14:paraId="7DA20AF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DHA Staff (%)</w:t>
            </w:r>
          </w:p>
        </w:tc>
        <w:tc>
          <w:tcPr>
            <w:tcW w:w="0" w:type="auto"/>
            <w:tcBorders>
              <w:top w:val="single" w:sz="8" w:space="0" w:color="000000"/>
              <w:left w:val="nil"/>
              <w:bottom w:val="single" w:sz="8" w:space="0" w:color="000000"/>
              <w:right w:val="nil"/>
            </w:tcBorders>
            <w:shd w:val="clear" w:color="auto" w:fill="DEEAF6"/>
            <w:hideMark/>
          </w:tcPr>
          <w:p w14:paraId="4C8BCD5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Online (%)</w:t>
            </w:r>
          </w:p>
        </w:tc>
        <w:tc>
          <w:tcPr>
            <w:tcW w:w="0" w:type="auto"/>
            <w:tcBorders>
              <w:top w:val="single" w:sz="8" w:space="0" w:color="000000"/>
              <w:left w:val="nil"/>
              <w:bottom w:val="single" w:sz="8" w:space="0" w:color="000000"/>
              <w:right w:val="nil"/>
            </w:tcBorders>
            <w:shd w:val="clear" w:color="auto" w:fill="DEEAF6"/>
            <w:hideMark/>
          </w:tcPr>
          <w:p w14:paraId="2A518F8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Announcement (%)</w:t>
            </w:r>
          </w:p>
        </w:tc>
        <w:tc>
          <w:tcPr>
            <w:tcW w:w="0" w:type="auto"/>
            <w:tcBorders>
              <w:top w:val="single" w:sz="8" w:space="0" w:color="000000"/>
              <w:left w:val="nil"/>
              <w:bottom w:val="single" w:sz="8" w:space="0" w:color="000000"/>
              <w:right w:val="nil"/>
            </w:tcBorders>
            <w:shd w:val="clear" w:color="auto" w:fill="DEEAF6"/>
            <w:hideMark/>
          </w:tcPr>
          <w:p w14:paraId="15FCBAE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Others (%)</w:t>
            </w:r>
          </w:p>
        </w:tc>
      </w:tr>
      <w:tr w:rsidR="00650979" w:rsidRPr="00457A68" w14:paraId="4CF74E76" w14:textId="77777777" w:rsidTr="00DD56C8">
        <w:trPr>
          <w:jc w:val="center"/>
        </w:trPr>
        <w:tc>
          <w:tcPr>
            <w:tcW w:w="1512" w:type="dxa"/>
            <w:tcBorders>
              <w:left w:val="nil"/>
              <w:right w:val="nil"/>
            </w:tcBorders>
            <w:shd w:val="clear" w:color="auto" w:fill="F2F2F2"/>
            <w:hideMark/>
          </w:tcPr>
          <w:p w14:paraId="0D40C41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08B0676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97.4</w:t>
            </w:r>
          </w:p>
        </w:tc>
        <w:tc>
          <w:tcPr>
            <w:tcW w:w="0" w:type="auto"/>
            <w:tcBorders>
              <w:left w:val="nil"/>
              <w:right w:val="nil"/>
            </w:tcBorders>
            <w:shd w:val="clear" w:color="auto" w:fill="F2F2F2"/>
            <w:hideMark/>
          </w:tcPr>
          <w:p w14:paraId="727C80B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83.0</w:t>
            </w:r>
          </w:p>
        </w:tc>
        <w:tc>
          <w:tcPr>
            <w:tcW w:w="0" w:type="auto"/>
            <w:tcBorders>
              <w:left w:val="nil"/>
              <w:right w:val="nil"/>
            </w:tcBorders>
            <w:shd w:val="clear" w:color="auto" w:fill="F2F2F2"/>
            <w:hideMark/>
          </w:tcPr>
          <w:p w14:paraId="2D6398B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12.2</w:t>
            </w:r>
          </w:p>
        </w:tc>
        <w:tc>
          <w:tcPr>
            <w:tcW w:w="0" w:type="auto"/>
            <w:tcBorders>
              <w:left w:val="nil"/>
              <w:right w:val="nil"/>
            </w:tcBorders>
            <w:shd w:val="clear" w:color="auto" w:fill="F2F2F2"/>
            <w:hideMark/>
          </w:tcPr>
          <w:p w14:paraId="60E69E6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38.4</w:t>
            </w:r>
          </w:p>
        </w:tc>
        <w:tc>
          <w:tcPr>
            <w:tcW w:w="0" w:type="auto"/>
            <w:tcBorders>
              <w:left w:val="nil"/>
              <w:right w:val="nil"/>
            </w:tcBorders>
            <w:shd w:val="clear" w:color="auto" w:fill="F2F2F2"/>
            <w:hideMark/>
          </w:tcPr>
          <w:p w14:paraId="0A572A1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56.5</w:t>
            </w:r>
          </w:p>
        </w:tc>
      </w:tr>
      <w:tr w:rsidR="0095560B" w:rsidRPr="00457A68" w14:paraId="3A2A8E31" w14:textId="77777777" w:rsidTr="00DD56C8">
        <w:trPr>
          <w:jc w:val="center"/>
        </w:trPr>
        <w:tc>
          <w:tcPr>
            <w:tcW w:w="1512" w:type="dxa"/>
            <w:hideMark/>
          </w:tcPr>
          <w:p w14:paraId="4689D9F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317C7F9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97.4</w:t>
            </w:r>
          </w:p>
        </w:tc>
        <w:tc>
          <w:tcPr>
            <w:tcW w:w="0" w:type="auto"/>
            <w:hideMark/>
          </w:tcPr>
          <w:p w14:paraId="1036FAE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91.4</w:t>
            </w:r>
          </w:p>
        </w:tc>
        <w:tc>
          <w:tcPr>
            <w:tcW w:w="0" w:type="auto"/>
            <w:hideMark/>
          </w:tcPr>
          <w:p w14:paraId="2843405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15.7</w:t>
            </w:r>
          </w:p>
        </w:tc>
        <w:tc>
          <w:tcPr>
            <w:tcW w:w="0" w:type="auto"/>
            <w:hideMark/>
          </w:tcPr>
          <w:p w14:paraId="3708F33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39.7</w:t>
            </w:r>
          </w:p>
        </w:tc>
        <w:tc>
          <w:tcPr>
            <w:tcW w:w="0" w:type="auto"/>
            <w:hideMark/>
          </w:tcPr>
          <w:p w14:paraId="6D67977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56.9</w:t>
            </w:r>
          </w:p>
        </w:tc>
      </w:tr>
      <w:tr w:rsidR="00650979" w:rsidRPr="00457A68" w14:paraId="3323700E" w14:textId="77777777" w:rsidTr="00DD56C8">
        <w:trPr>
          <w:jc w:val="center"/>
        </w:trPr>
        <w:tc>
          <w:tcPr>
            <w:tcW w:w="1512" w:type="dxa"/>
            <w:tcBorders>
              <w:left w:val="nil"/>
              <w:right w:val="nil"/>
            </w:tcBorders>
            <w:shd w:val="clear" w:color="auto" w:fill="F2F2F2"/>
            <w:hideMark/>
          </w:tcPr>
          <w:p w14:paraId="0D9DBF4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77BEBEB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97.0</w:t>
            </w:r>
          </w:p>
        </w:tc>
        <w:tc>
          <w:tcPr>
            <w:tcW w:w="0" w:type="auto"/>
            <w:tcBorders>
              <w:left w:val="nil"/>
              <w:right w:val="nil"/>
            </w:tcBorders>
            <w:shd w:val="clear" w:color="auto" w:fill="F2F2F2"/>
            <w:hideMark/>
          </w:tcPr>
          <w:p w14:paraId="6BA80CE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90.8</w:t>
            </w:r>
          </w:p>
        </w:tc>
        <w:tc>
          <w:tcPr>
            <w:tcW w:w="0" w:type="auto"/>
            <w:tcBorders>
              <w:left w:val="nil"/>
              <w:right w:val="nil"/>
            </w:tcBorders>
            <w:shd w:val="clear" w:color="auto" w:fill="F2F2F2"/>
            <w:hideMark/>
          </w:tcPr>
          <w:p w14:paraId="29032B2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30.2</w:t>
            </w:r>
          </w:p>
        </w:tc>
        <w:tc>
          <w:tcPr>
            <w:tcW w:w="0" w:type="auto"/>
            <w:tcBorders>
              <w:left w:val="nil"/>
              <w:right w:val="nil"/>
            </w:tcBorders>
            <w:shd w:val="clear" w:color="auto" w:fill="F2F2F2"/>
            <w:hideMark/>
          </w:tcPr>
          <w:p w14:paraId="799BEE3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50.0</w:t>
            </w:r>
          </w:p>
        </w:tc>
        <w:tc>
          <w:tcPr>
            <w:tcW w:w="0" w:type="auto"/>
            <w:tcBorders>
              <w:left w:val="nil"/>
              <w:right w:val="nil"/>
            </w:tcBorders>
            <w:shd w:val="clear" w:color="auto" w:fill="F2F2F2"/>
            <w:hideMark/>
          </w:tcPr>
          <w:p w14:paraId="6E0E3C1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61.7</w:t>
            </w:r>
          </w:p>
        </w:tc>
      </w:tr>
      <w:tr w:rsidR="00A62B97" w:rsidRPr="00457A68" w14:paraId="0921235C" w14:textId="77777777" w:rsidTr="00DD56C8">
        <w:trPr>
          <w:jc w:val="center"/>
        </w:trPr>
        <w:tc>
          <w:tcPr>
            <w:tcW w:w="9283" w:type="dxa"/>
            <w:gridSpan w:val="6"/>
            <w:tcBorders>
              <w:left w:val="nil"/>
              <w:right w:val="nil"/>
            </w:tcBorders>
          </w:tcPr>
          <w:p w14:paraId="718EAA1E" w14:textId="77777777" w:rsidR="00A62B97" w:rsidRPr="00457A68" w:rsidRDefault="00A62B97"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High recommendation rates maintained. Online awareness grew sharply in 2016.</w:t>
            </w:r>
          </w:p>
        </w:tc>
      </w:tr>
    </w:tbl>
    <w:p w14:paraId="1F3A6570" w14:textId="77777777" w:rsidR="000F6789" w:rsidRPr="00457A68" w:rsidRDefault="000F6789" w:rsidP="0073396D">
      <w:pPr>
        <w:spacing w:line="360" w:lineRule="auto"/>
        <w:jc w:val="both"/>
        <w:rPr>
          <w:rFonts w:ascii="Arial" w:eastAsia="MS Gothic" w:hAnsi="Arial" w:cs="Arial"/>
          <w:sz w:val="20"/>
          <w:szCs w:val="20"/>
        </w:rPr>
      </w:pPr>
    </w:p>
    <w:p w14:paraId="1E524465" w14:textId="77777777" w:rsidR="006364DA" w:rsidRPr="00457A68" w:rsidRDefault="0004159F" w:rsidP="0073396D">
      <w:pPr>
        <w:spacing w:line="360" w:lineRule="auto"/>
        <w:jc w:val="both"/>
        <w:rPr>
          <w:rFonts w:ascii="Arial" w:hAnsi="Arial" w:cs="Arial"/>
          <w:b/>
          <w:bCs/>
          <w:sz w:val="20"/>
          <w:szCs w:val="20"/>
        </w:rPr>
      </w:pPr>
      <w:r w:rsidRPr="00457A68">
        <w:rPr>
          <w:rFonts w:ascii="Arial" w:hAnsi="Arial" w:cs="Arial"/>
          <w:b/>
          <w:bCs/>
          <w:sz w:val="20"/>
          <w:szCs w:val="20"/>
        </w:rPr>
        <w:t xml:space="preserve">4.3.6 </w:t>
      </w:r>
      <w:r w:rsidR="006364DA" w:rsidRPr="00457A68">
        <w:rPr>
          <w:rFonts w:ascii="Arial" w:hAnsi="Arial" w:cs="Arial"/>
          <w:b/>
          <w:bCs/>
          <w:sz w:val="20"/>
          <w:szCs w:val="20"/>
        </w:rPr>
        <w:t>Key Findings</w:t>
      </w:r>
    </w:p>
    <w:p w14:paraId="55168DD6" w14:textId="77777777" w:rsidR="0004159F" w:rsidRPr="00457A68" w:rsidRDefault="0004159F" w:rsidP="0073396D">
      <w:pPr>
        <w:spacing w:line="360" w:lineRule="auto"/>
        <w:jc w:val="both"/>
        <w:rPr>
          <w:rFonts w:ascii="Arial" w:hAnsi="Arial" w:cs="Arial"/>
          <w:bCs/>
          <w:sz w:val="20"/>
          <w:szCs w:val="20"/>
        </w:rPr>
      </w:pPr>
      <w:r w:rsidRPr="00457A68">
        <w:rPr>
          <w:rFonts w:ascii="Arial" w:hAnsi="Arial" w:cs="Arial"/>
          <w:bCs/>
          <w:sz w:val="20"/>
          <w:szCs w:val="20"/>
        </w:rPr>
        <w:t>The following key and important findings are derived from the evaluation of PALS courses (2014–2016):</w:t>
      </w:r>
    </w:p>
    <w:p w14:paraId="5D4C3EF4" w14:textId="77777777" w:rsidR="006364DA" w:rsidRPr="00457A68" w:rsidRDefault="0095560B" w:rsidP="0073396D">
      <w:pPr>
        <w:numPr>
          <w:ilvl w:val="0"/>
          <w:numId w:val="35"/>
        </w:numPr>
        <w:spacing w:line="360" w:lineRule="auto"/>
        <w:jc w:val="both"/>
        <w:rPr>
          <w:rFonts w:ascii="Arial" w:hAnsi="Arial" w:cs="Arial"/>
          <w:b/>
          <w:bCs/>
          <w:sz w:val="20"/>
          <w:szCs w:val="20"/>
        </w:rPr>
      </w:pPr>
      <w:r w:rsidRPr="00457A68">
        <w:rPr>
          <w:rFonts w:ascii="Arial" w:hAnsi="Arial" w:cs="Arial"/>
          <w:b/>
          <w:bCs/>
          <w:sz w:val="20"/>
          <w:szCs w:val="20"/>
        </w:rPr>
        <w:t>2014–2015 were strong years:</w:t>
      </w:r>
      <w:r w:rsidRPr="00457A68">
        <w:rPr>
          <w:rFonts w:ascii="Arial" w:hAnsi="Arial" w:cs="Arial"/>
          <w:sz w:val="20"/>
          <w:szCs w:val="20"/>
        </w:rPr>
        <w:t xml:space="preserve"> Mean scores averaged around </w:t>
      </w:r>
      <w:r w:rsidRPr="00457A68">
        <w:rPr>
          <w:rFonts w:ascii="Arial" w:hAnsi="Arial" w:cs="Arial"/>
          <w:b/>
          <w:bCs/>
          <w:sz w:val="20"/>
          <w:szCs w:val="20"/>
        </w:rPr>
        <w:t>4.4–4.6</w:t>
      </w:r>
      <w:r w:rsidRPr="00457A68">
        <w:rPr>
          <w:rFonts w:ascii="Arial" w:hAnsi="Arial" w:cs="Arial"/>
          <w:sz w:val="20"/>
          <w:szCs w:val="20"/>
        </w:rPr>
        <w:t>, showing high satisfaction with instructors, content, and skills.</w:t>
      </w:r>
    </w:p>
    <w:p w14:paraId="51180C47" w14:textId="77777777" w:rsidR="006364DA" w:rsidRPr="00457A68" w:rsidRDefault="0095560B" w:rsidP="0073396D">
      <w:pPr>
        <w:numPr>
          <w:ilvl w:val="0"/>
          <w:numId w:val="35"/>
        </w:numPr>
        <w:spacing w:line="360" w:lineRule="auto"/>
        <w:jc w:val="both"/>
        <w:rPr>
          <w:rFonts w:ascii="Arial" w:hAnsi="Arial" w:cs="Arial"/>
          <w:b/>
          <w:bCs/>
          <w:sz w:val="20"/>
          <w:szCs w:val="20"/>
        </w:rPr>
      </w:pPr>
      <w:r w:rsidRPr="00457A68">
        <w:rPr>
          <w:rFonts w:ascii="Arial" w:hAnsi="Arial" w:cs="Arial"/>
          <w:b/>
          <w:bCs/>
          <w:sz w:val="20"/>
          <w:szCs w:val="20"/>
        </w:rPr>
        <w:t>2016 saw declines:</w:t>
      </w:r>
      <w:r w:rsidRPr="00457A68">
        <w:rPr>
          <w:rFonts w:ascii="Arial" w:hAnsi="Arial" w:cs="Arial"/>
          <w:sz w:val="20"/>
          <w:szCs w:val="20"/>
        </w:rPr>
        <w:t xml:space="preserve"> Instructor clarity, learner confidence, and facilities dropped to the </w:t>
      </w:r>
      <w:r w:rsidRPr="00457A68">
        <w:rPr>
          <w:rFonts w:ascii="Arial" w:hAnsi="Arial" w:cs="Arial"/>
          <w:b/>
          <w:bCs/>
          <w:sz w:val="20"/>
          <w:szCs w:val="20"/>
        </w:rPr>
        <w:t>4.1–4.2 range</w:t>
      </w:r>
      <w:r w:rsidRPr="00457A68">
        <w:rPr>
          <w:rFonts w:ascii="Arial" w:hAnsi="Arial" w:cs="Arial"/>
          <w:sz w:val="20"/>
          <w:szCs w:val="20"/>
        </w:rPr>
        <w:t>, suggesting delivery and logistical challenges.</w:t>
      </w:r>
    </w:p>
    <w:p w14:paraId="229BE061" w14:textId="77777777" w:rsidR="006364DA" w:rsidRPr="00457A68" w:rsidRDefault="0095560B" w:rsidP="0073396D">
      <w:pPr>
        <w:numPr>
          <w:ilvl w:val="0"/>
          <w:numId w:val="35"/>
        </w:numPr>
        <w:spacing w:line="360" w:lineRule="auto"/>
        <w:jc w:val="both"/>
        <w:rPr>
          <w:rFonts w:ascii="Arial" w:hAnsi="Arial" w:cs="Arial"/>
          <w:b/>
          <w:bCs/>
          <w:sz w:val="20"/>
          <w:szCs w:val="20"/>
        </w:rPr>
      </w:pPr>
      <w:r w:rsidRPr="00457A68">
        <w:rPr>
          <w:rFonts w:ascii="Arial" w:hAnsi="Arial" w:cs="Arial"/>
          <w:b/>
          <w:bCs/>
          <w:sz w:val="20"/>
          <w:szCs w:val="20"/>
        </w:rPr>
        <w:t>Content remained relevant:</w:t>
      </w:r>
      <w:r w:rsidRPr="00457A68">
        <w:rPr>
          <w:rFonts w:ascii="Arial" w:hAnsi="Arial" w:cs="Arial"/>
          <w:sz w:val="20"/>
          <w:szCs w:val="20"/>
        </w:rPr>
        <w:t xml:space="preserve"> Despite dips, learners consistently rated PALS topics as highly valuable.</w:t>
      </w:r>
    </w:p>
    <w:p w14:paraId="50FBA1E2" w14:textId="77777777" w:rsidR="00EC7058" w:rsidRPr="000F6789" w:rsidRDefault="0095560B" w:rsidP="00457A68">
      <w:pPr>
        <w:numPr>
          <w:ilvl w:val="0"/>
          <w:numId w:val="35"/>
        </w:numPr>
        <w:spacing w:line="360" w:lineRule="auto"/>
        <w:jc w:val="both"/>
        <w:rPr>
          <w:rFonts w:ascii="Arial" w:hAnsi="Arial" w:cs="Arial"/>
          <w:b/>
          <w:bCs/>
          <w:sz w:val="20"/>
          <w:szCs w:val="20"/>
        </w:rPr>
      </w:pPr>
      <w:r w:rsidRPr="00457A68">
        <w:rPr>
          <w:rFonts w:ascii="Arial" w:hAnsi="Arial" w:cs="Arial"/>
          <w:b/>
          <w:bCs/>
          <w:sz w:val="20"/>
          <w:szCs w:val="20"/>
        </w:rPr>
        <w:t>Recommendation rates stayed excellent:</w:t>
      </w:r>
      <w:r w:rsidRPr="00457A68">
        <w:rPr>
          <w:rFonts w:ascii="Arial" w:hAnsi="Arial" w:cs="Arial"/>
          <w:sz w:val="20"/>
          <w:szCs w:val="20"/>
        </w:rPr>
        <w:t xml:space="preserve"> Over 97% of participants endorsed the program each year.</w:t>
      </w:r>
    </w:p>
    <w:p w14:paraId="607E413A" w14:textId="77777777" w:rsidR="000F6789" w:rsidRPr="00457A68" w:rsidRDefault="000F6789" w:rsidP="001823F2">
      <w:pPr>
        <w:spacing w:line="360" w:lineRule="auto"/>
        <w:jc w:val="both"/>
        <w:rPr>
          <w:rFonts w:ascii="Arial" w:hAnsi="Arial" w:cs="Arial"/>
          <w:b/>
          <w:bCs/>
          <w:sz w:val="20"/>
          <w:szCs w:val="20"/>
        </w:rPr>
      </w:pPr>
    </w:p>
    <w:p w14:paraId="66993E03" w14:textId="06610B2A" w:rsidR="0095560B" w:rsidRDefault="0004159F" w:rsidP="0073396D">
      <w:pPr>
        <w:spacing w:line="360" w:lineRule="auto"/>
        <w:jc w:val="both"/>
        <w:rPr>
          <w:rFonts w:ascii="Arial" w:hAnsi="Arial" w:cs="Arial"/>
          <w:bCs/>
          <w:sz w:val="20"/>
          <w:szCs w:val="20"/>
        </w:rPr>
      </w:pPr>
      <w:r w:rsidRPr="00457A68">
        <w:rPr>
          <w:rFonts w:ascii="Arial" w:hAnsi="Arial" w:cs="Arial"/>
          <w:bCs/>
          <w:sz w:val="20"/>
          <w:szCs w:val="20"/>
        </w:rPr>
        <w:t xml:space="preserve">The overall results for </w:t>
      </w:r>
      <w:r w:rsidR="00406B11" w:rsidRPr="00457A68">
        <w:rPr>
          <w:rFonts w:ascii="Arial" w:hAnsi="Arial" w:cs="Arial"/>
          <w:bCs/>
          <w:sz w:val="20"/>
          <w:szCs w:val="20"/>
        </w:rPr>
        <w:t xml:space="preserve">the </w:t>
      </w:r>
      <w:r w:rsidRPr="00457A68">
        <w:rPr>
          <w:rFonts w:ascii="Arial" w:hAnsi="Arial" w:cs="Arial"/>
          <w:bCs/>
          <w:sz w:val="20"/>
          <w:szCs w:val="20"/>
        </w:rPr>
        <w:t>eva</w:t>
      </w:r>
      <w:r w:rsidR="0005670B" w:rsidRPr="00457A68">
        <w:rPr>
          <w:rFonts w:ascii="Arial" w:hAnsi="Arial" w:cs="Arial"/>
          <w:bCs/>
          <w:sz w:val="20"/>
          <w:szCs w:val="20"/>
        </w:rPr>
        <w:t>luation of PA</w:t>
      </w:r>
      <w:r w:rsidRPr="00457A68">
        <w:rPr>
          <w:rFonts w:ascii="Arial" w:hAnsi="Arial" w:cs="Arial"/>
          <w:bCs/>
          <w:sz w:val="20"/>
          <w:szCs w:val="20"/>
        </w:rPr>
        <w:t>LS courses between the year 2014 to 2016 are summarized in T</w:t>
      </w:r>
      <w:r w:rsidR="00BA3FF3" w:rsidRPr="00457A68">
        <w:rPr>
          <w:rFonts w:ascii="Arial" w:hAnsi="Arial" w:cs="Arial"/>
          <w:bCs/>
          <w:sz w:val="20"/>
          <w:szCs w:val="20"/>
        </w:rPr>
        <w:t>able 19</w:t>
      </w:r>
      <w:r w:rsidRPr="00457A68">
        <w:rPr>
          <w:rFonts w:ascii="Arial" w:hAnsi="Arial" w:cs="Arial"/>
          <w:bCs/>
          <w:sz w:val="20"/>
          <w:szCs w:val="20"/>
        </w:rPr>
        <w:t xml:space="preserve"> below.</w:t>
      </w:r>
    </w:p>
    <w:p w14:paraId="6D867EC1" w14:textId="1427793F" w:rsidR="00235314" w:rsidRPr="00457A68" w:rsidRDefault="00235314" w:rsidP="0073396D">
      <w:pPr>
        <w:spacing w:line="360" w:lineRule="auto"/>
        <w:jc w:val="both"/>
        <w:rPr>
          <w:rFonts w:ascii="Arial" w:hAnsi="Arial" w:cs="Arial"/>
          <w:bCs/>
          <w:sz w:val="20"/>
          <w:szCs w:val="20"/>
        </w:rPr>
      </w:pPr>
      <w:r>
        <w:rPr>
          <w:rFonts w:ascii="Arial" w:hAnsi="Arial" w:cs="Arial"/>
          <w:bCs/>
          <w:sz w:val="20"/>
          <w:szCs w:val="20"/>
        </w:rPr>
        <w:t xml:space="preserve">                          </w:t>
      </w:r>
      <w:r w:rsidRPr="00235314">
        <w:rPr>
          <w:rFonts w:ascii="Arial" w:hAnsi="Arial" w:cs="Arial"/>
          <w:b/>
          <w:bCs/>
          <w:sz w:val="20"/>
          <w:szCs w:val="20"/>
        </w:rPr>
        <w:t>Table 19</w:t>
      </w:r>
      <w:r w:rsidRPr="00235314">
        <w:rPr>
          <w:rFonts w:ascii="Arial" w:hAnsi="Arial" w:cs="Arial"/>
          <w:bCs/>
          <w:sz w:val="20"/>
          <w:szCs w:val="20"/>
        </w:rPr>
        <w:t>: Overall results from the evaluation of PALS courses (2014–2016)</w:t>
      </w:r>
    </w:p>
    <w:tbl>
      <w:tblPr>
        <w:tblW w:w="8967" w:type="dxa"/>
        <w:jc w:val="center"/>
        <w:tblBorders>
          <w:top w:val="single" w:sz="8" w:space="0" w:color="000000"/>
          <w:bottom w:val="single" w:sz="8" w:space="0" w:color="000000"/>
        </w:tblBorders>
        <w:tblLook w:val="04A0" w:firstRow="1" w:lastRow="0" w:firstColumn="1" w:lastColumn="0" w:noHBand="0" w:noVBand="1"/>
      </w:tblPr>
      <w:tblGrid>
        <w:gridCol w:w="3999"/>
        <w:gridCol w:w="1192"/>
        <w:gridCol w:w="1192"/>
        <w:gridCol w:w="1192"/>
        <w:gridCol w:w="1392"/>
      </w:tblGrid>
      <w:tr w:rsidR="0095560B" w:rsidRPr="00457A68" w14:paraId="5E2BABA3" w14:textId="77777777" w:rsidTr="0010672A">
        <w:trPr>
          <w:trHeight w:val="373"/>
          <w:jc w:val="center"/>
        </w:trPr>
        <w:tc>
          <w:tcPr>
            <w:tcW w:w="0" w:type="auto"/>
            <w:tcBorders>
              <w:top w:val="single" w:sz="8" w:space="0" w:color="000000"/>
              <w:left w:val="nil"/>
              <w:bottom w:val="single" w:sz="8" w:space="0" w:color="000000"/>
              <w:right w:val="nil"/>
            </w:tcBorders>
            <w:shd w:val="clear" w:color="auto" w:fill="DEEAF6"/>
            <w:hideMark/>
          </w:tcPr>
          <w:p w14:paraId="1FECE12B"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Category</w:t>
            </w:r>
          </w:p>
        </w:tc>
        <w:tc>
          <w:tcPr>
            <w:tcW w:w="0" w:type="auto"/>
            <w:tcBorders>
              <w:top w:val="single" w:sz="8" w:space="0" w:color="000000"/>
              <w:left w:val="nil"/>
              <w:bottom w:val="single" w:sz="8" w:space="0" w:color="000000"/>
              <w:right w:val="nil"/>
            </w:tcBorders>
            <w:shd w:val="clear" w:color="auto" w:fill="DEEAF6"/>
            <w:hideMark/>
          </w:tcPr>
          <w:p w14:paraId="5D86ED8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top w:val="single" w:sz="8" w:space="0" w:color="000000"/>
              <w:left w:val="nil"/>
              <w:bottom w:val="single" w:sz="8" w:space="0" w:color="000000"/>
              <w:right w:val="nil"/>
            </w:tcBorders>
            <w:shd w:val="clear" w:color="auto" w:fill="DEEAF6"/>
            <w:hideMark/>
          </w:tcPr>
          <w:p w14:paraId="1C5476F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tcBorders>
              <w:top w:val="single" w:sz="8" w:space="0" w:color="000000"/>
              <w:left w:val="nil"/>
              <w:bottom w:val="single" w:sz="8" w:space="0" w:color="000000"/>
              <w:right w:val="nil"/>
            </w:tcBorders>
            <w:shd w:val="clear" w:color="auto" w:fill="DEEAF6"/>
            <w:hideMark/>
          </w:tcPr>
          <w:p w14:paraId="6F64D0C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top w:val="single" w:sz="8" w:space="0" w:color="000000"/>
              <w:left w:val="nil"/>
              <w:bottom w:val="single" w:sz="8" w:space="0" w:color="000000"/>
              <w:right w:val="nil"/>
            </w:tcBorders>
            <w:shd w:val="clear" w:color="auto" w:fill="DEEAF6"/>
            <w:hideMark/>
          </w:tcPr>
          <w:p w14:paraId="09AA1D1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Trend</w:t>
            </w:r>
          </w:p>
        </w:tc>
      </w:tr>
      <w:tr w:rsidR="00650979" w:rsidRPr="00457A68" w14:paraId="4830B42F" w14:textId="77777777" w:rsidTr="0010672A">
        <w:trPr>
          <w:trHeight w:val="407"/>
          <w:jc w:val="center"/>
        </w:trPr>
        <w:tc>
          <w:tcPr>
            <w:tcW w:w="0" w:type="auto"/>
            <w:tcBorders>
              <w:left w:val="nil"/>
              <w:right w:val="nil"/>
            </w:tcBorders>
            <w:shd w:val="clear" w:color="auto" w:fill="F2F2F2"/>
            <w:hideMark/>
          </w:tcPr>
          <w:p w14:paraId="4C647EB4"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Instructor Evaluation</w:t>
            </w:r>
          </w:p>
        </w:tc>
        <w:tc>
          <w:tcPr>
            <w:tcW w:w="0" w:type="auto"/>
            <w:tcBorders>
              <w:left w:val="nil"/>
              <w:right w:val="nil"/>
            </w:tcBorders>
            <w:shd w:val="clear" w:color="auto" w:fill="F2F2F2"/>
            <w:hideMark/>
          </w:tcPr>
          <w:p w14:paraId="465DAE3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4.56</w:t>
            </w:r>
          </w:p>
        </w:tc>
        <w:tc>
          <w:tcPr>
            <w:tcW w:w="0" w:type="auto"/>
            <w:tcBorders>
              <w:left w:val="nil"/>
              <w:right w:val="nil"/>
            </w:tcBorders>
            <w:shd w:val="clear" w:color="auto" w:fill="F2F2F2"/>
            <w:hideMark/>
          </w:tcPr>
          <w:p w14:paraId="12F119E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467B3C9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4.26</w:t>
            </w:r>
          </w:p>
        </w:tc>
        <w:tc>
          <w:tcPr>
            <w:tcW w:w="0" w:type="auto"/>
            <w:tcBorders>
              <w:left w:val="nil"/>
              <w:right w:val="nil"/>
            </w:tcBorders>
            <w:shd w:val="clear" w:color="auto" w:fill="F2F2F2"/>
            <w:hideMark/>
          </w:tcPr>
          <w:p w14:paraId="00D00A8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0FCC3637" w14:textId="77777777" w:rsidTr="0010672A">
        <w:trPr>
          <w:trHeight w:val="418"/>
          <w:jc w:val="center"/>
        </w:trPr>
        <w:tc>
          <w:tcPr>
            <w:tcW w:w="0" w:type="auto"/>
            <w:hideMark/>
          </w:tcPr>
          <w:p w14:paraId="0F7D526F"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Content</w:t>
            </w:r>
          </w:p>
        </w:tc>
        <w:tc>
          <w:tcPr>
            <w:tcW w:w="0" w:type="auto"/>
            <w:hideMark/>
          </w:tcPr>
          <w:p w14:paraId="55D025B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hideMark/>
          </w:tcPr>
          <w:p w14:paraId="2D43E2E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4.48</w:t>
            </w:r>
          </w:p>
        </w:tc>
        <w:tc>
          <w:tcPr>
            <w:tcW w:w="0" w:type="auto"/>
            <w:hideMark/>
          </w:tcPr>
          <w:p w14:paraId="20658B3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4.48</w:t>
            </w:r>
          </w:p>
        </w:tc>
        <w:tc>
          <w:tcPr>
            <w:tcW w:w="0" w:type="auto"/>
            <w:hideMark/>
          </w:tcPr>
          <w:p w14:paraId="7299C29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Segoe UI Symbol" w:eastAsia="MS Gothic" w:hAnsi="Segoe UI Symbol" w:cs="Segoe UI Symbol"/>
                <w:color w:val="000000"/>
                <w:sz w:val="20"/>
                <w:szCs w:val="20"/>
              </w:rPr>
              <w:t>➡</w:t>
            </w:r>
          </w:p>
        </w:tc>
      </w:tr>
      <w:tr w:rsidR="00650979" w:rsidRPr="00457A68" w14:paraId="338CEA4B" w14:textId="77777777" w:rsidTr="0010672A">
        <w:trPr>
          <w:trHeight w:val="411"/>
          <w:jc w:val="center"/>
        </w:trPr>
        <w:tc>
          <w:tcPr>
            <w:tcW w:w="0" w:type="auto"/>
            <w:tcBorders>
              <w:left w:val="nil"/>
              <w:right w:val="nil"/>
            </w:tcBorders>
            <w:shd w:val="clear" w:color="auto" w:fill="F2F2F2"/>
            <w:hideMark/>
          </w:tcPr>
          <w:p w14:paraId="2848978D"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Skill Mastery</w:t>
            </w:r>
          </w:p>
        </w:tc>
        <w:tc>
          <w:tcPr>
            <w:tcW w:w="0" w:type="auto"/>
            <w:tcBorders>
              <w:left w:val="nil"/>
              <w:right w:val="nil"/>
            </w:tcBorders>
            <w:shd w:val="clear" w:color="auto" w:fill="F2F2F2"/>
            <w:hideMark/>
          </w:tcPr>
          <w:p w14:paraId="03EABF3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tcBorders>
              <w:left w:val="nil"/>
              <w:right w:val="nil"/>
            </w:tcBorders>
            <w:shd w:val="clear" w:color="auto" w:fill="F2F2F2"/>
            <w:hideMark/>
          </w:tcPr>
          <w:p w14:paraId="5FB63CE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4.46</w:t>
            </w:r>
          </w:p>
        </w:tc>
        <w:tc>
          <w:tcPr>
            <w:tcW w:w="0" w:type="auto"/>
            <w:tcBorders>
              <w:left w:val="nil"/>
              <w:right w:val="nil"/>
            </w:tcBorders>
            <w:shd w:val="clear" w:color="auto" w:fill="F2F2F2"/>
            <w:hideMark/>
          </w:tcPr>
          <w:p w14:paraId="6D4C46C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4.18</w:t>
            </w:r>
          </w:p>
        </w:tc>
        <w:tc>
          <w:tcPr>
            <w:tcW w:w="0" w:type="auto"/>
            <w:tcBorders>
              <w:left w:val="nil"/>
              <w:right w:val="nil"/>
            </w:tcBorders>
            <w:shd w:val="clear" w:color="auto" w:fill="F2F2F2"/>
            <w:hideMark/>
          </w:tcPr>
          <w:p w14:paraId="22445C1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318DFCAE" w14:textId="77777777" w:rsidTr="0010672A">
        <w:trPr>
          <w:trHeight w:val="417"/>
          <w:jc w:val="center"/>
        </w:trPr>
        <w:tc>
          <w:tcPr>
            <w:tcW w:w="0" w:type="auto"/>
            <w:hideMark/>
          </w:tcPr>
          <w:p w14:paraId="40050B39"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Facility</w:t>
            </w:r>
          </w:p>
        </w:tc>
        <w:tc>
          <w:tcPr>
            <w:tcW w:w="0" w:type="auto"/>
            <w:hideMark/>
          </w:tcPr>
          <w:p w14:paraId="1C8C6A9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4.34</w:t>
            </w:r>
          </w:p>
        </w:tc>
        <w:tc>
          <w:tcPr>
            <w:tcW w:w="0" w:type="auto"/>
            <w:hideMark/>
          </w:tcPr>
          <w:p w14:paraId="51E1F76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4.33</w:t>
            </w:r>
          </w:p>
        </w:tc>
        <w:tc>
          <w:tcPr>
            <w:tcW w:w="0" w:type="auto"/>
            <w:hideMark/>
          </w:tcPr>
          <w:p w14:paraId="64DBF38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4.12</w:t>
            </w:r>
          </w:p>
        </w:tc>
        <w:tc>
          <w:tcPr>
            <w:tcW w:w="0" w:type="auto"/>
            <w:hideMark/>
          </w:tcPr>
          <w:p w14:paraId="651A006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453D859E" w14:textId="77777777" w:rsidTr="0010672A">
        <w:trPr>
          <w:trHeight w:val="68"/>
          <w:jc w:val="center"/>
        </w:trPr>
        <w:tc>
          <w:tcPr>
            <w:tcW w:w="0" w:type="auto"/>
            <w:tcBorders>
              <w:left w:val="nil"/>
              <w:right w:val="nil"/>
            </w:tcBorders>
            <w:shd w:val="clear" w:color="auto" w:fill="F2F2F2"/>
            <w:hideMark/>
          </w:tcPr>
          <w:p w14:paraId="2F237ED2"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Recommend (%)</w:t>
            </w:r>
          </w:p>
        </w:tc>
        <w:tc>
          <w:tcPr>
            <w:tcW w:w="0" w:type="auto"/>
            <w:tcBorders>
              <w:left w:val="nil"/>
              <w:right w:val="nil"/>
            </w:tcBorders>
            <w:shd w:val="clear" w:color="auto" w:fill="F2F2F2"/>
            <w:hideMark/>
          </w:tcPr>
          <w:p w14:paraId="7FC50F6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45EE0AA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581BE09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4084E47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Segoe UI Symbol" w:eastAsia="MS Gothic" w:hAnsi="Segoe UI Symbol" w:cs="Segoe UI Symbol"/>
                <w:color w:val="000000"/>
                <w:sz w:val="20"/>
                <w:szCs w:val="20"/>
              </w:rPr>
              <w:t>➡</w:t>
            </w:r>
          </w:p>
        </w:tc>
      </w:tr>
    </w:tbl>
    <w:p w14:paraId="66ACD04A" w14:textId="77777777" w:rsidR="001823F2" w:rsidRDefault="001823F2" w:rsidP="0073396D">
      <w:pPr>
        <w:spacing w:line="360" w:lineRule="auto"/>
        <w:jc w:val="both"/>
        <w:rPr>
          <w:rFonts w:ascii="Arial" w:hAnsi="Arial" w:cs="Arial"/>
          <w:b/>
          <w:bCs/>
          <w:color w:val="000000"/>
          <w:sz w:val="20"/>
          <w:szCs w:val="20"/>
        </w:rPr>
      </w:pPr>
    </w:p>
    <w:p w14:paraId="0EBF81D9" w14:textId="77777777" w:rsidR="0095560B" w:rsidRPr="00457A68" w:rsidRDefault="00710B06"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 xml:space="preserve">4.4 </w:t>
      </w:r>
      <w:r w:rsidR="00A95435" w:rsidRPr="00457A68">
        <w:rPr>
          <w:rFonts w:ascii="Arial" w:hAnsi="Arial" w:cs="Arial"/>
          <w:b/>
          <w:bCs/>
          <w:color w:val="000000"/>
          <w:sz w:val="20"/>
          <w:szCs w:val="20"/>
        </w:rPr>
        <w:t>Evaluation of PEARS Courses</w:t>
      </w:r>
      <w:r w:rsidR="0095560B" w:rsidRPr="00457A68">
        <w:rPr>
          <w:rFonts w:ascii="Arial" w:hAnsi="Arial" w:cs="Arial"/>
          <w:b/>
          <w:bCs/>
          <w:color w:val="000000"/>
          <w:sz w:val="20"/>
          <w:szCs w:val="20"/>
        </w:rPr>
        <w:t xml:space="preserve"> (2014–2016)</w:t>
      </w:r>
    </w:p>
    <w:p w14:paraId="63E528F0" w14:textId="77777777" w:rsidR="00EC7058" w:rsidRPr="00457A68" w:rsidRDefault="0095560B" w:rsidP="0073396D">
      <w:pPr>
        <w:spacing w:line="360" w:lineRule="auto"/>
        <w:jc w:val="both"/>
        <w:rPr>
          <w:rFonts w:ascii="Arial" w:hAnsi="Arial" w:cs="Arial"/>
          <w:sz w:val="20"/>
          <w:szCs w:val="20"/>
        </w:rPr>
      </w:pPr>
      <w:r w:rsidRPr="00457A68">
        <w:rPr>
          <w:rFonts w:ascii="Arial" w:hAnsi="Arial" w:cs="Arial"/>
          <w:sz w:val="20"/>
          <w:szCs w:val="20"/>
        </w:rPr>
        <w:t xml:space="preserve">Pediatric Emergency Assessment, Recognition, and Stabilization (PEARS) courses were evaluated over three years (2014–2016) using a standardized </w:t>
      </w:r>
      <w:r w:rsidRPr="00457A68">
        <w:rPr>
          <w:rFonts w:ascii="Arial" w:hAnsi="Arial" w:cs="Arial"/>
          <w:bCs/>
          <w:sz w:val="20"/>
          <w:szCs w:val="20"/>
        </w:rPr>
        <w:t>23-question feedback survey</w:t>
      </w:r>
      <w:r w:rsidRPr="00457A68">
        <w:rPr>
          <w:rFonts w:ascii="Arial" w:hAnsi="Arial" w:cs="Arial"/>
          <w:sz w:val="20"/>
          <w:szCs w:val="20"/>
        </w:rPr>
        <w:t xml:space="preserve">. The survey measured </w:t>
      </w:r>
      <w:r w:rsidRPr="00457A68">
        <w:rPr>
          <w:rFonts w:ascii="Arial" w:hAnsi="Arial" w:cs="Arial"/>
          <w:bCs/>
          <w:sz w:val="20"/>
          <w:szCs w:val="20"/>
        </w:rPr>
        <w:t>instructor performance, course content, skill mastery, course facilities, and general information</w:t>
      </w:r>
      <w:r w:rsidRPr="00457A68">
        <w:rPr>
          <w:rFonts w:ascii="Arial" w:hAnsi="Arial" w:cs="Arial"/>
          <w:sz w:val="20"/>
          <w:szCs w:val="20"/>
        </w:rPr>
        <w:t xml:space="preserve">. Feedback was recorded on a </w:t>
      </w:r>
      <w:r w:rsidRPr="00457A68">
        <w:rPr>
          <w:rFonts w:ascii="Arial" w:hAnsi="Arial" w:cs="Arial"/>
          <w:bCs/>
          <w:sz w:val="20"/>
          <w:szCs w:val="20"/>
        </w:rPr>
        <w:t>five-point Likert scale</w:t>
      </w:r>
      <w:r w:rsidRPr="00457A68">
        <w:rPr>
          <w:rFonts w:ascii="Arial" w:hAnsi="Arial" w:cs="Arial"/>
          <w:sz w:val="20"/>
          <w:szCs w:val="20"/>
        </w:rPr>
        <w:t xml:space="preserve"> (1 = strongly disagree to 5 = strongly agree), with additional </w:t>
      </w:r>
      <w:r w:rsidRPr="00457A68">
        <w:rPr>
          <w:rFonts w:ascii="Arial" w:hAnsi="Arial" w:cs="Arial"/>
          <w:bCs/>
          <w:sz w:val="20"/>
          <w:szCs w:val="20"/>
        </w:rPr>
        <w:t>Yes/No</w:t>
      </w:r>
      <w:r w:rsidRPr="00457A68">
        <w:rPr>
          <w:rFonts w:ascii="Arial" w:hAnsi="Arial" w:cs="Arial"/>
          <w:sz w:val="20"/>
          <w:szCs w:val="20"/>
        </w:rPr>
        <w:t xml:space="preserve"> and </w:t>
      </w:r>
      <w:r w:rsidRPr="00457A68">
        <w:rPr>
          <w:rFonts w:ascii="Arial" w:hAnsi="Arial" w:cs="Arial"/>
          <w:bCs/>
          <w:sz w:val="20"/>
          <w:szCs w:val="20"/>
        </w:rPr>
        <w:t>open-ended responses</w:t>
      </w:r>
      <w:r w:rsidRPr="00457A68">
        <w:rPr>
          <w:rFonts w:ascii="Arial" w:hAnsi="Arial" w:cs="Arial"/>
          <w:sz w:val="20"/>
          <w:szCs w:val="20"/>
        </w:rPr>
        <w:t>.</w:t>
      </w:r>
    </w:p>
    <w:p w14:paraId="6960677C" w14:textId="77777777" w:rsidR="0095560B" w:rsidRPr="00457A68" w:rsidRDefault="00A95435" w:rsidP="0073396D">
      <w:pPr>
        <w:spacing w:line="360" w:lineRule="auto"/>
        <w:jc w:val="both"/>
        <w:rPr>
          <w:rFonts w:ascii="Arial" w:hAnsi="Arial" w:cs="Arial"/>
          <w:b/>
          <w:bCs/>
          <w:sz w:val="20"/>
          <w:szCs w:val="20"/>
        </w:rPr>
      </w:pPr>
      <w:r w:rsidRPr="00457A68">
        <w:rPr>
          <w:rFonts w:ascii="Arial" w:hAnsi="Arial" w:cs="Arial"/>
          <w:b/>
          <w:bCs/>
          <w:sz w:val="20"/>
          <w:szCs w:val="20"/>
        </w:rPr>
        <w:t>4.4.1</w:t>
      </w:r>
      <w:r w:rsidR="0095560B" w:rsidRPr="00457A68">
        <w:rPr>
          <w:rFonts w:ascii="Arial" w:hAnsi="Arial" w:cs="Arial"/>
          <w:b/>
          <w:bCs/>
          <w:sz w:val="20"/>
          <w:szCs w:val="20"/>
        </w:rPr>
        <w:t xml:space="preserve"> Instructor’s Evaluation (Q1–Q4)</w:t>
      </w:r>
    </w:p>
    <w:p w14:paraId="326EFA42" w14:textId="064DA802"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Instructor ratings were strong in 2014 and 2015 but dipped in 2016, particularly in communication and clarity of presentation.</w:t>
      </w:r>
    </w:p>
    <w:p w14:paraId="6C32F910" w14:textId="0C1768CB" w:rsidR="002B44D6" w:rsidRPr="00457A68" w:rsidRDefault="002B44D6" w:rsidP="0073396D">
      <w:pPr>
        <w:spacing w:line="360" w:lineRule="auto"/>
        <w:jc w:val="both"/>
        <w:rPr>
          <w:rFonts w:ascii="Arial" w:hAnsi="Arial" w:cs="Arial"/>
          <w:sz w:val="20"/>
          <w:szCs w:val="20"/>
        </w:rPr>
      </w:pPr>
      <w:r>
        <w:rPr>
          <w:rFonts w:ascii="Arial" w:hAnsi="Arial" w:cs="Arial"/>
          <w:sz w:val="20"/>
          <w:szCs w:val="20"/>
        </w:rPr>
        <w:lastRenderedPageBreak/>
        <w:t xml:space="preserve">                               </w:t>
      </w:r>
      <w:r w:rsidRPr="002B44D6">
        <w:rPr>
          <w:rFonts w:ascii="Arial" w:hAnsi="Arial" w:cs="Arial"/>
          <w:b/>
          <w:sz w:val="20"/>
          <w:szCs w:val="20"/>
        </w:rPr>
        <w:t>Table 20</w:t>
      </w:r>
      <w:r w:rsidRPr="002B44D6">
        <w:rPr>
          <w:rFonts w:ascii="Arial" w:hAnsi="Arial" w:cs="Arial"/>
          <w:sz w:val="20"/>
          <w:szCs w:val="20"/>
        </w:rPr>
        <w:t>: Instructor’s evaluation (Q1–Q4) for PEARS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61"/>
        <w:gridCol w:w="1986"/>
        <w:gridCol w:w="1863"/>
        <w:gridCol w:w="1728"/>
        <w:gridCol w:w="2116"/>
        <w:gridCol w:w="1006"/>
      </w:tblGrid>
      <w:tr w:rsidR="0095560B" w:rsidRPr="00457A68" w14:paraId="2938E8CF"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66837344"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5BE9E7D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Performance</w:t>
            </w:r>
          </w:p>
        </w:tc>
        <w:tc>
          <w:tcPr>
            <w:tcW w:w="0" w:type="auto"/>
            <w:tcBorders>
              <w:top w:val="single" w:sz="8" w:space="0" w:color="000000"/>
              <w:left w:val="nil"/>
              <w:bottom w:val="single" w:sz="8" w:space="0" w:color="000000"/>
              <w:right w:val="nil"/>
            </w:tcBorders>
            <w:shd w:val="clear" w:color="auto" w:fill="DEEAF6"/>
            <w:hideMark/>
          </w:tcPr>
          <w:p w14:paraId="37712CA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Subject Knowledge</w:t>
            </w:r>
          </w:p>
        </w:tc>
        <w:tc>
          <w:tcPr>
            <w:tcW w:w="0" w:type="auto"/>
            <w:tcBorders>
              <w:top w:val="single" w:sz="8" w:space="0" w:color="000000"/>
              <w:left w:val="nil"/>
              <w:bottom w:val="single" w:sz="8" w:space="0" w:color="000000"/>
              <w:right w:val="nil"/>
            </w:tcBorders>
            <w:shd w:val="clear" w:color="auto" w:fill="DEEAF6"/>
            <w:hideMark/>
          </w:tcPr>
          <w:p w14:paraId="0BC9F56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Communication</w:t>
            </w:r>
          </w:p>
        </w:tc>
        <w:tc>
          <w:tcPr>
            <w:tcW w:w="0" w:type="auto"/>
            <w:tcBorders>
              <w:top w:val="single" w:sz="8" w:space="0" w:color="000000"/>
              <w:left w:val="nil"/>
              <w:bottom w:val="single" w:sz="8" w:space="0" w:color="000000"/>
              <w:right w:val="nil"/>
            </w:tcBorders>
            <w:shd w:val="clear" w:color="auto" w:fill="DEEAF6"/>
            <w:hideMark/>
          </w:tcPr>
          <w:p w14:paraId="5DD947B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Clarity of Presentation</w:t>
            </w:r>
          </w:p>
        </w:tc>
        <w:tc>
          <w:tcPr>
            <w:tcW w:w="0" w:type="auto"/>
            <w:tcBorders>
              <w:top w:val="single" w:sz="8" w:space="0" w:color="000000"/>
              <w:left w:val="nil"/>
              <w:bottom w:val="single" w:sz="8" w:space="0" w:color="000000"/>
              <w:right w:val="nil"/>
            </w:tcBorders>
            <w:shd w:val="clear" w:color="auto" w:fill="DEEAF6"/>
            <w:hideMark/>
          </w:tcPr>
          <w:p w14:paraId="73A2022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650979" w:rsidRPr="00457A68" w14:paraId="620F336B" w14:textId="77777777" w:rsidTr="00D7470A">
        <w:trPr>
          <w:jc w:val="center"/>
        </w:trPr>
        <w:tc>
          <w:tcPr>
            <w:tcW w:w="0" w:type="auto"/>
            <w:tcBorders>
              <w:left w:val="nil"/>
              <w:right w:val="nil"/>
            </w:tcBorders>
            <w:shd w:val="clear" w:color="auto" w:fill="F2F2F2"/>
            <w:hideMark/>
          </w:tcPr>
          <w:p w14:paraId="07481CD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74878DE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0F5B549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tcBorders>
              <w:left w:val="nil"/>
              <w:right w:val="nil"/>
            </w:tcBorders>
            <w:shd w:val="clear" w:color="auto" w:fill="F2F2F2"/>
            <w:hideMark/>
          </w:tcPr>
          <w:p w14:paraId="3DC9334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tcBorders>
              <w:left w:val="nil"/>
              <w:right w:val="nil"/>
            </w:tcBorders>
            <w:shd w:val="clear" w:color="auto" w:fill="F2F2F2"/>
            <w:hideMark/>
          </w:tcPr>
          <w:p w14:paraId="6AC1A98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c>
          <w:tcPr>
            <w:tcW w:w="0" w:type="auto"/>
            <w:tcBorders>
              <w:left w:val="nil"/>
              <w:right w:val="nil"/>
            </w:tcBorders>
            <w:shd w:val="clear" w:color="auto" w:fill="F2F2F2"/>
            <w:hideMark/>
          </w:tcPr>
          <w:p w14:paraId="22924FE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r>
      <w:tr w:rsidR="0095560B" w:rsidRPr="00457A68" w14:paraId="32C5C697" w14:textId="77777777" w:rsidTr="00612F28">
        <w:trPr>
          <w:jc w:val="center"/>
        </w:trPr>
        <w:tc>
          <w:tcPr>
            <w:tcW w:w="0" w:type="auto"/>
            <w:hideMark/>
          </w:tcPr>
          <w:p w14:paraId="7C34710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02E1F01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4.42</w:t>
            </w:r>
          </w:p>
        </w:tc>
        <w:tc>
          <w:tcPr>
            <w:tcW w:w="0" w:type="auto"/>
            <w:hideMark/>
          </w:tcPr>
          <w:p w14:paraId="30C5740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hideMark/>
          </w:tcPr>
          <w:p w14:paraId="2202300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hideMark/>
          </w:tcPr>
          <w:p w14:paraId="48F95F7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hideMark/>
          </w:tcPr>
          <w:p w14:paraId="21CF8FA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r>
      <w:tr w:rsidR="00650979" w:rsidRPr="00457A68" w14:paraId="1FC1580E" w14:textId="77777777" w:rsidTr="00D7470A">
        <w:trPr>
          <w:jc w:val="center"/>
        </w:trPr>
        <w:tc>
          <w:tcPr>
            <w:tcW w:w="0" w:type="auto"/>
            <w:tcBorders>
              <w:left w:val="nil"/>
              <w:right w:val="nil"/>
            </w:tcBorders>
            <w:shd w:val="clear" w:color="auto" w:fill="F2F2F2"/>
            <w:hideMark/>
          </w:tcPr>
          <w:p w14:paraId="6860640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54EB0E5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4.10</w:t>
            </w:r>
          </w:p>
        </w:tc>
        <w:tc>
          <w:tcPr>
            <w:tcW w:w="0" w:type="auto"/>
            <w:tcBorders>
              <w:left w:val="nil"/>
              <w:right w:val="nil"/>
            </w:tcBorders>
            <w:shd w:val="clear" w:color="auto" w:fill="F2F2F2"/>
            <w:hideMark/>
          </w:tcPr>
          <w:p w14:paraId="5892856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4.12</w:t>
            </w:r>
          </w:p>
        </w:tc>
        <w:tc>
          <w:tcPr>
            <w:tcW w:w="0" w:type="auto"/>
            <w:tcBorders>
              <w:left w:val="nil"/>
              <w:right w:val="nil"/>
            </w:tcBorders>
            <w:shd w:val="clear" w:color="auto" w:fill="F2F2F2"/>
            <w:hideMark/>
          </w:tcPr>
          <w:p w14:paraId="0814EA8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4.08</w:t>
            </w:r>
          </w:p>
        </w:tc>
        <w:tc>
          <w:tcPr>
            <w:tcW w:w="0" w:type="auto"/>
            <w:tcBorders>
              <w:left w:val="nil"/>
              <w:right w:val="nil"/>
            </w:tcBorders>
            <w:shd w:val="clear" w:color="auto" w:fill="F2F2F2"/>
            <w:hideMark/>
          </w:tcPr>
          <w:p w14:paraId="25753D2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4.11</w:t>
            </w:r>
          </w:p>
        </w:tc>
        <w:tc>
          <w:tcPr>
            <w:tcW w:w="0" w:type="auto"/>
            <w:tcBorders>
              <w:left w:val="nil"/>
              <w:right w:val="nil"/>
            </w:tcBorders>
            <w:shd w:val="clear" w:color="auto" w:fill="F2F2F2"/>
            <w:hideMark/>
          </w:tcPr>
          <w:p w14:paraId="1DB7659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4.10</w:t>
            </w:r>
          </w:p>
        </w:tc>
      </w:tr>
      <w:tr w:rsidR="004A05AB" w:rsidRPr="00457A68" w14:paraId="786524E7" w14:textId="77777777" w:rsidTr="004A05AB">
        <w:trPr>
          <w:jc w:val="center"/>
        </w:trPr>
        <w:tc>
          <w:tcPr>
            <w:tcW w:w="0" w:type="auto"/>
            <w:gridSpan w:val="6"/>
            <w:tcBorders>
              <w:left w:val="nil"/>
              <w:right w:val="nil"/>
            </w:tcBorders>
          </w:tcPr>
          <w:p w14:paraId="575BD0C6" w14:textId="77777777" w:rsidR="004A05AB" w:rsidRPr="00457A68" w:rsidRDefault="004A05AB"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High satisfaction in 2014–2015, but instructor evaluations weakened in 2016.</w:t>
            </w:r>
          </w:p>
        </w:tc>
      </w:tr>
    </w:tbl>
    <w:p w14:paraId="2DDF1979" w14:textId="77777777" w:rsidR="002B44D6" w:rsidRDefault="002B44D6" w:rsidP="0073396D">
      <w:pPr>
        <w:spacing w:line="360" w:lineRule="auto"/>
        <w:jc w:val="both"/>
        <w:rPr>
          <w:rFonts w:ascii="Arial" w:hAnsi="Arial" w:cs="Arial"/>
          <w:b/>
          <w:bCs/>
          <w:sz w:val="20"/>
          <w:szCs w:val="20"/>
        </w:rPr>
      </w:pPr>
    </w:p>
    <w:p w14:paraId="18CFA377" w14:textId="4C0D1B5A" w:rsidR="0095560B" w:rsidRPr="00457A68" w:rsidRDefault="00A95435" w:rsidP="0073396D">
      <w:pPr>
        <w:spacing w:line="360" w:lineRule="auto"/>
        <w:jc w:val="both"/>
        <w:rPr>
          <w:rFonts w:ascii="Arial" w:hAnsi="Arial" w:cs="Arial"/>
          <w:b/>
          <w:bCs/>
          <w:sz w:val="20"/>
          <w:szCs w:val="20"/>
        </w:rPr>
      </w:pPr>
      <w:r w:rsidRPr="00457A68">
        <w:rPr>
          <w:rFonts w:ascii="Arial" w:hAnsi="Arial" w:cs="Arial"/>
          <w:b/>
          <w:bCs/>
          <w:sz w:val="20"/>
          <w:szCs w:val="20"/>
        </w:rPr>
        <w:t>4.4.2</w:t>
      </w:r>
      <w:r w:rsidR="0095560B" w:rsidRPr="00457A68">
        <w:rPr>
          <w:rFonts w:ascii="Arial" w:hAnsi="Arial" w:cs="Arial"/>
          <w:b/>
          <w:bCs/>
          <w:sz w:val="20"/>
          <w:szCs w:val="20"/>
        </w:rPr>
        <w:t xml:space="preserve"> Course Content (Q5–Q10)</w:t>
      </w:r>
    </w:p>
    <w:p w14:paraId="70BED967" w14:textId="51B73D03"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Content was consistently valued as relevant and clear. However, equipment quality and materials received slightly lower ratings in 2016.</w:t>
      </w:r>
    </w:p>
    <w:p w14:paraId="7DAC79D2" w14:textId="0E948620" w:rsidR="002B44D6" w:rsidRPr="00457A68" w:rsidRDefault="002B44D6" w:rsidP="0073396D">
      <w:pPr>
        <w:spacing w:line="360" w:lineRule="auto"/>
        <w:jc w:val="both"/>
        <w:rPr>
          <w:rFonts w:ascii="Arial" w:hAnsi="Arial" w:cs="Arial"/>
          <w:sz w:val="20"/>
          <w:szCs w:val="20"/>
        </w:rPr>
      </w:pPr>
      <w:r>
        <w:rPr>
          <w:rFonts w:ascii="Arial" w:hAnsi="Arial" w:cs="Arial"/>
          <w:sz w:val="20"/>
          <w:szCs w:val="20"/>
        </w:rPr>
        <w:t xml:space="preserve">                           </w:t>
      </w:r>
      <w:r w:rsidRPr="002B44D6">
        <w:rPr>
          <w:rFonts w:ascii="Arial" w:hAnsi="Arial" w:cs="Arial"/>
          <w:b/>
          <w:sz w:val="20"/>
          <w:szCs w:val="20"/>
        </w:rPr>
        <w:t>Table 21</w:t>
      </w:r>
      <w:r w:rsidRPr="002B44D6">
        <w:rPr>
          <w:rFonts w:ascii="Arial" w:hAnsi="Arial" w:cs="Arial"/>
          <w:sz w:val="20"/>
          <w:szCs w:val="20"/>
        </w:rPr>
        <w:t>: Evaluation of Course Content (Q5–Q10) for PEARS Courses</w:t>
      </w:r>
    </w:p>
    <w:tbl>
      <w:tblPr>
        <w:tblW w:w="0" w:type="auto"/>
        <w:tblBorders>
          <w:top w:val="single" w:sz="8" w:space="0" w:color="000000"/>
          <w:bottom w:val="single" w:sz="8" w:space="0" w:color="000000"/>
        </w:tblBorders>
        <w:tblLook w:val="04A0" w:firstRow="1" w:lastRow="0" w:firstColumn="1" w:lastColumn="0" w:noHBand="0" w:noVBand="1"/>
      </w:tblPr>
      <w:tblGrid>
        <w:gridCol w:w="661"/>
        <w:gridCol w:w="1253"/>
        <w:gridCol w:w="1206"/>
        <w:gridCol w:w="1428"/>
        <w:gridCol w:w="1392"/>
        <w:gridCol w:w="1118"/>
        <w:gridCol w:w="1296"/>
        <w:gridCol w:w="1006"/>
      </w:tblGrid>
      <w:tr w:rsidR="0095560B" w:rsidRPr="00457A68" w14:paraId="2890522F" w14:textId="77777777" w:rsidTr="00D7470A">
        <w:tc>
          <w:tcPr>
            <w:tcW w:w="0" w:type="auto"/>
            <w:tcBorders>
              <w:top w:val="single" w:sz="8" w:space="0" w:color="000000"/>
              <w:left w:val="nil"/>
              <w:bottom w:val="single" w:sz="8" w:space="0" w:color="000000"/>
              <w:right w:val="nil"/>
            </w:tcBorders>
            <w:shd w:val="clear" w:color="auto" w:fill="DEEAF6"/>
            <w:hideMark/>
          </w:tcPr>
          <w:p w14:paraId="64A7481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0084939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Objectives Clear</w:t>
            </w:r>
          </w:p>
        </w:tc>
        <w:tc>
          <w:tcPr>
            <w:tcW w:w="0" w:type="auto"/>
            <w:tcBorders>
              <w:top w:val="single" w:sz="8" w:space="0" w:color="000000"/>
              <w:left w:val="nil"/>
              <w:bottom w:val="single" w:sz="8" w:space="0" w:color="000000"/>
              <w:right w:val="nil"/>
            </w:tcBorders>
            <w:shd w:val="clear" w:color="auto" w:fill="DEEAF6"/>
            <w:hideMark/>
          </w:tcPr>
          <w:p w14:paraId="791DB78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Relevance</w:t>
            </w:r>
          </w:p>
        </w:tc>
        <w:tc>
          <w:tcPr>
            <w:tcW w:w="0" w:type="auto"/>
            <w:tcBorders>
              <w:top w:val="single" w:sz="8" w:space="0" w:color="000000"/>
              <w:left w:val="nil"/>
              <w:bottom w:val="single" w:sz="8" w:space="0" w:color="000000"/>
              <w:right w:val="nil"/>
            </w:tcBorders>
            <w:shd w:val="clear" w:color="auto" w:fill="DEEAF6"/>
            <w:hideMark/>
          </w:tcPr>
          <w:p w14:paraId="04179DE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Presentation</w:t>
            </w:r>
          </w:p>
        </w:tc>
        <w:tc>
          <w:tcPr>
            <w:tcW w:w="0" w:type="auto"/>
            <w:tcBorders>
              <w:top w:val="single" w:sz="8" w:space="0" w:color="000000"/>
              <w:left w:val="nil"/>
              <w:bottom w:val="single" w:sz="8" w:space="0" w:color="000000"/>
              <w:right w:val="nil"/>
            </w:tcBorders>
            <w:shd w:val="clear" w:color="auto" w:fill="DEEAF6"/>
            <w:hideMark/>
          </w:tcPr>
          <w:p w14:paraId="19125C4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Difficulty Appropriate</w:t>
            </w:r>
          </w:p>
        </w:tc>
        <w:tc>
          <w:tcPr>
            <w:tcW w:w="0" w:type="auto"/>
            <w:tcBorders>
              <w:top w:val="single" w:sz="8" w:space="0" w:color="000000"/>
              <w:left w:val="nil"/>
              <w:bottom w:val="single" w:sz="8" w:space="0" w:color="000000"/>
              <w:right w:val="nil"/>
            </w:tcBorders>
            <w:shd w:val="clear" w:color="auto" w:fill="DEEAF6"/>
            <w:hideMark/>
          </w:tcPr>
          <w:p w14:paraId="706BA93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Materials Quality</w:t>
            </w:r>
          </w:p>
        </w:tc>
        <w:tc>
          <w:tcPr>
            <w:tcW w:w="0" w:type="auto"/>
            <w:tcBorders>
              <w:top w:val="single" w:sz="8" w:space="0" w:color="000000"/>
              <w:left w:val="nil"/>
              <w:bottom w:val="single" w:sz="8" w:space="0" w:color="000000"/>
              <w:right w:val="nil"/>
            </w:tcBorders>
            <w:shd w:val="clear" w:color="auto" w:fill="DEEAF6"/>
            <w:hideMark/>
          </w:tcPr>
          <w:p w14:paraId="6D47D2D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Equipment Condition</w:t>
            </w:r>
          </w:p>
        </w:tc>
        <w:tc>
          <w:tcPr>
            <w:tcW w:w="0" w:type="auto"/>
            <w:tcBorders>
              <w:top w:val="single" w:sz="8" w:space="0" w:color="000000"/>
              <w:left w:val="nil"/>
              <w:bottom w:val="single" w:sz="8" w:space="0" w:color="000000"/>
              <w:right w:val="nil"/>
            </w:tcBorders>
            <w:shd w:val="clear" w:color="auto" w:fill="DEEAF6"/>
            <w:hideMark/>
          </w:tcPr>
          <w:p w14:paraId="7770419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95560B" w:rsidRPr="00457A68" w14:paraId="34B44A1D" w14:textId="77777777" w:rsidTr="00D7470A">
        <w:tc>
          <w:tcPr>
            <w:tcW w:w="0" w:type="auto"/>
            <w:tcBorders>
              <w:left w:val="nil"/>
              <w:right w:val="nil"/>
            </w:tcBorders>
            <w:shd w:val="clear" w:color="auto" w:fill="F2F2F2"/>
            <w:hideMark/>
          </w:tcPr>
          <w:p w14:paraId="43ADAE5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790519B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4.55</w:t>
            </w:r>
          </w:p>
        </w:tc>
        <w:tc>
          <w:tcPr>
            <w:tcW w:w="0" w:type="auto"/>
            <w:tcBorders>
              <w:left w:val="nil"/>
              <w:right w:val="nil"/>
            </w:tcBorders>
            <w:shd w:val="clear" w:color="auto" w:fill="F2F2F2"/>
            <w:hideMark/>
          </w:tcPr>
          <w:p w14:paraId="53B8557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4.62</w:t>
            </w:r>
          </w:p>
        </w:tc>
        <w:tc>
          <w:tcPr>
            <w:tcW w:w="0" w:type="auto"/>
            <w:tcBorders>
              <w:left w:val="nil"/>
              <w:right w:val="nil"/>
            </w:tcBorders>
            <w:shd w:val="clear" w:color="auto" w:fill="F2F2F2"/>
            <w:hideMark/>
          </w:tcPr>
          <w:p w14:paraId="61B3F49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4.51</w:t>
            </w:r>
          </w:p>
        </w:tc>
        <w:tc>
          <w:tcPr>
            <w:tcW w:w="0" w:type="auto"/>
            <w:tcBorders>
              <w:left w:val="nil"/>
              <w:right w:val="nil"/>
            </w:tcBorders>
            <w:shd w:val="clear" w:color="auto" w:fill="F2F2F2"/>
            <w:hideMark/>
          </w:tcPr>
          <w:p w14:paraId="4FBC66A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tcBorders>
              <w:left w:val="nil"/>
              <w:right w:val="nil"/>
            </w:tcBorders>
            <w:shd w:val="clear" w:color="auto" w:fill="F2F2F2"/>
            <w:hideMark/>
          </w:tcPr>
          <w:p w14:paraId="09BB0E4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4.47</w:t>
            </w:r>
          </w:p>
        </w:tc>
        <w:tc>
          <w:tcPr>
            <w:tcW w:w="0" w:type="auto"/>
            <w:tcBorders>
              <w:left w:val="nil"/>
              <w:right w:val="nil"/>
            </w:tcBorders>
            <w:shd w:val="clear" w:color="auto" w:fill="F2F2F2"/>
            <w:hideMark/>
          </w:tcPr>
          <w:p w14:paraId="681F8C1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4.18</w:t>
            </w:r>
          </w:p>
        </w:tc>
        <w:tc>
          <w:tcPr>
            <w:tcW w:w="0" w:type="auto"/>
            <w:tcBorders>
              <w:left w:val="nil"/>
              <w:right w:val="nil"/>
            </w:tcBorders>
            <w:shd w:val="clear" w:color="auto" w:fill="F2F2F2"/>
            <w:hideMark/>
          </w:tcPr>
          <w:p w14:paraId="1D4D2C9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4.46</w:t>
            </w:r>
          </w:p>
        </w:tc>
      </w:tr>
      <w:tr w:rsidR="0095560B" w:rsidRPr="00457A68" w14:paraId="79FFBAB8" w14:textId="77777777" w:rsidTr="00612F28">
        <w:tc>
          <w:tcPr>
            <w:tcW w:w="0" w:type="auto"/>
            <w:hideMark/>
          </w:tcPr>
          <w:p w14:paraId="038C094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2E4D0BB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4.50</w:t>
            </w:r>
          </w:p>
        </w:tc>
        <w:tc>
          <w:tcPr>
            <w:tcW w:w="0" w:type="auto"/>
            <w:hideMark/>
          </w:tcPr>
          <w:p w14:paraId="5CC6346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4.54</w:t>
            </w:r>
          </w:p>
        </w:tc>
        <w:tc>
          <w:tcPr>
            <w:tcW w:w="0" w:type="auto"/>
            <w:hideMark/>
          </w:tcPr>
          <w:p w14:paraId="3AD6437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c>
          <w:tcPr>
            <w:tcW w:w="0" w:type="auto"/>
            <w:hideMark/>
          </w:tcPr>
          <w:p w14:paraId="48E70E7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4.41</w:t>
            </w:r>
          </w:p>
        </w:tc>
        <w:tc>
          <w:tcPr>
            <w:tcW w:w="0" w:type="auto"/>
            <w:hideMark/>
          </w:tcPr>
          <w:p w14:paraId="6322A3B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4.45</w:t>
            </w:r>
          </w:p>
        </w:tc>
        <w:tc>
          <w:tcPr>
            <w:tcW w:w="0" w:type="auto"/>
            <w:hideMark/>
          </w:tcPr>
          <w:p w14:paraId="42EFEEC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4.20</w:t>
            </w:r>
          </w:p>
        </w:tc>
        <w:tc>
          <w:tcPr>
            <w:tcW w:w="0" w:type="auto"/>
            <w:hideMark/>
          </w:tcPr>
          <w:p w14:paraId="09A780A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r>
      <w:tr w:rsidR="0095560B" w:rsidRPr="00457A68" w14:paraId="0457144A" w14:textId="77777777" w:rsidTr="00D7470A">
        <w:tc>
          <w:tcPr>
            <w:tcW w:w="0" w:type="auto"/>
            <w:tcBorders>
              <w:left w:val="nil"/>
              <w:right w:val="nil"/>
            </w:tcBorders>
            <w:shd w:val="clear" w:color="auto" w:fill="F2F2F2"/>
            <w:hideMark/>
          </w:tcPr>
          <w:p w14:paraId="62AB113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57BF517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4.34</w:t>
            </w:r>
          </w:p>
        </w:tc>
        <w:tc>
          <w:tcPr>
            <w:tcW w:w="0" w:type="auto"/>
            <w:tcBorders>
              <w:left w:val="nil"/>
              <w:right w:val="nil"/>
            </w:tcBorders>
            <w:shd w:val="clear" w:color="auto" w:fill="F2F2F2"/>
            <w:hideMark/>
          </w:tcPr>
          <w:p w14:paraId="61A4A20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4.36</w:t>
            </w:r>
          </w:p>
        </w:tc>
        <w:tc>
          <w:tcPr>
            <w:tcW w:w="0" w:type="auto"/>
            <w:tcBorders>
              <w:left w:val="nil"/>
              <w:right w:val="nil"/>
            </w:tcBorders>
            <w:shd w:val="clear" w:color="auto" w:fill="F2F2F2"/>
            <w:hideMark/>
          </w:tcPr>
          <w:p w14:paraId="03E822E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4.32</w:t>
            </w:r>
          </w:p>
        </w:tc>
        <w:tc>
          <w:tcPr>
            <w:tcW w:w="0" w:type="auto"/>
            <w:tcBorders>
              <w:left w:val="nil"/>
              <w:right w:val="nil"/>
            </w:tcBorders>
            <w:shd w:val="clear" w:color="auto" w:fill="F2F2F2"/>
            <w:hideMark/>
          </w:tcPr>
          <w:p w14:paraId="7B8F111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4.29</w:t>
            </w:r>
          </w:p>
        </w:tc>
        <w:tc>
          <w:tcPr>
            <w:tcW w:w="0" w:type="auto"/>
            <w:tcBorders>
              <w:left w:val="nil"/>
              <w:right w:val="nil"/>
            </w:tcBorders>
            <w:shd w:val="clear" w:color="auto" w:fill="F2F2F2"/>
            <w:hideMark/>
          </w:tcPr>
          <w:p w14:paraId="3A907DA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4.30</w:t>
            </w:r>
          </w:p>
        </w:tc>
        <w:tc>
          <w:tcPr>
            <w:tcW w:w="0" w:type="auto"/>
            <w:tcBorders>
              <w:left w:val="nil"/>
              <w:right w:val="nil"/>
            </w:tcBorders>
            <w:shd w:val="clear" w:color="auto" w:fill="F2F2F2"/>
            <w:hideMark/>
          </w:tcPr>
          <w:p w14:paraId="5431036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4.12</w:t>
            </w:r>
          </w:p>
        </w:tc>
        <w:tc>
          <w:tcPr>
            <w:tcW w:w="0" w:type="auto"/>
            <w:tcBorders>
              <w:left w:val="nil"/>
              <w:right w:val="nil"/>
            </w:tcBorders>
            <w:shd w:val="clear" w:color="auto" w:fill="F2F2F2"/>
            <w:hideMark/>
          </w:tcPr>
          <w:p w14:paraId="775B4AF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4.29</w:t>
            </w:r>
          </w:p>
        </w:tc>
      </w:tr>
      <w:tr w:rsidR="004A05AB" w:rsidRPr="00457A68" w14:paraId="16540E53" w14:textId="77777777" w:rsidTr="004A05AB">
        <w:tc>
          <w:tcPr>
            <w:tcW w:w="0" w:type="auto"/>
            <w:gridSpan w:val="8"/>
            <w:tcBorders>
              <w:left w:val="nil"/>
              <w:right w:val="nil"/>
            </w:tcBorders>
          </w:tcPr>
          <w:p w14:paraId="1BB1FD6D" w14:textId="77777777" w:rsidR="004A05AB" w:rsidRPr="00457A68" w:rsidRDefault="004A05AB"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Strong results in 2014–2015, but scores fell across all items in 2016.</w:t>
            </w:r>
          </w:p>
        </w:tc>
      </w:tr>
    </w:tbl>
    <w:p w14:paraId="38549593" w14:textId="77777777" w:rsidR="000F6789" w:rsidRPr="00457A68" w:rsidRDefault="000F6789" w:rsidP="0073396D">
      <w:pPr>
        <w:spacing w:line="360" w:lineRule="auto"/>
        <w:jc w:val="both"/>
        <w:rPr>
          <w:rFonts w:ascii="Arial" w:eastAsia="MS Gothic" w:hAnsi="Arial" w:cs="Arial"/>
          <w:sz w:val="20"/>
          <w:szCs w:val="20"/>
        </w:rPr>
      </w:pPr>
    </w:p>
    <w:p w14:paraId="1FFAEA6B" w14:textId="77777777" w:rsidR="0095560B" w:rsidRPr="00457A68" w:rsidRDefault="00A95435" w:rsidP="0073396D">
      <w:pPr>
        <w:spacing w:line="360" w:lineRule="auto"/>
        <w:jc w:val="both"/>
        <w:rPr>
          <w:rFonts w:ascii="Arial" w:hAnsi="Arial" w:cs="Arial"/>
          <w:b/>
          <w:bCs/>
          <w:sz w:val="20"/>
          <w:szCs w:val="20"/>
        </w:rPr>
      </w:pPr>
      <w:r w:rsidRPr="00457A68">
        <w:rPr>
          <w:rFonts w:ascii="Arial" w:hAnsi="Arial" w:cs="Arial"/>
          <w:b/>
          <w:bCs/>
          <w:sz w:val="20"/>
          <w:szCs w:val="20"/>
        </w:rPr>
        <w:t>4.4.3</w:t>
      </w:r>
      <w:r w:rsidR="0095560B" w:rsidRPr="00457A68">
        <w:rPr>
          <w:rFonts w:ascii="Arial" w:hAnsi="Arial" w:cs="Arial"/>
          <w:b/>
          <w:bCs/>
          <w:sz w:val="20"/>
          <w:szCs w:val="20"/>
        </w:rPr>
        <w:t xml:space="preserve"> Skill Mastery (Q11–Q14)</w:t>
      </w:r>
    </w:p>
    <w:p w14:paraId="77FFBF51" w14:textId="2D3E1499"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Learners in 2014–2015 felt confident and well-prepared, but ratings fell in 2016, particularly in emergency readiness.</w:t>
      </w:r>
    </w:p>
    <w:p w14:paraId="41A8FCF6" w14:textId="17B3E704" w:rsidR="002B44D6" w:rsidRPr="00457A68" w:rsidRDefault="002B44D6" w:rsidP="0073396D">
      <w:pPr>
        <w:spacing w:line="360" w:lineRule="auto"/>
        <w:jc w:val="both"/>
        <w:rPr>
          <w:rFonts w:ascii="Arial" w:hAnsi="Arial" w:cs="Arial"/>
          <w:sz w:val="20"/>
          <w:szCs w:val="20"/>
        </w:rPr>
      </w:pPr>
      <w:r>
        <w:rPr>
          <w:rFonts w:ascii="Arial" w:hAnsi="Arial" w:cs="Arial"/>
          <w:b/>
          <w:sz w:val="20"/>
          <w:szCs w:val="20"/>
        </w:rPr>
        <w:t xml:space="preserve">                          </w:t>
      </w:r>
      <w:r w:rsidRPr="002B44D6">
        <w:rPr>
          <w:rFonts w:ascii="Arial" w:hAnsi="Arial" w:cs="Arial"/>
          <w:b/>
          <w:sz w:val="20"/>
          <w:szCs w:val="20"/>
        </w:rPr>
        <w:t>Table 22</w:t>
      </w:r>
      <w:r w:rsidRPr="002B44D6">
        <w:rPr>
          <w:rFonts w:ascii="Arial" w:hAnsi="Arial" w:cs="Arial"/>
          <w:sz w:val="20"/>
          <w:szCs w:val="20"/>
        </w:rPr>
        <w:t>: Evaluation of Skill Mastery (Q11–Q14) for PEARS Courses</w:t>
      </w:r>
    </w:p>
    <w:tbl>
      <w:tblPr>
        <w:tblW w:w="0" w:type="auto"/>
        <w:tblBorders>
          <w:top w:val="single" w:sz="8" w:space="0" w:color="000000"/>
          <w:bottom w:val="single" w:sz="8" w:space="0" w:color="000000"/>
        </w:tblBorders>
        <w:tblLook w:val="04A0" w:firstRow="1" w:lastRow="0" w:firstColumn="1" w:lastColumn="0" w:noHBand="0" w:noVBand="1"/>
      </w:tblPr>
      <w:tblGrid>
        <w:gridCol w:w="661"/>
        <w:gridCol w:w="1770"/>
        <w:gridCol w:w="1924"/>
        <w:gridCol w:w="2100"/>
        <w:gridCol w:w="1899"/>
        <w:gridCol w:w="1006"/>
      </w:tblGrid>
      <w:tr w:rsidR="0095560B" w:rsidRPr="00457A68" w14:paraId="235A4CB1" w14:textId="77777777" w:rsidTr="00D7470A">
        <w:trPr>
          <w:trHeight w:val="684"/>
        </w:trPr>
        <w:tc>
          <w:tcPr>
            <w:tcW w:w="0" w:type="auto"/>
            <w:tcBorders>
              <w:top w:val="single" w:sz="8" w:space="0" w:color="000000"/>
              <w:left w:val="nil"/>
              <w:bottom w:val="single" w:sz="8" w:space="0" w:color="000000"/>
              <w:right w:val="nil"/>
            </w:tcBorders>
            <w:shd w:val="clear" w:color="auto" w:fill="DEEAF6"/>
            <w:hideMark/>
          </w:tcPr>
          <w:p w14:paraId="295B8C5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38231668"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Prepared for Skills</w:t>
            </w:r>
          </w:p>
        </w:tc>
        <w:tc>
          <w:tcPr>
            <w:tcW w:w="0" w:type="auto"/>
            <w:tcBorders>
              <w:top w:val="single" w:sz="8" w:space="0" w:color="000000"/>
              <w:left w:val="nil"/>
              <w:bottom w:val="single" w:sz="8" w:space="0" w:color="000000"/>
              <w:right w:val="nil"/>
            </w:tcBorders>
            <w:shd w:val="clear" w:color="auto" w:fill="DEEAF6"/>
            <w:hideMark/>
          </w:tcPr>
          <w:p w14:paraId="351F6DD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Confidence in Skills</w:t>
            </w:r>
          </w:p>
        </w:tc>
        <w:tc>
          <w:tcPr>
            <w:tcW w:w="0" w:type="auto"/>
            <w:tcBorders>
              <w:top w:val="single" w:sz="8" w:space="0" w:color="000000"/>
              <w:left w:val="nil"/>
              <w:bottom w:val="single" w:sz="8" w:space="0" w:color="000000"/>
              <w:right w:val="nil"/>
            </w:tcBorders>
            <w:shd w:val="clear" w:color="auto" w:fill="DEEAF6"/>
            <w:hideMark/>
          </w:tcPr>
          <w:p w14:paraId="11C5DE0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Emergency Readiness</w:t>
            </w:r>
          </w:p>
        </w:tc>
        <w:tc>
          <w:tcPr>
            <w:tcW w:w="0" w:type="auto"/>
            <w:tcBorders>
              <w:top w:val="single" w:sz="8" w:space="0" w:color="000000"/>
              <w:left w:val="nil"/>
              <w:bottom w:val="single" w:sz="8" w:space="0" w:color="000000"/>
              <w:right w:val="nil"/>
            </w:tcBorders>
            <w:shd w:val="clear" w:color="auto" w:fill="DEEAF6"/>
            <w:hideMark/>
          </w:tcPr>
          <w:p w14:paraId="6EE43F6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Professional Credit</w:t>
            </w:r>
          </w:p>
        </w:tc>
        <w:tc>
          <w:tcPr>
            <w:tcW w:w="0" w:type="auto"/>
            <w:tcBorders>
              <w:top w:val="single" w:sz="8" w:space="0" w:color="000000"/>
              <w:left w:val="nil"/>
              <w:bottom w:val="single" w:sz="8" w:space="0" w:color="000000"/>
              <w:right w:val="nil"/>
            </w:tcBorders>
            <w:shd w:val="clear" w:color="auto" w:fill="DEEAF6"/>
            <w:hideMark/>
          </w:tcPr>
          <w:p w14:paraId="4560885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650979" w:rsidRPr="00457A68" w14:paraId="7F84E934" w14:textId="77777777" w:rsidTr="00D7470A">
        <w:tc>
          <w:tcPr>
            <w:tcW w:w="0" w:type="auto"/>
            <w:tcBorders>
              <w:left w:val="nil"/>
              <w:right w:val="nil"/>
            </w:tcBorders>
            <w:shd w:val="clear" w:color="auto" w:fill="F2F2F2"/>
            <w:hideMark/>
          </w:tcPr>
          <w:p w14:paraId="5A3CDDC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6C15972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tcBorders>
              <w:left w:val="nil"/>
              <w:right w:val="nil"/>
            </w:tcBorders>
            <w:shd w:val="clear" w:color="auto" w:fill="F2F2F2"/>
            <w:hideMark/>
          </w:tcPr>
          <w:p w14:paraId="1353936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4.41</w:t>
            </w:r>
          </w:p>
        </w:tc>
        <w:tc>
          <w:tcPr>
            <w:tcW w:w="0" w:type="auto"/>
            <w:tcBorders>
              <w:left w:val="nil"/>
              <w:right w:val="nil"/>
            </w:tcBorders>
            <w:shd w:val="clear" w:color="auto" w:fill="F2F2F2"/>
            <w:hideMark/>
          </w:tcPr>
          <w:p w14:paraId="084B663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4.42</w:t>
            </w:r>
          </w:p>
        </w:tc>
        <w:tc>
          <w:tcPr>
            <w:tcW w:w="0" w:type="auto"/>
            <w:tcBorders>
              <w:left w:val="nil"/>
              <w:right w:val="nil"/>
            </w:tcBorders>
            <w:shd w:val="clear" w:color="auto" w:fill="F2F2F2"/>
            <w:hideMark/>
          </w:tcPr>
          <w:p w14:paraId="4F9BEBA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4.35</w:t>
            </w:r>
          </w:p>
        </w:tc>
        <w:tc>
          <w:tcPr>
            <w:tcW w:w="0" w:type="auto"/>
            <w:tcBorders>
              <w:left w:val="nil"/>
              <w:right w:val="nil"/>
            </w:tcBorders>
            <w:shd w:val="clear" w:color="auto" w:fill="F2F2F2"/>
            <w:hideMark/>
          </w:tcPr>
          <w:p w14:paraId="2BABF93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r>
      <w:tr w:rsidR="0095560B" w:rsidRPr="00457A68" w14:paraId="112AA9BB" w14:textId="77777777" w:rsidTr="00612F28">
        <w:tc>
          <w:tcPr>
            <w:tcW w:w="0" w:type="auto"/>
            <w:hideMark/>
          </w:tcPr>
          <w:p w14:paraId="28F3668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1CB02B0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4.38</w:t>
            </w:r>
          </w:p>
        </w:tc>
        <w:tc>
          <w:tcPr>
            <w:tcW w:w="0" w:type="auto"/>
            <w:hideMark/>
          </w:tcPr>
          <w:p w14:paraId="2D6F359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hideMark/>
          </w:tcPr>
          <w:p w14:paraId="1E677C0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4.39</w:t>
            </w:r>
          </w:p>
        </w:tc>
        <w:tc>
          <w:tcPr>
            <w:tcW w:w="0" w:type="auto"/>
            <w:hideMark/>
          </w:tcPr>
          <w:p w14:paraId="030D1B4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4.36</w:t>
            </w:r>
          </w:p>
        </w:tc>
        <w:tc>
          <w:tcPr>
            <w:tcW w:w="0" w:type="auto"/>
            <w:hideMark/>
          </w:tcPr>
          <w:p w14:paraId="28DBBE92"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4.38</w:t>
            </w:r>
          </w:p>
        </w:tc>
      </w:tr>
      <w:tr w:rsidR="00650979" w:rsidRPr="00457A68" w14:paraId="6D6E251D" w14:textId="77777777" w:rsidTr="00D7470A">
        <w:tc>
          <w:tcPr>
            <w:tcW w:w="0" w:type="auto"/>
            <w:tcBorders>
              <w:left w:val="nil"/>
              <w:right w:val="nil"/>
            </w:tcBorders>
            <w:shd w:val="clear" w:color="auto" w:fill="F2F2F2"/>
            <w:hideMark/>
          </w:tcPr>
          <w:p w14:paraId="2CBE286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161FC29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4.00</w:t>
            </w:r>
          </w:p>
        </w:tc>
        <w:tc>
          <w:tcPr>
            <w:tcW w:w="0" w:type="auto"/>
            <w:tcBorders>
              <w:left w:val="nil"/>
              <w:right w:val="nil"/>
            </w:tcBorders>
            <w:shd w:val="clear" w:color="auto" w:fill="F2F2F2"/>
            <w:hideMark/>
          </w:tcPr>
          <w:p w14:paraId="5B79F5C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3.98</w:t>
            </w:r>
          </w:p>
        </w:tc>
        <w:tc>
          <w:tcPr>
            <w:tcW w:w="0" w:type="auto"/>
            <w:tcBorders>
              <w:left w:val="nil"/>
              <w:right w:val="nil"/>
            </w:tcBorders>
            <w:shd w:val="clear" w:color="auto" w:fill="F2F2F2"/>
            <w:hideMark/>
          </w:tcPr>
          <w:p w14:paraId="70D6869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3.96</w:t>
            </w:r>
          </w:p>
        </w:tc>
        <w:tc>
          <w:tcPr>
            <w:tcW w:w="0" w:type="auto"/>
            <w:tcBorders>
              <w:left w:val="nil"/>
              <w:right w:val="nil"/>
            </w:tcBorders>
            <w:shd w:val="clear" w:color="auto" w:fill="F2F2F2"/>
            <w:hideMark/>
          </w:tcPr>
          <w:p w14:paraId="70F7457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3.94</w:t>
            </w:r>
          </w:p>
        </w:tc>
        <w:tc>
          <w:tcPr>
            <w:tcW w:w="0" w:type="auto"/>
            <w:tcBorders>
              <w:left w:val="nil"/>
              <w:right w:val="nil"/>
            </w:tcBorders>
            <w:shd w:val="clear" w:color="auto" w:fill="F2F2F2"/>
            <w:hideMark/>
          </w:tcPr>
          <w:p w14:paraId="5931FAC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3.97</w:t>
            </w:r>
          </w:p>
        </w:tc>
      </w:tr>
      <w:tr w:rsidR="004A05AB" w:rsidRPr="00457A68" w14:paraId="5B4F499C" w14:textId="77777777" w:rsidTr="004A05AB">
        <w:tc>
          <w:tcPr>
            <w:tcW w:w="0" w:type="auto"/>
            <w:gridSpan w:val="6"/>
            <w:tcBorders>
              <w:left w:val="nil"/>
              <w:right w:val="nil"/>
            </w:tcBorders>
          </w:tcPr>
          <w:p w14:paraId="3592C9AA" w14:textId="77777777" w:rsidR="004A05AB" w:rsidRPr="00457A68" w:rsidRDefault="004A05AB"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Learner confidence remained high until 2015 but declined in 2016.</w:t>
            </w:r>
          </w:p>
        </w:tc>
      </w:tr>
    </w:tbl>
    <w:p w14:paraId="0BAE57E0" w14:textId="77777777" w:rsidR="00EC7058" w:rsidRPr="00457A68" w:rsidRDefault="00EC7058" w:rsidP="0073396D">
      <w:pPr>
        <w:spacing w:line="360" w:lineRule="auto"/>
        <w:jc w:val="both"/>
        <w:rPr>
          <w:rFonts w:ascii="Arial" w:eastAsia="MS Gothic" w:hAnsi="Arial" w:cs="Arial"/>
          <w:sz w:val="20"/>
          <w:szCs w:val="20"/>
        </w:rPr>
      </w:pPr>
    </w:p>
    <w:p w14:paraId="3A6DD609" w14:textId="77777777" w:rsidR="0095560B" w:rsidRPr="00457A68" w:rsidRDefault="0095560B" w:rsidP="0073396D">
      <w:pPr>
        <w:spacing w:line="360" w:lineRule="auto"/>
        <w:jc w:val="both"/>
        <w:rPr>
          <w:rFonts w:ascii="Arial" w:hAnsi="Arial" w:cs="Arial"/>
          <w:b/>
          <w:bCs/>
          <w:sz w:val="20"/>
          <w:szCs w:val="20"/>
        </w:rPr>
      </w:pPr>
      <w:r w:rsidRPr="00457A68">
        <w:rPr>
          <w:rFonts w:ascii="Arial" w:hAnsi="Arial" w:cs="Arial"/>
          <w:b/>
          <w:bCs/>
          <w:sz w:val="20"/>
          <w:szCs w:val="20"/>
        </w:rPr>
        <w:t>4.</w:t>
      </w:r>
      <w:r w:rsidR="00A95435" w:rsidRPr="00457A68">
        <w:rPr>
          <w:rFonts w:ascii="Arial" w:hAnsi="Arial" w:cs="Arial"/>
          <w:b/>
          <w:bCs/>
          <w:sz w:val="20"/>
          <w:szCs w:val="20"/>
        </w:rPr>
        <w:t>4.4</w:t>
      </w:r>
      <w:r w:rsidRPr="00457A68">
        <w:rPr>
          <w:rFonts w:ascii="Arial" w:hAnsi="Arial" w:cs="Arial"/>
          <w:b/>
          <w:bCs/>
          <w:sz w:val="20"/>
          <w:szCs w:val="20"/>
        </w:rPr>
        <w:t xml:space="preserve"> Course Facility (Q15–Q20)</w:t>
      </w:r>
    </w:p>
    <w:p w14:paraId="22B8F0D0" w14:textId="7EA32A69"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Facilities, delivery methods, and AV aids were well-rated in 2014–2015, but overall satisfaction declined in 2016.</w:t>
      </w:r>
    </w:p>
    <w:p w14:paraId="549EEEB0" w14:textId="0BFB0CDE" w:rsidR="002B44D6" w:rsidRDefault="002B44D6" w:rsidP="0073396D">
      <w:pPr>
        <w:spacing w:line="360" w:lineRule="auto"/>
        <w:jc w:val="both"/>
        <w:rPr>
          <w:rFonts w:ascii="Arial" w:hAnsi="Arial" w:cs="Arial"/>
          <w:sz w:val="20"/>
          <w:szCs w:val="20"/>
        </w:rPr>
      </w:pPr>
    </w:p>
    <w:p w14:paraId="3929485C" w14:textId="21AC8669" w:rsidR="002B44D6" w:rsidRPr="00457A68" w:rsidRDefault="002B44D6" w:rsidP="0073396D">
      <w:pPr>
        <w:spacing w:line="360" w:lineRule="auto"/>
        <w:jc w:val="both"/>
        <w:rPr>
          <w:rFonts w:ascii="Arial" w:hAnsi="Arial" w:cs="Arial"/>
          <w:sz w:val="20"/>
          <w:szCs w:val="20"/>
        </w:rPr>
      </w:pPr>
      <w:r>
        <w:rPr>
          <w:rFonts w:ascii="Arial" w:hAnsi="Arial" w:cs="Arial"/>
          <w:sz w:val="20"/>
          <w:szCs w:val="20"/>
        </w:rPr>
        <w:t xml:space="preserve">                       </w:t>
      </w:r>
      <w:r w:rsidRPr="002B44D6">
        <w:rPr>
          <w:rFonts w:ascii="Arial" w:hAnsi="Arial" w:cs="Arial"/>
          <w:b/>
          <w:sz w:val="20"/>
          <w:szCs w:val="20"/>
        </w:rPr>
        <w:t>Table 23</w:t>
      </w:r>
      <w:r w:rsidRPr="002B44D6">
        <w:rPr>
          <w:rFonts w:ascii="Arial" w:hAnsi="Arial" w:cs="Arial"/>
          <w:sz w:val="20"/>
          <w:szCs w:val="20"/>
        </w:rPr>
        <w:t>: Evaluation of Course Facility (Q15–Q20) for PEARS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62"/>
        <w:gridCol w:w="1039"/>
        <w:gridCol w:w="950"/>
        <w:gridCol w:w="1685"/>
        <w:gridCol w:w="1505"/>
        <w:gridCol w:w="1485"/>
        <w:gridCol w:w="1028"/>
        <w:gridCol w:w="1006"/>
      </w:tblGrid>
      <w:tr w:rsidR="0095560B" w:rsidRPr="00457A68" w14:paraId="55FD34AF"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2BFB115D"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Year</w:t>
            </w:r>
          </w:p>
        </w:tc>
        <w:tc>
          <w:tcPr>
            <w:tcW w:w="0" w:type="auto"/>
            <w:tcBorders>
              <w:top w:val="single" w:sz="8" w:space="0" w:color="000000"/>
              <w:left w:val="nil"/>
              <w:bottom w:val="single" w:sz="8" w:space="0" w:color="000000"/>
              <w:right w:val="nil"/>
            </w:tcBorders>
            <w:shd w:val="clear" w:color="auto" w:fill="DEEAF6"/>
            <w:hideMark/>
          </w:tcPr>
          <w:p w14:paraId="59D5E04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Duration</w:t>
            </w:r>
          </w:p>
        </w:tc>
        <w:tc>
          <w:tcPr>
            <w:tcW w:w="0" w:type="auto"/>
            <w:tcBorders>
              <w:top w:val="single" w:sz="8" w:space="0" w:color="000000"/>
              <w:left w:val="nil"/>
              <w:bottom w:val="single" w:sz="8" w:space="0" w:color="000000"/>
              <w:right w:val="nil"/>
            </w:tcBorders>
            <w:shd w:val="clear" w:color="auto" w:fill="DEEAF6"/>
            <w:hideMark/>
          </w:tcPr>
          <w:p w14:paraId="7D0A905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 Aids</w:t>
            </w:r>
          </w:p>
        </w:tc>
        <w:tc>
          <w:tcPr>
            <w:tcW w:w="0" w:type="auto"/>
            <w:tcBorders>
              <w:top w:val="single" w:sz="8" w:space="0" w:color="000000"/>
              <w:left w:val="nil"/>
              <w:bottom w:val="single" w:sz="8" w:space="0" w:color="000000"/>
              <w:right w:val="nil"/>
            </w:tcBorders>
            <w:shd w:val="clear" w:color="auto" w:fill="DEEAF6"/>
            <w:hideMark/>
          </w:tcPr>
          <w:p w14:paraId="19500D1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Delivery Method</w:t>
            </w:r>
          </w:p>
        </w:tc>
        <w:tc>
          <w:tcPr>
            <w:tcW w:w="0" w:type="auto"/>
            <w:tcBorders>
              <w:top w:val="single" w:sz="8" w:space="0" w:color="000000"/>
              <w:left w:val="nil"/>
              <w:bottom w:val="single" w:sz="8" w:space="0" w:color="000000"/>
              <w:right w:val="nil"/>
            </w:tcBorders>
            <w:shd w:val="clear" w:color="auto" w:fill="DEEAF6"/>
            <w:hideMark/>
          </w:tcPr>
          <w:p w14:paraId="2F12B06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Overall Rating</w:t>
            </w:r>
          </w:p>
        </w:tc>
        <w:tc>
          <w:tcPr>
            <w:tcW w:w="0" w:type="auto"/>
            <w:tcBorders>
              <w:top w:val="single" w:sz="8" w:space="0" w:color="000000"/>
              <w:left w:val="nil"/>
              <w:bottom w:val="single" w:sz="8" w:space="0" w:color="000000"/>
              <w:right w:val="nil"/>
            </w:tcBorders>
            <w:shd w:val="clear" w:color="auto" w:fill="DEEAF6"/>
            <w:hideMark/>
          </w:tcPr>
          <w:p w14:paraId="7B05333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Venue Quality</w:t>
            </w:r>
          </w:p>
        </w:tc>
        <w:tc>
          <w:tcPr>
            <w:tcW w:w="0" w:type="auto"/>
            <w:tcBorders>
              <w:top w:val="single" w:sz="8" w:space="0" w:color="000000"/>
              <w:left w:val="nil"/>
              <w:bottom w:val="single" w:sz="8" w:space="0" w:color="000000"/>
              <w:right w:val="nil"/>
            </w:tcBorders>
            <w:shd w:val="clear" w:color="auto" w:fill="DEEAF6"/>
            <w:hideMark/>
          </w:tcPr>
          <w:p w14:paraId="118B4EE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Catering</w:t>
            </w:r>
          </w:p>
        </w:tc>
        <w:tc>
          <w:tcPr>
            <w:tcW w:w="0" w:type="auto"/>
            <w:tcBorders>
              <w:top w:val="single" w:sz="8" w:space="0" w:color="000000"/>
              <w:left w:val="nil"/>
              <w:bottom w:val="single" w:sz="8" w:space="0" w:color="000000"/>
              <w:right w:val="nil"/>
            </w:tcBorders>
            <w:shd w:val="clear" w:color="auto" w:fill="DEEAF6"/>
            <w:hideMark/>
          </w:tcPr>
          <w:p w14:paraId="285EC01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Average</w:t>
            </w:r>
          </w:p>
        </w:tc>
      </w:tr>
      <w:tr w:rsidR="0095560B" w:rsidRPr="00457A68" w14:paraId="4B3FC8B1" w14:textId="77777777" w:rsidTr="00D7470A">
        <w:trPr>
          <w:jc w:val="center"/>
        </w:trPr>
        <w:tc>
          <w:tcPr>
            <w:tcW w:w="0" w:type="auto"/>
            <w:tcBorders>
              <w:left w:val="nil"/>
              <w:right w:val="nil"/>
            </w:tcBorders>
            <w:shd w:val="clear" w:color="auto" w:fill="F2F2F2"/>
            <w:hideMark/>
          </w:tcPr>
          <w:p w14:paraId="6DDB0C17"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076BCB7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4.20</w:t>
            </w:r>
          </w:p>
        </w:tc>
        <w:tc>
          <w:tcPr>
            <w:tcW w:w="0" w:type="auto"/>
            <w:tcBorders>
              <w:left w:val="nil"/>
              <w:right w:val="nil"/>
            </w:tcBorders>
            <w:shd w:val="clear" w:color="auto" w:fill="F2F2F2"/>
            <w:hideMark/>
          </w:tcPr>
          <w:p w14:paraId="4D6A3B1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4.30</w:t>
            </w:r>
          </w:p>
        </w:tc>
        <w:tc>
          <w:tcPr>
            <w:tcW w:w="0" w:type="auto"/>
            <w:tcBorders>
              <w:left w:val="nil"/>
              <w:right w:val="nil"/>
            </w:tcBorders>
            <w:shd w:val="clear" w:color="auto" w:fill="F2F2F2"/>
            <w:hideMark/>
          </w:tcPr>
          <w:p w14:paraId="7F69185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4.35</w:t>
            </w:r>
          </w:p>
        </w:tc>
        <w:tc>
          <w:tcPr>
            <w:tcW w:w="0" w:type="auto"/>
            <w:tcBorders>
              <w:left w:val="nil"/>
              <w:right w:val="nil"/>
            </w:tcBorders>
            <w:shd w:val="clear" w:color="auto" w:fill="F2F2F2"/>
            <w:hideMark/>
          </w:tcPr>
          <w:p w14:paraId="7DD8F7D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4.39</w:t>
            </w:r>
          </w:p>
        </w:tc>
        <w:tc>
          <w:tcPr>
            <w:tcW w:w="0" w:type="auto"/>
            <w:tcBorders>
              <w:left w:val="nil"/>
              <w:right w:val="nil"/>
            </w:tcBorders>
            <w:shd w:val="clear" w:color="auto" w:fill="F2F2F2"/>
            <w:hideMark/>
          </w:tcPr>
          <w:p w14:paraId="07A99CC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4.28</w:t>
            </w:r>
          </w:p>
        </w:tc>
        <w:tc>
          <w:tcPr>
            <w:tcW w:w="0" w:type="auto"/>
            <w:tcBorders>
              <w:left w:val="nil"/>
              <w:right w:val="nil"/>
            </w:tcBorders>
            <w:shd w:val="clear" w:color="auto" w:fill="F2F2F2"/>
            <w:hideMark/>
          </w:tcPr>
          <w:p w14:paraId="10F10AE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4.12</w:t>
            </w:r>
          </w:p>
        </w:tc>
        <w:tc>
          <w:tcPr>
            <w:tcW w:w="0" w:type="auto"/>
            <w:tcBorders>
              <w:left w:val="nil"/>
              <w:right w:val="nil"/>
            </w:tcBorders>
            <w:shd w:val="clear" w:color="auto" w:fill="F2F2F2"/>
            <w:hideMark/>
          </w:tcPr>
          <w:p w14:paraId="0A3C6D7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4.27</w:t>
            </w:r>
          </w:p>
        </w:tc>
      </w:tr>
      <w:tr w:rsidR="0095560B" w:rsidRPr="00457A68" w14:paraId="1FF85D45" w14:textId="77777777" w:rsidTr="00612F28">
        <w:trPr>
          <w:jc w:val="center"/>
        </w:trPr>
        <w:tc>
          <w:tcPr>
            <w:tcW w:w="0" w:type="auto"/>
            <w:hideMark/>
          </w:tcPr>
          <w:p w14:paraId="69030810"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34593EE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4.18</w:t>
            </w:r>
          </w:p>
        </w:tc>
        <w:tc>
          <w:tcPr>
            <w:tcW w:w="0" w:type="auto"/>
            <w:hideMark/>
          </w:tcPr>
          <w:p w14:paraId="5ECE1B3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4.29</w:t>
            </w:r>
          </w:p>
        </w:tc>
        <w:tc>
          <w:tcPr>
            <w:tcW w:w="0" w:type="auto"/>
            <w:hideMark/>
          </w:tcPr>
          <w:p w14:paraId="23F8341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4.33</w:t>
            </w:r>
          </w:p>
        </w:tc>
        <w:tc>
          <w:tcPr>
            <w:tcW w:w="0" w:type="auto"/>
            <w:hideMark/>
          </w:tcPr>
          <w:p w14:paraId="03F398B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4.35</w:t>
            </w:r>
          </w:p>
        </w:tc>
        <w:tc>
          <w:tcPr>
            <w:tcW w:w="0" w:type="auto"/>
            <w:hideMark/>
          </w:tcPr>
          <w:p w14:paraId="3336AB6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4.26</w:t>
            </w:r>
          </w:p>
        </w:tc>
        <w:tc>
          <w:tcPr>
            <w:tcW w:w="0" w:type="auto"/>
            <w:hideMark/>
          </w:tcPr>
          <w:p w14:paraId="535B539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4.08</w:t>
            </w:r>
          </w:p>
        </w:tc>
        <w:tc>
          <w:tcPr>
            <w:tcW w:w="0" w:type="auto"/>
            <w:hideMark/>
          </w:tcPr>
          <w:p w14:paraId="71A3476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4.25</w:t>
            </w:r>
          </w:p>
        </w:tc>
      </w:tr>
      <w:tr w:rsidR="0095560B" w:rsidRPr="00457A68" w14:paraId="7FEA7006" w14:textId="77777777" w:rsidTr="00D7470A">
        <w:trPr>
          <w:jc w:val="center"/>
        </w:trPr>
        <w:tc>
          <w:tcPr>
            <w:tcW w:w="0" w:type="auto"/>
            <w:tcBorders>
              <w:left w:val="nil"/>
              <w:right w:val="nil"/>
            </w:tcBorders>
            <w:shd w:val="clear" w:color="auto" w:fill="F2F2F2"/>
            <w:hideMark/>
          </w:tcPr>
          <w:p w14:paraId="161EE1EE"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39CE345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3.89</w:t>
            </w:r>
          </w:p>
        </w:tc>
        <w:tc>
          <w:tcPr>
            <w:tcW w:w="0" w:type="auto"/>
            <w:tcBorders>
              <w:left w:val="nil"/>
              <w:right w:val="nil"/>
            </w:tcBorders>
            <w:shd w:val="clear" w:color="auto" w:fill="F2F2F2"/>
            <w:hideMark/>
          </w:tcPr>
          <w:p w14:paraId="36BAAF05"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3.92</w:t>
            </w:r>
          </w:p>
        </w:tc>
        <w:tc>
          <w:tcPr>
            <w:tcW w:w="0" w:type="auto"/>
            <w:tcBorders>
              <w:left w:val="nil"/>
              <w:right w:val="nil"/>
            </w:tcBorders>
            <w:shd w:val="clear" w:color="auto" w:fill="F2F2F2"/>
            <w:hideMark/>
          </w:tcPr>
          <w:p w14:paraId="32D91C3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3.94</w:t>
            </w:r>
          </w:p>
        </w:tc>
        <w:tc>
          <w:tcPr>
            <w:tcW w:w="0" w:type="auto"/>
            <w:tcBorders>
              <w:left w:val="nil"/>
              <w:right w:val="nil"/>
            </w:tcBorders>
            <w:shd w:val="clear" w:color="auto" w:fill="F2F2F2"/>
            <w:hideMark/>
          </w:tcPr>
          <w:p w14:paraId="4E1D770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3.95</w:t>
            </w:r>
          </w:p>
        </w:tc>
        <w:tc>
          <w:tcPr>
            <w:tcW w:w="0" w:type="auto"/>
            <w:tcBorders>
              <w:left w:val="nil"/>
              <w:right w:val="nil"/>
            </w:tcBorders>
            <w:shd w:val="clear" w:color="auto" w:fill="F2F2F2"/>
            <w:hideMark/>
          </w:tcPr>
          <w:p w14:paraId="5B6C0EB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3.90</w:t>
            </w:r>
          </w:p>
        </w:tc>
        <w:tc>
          <w:tcPr>
            <w:tcW w:w="0" w:type="auto"/>
            <w:tcBorders>
              <w:left w:val="nil"/>
              <w:right w:val="nil"/>
            </w:tcBorders>
            <w:shd w:val="clear" w:color="auto" w:fill="F2F2F2"/>
            <w:hideMark/>
          </w:tcPr>
          <w:p w14:paraId="5B7DBE7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3.87</w:t>
            </w:r>
          </w:p>
        </w:tc>
        <w:tc>
          <w:tcPr>
            <w:tcW w:w="0" w:type="auto"/>
            <w:tcBorders>
              <w:left w:val="nil"/>
              <w:right w:val="nil"/>
            </w:tcBorders>
            <w:shd w:val="clear" w:color="auto" w:fill="F2F2F2"/>
            <w:hideMark/>
          </w:tcPr>
          <w:p w14:paraId="02011E0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3.91</w:t>
            </w:r>
          </w:p>
        </w:tc>
      </w:tr>
      <w:tr w:rsidR="004A05AB" w:rsidRPr="00457A68" w14:paraId="101FD81C" w14:textId="77777777" w:rsidTr="004A05AB">
        <w:trPr>
          <w:jc w:val="center"/>
        </w:trPr>
        <w:tc>
          <w:tcPr>
            <w:tcW w:w="0" w:type="auto"/>
            <w:gridSpan w:val="8"/>
            <w:tcBorders>
              <w:left w:val="nil"/>
              <w:right w:val="nil"/>
            </w:tcBorders>
          </w:tcPr>
          <w:p w14:paraId="5FD882D4" w14:textId="77777777" w:rsidR="004A05AB" w:rsidRPr="00457A68" w:rsidRDefault="004A05AB" w:rsidP="0073396D">
            <w:pPr>
              <w:spacing w:line="360" w:lineRule="auto"/>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Satisfaction with facilities dropped noticeably in 2016, especially in AV aids and catering.</w:t>
            </w:r>
          </w:p>
        </w:tc>
      </w:tr>
    </w:tbl>
    <w:p w14:paraId="45945CEB" w14:textId="77777777" w:rsidR="00EC7058" w:rsidRPr="00457A68" w:rsidRDefault="00EC7058" w:rsidP="0073396D">
      <w:pPr>
        <w:spacing w:line="360" w:lineRule="auto"/>
        <w:jc w:val="both"/>
        <w:rPr>
          <w:rFonts w:ascii="Arial" w:eastAsia="MS Gothic" w:hAnsi="Arial" w:cs="Arial"/>
          <w:sz w:val="20"/>
          <w:szCs w:val="20"/>
        </w:rPr>
      </w:pPr>
    </w:p>
    <w:p w14:paraId="67BD6DD9" w14:textId="77777777" w:rsidR="0095560B" w:rsidRPr="00457A68" w:rsidRDefault="00A95435" w:rsidP="0073396D">
      <w:pPr>
        <w:spacing w:line="360" w:lineRule="auto"/>
        <w:jc w:val="both"/>
        <w:rPr>
          <w:rFonts w:ascii="Arial" w:hAnsi="Arial" w:cs="Arial"/>
          <w:b/>
          <w:bCs/>
          <w:sz w:val="20"/>
          <w:szCs w:val="20"/>
        </w:rPr>
      </w:pPr>
      <w:r w:rsidRPr="00457A68">
        <w:rPr>
          <w:rFonts w:ascii="Arial" w:hAnsi="Arial" w:cs="Arial"/>
          <w:b/>
          <w:bCs/>
          <w:sz w:val="20"/>
          <w:szCs w:val="20"/>
        </w:rPr>
        <w:t>4.4.5</w:t>
      </w:r>
      <w:r w:rsidR="0095560B" w:rsidRPr="00457A68">
        <w:rPr>
          <w:rFonts w:ascii="Arial" w:hAnsi="Arial" w:cs="Arial"/>
          <w:b/>
          <w:bCs/>
          <w:sz w:val="20"/>
          <w:szCs w:val="20"/>
        </w:rPr>
        <w:t xml:space="preserve"> General Information (Q21–Q23)</w:t>
      </w:r>
    </w:p>
    <w:p w14:paraId="692C0CCC" w14:textId="27AB5047" w:rsidR="0095560B" w:rsidRDefault="0095560B" w:rsidP="0073396D">
      <w:pPr>
        <w:spacing w:line="360" w:lineRule="auto"/>
        <w:jc w:val="both"/>
        <w:rPr>
          <w:rFonts w:ascii="Arial" w:hAnsi="Arial" w:cs="Arial"/>
          <w:sz w:val="20"/>
          <w:szCs w:val="20"/>
        </w:rPr>
      </w:pPr>
      <w:r w:rsidRPr="00457A68">
        <w:rPr>
          <w:rFonts w:ascii="Arial" w:hAnsi="Arial" w:cs="Arial"/>
          <w:sz w:val="20"/>
          <w:szCs w:val="20"/>
        </w:rPr>
        <w:t>Recommendation rates stayed high, with most participants identifying as DHA staff. Online awareness grew significantly in 2016.</w:t>
      </w:r>
    </w:p>
    <w:p w14:paraId="72336D7C" w14:textId="62E6D13E" w:rsidR="002B44D6" w:rsidRPr="00457A68" w:rsidRDefault="002B44D6" w:rsidP="0073396D">
      <w:pPr>
        <w:spacing w:line="36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Table 24</w:t>
      </w:r>
      <w:r w:rsidRPr="002B44D6">
        <w:rPr>
          <w:rFonts w:ascii="Arial" w:hAnsi="Arial" w:cs="Arial"/>
          <w:sz w:val="20"/>
          <w:szCs w:val="20"/>
        </w:rPr>
        <w:t>: Evaluation of General Information (Q21–Q23) for PEARS Courses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817"/>
        <w:gridCol w:w="2037"/>
        <w:gridCol w:w="1481"/>
        <w:gridCol w:w="1322"/>
        <w:gridCol w:w="2353"/>
        <w:gridCol w:w="1350"/>
      </w:tblGrid>
      <w:tr w:rsidR="0095560B" w:rsidRPr="00457A68" w14:paraId="23D6AF3D" w14:textId="77777777" w:rsidTr="00D7470A">
        <w:trPr>
          <w:jc w:val="center"/>
        </w:trPr>
        <w:tc>
          <w:tcPr>
            <w:tcW w:w="0" w:type="auto"/>
            <w:tcBorders>
              <w:top w:val="single" w:sz="8" w:space="0" w:color="000000"/>
              <w:left w:val="nil"/>
              <w:bottom w:val="single" w:sz="8" w:space="0" w:color="000000"/>
              <w:right w:val="nil"/>
            </w:tcBorders>
            <w:shd w:val="clear" w:color="auto" w:fill="DEEAF6"/>
            <w:hideMark/>
          </w:tcPr>
          <w:p w14:paraId="59F3EEAF"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Year</w:t>
            </w:r>
          </w:p>
        </w:tc>
        <w:tc>
          <w:tcPr>
            <w:tcW w:w="0" w:type="auto"/>
            <w:tcBorders>
              <w:top w:val="single" w:sz="8" w:space="0" w:color="000000"/>
              <w:left w:val="nil"/>
              <w:bottom w:val="single" w:sz="8" w:space="0" w:color="000000"/>
              <w:right w:val="nil"/>
            </w:tcBorders>
            <w:shd w:val="clear" w:color="auto" w:fill="DEEAF6"/>
            <w:hideMark/>
          </w:tcPr>
          <w:p w14:paraId="7E18A416"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Recommend (%)</w:t>
            </w:r>
          </w:p>
        </w:tc>
        <w:tc>
          <w:tcPr>
            <w:tcW w:w="0" w:type="auto"/>
            <w:tcBorders>
              <w:top w:val="single" w:sz="8" w:space="0" w:color="000000"/>
              <w:left w:val="nil"/>
              <w:bottom w:val="single" w:sz="8" w:space="0" w:color="000000"/>
              <w:right w:val="nil"/>
            </w:tcBorders>
            <w:shd w:val="clear" w:color="auto" w:fill="DEEAF6"/>
            <w:hideMark/>
          </w:tcPr>
          <w:p w14:paraId="125BCB2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DHA Staff (%)</w:t>
            </w:r>
          </w:p>
        </w:tc>
        <w:tc>
          <w:tcPr>
            <w:tcW w:w="0" w:type="auto"/>
            <w:tcBorders>
              <w:top w:val="single" w:sz="8" w:space="0" w:color="000000"/>
              <w:left w:val="nil"/>
              <w:bottom w:val="single" w:sz="8" w:space="0" w:color="000000"/>
              <w:right w:val="nil"/>
            </w:tcBorders>
            <w:shd w:val="clear" w:color="auto" w:fill="DEEAF6"/>
            <w:hideMark/>
          </w:tcPr>
          <w:p w14:paraId="668CF453"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Online (%)</w:t>
            </w:r>
          </w:p>
        </w:tc>
        <w:tc>
          <w:tcPr>
            <w:tcW w:w="0" w:type="auto"/>
            <w:tcBorders>
              <w:top w:val="single" w:sz="8" w:space="0" w:color="000000"/>
              <w:left w:val="nil"/>
              <w:bottom w:val="single" w:sz="8" w:space="0" w:color="000000"/>
              <w:right w:val="nil"/>
            </w:tcBorders>
            <w:shd w:val="clear" w:color="auto" w:fill="DEEAF6"/>
            <w:hideMark/>
          </w:tcPr>
          <w:p w14:paraId="48860299"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Announcement (%)</w:t>
            </w:r>
          </w:p>
        </w:tc>
        <w:tc>
          <w:tcPr>
            <w:tcW w:w="0" w:type="auto"/>
            <w:tcBorders>
              <w:top w:val="single" w:sz="8" w:space="0" w:color="000000"/>
              <w:left w:val="nil"/>
              <w:bottom w:val="single" w:sz="8" w:space="0" w:color="000000"/>
              <w:right w:val="nil"/>
            </w:tcBorders>
            <w:shd w:val="clear" w:color="auto" w:fill="DEEAF6"/>
            <w:hideMark/>
          </w:tcPr>
          <w:p w14:paraId="581E7761"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Others (%)</w:t>
            </w:r>
          </w:p>
        </w:tc>
      </w:tr>
      <w:tr w:rsidR="00650979" w:rsidRPr="00457A68" w14:paraId="759AAF2C" w14:textId="77777777" w:rsidTr="00D7470A">
        <w:trPr>
          <w:jc w:val="center"/>
        </w:trPr>
        <w:tc>
          <w:tcPr>
            <w:tcW w:w="0" w:type="auto"/>
            <w:tcBorders>
              <w:left w:val="nil"/>
              <w:right w:val="nil"/>
            </w:tcBorders>
            <w:shd w:val="clear" w:color="auto" w:fill="F2F2F2"/>
            <w:hideMark/>
          </w:tcPr>
          <w:p w14:paraId="7E0D795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left w:val="nil"/>
              <w:right w:val="nil"/>
            </w:tcBorders>
            <w:shd w:val="clear" w:color="auto" w:fill="F2F2F2"/>
            <w:hideMark/>
          </w:tcPr>
          <w:p w14:paraId="65F4278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96.8</w:t>
            </w:r>
          </w:p>
        </w:tc>
        <w:tc>
          <w:tcPr>
            <w:tcW w:w="0" w:type="auto"/>
            <w:tcBorders>
              <w:left w:val="nil"/>
              <w:right w:val="nil"/>
            </w:tcBorders>
            <w:shd w:val="clear" w:color="auto" w:fill="F2F2F2"/>
            <w:hideMark/>
          </w:tcPr>
          <w:p w14:paraId="629DB09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85.2</w:t>
            </w:r>
          </w:p>
        </w:tc>
        <w:tc>
          <w:tcPr>
            <w:tcW w:w="0" w:type="auto"/>
            <w:tcBorders>
              <w:left w:val="nil"/>
              <w:right w:val="nil"/>
            </w:tcBorders>
            <w:shd w:val="clear" w:color="auto" w:fill="F2F2F2"/>
            <w:hideMark/>
          </w:tcPr>
          <w:p w14:paraId="568BD04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11.0</w:t>
            </w:r>
          </w:p>
        </w:tc>
        <w:tc>
          <w:tcPr>
            <w:tcW w:w="0" w:type="auto"/>
            <w:tcBorders>
              <w:left w:val="nil"/>
              <w:right w:val="nil"/>
            </w:tcBorders>
            <w:shd w:val="clear" w:color="auto" w:fill="F2F2F2"/>
            <w:hideMark/>
          </w:tcPr>
          <w:p w14:paraId="4CC1AAE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35.5</w:t>
            </w:r>
          </w:p>
        </w:tc>
        <w:tc>
          <w:tcPr>
            <w:tcW w:w="0" w:type="auto"/>
            <w:tcBorders>
              <w:left w:val="nil"/>
              <w:right w:val="nil"/>
            </w:tcBorders>
            <w:shd w:val="clear" w:color="auto" w:fill="F2F2F2"/>
            <w:hideMark/>
          </w:tcPr>
          <w:p w14:paraId="3CC53BF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54.5</w:t>
            </w:r>
          </w:p>
        </w:tc>
      </w:tr>
      <w:tr w:rsidR="0095560B" w:rsidRPr="00457A68" w14:paraId="3C339868" w14:textId="77777777" w:rsidTr="00612F28">
        <w:trPr>
          <w:jc w:val="center"/>
        </w:trPr>
        <w:tc>
          <w:tcPr>
            <w:tcW w:w="0" w:type="auto"/>
            <w:hideMark/>
          </w:tcPr>
          <w:p w14:paraId="4A3F248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hideMark/>
          </w:tcPr>
          <w:p w14:paraId="7368CDC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96.5</w:t>
            </w:r>
          </w:p>
        </w:tc>
        <w:tc>
          <w:tcPr>
            <w:tcW w:w="0" w:type="auto"/>
            <w:hideMark/>
          </w:tcPr>
          <w:p w14:paraId="16AAD50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86.0</w:t>
            </w:r>
          </w:p>
        </w:tc>
        <w:tc>
          <w:tcPr>
            <w:tcW w:w="0" w:type="auto"/>
            <w:hideMark/>
          </w:tcPr>
          <w:p w14:paraId="32BB856C"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16.8</w:t>
            </w:r>
          </w:p>
        </w:tc>
        <w:tc>
          <w:tcPr>
            <w:tcW w:w="0" w:type="auto"/>
            <w:hideMark/>
          </w:tcPr>
          <w:p w14:paraId="5EFA613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37.2</w:t>
            </w:r>
          </w:p>
        </w:tc>
        <w:tc>
          <w:tcPr>
            <w:tcW w:w="0" w:type="auto"/>
            <w:hideMark/>
          </w:tcPr>
          <w:p w14:paraId="466F704A"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57.3</w:t>
            </w:r>
          </w:p>
        </w:tc>
      </w:tr>
      <w:tr w:rsidR="00650979" w:rsidRPr="00457A68" w14:paraId="2DC5C952" w14:textId="77777777" w:rsidTr="00D7470A">
        <w:trPr>
          <w:jc w:val="center"/>
        </w:trPr>
        <w:tc>
          <w:tcPr>
            <w:tcW w:w="0" w:type="auto"/>
            <w:tcBorders>
              <w:left w:val="nil"/>
              <w:right w:val="nil"/>
            </w:tcBorders>
            <w:shd w:val="clear" w:color="auto" w:fill="F2F2F2"/>
            <w:hideMark/>
          </w:tcPr>
          <w:p w14:paraId="226A993C"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left w:val="nil"/>
              <w:right w:val="nil"/>
            </w:tcBorders>
            <w:shd w:val="clear" w:color="auto" w:fill="F2F2F2"/>
            <w:hideMark/>
          </w:tcPr>
          <w:p w14:paraId="6E856943"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92.3</w:t>
            </w:r>
          </w:p>
        </w:tc>
        <w:tc>
          <w:tcPr>
            <w:tcW w:w="0" w:type="auto"/>
            <w:tcBorders>
              <w:left w:val="nil"/>
              <w:right w:val="nil"/>
            </w:tcBorders>
            <w:shd w:val="clear" w:color="auto" w:fill="F2F2F2"/>
            <w:hideMark/>
          </w:tcPr>
          <w:p w14:paraId="0F2420B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88.7</w:t>
            </w:r>
          </w:p>
        </w:tc>
        <w:tc>
          <w:tcPr>
            <w:tcW w:w="0" w:type="auto"/>
            <w:tcBorders>
              <w:left w:val="nil"/>
              <w:right w:val="nil"/>
            </w:tcBorders>
            <w:shd w:val="clear" w:color="auto" w:fill="F2F2F2"/>
            <w:hideMark/>
          </w:tcPr>
          <w:p w14:paraId="780792D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33.5</w:t>
            </w:r>
          </w:p>
        </w:tc>
        <w:tc>
          <w:tcPr>
            <w:tcW w:w="0" w:type="auto"/>
            <w:tcBorders>
              <w:left w:val="nil"/>
              <w:right w:val="nil"/>
            </w:tcBorders>
            <w:shd w:val="clear" w:color="auto" w:fill="F2F2F2"/>
            <w:hideMark/>
          </w:tcPr>
          <w:p w14:paraId="5599798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49.0</w:t>
            </w:r>
          </w:p>
        </w:tc>
        <w:tc>
          <w:tcPr>
            <w:tcW w:w="0" w:type="auto"/>
            <w:tcBorders>
              <w:left w:val="nil"/>
              <w:right w:val="nil"/>
            </w:tcBorders>
            <w:shd w:val="clear" w:color="auto" w:fill="F2F2F2"/>
            <w:hideMark/>
          </w:tcPr>
          <w:p w14:paraId="7BD8230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63.2</w:t>
            </w:r>
          </w:p>
        </w:tc>
      </w:tr>
      <w:tr w:rsidR="004A05AB" w:rsidRPr="00457A68" w14:paraId="1A9300E3" w14:textId="77777777" w:rsidTr="004A05AB">
        <w:trPr>
          <w:jc w:val="center"/>
        </w:trPr>
        <w:tc>
          <w:tcPr>
            <w:tcW w:w="0" w:type="auto"/>
            <w:gridSpan w:val="6"/>
            <w:tcBorders>
              <w:left w:val="nil"/>
              <w:right w:val="nil"/>
            </w:tcBorders>
          </w:tcPr>
          <w:p w14:paraId="17C924BC" w14:textId="77777777" w:rsidR="004A05AB" w:rsidRPr="00457A68" w:rsidRDefault="004A05AB" w:rsidP="0073396D">
            <w:pPr>
              <w:jc w:val="both"/>
              <w:rPr>
                <w:rFonts w:ascii="Arial" w:hAnsi="Arial" w:cs="Arial"/>
                <w:sz w:val="20"/>
                <w:szCs w:val="20"/>
              </w:rPr>
            </w:pPr>
            <w:r w:rsidRPr="00457A68">
              <w:rPr>
                <w:rFonts w:ascii="Segoe UI Symbol" w:eastAsia="MS Gothic" w:hAnsi="Segoe UI Symbol" w:cs="Segoe UI Symbol"/>
                <w:sz w:val="20"/>
                <w:szCs w:val="20"/>
              </w:rPr>
              <w:t>➡</w:t>
            </w:r>
            <w:r w:rsidRPr="00457A68">
              <w:rPr>
                <w:rFonts w:ascii="Arial" w:hAnsi="Arial" w:cs="Arial"/>
                <w:sz w:val="20"/>
                <w:szCs w:val="20"/>
              </w:rPr>
              <w:t xml:space="preserve"> </w:t>
            </w:r>
            <w:r w:rsidRPr="00457A68">
              <w:rPr>
                <w:rFonts w:ascii="Arial" w:hAnsi="Arial" w:cs="Arial"/>
                <w:b/>
                <w:bCs/>
                <w:sz w:val="20"/>
                <w:szCs w:val="20"/>
              </w:rPr>
              <w:t>Trend:</w:t>
            </w:r>
            <w:r w:rsidRPr="00457A68">
              <w:rPr>
                <w:rFonts w:ascii="Arial" w:hAnsi="Arial" w:cs="Arial"/>
                <w:sz w:val="20"/>
                <w:szCs w:val="20"/>
              </w:rPr>
              <w:t xml:space="preserve"> Recommendation rates were strong overall but dipped slightly in 2016. Online awareness nearly doubled from 2014 to 2016.</w:t>
            </w:r>
          </w:p>
        </w:tc>
      </w:tr>
    </w:tbl>
    <w:p w14:paraId="1EDB81F4" w14:textId="1A786210" w:rsidR="000F6789" w:rsidRPr="00457A68" w:rsidRDefault="000F6789" w:rsidP="0073396D">
      <w:pPr>
        <w:spacing w:line="360" w:lineRule="auto"/>
        <w:jc w:val="both"/>
        <w:rPr>
          <w:rFonts w:ascii="Arial" w:eastAsia="MS Gothic" w:hAnsi="Arial" w:cs="Arial"/>
          <w:sz w:val="20"/>
          <w:szCs w:val="20"/>
        </w:rPr>
      </w:pPr>
    </w:p>
    <w:p w14:paraId="661536EB" w14:textId="77777777" w:rsidR="006364DA" w:rsidRPr="00457A68" w:rsidRDefault="00A95435" w:rsidP="0073396D">
      <w:pPr>
        <w:spacing w:line="360" w:lineRule="auto"/>
        <w:jc w:val="both"/>
        <w:rPr>
          <w:rFonts w:ascii="Arial" w:hAnsi="Arial" w:cs="Arial"/>
          <w:b/>
          <w:bCs/>
          <w:sz w:val="20"/>
          <w:szCs w:val="20"/>
        </w:rPr>
      </w:pPr>
      <w:r w:rsidRPr="00457A68">
        <w:rPr>
          <w:rFonts w:ascii="Arial" w:hAnsi="Arial" w:cs="Arial"/>
          <w:b/>
          <w:bCs/>
          <w:sz w:val="20"/>
          <w:szCs w:val="20"/>
        </w:rPr>
        <w:t xml:space="preserve">4.4.6 </w:t>
      </w:r>
      <w:r w:rsidR="006364DA" w:rsidRPr="00457A68">
        <w:rPr>
          <w:rFonts w:ascii="Arial" w:hAnsi="Arial" w:cs="Arial"/>
          <w:b/>
          <w:bCs/>
          <w:sz w:val="20"/>
          <w:szCs w:val="20"/>
        </w:rPr>
        <w:t>Key Findings</w:t>
      </w:r>
    </w:p>
    <w:p w14:paraId="56E8C7EF" w14:textId="77777777" w:rsidR="00A95435" w:rsidRPr="00457A68" w:rsidRDefault="0005670B" w:rsidP="0073396D">
      <w:pPr>
        <w:spacing w:line="360" w:lineRule="auto"/>
        <w:jc w:val="both"/>
        <w:rPr>
          <w:rFonts w:ascii="Arial" w:hAnsi="Arial" w:cs="Arial"/>
          <w:bCs/>
          <w:sz w:val="20"/>
          <w:szCs w:val="20"/>
        </w:rPr>
      </w:pPr>
      <w:r w:rsidRPr="00457A68">
        <w:rPr>
          <w:rFonts w:ascii="Arial" w:hAnsi="Arial" w:cs="Arial"/>
          <w:bCs/>
          <w:sz w:val="20"/>
          <w:szCs w:val="20"/>
        </w:rPr>
        <w:t>The key findings of interest are summarized below:</w:t>
      </w:r>
    </w:p>
    <w:p w14:paraId="3B4B119D" w14:textId="77777777" w:rsidR="006364DA" w:rsidRPr="00457A68" w:rsidRDefault="0095560B" w:rsidP="0073396D">
      <w:pPr>
        <w:numPr>
          <w:ilvl w:val="0"/>
          <w:numId w:val="36"/>
        </w:numPr>
        <w:spacing w:line="360" w:lineRule="auto"/>
        <w:jc w:val="both"/>
        <w:rPr>
          <w:rFonts w:ascii="Arial" w:hAnsi="Arial" w:cs="Arial"/>
          <w:b/>
          <w:bCs/>
          <w:sz w:val="20"/>
          <w:szCs w:val="20"/>
        </w:rPr>
      </w:pPr>
      <w:r w:rsidRPr="00457A68">
        <w:rPr>
          <w:rFonts w:ascii="Arial" w:hAnsi="Arial" w:cs="Arial"/>
          <w:b/>
          <w:bCs/>
          <w:sz w:val="20"/>
          <w:szCs w:val="20"/>
        </w:rPr>
        <w:t>2014–2015 were strong years:</w:t>
      </w:r>
      <w:r w:rsidRPr="00457A68">
        <w:rPr>
          <w:rFonts w:ascii="Arial" w:hAnsi="Arial" w:cs="Arial"/>
          <w:sz w:val="20"/>
          <w:szCs w:val="20"/>
        </w:rPr>
        <w:t xml:space="preserve"> Average ratings around </w:t>
      </w:r>
      <w:r w:rsidRPr="00457A68">
        <w:rPr>
          <w:rFonts w:ascii="Arial" w:hAnsi="Arial" w:cs="Arial"/>
          <w:b/>
          <w:bCs/>
          <w:sz w:val="20"/>
          <w:szCs w:val="20"/>
        </w:rPr>
        <w:t>4.3–4.5</w:t>
      </w:r>
      <w:r w:rsidRPr="00457A68">
        <w:rPr>
          <w:rFonts w:ascii="Arial" w:hAnsi="Arial" w:cs="Arial"/>
          <w:sz w:val="20"/>
          <w:szCs w:val="20"/>
        </w:rPr>
        <w:t xml:space="preserve"> showed positive feedback on instructors, course content, and facilities.</w:t>
      </w:r>
    </w:p>
    <w:p w14:paraId="49EF7C31" w14:textId="77777777" w:rsidR="006364DA" w:rsidRPr="00457A68" w:rsidRDefault="0095560B" w:rsidP="0073396D">
      <w:pPr>
        <w:numPr>
          <w:ilvl w:val="0"/>
          <w:numId w:val="36"/>
        </w:numPr>
        <w:spacing w:line="360" w:lineRule="auto"/>
        <w:jc w:val="both"/>
        <w:rPr>
          <w:rFonts w:ascii="Arial" w:hAnsi="Arial" w:cs="Arial"/>
          <w:b/>
          <w:bCs/>
          <w:sz w:val="20"/>
          <w:szCs w:val="20"/>
        </w:rPr>
      </w:pPr>
      <w:r w:rsidRPr="00457A68">
        <w:rPr>
          <w:rFonts w:ascii="Arial" w:hAnsi="Arial" w:cs="Arial"/>
          <w:b/>
          <w:bCs/>
          <w:sz w:val="20"/>
          <w:szCs w:val="20"/>
        </w:rPr>
        <w:t>2016 decline:</w:t>
      </w:r>
      <w:r w:rsidRPr="00457A68">
        <w:rPr>
          <w:rFonts w:ascii="Arial" w:hAnsi="Arial" w:cs="Arial"/>
          <w:sz w:val="20"/>
          <w:szCs w:val="20"/>
        </w:rPr>
        <w:t xml:space="preserve"> Scores dropped across all categories, with the sharpest falls in </w:t>
      </w:r>
      <w:r w:rsidRPr="00457A68">
        <w:rPr>
          <w:rFonts w:ascii="Arial" w:hAnsi="Arial" w:cs="Arial"/>
          <w:b/>
          <w:bCs/>
          <w:sz w:val="20"/>
          <w:szCs w:val="20"/>
        </w:rPr>
        <w:t>skill mastery and facilities</w:t>
      </w:r>
      <w:r w:rsidRPr="00457A68">
        <w:rPr>
          <w:rFonts w:ascii="Arial" w:hAnsi="Arial" w:cs="Arial"/>
          <w:sz w:val="20"/>
          <w:szCs w:val="20"/>
        </w:rPr>
        <w:t>.</w:t>
      </w:r>
    </w:p>
    <w:p w14:paraId="037C3A92" w14:textId="77777777" w:rsidR="006364DA" w:rsidRPr="00457A68" w:rsidRDefault="0095560B" w:rsidP="0073396D">
      <w:pPr>
        <w:numPr>
          <w:ilvl w:val="0"/>
          <w:numId w:val="36"/>
        </w:numPr>
        <w:spacing w:line="360" w:lineRule="auto"/>
        <w:jc w:val="both"/>
        <w:rPr>
          <w:rFonts w:ascii="Arial" w:hAnsi="Arial" w:cs="Arial"/>
          <w:b/>
          <w:bCs/>
          <w:sz w:val="20"/>
          <w:szCs w:val="20"/>
        </w:rPr>
      </w:pPr>
      <w:r w:rsidRPr="00457A68">
        <w:rPr>
          <w:rFonts w:ascii="Arial" w:hAnsi="Arial" w:cs="Arial"/>
          <w:b/>
          <w:bCs/>
          <w:sz w:val="20"/>
          <w:szCs w:val="20"/>
        </w:rPr>
        <w:t>Content remained valued:</w:t>
      </w:r>
      <w:r w:rsidRPr="00457A68">
        <w:rPr>
          <w:rFonts w:ascii="Arial" w:hAnsi="Arial" w:cs="Arial"/>
          <w:sz w:val="20"/>
          <w:szCs w:val="20"/>
        </w:rPr>
        <w:t xml:space="preserve"> Despite dips, learners consistently found the course </w:t>
      </w:r>
      <w:r w:rsidRPr="00457A68">
        <w:rPr>
          <w:rFonts w:ascii="Arial" w:hAnsi="Arial" w:cs="Arial"/>
          <w:b/>
          <w:bCs/>
          <w:sz w:val="20"/>
          <w:szCs w:val="20"/>
        </w:rPr>
        <w:t>relevant and applicable</w:t>
      </w:r>
      <w:r w:rsidRPr="00457A68">
        <w:rPr>
          <w:rFonts w:ascii="Arial" w:hAnsi="Arial" w:cs="Arial"/>
          <w:sz w:val="20"/>
          <w:szCs w:val="20"/>
        </w:rPr>
        <w:t>.</w:t>
      </w:r>
    </w:p>
    <w:p w14:paraId="4FDFB38D" w14:textId="77777777" w:rsidR="0005670B" w:rsidRPr="00457A68" w:rsidRDefault="0095560B" w:rsidP="0073396D">
      <w:pPr>
        <w:numPr>
          <w:ilvl w:val="0"/>
          <w:numId w:val="36"/>
        </w:numPr>
        <w:spacing w:line="360" w:lineRule="auto"/>
        <w:jc w:val="both"/>
        <w:rPr>
          <w:rFonts w:ascii="Arial" w:hAnsi="Arial" w:cs="Arial"/>
          <w:b/>
          <w:bCs/>
          <w:sz w:val="20"/>
          <w:szCs w:val="20"/>
        </w:rPr>
      </w:pPr>
      <w:r w:rsidRPr="00457A68">
        <w:rPr>
          <w:rFonts w:ascii="Arial" w:hAnsi="Arial" w:cs="Arial"/>
          <w:b/>
          <w:bCs/>
          <w:sz w:val="20"/>
          <w:szCs w:val="20"/>
        </w:rPr>
        <w:t>Recommendations remained high:</w:t>
      </w:r>
      <w:r w:rsidRPr="00457A68">
        <w:rPr>
          <w:rFonts w:ascii="Arial" w:hAnsi="Arial" w:cs="Arial"/>
          <w:sz w:val="20"/>
          <w:szCs w:val="20"/>
        </w:rPr>
        <w:t xml:space="preserve"> Over </w:t>
      </w:r>
      <w:r w:rsidRPr="00457A68">
        <w:rPr>
          <w:rFonts w:ascii="Arial" w:hAnsi="Arial" w:cs="Arial"/>
          <w:b/>
          <w:bCs/>
          <w:sz w:val="20"/>
          <w:szCs w:val="20"/>
        </w:rPr>
        <w:t>92% of participants</w:t>
      </w:r>
      <w:r w:rsidRPr="00457A68">
        <w:rPr>
          <w:rFonts w:ascii="Arial" w:hAnsi="Arial" w:cs="Arial"/>
          <w:sz w:val="20"/>
          <w:szCs w:val="20"/>
        </w:rPr>
        <w:t xml:space="preserve"> endorsed the program each year.</w:t>
      </w:r>
    </w:p>
    <w:p w14:paraId="53F8111F" w14:textId="77777777" w:rsidR="00EC7058" w:rsidRPr="00457A68" w:rsidRDefault="00EC7058" w:rsidP="0073396D">
      <w:pPr>
        <w:spacing w:line="360" w:lineRule="auto"/>
        <w:ind w:left="720"/>
        <w:jc w:val="both"/>
        <w:rPr>
          <w:rFonts w:ascii="Arial" w:hAnsi="Arial" w:cs="Arial"/>
          <w:b/>
          <w:bCs/>
          <w:sz w:val="20"/>
          <w:szCs w:val="20"/>
        </w:rPr>
      </w:pPr>
    </w:p>
    <w:p w14:paraId="6EB5B77D" w14:textId="4EE1CE0E" w:rsidR="0095560B" w:rsidRDefault="0005670B" w:rsidP="0073396D">
      <w:pPr>
        <w:spacing w:line="360" w:lineRule="auto"/>
        <w:jc w:val="both"/>
        <w:rPr>
          <w:rFonts w:ascii="Arial" w:hAnsi="Arial" w:cs="Arial"/>
          <w:bCs/>
          <w:sz w:val="20"/>
          <w:szCs w:val="20"/>
        </w:rPr>
      </w:pPr>
      <w:r w:rsidRPr="00457A68">
        <w:rPr>
          <w:rFonts w:ascii="Arial" w:hAnsi="Arial" w:cs="Arial"/>
          <w:bCs/>
          <w:sz w:val="20"/>
          <w:szCs w:val="20"/>
        </w:rPr>
        <w:t xml:space="preserve">The overall results for </w:t>
      </w:r>
      <w:r w:rsidR="00406B11" w:rsidRPr="00457A68">
        <w:rPr>
          <w:rFonts w:ascii="Arial" w:hAnsi="Arial" w:cs="Arial"/>
          <w:bCs/>
          <w:sz w:val="20"/>
          <w:szCs w:val="20"/>
        </w:rPr>
        <w:t xml:space="preserve">the </w:t>
      </w:r>
      <w:r w:rsidRPr="00457A68">
        <w:rPr>
          <w:rFonts w:ascii="Arial" w:hAnsi="Arial" w:cs="Arial"/>
          <w:bCs/>
          <w:sz w:val="20"/>
          <w:szCs w:val="20"/>
        </w:rPr>
        <w:t>evaluation of PEARS courses between the year 2014 to 2016 are summarized in T</w:t>
      </w:r>
      <w:r w:rsidR="002B44D6">
        <w:rPr>
          <w:rFonts w:ascii="Arial" w:hAnsi="Arial" w:cs="Arial"/>
          <w:bCs/>
          <w:sz w:val="20"/>
          <w:szCs w:val="20"/>
        </w:rPr>
        <w:t>able 25</w:t>
      </w:r>
      <w:r w:rsidRPr="00457A68">
        <w:rPr>
          <w:rFonts w:ascii="Arial" w:hAnsi="Arial" w:cs="Arial"/>
          <w:bCs/>
          <w:sz w:val="20"/>
          <w:szCs w:val="20"/>
        </w:rPr>
        <w:t xml:space="preserve"> below.</w:t>
      </w:r>
    </w:p>
    <w:p w14:paraId="47AAC0D5" w14:textId="77E3956D" w:rsidR="002B44D6" w:rsidRPr="00457A68" w:rsidRDefault="002B44D6" w:rsidP="0073396D">
      <w:pPr>
        <w:spacing w:line="360" w:lineRule="auto"/>
        <w:jc w:val="both"/>
        <w:rPr>
          <w:rFonts w:ascii="Arial" w:hAnsi="Arial" w:cs="Arial"/>
          <w:bCs/>
          <w:sz w:val="20"/>
          <w:szCs w:val="20"/>
        </w:rPr>
      </w:pPr>
      <w:r>
        <w:rPr>
          <w:rFonts w:ascii="Arial" w:hAnsi="Arial" w:cs="Arial"/>
          <w:bCs/>
          <w:sz w:val="20"/>
          <w:szCs w:val="20"/>
        </w:rPr>
        <w:t xml:space="preserve">                     Table 25</w:t>
      </w:r>
      <w:r w:rsidRPr="002B44D6">
        <w:rPr>
          <w:rFonts w:ascii="Arial" w:hAnsi="Arial" w:cs="Arial"/>
          <w:bCs/>
          <w:sz w:val="20"/>
          <w:szCs w:val="20"/>
        </w:rPr>
        <w:t>: Overall results from the evaluation of PEARS courses (2014–2016)</w:t>
      </w:r>
    </w:p>
    <w:tbl>
      <w:tblPr>
        <w:tblW w:w="9116" w:type="dxa"/>
        <w:jc w:val="center"/>
        <w:tblBorders>
          <w:top w:val="single" w:sz="8" w:space="0" w:color="000000"/>
          <w:bottom w:val="single" w:sz="8" w:space="0" w:color="000000"/>
        </w:tblBorders>
        <w:tblLook w:val="04A0" w:firstRow="1" w:lastRow="0" w:firstColumn="1" w:lastColumn="0" w:noHBand="0" w:noVBand="1"/>
      </w:tblPr>
      <w:tblGrid>
        <w:gridCol w:w="4065"/>
        <w:gridCol w:w="1212"/>
        <w:gridCol w:w="1212"/>
        <w:gridCol w:w="1212"/>
        <w:gridCol w:w="1415"/>
      </w:tblGrid>
      <w:tr w:rsidR="0095560B" w:rsidRPr="00457A68" w14:paraId="5A7E9CDF" w14:textId="77777777" w:rsidTr="00D7470A">
        <w:trPr>
          <w:trHeight w:val="301"/>
          <w:jc w:val="center"/>
        </w:trPr>
        <w:tc>
          <w:tcPr>
            <w:tcW w:w="0" w:type="auto"/>
            <w:tcBorders>
              <w:top w:val="single" w:sz="8" w:space="0" w:color="000000"/>
              <w:left w:val="nil"/>
              <w:bottom w:val="single" w:sz="8" w:space="0" w:color="000000"/>
              <w:right w:val="nil"/>
            </w:tcBorders>
            <w:shd w:val="clear" w:color="auto" w:fill="DEEAF6"/>
            <w:hideMark/>
          </w:tcPr>
          <w:p w14:paraId="4C4D1F76"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Category</w:t>
            </w:r>
          </w:p>
        </w:tc>
        <w:tc>
          <w:tcPr>
            <w:tcW w:w="0" w:type="auto"/>
            <w:tcBorders>
              <w:top w:val="single" w:sz="8" w:space="0" w:color="000000"/>
              <w:left w:val="nil"/>
              <w:bottom w:val="single" w:sz="8" w:space="0" w:color="000000"/>
              <w:right w:val="nil"/>
            </w:tcBorders>
            <w:shd w:val="clear" w:color="auto" w:fill="DEEAF6"/>
            <w:hideMark/>
          </w:tcPr>
          <w:p w14:paraId="45BCBED2"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2014</w:t>
            </w:r>
          </w:p>
        </w:tc>
        <w:tc>
          <w:tcPr>
            <w:tcW w:w="0" w:type="auto"/>
            <w:tcBorders>
              <w:top w:val="single" w:sz="8" w:space="0" w:color="000000"/>
              <w:left w:val="nil"/>
              <w:bottom w:val="single" w:sz="8" w:space="0" w:color="000000"/>
              <w:right w:val="nil"/>
            </w:tcBorders>
            <w:shd w:val="clear" w:color="auto" w:fill="DEEAF6"/>
            <w:hideMark/>
          </w:tcPr>
          <w:p w14:paraId="74F146AB"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2015</w:t>
            </w:r>
          </w:p>
        </w:tc>
        <w:tc>
          <w:tcPr>
            <w:tcW w:w="0" w:type="auto"/>
            <w:tcBorders>
              <w:top w:val="single" w:sz="8" w:space="0" w:color="000000"/>
              <w:left w:val="nil"/>
              <w:bottom w:val="single" w:sz="8" w:space="0" w:color="000000"/>
              <w:right w:val="nil"/>
            </w:tcBorders>
            <w:shd w:val="clear" w:color="auto" w:fill="DEEAF6"/>
            <w:hideMark/>
          </w:tcPr>
          <w:p w14:paraId="6730F9CA"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2016</w:t>
            </w:r>
          </w:p>
        </w:tc>
        <w:tc>
          <w:tcPr>
            <w:tcW w:w="0" w:type="auto"/>
            <w:tcBorders>
              <w:top w:val="single" w:sz="8" w:space="0" w:color="000000"/>
              <w:left w:val="nil"/>
              <w:bottom w:val="single" w:sz="8" w:space="0" w:color="000000"/>
              <w:right w:val="nil"/>
            </w:tcBorders>
            <w:shd w:val="clear" w:color="auto" w:fill="DEEAF6"/>
            <w:hideMark/>
          </w:tcPr>
          <w:p w14:paraId="5CEBBB55" w14:textId="77777777" w:rsidR="0095560B" w:rsidRPr="00457A68" w:rsidRDefault="0095560B" w:rsidP="0010672A">
            <w:pPr>
              <w:spacing w:line="360" w:lineRule="auto"/>
              <w:jc w:val="center"/>
              <w:rPr>
                <w:rFonts w:ascii="Arial" w:eastAsia="Calibri" w:hAnsi="Arial" w:cs="Arial"/>
                <w:b/>
                <w:bCs/>
                <w:color w:val="000000"/>
                <w:sz w:val="20"/>
                <w:szCs w:val="20"/>
              </w:rPr>
            </w:pPr>
            <w:r w:rsidRPr="00457A68">
              <w:rPr>
                <w:rFonts w:ascii="Arial" w:eastAsia="Calibri" w:hAnsi="Arial" w:cs="Arial"/>
                <w:b/>
                <w:bCs/>
                <w:color w:val="000000"/>
                <w:sz w:val="20"/>
                <w:szCs w:val="20"/>
              </w:rPr>
              <w:t>Trend</w:t>
            </w:r>
          </w:p>
        </w:tc>
      </w:tr>
      <w:tr w:rsidR="00650979" w:rsidRPr="00457A68" w14:paraId="777786F0" w14:textId="77777777" w:rsidTr="00D7470A">
        <w:trPr>
          <w:trHeight w:val="334"/>
          <w:jc w:val="center"/>
        </w:trPr>
        <w:tc>
          <w:tcPr>
            <w:tcW w:w="0" w:type="auto"/>
            <w:tcBorders>
              <w:left w:val="nil"/>
              <w:right w:val="nil"/>
            </w:tcBorders>
            <w:shd w:val="clear" w:color="auto" w:fill="F2F2F2"/>
            <w:hideMark/>
          </w:tcPr>
          <w:p w14:paraId="4654ED8E"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Instructor Evaluation</w:t>
            </w:r>
          </w:p>
        </w:tc>
        <w:tc>
          <w:tcPr>
            <w:tcW w:w="0" w:type="auto"/>
            <w:tcBorders>
              <w:left w:val="nil"/>
              <w:right w:val="nil"/>
            </w:tcBorders>
            <w:shd w:val="clear" w:color="auto" w:fill="F2F2F2"/>
            <w:hideMark/>
          </w:tcPr>
          <w:p w14:paraId="432A328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4.49</w:t>
            </w:r>
          </w:p>
        </w:tc>
        <w:tc>
          <w:tcPr>
            <w:tcW w:w="0" w:type="auto"/>
            <w:tcBorders>
              <w:left w:val="nil"/>
              <w:right w:val="nil"/>
            </w:tcBorders>
            <w:shd w:val="clear" w:color="auto" w:fill="F2F2F2"/>
            <w:hideMark/>
          </w:tcPr>
          <w:p w14:paraId="44E266D9"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4.44</w:t>
            </w:r>
          </w:p>
        </w:tc>
        <w:tc>
          <w:tcPr>
            <w:tcW w:w="0" w:type="auto"/>
            <w:tcBorders>
              <w:left w:val="nil"/>
              <w:right w:val="nil"/>
            </w:tcBorders>
            <w:shd w:val="clear" w:color="auto" w:fill="F2F2F2"/>
            <w:hideMark/>
          </w:tcPr>
          <w:p w14:paraId="3C9076F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4.10</w:t>
            </w:r>
          </w:p>
        </w:tc>
        <w:tc>
          <w:tcPr>
            <w:tcW w:w="0" w:type="auto"/>
            <w:tcBorders>
              <w:left w:val="nil"/>
              <w:right w:val="nil"/>
            </w:tcBorders>
            <w:shd w:val="clear" w:color="auto" w:fill="F2F2F2"/>
            <w:hideMark/>
          </w:tcPr>
          <w:p w14:paraId="0D2FA271"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0CB40E45" w14:textId="77777777" w:rsidTr="00612F28">
        <w:trPr>
          <w:trHeight w:val="375"/>
          <w:jc w:val="center"/>
        </w:trPr>
        <w:tc>
          <w:tcPr>
            <w:tcW w:w="0" w:type="auto"/>
            <w:hideMark/>
          </w:tcPr>
          <w:p w14:paraId="3F80A6BD"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Course Content</w:t>
            </w:r>
          </w:p>
        </w:tc>
        <w:tc>
          <w:tcPr>
            <w:tcW w:w="0" w:type="auto"/>
            <w:hideMark/>
          </w:tcPr>
          <w:p w14:paraId="45897CB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4.46</w:t>
            </w:r>
          </w:p>
        </w:tc>
        <w:tc>
          <w:tcPr>
            <w:tcW w:w="0" w:type="auto"/>
            <w:hideMark/>
          </w:tcPr>
          <w:p w14:paraId="46838E4B"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4.43</w:t>
            </w:r>
          </w:p>
        </w:tc>
        <w:tc>
          <w:tcPr>
            <w:tcW w:w="0" w:type="auto"/>
            <w:hideMark/>
          </w:tcPr>
          <w:p w14:paraId="3FF6A418"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4.29</w:t>
            </w:r>
          </w:p>
        </w:tc>
        <w:tc>
          <w:tcPr>
            <w:tcW w:w="0" w:type="auto"/>
            <w:hideMark/>
          </w:tcPr>
          <w:p w14:paraId="7402062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7DBE7A2A" w14:textId="77777777" w:rsidTr="00D7470A">
        <w:trPr>
          <w:trHeight w:val="409"/>
          <w:jc w:val="center"/>
        </w:trPr>
        <w:tc>
          <w:tcPr>
            <w:tcW w:w="0" w:type="auto"/>
            <w:tcBorders>
              <w:left w:val="nil"/>
              <w:right w:val="nil"/>
            </w:tcBorders>
            <w:shd w:val="clear" w:color="auto" w:fill="F2F2F2"/>
            <w:hideMark/>
          </w:tcPr>
          <w:p w14:paraId="729434C5"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Skill Mastery</w:t>
            </w:r>
          </w:p>
        </w:tc>
        <w:tc>
          <w:tcPr>
            <w:tcW w:w="0" w:type="auto"/>
            <w:tcBorders>
              <w:left w:val="nil"/>
              <w:right w:val="nil"/>
            </w:tcBorders>
            <w:shd w:val="clear" w:color="auto" w:fill="F2F2F2"/>
            <w:hideMark/>
          </w:tcPr>
          <w:p w14:paraId="3AB9634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4.40</w:t>
            </w:r>
          </w:p>
        </w:tc>
        <w:tc>
          <w:tcPr>
            <w:tcW w:w="0" w:type="auto"/>
            <w:tcBorders>
              <w:left w:val="nil"/>
              <w:right w:val="nil"/>
            </w:tcBorders>
            <w:shd w:val="clear" w:color="auto" w:fill="F2F2F2"/>
            <w:hideMark/>
          </w:tcPr>
          <w:p w14:paraId="7521677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4.38</w:t>
            </w:r>
          </w:p>
        </w:tc>
        <w:tc>
          <w:tcPr>
            <w:tcW w:w="0" w:type="auto"/>
            <w:tcBorders>
              <w:left w:val="nil"/>
              <w:right w:val="nil"/>
            </w:tcBorders>
            <w:shd w:val="clear" w:color="auto" w:fill="F2F2F2"/>
            <w:hideMark/>
          </w:tcPr>
          <w:p w14:paraId="1D8C0D1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3.97</w:t>
            </w:r>
          </w:p>
        </w:tc>
        <w:tc>
          <w:tcPr>
            <w:tcW w:w="0" w:type="auto"/>
            <w:tcBorders>
              <w:left w:val="nil"/>
              <w:right w:val="nil"/>
            </w:tcBorders>
            <w:shd w:val="clear" w:color="auto" w:fill="F2F2F2"/>
            <w:hideMark/>
          </w:tcPr>
          <w:p w14:paraId="20DDF2F6"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95560B" w:rsidRPr="00457A68" w14:paraId="5C5A9D51" w14:textId="77777777" w:rsidTr="00612F28">
        <w:trPr>
          <w:trHeight w:val="414"/>
          <w:jc w:val="center"/>
        </w:trPr>
        <w:tc>
          <w:tcPr>
            <w:tcW w:w="0" w:type="auto"/>
            <w:hideMark/>
          </w:tcPr>
          <w:p w14:paraId="0F61A34F"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lastRenderedPageBreak/>
              <w:t>Course Facility</w:t>
            </w:r>
          </w:p>
        </w:tc>
        <w:tc>
          <w:tcPr>
            <w:tcW w:w="0" w:type="auto"/>
            <w:hideMark/>
          </w:tcPr>
          <w:p w14:paraId="2FC2BF87"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4.27</w:t>
            </w:r>
          </w:p>
        </w:tc>
        <w:tc>
          <w:tcPr>
            <w:tcW w:w="0" w:type="auto"/>
            <w:hideMark/>
          </w:tcPr>
          <w:p w14:paraId="5D3A6FD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4.25</w:t>
            </w:r>
          </w:p>
        </w:tc>
        <w:tc>
          <w:tcPr>
            <w:tcW w:w="0" w:type="auto"/>
            <w:hideMark/>
          </w:tcPr>
          <w:p w14:paraId="25E2589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3.91</w:t>
            </w:r>
          </w:p>
        </w:tc>
        <w:tc>
          <w:tcPr>
            <w:tcW w:w="0" w:type="auto"/>
            <w:hideMark/>
          </w:tcPr>
          <w:p w14:paraId="776E4504"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r w:rsidR="00650979" w:rsidRPr="00457A68" w14:paraId="1896DA11" w14:textId="77777777" w:rsidTr="00D7470A">
        <w:trPr>
          <w:trHeight w:val="435"/>
          <w:jc w:val="center"/>
        </w:trPr>
        <w:tc>
          <w:tcPr>
            <w:tcW w:w="0" w:type="auto"/>
            <w:tcBorders>
              <w:left w:val="nil"/>
              <w:right w:val="nil"/>
            </w:tcBorders>
            <w:shd w:val="clear" w:color="auto" w:fill="F2F2F2"/>
            <w:hideMark/>
          </w:tcPr>
          <w:p w14:paraId="1B5217CD" w14:textId="77777777" w:rsidR="0095560B" w:rsidRPr="00457A68" w:rsidRDefault="0095560B" w:rsidP="0073396D">
            <w:pPr>
              <w:spacing w:line="360" w:lineRule="auto"/>
              <w:jc w:val="both"/>
              <w:rPr>
                <w:rFonts w:ascii="Arial" w:eastAsia="Calibri" w:hAnsi="Arial" w:cs="Arial"/>
                <w:b/>
                <w:bCs/>
                <w:color w:val="000000"/>
                <w:sz w:val="20"/>
                <w:szCs w:val="20"/>
              </w:rPr>
            </w:pPr>
            <w:r w:rsidRPr="00457A68">
              <w:rPr>
                <w:rFonts w:ascii="Arial" w:eastAsia="Calibri" w:hAnsi="Arial" w:cs="Arial"/>
                <w:b/>
                <w:bCs/>
                <w:color w:val="000000"/>
                <w:sz w:val="20"/>
                <w:szCs w:val="20"/>
              </w:rPr>
              <w:t>Recommend (%)</w:t>
            </w:r>
          </w:p>
        </w:tc>
        <w:tc>
          <w:tcPr>
            <w:tcW w:w="0" w:type="auto"/>
            <w:tcBorders>
              <w:left w:val="nil"/>
              <w:right w:val="nil"/>
            </w:tcBorders>
            <w:shd w:val="clear" w:color="auto" w:fill="F2F2F2"/>
            <w:hideMark/>
          </w:tcPr>
          <w:p w14:paraId="3767D21D"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24F476AE"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97%</w:t>
            </w:r>
          </w:p>
        </w:tc>
        <w:tc>
          <w:tcPr>
            <w:tcW w:w="0" w:type="auto"/>
            <w:tcBorders>
              <w:left w:val="nil"/>
              <w:right w:val="nil"/>
            </w:tcBorders>
            <w:shd w:val="clear" w:color="auto" w:fill="F2F2F2"/>
            <w:hideMark/>
          </w:tcPr>
          <w:p w14:paraId="5179CA60"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Arial" w:eastAsia="Calibri" w:hAnsi="Arial" w:cs="Arial"/>
                <w:color w:val="000000"/>
                <w:sz w:val="20"/>
                <w:szCs w:val="20"/>
              </w:rPr>
              <w:t>92%</w:t>
            </w:r>
          </w:p>
        </w:tc>
        <w:tc>
          <w:tcPr>
            <w:tcW w:w="0" w:type="auto"/>
            <w:tcBorders>
              <w:left w:val="nil"/>
              <w:right w:val="nil"/>
            </w:tcBorders>
            <w:shd w:val="clear" w:color="auto" w:fill="F2F2F2"/>
            <w:hideMark/>
          </w:tcPr>
          <w:p w14:paraId="4855A48F" w14:textId="77777777" w:rsidR="0095560B" w:rsidRPr="00457A68" w:rsidRDefault="0095560B" w:rsidP="0010672A">
            <w:pPr>
              <w:spacing w:line="360" w:lineRule="auto"/>
              <w:jc w:val="center"/>
              <w:rPr>
                <w:rFonts w:ascii="Arial" w:eastAsia="Calibri" w:hAnsi="Arial" w:cs="Arial"/>
                <w:color w:val="000000"/>
                <w:sz w:val="20"/>
                <w:szCs w:val="20"/>
              </w:rPr>
            </w:pPr>
            <w:r w:rsidRPr="00457A68">
              <w:rPr>
                <w:rFonts w:ascii="Cambria Math" w:eastAsia="Calibri" w:hAnsi="Cambria Math" w:cs="Cambria Math"/>
                <w:color w:val="000000"/>
                <w:sz w:val="20"/>
                <w:szCs w:val="20"/>
              </w:rPr>
              <w:t>⬇</w:t>
            </w:r>
          </w:p>
        </w:tc>
      </w:tr>
    </w:tbl>
    <w:p w14:paraId="09EDBCFE" w14:textId="77777777" w:rsidR="00EC7058" w:rsidRPr="00457A68" w:rsidRDefault="00EC7058" w:rsidP="0073396D">
      <w:pPr>
        <w:spacing w:line="360" w:lineRule="auto"/>
        <w:jc w:val="both"/>
        <w:rPr>
          <w:rFonts w:ascii="Arial" w:hAnsi="Arial" w:cs="Arial"/>
          <w:sz w:val="20"/>
          <w:szCs w:val="20"/>
        </w:rPr>
      </w:pPr>
    </w:p>
    <w:p w14:paraId="00782209" w14:textId="77777777" w:rsidR="007A66B2" w:rsidRPr="00457A68" w:rsidRDefault="009F7D7B" w:rsidP="0073396D">
      <w:pPr>
        <w:pStyle w:val="Default"/>
        <w:spacing w:line="360" w:lineRule="auto"/>
        <w:jc w:val="both"/>
        <w:rPr>
          <w:rFonts w:ascii="Arial" w:hAnsi="Arial" w:cs="Arial"/>
          <w:b/>
          <w:bCs/>
          <w:sz w:val="20"/>
          <w:szCs w:val="20"/>
        </w:rPr>
      </w:pPr>
      <w:r w:rsidRPr="00457A68">
        <w:rPr>
          <w:rFonts w:ascii="Arial" w:hAnsi="Arial" w:cs="Arial"/>
          <w:b/>
          <w:bCs/>
          <w:sz w:val="20"/>
          <w:szCs w:val="20"/>
        </w:rPr>
        <w:t>5</w:t>
      </w:r>
      <w:r w:rsidR="007A66B2" w:rsidRPr="00457A68">
        <w:rPr>
          <w:rFonts w:ascii="Arial" w:hAnsi="Arial" w:cs="Arial"/>
          <w:b/>
          <w:bCs/>
          <w:sz w:val="20"/>
          <w:szCs w:val="20"/>
        </w:rPr>
        <w:t xml:space="preserve"> DISCUSSION</w:t>
      </w:r>
    </w:p>
    <w:p w14:paraId="1BBE6ADE" w14:textId="2BF9D8D8" w:rsidR="007A66B2" w:rsidRPr="00457A68" w:rsidRDefault="00EC7058" w:rsidP="0073396D">
      <w:pPr>
        <w:spacing w:line="360" w:lineRule="auto"/>
        <w:jc w:val="both"/>
        <w:rPr>
          <w:rFonts w:ascii="Arial" w:hAnsi="Arial" w:cs="Arial"/>
          <w:sz w:val="20"/>
          <w:szCs w:val="20"/>
        </w:rPr>
      </w:pPr>
      <w:r w:rsidRPr="00457A68">
        <w:rPr>
          <w:rFonts w:ascii="Arial" w:hAnsi="Arial" w:cs="Arial"/>
          <w:sz w:val="20"/>
          <w:szCs w:val="20"/>
        </w:rPr>
        <w:t>Life support training has been shown to significantly improve the knowledge and skills of healthcare professionals and medical students, particularly in delivering high-quality cardiopulmonary resuscitation (CPR) in a timely, effective, and safe manner [</w:t>
      </w:r>
      <w:r w:rsidR="003B3A8D" w:rsidRPr="003B3A8D">
        <w:rPr>
          <w:rFonts w:ascii="Arial" w:hAnsi="Arial" w:cs="Arial"/>
          <w:color w:val="000000" w:themeColor="text1"/>
          <w:sz w:val="20"/>
          <w:szCs w:val="20"/>
        </w:rPr>
        <w:t>15</w:t>
      </w:r>
      <w:r w:rsidRPr="00457A68">
        <w:rPr>
          <w:rFonts w:ascii="Arial" w:hAnsi="Arial" w:cs="Arial"/>
          <w:sz w:val="20"/>
          <w:szCs w:val="20"/>
        </w:rPr>
        <w:t>]. Pediatric Basic Life Support (PBLS) courses, in particular, serve as effective platforms for both theoretical and hands-on training [</w:t>
      </w:r>
      <w:r w:rsidR="003B3A8D" w:rsidRPr="003B3A8D">
        <w:rPr>
          <w:rFonts w:ascii="Arial" w:hAnsi="Arial" w:cs="Arial"/>
          <w:color w:val="000000" w:themeColor="text1"/>
          <w:sz w:val="20"/>
          <w:szCs w:val="20"/>
        </w:rPr>
        <w:t>16</w:t>
      </w:r>
      <w:r w:rsidRPr="00457A68">
        <w:rPr>
          <w:rFonts w:ascii="Arial" w:hAnsi="Arial" w:cs="Arial"/>
          <w:sz w:val="20"/>
          <w:szCs w:val="20"/>
        </w:rPr>
        <w:t>]. Participation in life support training courses such as ACLS, BLS, PALS, and PEARS contributes to improved technical and non-technical competencies, as well as enhanced scenario-based decision-making skills [</w:t>
      </w:r>
      <w:r w:rsidR="003B3A8D" w:rsidRPr="003B3A8D">
        <w:rPr>
          <w:rFonts w:ascii="Arial" w:hAnsi="Arial" w:cs="Arial"/>
          <w:color w:val="000000" w:themeColor="text1"/>
          <w:sz w:val="20"/>
          <w:szCs w:val="20"/>
        </w:rPr>
        <w:t>17</w:t>
      </w:r>
      <w:r w:rsidRPr="00457A68">
        <w:rPr>
          <w:rFonts w:ascii="Arial" w:hAnsi="Arial" w:cs="Arial"/>
          <w:sz w:val="20"/>
          <w:szCs w:val="20"/>
        </w:rPr>
        <w:t>]. Active engagement in these training programs also enhances the understanding and perceived value of course evaluations, which ultimately supports improved CPR outcomes [</w:t>
      </w:r>
      <w:r w:rsidR="003B3A8D" w:rsidRPr="003B3A8D">
        <w:rPr>
          <w:rFonts w:ascii="Arial" w:hAnsi="Arial" w:cs="Arial"/>
          <w:color w:val="000000" w:themeColor="text1"/>
          <w:sz w:val="20"/>
          <w:szCs w:val="20"/>
        </w:rPr>
        <w:t>18</w:t>
      </w:r>
      <w:r w:rsidRPr="00457A68">
        <w:rPr>
          <w:rFonts w:ascii="Arial" w:hAnsi="Arial" w:cs="Arial"/>
          <w:sz w:val="20"/>
          <w:szCs w:val="20"/>
        </w:rPr>
        <w:t>].</w:t>
      </w:r>
    </w:p>
    <w:p w14:paraId="731697F2" w14:textId="77777777" w:rsidR="007A66B2" w:rsidRPr="00457A68" w:rsidRDefault="007A66B2" w:rsidP="0073396D">
      <w:pPr>
        <w:spacing w:line="360" w:lineRule="auto"/>
        <w:jc w:val="both"/>
        <w:rPr>
          <w:rFonts w:ascii="Arial" w:hAnsi="Arial" w:cs="Arial"/>
          <w:b/>
          <w:color w:val="000000"/>
          <w:sz w:val="20"/>
          <w:szCs w:val="20"/>
        </w:rPr>
      </w:pPr>
      <w:r w:rsidRPr="00457A68">
        <w:rPr>
          <w:rFonts w:ascii="Arial" w:hAnsi="Arial" w:cs="Arial"/>
          <w:b/>
          <w:color w:val="000000"/>
          <w:sz w:val="20"/>
          <w:szCs w:val="20"/>
        </w:rPr>
        <w:t>5.1 Evaluation of ACLS Courses (2014–2016)</w:t>
      </w:r>
    </w:p>
    <w:p w14:paraId="44D00754" w14:textId="77777777" w:rsidR="007A66B2" w:rsidRPr="00457A68" w:rsidRDefault="00EC7058" w:rsidP="0073396D">
      <w:pPr>
        <w:spacing w:line="360" w:lineRule="auto"/>
        <w:jc w:val="both"/>
        <w:rPr>
          <w:rFonts w:ascii="Arial" w:hAnsi="Arial" w:cs="Arial"/>
          <w:color w:val="000000"/>
          <w:sz w:val="20"/>
          <w:szCs w:val="20"/>
        </w:rPr>
      </w:pPr>
      <w:r w:rsidRPr="00457A68">
        <w:rPr>
          <w:rFonts w:ascii="Arial" w:hAnsi="Arial" w:cs="Arial"/>
          <w:color w:val="000000"/>
          <w:sz w:val="20"/>
          <w:szCs w:val="20"/>
        </w:rPr>
        <w:t>The ACLS course evaluations from 2014 and 2015 reflected high participant satisfaction, particularly regarding instructor performance, course content relevance, and learner confidence. However, in 2016, there was a noticeable decline in overall satisfaction, especially in the areas of facility quality, presentation clarity, and preparedness. These findings highlight the need for targeted improvements in instructional delivery methods, audiovisual (AV) support, and logistical planning to restore participant satisfaction to previous levels.</w:t>
      </w:r>
    </w:p>
    <w:p w14:paraId="7BB5ECAA" w14:textId="77777777" w:rsidR="007A66B2" w:rsidRPr="00457A68" w:rsidRDefault="007A66B2"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5.2 Evaluation of BLS Courses (2014–2016)</w:t>
      </w:r>
    </w:p>
    <w:p w14:paraId="0D453D15" w14:textId="77777777" w:rsidR="00D17827" w:rsidRPr="00457A68" w:rsidRDefault="00D17827" w:rsidP="0073396D">
      <w:p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BLS training received consistently high ratings in 2014 and 2015, especially in instructor effectiveness, content delivery, and learner preparedness. However, in 2016, a decline was observed in the same areas, particularly related to learning environment and AV support. This suggests that enhancements in facility management, instructional delivery, and technical infrastructure are necessary to achieve and maintain high participant satisfaction.</w:t>
      </w:r>
    </w:p>
    <w:p w14:paraId="344503E7" w14:textId="77777777" w:rsidR="00D17827" w:rsidRPr="00457A68" w:rsidRDefault="00D17827" w:rsidP="0073396D">
      <w:pPr>
        <w:spacing w:line="360" w:lineRule="auto"/>
        <w:jc w:val="both"/>
        <w:rPr>
          <w:rFonts w:ascii="Arial" w:hAnsi="Arial" w:cs="Arial"/>
          <w:color w:val="000000"/>
          <w:sz w:val="20"/>
          <w:szCs w:val="20"/>
        </w:rPr>
      </w:pPr>
    </w:p>
    <w:p w14:paraId="56B39460" w14:textId="77777777" w:rsidR="007A66B2" w:rsidRPr="00457A68" w:rsidRDefault="007A66B2"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5.3 Evaluation of PALS Courses (2014–2016)</w:t>
      </w:r>
    </w:p>
    <w:p w14:paraId="42501073" w14:textId="77777777" w:rsidR="00D17827" w:rsidRPr="00457A68" w:rsidRDefault="00D17827" w:rsidP="0073396D">
      <w:pPr>
        <w:spacing w:line="360" w:lineRule="auto"/>
        <w:jc w:val="both"/>
        <w:rPr>
          <w:rFonts w:ascii="Arial" w:hAnsi="Arial" w:cs="Arial"/>
          <w:color w:val="000000"/>
          <w:sz w:val="20"/>
          <w:szCs w:val="20"/>
        </w:rPr>
      </w:pPr>
      <w:r w:rsidRPr="00457A68">
        <w:rPr>
          <w:rFonts w:ascii="Arial" w:hAnsi="Arial" w:cs="Arial"/>
          <w:color w:val="000000"/>
          <w:sz w:val="20"/>
          <w:szCs w:val="20"/>
        </w:rPr>
        <w:t>Participant feedback on PALS courses in 2014 and 2015 indicated strong satisfaction with instructor performance, course relevance, and learner confidence. In 2016, a decrease in satisfaction was reported, notably in instructor delivery, learner preparedness, and facility support. Addressing these issues—particularly through improved instructor training, reliable AV systems, and optimized logistics—will be essential in regaining prior satisfaction levels.</w:t>
      </w:r>
    </w:p>
    <w:p w14:paraId="1493E2FF" w14:textId="77777777" w:rsidR="007A66B2" w:rsidRPr="00457A68" w:rsidRDefault="007A66B2"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5.4 Evaluation of PEARS Courses (2014–2016)</w:t>
      </w:r>
    </w:p>
    <w:p w14:paraId="0878149A" w14:textId="77777777" w:rsidR="00D17827" w:rsidRPr="00457A68" w:rsidRDefault="00D17827" w:rsidP="0073396D">
      <w:pPr>
        <w:spacing w:line="360" w:lineRule="auto"/>
        <w:jc w:val="both"/>
        <w:rPr>
          <w:rFonts w:ascii="Arial" w:hAnsi="Arial" w:cs="Arial"/>
          <w:color w:val="000000"/>
          <w:sz w:val="20"/>
          <w:szCs w:val="20"/>
        </w:rPr>
      </w:pPr>
      <w:r w:rsidRPr="00457A68">
        <w:rPr>
          <w:rFonts w:ascii="Arial" w:hAnsi="Arial" w:cs="Arial"/>
          <w:color w:val="000000"/>
          <w:sz w:val="20"/>
          <w:szCs w:val="20"/>
        </w:rPr>
        <w:t xml:space="preserve">The PEARS courses in 2014 and 2015 were highly rated, with participants expressing confidence in the instructors, course clarity, and skills gained. Although PEARS was relatively stable compared to other courses, a slight decline in 2016 was still evident, particularly in relation to facility quality and hands-on </w:t>
      </w:r>
      <w:r w:rsidRPr="00457A68">
        <w:rPr>
          <w:rFonts w:ascii="Arial" w:hAnsi="Arial" w:cs="Arial"/>
          <w:color w:val="000000"/>
          <w:sz w:val="20"/>
          <w:szCs w:val="20"/>
        </w:rPr>
        <w:lastRenderedPageBreak/>
        <w:t>preparedness. To maintain the program’s strength, efforts should focus on enhancing instructor consistency, practical skill reinforcement, and AV/facility support.</w:t>
      </w:r>
    </w:p>
    <w:p w14:paraId="01BB01C2" w14:textId="77777777" w:rsidR="00A91B75" w:rsidRPr="00457A68" w:rsidRDefault="00A91B75" w:rsidP="0073396D">
      <w:pPr>
        <w:spacing w:line="360" w:lineRule="auto"/>
        <w:jc w:val="both"/>
        <w:rPr>
          <w:rFonts w:ascii="Arial" w:hAnsi="Arial" w:cs="Arial"/>
          <w:color w:val="000000"/>
          <w:sz w:val="20"/>
          <w:szCs w:val="20"/>
        </w:rPr>
      </w:pPr>
    </w:p>
    <w:p w14:paraId="7E3F3096" w14:textId="77777777" w:rsidR="007C041B" w:rsidRPr="00457A68" w:rsidRDefault="007A66B2"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5.6</w:t>
      </w:r>
      <w:r w:rsidR="007C041B" w:rsidRPr="00457A68">
        <w:rPr>
          <w:rFonts w:ascii="Arial" w:hAnsi="Arial" w:cs="Arial"/>
          <w:b/>
          <w:bCs/>
          <w:color w:val="000000"/>
          <w:sz w:val="20"/>
          <w:szCs w:val="20"/>
        </w:rPr>
        <w:t xml:space="preserve"> Overall Assessment of all Four Courses (2014–2016)</w:t>
      </w:r>
    </w:p>
    <w:p w14:paraId="5937E4C7" w14:textId="77777777" w:rsidR="0095560B" w:rsidRPr="00457A68" w:rsidRDefault="007A66B2" w:rsidP="0073396D">
      <w:pPr>
        <w:spacing w:line="360" w:lineRule="auto"/>
        <w:jc w:val="both"/>
        <w:rPr>
          <w:rFonts w:ascii="Arial" w:hAnsi="Arial" w:cs="Arial"/>
          <w:b/>
          <w:bCs/>
          <w:sz w:val="20"/>
          <w:szCs w:val="20"/>
        </w:rPr>
      </w:pPr>
      <w:r w:rsidRPr="00457A68">
        <w:rPr>
          <w:rFonts w:ascii="Arial" w:hAnsi="Arial" w:cs="Arial"/>
          <w:b/>
          <w:bCs/>
          <w:sz w:val="20"/>
          <w:szCs w:val="20"/>
        </w:rPr>
        <w:t xml:space="preserve">5.6.1 </w:t>
      </w:r>
      <w:r w:rsidR="0095560B" w:rsidRPr="00457A68">
        <w:rPr>
          <w:rFonts w:ascii="Arial" w:hAnsi="Arial" w:cs="Arial"/>
          <w:b/>
          <w:bCs/>
          <w:sz w:val="20"/>
          <w:szCs w:val="20"/>
        </w:rPr>
        <w:t>Instructor Evaluation</w:t>
      </w:r>
    </w:p>
    <w:p w14:paraId="505081A1" w14:textId="77777777" w:rsidR="00A91B75" w:rsidRPr="00457A68" w:rsidRDefault="00A91B75" w:rsidP="0073396D">
      <w:pPr>
        <w:spacing w:line="360" w:lineRule="auto"/>
        <w:jc w:val="both"/>
        <w:rPr>
          <w:rFonts w:ascii="Arial" w:hAnsi="Arial" w:cs="Arial"/>
          <w:sz w:val="20"/>
          <w:szCs w:val="20"/>
          <w:lang w:val="en-GB"/>
        </w:rPr>
      </w:pPr>
      <w:r w:rsidRPr="00457A68">
        <w:rPr>
          <w:rFonts w:ascii="Arial" w:hAnsi="Arial" w:cs="Arial"/>
          <w:sz w:val="20"/>
          <w:szCs w:val="20"/>
        </w:rPr>
        <w:t xml:space="preserve">In 2014 </w:t>
      </w:r>
      <w:r w:rsidRPr="00457A68">
        <w:rPr>
          <w:rFonts w:ascii="Arial" w:hAnsi="Arial" w:cs="Arial"/>
          <w:sz w:val="20"/>
          <w:szCs w:val="20"/>
          <w:lang w:val="en-GB"/>
        </w:rPr>
        <w:t xml:space="preserve">and 2015, instructor performance across all four courses (ACLS, BLS, PALS, and PEARS) was rated highly, with average scores ranging from </w:t>
      </w:r>
      <w:r w:rsidRPr="00457A68">
        <w:rPr>
          <w:rFonts w:ascii="Arial" w:hAnsi="Arial" w:cs="Arial"/>
          <w:b/>
          <w:bCs/>
          <w:sz w:val="20"/>
          <w:szCs w:val="20"/>
          <w:lang w:val="en-GB"/>
        </w:rPr>
        <w:t>4.4 to 4.6</w:t>
      </w:r>
      <w:r w:rsidRPr="00457A68">
        <w:rPr>
          <w:rFonts w:ascii="Arial" w:hAnsi="Arial" w:cs="Arial"/>
          <w:sz w:val="20"/>
          <w:szCs w:val="20"/>
          <w:lang w:val="en-GB"/>
        </w:rPr>
        <w:t xml:space="preserve">. By 2016, a decline in ratings was observed in ACLS, BLS, and PALS, with averages dropping to </w:t>
      </w:r>
      <w:r w:rsidRPr="00457A68">
        <w:rPr>
          <w:rFonts w:ascii="Arial" w:hAnsi="Arial" w:cs="Arial"/>
          <w:b/>
          <w:bCs/>
          <w:sz w:val="20"/>
          <w:szCs w:val="20"/>
          <w:lang w:val="en-GB"/>
        </w:rPr>
        <w:t>3.9–4.2</w:t>
      </w:r>
      <w:r w:rsidRPr="00457A68">
        <w:rPr>
          <w:rFonts w:ascii="Arial" w:hAnsi="Arial" w:cs="Arial"/>
          <w:sz w:val="20"/>
          <w:szCs w:val="20"/>
          <w:lang w:val="en-GB"/>
        </w:rPr>
        <w:t>. Although PEARS also experienced a slight decline, it maintained relatively stronger scores. These trends indicate that instructor quality was a key strength in the earlier years, but consistency in instructional delivery weakened in 2016, warranting targeted faculty development and standardization efforts.</w:t>
      </w:r>
    </w:p>
    <w:p w14:paraId="3B89E770" w14:textId="77777777" w:rsidR="00A91B75" w:rsidRPr="00457A68" w:rsidRDefault="00A91B75" w:rsidP="0073396D">
      <w:pPr>
        <w:spacing w:line="360" w:lineRule="auto"/>
        <w:jc w:val="both"/>
        <w:rPr>
          <w:rFonts w:ascii="Arial" w:hAnsi="Arial" w:cs="Arial"/>
          <w:b/>
          <w:bCs/>
          <w:sz w:val="20"/>
          <w:szCs w:val="20"/>
          <w:lang w:val="en-GB"/>
        </w:rPr>
      </w:pPr>
      <w:r w:rsidRPr="00457A68">
        <w:rPr>
          <w:rFonts w:ascii="Arial" w:hAnsi="Arial" w:cs="Arial"/>
          <w:b/>
          <w:bCs/>
          <w:sz w:val="20"/>
          <w:szCs w:val="20"/>
          <w:lang w:val="en-GB"/>
        </w:rPr>
        <w:t>5.6.2 Course Content</w:t>
      </w:r>
    </w:p>
    <w:p w14:paraId="34808762" w14:textId="77777777" w:rsidR="00A91B75" w:rsidRPr="00457A68" w:rsidRDefault="00A91B75" w:rsidP="0073396D">
      <w:pPr>
        <w:spacing w:line="360" w:lineRule="auto"/>
        <w:jc w:val="both"/>
        <w:rPr>
          <w:rFonts w:ascii="Arial" w:hAnsi="Arial" w:cs="Arial"/>
          <w:sz w:val="20"/>
          <w:szCs w:val="20"/>
          <w:lang w:val="en-GB"/>
        </w:rPr>
      </w:pPr>
      <w:r w:rsidRPr="00457A68">
        <w:rPr>
          <w:rFonts w:ascii="Arial" w:hAnsi="Arial" w:cs="Arial"/>
          <w:sz w:val="20"/>
          <w:szCs w:val="20"/>
          <w:lang w:val="en-GB"/>
        </w:rPr>
        <w:t xml:space="preserve">Course content was consistently rated as relevant, clear, and well-organized throughout the study period, with average scores remaining steady at </w:t>
      </w:r>
      <w:r w:rsidRPr="00457A68">
        <w:rPr>
          <w:rFonts w:ascii="Arial" w:hAnsi="Arial" w:cs="Arial"/>
          <w:b/>
          <w:bCs/>
          <w:sz w:val="20"/>
          <w:szCs w:val="20"/>
          <w:lang w:val="en-GB"/>
        </w:rPr>
        <w:t>4.4–4.6</w:t>
      </w:r>
      <w:r w:rsidRPr="00457A68">
        <w:rPr>
          <w:rFonts w:ascii="Arial" w:hAnsi="Arial" w:cs="Arial"/>
          <w:sz w:val="20"/>
          <w:szCs w:val="20"/>
          <w:lang w:val="en-GB"/>
        </w:rPr>
        <w:t>. Participants consistently appreciated the structure and relevance of the theoretical material. However, some minor concerns were noted regarding equipment quality and supporting materials, particularly in the PALS and PEARS courses. Importantly, the decline in satisfaction observed in 2016 appears to have been driven not by the content itself, but by issues related to its delivery.</w:t>
      </w:r>
    </w:p>
    <w:p w14:paraId="41D69052" w14:textId="77777777" w:rsidR="00A91B75" w:rsidRPr="00457A68" w:rsidRDefault="00A91B75" w:rsidP="0073396D">
      <w:pPr>
        <w:spacing w:line="360" w:lineRule="auto"/>
        <w:jc w:val="both"/>
        <w:rPr>
          <w:rFonts w:ascii="Arial" w:hAnsi="Arial" w:cs="Arial"/>
          <w:b/>
          <w:bCs/>
          <w:sz w:val="20"/>
          <w:szCs w:val="20"/>
          <w:lang w:val="en-GB"/>
        </w:rPr>
      </w:pPr>
      <w:r w:rsidRPr="00457A68">
        <w:rPr>
          <w:rFonts w:ascii="Arial" w:hAnsi="Arial" w:cs="Arial"/>
          <w:b/>
          <w:bCs/>
          <w:sz w:val="20"/>
          <w:szCs w:val="20"/>
          <w:lang w:val="en-GB"/>
        </w:rPr>
        <w:t>5.6.3 Skill Mastery</w:t>
      </w:r>
    </w:p>
    <w:p w14:paraId="5F6B6BD5" w14:textId="77777777" w:rsidR="00A91B75" w:rsidRPr="00457A68" w:rsidRDefault="00A91B75" w:rsidP="0073396D">
      <w:pPr>
        <w:spacing w:line="360" w:lineRule="auto"/>
        <w:jc w:val="both"/>
        <w:rPr>
          <w:rFonts w:ascii="Arial" w:hAnsi="Arial" w:cs="Arial"/>
          <w:sz w:val="20"/>
          <w:szCs w:val="20"/>
          <w:lang w:val="en-GB"/>
        </w:rPr>
      </w:pPr>
      <w:r w:rsidRPr="00457A68">
        <w:rPr>
          <w:rFonts w:ascii="Arial" w:hAnsi="Arial" w:cs="Arial"/>
          <w:sz w:val="20"/>
          <w:szCs w:val="20"/>
          <w:lang w:val="en-GB"/>
        </w:rPr>
        <w:t xml:space="preserve">Self-reported learner confidence and preparedness were strong in 2014 and 2015, particularly in ACLS and PALS, where average scores exceeded </w:t>
      </w:r>
      <w:r w:rsidRPr="00457A68">
        <w:rPr>
          <w:rFonts w:ascii="Arial" w:hAnsi="Arial" w:cs="Arial"/>
          <w:b/>
          <w:bCs/>
          <w:sz w:val="20"/>
          <w:szCs w:val="20"/>
          <w:lang w:val="en-GB"/>
        </w:rPr>
        <w:t>4.4</w:t>
      </w:r>
      <w:r w:rsidRPr="00457A68">
        <w:rPr>
          <w:rFonts w:ascii="Arial" w:hAnsi="Arial" w:cs="Arial"/>
          <w:sz w:val="20"/>
          <w:szCs w:val="20"/>
          <w:lang w:val="en-GB"/>
        </w:rPr>
        <w:t xml:space="preserve">. In 2016, these scores declined across all courses, with averages falling to </w:t>
      </w:r>
      <w:r w:rsidRPr="00457A68">
        <w:rPr>
          <w:rFonts w:ascii="Arial" w:hAnsi="Arial" w:cs="Arial"/>
          <w:b/>
          <w:bCs/>
          <w:sz w:val="20"/>
          <w:szCs w:val="20"/>
          <w:lang w:val="en-GB"/>
        </w:rPr>
        <w:t>3.9–4.2</w:t>
      </w:r>
      <w:r w:rsidRPr="00457A68">
        <w:rPr>
          <w:rFonts w:ascii="Arial" w:hAnsi="Arial" w:cs="Arial"/>
          <w:sz w:val="20"/>
          <w:szCs w:val="20"/>
          <w:lang w:val="en-GB"/>
        </w:rPr>
        <w:t>. This drop suggests a reduction in the effectiveness of hands-on training and skills transfer, pointing to potential gaps in practical exercises, simulation fidelity, or instructor support during skills sessions.</w:t>
      </w:r>
    </w:p>
    <w:p w14:paraId="3714C69C" w14:textId="77777777" w:rsidR="00A91B75" w:rsidRPr="00457A68" w:rsidRDefault="00A91B75" w:rsidP="0073396D">
      <w:pPr>
        <w:spacing w:line="360" w:lineRule="auto"/>
        <w:jc w:val="both"/>
        <w:rPr>
          <w:rFonts w:ascii="Arial" w:hAnsi="Arial" w:cs="Arial"/>
          <w:b/>
          <w:bCs/>
          <w:sz w:val="20"/>
          <w:szCs w:val="20"/>
          <w:lang w:val="en-GB"/>
        </w:rPr>
      </w:pPr>
      <w:r w:rsidRPr="00457A68">
        <w:rPr>
          <w:rFonts w:ascii="Arial" w:hAnsi="Arial" w:cs="Arial"/>
          <w:b/>
          <w:bCs/>
          <w:sz w:val="20"/>
          <w:szCs w:val="20"/>
          <w:lang w:val="en-GB"/>
        </w:rPr>
        <w:t>5.6.4 Course Facilities</w:t>
      </w:r>
    </w:p>
    <w:p w14:paraId="33142EA8" w14:textId="77777777" w:rsidR="00A91B75" w:rsidRPr="00457A68" w:rsidRDefault="00A91B75" w:rsidP="0073396D">
      <w:pPr>
        <w:spacing w:line="360" w:lineRule="auto"/>
        <w:jc w:val="both"/>
        <w:rPr>
          <w:rFonts w:ascii="Arial" w:hAnsi="Arial" w:cs="Arial"/>
          <w:sz w:val="20"/>
          <w:szCs w:val="20"/>
          <w:lang w:val="en-GB"/>
        </w:rPr>
      </w:pPr>
      <w:r w:rsidRPr="00457A68">
        <w:rPr>
          <w:rFonts w:ascii="Arial" w:hAnsi="Arial" w:cs="Arial"/>
          <w:sz w:val="20"/>
          <w:szCs w:val="20"/>
          <w:lang w:val="en-GB"/>
        </w:rPr>
        <w:t xml:space="preserve">Course facilities—including training venues, </w:t>
      </w:r>
      <w:r w:rsidR="009A2695" w:rsidRPr="00457A68">
        <w:rPr>
          <w:rFonts w:ascii="Arial" w:hAnsi="Arial" w:cs="Arial"/>
          <w:sz w:val="20"/>
          <w:szCs w:val="20"/>
          <w:lang w:val="en-GB"/>
        </w:rPr>
        <w:t>audio-visual</w:t>
      </w:r>
      <w:r w:rsidRPr="00457A68">
        <w:rPr>
          <w:rFonts w:ascii="Arial" w:hAnsi="Arial" w:cs="Arial"/>
          <w:sz w:val="20"/>
          <w:szCs w:val="20"/>
          <w:lang w:val="en-GB"/>
        </w:rPr>
        <w:t xml:space="preserve"> (AV) aids, and catering—were rated positively in 2014 and 2015, with average scores around </w:t>
      </w:r>
      <w:r w:rsidRPr="00457A68">
        <w:rPr>
          <w:rFonts w:ascii="Arial" w:hAnsi="Arial" w:cs="Arial"/>
          <w:b/>
          <w:bCs/>
          <w:sz w:val="20"/>
          <w:szCs w:val="20"/>
          <w:lang w:val="en-GB"/>
        </w:rPr>
        <w:t>4.3–4.4</w:t>
      </w:r>
      <w:r w:rsidRPr="00457A68">
        <w:rPr>
          <w:rFonts w:ascii="Arial" w:hAnsi="Arial" w:cs="Arial"/>
          <w:sz w:val="20"/>
          <w:szCs w:val="20"/>
          <w:lang w:val="en-GB"/>
        </w:rPr>
        <w:t xml:space="preserve">. However, in 2016, satisfaction levels dropped significantly, with means ranging from </w:t>
      </w:r>
      <w:r w:rsidRPr="00457A68">
        <w:rPr>
          <w:rFonts w:ascii="Arial" w:hAnsi="Arial" w:cs="Arial"/>
          <w:b/>
          <w:bCs/>
          <w:sz w:val="20"/>
          <w:szCs w:val="20"/>
          <w:lang w:val="en-GB"/>
        </w:rPr>
        <w:t>3.7 to 4.1</w:t>
      </w:r>
      <w:r w:rsidRPr="00457A68">
        <w:rPr>
          <w:rFonts w:ascii="Arial" w:hAnsi="Arial" w:cs="Arial"/>
          <w:sz w:val="20"/>
          <w:szCs w:val="20"/>
          <w:lang w:val="en-GB"/>
        </w:rPr>
        <w:t>. The most frequent complaints were related to AV equipment quality and catering services. These findings indicate that logistical and environmental factors became key sources of dissatisfaction and should be prioritized for improvement.</w:t>
      </w:r>
    </w:p>
    <w:p w14:paraId="284EB0A9" w14:textId="77777777" w:rsidR="00A91B75" w:rsidRPr="00457A68" w:rsidRDefault="00A91B75" w:rsidP="0073396D">
      <w:pPr>
        <w:spacing w:line="360" w:lineRule="auto"/>
        <w:jc w:val="both"/>
        <w:rPr>
          <w:rFonts w:ascii="Arial" w:hAnsi="Arial" w:cs="Arial"/>
          <w:b/>
          <w:bCs/>
          <w:sz w:val="20"/>
          <w:szCs w:val="20"/>
          <w:lang w:val="en-GB"/>
        </w:rPr>
      </w:pPr>
      <w:r w:rsidRPr="00457A68">
        <w:rPr>
          <w:rFonts w:ascii="Arial" w:hAnsi="Arial" w:cs="Arial"/>
          <w:b/>
          <w:bCs/>
          <w:sz w:val="20"/>
          <w:szCs w:val="20"/>
          <w:lang w:val="en-GB"/>
        </w:rPr>
        <w:t>5.6.5 General Information</w:t>
      </w:r>
    </w:p>
    <w:p w14:paraId="6DDBFDC3" w14:textId="77777777" w:rsidR="00A91B75" w:rsidRPr="00457A68" w:rsidRDefault="00A91B75" w:rsidP="0073396D">
      <w:pPr>
        <w:spacing w:line="360" w:lineRule="auto"/>
        <w:jc w:val="both"/>
        <w:rPr>
          <w:rFonts w:ascii="Arial" w:hAnsi="Arial" w:cs="Arial"/>
          <w:sz w:val="20"/>
          <w:szCs w:val="20"/>
          <w:lang w:val="en-GB"/>
        </w:rPr>
      </w:pPr>
      <w:r w:rsidRPr="00457A68">
        <w:rPr>
          <w:rFonts w:ascii="Arial" w:hAnsi="Arial" w:cs="Arial"/>
          <w:sz w:val="20"/>
          <w:szCs w:val="20"/>
          <w:lang w:val="en-GB"/>
        </w:rPr>
        <w:t xml:space="preserve">Despite the noted declines in specific evaluation categories during 2016, overall participant satisfaction remained high. Recommendation rates across all four courses consistently exceeded </w:t>
      </w:r>
      <w:r w:rsidRPr="00457A68">
        <w:rPr>
          <w:rFonts w:ascii="Arial" w:hAnsi="Arial" w:cs="Arial"/>
          <w:b/>
          <w:bCs/>
          <w:sz w:val="20"/>
          <w:szCs w:val="20"/>
          <w:lang w:val="en-GB"/>
        </w:rPr>
        <w:t>90–97%</w:t>
      </w:r>
      <w:r w:rsidRPr="00457A68">
        <w:rPr>
          <w:rFonts w:ascii="Arial" w:hAnsi="Arial" w:cs="Arial"/>
          <w:sz w:val="20"/>
          <w:szCs w:val="20"/>
          <w:lang w:val="en-GB"/>
        </w:rPr>
        <w:t>, reflecting continued trust and endorsement from attendees. The majority of participants were DHA staff, demonstrating strong internal uptake of the training programs. Notably, by 2016, awareness of the courses increasingly came through online channels and other informal sources, highlighting the evolving role of digital communication in program promotion.</w:t>
      </w:r>
    </w:p>
    <w:p w14:paraId="2BA30ECA" w14:textId="77777777" w:rsidR="00D17827" w:rsidRPr="00457A68" w:rsidRDefault="00D17827" w:rsidP="0073396D">
      <w:pPr>
        <w:spacing w:line="360" w:lineRule="auto"/>
        <w:jc w:val="both"/>
        <w:rPr>
          <w:rFonts w:ascii="Arial" w:hAnsi="Arial" w:cs="Arial"/>
          <w:sz w:val="20"/>
          <w:szCs w:val="20"/>
        </w:rPr>
      </w:pPr>
    </w:p>
    <w:p w14:paraId="297B130E" w14:textId="77777777" w:rsidR="0095560B" w:rsidRPr="00457A68" w:rsidRDefault="007D7CC9"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5.7</w:t>
      </w:r>
      <w:r w:rsidR="007C041B" w:rsidRPr="00457A68">
        <w:rPr>
          <w:rFonts w:ascii="Arial" w:hAnsi="Arial" w:cs="Arial"/>
          <w:b/>
          <w:bCs/>
          <w:color w:val="000000"/>
          <w:sz w:val="20"/>
          <w:szCs w:val="20"/>
        </w:rPr>
        <w:t xml:space="preserve"> </w:t>
      </w:r>
      <w:r w:rsidR="0095560B" w:rsidRPr="00457A68">
        <w:rPr>
          <w:rFonts w:ascii="Arial" w:hAnsi="Arial" w:cs="Arial"/>
          <w:b/>
          <w:bCs/>
          <w:color w:val="000000"/>
          <w:sz w:val="20"/>
          <w:szCs w:val="20"/>
        </w:rPr>
        <w:t>Key Takeaways</w:t>
      </w:r>
    </w:p>
    <w:p w14:paraId="7196D859" w14:textId="77777777" w:rsidR="004C1399" w:rsidRPr="00457A68" w:rsidRDefault="004C1399" w:rsidP="0073396D">
      <w:pPr>
        <w:spacing w:line="360" w:lineRule="auto"/>
        <w:jc w:val="both"/>
        <w:rPr>
          <w:rFonts w:ascii="Arial" w:hAnsi="Arial" w:cs="Arial"/>
          <w:color w:val="000000"/>
          <w:sz w:val="20"/>
          <w:szCs w:val="20"/>
        </w:rPr>
      </w:pPr>
      <w:r w:rsidRPr="00457A68">
        <w:rPr>
          <w:rFonts w:ascii="Arial" w:hAnsi="Arial" w:cs="Arial"/>
          <w:color w:val="000000"/>
          <w:sz w:val="20"/>
          <w:szCs w:val="20"/>
        </w:rPr>
        <w:t xml:space="preserve">The following are </w:t>
      </w:r>
      <w:r w:rsidR="00406B11" w:rsidRPr="00457A68">
        <w:rPr>
          <w:rFonts w:ascii="Arial" w:hAnsi="Arial" w:cs="Arial"/>
          <w:color w:val="000000"/>
          <w:sz w:val="20"/>
          <w:szCs w:val="20"/>
        </w:rPr>
        <w:t>crucial</w:t>
      </w:r>
      <w:r w:rsidRPr="00457A68">
        <w:rPr>
          <w:rFonts w:ascii="Arial" w:hAnsi="Arial" w:cs="Arial"/>
          <w:color w:val="000000"/>
          <w:sz w:val="20"/>
          <w:szCs w:val="20"/>
        </w:rPr>
        <w:t xml:space="preserve"> points to be considered:</w:t>
      </w:r>
    </w:p>
    <w:p w14:paraId="42F6CD7C" w14:textId="77777777" w:rsidR="00A91B75" w:rsidRPr="00457A68" w:rsidRDefault="00A91B75" w:rsidP="0073396D">
      <w:pPr>
        <w:pStyle w:val="ListParagraph"/>
        <w:numPr>
          <w:ilvl w:val="0"/>
          <w:numId w:val="45"/>
        </w:numPr>
        <w:spacing w:line="360" w:lineRule="auto"/>
        <w:jc w:val="both"/>
        <w:rPr>
          <w:rFonts w:ascii="Arial" w:hAnsi="Arial" w:cs="Arial"/>
          <w:color w:val="000000"/>
          <w:sz w:val="20"/>
          <w:szCs w:val="20"/>
          <w:lang w:val="en-GB"/>
        </w:rPr>
      </w:pPr>
      <w:r w:rsidRPr="00457A68">
        <w:rPr>
          <w:rFonts w:ascii="Arial" w:hAnsi="Arial" w:cs="Arial"/>
          <w:b/>
          <w:bCs/>
          <w:color w:val="000000"/>
          <w:sz w:val="20"/>
          <w:szCs w:val="20"/>
          <w:lang w:val="en-GB"/>
        </w:rPr>
        <w:t>High Satisfaction in 2014–2015:</w:t>
      </w:r>
      <w:r w:rsidRPr="00457A68">
        <w:rPr>
          <w:rFonts w:ascii="Arial" w:hAnsi="Arial" w:cs="Arial"/>
          <w:color w:val="000000"/>
          <w:sz w:val="20"/>
          <w:szCs w:val="20"/>
          <w:lang w:val="en-GB"/>
        </w:rPr>
        <w:t xml:space="preserve"> All four resuscitation courses (ACLS, BLS, PALS, PEARS) received strong evaluations, reflecting high participant satisfaction with instructor quality, course content, and facilities.</w:t>
      </w:r>
    </w:p>
    <w:p w14:paraId="1135F154" w14:textId="77777777" w:rsidR="00A91B75" w:rsidRPr="00457A68" w:rsidRDefault="00A91B75" w:rsidP="0073396D">
      <w:pPr>
        <w:pStyle w:val="ListParagraph"/>
        <w:numPr>
          <w:ilvl w:val="0"/>
          <w:numId w:val="45"/>
        </w:numPr>
        <w:spacing w:line="360" w:lineRule="auto"/>
        <w:jc w:val="both"/>
        <w:rPr>
          <w:rFonts w:ascii="Arial" w:hAnsi="Arial" w:cs="Arial"/>
          <w:color w:val="000000"/>
          <w:sz w:val="20"/>
          <w:szCs w:val="20"/>
          <w:lang w:val="en-GB"/>
        </w:rPr>
      </w:pPr>
      <w:r w:rsidRPr="00457A68">
        <w:rPr>
          <w:rFonts w:ascii="Arial" w:hAnsi="Arial" w:cs="Arial"/>
          <w:b/>
          <w:bCs/>
          <w:color w:val="000000"/>
          <w:sz w:val="20"/>
          <w:szCs w:val="20"/>
          <w:lang w:val="en-GB"/>
        </w:rPr>
        <w:t>Performance Decline in 2016:</w:t>
      </w:r>
      <w:r w:rsidRPr="00457A68">
        <w:rPr>
          <w:rFonts w:ascii="Arial" w:hAnsi="Arial" w:cs="Arial"/>
          <w:color w:val="000000"/>
          <w:sz w:val="20"/>
          <w:szCs w:val="20"/>
          <w:lang w:val="en-GB"/>
        </w:rPr>
        <w:t xml:space="preserve"> A noticeable drop in satisfaction was observed in 2016, particularly in ACLS, BLS, and PALS, with decreased ratings in instructor delivery, learner confidence, and logistical support.</w:t>
      </w:r>
    </w:p>
    <w:p w14:paraId="5D77F0D7" w14:textId="77777777" w:rsidR="00A91B75" w:rsidRPr="00457A68" w:rsidRDefault="00A91B75" w:rsidP="0073396D">
      <w:pPr>
        <w:pStyle w:val="ListParagraph"/>
        <w:numPr>
          <w:ilvl w:val="0"/>
          <w:numId w:val="45"/>
        </w:numPr>
        <w:spacing w:line="360" w:lineRule="auto"/>
        <w:jc w:val="both"/>
        <w:rPr>
          <w:rFonts w:ascii="Arial" w:hAnsi="Arial" w:cs="Arial"/>
          <w:color w:val="000000"/>
          <w:sz w:val="20"/>
          <w:szCs w:val="20"/>
          <w:lang w:val="en-GB"/>
        </w:rPr>
      </w:pPr>
      <w:r w:rsidRPr="00457A68">
        <w:rPr>
          <w:rFonts w:ascii="Arial" w:hAnsi="Arial" w:cs="Arial"/>
          <w:b/>
          <w:bCs/>
          <w:color w:val="000000"/>
          <w:sz w:val="20"/>
          <w:szCs w:val="20"/>
          <w:lang w:val="en-GB"/>
        </w:rPr>
        <w:t>PEARS as a Model Course:</w:t>
      </w:r>
      <w:r w:rsidRPr="00457A68">
        <w:rPr>
          <w:rFonts w:ascii="Arial" w:hAnsi="Arial" w:cs="Arial"/>
          <w:color w:val="000000"/>
          <w:sz w:val="20"/>
          <w:szCs w:val="20"/>
          <w:lang w:val="en-GB"/>
        </w:rPr>
        <w:t xml:space="preserve"> PEARS consistently maintained high ratings across all years, suggesting greater stability in course delivery and learner experience.</w:t>
      </w:r>
    </w:p>
    <w:p w14:paraId="5D5F5354" w14:textId="77777777" w:rsidR="00A91B75" w:rsidRPr="00457A68" w:rsidRDefault="00A91B75" w:rsidP="0073396D">
      <w:pPr>
        <w:pStyle w:val="ListParagraph"/>
        <w:numPr>
          <w:ilvl w:val="0"/>
          <w:numId w:val="45"/>
        </w:numPr>
        <w:spacing w:line="360" w:lineRule="auto"/>
        <w:jc w:val="both"/>
        <w:rPr>
          <w:rFonts w:ascii="Arial" w:hAnsi="Arial" w:cs="Arial"/>
          <w:color w:val="000000"/>
          <w:sz w:val="20"/>
          <w:szCs w:val="20"/>
          <w:lang w:val="en-GB"/>
        </w:rPr>
      </w:pPr>
      <w:r w:rsidRPr="00457A68">
        <w:rPr>
          <w:rFonts w:ascii="Arial" w:hAnsi="Arial" w:cs="Arial"/>
          <w:b/>
          <w:bCs/>
          <w:color w:val="000000"/>
          <w:sz w:val="20"/>
          <w:szCs w:val="20"/>
          <w:lang w:val="en-GB"/>
        </w:rPr>
        <w:t>Focus Areas for Improvement:</w:t>
      </w:r>
      <w:r w:rsidRPr="00457A68">
        <w:rPr>
          <w:rFonts w:ascii="Arial" w:hAnsi="Arial" w:cs="Arial"/>
          <w:color w:val="000000"/>
          <w:sz w:val="20"/>
          <w:szCs w:val="20"/>
          <w:lang w:val="en-GB"/>
        </w:rPr>
        <w:t xml:space="preserve"> Key areas needing attention include instructor clarity, learner preparedness, facility quality, and audio-visual (AV) support.</w:t>
      </w:r>
    </w:p>
    <w:p w14:paraId="2D0C9495" w14:textId="77777777" w:rsidR="00A91B75" w:rsidRPr="00457A68" w:rsidRDefault="00A91B75" w:rsidP="0073396D">
      <w:pPr>
        <w:pStyle w:val="ListParagraph"/>
        <w:numPr>
          <w:ilvl w:val="0"/>
          <w:numId w:val="45"/>
        </w:numPr>
        <w:spacing w:line="360" w:lineRule="auto"/>
        <w:jc w:val="both"/>
        <w:rPr>
          <w:rFonts w:ascii="Arial" w:hAnsi="Arial" w:cs="Arial"/>
          <w:color w:val="000000"/>
          <w:sz w:val="20"/>
          <w:szCs w:val="20"/>
          <w:lang w:val="en-GB"/>
        </w:rPr>
      </w:pPr>
      <w:r w:rsidRPr="00457A68">
        <w:rPr>
          <w:rFonts w:ascii="Arial" w:hAnsi="Arial" w:cs="Arial"/>
          <w:b/>
          <w:bCs/>
          <w:color w:val="000000"/>
          <w:sz w:val="20"/>
          <w:szCs w:val="20"/>
          <w:lang w:val="en-GB"/>
        </w:rPr>
        <w:t>Strategic Recommendations:</w:t>
      </w:r>
    </w:p>
    <w:p w14:paraId="56ACF484" w14:textId="77777777" w:rsidR="00A91B75" w:rsidRPr="00457A68" w:rsidRDefault="00A91B75" w:rsidP="0073396D">
      <w:pPr>
        <w:pStyle w:val="ListParagraph"/>
        <w:numPr>
          <w:ilvl w:val="0"/>
          <w:numId w:val="46"/>
        </w:num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Enhance instructor training and consistency.</w:t>
      </w:r>
    </w:p>
    <w:p w14:paraId="442D445E" w14:textId="77777777" w:rsidR="00A91B75" w:rsidRPr="00457A68" w:rsidRDefault="00A91B75" w:rsidP="0073396D">
      <w:pPr>
        <w:pStyle w:val="ListParagraph"/>
        <w:numPr>
          <w:ilvl w:val="0"/>
          <w:numId w:val="46"/>
        </w:num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Adopt and scale best practices from the PEARS program.</w:t>
      </w:r>
    </w:p>
    <w:p w14:paraId="17A4B0E1" w14:textId="77777777" w:rsidR="00A91B75" w:rsidRPr="00457A68" w:rsidRDefault="00A91B75" w:rsidP="0073396D">
      <w:pPr>
        <w:pStyle w:val="ListParagraph"/>
        <w:numPr>
          <w:ilvl w:val="0"/>
          <w:numId w:val="46"/>
        </w:num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Upgrade training facilities and AV systems.</w:t>
      </w:r>
    </w:p>
    <w:p w14:paraId="24225C57" w14:textId="77777777" w:rsidR="00A91B75" w:rsidRPr="00457A68" w:rsidRDefault="00A91B75" w:rsidP="0073396D">
      <w:pPr>
        <w:pStyle w:val="ListParagraph"/>
        <w:numPr>
          <w:ilvl w:val="0"/>
          <w:numId w:val="46"/>
        </w:num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Increase hands-on simulations and scenario-based learning.</w:t>
      </w:r>
    </w:p>
    <w:p w14:paraId="553D3CB6" w14:textId="77777777" w:rsidR="00A91B75" w:rsidRPr="00457A68" w:rsidRDefault="00A91B75" w:rsidP="0073396D">
      <w:pPr>
        <w:pStyle w:val="ListParagraph"/>
        <w:numPr>
          <w:ilvl w:val="0"/>
          <w:numId w:val="46"/>
        </w:num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Expand digital outreach and communication channels.</w:t>
      </w:r>
    </w:p>
    <w:p w14:paraId="294EFA6B" w14:textId="77777777" w:rsidR="00A91B75" w:rsidRPr="00457A68" w:rsidRDefault="00A91B75" w:rsidP="0073396D">
      <w:pPr>
        <w:pStyle w:val="ListParagraph"/>
        <w:numPr>
          <w:ilvl w:val="0"/>
          <w:numId w:val="46"/>
        </w:numPr>
        <w:spacing w:line="360" w:lineRule="auto"/>
        <w:jc w:val="both"/>
        <w:rPr>
          <w:rFonts w:ascii="Arial" w:hAnsi="Arial" w:cs="Arial"/>
          <w:color w:val="000000"/>
          <w:sz w:val="20"/>
          <w:szCs w:val="20"/>
          <w:lang w:val="en-GB"/>
        </w:rPr>
      </w:pPr>
      <w:r w:rsidRPr="00457A68">
        <w:rPr>
          <w:rFonts w:ascii="Arial" w:hAnsi="Arial" w:cs="Arial"/>
          <w:color w:val="000000"/>
          <w:sz w:val="20"/>
          <w:szCs w:val="20"/>
          <w:lang w:val="en-GB"/>
        </w:rPr>
        <w:t>Implement continuous quality monitoring and feedback mechanisms.</w:t>
      </w:r>
    </w:p>
    <w:p w14:paraId="55E9AEB7" w14:textId="77777777" w:rsidR="0095560B" w:rsidRPr="00457A68" w:rsidRDefault="0095560B" w:rsidP="0073396D">
      <w:pPr>
        <w:spacing w:line="360" w:lineRule="auto"/>
        <w:jc w:val="both"/>
        <w:rPr>
          <w:rFonts w:ascii="Arial" w:hAnsi="Arial" w:cs="Arial"/>
          <w:color w:val="000000"/>
          <w:sz w:val="20"/>
          <w:szCs w:val="20"/>
        </w:rPr>
      </w:pPr>
    </w:p>
    <w:p w14:paraId="00E08624" w14:textId="77777777" w:rsidR="006364DA" w:rsidRPr="00457A68" w:rsidRDefault="004C1399" w:rsidP="0073396D">
      <w:pPr>
        <w:spacing w:line="360" w:lineRule="auto"/>
        <w:jc w:val="both"/>
        <w:rPr>
          <w:rFonts w:ascii="Arial" w:hAnsi="Arial" w:cs="Arial"/>
          <w:color w:val="000000"/>
          <w:sz w:val="20"/>
          <w:szCs w:val="20"/>
        </w:rPr>
      </w:pPr>
      <w:r w:rsidRPr="00457A68">
        <w:rPr>
          <w:rFonts w:ascii="Arial" w:hAnsi="Arial" w:cs="Arial"/>
          <w:b/>
          <w:bCs/>
          <w:color w:val="000000"/>
          <w:sz w:val="20"/>
          <w:szCs w:val="20"/>
        </w:rPr>
        <w:t>5.8</w:t>
      </w:r>
      <w:r w:rsidR="007D7CC9" w:rsidRPr="00457A68">
        <w:rPr>
          <w:rFonts w:ascii="Arial" w:hAnsi="Arial" w:cs="Arial"/>
          <w:b/>
          <w:bCs/>
          <w:color w:val="000000"/>
          <w:sz w:val="20"/>
          <w:szCs w:val="20"/>
        </w:rPr>
        <w:t xml:space="preserve"> </w:t>
      </w:r>
      <w:r w:rsidR="0095560B" w:rsidRPr="00457A68">
        <w:rPr>
          <w:rFonts w:ascii="Arial" w:hAnsi="Arial" w:cs="Arial"/>
          <w:b/>
          <w:bCs/>
          <w:color w:val="000000"/>
          <w:sz w:val="20"/>
          <w:szCs w:val="20"/>
        </w:rPr>
        <w:t>Future Implications</w:t>
      </w:r>
    </w:p>
    <w:p w14:paraId="4086B685" w14:textId="19C13464" w:rsidR="009A2695" w:rsidRPr="00457A68" w:rsidRDefault="009A2695" w:rsidP="0073396D">
      <w:pPr>
        <w:spacing w:line="360" w:lineRule="auto"/>
        <w:jc w:val="both"/>
        <w:rPr>
          <w:rFonts w:ascii="Arial" w:hAnsi="Arial" w:cs="Arial"/>
          <w:bCs/>
          <w:sz w:val="20"/>
          <w:szCs w:val="20"/>
          <w:lang w:val="en-GB"/>
        </w:rPr>
      </w:pPr>
      <w:r w:rsidRPr="00457A68">
        <w:rPr>
          <w:rFonts w:ascii="Arial" w:hAnsi="Arial" w:cs="Arial"/>
          <w:bCs/>
          <w:sz w:val="20"/>
          <w:szCs w:val="20"/>
          <w:lang w:val="en-GB"/>
        </w:rPr>
        <w:t>Improving the evaluation process of life support training programs is essential to ensure continued relevance, effectiveness, and participant satisfaction. Previous literature [</w:t>
      </w:r>
      <w:r w:rsidR="003B3A8D" w:rsidRPr="003B3A8D">
        <w:rPr>
          <w:rFonts w:ascii="Arial" w:hAnsi="Arial" w:cs="Arial"/>
          <w:bCs/>
          <w:sz w:val="20"/>
          <w:szCs w:val="20"/>
          <w:lang w:val="en-GB"/>
        </w:rPr>
        <w:t>19</w:t>
      </w:r>
      <w:r w:rsidRPr="00457A68">
        <w:rPr>
          <w:rFonts w:ascii="Arial" w:hAnsi="Arial" w:cs="Arial"/>
          <w:bCs/>
          <w:sz w:val="20"/>
          <w:szCs w:val="20"/>
          <w:lang w:val="en-GB"/>
        </w:rPr>
        <w:t>] emphasizes several key strategies to enhance the quality and impact of educational evaluations:</w:t>
      </w:r>
    </w:p>
    <w:p w14:paraId="0B14E2F0" w14:textId="77777777" w:rsidR="009A2695" w:rsidRPr="00457A68" w:rsidRDefault="009A2695" w:rsidP="0073396D">
      <w:pPr>
        <w:numPr>
          <w:ilvl w:val="0"/>
          <w:numId w:val="47"/>
        </w:numPr>
        <w:spacing w:line="360" w:lineRule="auto"/>
        <w:jc w:val="both"/>
        <w:rPr>
          <w:rFonts w:ascii="Arial" w:hAnsi="Arial" w:cs="Arial"/>
          <w:bCs/>
          <w:sz w:val="20"/>
          <w:szCs w:val="20"/>
          <w:lang w:val="en-GB"/>
        </w:rPr>
      </w:pPr>
      <w:r w:rsidRPr="00457A68">
        <w:rPr>
          <w:rFonts w:ascii="Arial" w:hAnsi="Arial" w:cs="Arial"/>
          <w:bCs/>
          <w:sz w:val="20"/>
          <w:szCs w:val="20"/>
          <w:lang w:val="en-GB"/>
        </w:rPr>
        <w:t>To minimize potential bias, feedback should be collected from multiple stakeholder groups, including learners, instructors, and healthcare professionals across various disciplines.</w:t>
      </w:r>
    </w:p>
    <w:p w14:paraId="3B52CF3B" w14:textId="77777777" w:rsidR="009A2695" w:rsidRPr="00457A68" w:rsidRDefault="009A2695" w:rsidP="0073396D">
      <w:pPr>
        <w:numPr>
          <w:ilvl w:val="0"/>
          <w:numId w:val="47"/>
        </w:numPr>
        <w:spacing w:line="360" w:lineRule="auto"/>
        <w:jc w:val="both"/>
        <w:rPr>
          <w:rFonts w:ascii="Arial" w:hAnsi="Arial" w:cs="Arial"/>
          <w:bCs/>
          <w:sz w:val="20"/>
          <w:szCs w:val="20"/>
          <w:lang w:val="en-GB"/>
        </w:rPr>
      </w:pPr>
      <w:r w:rsidRPr="00457A68">
        <w:rPr>
          <w:rFonts w:ascii="Arial" w:hAnsi="Arial" w:cs="Arial"/>
          <w:bCs/>
          <w:sz w:val="20"/>
          <w:szCs w:val="20"/>
          <w:lang w:val="en-GB"/>
        </w:rPr>
        <w:t>Evaluation results should be communicated transparently to participants, along with information about any actions taken in response.</w:t>
      </w:r>
    </w:p>
    <w:p w14:paraId="72E4CD31" w14:textId="77777777" w:rsidR="009A2695" w:rsidRPr="00457A68" w:rsidRDefault="009A2695" w:rsidP="0073396D">
      <w:pPr>
        <w:numPr>
          <w:ilvl w:val="0"/>
          <w:numId w:val="47"/>
        </w:numPr>
        <w:spacing w:line="360" w:lineRule="auto"/>
        <w:jc w:val="both"/>
        <w:rPr>
          <w:rFonts w:ascii="Arial" w:hAnsi="Arial" w:cs="Arial"/>
          <w:bCs/>
          <w:sz w:val="20"/>
          <w:szCs w:val="20"/>
          <w:lang w:val="en-GB"/>
        </w:rPr>
      </w:pPr>
      <w:r w:rsidRPr="00457A68">
        <w:rPr>
          <w:rFonts w:ascii="Arial" w:hAnsi="Arial" w:cs="Arial"/>
          <w:bCs/>
          <w:sz w:val="20"/>
          <w:szCs w:val="20"/>
          <w:lang w:val="en-GB"/>
        </w:rPr>
        <w:t>Learners should perceive the evaluation process as respectful of their time and contributions.</w:t>
      </w:r>
    </w:p>
    <w:p w14:paraId="4EA0CAEF" w14:textId="77777777" w:rsidR="009A2695" w:rsidRPr="00457A68" w:rsidRDefault="009A2695" w:rsidP="0073396D">
      <w:pPr>
        <w:numPr>
          <w:ilvl w:val="0"/>
          <w:numId w:val="47"/>
        </w:numPr>
        <w:spacing w:line="360" w:lineRule="auto"/>
        <w:jc w:val="both"/>
        <w:rPr>
          <w:rFonts w:ascii="Arial" w:hAnsi="Arial" w:cs="Arial"/>
          <w:bCs/>
          <w:sz w:val="20"/>
          <w:szCs w:val="20"/>
          <w:lang w:val="en-GB"/>
        </w:rPr>
      </w:pPr>
      <w:r w:rsidRPr="00457A68">
        <w:rPr>
          <w:rFonts w:ascii="Arial" w:hAnsi="Arial" w:cs="Arial"/>
          <w:bCs/>
          <w:sz w:val="20"/>
          <w:szCs w:val="20"/>
          <w:lang w:val="en-GB"/>
        </w:rPr>
        <w:t>Evaluators must act on findings to address deficiencies, update content, and improve delivery methods.</w:t>
      </w:r>
    </w:p>
    <w:p w14:paraId="09960FAA" w14:textId="77777777" w:rsidR="009A2695" w:rsidRPr="00457A68" w:rsidRDefault="009A2695" w:rsidP="0073396D">
      <w:pPr>
        <w:numPr>
          <w:ilvl w:val="0"/>
          <w:numId w:val="47"/>
        </w:numPr>
        <w:spacing w:line="360" w:lineRule="auto"/>
        <w:jc w:val="both"/>
        <w:rPr>
          <w:rFonts w:ascii="Arial" w:hAnsi="Arial" w:cs="Arial"/>
          <w:bCs/>
          <w:sz w:val="20"/>
          <w:szCs w:val="20"/>
          <w:lang w:val="en-GB"/>
        </w:rPr>
      </w:pPr>
      <w:r w:rsidRPr="00457A68">
        <w:rPr>
          <w:rFonts w:ascii="Arial" w:hAnsi="Arial" w:cs="Arial"/>
          <w:bCs/>
          <w:sz w:val="20"/>
          <w:szCs w:val="20"/>
          <w:lang w:val="en-GB"/>
        </w:rPr>
        <w:t>The evaluation process should be conducted regularly and integrated as a continuous quality improvement cycle.</w:t>
      </w:r>
    </w:p>
    <w:p w14:paraId="5CE3A241" w14:textId="77777777" w:rsidR="0010672A" w:rsidRDefault="0010672A" w:rsidP="0073396D">
      <w:pPr>
        <w:spacing w:line="360" w:lineRule="auto"/>
        <w:jc w:val="both"/>
        <w:rPr>
          <w:rFonts w:ascii="Arial" w:hAnsi="Arial" w:cs="Arial"/>
          <w:b/>
          <w:bCs/>
          <w:sz w:val="20"/>
          <w:szCs w:val="20"/>
          <w:lang w:val="en-GB"/>
        </w:rPr>
      </w:pPr>
    </w:p>
    <w:p w14:paraId="23D48BFB" w14:textId="77777777" w:rsidR="009A2695" w:rsidRPr="00457A68" w:rsidRDefault="009A2695" w:rsidP="0073396D">
      <w:pPr>
        <w:spacing w:line="360" w:lineRule="auto"/>
        <w:jc w:val="both"/>
        <w:rPr>
          <w:rFonts w:ascii="Arial" w:hAnsi="Arial" w:cs="Arial"/>
          <w:b/>
          <w:bCs/>
          <w:sz w:val="20"/>
          <w:szCs w:val="20"/>
          <w:lang w:val="en-GB"/>
        </w:rPr>
      </w:pPr>
      <w:r w:rsidRPr="00457A68">
        <w:rPr>
          <w:rFonts w:ascii="Arial" w:hAnsi="Arial" w:cs="Arial"/>
          <w:b/>
          <w:bCs/>
          <w:sz w:val="20"/>
          <w:szCs w:val="20"/>
          <w:lang w:val="en-GB"/>
        </w:rPr>
        <w:t>Based on our data and findings, we propose the following generalizable implications for future practice:</w:t>
      </w:r>
    </w:p>
    <w:p w14:paraId="2C0AD308" w14:textId="77777777" w:rsidR="009A2695" w:rsidRPr="00457A68" w:rsidRDefault="009A2695" w:rsidP="0073396D">
      <w:pPr>
        <w:numPr>
          <w:ilvl w:val="0"/>
          <w:numId w:val="48"/>
        </w:numPr>
        <w:spacing w:line="360" w:lineRule="auto"/>
        <w:jc w:val="both"/>
        <w:rPr>
          <w:rFonts w:ascii="Arial" w:hAnsi="Arial" w:cs="Arial"/>
          <w:bCs/>
          <w:sz w:val="20"/>
          <w:szCs w:val="20"/>
          <w:lang w:val="en-GB"/>
        </w:rPr>
      </w:pPr>
      <w:r w:rsidRPr="00457A68">
        <w:rPr>
          <w:rFonts w:ascii="Arial" w:hAnsi="Arial" w:cs="Arial"/>
          <w:b/>
          <w:bCs/>
          <w:sz w:val="20"/>
          <w:szCs w:val="20"/>
          <w:lang w:val="en-GB"/>
        </w:rPr>
        <w:lastRenderedPageBreak/>
        <w:t>Continuous Quality Monitoring:</w:t>
      </w:r>
      <w:r w:rsidRPr="00457A68">
        <w:rPr>
          <w:rFonts w:ascii="Arial" w:hAnsi="Arial" w:cs="Arial"/>
          <w:bCs/>
          <w:sz w:val="20"/>
          <w:szCs w:val="20"/>
          <w:lang w:val="en-GB"/>
        </w:rPr>
        <w:t xml:space="preserve"> Ongoing evaluation and real-time feedback mechanisms are essential to detect and address declines in participant satisfaction, such as those observed in 2016 for ACLS, BLS, and PALS.</w:t>
      </w:r>
    </w:p>
    <w:p w14:paraId="364EB23F" w14:textId="77777777" w:rsidR="009A2695" w:rsidRPr="00457A68" w:rsidRDefault="009A2695" w:rsidP="0073396D">
      <w:pPr>
        <w:numPr>
          <w:ilvl w:val="0"/>
          <w:numId w:val="48"/>
        </w:numPr>
        <w:spacing w:line="360" w:lineRule="auto"/>
        <w:jc w:val="both"/>
        <w:rPr>
          <w:rFonts w:ascii="Arial" w:hAnsi="Arial" w:cs="Arial"/>
          <w:bCs/>
          <w:sz w:val="20"/>
          <w:szCs w:val="20"/>
          <w:lang w:val="en-GB"/>
        </w:rPr>
      </w:pPr>
      <w:r w:rsidRPr="00457A68">
        <w:rPr>
          <w:rFonts w:ascii="Arial" w:hAnsi="Arial" w:cs="Arial"/>
          <w:b/>
          <w:bCs/>
          <w:sz w:val="20"/>
          <w:szCs w:val="20"/>
          <w:lang w:val="en-GB"/>
        </w:rPr>
        <w:t>Instructor Development:</w:t>
      </w:r>
      <w:r w:rsidRPr="00457A68">
        <w:rPr>
          <w:rFonts w:ascii="Arial" w:hAnsi="Arial" w:cs="Arial"/>
          <w:bCs/>
          <w:sz w:val="20"/>
          <w:szCs w:val="20"/>
          <w:lang w:val="en-GB"/>
        </w:rPr>
        <w:t xml:space="preserve"> Targeted training for instructors—particularly in communication, presentation clarity, and learner engagement—can directly improve course outcomes and learner confidence.</w:t>
      </w:r>
    </w:p>
    <w:p w14:paraId="0418FAA6" w14:textId="77777777" w:rsidR="009A2695" w:rsidRPr="00457A68" w:rsidRDefault="009A2695" w:rsidP="0073396D">
      <w:pPr>
        <w:numPr>
          <w:ilvl w:val="0"/>
          <w:numId w:val="48"/>
        </w:numPr>
        <w:spacing w:line="360" w:lineRule="auto"/>
        <w:jc w:val="both"/>
        <w:rPr>
          <w:rFonts w:ascii="Arial" w:hAnsi="Arial" w:cs="Arial"/>
          <w:bCs/>
          <w:sz w:val="20"/>
          <w:szCs w:val="20"/>
          <w:lang w:val="en-GB"/>
        </w:rPr>
      </w:pPr>
      <w:r w:rsidRPr="00457A68">
        <w:rPr>
          <w:rFonts w:ascii="Arial" w:hAnsi="Arial" w:cs="Arial"/>
          <w:b/>
          <w:bCs/>
          <w:sz w:val="20"/>
          <w:szCs w:val="20"/>
          <w:lang w:val="en-GB"/>
        </w:rPr>
        <w:t>Facility and AV Investment:</w:t>
      </w:r>
      <w:r w:rsidRPr="00457A68">
        <w:rPr>
          <w:rFonts w:ascii="Arial" w:hAnsi="Arial" w:cs="Arial"/>
          <w:bCs/>
          <w:sz w:val="20"/>
          <w:szCs w:val="20"/>
          <w:lang w:val="en-GB"/>
        </w:rPr>
        <w:t xml:space="preserve"> Upgrading </w:t>
      </w:r>
      <w:r w:rsidR="00BF7A0E" w:rsidRPr="00457A68">
        <w:rPr>
          <w:rFonts w:ascii="Arial" w:hAnsi="Arial" w:cs="Arial"/>
          <w:bCs/>
          <w:sz w:val="20"/>
          <w:szCs w:val="20"/>
          <w:lang w:val="en-GB"/>
        </w:rPr>
        <w:t>audio-visual</w:t>
      </w:r>
      <w:r w:rsidRPr="00457A68">
        <w:rPr>
          <w:rFonts w:ascii="Arial" w:hAnsi="Arial" w:cs="Arial"/>
          <w:bCs/>
          <w:sz w:val="20"/>
          <w:szCs w:val="20"/>
          <w:lang w:val="en-GB"/>
        </w:rPr>
        <w:t xml:space="preserve"> tools, simulation equipment, and training environments will be critical in maintaining high standards and meeting learner expectations.</w:t>
      </w:r>
    </w:p>
    <w:p w14:paraId="4D546B06" w14:textId="77777777" w:rsidR="009A2695" w:rsidRPr="00457A68" w:rsidRDefault="009A2695" w:rsidP="0073396D">
      <w:pPr>
        <w:numPr>
          <w:ilvl w:val="0"/>
          <w:numId w:val="48"/>
        </w:numPr>
        <w:spacing w:line="360" w:lineRule="auto"/>
        <w:jc w:val="both"/>
        <w:rPr>
          <w:rFonts w:ascii="Arial" w:hAnsi="Arial" w:cs="Arial"/>
          <w:bCs/>
          <w:sz w:val="20"/>
          <w:szCs w:val="20"/>
          <w:lang w:val="en-GB"/>
        </w:rPr>
      </w:pPr>
      <w:r w:rsidRPr="00457A68">
        <w:rPr>
          <w:rFonts w:ascii="Arial" w:hAnsi="Arial" w:cs="Arial"/>
          <w:b/>
          <w:bCs/>
          <w:sz w:val="20"/>
          <w:szCs w:val="20"/>
          <w:lang w:val="en-GB"/>
        </w:rPr>
        <w:t>Adapting Successful Models:</w:t>
      </w:r>
      <w:r w:rsidRPr="00457A68">
        <w:rPr>
          <w:rFonts w:ascii="Arial" w:hAnsi="Arial" w:cs="Arial"/>
          <w:bCs/>
          <w:sz w:val="20"/>
          <w:szCs w:val="20"/>
          <w:lang w:val="en-GB"/>
        </w:rPr>
        <w:t xml:space="preserve"> The consistently strong performance of the PEARS course suggests a resilient and effective delivery model that could be studied and adapted to enhance other programs.</w:t>
      </w:r>
    </w:p>
    <w:p w14:paraId="3A9AB247" w14:textId="77777777" w:rsidR="009A2695" w:rsidRPr="00457A68" w:rsidRDefault="009A2695" w:rsidP="0073396D">
      <w:pPr>
        <w:numPr>
          <w:ilvl w:val="0"/>
          <w:numId w:val="48"/>
        </w:numPr>
        <w:spacing w:line="360" w:lineRule="auto"/>
        <w:jc w:val="both"/>
        <w:rPr>
          <w:rFonts w:ascii="Arial" w:hAnsi="Arial" w:cs="Arial"/>
          <w:bCs/>
          <w:sz w:val="20"/>
          <w:szCs w:val="20"/>
          <w:lang w:val="en-GB"/>
        </w:rPr>
      </w:pPr>
      <w:r w:rsidRPr="00457A68">
        <w:rPr>
          <w:rFonts w:ascii="Arial" w:hAnsi="Arial" w:cs="Arial"/>
          <w:b/>
          <w:bCs/>
          <w:sz w:val="20"/>
          <w:szCs w:val="20"/>
          <w:lang w:val="en-GB"/>
        </w:rPr>
        <w:t>Digital Engagement:</w:t>
      </w:r>
      <w:r w:rsidRPr="00457A68">
        <w:rPr>
          <w:rFonts w:ascii="Arial" w:hAnsi="Arial" w:cs="Arial"/>
          <w:bCs/>
          <w:sz w:val="20"/>
          <w:szCs w:val="20"/>
          <w:lang w:val="en-GB"/>
        </w:rPr>
        <w:t xml:space="preserve"> The observed shift in course awareness toward online and alternative sources by 2016 underscores the importance of expanding digital marketing, registration, and information-sharing strategies to reach a broader audience.</w:t>
      </w:r>
    </w:p>
    <w:p w14:paraId="5BB61340" w14:textId="77777777" w:rsidR="009A2695" w:rsidRPr="00457A68" w:rsidRDefault="009A2695" w:rsidP="0073396D">
      <w:pPr>
        <w:spacing w:line="360" w:lineRule="auto"/>
        <w:jc w:val="both"/>
        <w:rPr>
          <w:rFonts w:ascii="Arial" w:hAnsi="Arial" w:cs="Arial"/>
          <w:bCs/>
          <w:sz w:val="20"/>
          <w:szCs w:val="20"/>
          <w:lang w:val="en-GB"/>
        </w:rPr>
      </w:pPr>
      <w:r w:rsidRPr="00457A68">
        <w:rPr>
          <w:rFonts w:ascii="Arial" w:hAnsi="Arial" w:cs="Arial"/>
          <w:bCs/>
          <w:sz w:val="20"/>
          <w:szCs w:val="20"/>
          <w:lang w:val="en-GB"/>
        </w:rPr>
        <w:t>Together, these measures can help institutions like the Dubai Health Authority sustain the effectiveness of their resuscitation training programs and ensure alignment with international best practices in medical education.</w:t>
      </w:r>
    </w:p>
    <w:p w14:paraId="730D66B2" w14:textId="77777777" w:rsidR="006364DA" w:rsidRPr="00457A68" w:rsidRDefault="006364DA" w:rsidP="0073396D">
      <w:pPr>
        <w:spacing w:line="360" w:lineRule="auto"/>
        <w:jc w:val="both"/>
        <w:rPr>
          <w:rFonts w:ascii="Arial" w:hAnsi="Arial" w:cs="Arial"/>
          <w:color w:val="000000"/>
          <w:sz w:val="20"/>
          <w:szCs w:val="20"/>
        </w:rPr>
      </w:pPr>
    </w:p>
    <w:p w14:paraId="6429C2CF" w14:textId="77777777" w:rsidR="0095560B" w:rsidRPr="00457A68" w:rsidRDefault="007D7CC9" w:rsidP="0073396D">
      <w:pPr>
        <w:spacing w:line="360" w:lineRule="auto"/>
        <w:jc w:val="both"/>
        <w:rPr>
          <w:rFonts w:ascii="Arial" w:hAnsi="Arial" w:cs="Arial"/>
          <w:color w:val="000000"/>
          <w:sz w:val="20"/>
          <w:szCs w:val="20"/>
        </w:rPr>
      </w:pPr>
      <w:r w:rsidRPr="00457A68">
        <w:rPr>
          <w:rFonts w:ascii="Arial" w:hAnsi="Arial" w:cs="Arial"/>
          <w:b/>
          <w:bCs/>
          <w:color w:val="000000"/>
          <w:sz w:val="20"/>
          <w:szCs w:val="20"/>
        </w:rPr>
        <w:t xml:space="preserve">5.9 </w:t>
      </w:r>
      <w:r w:rsidR="0095560B" w:rsidRPr="00457A68">
        <w:rPr>
          <w:rFonts w:ascii="Arial" w:hAnsi="Arial" w:cs="Arial"/>
          <w:b/>
          <w:bCs/>
          <w:color w:val="000000"/>
          <w:sz w:val="20"/>
          <w:szCs w:val="20"/>
        </w:rPr>
        <w:t>Limitations</w:t>
      </w:r>
    </w:p>
    <w:p w14:paraId="31235AB0" w14:textId="77777777" w:rsidR="007C041B" w:rsidRPr="00457A68" w:rsidRDefault="007C041B" w:rsidP="0073396D">
      <w:pPr>
        <w:spacing w:line="360" w:lineRule="auto"/>
        <w:jc w:val="both"/>
        <w:rPr>
          <w:rFonts w:ascii="Arial" w:hAnsi="Arial" w:cs="Arial"/>
          <w:color w:val="000000"/>
          <w:sz w:val="20"/>
          <w:szCs w:val="20"/>
        </w:rPr>
      </w:pPr>
      <w:r w:rsidRPr="00457A68">
        <w:rPr>
          <w:rFonts w:ascii="Arial" w:hAnsi="Arial" w:cs="Arial"/>
          <w:color w:val="000000"/>
          <w:sz w:val="20"/>
          <w:szCs w:val="20"/>
        </w:rPr>
        <w:t>We found certain limitations in our study as mentioned below:</w:t>
      </w:r>
    </w:p>
    <w:p w14:paraId="345AE376" w14:textId="77777777" w:rsidR="006364DA" w:rsidRPr="00457A68" w:rsidRDefault="0095560B" w:rsidP="0073396D">
      <w:pPr>
        <w:numPr>
          <w:ilvl w:val="0"/>
          <w:numId w:val="38"/>
        </w:numPr>
        <w:spacing w:line="360" w:lineRule="auto"/>
        <w:jc w:val="both"/>
        <w:rPr>
          <w:rFonts w:ascii="Arial" w:hAnsi="Arial" w:cs="Arial"/>
          <w:color w:val="000000"/>
          <w:sz w:val="20"/>
          <w:szCs w:val="20"/>
        </w:rPr>
      </w:pPr>
      <w:r w:rsidRPr="00457A68">
        <w:rPr>
          <w:rFonts w:ascii="Arial" w:hAnsi="Arial" w:cs="Arial"/>
          <w:color w:val="000000"/>
          <w:sz w:val="20"/>
          <w:szCs w:val="20"/>
        </w:rPr>
        <w:t>Data relies on self-reported feedback, which may reflect participant perceptions rather than actual skill acquisition.</w:t>
      </w:r>
    </w:p>
    <w:p w14:paraId="1DD4F153" w14:textId="77777777" w:rsidR="006364DA" w:rsidRPr="00457A68" w:rsidRDefault="0095560B" w:rsidP="0073396D">
      <w:pPr>
        <w:numPr>
          <w:ilvl w:val="0"/>
          <w:numId w:val="38"/>
        </w:numPr>
        <w:spacing w:line="360" w:lineRule="auto"/>
        <w:jc w:val="both"/>
        <w:rPr>
          <w:rFonts w:ascii="Arial" w:hAnsi="Arial" w:cs="Arial"/>
          <w:color w:val="000000"/>
          <w:sz w:val="20"/>
          <w:szCs w:val="20"/>
        </w:rPr>
      </w:pPr>
      <w:r w:rsidRPr="00457A68">
        <w:rPr>
          <w:rFonts w:ascii="Arial" w:hAnsi="Arial" w:cs="Arial"/>
          <w:color w:val="000000"/>
          <w:sz w:val="20"/>
          <w:szCs w:val="20"/>
        </w:rPr>
        <w:t>The Likert scale measures satisfaction but does not capture long-term retention or performance in real clinical settings.</w:t>
      </w:r>
    </w:p>
    <w:p w14:paraId="0D3AAD42" w14:textId="77777777" w:rsidR="006364DA" w:rsidRPr="00457A68" w:rsidRDefault="0095560B" w:rsidP="0073396D">
      <w:pPr>
        <w:numPr>
          <w:ilvl w:val="0"/>
          <w:numId w:val="38"/>
        </w:numPr>
        <w:spacing w:line="360" w:lineRule="auto"/>
        <w:jc w:val="both"/>
        <w:rPr>
          <w:rFonts w:ascii="Arial" w:hAnsi="Arial" w:cs="Arial"/>
          <w:color w:val="000000"/>
          <w:sz w:val="20"/>
          <w:szCs w:val="20"/>
        </w:rPr>
      </w:pPr>
      <w:r w:rsidRPr="00457A68">
        <w:rPr>
          <w:rFonts w:ascii="Arial" w:hAnsi="Arial" w:cs="Arial"/>
          <w:color w:val="000000"/>
          <w:sz w:val="20"/>
          <w:szCs w:val="20"/>
        </w:rPr>
        <w:t>Declines in 2016 could be influenced by external factors (organizational changes, resource allocation, instructor turnover) that were not captured in the survey.</w:t>
      </w:r>
    </w:p>
    <w:p w14:paraId="1F1587FB" w14:textId="77777777" w:rsidR="006364DA" w:rsidRPr="00457A68" w:rsidRDefault="0095560B" w:rsidP="0073396D">
      <w:pPr>
        <w:numPr>
          <w:ilvl w:val="0"/>
          <w:numId w:val="38"/>
        </w:numPr>
        <w:spacing w:line="360" w:lineRule="auto"/>
        <w:jc w:val="both"/>
        <w:rPr>
          <w:rFonts w:ascii="Arial" w:hAnsi="Arial" w:cs="Arial"/>
          <w:color w:val="000000"/>
          <w:sz w:val="20"/>
          <w:szCs w:val="20"/>
        </w:rPr>
      </w:pPr>
      <w:r w:rsidRPr="00457A68">
        <w:rPr>
          <w:rFonts w:ascii="Arial" w:hAnsi="Arial" w:cs="Arial"/>
          <w:color w:val="000000"/>
          <w:sz w:val="20"/>
          <w:szCs w:val="20"/>
        </w:rPr>
        <w:t>Open-ended responses were included but not deeply analyzed, which may have provided richer context for the ratings.</w:t>
      </w:r>
    </w:p>
    <w:p w14:paraId="180E7B35" w14:textId="77777777" w:rsidR="006364DA" w:rsidRPr="00457A68" w:rsidRDefault="0095560B" w:rsidP="0073396D">
      <w:pPr>
        <w:numPr>
          <w:ilvl w:val="0"/>
          <w:numId w:val="38"/>
        </w:numPr>
        <w:spacing w:line="360" w:lineRule="auto"/>
        <w:jc w:val="both"/>
        <w:rPr>
          <w:rFonts w:ascii="Arial" w:hAnsi="Arial" w:cs="Arial"/>
          <w:color w:val="000000"/>
          <w:sz w:val="20"/>
          <w:szCs w:val="20"/>
        </w:rPr>
      </w:pPr>
      <w:r w:rsidRPr="00457A68">
        <w:rPr>
          <w:rFonts w:ascii="Arial" w:hAnsi="Arial" w:cs="Arial"/>
          <w:color w:val="000000"/>
          <w:sz w:val="20"/>
          <w:szCs w:val="20"/>
        </w:rPr>
        <w:t>Results are specific to the Dubai Health Authority setting and may not be generalizable to other institutions or regions.</w:t>
      </w:r>
    </w:p>
    <w:p w14:paraId="7E995D9E" w14:textId="77777777" w:rsidR="001823F2" w:rsidRDefault="001823F2" w:rsidP="0073396D">
      <w:pPr>
        <w:spacing w:line="360" w:lineRule="auto"/>
        <w:jc w:val="both"/>
        <w:rPr>
          <w:rFonts w:ascii="Arial" w:hAnsi="Arial" w:cs="Arial"/>
          <w:b/>
          <w:bCs/>
          <w:color w:val="000000"/>
          <w:sz w:val="20"/>
          <w:szCs w:val="20"/>
        </w:rPr>
      </w:pPr>
    </w:p>
    <w:p w14:paraId="5CA96D88" w14:textId="77777777" w:rsidR="0095560B" w:rsidRPr="00457A68" w:rsidRDefault="007D7CC9" w:rsidP="0073396D">
      <w:pPr>
        <w:spacing w:line="360" w:lineRule="auto"/>
        <w:jc w:val="both"/>
        <w:rPr>
          <w:rFonts w:ascii="Arial" w:hAnsi="Arial" w:cs="Arial"/>
          <w:bCs/>
          <w:color w:val="000000"/>
          <w:sz w:val="20"/>
          <w:szCs w:val="20"/>
        </w:rPr>
      </w:pPr>
      <w:r w:rsidRPr="00457A68">
        <w:rPr>
          <w:rFonts w:ascii="Arial" w:hAnsi="Arial" w:cs="Arial"/>
          <w:b/>
          <w:bCs/>
          <w:color w:val="000000"/>
          <w:sz w:val="20"/>
          <w:szCs w:val="20"/>
        </w:rPr>
        <w:t>5.10</w:t>
      </w:r>
      <w:r w:rsidR="007C041B" w:rsidRPr="00457A68">
        <w:rPr>
          <w:rFonts w:ascii="Arial" w:hAnsi="Arial" w:cs="Arial"/>
          <w:b/>
          <w:bCs/>
          <w:color w:val="000000"/>
          <w:sz w:val="20"/>
          <w:szCs w:val="20"/>
        </w:rPr>
        <w:t xml:space="preserve"> </w:t>
      </w:r>
      <w:r w:rsidR="0095560B" w:rsidRPr="00457A68">
        <w:rPr>
          <w:rFonts w:ascii="Arial" w:hAnsi="Arial" w:cs="Arial"/>
          <w:b/>
          <w:bCs/>
          <w:color w:val="000000"/>
          <w:sz w:val="20"/>
          <w:szCs w:val="20"/>
        </w:rPr>
        <w:t>Recommendations</w:t>
      </w:r>
    </w:p>
    <w:p w14:paraId="6ADBF36A" w14:textId="77777777" w:rsidR="0010672A" w:rsidRPr="0010672A"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Based on the findings of this evaluation, several actionable recommendations are proposed to enhance the effectiveness and sustainability of life support training programs. These recommendations draw on both participant feedback and obs</w:t>
      </w:r>
      <w:r w:rsidR="0010672A">
        <w:rPr>
          <w:rFonts w:ascii="Arial" w:hAnsi="Arial" w:cs="Arial"/>
          <w:bCs/>
          <w:color w:val="000000"/>
          <w:sz w:val="20"/>
          <w:szCs w:val="20"/>
        </w:rPr>
        <w:t>erved trends from 2014 to 2016:</w:t>
      </w:r>
    </w:p>
    <w:p w14:paraId="131610C3" w14:textId="77777777" w:rsidR="0010672A"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Strengthen Instructor Training:</w:t>
      </w:r>
    </w:p>
    <w:p w14:paraId="508DC801" w14:textId="77777777" w:rsidR="00BF7A0E" w:rsidRPr="0010672A" w:rsidRDefault="00BF7A0E" w:rsidP="0073396D">
      <w:pPr>
        <w:spacing w:line="360" w:lineRule="auto"/>
        <w:jc w:val="both"/>
        <w:rPr>
          <w:rFonts w:ascii="Arial" w:hAnsi="Arial" w:cs="Arial"/>
          <w:b/>
          <w:bCs/>
          <w:color w:val="000000"/>
          <w:sz w:val="20"/>
          <w:szCs w:val="20"/>
        </w:rPr>
      </w:pPr>
      <w:r w:rsidRPr="00457A68">
        <w:rPr>
          <w:rFonts w:ascii="Arial" w:hAnsi="Arial" w:cs="Arial"/>
          <w:bCs/>
          <w:color w:val="000000"/>
          <w:sz w:val="20"/>
          <w:szCs w:val="20"/>
        </w:rPr>
        <w:lastRenderedPageBreak/>
        <w:t>Implement regular refresher courses and ongoing professional development for instructors, with a focus on improving communication skills, instructional clarity, and learner engagement.</w:t>
      </w:r>
    </w:p>
    <w:p w14:paraId="6A3EACEC" w14:textId="77777777" w:rsidR="00BF7A0E" w:rsidRPr="00457A68"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Enhance Facilities and AV Support:</w:t>
      </w:r>
    </w:p>
    <w:p w14:paraId="017CBC6B" w14:textId="77777777" w:rsidR="00BF7A0E" w:rsidRPr="00457A68"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Upgrade audiovisual equipment and ensure training venues are consistently well-equipped and comfortable. Improved logistical coordination is essential to prevent the dissatisfaction noted in 2016.</w:t>
      </w:r>
    </w:p>
    <w:p w14:paraId="295510D1" w14:textId="77777777" w:rsidR="00BF7A0E" w:rsidRPr="00457A68"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Adopt Best Practices from PEARS:</w:t>
      </w:r>
    </w:p>
    <w:p w14:paraId="3F72E164" w14:textId="77777777" w:rsidR="00BF7A0E" w:rsidRPr="00457A68"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Given the consistently high ratings for the PEARS course, its instructional strategies, course structure, and delivery methods should be reviewed and selectively integrated into ACLS, BLS, and PALS programs.</w:t>
      </w:r>
    </w:p>
    <w:p w14:paraId="353D98E6" w14:textId="77777777" w:rsidR="00BF7A0E" w:rsidRPr="00457A68"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Boost Learner Confidence:</w:t>
      </w:r>
    </w:p>
    <w:p w14:paraId="171F905D" w14:textId="77777777" w:rsidR="00BF7A0E" w:rsidRPr="00457A68"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Incorporate additional hands-on simulation exercises, scenario-based assessments, and structured feedback sessions to strengthen practical skills and reinforce learner preparedness for real-world emergencies.</w:t>
      </w:r>
    </w:p>
    <w:p w14:paraId="30F20D56" w14:textId="77777777" w:rsidR="00BF7A0E" w:rsidRPr="00457A68"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Leverage Digital Outreach:</w:t>
      </w:r>
    </w:p>
    <w:p w14:paraId="50F67601" w14:textId="77777777" w:rsidR="00BF7A0E" w:rsidRPr="00457A68"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Expand the use of online platforms for course promotion, registration, and communication, in response to the growing number of participants who became aware of courses through digital channels in 2016.</w:t>
      </w:r>
    </w:p>
    <w:p w14:paraId="1A19F56F" w14:textId="77777777" w:rsidR="00BF7A0E" w:rsidRPr="00457A68"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Implement Continuous Quality Monitoring:</w:t>
      </w:r>
    </w:p>
    <w:p w14:paraId="70E95A78" w14:textId="77777777" w:rsidR="00BF7A0E" w:rsidRPr="00457A68"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Establish annual audits of course delivery, evaluation outcomes, and participant feedback to enable early detection of issues and ensure ongoing quality improvement.</w:t>
      </w:r>
    </w:p>
    <w:p w14:paraId="4340A1CF" w14:textId="77777777" w:rsidR="00BF7A0E" w:rsidRPr="00457A68" w:rsidRDefault="00BF7A0E"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Integrate Open-Ended Feedback:</w:t>
      </w:r>
    </w:p>
    <w:p w14:paraId="218C518D" w14:textId="77777777" w:rsidR="00BF7A0E" w:rsidRPr="00457A68" w:rsidRDefault="00BF7A0E" w:rsidP="0073396D">
      <w:pPr>
        <w:spacing w:line="360" w:lineRule="auto"/>
        <w:jc w:val="both"/>
        <w:rPr>
          <w:rFonts w:ascii="Arial" w:hAnsi="Arial" w:cs="Arial"/>
          <w:bCs/>
          <w:color w:val="000000"/>
          <w:sz w:val="20"/>
          <w:szCs w:val="20"/>
        </w:rPr>
      </w:pPr>
      <w:r w:rsidRPr="00457A68">
        <w:rPr>
          <w:rFonts w:ascii="Arial" w:hAnsi="Arial" w:cs="Arial"/>
          <w:bCs/>
          <w:color w:val="000000"/>
          <w:sz w:val="20"/>
          <w:szCs w:val="20"/>
        </w:rPr>
        <w:t>Complement quantitative evaluations with qualitative analysis of open-ended responses to capture deeper insights into learner experiences and identify areas for refinement not evident through rating scales alone.</w:t>
      </w:r>
    </w:p>
    <w:p w14:paraId="1F214F6A" w14:textId="77777777" w:rsidR="00BF7A0E" w:rsidRPr="00457A68" w:rsidRDefault="00BF7A0E" w:rsidP="0073396D">
      <w:pPr>
        <w:spacing w:line="360" w:lineRule="auto"/>
        <w:jc w:val="both"/>
        <w:rPr>
          <w:rFonts w:ascii="Arial" w:hAnsi="Arial" w:cs="Arial"/>
          <w:bCs/>
          <w:color w:val="000000"/>
          <w:sz w:val="20"/>
          <w:szCs w:val="20"/>
        </w:rPr>
      </w:pPr>
    </w:p>
    <w:p w14:paraId="5BF04A08" w14:textId="77777777" w:rsidR="0095560B" w:rsidRPr="00457A68" w:rsidRDefault="004C1399" w:rsidP="0073396D">
      <w:pPr>
        <w:spacing w:line="360" w:lineRule="auto"/>
        <w:jc w:val="both"/>
        <w:rPr>
          <w:rFonts w:ascii="Arial" w:hAnsi="Arial" w:cs="Arial"/>
          <w:color w:val="000000"/>
          <w:sz w:val="20"/>
          <w:szCs w:val="20"/>
        </w:rPr>
      </w:pPr>
      <w:r w:rsidRPr="00457A68">
        <w:rPr>
          <w:rFonts w:ascii="Arial" w:hAnsi="Arial" w:cs="Arial"/>
          <w:b/>
          <w:bCs/>
          <w:color w:val="000000"/>
          <w:sz w:val="20"/>
          <w:szCs w:val="20"/>
        </w:rPr>
        <w:t>6.</w:t>
      </w:r>
      <w:r w:rsidR="007A66B2" w:rsidRPr="00457A68">
        <w:rPr>
          <w:rFonts w:ascii="Arial" w:hAnsi="Arial" w:cs="Arial"/>
          <w:b/>
          <w:bCs/>
          <w:color w:val="000000"/>
          <w:sz w:val="20"/>
          <w:szCs w:val="20"/>
        </w:rPr>
        <w:t xml:space="preserve"> </w:t>
      </w:r>
      <w:r w:rsidR="0069015D" w:rsidRPr="00457A68">
        <w:rPr>
          <w:rFonts w:ascii="Arial" w:hAnsi="Arial" w:cs="Arial"/>
          <w:b/>
          <w:bCs/>
          <w:color w:val="000000"/>
          <w:sz w:val="20"/>
          <w:szCs w:val="20"/>
        </w:rPr>
        <w:t>CONCLUSION</w:t>
      </w:r>
    </w:p>
    <w:p w14:paraId="2C54FB69" w14:textId="77777777" w:rsidR="00BF7A0E" w:rsidRPr="00457A68" w:rsidRDefault="00BF7A0E" w:rsidP="0073396D">
      <w:pPr>
        <w:spacing w:line="360" w:lineRule="auto"/>
        <w:jc w:val="both"/>
        <w:rPr>
          <w:rFonts w:ascii="Arial" w:hAnsi="Arial" w:cs="Arial"/>
          <w:sz w:val="20"/>
          <w:szCs w:val="20"/>
          <w:lang w:val="en-GB"/>
        </w:rPr>
      </w:pPr>
      <w:r w:rsidRPr="00457A68">
        <w:rPr>
          <w:rFonts w:ascii="Arial" w:hAnsi="Arial" w:cs="Arial"/>
          <w:sz w:val="20"/>
          <w:szCs w:val="20"/>
          <w:lang w:val="en-GB"/>
        </w:rPr>
        <w:t>A well-executed evaluation process is essential for improving educational programs, particularly in healthcare training, where the stakes are high and the outcomes directly impact patient care. While debates continue regarding the value of evaluation, its role remains undeniable—just as medical diagnoses cannot be dismissed despite the existence of unresolved diseases, evaluation must remain integral to educational and training efforts. Although knowledge in the field of program evaluation has grown substantially, there remains a significant gap between what we currently understand and what is required for optimal impact. Properly conducted evaluations leave a lasting imprint, driving improvements in both program design and delivery.</w:t>
      </w:r>
    </w:p>
    <w:p w14:paraId="533DB134" w14:textId="77777777" w:rsidR="00BF7A0E" w:rsidRPr="00457A68" w:rsidRDefault="00BF7A0E" w:rsidP="0073396D">
      <w:pPr>
        <w:spacing w:line="360" w:lineRule="auto"/>
        <w:jc w:val="both"/>
        <w:rPr>
          <w:rFonts w:ascii="Arial" w:hAnsi="Arial" w:cs="Arial"/>
          <w:sz w:val="20"/>
          <w:szCs w:val="20"/>
          <w:lang w:val="en-GB"/>
        </w:rPr>
      </w:pPr>
      <w:r w:rsidRPr="00457A68">
        <w:rPr>
          <w:rFonts w:ascii="Arial" w:hAnsi="Arial" w:cs="Arial"/>
          <w:sz w:val="20"/>
          <w:szCs w:val="20"/>
          <w:lang w:val="en-GB"/>
        </w:rPr>
        <w:t xml:space="preserve">This study demonstrated that during 2014–2015, resuscitation training programs at the Dubai Health Authority—namely ACLS, BLS, PALS, and PEARS—achieved high satisfaction ratings, averaging between 4.4 and 4.6. These results reflected strong instructor performance, relevant course content, high levels of learner confidence, and well-supported facilities. However, a notable decline in evaluation scores was observed in 2016, particularly in ACLS, BLS, and PALS. This decline was most apparent in areas such as </w:t>
      </w:r>
      <w:r w:rsidRPr="00457A68">
        <w:rPr>
          <w:rFonts w:ascii="Arial" w:hAnsi="Arial" w:cs="Arial"/>
          <w:sz w:val="20"/>
          <w:szCs w:val="20"/>
          <w:lang w:val="en-GB"/>
        </w:rPr>
        <w:lastRenderedPageBreak/>
        <w:t>instructor clarity, learner preparedness, and training facilities. PEARS, however, remained a consistently strong performer, even showing marginal improvement in some areas during the same period.</w:t>
      </w:r>
    </w:p>
    <w:p w14:paraId="00C3EB5D" w14:textId="77777777" w:rsidR="00BF7A0E" w:rsidRPr="00457A68" w:rsidRDefault="00BF7A0E" w:rsidP="0073396D">
      <w:pPr>
        <w:spacing w:line="360" w:lineRule="auto"/>
        <w:jc w:val="both"/>
        <w:rPr>
          <w:rFonts w:ascii="Arial" w:hAnsi="Arial" w:cs="Arial"/>
          <w:sz w:val="20"/>
          <w:szCs w:val="20"/>
          <w:lang w:val="en-GB"/>
        </w:rPr>
      </w:pPr>
      <w:r w:rsidRPr="00457A68">
        <w:rPr>
          <w:rFonts w:ascii="Arial" w:hAnsi="Arial" w:cs="Arial"/>
          <w:sz w:val="20"/>
          <w:szCs w:val="20"/>
          <w:lang w:val="en-GB"/>
        </w:rPr>
        <w:t>These findings highlight the need for ongoing quality assurance in life support training programs. Specific areas for improvement include strengthening instructor training and consistency, enhancing AV and facility support, and increasing hands-on, scenario-based learning opportunities. Despite the observed challenges, recommendation rates remained high throughout, indicating sustained trust in the value of these programs.</w:t>
      </w:r>
    </w:p>
    <w:p w14:paraId="77290F98" w14:textId="77777777" w:rsidR="00BF7A0E" w:rsidRPr="00457A68" w:rsidRDefault="00BF7A0E" w:rsidP="0073396D">
      <w:pPr>
        <w:spacing w:line="360" w:lineRule="auto"/>
        <w:jc w:val="both"/>
        <w:rPr>
          <w:rFonts w:ascii="Arial" w:hAnsi="Arial" w:cs="Arial"/>
          <w:sz w:val="20"/>
          <w:szCs w:val="20"/>
          <w:lang w:val="en-GB"/>
        </w:rPr>
      </w:pPr>
      <w:r w:rsidRPr="00457A68">
        <w:rPr>
          <w:rFonts w:ascii="Arial" w:hAnsi="Arial" w:cs="Arial"/>
          <w:sz w:val="20"/>
          <w:szCs w:val="20"/>
          <w:lang w:val="en-GB"/>
        </w:rPr>
        <w:t>To ensure long-term effectiveness, institutions must embrace continuous monitoring, adopt best practices from high-performing courses like PEARS, and remain responsive to participant feedback. A strong, evidence-based evaluation framework is not only a tool for measurement but a vital mechanism for meaningful, lasting improvement in healthcare education.</w:t>
      </w:r>
    </w:p>
    <w:p w14:paraId="7D483EFD" w14:textId="4158A71B" w:rsidR="007E661D" w:rsidRDefault="007E661D" w:rsidP="0073396D">
      <w:pPr>
        <w:spacing w:line="360" w:lineRule="auto"/>
        <w:jc w:val="both"/>
        <w:rPr>
          <w:rFonts w:ascii="Arial" w:hAnsi="Arial" w:cs="Arial"/>
          <w:color w:val="000000"/>
          <w:sz w:val="20"/>
          <w:szCs w:val="20"/>
        </w:rPr>
      </w:pPr>
    </w:p>
    <w:p w14:paraId="13B3BB9F" w14:textId="525F4155" w:rsidR="00325B09" w:rsidRPr="00457A68" w:rsidRDefault="00325B09" w:rsidP="00325B09">
      <w:pPr>
        <w:spacing w:line="360" w:lineRule="auto"/>
        <w:jc w:val="both"/>
        <w:rPr>
          <w:rFonts w:ascii="Arial" w:hAnsi="Arial" w:cs="Arial"/>
          <w:b/>
          <w:sz w:val="20"/>
          <w:szCs w:val="20"/>
        </w:rPr>
      </w:pPr>
      <w:r w:rsidRPr="00457A68">
        <w:rPr>
          <w:rFonts w:ascii="Arial" w:hAnsi="Arial" w:cs="Arial"/>
          <w:b/>
          <w:sz w:val="20"/>
          <w:szCs w:val="20"/>
        </w:rPr>
        <w:t xml:space="preserve">Ethical </w:t>
      </w:r>
      <w:r w:rsidRPr="00325B09">
        <w:rPr>
          <w:rFonts w:ascii="Arial" w:hAnsi="Arial" w:cs="Arial"/>
          <w:b/>
          <w:sz w:val="20"/>
          <w:szCs w:val="20"/>
        </w:rPr>
        <w:t>approval</w:t>
      </w:r>
      <w:r>
        <w:rPr>
          <w:rFonts w:ascii="Arial" w:hAnsi="Arial" w:cs="Arial"/>
          <w:b/>
          <w:sz w:val="20"/>
          <w:szCs w:val="20"/>
        </w:rPr>
        <w:t xml:space="preserve"> And Consent</w:t>
      </w:r>
      <w:bookmarkStart w:id="0" w:name="_GoBack"/>
      <w:bookmarkEnd w:id="0"/>
    </w:p>
    <w:p w14:paraId="713183B9" w14:textId="77777777" w:rsidR="00325B09" w:rsidRPr="000F6789" w:rsidRDefault="00325B09" w:rsidP="00325B09">
      <w:pPr>
        <w:spacing w:line="360" w:lineRule="auto"/>
        <w:jc w:val="both"/>
        <w:rPr>
          <w:rFonts w:ascii="Arial" w:hAnsi="Arial" w:cs="Arial"/>
          <w:sz w:val="20"/>
          <w:szCs w:val="20"/>
          <w:lang w:val="en-GB"/>
        </w:rPr>
      </w:pPr>
      <w:r w:rsidRPr="00457A68">
        <w:rPr>
          <w:rFonts w:ascii="Arial" w:hAnsi="Arial" w:cs="Arial"/>
          <w:sz w:val="20"/>
          <w:szCs w:val="20"/>
        </w:rPr>
        <w:t>Ethical approval for the study was obtained from the Chief Executive Officer of Rashid Hospital, the Chairperson of the Rashid Hospital Research Committee, and the Head of the Medical Education Department at the Dubai Health Authority (DHA). Participation in the course evaluations was voluntary. Informed written consent was obtained from all participants, who were also informed of their right to withdraw from the study at any stage without penalty.</w:t>
      </w:r>
    </w:p>
    <w:p w14:paraId="010F979F" w14:textId="77777777" w:rsidR="00325B09" w:rsidRPr="00457A68" w:rsidRDefault="00325B09" w:rsidP="0073396D">
      <w:pPr>
        <w:spacing w:line="360" w:lineRule="auto"/>
        <w:jc w:val="both"/>
        <w:rPr>
          <w:rFonts w:ascii="Arial" w:hAnsi="Arial" w:cs="Arial"/>
          <w:color w:val="000000"/>
          <w:sz w:val="20"/>
          <w:szCs w:val="20"/>
        </w:rPr>
      </w:pPr>
    </w:p>
    <w:p w14:paraId="5237A2C5" w14:textId="77777777" w:rsidR="004E073E" w:rsidRDefault="004E073E" w:rsidP="0073396D">
      <w:pPr>
        <w:spacing w:line="360" w:lineRule="auto"/>
        <w:jc w:val="both"/>
        <w:rPr>
          <w:rFonts w:ascii="Arial" w:hAnsi="Arial" w:cs="Arial"/>
          <w:sz w:val="20"/>
          <w:szCs w:val="20"/>
        </w:rPr>
      </w:pPr>
    </w:p>
    <w:p w14:paraId="5A6E985D" w14:textId="77777777" w:rsidR="004E073E" w:rsidRPr="004E073E" w:rsidRDefault="004E073E" w:rsidP="004E073E">
      <w:pPr>
        <w:spacing w:after="200" w:line="276" w:lineRule="auto"/>
        <w:jc w:val="both"/>
        <w:outlineLvl w:val="0"/>
        <w:rPr>
          <w:rFonts w:ascii="Arial" w:hAnsi="Arial" w:cs="Arial"/>
          <w:sz w:val="22"/>
          <w:szCs w:val="22"/>
          <w:lang w:val="en-GB" w:eastAsia="en-GB"/>
        </w:rPr>
      </w:pPr>
      <w:r w:rsidRPr="004E073E">
        <w:rPr>
          <w:rFonts w:ascii="Arial" w:hAnsi="Arial" w:cs="Arial"/>
          <w:b/>
          <w:bCs/>
          <w:sz w:val="22"/>
          <w:szCs w:val="22"/>
          <w:lang w:val="en-GB" w:eastAsia="en-GB"/>
        </w:rPr>
        <w:t>COMPETING INTERESTS DISCLAIMER:</w:t>
      </w:r>
    </w:p>
    <w:p w14:paraId="5FD801EC" w14:textId="7D1CE619" w:rsidR="004E073E" w:rsidRDefault="004E073E" w:rsidP="004E073E">
      <w:pPr>
        <w:spacing w:after="200" w:line="276" w:lineRule="auto"/>
        <w:rPr>
          <w:rFonts w:ascii="Calibri" w:hAnsi="Calibri"/>
          <w:sz w:val="22"/>
          <w:szCs w:val="22"/>
          <w:lang w:val="en-GB" w:eastAsia="en-GB"/>
        </w:rPr>
      </w:pPr>
      <w:r w:rsidRPr="004E073E">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0E335AF" w14:textId="77777777" w:rsidR="004F2CA4" w:rsidRDefault="004F2CA4" w:rsidP="004F2CA4">
      <w:bookmarkStart w:id="1" w:name="_Hlk197682619"/>
      <w:bookmarkStart w:id="2" w:name="_Hlk180402183"/>
      <w:bookmarkStart w:id="3" w:name="_Hlk183680988"/>
      <w:r>
        <w:t>Disclaimer (Artificial intelligence)</w:t>
      </w:r>
    </w:p>
    <w:p w14:paraId="378F6666" w14:textId="77777777" w:rsidR="004F2CA4" w:rsidRDefault="004F2CA4" w:rsidP="004F2CA4">
      <w:r>
        <w:t xml:space="preserve">Option 1: </w:t>
      </w:r>
    </w:p>
    <w:p w14:paraId="19F8D73B" w14:textId="108A1F75" w:rsidR="00C53B5E" w:rsidRPr="00245E26" w:rsidRDefault="00241D4F" w:rsidP="00C53B5E">
      <w:pPr>
        <w:jc w:val="both"/>
        <w:rPr>
          <w:rFonts w:ascii="Calibri" w:eastAsia="Calibri" w:hAnsi="Calibri"/>
          <w:color w:val="FF0000"/>
          <w:kern w:val="2"/>
          <w:highlight w:val="yellow"/>
        </w:rPr>
      </w:pPr>
      <w:r>
        <w:rPr>
          <w:rFonts w:ascii="Calibri" w:eastAsia="Calibri" w:hAnsi="Calibri"/>
          <w:color w:val="0D0D0D" w:themeColor="text1" w:themeTint="F2"/>
          <w:kern w:val="2"/>
        </w:rPr>
        <w:t xml:space="preserve">I hereby declare that the manuscript titled,” </w:t>
      </w:r>
      <w:r w:rsidR="00C53B5E" w:rsidRPr="00C53B5E">
        <w:rPr>
          <w:rFonts w:ascii="Calibri" w:eastAsia="Calibri" w:hAnsi="Calibri"/>
          <w:color w:val="0D0D0D" w:themeColor="text1" w:themeTint="F2"/>
          <w:kern w:val="2"/>
        </w:rPr>
        <w:t xml:space="preserve">Bridging Competency and Training Outcomes: An Evaluation of Life Support Courses via the Dubai Health Authority (DHA) Framework) is </w:t>
      </w:r>
      <w:r w:rsidR="00C53B5E">
        <w:rPr>
          <w:rFonts w:ascii="Calibri" w:eastAsia="Calibri" w:hAnsi="Calibri"/>
          <w:color w:val="0D0D0D" w:themeColor="text1" w:themeTint="F2"/>
          <w:kern w:val="2"/>
        </w:rPr>
        <w:t>my</w:t>
      </w:r>
      <w:r w:rsidR="00C53B5E" w:rsidRPr="00C53B5E">
        <w:rPr>
          <w:rFonts w:ascii="Calibri" w:eastAsia="Calibri" w:hAnsi="Calibri"/>
          <w:color w:val="0D0D0D" w:themeColor="text1" w:themeTint="F2"/>
          <w:kern w:val="2"/>
        </w:rPr>
        <w:t xml:space="preserve"> original work, and </w:t>
      </w:r>
      <w:r w:rsidR="00C53B5E">
        <w:rPr>
          <w:rFonts w:ascii="Calibri" w:eastAsia="Calibri" w:hAnsi="Calibri"/>
          <w:color w:val="0D0D0D" w:themeColor="text1" w:themeTint="F2"/>
          <w:kern w:val="2"/>
        </w:rPr>
        <w:t>I</w:t>
      </w:r>
      <w:r w:rsidR="00C53B5E" w:rsidRPr="00C53B5E">
        <w:rPr>
          <w:rFonts w:ascii="Calibri" w:eastAsia="Calibri" w:hAnsi="Calibri"/>
          <w:color w:val="0D0D0D" w:themeColor="text1" w:themeTint="F2"/>
          <w:kern w:val="2"/>
        </w:rPr>
        <w:t xml:space="preserve"> did not utilize any artificial intelligence tools or software to generate content or assist in writing. All ideas, data analysis, and conclusions presented in the manuscript are the result of </w:t>
      </w:r>
      <w:r w:rsidR="00C53B5E">
        <w:rPr>
          <w:rFonts w:ascii="Calibri" w:eastAsia="Calibri" w:hAnsi="Calibri"/>
          <w:color w:val="0D0D0D" w:themeColor="text1" w:themeTint="F2"/>
          <w:kern w:val="2"/>
        </w:rPr>
        <w:t>my</w:t>
      </w:r>
      <w:r w:rsidR="00C53B5E" w:rsidRPr="00C53B5E">
        <w:rPr>
          <w:rFonts w:ascii="Calibri" w:eastAsia="Calibri" w:hAnsi="Calibri"/>
          <w:color w:val="0D0D0D" w:themeColor="text1" w:themeTint="F2"/>
          <w:kern w:val="2"/>
        </w:rPr>
        <w:t xml:space="preserve"> own efforts.”</w:t>
      </w:r>
    </w:p>
    <w:bookmarkEnd w:id="1"/>
    <w:bookmarkEnd w:id="2"/>
    <w:bookmarkEnd w:id="3"/>
    <w:p w14:paraId="426F5D21" w14:textId="77777777" w:rsidR="00F14A7E" w:rsidRPr="004E073E" w:rsidRDefault="00F14A7E" w:rsidP="004E073E">
      <w:pPr>
        <w:spacing w:after="200" w:line="276" w:lineRule="auto"/>
        <w:rPr>
          <w:rFonts w:ascii="Calibri" w:hAnsi="Calibri"/>
          <w:sz w:val="22"/>
          <w:szCs w:val="22"/>
          <w:lang w:val="en-GB" w:eastAsia="en-GB"/>
        </w:rPr>
      </w:pPr>
    </w:p>
    <w:p w14:paraId="440823C0" w14:textId="77777777" w:rsidR="004E073E" w:rsidRPr="00457A68" w:rsidRDefault="004E073E" w:rsidP="0073396D">
      <w:pPr>
        <w:spacing w:line="360" w:lineRule="auto"/>
        <w:jc w:val="both"/>
        <w:rPr>
          <w:rFonts w:ascii="Arial" w:hAnsi="Arial" w:cs="Arial"/>
          <w:b/>
          <w:bCs/>
          <w:color w:val="000000"/>
          <w:sz w:val="20"/>
          <w:szCs w:val="20"/>
        </w:rPr>
      </w:pPr>
    </w:p>
    <w:p w14:paraId="01C20F2A" w14:textId="77777777" w:rsidR="000F6789" w:rsidRDefault="000F6789" w:rsidP="0073396D">
      <w:pPr>
        <w:spacing w:line="360" w:lineRule="auto"/>
        <w:jc w:val="both"/>
        <w:rPr>
          <w:rFonts w:ascii="Arial" w:hAnsi="Arial" w:cs="Arial"/>
          <w:b/>
          <w:bCs/>
          <w:color w:val="C00000"/>
          <w:sz w:val="20"/>
          <w:szCs w:val="20"/>
        </w:rPr>
      </w:pPr>
    </w:p>
    <w:p w14:paraId="0CCC6F1D" w14:textId="62E8B634" w:rsidR="007411E8" w:rsidRDefault="00F047E7" w:rsidP="0073396D">
      <w:pPr>
        <w:spacing w:line="360" w:lineRule="auto"/>
        <w:jc w:val="both"/>
        <w:rPr>
          <w:rFonts w:ascii="Arial" w:hAnsi="Arial" w:cs="Arial"/>
          <w:b/>
          <w:bCs/>
          <w:color w:val="000000"/>
          <w:sz w:val="20"/>
          <w:szCs w:val="20"/>
        </w:rPr>
      </w:pPr>
      <w:r w:rsidRPr="00457A68">
        <w:rPr>
          <w:rFonts w:ascii="Arial" w:hAnsi="Arial" w:cs="Arial"/>
          <w:b/>
          <w:bCs/>
          <w:color w:val="000000"/>
          <w:sz w:val="20"/>
          <w:szCs w:val="20"/>
        </w:rPr>
        <w:t>R</w:t>
      </w:r>
      <w:r w:rsidR="007F1014" w:rsidRPr="00457A68">
        <w:rPr>
          <w:rFonts w:ascii="Arial" w:hAnsi="Arial" w:cs="Arial"/>
          <w:b/>
          <w:bCs/>
          <w:color w:val="000000"/>
          <w:sz w:val="20"/>
          <w:szCs w:val="20"/>
        </w:rPr>
        <w:t>EFERENCES</w:t>
      </w:r>
    </w:p>
    <w:p w14:paraId="14A2DD08" w14:textId="74EFA382" w:rsidR="00D96824" w:rsidRDefault="00D96824" w:rsidP="00D96824">
      <w:pPr>
        <w:pStyle w:val="ListParagraph"/>
        <w:numPr>
          <w:ilvl w:val="0"/>
          <w:numId w:val="2"/>
        </w:numPr>
        <w:spacing w:line="360" w:lineRule="auto"/>
        <w:jc w:val="both"/>
        <w:rPr>
          <w:rFonts w:ascii="Arial" w:hAnsi="Arial" w:cs="Arial"/>
          <w:bCs/>
          <w:color w:val="000000"/>
          <w:sz w:val="20"/>
          <w:szCs w:val="20"/>
        </w:rPr>
      </w:pPr>
      <w:r w:rsidRPr="00D96824">
        <w:rPr>
          <w:rFonts w:ascii="Arial" w:hAnsi="Arial" w:cs="Arial"/>
          <w:bCs/>
          <w:color w:val="000000"/>
          <w:sz w:val="20"/>
          <w:szCs w:val="20"/>
        </w:rPr>
        <w:t>Stretch B, Jakubowska A, Xu A. Life support training for medical trainees is essential BMJ 2023; 383: p2830 doi:10.1136/</w:t>
      </w:r>
      <w:proofErr w:type="spellStart"/>
      <w:r w:rsidRPr="00D96824">
        <w:rPr>
          <w:rFonts w:ascii="Arial" w:hAnsi="Arial" w:cs="Arial"/>
          <w:bCs/>
          <w:color w:val="000000"/>
          <w:sz w:val="20"/>
          <w:szCs w:val="20"/>
        </w:rPr>
        <w:t>bmj</w:t>
      </w:r>
      <w:proofErr w:type="spellEnd"/>
      <w:r w:rsidRPr="00D96824">
        <w:rPr>
          <w:rFonts w:ascii="Arial" w:hAnsi="Arial" w:cs="Arial"/>
          <w:bCs/>
          <w:color w:val="000000"/>
          <w:sz w:val="20"/>
          <w:szCs w:val="20"/>
        </w:rPr>
        <w:t>. p2830</w:t>
      </w:r>
    </w:p>
    <w:p w14:paraId="28609FC6" w14:textId="75963FF7" w:rsidR="00D96824" w:rsidRDefault="00D96824" w:rsidP="00D96824">
      <w:pPr>
        <w:pStyle w:val="ListParagraph"/>
        <w:numPr>
          <w:ilvl w:val="0"/>
          <w:numId w:val="2"/>
        </w:numPr>
        <w:rPr>
          <w:rFonts w:ascii="Arial" w:hAnsi="Arial" w:cs="Arial"/>
          <w:bCs/>
          <w:color w:val="000000"/>
          <w:sz w:val="20"/>
          <w:szCs w:val="20"/>
        </w:rPr>
      </w:pPr>
      <w:r w:rsidRPr="00D96824">
        <w:rPr>
          <w:rFonts w:ascii="Arial" w:hAnsi="Arial" w:cs="Arial"/>
          <w:bCs/>
          <w:color w:val="000000"/>
          <w:sz w:val="20"/>
          <w:szCs w:val="20"/>
        </w:rPr>
        <w:t>Fitzpatrick JL, Sanders JR, Worthen BR. Program evaluation: alternative approaches and practical guidelines. 3rd ed. Boston (MA): Pearson Education In</w:t>
      </w:r>
      <w:r>
        <w:rPr>
          <w:rFonts w:ascii="Arial" w:hAnsi="Arial" w:cs="Arial"/>
          <w:bCs/>
          <w:color w:val="000000"/>
          <w:sz w:val="20"/>
          <w:szCs w:val="20"/>
        </w:rPr>
        <w:t>c.; 2004. p. 5.</w:t>
      </w:r>
    </w:p>
    <w:p w14:paraId="194B14CA" w14:textId="77777777" w:rsidR="00D96824" w:rsidRPr="00D96824" w:rsidRDefault="00D96824" w:rsidP="00D96824">
      <w:pPr>
        <w:pStyle w:val="ListParagraph"/>
        <w:rPr>
          <w:rFonts w:ascii="Arial" w:hAnsi="Arial" w:cs="Arial"/>
          <w:bCs/>
          <w:color w:val="000000"/>
          <w:sz w:val="20"/>
          <w:szCs w:val="20"/>
        </w:rPr>
      </w:pPr>
    </w:p>
    <w:p w14:paraId="19CF6F80" w14:textId="77777777" w:rsidR="00177A22" w:rsidRPr="00457A68" w:rsidRDefault="00953EFD" w:rsidP="0073396D">
      <w:pPr>
        <w:numPr>
          <w:ilvl w:val="0"/>
          <w:numId w:val="2"/>
        </w:numPr>
        <w:spacing w:line="360" w:lineRule="auto"/>
        <w:jc w:val="both"/>
        <w:rPr>
          <w:rFonts w:ascii="Arial" w:hAnsi="Arial" w:cs="Arial"/>
          <w:b/>
          <w:bCs/>
          <w:color w:val="0070C0"/>
          <w:sz w:val="20"/>
          <w:szCs w:val="20"/>
        </w:rPr>
      </w:pPr>
      <w:r w:rsidRPr="00457A68">
        <w:rPr>
          <w:rFonts w:ascii="Arial" w:hAnsi="Arial" w:cs="Arial"/>
          <w:bCs/>
          <w:color w:val="000000"/>
          <w:sz w:val="20"/>
          <w:szCs w:val="20"/>
        </w:rPr>
        <w:lastRenderedPageBreak/>
        <w:t xml:space="preserve">http://www.heart.org/HEARTORG/ (last accessed </w:t>
      </w:r>
      <w:r w:rsidR="003D37C1" w:rsidRPr="00457A68">
        <w:rPr>
          <w:rFonts w:ascii="Arial" w:hAnsi="Arial" w:cs="Arial"/>
          <w:bCs/>
          <w:color w:val="000000"/>
          <w:sz w:val="20"/>
          <w:szCs w:val="20"/>
        </w:rPr>
        <w:t>May 03, 2025</w:t>
      </w:r>
      <w:r w:rsidR="006836A6" w:rsidRPr="00457A68">
        <w:rPr>
          <w:rFonts w:ascii="Arial" w:hAnsi="Arial" w:cs="Arial"/>
          <w:bCs/>
          <w:color w:val="000000"/>
          <w:sz w:val="20"/>
          <w:szCs w:val="20"/>
        </w:rPr>
        <w:t>)</w:t>
      </w:r>
    </w:p>
    <w:p w14:paraId="45F5424E" w14:textId="77777777" w:rsidR="00177A22"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shd w:val="clear" w:color="auto" w:fill="FFFFFF"/>
        </w:rPr>
        <w:t>Fitzpatrick JL, Sanders JR, Worthen BR.</w:t>
      </w:r>
      <w:r w:rsidRPr="00457A68">
        <w:rPr>
          <w:rStyle w:val="apple-converted-space"/>
          <w:rFonts w:ascii="Arial" w:hAnsi="Arial" w:cs="Arial"/>
          <w:color w:val="000000"/>
          <w:sz w:val="20"/>
          <w:szCs w:val="20"/>
          <w:shd w:val="clear" w:color="auto" w:fill="FFFFFF"/>
        </w:rPr>
        <w:t> </w:t>
      </w:r>
      <w:r w:rsidRPr="00457A68">
        <w:rPr>
          <w:rStyle w:val="ref-journal"/>
          <w:rFonts w:ascii="Arial" w:hAnsi="Arial" w:cs="Arial"/>
          <w:color w:val="000000"/>
          <w:sz w:val="20"/>
          <w:szCs w:val="20"/>
          <w:bdr w:val="none" w:sz="0" w:space="0" w:color="auto" w:frame="1"/>
          <w:shd w:val="clear" w:color="auto" w:fill="FFFFFF"/>
        </w:rPr>
        <w:t>Program evaluation: alternative approaches and practical guidelines.</w:t>
      </w:r>
      <w:r w:rsidRPr="00457A68">
        <w:rPr>
          <w:rStyle w:val="apple-converted-space"/>
          <w:rFonts w:ascii="Arial" w:hAnsi="Arial" w:cs="Arial"/>
          <w:color w:val="000000"/>
          <w:sz w:val="20"/>
          <w:szCs w:val="20"/>
          <w:shd w:val="clear" w:color="auto" w:fill="FFFFFF"/>
        </w:rPr>
        <w:t> </w:t>
      </w:r>
      <w:r w:rsidRPr="00457A68">
        <w:rPr>
          <w:rFonts w:ascii="Arial" w:hAnsi="Arial" w:cs="Arial"/>
          <w:color w:val="000000"/>
          <w:sz w:val="20"/>
          <w:szCs w:val="20"/>
          <w:shd w:val="clear" w:color="auto" w:fill="FFFFFF"/>
        </w:rPr>
        <w:t>3rd ed. Boston (MA): P</w:t>
      </w:r>
      <w:r w:rsidR="0092120B" w:rsidRPr="00457A68">
        <w:rPr>
          <w:rFonts w:ascii="Arial" w:hAnsi="Arial" w:cs="Arial"/>
          <w:color w:val="000000"/>
          <w:sz w:val="20"/>
          <w:szCs w:val="20"/>
          <w:shd w:val="clear" w:color="auto" w:fill="FFFFFF"/>
        </w:rPr>
        <w:t>earson Education Inc.; 2004. p.</w:t>
      </w:r>
      <w:r w:rsidRPr="00457A68">
        <w:rPr>
          <w:rFonts w:ascii="Arial" w:hAnsi="Arial" w:cs="Arial"/>
          <w:color w:val="000000"/>
          <w:sz w:val="20"/>
          <w:szCs w:val="20"/>
          <w:shd w:val="clear" w:color="auto" w:fill="FFFFFF"/>
        </w:rPr>
        <w:t>5.</w:t>
      </w:r>
    </w:p>
    <w:p w14:paraId="6CFD797F" w14:textId="77777777" w:rsidR="00177A22" w:rsidRPr="00457A68" w:rsidRDefault="006B0A30" w:rsidP="0073396D">
      <w:pPr>
        <w:numPr>
          <w:ilvl w:val="0"/>
          <w:numId w:val="2"/>
        </w:numPr>
        <w:spacing w:line="360" w:lineRule="auto"/>
        <w:jc w:val="both"/>
        <w:rPr>
          <w:rFonts w:ascii="Arial" w:hAnsi="Arial" w:cs="Arial"/>
          <w:b/>
          <w:bCs/>
          <w:color w:val="0070C0"/>
          <w:sz w:val="20"/>
          <w:szCs w:val="20"/>
        </w:rPr>
      </w:pPr>
      <w:hyperlink r:id="rId10" w:history="1">
        <w:r w:rsidR="00F047E7" w:rsidRPr="00457A68">
          <w:rPr>
            <w:rStyle w:val="Hyperlink"/>
            <w:rFonts w:ascii="Arial" w:hAnsi="Arial" w:cs="Arial"/>
            <w:color w:val="auto"/>
            <w:sz w:val="20"/>
            <w:szCs w:val="20"/>
            <w:u w:val="none"/>
          </w:rPr>
          <w:t>http://www.acrnetwork.org/evaluation.htm</w:t>
        </w:r>
      </w:hyperlink>
      <w:r w:rsidR="00F047E7" w:rsidRPr="00457A68">
        <w:rPr>
          <w:rFonts w:ascii="Arial" w:hAnsi="Arial" w:cs="Arial"/>
          <w:sz w:val="20"/>
          <w:szCs w:val="20"/>
        </w:rPr>
        <w:t xml:space="preserve"> (last accessed 8/7/2012)</w:t>
      </w:r>
    </w:p>
    <w:p w14:paraId="115E1140" w14:textId="5D92129D" w:rsidR="009F365B" w:rsidRPr="009F365B" w:rsidRDefault="009F365B" w:rsidP="0073396D">
      <w:pPr>
        <w:numPr>
          <w:ilvl w:val="0"/>
          <w:numId w:val="2"/>
        </w:numPr>
        <w:spacing w:line="360" w:lineRule="auto"/>
        <w:jc w:val="both"/>
        <w:rPr>
          <w:rFonts w:ascii="Arial" w:hAnsi="Arial" w:cs="Arial"/>
          <w:b/>
          <w:bCs/>
          <w:color w:val="0070C0"/>
          <w:sz w:val="20"/>
          <w:szCs w:val="20"/>
        </w:rPr>
      </w:pPr>
      <w:r>
        <w:rPr>
          <w:rFonts w:ascii="Arial" w:hAnsi="Arial" w:cs="Arial"/>
          <w:color w:val="000000"/>
          <w:sz w:val="20"/>
          <w:szCs w:val="20"/>
        </w:rPr>
        <w:t>CDC program evaluation framework action guide, August18,2024</w:t>
      </w:r>
    </w:p>
    <w:p w14:paraId="532AE67C" w14:textId="4136EA51" w:rsidR="00177A22" w:rsidRDefault="009F365B" w:rsidP="009F365B">
      <w:pPr>
        <w:spacing w:line="360" w:lineRule="auto"/>
        <w:ind w:left="720"/>
        <w:jc w:val="both"/>
        <w:rPr>
          <w:rFonts w:ascii="Arial" w:hAnsi="Arial" w:cs="Arial"/>
          <w:color w:val="000000"/>
          <w:sz w:val="20"/>
          <w:szCs w:val="20"/>
        </w:rPr>
      </w:pPr>
      <w:r>
        <w:rPr>
          <w:rFonts w:ascii="Arial" w:hAnsi="Arial" w:cs="Arial"/>
          <w:color w:val="000000"/>
          <w:sz w:val="20"/>
          <w:szCs w:val="20"/>
        </w:rPr>
        <w:t xml:space="preserve"> </w:t>
      </w:r>
      <w:r w:rsidRPr="009F365B">
        <w:rPr>
          <w:rFonts w:ascii="Arial" w:hAnsi="Arial" w:cs="Arial"/>
          <w:color w:val="000000"/>
          <w:sz w:val="20"/>
          <w:szCs w:val="20"/>
        </w:rPr>
        <w:t>https://www.cdc.gov/evaluation/php/evaluation-framework-action-guide/index.html</w:t>
      </w:r>
      <w:r>
        <w:rPr>
          <w:rFonts w:ascii="Arial" w:hAnsi="Arial" w:cs="Arial"/>
          <w:color w:val="000000"/>
          <w:sz w:val="20"/>
          <w:szCs w:val="20"/>
        </w:rPr>
        <w:t xml:space="preserve">. </w:t>
      </w:r>
    </w:p>
    <w:p w14:paraId="72C80DDF" w14:textId="77777777" w:rsidR="009F365B" w:rsidRPr="009F365B" w:rsidRDefault="009F365B" w:rsidP="009F365B">
      <w:pPr>
        <w:spacing w:line="360" w:lineRule="auto"/>
        <w:ind w:left="720"/>
        <w:jc w:val="both"/>
        <w:rPr>
          <w:rFonts w:ascii="Arial" w:hAnsi="Arial" w:cs="Arial"/>
          <w:b/>
          <w:bCs/>
          <w:color w:val="0070C0"/>
          <w:sz w:val="20"/>
          <w:szCs w:val="20"/>
        </w:rPr>
      </w:pPr>
    </w:p>
    <w:p w14:paraId="5A0380D3" w14:textId="293D4D29" w:rsidR="009F365B" w:rsidRPr="009F365B" w:rsidRDefault="009F365B" w:rsidP="009F365B">
      <w:pPr>
        <w:spacing w:line="360" w:lineRule="auto"/>
        <w:ind w:left="720"/>
        <w:jc w:val="both"/>
        <w:rPr>
          <w:rFonts w:ascii="Arial" w:hAnsi="Arial" w:cs="Arial"/>
          <w:bCs/>
          <w:color w:val="0070C0"/>
          <w:sz w:val="20"/>
          <w:szCs w:val="20"/>
        </w:rPr>
      </w:pPr>
    </w:p>
    <w:p w14:paraId="2FD90BDF" w14:textId="77777777" w:rsidR="00177A22"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Anderson S B, Ball S (1978). The Profession and Practice of Program Evaluation. Jossey-Bass. San Francisco, California.</w:t>
      </w:r>
    </w:p>
    <w:p w14:paraId="34A94846" w14:textId="77777777" w:rsidR="00177A22"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Mehrens, W.A. (1991). Measurement and evaluation in education and psychology. 4</w:t>
      </w:r>
      <w:r w:rsidRPr="00457A68">
        <w:rPr>
          <w:rFonts w:ascii="Arial" w:hAnsi="Arial" w:cs="Arial"/>
          <w:color w:val="000000"/>
          <w:sz w:val="20"/>
          <w:szCs w:val="20"/>
          <w:vertAlign w:val="superscript"/>
        </w:rPr>
        <w:t>th</w:t>
      </w:r>
      <w:r w:rsidRPr="00457A68">
        <w:rPr>
          <w:rFonts w:ascii="Arial" w:hAnsi="Arial" w:cs="Arial"/>
          <w:color w:val="000000"/>
          <w:sz w:val="20"/>
          <w:szCs w:val="20"/>
        </w:rPr>
        <w:t xml:space="preserve"> ed. </w:t>
      </w:r>
      <w:proofErr w:type="spellStart"/>
      <w:r w:rsidRPr="00457A68">
        <w:rPr>
          <w:rFonts w:ascii="Arial" w:hAnsi="Arial" w:cs="Arial"/>
          <w:color w:val="000000"/>
          <w:sz w:val="20"/>
          <w:szCs w:val="20"/>
        </w:rPr>
        <w:t>Newyork</w:t>
      </w:r>
      <w:proofErr w:type="spellEnd"/>
      <w:r w:rsidRPr="00457A68">
        <w:rPr>
          <w:rFonts w:ascii="Arial" w:hAnsi="Arial" w:cs="Arial"/>
          <w:color w:val="000000"/>
          <w:sz w:val="20"/>
          <w:szCs w:val="20"/>
        </w:rPr>
        <w:t>.</w:t>
      </w:r>
    </w:p>
    <w:p w14:paraId="5D466C3C" w14:textId="77777777" w:rsidR="00177A22"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 xml:space="preserve">Goldie J. 2006. AMEE Education Guide no. 29: Evaluating educational </w:t>
      </w:r>
      <w:proofErr w:type="spellStart"/>
      <w:r w:rsidRPr="00457A68">
        <w:rPr>
          <w:rFonts w:ascii="Arial" w:hAnsi="Arial" w:cs="Arial"/>
          <w:color w:val="000000"/>
          <w:sz w:val="20"/>
          <w:szCs w:val="20"/>
        </w:rPr>
        <w:t>programmes</w:t>
      </w:r>
      <w:proofErr w:type="spellEnd"/>
      <w:r w:rsidRPr="00457A68">
        <w:rPr>
          <w:rFonts w:ascii="Arial" w:hAnsi="Arial" w:cs="Arial"/>
          <w:color w:val="000000"/>
          <w:sz w:val="20"/>
          <w:szCs w:val="20"/>
        </w:rPr>
        <w:t>. Med Teacher 28:210</w:t>
      </w:r>
      <w:r w:rsidR="00406B11" w:rsidRPr="00457A68">
        <w:rPr>
          <w:rFonts w:ascii="Arial" w:hAnsi="Arial" w:cs="Arial"/>
          <w:color w:val="000000"/>
          <w:sz w:val="20"/>
          <w:szCs w:val="20"/>
        </w:rPr>
        <w:t>-</w:t>
      </w:r>
      <w:r w:rsidRPr="00457A68">
        <w:rPr>
          <w:rFonts w:ascii="Arial" w:hAnsi="Arial" w:cs="Arial"/>
          <w:color w:val="000000"/>
          <w:sz w:val="20"/>
          <w:szCs w:val="20"/>
        </w:rPr>
        <w:t xml:space="preserve">224. </w:t>
      </w:r>
    </w:p>
    <w:p w14:paraId="71B32C96" w14:textId="77777777" w:rsidR="009E02F5"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 xml:space="preserve">Jody </w:t>
      </w:r>
      <w:proofErr w:type="spellStart"/>
      <w:proofErr w:type="gramStart"/>
      <w:r w:rsidRPr="00457A68">
        <w:rPr>
          <w:rFonts w:ascii="Arial" w:hAnsi="Arial" w:cs="Arial"/>
          <w:color w:val="000000"/>
          <w:sz w:val="20"/>
          <w:szCs w:val="20"/>
        </w:rPr>
        <w:t>L.Fitzpatrick</w:t>
      </w:r>
      <w:proofErr w:type="spellEnd"/>
      <w:proofErr w:type="gramEnd"/>
      <w:r w:rsidRPr="00457A68">
        <w:rPr>
          <w:rFonts w:ascii="Arial" w:hAnsi="Arial" w:cs="Arial"/>
          <w:color w:val="000000"/>
          <w:sz w:val="20"/>
          <w:szCs w:val="20"/>
        </w:rPr>
        <w:t xml:space="preserve">, James </w:t>
      </w:r>
      <w:proofErr w:type="spellStart"/>
      <w:r w:rsidRPr="00457A68">
        <w:rPr>
          <w:rFonts w:ascii="Arial" w:hAnsi="Arial" w:cs="Arial"/>
          <w:color w:val="000000"/>
          <w:sz w:val="20"/>
          <w:szCs w:val="20"/>
        </w:rPr>
        <w:t>R.Sanders</w:t>
      </w:r>
      <w:proofErr w:type="spellEnd"/>
      <w:r w:rsidRPr="00457A68">
        <w:rPr>
          <w:rFonts w:ascii="Arial" w:hAnsi="Arial" w:cs="Arial"/>
          <w:color w:val="000000"/>
          <w:sz w:val="20"/>
          <w:szCs w:val="20"/>
        </w:rPr>
        <w:t xml:space="preserve">, Blaine </w:t>
      </w:r>
      <w:proofErr w:type="spellStart"/>
      <w:r w:rsidRPr="00457A68">
        <w:rPr>
          <w:rFonts w:ascii="Arial" w:hAnsi="Arial" w:cs="Arial"/>
          <w:color w:val="000000"/>
          <w:sz w:val="20"/>
          <w:szCs w:val="20"/>
        </w:rPr>
        <w:t>R.Worthen</w:t>
      </w:r>
      <w:proofErr w:type="spellEnd"/>
      <w:r w:rsidRPr="00457A68">
        <w:rPr>
          <w:rFonts w:ascii="Arial" w:hAnsi="Arial" w:cs="Arial"/>
          <w:color w:val="000000"/>
          <w:sz w:val="20"/>
          <w:szCs w:val="20"/>
        </w:rPr>
        <w:t xml:space="preserve">. (2004). Program </w:t>
      </w:r>
      <w:r w:rsidR="00406B11" w:rsidRPr="00457A68">
        <w:rPr>
          <w:rFonts w:ascii="Arial" w:hAnsi="Arial" w:cs="Arial"/>
          <w:color w:val="000000"/>
          <w:sz w:val="20"/>
          <w:szCs w:val="20"/>
        </w:rPr>
        <w:t>Evaluation</w:t>
      </w:r>
      <w:r w:rsidRPr="00457A68">
        <w:rPr>
          <w:rFonts w:ascii="Arial" w:hAnsi="Arial" w:cs="Arial"/>
          <w:color w:val="000000"/>
          <w:sz w:val="20"/>
          <w:szCs w:val="20"/>
        </w:rPr>
        <w:t xml:space="preserve">: Alternative </w:t>
      </w:r>
      <w:r w:rsidR="00406B11" w:rsidRPr="00457A68">
        <w:rPr>
          <w:rFonts w:ascii="Arial" w:hAnsi="Arial" w:cs="Arial"/>
          <w:color w:val="000000"/>
          <w:sz w:val="20"/>
          <w:szCs w:val="20"/>
        </w:rPr>
        <w:t>Approaches</w:t>
      </w:r>
      <w:r w:rsidRPr="00457A68">
        <w:rPr>
          <w:rFonts w:ascii="Arial" w:hAnsi="Arial" w:cs="Arial"/>
          <w:color w:val="000000"/>
          <w:sz w:val="20"/>
          <w:szCs w:val="20"/>
        </w:rPr>
        <w:t xml:space="preserve"> and Practical Guidelines. (3</w:t>
      </w:r>
      <w:r w:rsidRPr="00457A68">
        <w:rPr>
          <w:rFonts w:ascii="Arial" w:hAnsi="Arial" w:cs="Arial"/>
          <w:color w:val="000000"/>
          <w:sz w:val="20"/>
          <w:szCs w:val="20"/>
          <w:vertAlign w:val="superscript"/>
        </w:rPr>
        <w:t>rd</w:t>
      </w:r>
      <w:r w:rsidRPr="00457A68">
        <w:rPr>
          <w:rFonts w:ascii="Arial" w:hAnsi="Arial" w:cs="Arial"/>
          <w:color w:val="000000"/>
          <w:sz w:val="20"/>
          <w:szCs w:val="20"/>
        </w:rPr>
        <w:t xml:space="preserve"> ed). Pearson Education, </w:t>
      </w:r>
      <w:r w:rsidR="00406B11" w:rsidRPr="00457A68">
        <w:rPr>
          <w:rFonts w:ascii="Arial" w:hAnsi="Arial" w:cs="Arial"/>
          <w:color w:val="000000"/>
          <w:sz w:val="20"/>
          <w:szCs w:val="20"/>
        </w:rPr>
        <w:t>Inc.</w:t>
      </w:r>
      <w:r w:rsidRPr="00457A68">
        <w:rPr>
          <w:rFonts w:ascii="Arial" w:hAnsi="Arial" w:cs="Arial"/>
          <w:color w:val="000000"/>
          <w:sz w:val="20"/>
          <w:szCs w:val="20"/>
        </w:rPr>
        <w:t xml:space="preserve"> (p 152-165).</w:t>
      </w:r>
    </w:p>
    <w:p w14:paraId="01C25AD3" w14:textId="77777777" w:rsidR="009E02F5"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Daniel L. Stufflebeam. (1999). Found</w:t>
      </w:r>
      <w:r w:rsidR="00240904" w:rsidRPr="00457A68">
        <w:rPr>
          <w:rFonts w:ascii="Arial" w:hAnsi="Arial" w:cs="Arial"/>
          <w:color w:val="000000"/>
          <w:sz w:val="20"/>
          <w:szCs w:val="20"/>
        </w:rPr>
        <w:t xml:space="preserve">ational Models for 21st Century </w:t>
      </w:r>
      <w:r w:rsidRPr="00457A68">
        <w:rPr>
          <w:rFonts w:ascii="Arial" w:hAnsi="Arial" w:cs="Arial"/>
          <w:color w:val="000000"/>
          <w:sz w:val="20"/>
          <w:szCs w:val="20"/>
        </w:rPr>
        <w:t>Program Evaluation. The Evaluation Ce</w:t>
      </w:r>
      <w:r w:rsidR="00240904" w:rsidRPr="00457A68">
        <w:rPr>
          <w:rFonts w:ascii="Arial" w:hAnsi="Arial" w:cs="Arial"/>
          <w:color w:val="000000"/>
          <w:sz w:val="20"/>
          <w:szCs w:val="20"/>
        </w:rPr>
        <w:t xml:space="preserve">nter, Occasional </w:t>
      </w:r>
      <w:r w:rsidR="00406B11" w:rsidRPr="00457A68">
        <w:rPr>
          <w:rFonts w:ascii="Arial" w:hAnsi="Arial" w:cs="Arial"/>
          <w:color w:val="000000"/>
          <w:sz w:val="20"/>
          <w:szCs w:val="20"/>
        </w:rPr>
        <w:t>Papers Series</w:t>
      </w:r>
      <w:r w:rsidR="00240904" w:rsidRPr="00457A68">
        <w:rPr>
          <w:rFonts w:ascii="Arial" w:hAnsi="Arial" w:cs="Arial"/>
          <w:color w:val="000000"/>
          <w:sz w:val="20"/>
          <w:szCs w:val="20"/>
        </w:rPr>
        <w:t xml:space="preserve">, </w:t>
      </w:r>
      <w:r w:rsidRPr="00457A68">
        <w:rPr>
          <w:rFonts w:ascii="Arial" w:hAnsi="Arial" w:cs="Arial"/>
          <w:color w:val="000000"/>
          <w:sz w:val="20"/>
          <w:szCs w:val="20"/>
        </w:rPr>
        <w:t>University. Western Michigan. Canada.</w:t>
      </w:r>
    </w:p>
    <w:p w14:paraId="18230C86" w14:textId="77777777" w:rsidR="009E02F5" w:rsidRPr="00457A68" w:rsidRDefault="00B57E59"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P. BLUMBERG &amp; E. J. DEVEAU. (1995).</w:t>
      </w:r>
      <w:r w:rsidRPr="00457A68">
        <w:rPr>
          <w:rFonts w:ascii="Arial" w:hAnsi="Arial" w:cs="Arial"/>
          <w:sz w:val="20"/>
          <w:szCs w:val="20"/>
        </w:rPr>
        <w:t xml:space="preserve"> Using a practical program evaluation model to chart the outcomes of an educational initiative: problem-based learning. </w:t>
      </w:r>
      <w:r w:rsidRPr="00457A68">
        <w:rPr>
          <w:rFonts w:ascii="Arial" w:hAnsi="Arial" w:cs="Arial"/>
          <w:color w:val="000000"/>
          <w:sz w:val="20"/>
          <w:szCs w:val="20"/>
        </w:rPr>
        <w:t>Medical Teacher, Vol. 17(2). p205 - 214.</w:t>
      </w:r>
    </w:p>
    <w:p w14:paraId="13A4292E" w14:textId="77777777" w:rsidR="009E02F5"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color w:val="000000"/>
          <w:sz w:val="20"/>
          <w:szCs w:val="20"/>
        </w:rPr>
        <w:t>Kirkpatrick D. 1996. Revisiting Kirkpatrick’s four-level model. Train Dev. 50(1):54–59.</w:t>
      </w:r>
    </w:p>
    <w:p w14:paraId="1BCC928B" w14:textId="77777777" w:rsidR="009E02F5" w:rsidRPr="00457A68" w:rsidRDefault="00F047E7" w:rsidP="0073396D">
      <w:pPr>
        <w:numPr>
          <w:ilvl w:val="0"/>
          <w:numId w:val="2"/>
        </w:numPr>
        <w:spacing w:line="360" w:lineRule="auto"/>
        <w:jc w:val="both"/>
        <w:rPr>
          <w:rFonts w:ascii="Arial" w:hAnsi="Arial" w:cs="Arial"/>
          <w:b/>
          <w:bCs/>
          <w:color w:val="0070C0"/>
          <w:sz w:val="20"/>
          <w:szCs w:val="20"/>
        </w:rPr>
      </w:pPr>
      <w:r w:rsidRPr="00457A68">
        <w:rPr>
          <w:rFonts w:ascii="Arial" w:hAnsi="Arial" w:cs="Arial"/>
          <w:sz w:val="20"/>
          <w:szCs w:val="20"/>
        </w:rPr>
        <w:t xml:space="preserve">Sanders, J.R. (1983). Cost implications for the standards. In M.C. </w:t>
      </w:r>
      <w:proofErr w:type="spellStart"/>
      <w:r w:rsidRPr="00457A68">
        <w:rPr>
          <w:rFonts w:ascii="Arial" w:hAnsi="Arial" w:cs="Arial"/>
          <w:sz w:val="20"/>
          <w:szCs w:val="20"/>
        </w:rPr>
        <w:t>Alkin</w:t>
      </w:r>
      <w:proofErr w:type="spellEnd"/>
      <w:r w:rsidRPr="00457A68">
        <w:rPr>
          <w:rFonts w:ascii="Arial" w:hAnsi="Arial" w:cs="Arial"/>
          <w:sz w:val="20"/>
          <w:szCs w:val="20"/>
        </w:rPr>
        <w:t xml:space="preserve">, L.C. </w:t>
      </w:r>
      <w:proofErr w:type="spellStart"/>
      <w:r w:rsidRPr="00457A68">
        <w:rPr>
          <w:rFonts w:ascii="Arial" w:hAnsi="Arial" w:cs="Arial"/>
          <w:sz w:val="20"/>
          <w:szCs w:val="20"/>
        </w:rPr>
        <w:t>Solmam</w:t>
      </w:r>
      <w:proofErr w:type="spellEnd"/>
      <w:r w:rsidRPr="00457A68">
        <w:rPr>
          <w:rFonts w:ascii="Arial" w:hAnsi="Arial" w:cs="Arial"/>
          <w:sz w:val="20"/>
          <w:szCs w:val="20"/>
        </w:rPr>
        <w:t xml:space="preserve"> (Eds).</w:t>
      </w:r>
      <w:r w:rsidR="00381717" w:rsidRPr="00457A68">
        <w:rPr>
          <w:rFonts w:ascii="Arial" w:hAnsi="Arial" w:cs="Arial"/>
          <w:sz w:val="20"/>
          <w:szCs w:val="20"/>
        </w:rPr>
        <w:t xml:space="preserve"> </w:t>
      </w:r>
      <w:r w:rsidRPr="00457A68">
        <w:rPr>
          <w:rFonts w:ascii="Arial" w:hAnsi="Arial" w:cs="Arial"/>
          <w:sz w:val="20"/>
          <w:szCs w:val="20"/>
        </w:rPr>
        <w:t>The cost of evaluation. Beverly Hills. CA: Sage.</w:t>
      </w:r>
    </w:p>
    <w:p w14:paraId="121EA741" w14:textId="77777777" w:rsidR="009E02F5" w:rsidRPr="00457A68" w:rsidRDefault="00A233AE" w:rsidP="0073396D">
      <w:pPr>
        <w:numPr>
          <w:ilvl w:val="0"/>
          <w:numId w:val="2"/>
        </w:numPr>
        <w:spacing w:line="360" w:lineRule="auto"/>
        <w:jc w:val="both"/>
        <w:rPr>
          <w:rFonts w:ascii="Arial" w:hAnsi="Arial" w:cs="Arial"/>
          <w:b/>
          <w:bCs/>
          <w:color w:val="0070C0"/>
          <w:sz w:val="20"/>
          <w:szCs w:val="20"/>
        </w:rPr>
      </w:pPr>
      <w:proofErr w:type="spellStart"/>
      <w:r w:rsidRPr="00457A68">
        <w:rPr>
          <w:rFonts w:ascii="Arial" w:hAnsi="Arial" w:cs="Arial"/>
          <w:bCs/>
          <w:color w:val="000000"/>
          <w:sz w:val="20"/>
          <w:szCs w:val="20"/>
        </w:rPr>
        <w:t>Afzalimoghaddam</w:t>
      </w:r>
      <w:proofErr w:type="spellEnd"/>
      <w:r w:rsidRPr="00457A68">
        <w:rPr>
          <w:rFonts w:ascii="Arial" w:hAnsi="Arial" w:cs="Arial"/>
          <w:bCs/>
          <w:color w:val="000000"/>
          <w:sz w:val="20"/>
          <w:szCs w:val="20"/>
        </w:rPr>
        <w:t xml:space="preserve"> M, </w:t>
      </w:r>
      <w:proofErr w:type="spellStart"/>
      <w:r w:rsidRPr="00457A68">
        <w:rPr>
          <w:rFonts w:ascii="Arial" w:hAnsi="Arial" w:cs="Arial"/>
          <w:bCs/>
          <w:color w:val="000000"/>
          <w:sz w:val="20"/>
          <w:szCs w:val="20"/>
        </w:rPr>
        <w:t>Talebideloi</w:t>
      </w:r>
      <w:proofErr w:type="spellEnd"/>
      <w:r w:rsidRPr="00457A68">
        <w:rPr>
          <w:rFonts w:ascii="Arial" w:hAnsi="Arial" w:cs="Arial"/>
          <w:bCs/>
          <w:color w:val="000000"/>
          <w:sz w:val="20"/>
          <w:szCs w:val="20"/>
        </w:rPr>
        <w:t xml:space="preserve"> M, </w:t>
      </w:r>
      <w:proofErr w:type="spellStart"/>
      <w:r w:rsidRPr="00457A68">
        <w:rPr>
          <w:rFonts w:ascii="Arial" w:hAnsi="Arial" w:cs="Arial"/>
          <w:bCs/>
          <w:color w:val="000000"/>
          <w:sz w:val="20"/>
          <w:szCs w:val="20"/>
        </w:rPr>
        <w:t>Talebian</w:t>
      </w:r>
      <w:proofErr w:type="spellEnd"/>
      <w:r w:rsidRPr="00457A68">
        <w:rPr>
          <w:rFonts w:ascii="Arial" w:hAnsi="Arial" w:cs="Arial"/>
          <w:bCs/>
          <w:color w:val="000000"/>
          <w:sz w:val="20"/>
          <w:szCs w:val="20"/>
        </w:rPr>
        <w:t xml:space="preserve"> MT, </w:t>
      </w:r>
      <w:proofErr w:type="spellStart"/>
      <w:r w:rsidRPr="00457A68">
        <w:rPr>
          <w:rFonts w:ascii="Arial" w:hAnsi="Arial" w:cs="Arial"/>
          <w:bCs/>
          <w:color w:val="000000"/>
          <w:sz w:val="20"/>
          <w:szCs w:val="20"/>
        </w:rPr>
        <w:t>Farahmand</w:t>
      </w:r>
      <w:proofErr w:type="spellEnd"/>
      <w:r w:rsidRPr="00457A68">
        <w:rPr>
          <w:rFonts w:ascii="Arial" w:hAnsi="Arial" w:cs="Arial"/>
          <w:bCs/>
          <w:color w:val="000000"/>
          <w:sz w:val="20"/>
          <w:szCs w:val="20"/>
        </w:rPr>
        <w:t xml:space="preserve"> Sh. Evaluation of the Effectiveness of Basic Life Support Training on the Knowledge and Skills. Patient Saf Qual Improv. 2014; 2(2):73-76.</w:t>
      </w:r>
    </w:p>
    <w:p w14:paraId="3D032A67" w14:textId="77777777" w:rsidR="009E02F5" w:rsidRPr="00457A68" w:rsidRDefault="0065741D" w:rsidP="0073396D">
      <w:pPr>
        <w:numPr>
          <w:ilvl w:val="0"/>
          <w:numId w:val="2"/>
        </w:numPr>
        <w:spacing w:line="360" w:lineRule="auto"/>
        <w:jc w:val="both"/>
        <w:rPr>
          <w:rFonts w:ascii="Arial" w:hAnsi="Arial" w:cs="Arial"/>
          <w:b/>
          <w:bCs/>
          <w:color w:val="0070C0"/>
          <w:sz w:val="20"/>
          <w:szCs w:val="20"/>
        </w:rPr>
      </w:pPr>
      <w:r w:rsidRPr="00457A68">
        <w:rPr>
          <w:rFonts w:ascii="Arial" w:hAnsi="Arial" w:cs="Arial"/>
          <w:bCs/>
          <w:color w:val="000000"/>
          <w:sz w:val="20"/>
          <w:szCs w:val="20"/>
        </w:rPr>
        <w:t xml:space="preserve">Aparicio, P. et al. Evaluation of Medical Students in the </w:t>
      </w:r>
      <w:r w:rsidR="00406B11" w:rsidRPr="00457A68">
        <w:rPr>
          <w:rFonts w:ascii="Arial" w:hAnsi="Arial" w:cs="Arial"/>
          <w:bCs/>
          <w:color w:val="000000"/>
          <w:sz w:val="20"/>
          <w:szCs w:val="20"/>
        </w:rPr>
        <w:t>Training</w:t>
      </w:r>
      <w:r w:rsidRPr="00457A68">
        <w:rPr>
          <w:rFonts w:ascii="Arial" w:hAnsi="Arial" w:cs="Arial"/>
          <w:bCs/>
          <w:color w:val="000000"/>
          <w:sz w:val="20"/>
          <w:szCs w:val="20"/>
        </w:rPr>
        <w:t xml:space="preserve"> of </w:t>
      </w:r>
      <w:proofErr w:type="spellStart"/>
      <w:r w:rsidRPr="00457A68">
        <w:rPr>
          <w:rFonts w:ascii="Arial" w:hAnsi="Arial" w:cs="Arial"/>
          <w:bCs/>
          <w:color w:val="000000"/>
          <w:sz w:val="20"/>
          <w:szCs w:val="20"/>
        </w:rPr>
        <w:t>Paediatric</w:t>
      </w:r>
      <w:proofErr w:type="spellEnd"/>
      <w:r w:rsidRPr="00457A68">
        <w:rPr>
          <w:rFonts w:ascii="Arial" w:hAnsi="Arial" w:cs="Arial"/>
          <w:bCs/>
          <w:color w:val="000000"/>
          <w:sz w:val="20"/>
          <w:szCs w:val="20"/>
        </w:rPr>
        <w:t xml:space="preserve"> Life Support – A Spanish. Perspective Journal of Emergency Primary Health Care (JEPHC), </w:t>
      </w:r>
      <w:r w:rsidR="00406B11" w:rsidRPr="00457A68">
        <w:rPr>
          <w:rFonts w:ascii="Arial" w:hAnsi="Arial" w:cs="Arial"/>
          <w:bCs/>
          <w:color w:val="000000"/>
          <w:sz w:val="20"/>
          <w:szCs w:val="20"/>
        </w:rPr>
        <w:t xml:space="preserve">Vol </w:t>
      </w:r>
      <w:r w:rsidRPr="00457A68">
        <w:rPr>
          <w:rFonts w:ascii="Arial" w:hAnsi="Arial" w:cs="Arial"/>
          <w:bCs/>
          <w:color w:val="000000"/>
          <w:sz w:val="20"/>
          <w:szCs w:val="20"/>
        </w:rPr>
        <w:t>1, Issue 3-4, 2003</w:t>
      </w:r>
    </w:p>
    <w:p w14:paraId="3D7E7754" w14:textId="77777777" w:rsidR="009E02F5" w:rsidRPr="00457A68" w:rsidRDefault="005B5D6B" w:rsidP="0073396D">
      <w:pPr>
        <w:numPr>
          <w:ilvl w:val="0"/>
          <w:numId w:val="2"/>
        </w:numPr>
        <w:spacing w:line="360" w:lineRule="auto"/>
        <w:jc w:val="both"/>
        <w:rPr>
          <w:rFonts w:ascii="Arial" w:hAnsi="Arial" w:cs="Arial"/>
          <w:b/>
          <w:bCs/>
          <w:color w:val="0070C0"/>
          <w:sz w:val="20"/>
          <w:szCs w:val="20"/>
        </w:rPr>
      </w:pPr>
      <w:r w:rsidRPr="00457A68">
        <w:rPr>
          <w:rFonts w:ascii="Arial" w:hAnsi="Arial" w:cs="Arial"/>
          <w:bCs/>
          <w:color w:val="000000"/>
          <w:sz w:val="20"/>
          <w:szCs w:val="20"/>
        </w:rPr>
        <w:t xml:space="preserve">Emine Vatansever, Nilüfer </w:t>
      </w:r>
      <w:proofErr w:type="spellStart"/>
      <w:r w:rsidRPr="00457A68">
        <w:rPr>
          <w:rFonts w:ascii="Arial" w:hAnsi="Arial" w:cs="Arial"/>
          <w:bCs/>
          <w:color w:val="000000"/>
          <w:sz w:val="20"/>
          <w:szCs w:val="20"/>
        </w:rPr>
        <w:t>Demiral</w:t>
      </w:r>
      <w:proofErr w:type="spellEnd"/>
      <w:r w:rsidRPr="00457A68">
        <w:rPr>
          <w:rFonts w:ascii="Arial" w:hAnsi="Arial" w:cs="Arial"/>
          <w:bCs/>
          <w:color w:val="000000"/>
          <w:sz w:val="20"/>
          <w:szCs w:val="20"/>
        </w:rPr>
        <w:t xml:space="preserve"> Yilmaz, Zeynep </w:t>
      </w:r>
      <w:proofErr w:type="spellStart"/>
      <w:r w:rsidRPr="00457A68">
        <w:rPr>
          <w:rFonts w:ascii="Arial" w:hAnsi="Arial" w:cs="Arial"/>
          <w:bCs/>
          <w:color w:val="000000"/>
          <w:sz w:val="20"/>
          <w:szCs w:val="20"/>
        </w:rPr>
        <w:t>Sofuoglu</w:t>
      </w:r>
      <w:proofErr w:type="spellEnd"/>
      <w:r w:rsidRPr="00457A68">
        <w:rPr>
          <w:rFonts w:ascii="Arial" w:hAnsi="Arial" w:cs="Arial"/>
          <w:bCs/>
          <w:color w:val="000000"/>
          <w:sz w:val="20"/>
          <w:szCs w:val="20"/>
        </w:rPr>
        <w:t xml:space="preserve">. EVALUATION OF THE ADVANCED TRAUMA LIFE SUPPORT COURSE DESIGNED BASED ON </w:t>
      </w:r>
      <w:r w:rsidR="00406B11" w:rsidRPr="00457A68">
        <w:rPr>
          <w:rFonts w:ascii="Arial" w:hAnsi="Arial" w:cs="Arial"/>
          <w:bCs/>
          <w:color w:val="000000"/>
          <w:sz w:val="20"/>
          <w:szCs w:val="20"/>
        </w:rPr>
        <w:t xml:space="preserve">A </w:t>
      </w:r>
      <w:r w:rsidRPr="00457A68">
        <w:rPr>
          <w:rFonts w:ascii="Arial" w:hAnsi="Arial" w:cs="Arial"/>
          <w:bCs/>
          <w:color w:val="000000"/>
          <w:sz w:val="20"/>
          <w:szCs w:val="20"/>
        </w:rPr>
        <w:t xml:space="preserve">TEAMWORK APPROACH. </w:t>
      </w:r>
      <w:proofErr w:type="spellStart"/>
      <w:r w:rsidRPr="00457A68">
        <w:rPr>
          <w:rFonts w:ascii="Arial" w:hAnsi="Arial" w:cs="Arial"/>
          <w:bCs/>
          <w:color w:val="000000"/>
          <w:sz w:val="20"/>
          <w:szCs w:val="20"/>
        </w:rPr>
        <w:t>Cilt</w:t>
      </w:r>
      <w:proofErr w:type="spellEnd"/>
      <w:r w:rsidRPr="00457A68">
        <w:rPr>
          <w:rFonts w:ascii="Arial" w:hAnsi="Arial" w:cs="Arial"/>
          <w:bCs/>
          <w:color w:val="000000"/>
          <w:sz w:val="20"/>
          <w:szCs w:val="20"/>
        </w:rPr>
        <w:t xml:space="preserve"> 15, </w:t>
      </w:r>
      <w:proofErr w:type="spellStart"/>
      <w:r w:rsidRPr="00457A68">
        <w:rPr>
          <w:rFonts w:ascii="Arial" w:hAnsi="Arial" w:cs="Arial"/>
          <w:bCs/>
          <w:color w:val="000000"/>
          <w:sz w:val="20"/>
          <w:szCs w:val="20"/>
        </w:rPr>
        <w:t>Sayı</w:t>
      </w:r>
      <w:proofErr w:type="spellEnd"/>
      <w:r w:rsidRPr="00457A68">
        <w:rPr>
          <w:rFonts w:ascii="Arial" w:hAnsi="Arial" w:cs="Arial"/>
          <w:bCs/>
          <w:color w:val="000000"/>
          <w:sz w:val="20"/>
          <w:szCs w:val="20"/>
        </w:rPr>
        <w:t xml:space="preserve"> 47 (2016)</w:t>
      </w:r>
    </w:p>
    <w:p w14:paraId="37B4970D" w14:textId="77777777" w:rsidR="009E02F5" w:rsidRPr="00457A68" w:rsidRDefault="009C6BB8" w:rsidP="0073396D">
      <w:pPr>
        <w:numPr>
          <w:ilvl w:val="0"/>
          <w:numId w:val="2"/>
        </w:numPr>
        <w:spacing w:line="360" w:lineRule="auto"/>
        <w:jc w:val="both"/>
        <w:rPr>
          <w:rFonts w:ascii="Arial" w:hAnsi="Arial" w:cs="Arial"/>
          <w:b/>
          <w:bCs/>
          <w:color w:val="0070C0"/>
          <w:sz w:val="20"/>
          <w:szCs w:val="20"/>
        </w:rPr>
      </w:pPr>
      <w:proofErr w:type="spellStart"/>
      <w:r w:rsidRPr="00457A68">
        <w:rPr>
          <w:rFonts w:ascii="Arial" w:hAnsi="Arial" w:cs="Arial"/>
          <w:bCs/>
          <w:color w:val="000000"/>
          <w:sz w:val="20"/>
          <w:szCs w:val="20"/>
        </w:rPr>
        <w:t>Kanwalpreet</w:t>
      </w:r>
      <w:proofErr w:type="spellEnd"/>
      <w:r w:rsidRPr="00457A68">
        <w:rPr>
          <w:rFonts w:ascii="Arial" w:hAnsi="Arial" w:cs="Arial"/>
          <w:bCs/>
          <w:color w:val="000000"/>
          <w:sz w:val="20"/>
          <w:szCs w:val="20"/>
        </w:rPr>
        <w:t xml:space="preserve"> Sodhi, </w:t>
      </w:r>
      <w:proofErr w:type="spellStart"/>
      <w:r w:rsidRPr="00457A68">
        <w:rPr>
          <w:rFonts w:ascii="Arial" w:hAnsi="Arial" w:cs="Arial"/>
          <w:bCs/>
          <w:color w:val="000000"/>
          <w:sz w:val="20"/>
          <w:szCs w:val="20"/>
        </w:rPr>
        <w:t>Manender</w:t>
      </w:r>
      <w:proofErr w:type="spellEnd"/>
      <w:r w:rsidRPr="00457A68">
        <w:rPr>
          <w:rFonts w:ascii="Arial" w:hAnsi="Arial" w:cs="Arial"/>
          <w:bCs/>
          <w:color w:val="000000"/>
          <w:sz w:val="20"/>
          <w:szCs w:val="20"/>
        </w:rPr>
        <w:t xml:space="preserve"> Kumar Singla, Anupam Shrivastava. Impact of advanced cardiac life support training program on the outcome of cardiopulmonary resuscitation in a tertiary care hospital. Indian J Crit Care Med. 2011 Oct-Dec; 15(4): 209–212.</w:t>
      </w:r>
    </w:p>
    <w:p w14:paraId="261396C8" w14:textId="5D6D0F02" w:rsidR="009C6BB8" w:rsidRPr="00D96824" w:rsidRDefault="00157C3E" w:rsidP="0073396D">
      <w:pPr>
        <w:numPr>
          <w:ilvl w:val="0"/>
          <w:numId w:val="2"/>
        </w:numPr>
        <w:spacing w:line="360" w:lineRule="auto"/>
        <w:jc w:val="both"/>
        <w:rPr>
          <w:rFonts w:ascii="Arial" w:hAnsi="Arial" w:cs="Arial"/>
          <w:b/>
          <w:bCs/>
          <w:color w:val="0070C0"/>
          <w:sz w:val="20"/>
          <w:szCs w:val="20"/>
        </w:rPr>
      </w:pPr>
      <w:r w:rsidRPr="00457A68">
        <w:rPr>
          <w:rFonts w:ascii="Arial" w:hAnsi="Arial" w:cs="Arial"/>
          <w:bCs/>
          <w:color w:val="000000"/>
          <w:sz w:val="20"/>
          <w:szCs w:val="20"/>
        </w:rPr>
        <w:t xml:space="preserve">Snell I, </w:t>
      </w:r>
      <w:proofErr w:type="spellStart"/>
      <w:r w:rsidRPr="00457A68">
        <w:rPr>
          <w:rFonts w:ascii="Arial" w:hAnsi="Arial" w:cs="Arial"/>
          <w:bCs/>
          <w:color w:val="000000"/>
          <w:sz w:val="20"/>
          <w:szCs w:val="20"/>
        </w:rPr>
        <w:t>Tallet</w:t>
      </w:r>
      <w:proofErr w:type="spellEnd"/>
      <w:r w:rsidRPr="00457A68">
        <w:rPr>
          <w:rFonts w:ascii="Arial" w:hAnsi="Arial" w:cs="Arial"/>
          <w:bCs/>
          <w:color w:val="000000"/>
          <w:sz w:val="20"/>
          <w:szCs w:val="20"/>
        </w:rPr>
        <w:t xml:space="preserve"> S, </w:t>
      </w:r>
      <w:proofErr w:type="spellStart"/>
      <w:r w:rsidRPr="00457A68">
        <w:rPr>
          <w:rFonts w:ascii="Arial" w:hAnsi="Arial" w:cs="Arial"/>
          <w:bCs/>
          <w:color w:val="000000"/>
          <w:sz w:val="20"/>
          <w:szCs w:val="20"/>
        </w:rPr>
        <w:t>Haist</w:t>
      </w:r>
      <w:proofErr w:type="spellEnd"/>
      <w:r w:rsidRPr="00457A68">
        <w:rPr>
          <w:rFonts w:ascii="Arial" w:hAnsi="Arial" w:cs="Arial"/>
          <w:bCs/>
          <w:color w:val="000000"/>
          <w:sz w:val="20"/>
          <w:szCs w:val="20"/>
        </w:rPr>
        <w:t xml:space="preserve"> S, Hays R, et al. A review of the evaluation of clinical teaching: new perspectives and challenges. Med Educ 2000; 34:862-</w:t>
      </w:r>
      <w:r w:rsidR="001D4CA1" w:rsidRPr="00457A68">
        <w:rPr>
          <w:rFonts w:ascii="Arial" w:hAnsi="Arial" w:cs="Arial"/>
          <w:bCs/>
          <w:color w:val="000000"/>
          <w:sz w:val="20"/>
          <w:szCs w:val="20"/>
        </w:rPr>
        <w:t>70.</w:t>
      </w:r>
    </w:p>
    <w:p w14:paraId="3BE5B9EF" w14:textId="76F30907" w:rsidR="00D96824" w:rsidRPr="00D96824" w:rsidRDefault="00D96824" w:rsidP="00D96824">
      <w:pPr>
        <w:spacing w:line="360" w:lineRule="auto"/>
        <w:ind w:left="720"/>
        <w:jc w:val="both"/>
        <w:rPr>
          <w:rFonts w:ascii="Arial" w:hAnsi="Arial" w:cs="Arial"/>
          <w:bCs/>
          <w:sz w:val="20"/>
          <w:szCs w:val="20"/>
        </w:rPr>
      </w:pPr>
    </w:p>
    <w:p w14:paraId="35E2D7C1" w14:textId="77777777" w:rsidR="00D96824" w:rsidRPr="00457A68" w:rsidRDefault="00D96824" w:rsidP="0073396D">
      <w:pPr>
        <w:spacing w:line="360" w:lineRule="auto"/>
        <w:jc w:val="both"/>
        <w:rPr>
          <w:rFonts w:ascii="Arial" w:hAnsi="Arial" w:cs="Arial"/>
          <w:bCs/>
          <w:color w:val="000000"/>
          <w:sz w:val="20"/>
          <w:szCs w:val="20"/>
        </w:rPr>
      </w:pPr>
    </w:p>
    <w:sectPr w:rsidR="00D96824" w:rsidRPr="00457A68" w:rsidSect="00457A6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2CBFA" w14:textId="77777777" w:rsidR="006B0A30" w:rsidRDefault="006B0A30" w:rsidP="00E4434A">
      <w:r>
        <w:separator/>
      </w:r>
    </w:p>
  </w:endnote>
  <w:endnote w:type="continuationSeparator" w:id="0">
    <w:p w14:paraId="49534B95" w14:textId="77777777" w:rsidR="006B0A30" w:rsidRDefault="006B0A30" w:rsidP="00E4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F8064" w14:textId="77777777" w:rsidR="00245E26" w:rsidRDefault="00245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039808"/>
      <w:docPartObj>
        <w:docPartGallery w:val="Page Numbers (Bottom of Page)"/>
        <w:docPartUnique/>
      </w:docPartObj>
    </w:sdtPr>
    <w:sdtEndPr>
      <w:rPr>
        <w:noProof/>
      </w:rPr>
    </w:sdtEndPr>
    <w:sdtContent>
      <w:p w14:paraId="287D50CF" w14:textId="680736D5" w:rsidR="00245E26" w:rsidRDefault="00245E26">
        <w:pPr>
          <w:pStyle w:val="Footer"/>
          <w:jc w:val="right"/>
        </w:pPr>
        <w:r>
          <w:fldChar w:fldCharType="begin"/>
        </w:r>
        <w:r>
          <w:instrText xml:space="preserve"> PAGE   \* MERGEFORMAT </w:instrText>
        </w:r>
        <w:r>
          <w:fldChar w:fldCharType="separate"/>
        </w:r>
        <w:r w:rsidR="00241D4F">
          <w:rPr>
            <w:noProof/>
          </w:rPr>
          <w:t>20</w:t>
        </w:r>
        <w:r>
          <w:rPr>
            <w:noProof/>
          </w:rPr>
          <w:fldChar w:fldCharType="end"/>
        </w:r>
      </w:p>
    </w:sdtContent>
  </w:sdt>
  <w:p w14:paraId="6A91D0FD" w14:textId="77777777" w:rsidR="00245E26" w:rsidRDefault="00245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10F6" w14:textId="77777777" w:rsidR="00245E26" w:rsidRDefault="00245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55584" w14:textId="77777777" w:rsidR="006B0A30" w:rsidRDefault="006B0A30" w:rsidP="00E4434A">
      <w:r>
        <w:separator/>
      </w:r>
    </w:p>
  </w:footnote>
  <w:footnote w:type="continuationSeparator" w:id="0">
    <w:p w14:paraId="5179934C" w14:textId="77777777" w:rsidR="006B0A30" w:rsidRDefault="006B0A30" w:rsidP="00E44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95E9" w14:textId="1C776E26" w:rsidR="00245E26" w:rsidRDefault="006B0A30">
    <w:pPr>
      <w:pStyle w:val="Header"/>
    </w:pPr>
    <w:r>
      <w:rPr>
        <w:noProof/>
      </w:rPr>
      <w:pict w14:anchorId="11A90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1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FD56" w14:textId="5CAFC1B3" w:rsidR="00245E26" w:rsidRDefault="006B0A30">
    <w:pPr>
      <w:pStyle w:val="Header"/>
    </w:pPr>
    <w:r>
      <w:rPr>
        <w:noProof/>
      </w:rPr>
      <w:pict w14:anchorId="0B15C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1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C9B6" w14:textId="617FCCB1" w:rsidR="00245E26" w:rsidRDefault="006B0A30">
    <w:pPr>
      <w:pStyle w:val="Header"/>
    </w:pPr>
    <w:r>
      <w:rPr>
        <w:noProof/>
      </w:rPr>
      <w:pict w14:anchorId="0EAB6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1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5728"/>
    <w:multiLevelType w:val="hybridMultilevel"/>
    <w:tmpl w:val="A988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F40"/>
    <w:multiLevelType w:val="hybridMultilevel"/>
    <w:tmpl w:val="0B22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3E"/>
    <w:multiLevelType w:val="hybridMultilevel"/>
    <w:tmpl w:val="62ACF6A0"/>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F28AA"/>
    <w:multiLevelType w:val="multilevel"/>
    <w:tmpl w:val="9A4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53B46"/>
    <w:multiLevelType w:val="multilevel"/>
    <w:tmpl w:val="4444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85C8D"/>
    <w:multiLevelType w:val="hybridMultilevel"/>
    <w:tmpl w:val="C510A1F4"/>
    <w:lvl w:ilvl="0" w:tplc="C090E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C22D9"/>
    <w:multiLevelType w:val="hybridMultilevel"/>
    <w:tmpl w:val="0E6EE6D2"/>
    <w:lvl w:ilvl="0" w:tplc="1B8C4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44CCC"/>
    <w:multiLevelType w:val="hybridMultilevel"/>
    <w:tmpl w:val="9A46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F5D72"/>
    <w:multiLevelType w:val="multilevel"/>
    <w:tmpl w:val="3962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77341"/>
    <w:multiLevelType w:val="hybridMultilevel"/>
    <w:tmpl w:val="8222ECD4"/>
    <w:lvl w:ilvl="0" w:tplc="B77CA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3A71CE"/>
    <w:multiLevelType w:val="hybridMultilevel"/>
    <w:tmpl w:val="C776A702"/>
    <w:lvl w:ilvl="0" w:tplc="D230F3CE">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E35DE8"/>
    <w:multiLevelType w:val="multilevel"/>
    <w:tmpl w:val="D04C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97C2F"/>
    <w:multiLevelType w:val="hybridMultilevel"/>
    <w:tmpl w:val="9EC8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0585C"/>
    <w:multiLevelType w:val="hybridMultilevel"/>
    <w:tmpl w:val="F7D08B00"/>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146C0"/>
    <w:multiLevelType w:val="multilevel"/>
    <w:tmpl w:val="D972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9910F2"/>
    <w:multiLevelType w:val="hybridMultilevel"/>
    <w:tmpl w:val="6D9E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B3A7B"/>
    <w:multiLevelType w:val="multilevel"/>
    <w:tmpl w:val="9128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1345F"/>
    <w:multiLevelType w:val="hybridMultilevel"/>
    <w:tmpl w:val="979E1984"/>
    <w:lvl w:ilvl="0" w:tplc="2E0291E4">
      <w:start w:val="1"/>
      <w:numFmt w:val="decimal"/>
      <w:lvlText w:val="%1."/>
      <w:lvlJc w:val="center"/>
      <w:pPr>
        <w:ind w:left="720" w:hanging="360"/>
      </w:pPr>
      <w:rPr>
        <w:rFonts w:ascii="Times New Roman" w:eastAsia="Times New Roman" w:hAnsi="Times New Roman" w:cs="Times New Roman"/>
        <w:b w:val="0"/>
        <w:color w:val="auto"/>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26E434CD"/>
    <w:multiLevelType w:val="hybridMultilevel"/>
    <w:tmpl w:val="CD443A50"/>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9F152E"/>
    <w:multiLevelType w:val="multilevel"/>
    <w:tmpl w:val="8B2A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9829F0"/>
    <w:multiLevelType w:val="hybridMultilevel"/>
    <w:tmpl w:val="220688C4"/>
    <w:lvl w:ilvl="0" w:tplc="A5F08A22">
      <w:start w:val="1"/>
      <w:numFmt w:val="bullet"/>
      <w:lvlText w:val=""/>
      <w:lvlJc w:val="center"/>
      <w:pPr>
        <w:tabs>
          <w:tab w:val="num" w:pos="480"/>
        </w:tabs>
        <w:ind w:left="480" w:hanging="360"/>
      </w:pPr>
      <w:rPr>
        <w:rFonts w:ascii="Symbol" w:hAnsi="Symbol" w:hint="default"/>
        <w:color w:val="auto"/>
      </w:rPr>
    </w:lvl>
    <w:lvl w:ilvl="1" w:tplc="04090003">
      <w:start w:val="1"/>
      <w:numFmt w:val="bullet"/>
      <w:lvlText w:val="o"/>
      <w:lvlJc w:val="left"/>
      <w:pPr>
        <w:tabs>
          <w:tab w:val="num" w:pos="1200"/>
        </w:tabs>
        <w:ind w:left="1200" w:hanging="360"/>
      </w:pPr>
      <w:rPr>
        <w:rFonts w:ascii="Courier New" w:hAnsi="Courier New"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start w:val="1"/>
      <w:numFmt w:val="bullet"/>
      <w:lvlText w:val="o"/>
      <w:lvlJc w:val="left"/>
      <w:pPr>
        <w:tabs>
          <w:tab w:val="num" w:pos="3360"/>
        </w:tabs>
        <w:ind w:left="3360" w:hanging="360"/>
      </w:pPr>
      <w:rPr>
        <w:rFonts w:ascii="Courier New" w:hAnsi="Courier New" w:hint="default"/>
      </w:rPr>
    </w:lvl>
    <w:lvl w:ilvl="5" w:tplc="04090005">
      <w:start w:val="1"/>
      <w:numFmt w:val="bullet"/>
      <w:lvlText w:val=""/>
      <w:lvlJc w:val="left"/>
      <w:pPr>
        <w:tabs>
          <w:tab w:val="num" w:pos="4080"/>
        </w:tabs>
        <w:ind w:left="4080" w:hanging="360"/>
      </w:pPr>
      <w:rPr>
        <w:rFonts w:ascii="Wingdings" w:hAnsi="Wingdings" w:hint="default"/>
      </w:rPr>
    </w:lvl>
    <w:lvl w:ilvl="6" w:tplc="04090001">
      <w:start w:val="1"/>
      <w:numFmt w:val="bullet"/>
      <w:lvlText w:val=""/>
      <w:lvlJc w:val="left"/>
      <w:pPr>
        <w:tabs>
          <w:tab w:val="num" w:pos="4800"/>
        </w:tabs>
        <w:ind w:left="4800" w:hanging="360"/>
      </w:pPr>
      <w:rPr>
        <w:rFonts w:ascii="Symbol" w:hAnsi="Symbol" w:hint="default"/>
      </w:rPr>
    </w:lvl>
    <w:lvl w:ilvl="7" w:tplc="04090003">
      <w:start w:val="1"/>
      <w:numFmt w:val="bullet"/>
      <w:lvlText w:val="o"/>
      <w:lvlJc w:val="left"/>
      <w:pPr>
        <w:tabs>
          <w:tab w:val="num" w:pos="5520"/>
        </w:tabs>
        <w:ind w:left="5520" w:hanging="360"/>
      </w:pPr>
      <w:rPr>
        <w:rFonts w:ascii="Courier New" w:hAnsi="Courier New" w:hint="default"/>
      </w:rPr>
    </w:lvl>
    <w:lvl w:ilvl="8" w:tplc="04090005">
      <w:start w:val="1"/>
      <w:numFmt w:val="bullet"/>
      <w:lvlText w:val=""/>
      <w:lvlJc w:val="left"/>
      <w:pPr>
        <w:tabs>
          <w:tab w:val="num" w:pos="6240"/>
        </w:tabs>
        <w:ind w:left="6240" w:hanging="360"/>
      </w:pPr>
      <w:rPr>
        <w:rFonts w:ascii="Wingdings" w:hAnsi="Wingdings" w:hint="default"/>
      </w:rPr>
    </w:lvl>
  </w:abstractNum>
  <w:abstractNum w:abstractNumId="21" w15:restartNumberingAfterBreak="0">
    <w:nsid w:val="2D415187"/>
    <w:multiLevelType w:val="hybridMultilevel"/>
    <w:tmpl w:val="59B4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026529"/>
    <w:multiLevelType w:val="hybridMultilevel"/>
    <w:tmpl w:val="94B8F0EE"/>
    <w:lvl w:ilvl="0" w:tplc="69EAD100">
      <w:start w:val="1"/>
      <w:numFmt w:val="bullet"/>
      <w:lvlText w:val="-"/>
      <w:lvlJc w:val="left"/>
      <w:pPr>
        <w:ind w:left="1260" w:hanging="360"/>
      </w:pPr>
      <w:rPr>
        <w:rFonts w:ascii="Verdana" w:eastAsia="Times New Roman" w:hAnsi="Verdana"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23" w15:restartNumberingAfterBreak="0">
    <w:nsid w:val="31AA7485"/>
    <w:multiLevelType w:val="hybridMultilevel"/>
    <w:tmpl w:val="A74EDDFA"/>
    <w:lvl w:ilvl="0" w:tplc="A5F08A22">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2D541C"/>
    <w:multiLevelType w:val="hybridMultilevel"/>
    <w:tmpl w:val="0A607B44"/>
    <w:lvl w:ilvl="0" w:tplc="04090001">
      <w:start w:val="1"/>
      <w:numFmt w:val="bullet"/>
      <w:lvlText w:val=""/>
      <w:lvlJc w:val="left"/>
      <w:pPr>
        <w:tabs>
          <w:tab w:val="num" w:pos="480"/>
        </w:tabs>
        <w:ind w:left="480" w:hanging="360"/>
      </w:pPr>
      <w:rPr>
        <w:rFonts w:ascii="Symbol" w:hAnsi="Symbol" w:hint="default"/>
        <w:color w:val="auto"/>
      </w:rPr>
    </w:lvl>
    <w:lvl w:ilvl="1" w:tplc="04090003">
      <w:start w:val="1"/>
      <w:numFmt w:val="bullet"/>
      <w:lvlText w:val="o"/>
      <w:lvlJc w:val="left"/>
      <w:pPr>
        <w:tabs>
          <w:tab w:val="num" w:pos="1200"/>
        </w:tabs>
        <w:ind w:left="1200" w:hanging="360"/>
      </w:pPr>
      <w:rPr>
        <w:rFonts w:ascii="Courier New" w:hAnsi="Courier New"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start w:val="1"/>
      <w:numFmt w:val="bullet"/>
      <w:lvlText w:val="o"/>
      <w:lvlJc w:val="left"/>
      <w:pPr>
        <w:tabs>
          <w:tab w:val="num" w:pos="3360"/>
        </w:tabs>
        <w:ind w:left="3360" w:hanging="360"/>
      </w:pPr>
      <w:rPr>
        <w:rFonts w:ascii="Courier New" w:hAnsi="Courier New" w:hint="default"/>
      </w:rPr>
    </w:lvl>
    <w:lvl w:ilvl="5" w:tplc="04090005">
      <w:start w:val="1"/>
      <w:numFmt w:val="bullet"/>
      <w:lvlText w:val=""/>
      <w:lvlJc w:val="left"/>
      <w:pPr>
        <w:tabs>
          <w:tab w:val="num" w:pos="4080"/>
        </w:tabs>
        <w:ind w:left="4080" w:hanging="360"/>
      </w:pPr>
      <w:rPr>
        <w:rFonts w:ascii="Wingdings" w:hAnsi="Wingdings" w:hint="default"/>
      </w:rPr>
    </w:lvl>
    <w:lvl w:ilvl="6" w:tplc="04090001">
      <w:start w:val="1"/>
      <w:numFmt w:val="bullet"/>
      <w:lvlText w:val=""/>
      <w:lvlJc w:val="left"/>
      <w:pPr>
        <w:tabs>
          <w:tab w:val="num" w:pos="4800"/>
        </w:tabs>
        <w:ind w:left="4800" w:hanging="360"/>
      </w:pPr>
      <w:rPr>
        <w:rFonts w:ascii="Symbol" w:hAnsi="Symbol" w:hint="default"/>
      </w:rPr>
    </w:lvl>
    <w:lvl w:ilvl="7" w:tplc="04090003">
      <w:start w:val="1"/>
      <w:numFmt w:val="bullet"/>
      <w:lvlText w:val="o"/>
      <w:lvlJc w:val="left"/>
      <w:pPr>
        <w:tabs>
          <w:tab w:val="num" w:pos="5520"/>
        </w:tabs>
        <w:ind w:left="5520" w:hanging="360"/>
      </w:pPr>
      <w:rPr>
        <w:rFonts w:ascii="Courier New" w:hAnsi="Courier New" w:hint="default"/>
      </w:rPr>
    </w:lvl>
    <w:lvl w:ilvl="8" w:tplc="04090005">
      <w:start w:val="1"/>
      <w:numFmt w:val="bullet"/>
      <w:lvlText w:val=""/>
      <w:lvlJc w:val="left"/>
      <w:pPr>
        <w:tabs>
          <w:tab w:val="num" w:pos="6240"/>
        </w:tabs>
        <w:ind w:left="6240" w:hanging="360"/>
      </w:pPr>
      <w:rPr>
        <w:rFonts w:ascii="Wingdings" w:hAnsi="Wingdings" w:hint="default"/>
      </w:rPr>
    </w:lvl>
  </w:abstractNum>
  <w:abstractNum w:abstractNumId="25" w15:restartNumberingAfterBreak="0">
    <w:nsid w:val="35CE63E4"/>
    <w:multiLevelType w:val="hybridMultilevel"/>
    <w:tmpl w:val="85EEA496"/>
    <w:lvl w:ilvl="0" w:tplc="A11AF4D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47150F"/>
    <w:multiLevelType w:val="hybridMultilevel"/>
    <w:tmpl w:val="421EF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680530"/>
    <w:multiLevelType w:val="multilevel"/>
    <w:tmpl w:val="3F72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A1039"/>
    <w:multiLevelType w:val="hybridMultilevel"/>
    <w:tmpl w:val="FE56E796"/>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771EB"/>
    <w:multiLevelType w:val="hybridMultilevel"/>
    <w:tmpl w:val="2AA0A704"/>
    <w:lvl w:ilvl="0" w:tplc="D6D8CE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1D4D0B"/>
    <w:multiLevelType w:val="hybridMultilevel"/>
    <w:tmpl w:val="CA2483AE"/>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556CD"/>
    <w:multiLevelType w:val="hybridMultilevel"/>
    <w:tmpl w:val="E4448808"/>
    <w:lvl w:ilvl="0" w:tplc="46245700">
      <w:start w:val="1"/>
      <w:numFmt w:val="decimal"/>
      <w:lvlText w:val="%1-"/>
      <w:lvlJc w:val="left"/>
      <w:pPr>
        <w:ind w:left="720" w:hanging="360"/>
      </w:pPr>
      <w:rPr>
        <w:rFonts w:ascii="Verdana" w:eastAsia="Times New Roman" w:hAnsi="Verdana" w:cs="Verdan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21C3895"/>
    <w:multiLevelType w:val="hybridMultilevel"/>
    <w:tmpl w:val="E11CB122"/>
    <w:lvl w:ilvl="0" w:tplc="EFFAE50C">
      <w:start w:val="1"/>
      <w:numFmt w:val="decimal"/>
      <w:lvlText w:val="%1-"/>
      <w:lvlJc w:val="left"/>
      <w:pPr>
        <w:ind w:left="720" w:hanging="360"/>
      </w:pPr>
      <w:rPr>
        <w:rFonts w:ascii="Verdana" w:eastAsia="Times New Roman" w:hAnsi="Verdana"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E90AB1"/>
    <w:multiLevelType w:val="hybridMultilevel"/>
    <w:tmpl w:val="FC8E6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8242DDF"/>
    <w:multiLevelType w:val="hybridMultilevel"/>
    <w:tmpl w:val="08A88044"/>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4602A"/>
    <w:multiLevelType w:val="hybridMultilevel"/>
    <w:tmpl w:val="6608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52229"/>
    <w:multiLevelType w:val="hybridMultilevel"/>
    <w:tmpl w:val="D29E7DFE"/>
    <w:lvl w:ilvl="0" w:tplc="3C5AA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2E5EE0"/>
    <w:multiLevelType w:val="multilevel"/>
    <w:tmpl w:val="0218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865FC0"/>
    <w:multiLevelType w:val="hybridMultilevel"/>
    <w:tmpl w:val="34C83E5C"/>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C53EEC"/>
    <w:multiLevelType w:val="multilevel"/>
    <w:tmpl w:val="612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023BC3"/>
    <w:multiLevelType w:val="hybridMultilevel"/>
    <w:tmpl w:val="E8C8C786"/>
    <w:lvl w:ilvl="0" w:tplc="F53C9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D555E3"/>
    <w:multiLevelType w:val="hybridMultilevel"/>
    <w:tmpl w:val="5812308A"/>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7A6663"/>
    <w:multiLevelType w:val="hybridMultilevel"/>
    <w:tmpl w:val="22740ABC"/>
    <w:lvl w:ilvl="0" w:tplc="3E9E811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FA716D"/>
    <w:multiLevelType w:val="hybridMultilevel"/>
    <w:tmpl w:val="7706C498"/>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5A61DB"/>
    <w:multiLevelType w:val="hybridMultilevel"/>
    <w:tmpl w:val="94CCDA96"/>
    <w:lvl w:ilvl="0" w:tplc="2C4CD0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BE5CF8"/>
    <w:multiLevelType w:val="multilevel"/>
    <w:tmpl w:val="C6EE4F48"/>
    <w:lvl w:ilvl="0">
      <w:start w:val="5"/>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6" w15:restartNumberingAfterBreak="0">
    <w:nsid w:val="6D0B0D41"/>
    <w:multiLevelType w:val="multilevel"/>
    <w:tmpl w:val="31A0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478A6"/>
    <w:multiLevelType w:val="hybridMultilevel"/>
    <w:tmpl w:val="9E8A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607D45"/>
    <w:multiLevelType w:val="multilevel"/>
    <w:tmpl w:val="35C6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7"/>
  </w:num>
  <w:num w:numId="3">
    <w:abstractNumId w:val="31"/>
  </w:num>
  <w:num w:numId="4">
    <w:abstractNumId w:val="22"/>
  </w:num>
  <w:num w:numId="5">
    <w:abstractNumId w:val="7"/>
  </w:num>
  <w:num w:numId="6">
    <w:abstractNumId w:val="40"/>
  </w:num>
  <w:num w:numId="7">
    <w:abstractNumId w:val="29"/>
  </w:num>
  <w:num w:numId="8">
    <w:abstractNumId w:val="6"/>
  </w:num>
  <w:num w:numId="9">
    <w:abstractNumId w:val="0"/>
  </w:num>
  <w:num w:numId="10">
    <w:abstractNumId w:val="24"/>
  </w:num>
  <w:num w:numId="11">
    <w:abstractNumId w:val="12"/>
  </w:num>
  <w:num w:numId="12">
    <w:abstractNumId w:val="42"/>
  </w:num>
  <w:num w:numId="13">
    <w:abstractNumId w:val="35"/>
  </w:num>
  <w:num w:numId="14">
    <w:abstractNumId w:val="36"/>
  </w:num>
  <w:num w:numId="15">
    <w:abstractNumId w:val="9"/>
  </w:num>
  <w:num w:numId="16">
    <w:abstractNumId w:val="32"/>
  </w:num>
  <w:num w:numId="17">
    <w:abstractNumId w:val="15"/>
  </w:num>
  <w:num w:numId="18">
    <w:abstractNumId w:val="5"/>
  </w:num>
  <w:num w:numId="19">
    <w:abstractNumId w:val="25"/>
  </w:num>
  <w:num w:numId="20">
    <w:abstractNumId w:val="26"/>
  </w:num>
  <w:num w:numId="21">
    <w:abstractNumId w:val="20"/>
  </w:num>
  <w:num w:numId="22">
    <w:abstractNumId w:val="23"/>
  </w:num>
  <w:num w:numId="23">
    <w:abstractNumId w:val="1"/>
  </w:num>
  <w:num w:numId="24">
    <w:abstractNumId w:val="37"/>
  </w:num>
  <w:num w:numId="25">
    <w:abstractNumId w:val="46"/>
  </w:num>
  <w:num w:numId="26">
    <w:abstractNumId w:val="16"/>
  </w:num>
  <w:num w:numId="27">
    <w:abstractNumId w:val="3"/>
  </w:num>
  <w:num w:numId="28">
    <w:abstractNumId w:val="48"/>
  </w:num>
  <w:num w:numId="29">
    <w:abstractNumId w:val="11"/>
  </w:num>
  <w:num w:numId="30">
    <w:abstractNumId w:val="27"/>
  </w:num>
  <w:num w:numId="31">
    <w:abstractNumId w:val="4"/>
  </w:num>
  <w:num w:numId="32">
    <w:abstractNumId w:val="14"/>
  </w:num>
  <w:num w:numId="33">
    <w:abstractNumId w:val="18"/>
  </w:num>
  <w:num w:numId="34">
    <w:abstractNumId w:val="2"/>
  </w:num>
  <w:num w:numId="35">
    <w:abstractNumId w:val="41"/>
  </w:num>
  <w:num w:numId="36">
    <w:abstractNumId w:val="34"/>
  </w:num>
  <w:num w:numId="37">
    <w:abstractNumId w:val="43"/>
  </w:num>
  <w:num w:numId="38">
    <w:abstractNumId w:val="28"/>
  </w:num>
  <w:num w:numId="39">
    <w:abstractNumId w:val="30"/>
  </w:num>
  <w:num w:numId="40">
    <w:abstractNumId w:val="13"/>
  </w:num>
  <w:num w:numId="41">
    <w:abstractNumId w:val="38"/>
  </w:num>
  <w:num w:numId="42">
    <w:abstractNumId w:val="45"/>
  </w:num>
  <w:num w:numId="43">
    <w:abstractNumId w:val="44"/>
  </w:num>
  <w:num w:numId="44">
    <w:abstractNumId w:val="39"/>
  </w:num>
  <w:num w:numId="45">
    <w:abstractNumId w:val="21"/>
  </w:num>
  <w:num w:numId="46">
    <w:abstractNumId w:val="10"/>
  </w:num>
  <w:num w:numId="47">
    <w:abstractNumId w:val="8"/>
  </w:num>
  <w:num w:numId="48">
    <w:abstractNumId w:val="19"/>
  </w:num>
  <w:num w:numId="49">
    <w:abstractNumId w:val="4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92F"/>
    <w:rsid w:val="00003AF5"/>
    <w:rsid w:val="00011D2E"/>
    <w:rsid w:val="00014710"/>
    <w:rsid w:val="000206E9"/>
    <w:rsid w:val="000223A4"/>
    <w:rsid w:val="00026F75"/>
    <w:rsid w:val="0003031D"/>
    <w:rsid w:val="00032995"/>
    <w:rsid w:val="00032EB7"/>
    <w:rsid w:val="00033E87"/>
    <w:rsid w:val="00035389"/>
    <w:rsid w:val="00035B70"/>
    <w:rsid w:val="00035C30"/>
    <w:rsid w:val="00037772"/>
    <w:rsid w:val="00037BF8"/>
    <w:rsid w:val="00040A30"/>
    <w:rsid w:val="00041180"/>
    <w:rsid w:val="0004159F"/>
    <w:rsid w:val="00041838"/>
    <w:rsid w:val="0004246E"/>
    <w:rsid w:val="000437F5"/>
    <w:rsid w:val="00044898"/>
    <w:rsid w:val="00044E46"/>
    <w:rsid w:val="0005068E"/>
    <w:rsid w:val="0005670B"/>
    <w:rsid w:val="000578F2"/>
    <w:rsid w:val="00063977"/>
    <w:rsid w:val="00065C40"/>
    <w:rsid w:val="000759EA"/>
    <w:rsid w:val="00075E9A"/>
    <w:rsid w:val="00077931"/>
    <w:rsid w:val="00084E90"/>
    <w:rsid w:val="00087788"/>
    <w:rsid w:val="00090520"/>
    <w:rsid w:val="00091C9F"/>
    <w:rsid w:val="000937F1"/>
    <w:rsid w:val="000A20A4"/>
    <w:rsid w:val="000B514B"/>
    <w:rsid w:val="000B55C5"/>
    <w:rsid w:val="000C1D44"/>
    <w:rsid w:val="000C4C31"/>
    <w:rsid w:val="000C4D2E"/>
    <w:rsid w:val="000C65DE"/>
    <w:rsid w:val="000C6775"/>
    <w:rsid w:val="000D0DEC"/>
    <w:rsid w:val="000D2760"/>
    <w:rsid w:val="000D2ABA"/>
    <w:rsid w:val="000D347E"/>
    <w:rsid w:val="000D4F85"/>
    <w:rsid w:val="000E0EDE"/>
    <w:rsid w:val="000E30D7"/>
    <w:rsid w:val="000E3E4E"/>
    <w:rsid w:val="000E3F12"/>
    <w:rsid w:val="000E65B5"/>
    <w:rsid w:val="000F14E0"/>
    <w:rsid w:val="000F1599"/>
    <w:rsid w:val="000F3FFA"/>
    <w:rsid w:val="000F4071"/>
    <w:rsid w:val="000F6789"/>
    <w:rsid w:val="00103EA7"/>
    <w:rsid w:val="00105348"/>
    <w:rsid w:val="0010672A"/>
    <w:rsid w:val="001072A8"/>
    <w:rsid w:val="0011330B"/>
    <w:rsid w:val="00116180"/>
    <w:rsid w:val="00116E57"/>
    <w:rsid w:val="00120640"/>
    <w:rsid w:val="0012249F"/>
    <w:rsid w:val="00122B99"/>
    <w:rsid w:val="00123D5E"/>
    <w:rsid w:val="00124C32"/>
    <w:rsid w:val="00125FF0"/>
    <w:rsid w:val="00126DAD"/>
    <w:rsid w:val="0012703D"/>
    <w:rsid w:val="001326B5"/>
    <w:rsid w:val="00132A75"/>
    <w:rsid w:val="001330D8"/>
    <w:rsid w:val="00133EE4"/>
    <w:rsid w:val="00134704"/>
    <w:rsid w:val="001363C0"/>
    <w:rsid w:val="00137F31"/>
    <w:rsid w:val="00157C3E"/>
    <w:rsid w:val="0016041D"/>
    <w:rsid w:val="001646D8"/>
    <w:rsid w:val="00170A27"/>
    <w:rsid w:val="0017465A"/>
    <w:rsid w:val="00174714"/>
    <w:rsid w:val="00177A22"/>
    <w:rsid w:val="001823F2"/>
    <w:rsid w:val="0018493F"/>
    <w:rsid w:val="00184B18"/>
    <w:rsid w:val="001939FA"/>
    <w:rsid w:val="001A1EB8"/>
    <w:rsid w:val="001A5A53"/>
    <w:rsid w:val="001A6C46"/>
    <w:rsid w:val="001B03EC"/>
    <w:rsid w:val="001B1EC6"/>
    <w:rsid w:val="001B223D"/>
    <w:rsid w:val="001B2383"/>
    <w:rsid w:val="001B6F16"/>
    <w:rsid w:val="001B7A0C"/>
    <w:rsid w:val="001C0BFC"/>
    <w:rsid w:val="001C578D"/>
    <w:rsid w:val="001D33C4"/>
    <w:rsid w:val="001D4CA1"/>
    <w:rsid w:val="001D4E9E"/>
    <w:rsid w:val="001D62DE"/>
    <w:rsid w:val="001E17E6"/>
    <w:rsid w:val="001E2867"/>
    <w:rsid w:val="001E4442"/>
    <w:rsid w:val="001E4F19"/>
    <w:rsid w:val="001E778A"/>
    <w:rsid w:val="001F0BEF"/>
    <w:rsid w:val="001F2C72"/>
    <w:rsid w:val="001F37CD"/>
    <w:rsid w:val="001F3DE4"/>
    <w:rsid w:val="001F4E2F"/>
    <w:rsid w:val="002076A4"/>
    <w:rsid w:val="00207C3F"/>
    <w:rsid w:val="0021150F"/>
    <w:rsid w:val="00212EC1"/>
    <w:rsid w:val="002168DC"/>
    <w:rsid w:val="00217A89"/>
    <w:rsid w:val="00220387"/>
    <w:rsid w:val="002308BA"/>
    <w:rsid w:val="00231CF2"/>
    <w:rsid w:val="00232870"/>
    <w:rsid w:val="00235314"/>
    <w:rsid w:val="00237762"/>
    <w:rsid w:val="00240904"/>
    <w:rsid w:val="00241D4F"/>
    <w:rsid w:val="00243E21"/>
    <w:rsid w:val="0024552F"/>
    <w:rsid w:val="0024555A"/>
    <w:rsid w:val="00245E26"/>
    <w:rsid w:val="002511C7"/>
    <w:rsid w:val="00255428"/>
    <w:rsid w:val="002600D0"/>
    <w:rsid w:val="00260C60"/>
    <w:rsid w:val="002626DB"/>
    <w:rsid w:val="002700C8"/>
    <w:rsid w:val="002738FA"/>
    <w:rsid w:val="00273BA0"/>
    <w:rsid w:val="00275289"/>
    <w:rsid w:val="00284F96"/>
    <w:rsid w:val="0029017D"/>
    <w:rsid w:val="002A4C9D"/>
    <w:rsid w:val="002A7260"/>
    <w:rsid w:val="002B44D6"/>
    <w:rsid w:val="002B4764"/>
    <w:rsid w:val="002B5D1B"/>
    <w:rsid w:val="002B7BD5"/>
    <w:rsid w:val="002C0EEE"/>
    <w:rsid w:val="002C66AD"/>
    <w:rsid w:val="002D165A"/>
    <w:rsid w:val="002D3CD8"/>
    <w:rsid w:val="002D4125"/>
    <w:rsid w:val="002D49AF"/>
    <w:rsid w:val="002D73DB"/>
    <w:rsid w:val="002E2550"/>
    <w:rsid w:val="002E30DB"/>
    <w:rsid w:val="002E4007"/>
    <w:rsid w:val="002E643B"/>
    <w:rsid w:val="002F1F94"/>
    <w:rsid w:val="003001E1"/>
    <w:rsid w:val="00302F43"/>
    <w:rsid w:val="00303B6E"/>
    <w:rsid w:val="00303EA7"/>
    <w:rsid w:val="00311D57"/>
    <w:rsid w:val="00321A3F"/>
    <w:rsid w:val="00323CEB"/>
    <w:rsid w:val="00323DFA"/>
    <w:rsid w:val="0032459A"/>
    <w:rsid w:val="00325B09"/>
    <w:rsid w:val="00326965"/>
    <w:rsid w:val="00333B81"/>
    <w:rsid w:val="0034255F"/>
    <w:rsid w:val="00344F02"/>
    <w:rsid w:val="00346E34"/>
    <w:rsid w:val="0035068A"/>
    <w:rsid w:val="003563A8"/>
    <w:rsid w:val="00357335"/>
    <w:rsid w:val="00370B2A"/>
    <w:rsid w:val="00371A3B"/>
    <w:rsid w:val="00372942"/>
    <w:rsid w:val="00373EF8"/>
    <w:rsid w:val="00380D4A"/>
    <w:rsid w:val="00381717"/>
    <w:rsid w:val="003856DB"/>
    <w:rsid w:val="00387ADB"/>
    <w:rsid w:val="00391942"/>
    <w:rsid w:val="00393141"/>
    <w:rsid w:val="00396FB6"/>
    <w:rsid w:val="003A3BE8"/>
    <w:rsid w:val="003A7F33"/>
    <w:rsid w:val="003B1B30"/>
    <w:rsid w:val="003B3A8D"/>
    <w:rsid w:val="003B5CE9"/>
    <w:rsid w:val="003B64DC"/>
    <w:rsid w:val="003C362A"/>
    <w:rsid w:val="003C3957"/>
    <w:rsid w:val="003C59C2"/>
    <w:rsid w:val="003D2E87"/>
    <w:rsid w:val="003D345E"/>
    <w:rsid w:val="003D35A3"/>
    <w:rsid w:val="003D37C1"/>
    <w:rsid w:val="003D41D5"/>
    <w:rsid w:val="003D59E6"/>
    <w:rsid w:val="003D7D62"/>
    <w:rsid w:val="003E1C3C"/>
    <w:rsid w:val="003E43A8"/>
    <w:rsid w:val="003E5A5B"/>
    <w:rsid w:val="003E6A3B"/>
    <w:rsid w:val="003E741F"/>
    <w:rsid w:val="0040223D"/>
    <w:rsid w:val="00404A81"/>
    <w:rsid w:val="00406B11"/>
    <w:rsid w:val="00406BDE"/>
    <w:rsid w:val="00412AC6"/>
    <w:rsid w:val="00412FDD"/>
    <w:rsid w:val="00415F32"/>
    <w:rsid w:val="00416269"/>
    <w:rsid w:val="004177F9"/>
    <w:rsid w:val="0042432F"/>
    <w:rsid w:val="00431981"/>
    <w:rsid w:val="00432CB5"/>
    <w:rsid w:val="00437D2C"/>
    <w:rsid w:val="00440931"/>
    <w:rsid w:val="00441801"/>
    <w:rsid w:val="00442DB9"/>
    <w:rsid w:val="0044403C"/>
    <w:rsid w:val="004534D7"/>
    <w:rsid w:val="00454DE9"/>
    <w:rsid w:val="0045570E"/>
    <w:rsid w:val="00457A68"/>
    <w:rsid w:val="00461910"/>
    <w:rsid w:val="0046231F"/>
    <w:rsid w:val="004636B2"/>
    <w:rsid w:val="00463AD1"/>
    <w:rsid w:val="0046451A"/>
    <w:rsid w:val="0046672B"/>
    <w:rsid w:val="00467690"/>
    <w:rsid w:val="00471268"/>
    <w:rsid w:val="00476340"/>
    <w:rsid w:val="004838BB"/>
    <w:rsid w:val="00486DB1"/>
    <w:rsid w:val="00487AC9"/>
    <w:rsid w:val="0049020C"/>
    <w:rsid w:val="00490B14"/>
    <w:rsid w:val="004931B2"/>
    <w:rsid w:val="00493610"/>
    <w:rsid w:val="004955E9"/>
    <w:rsid w:val="004A0581"/>
    <w:rsid w:val="004A05AB"/>
    <w:rsid w:val="004A431A"/>
    <w:rsid w:val="004A717D"/>
    <w:rsid w:val="004B1E74"/>
    <w:rsid w:val="004B254F"/>
    <w:rsid w:val="004B76A1"/>
    <w:rsid w:val="004C02CB"/>
    <w:rsid w:val="004C1399"/>
    <w:rsid w:val="004C71AD"/>
    <w:rsid w:val="004C7B50"/>
    <w:rsid w:val="004D08F2"/>
    <w:rsid w:val="004D43E3"/>
    <w:rsid w:val="004E073E"/>
    <w:rsid w:val="004E119A"/>
    <w:rsid w:val="004E1D56"/>
    <w:rsid w:val="004F2CA4"/>
    <w:rsid w:val="004F77A6"/>
    <w:rsid w:val="004F7995"/>
    <w:rsid w:val="00503F81"/>
    <w:rsid w:val="00504498"/>
    <w:rsid w:val="00504C83"/>
    <w:rsid w:val="0051284B"/>
    <w:rsid w:val="00512D11"/>
    <w:rsid w:val="0051481E"/>
    <w:rsid w:val="00516E0C"/>
    <w:rsid w:val="00517829"/>
    <w:rsid w:val="0052211A"/>
    <w:rsid w:val="00522BF5"/>
    <w:rsid w:val="00523B77"/>
    <w:rsid w:val="00526D46"/>
    <w:rsid w:val="00532EB1"/>
    <w:rsid w:val="00533103"/>
    <w:rsid w:val="00535D92"/>
    <w:rsid w:val="005368CB"/>
    <w:rsid w:val="00536AB2"/>
    <w:rsid w:val="005374AF"/>
    <w:rsid w:val="00541625"/>
    <w:rsid w:val="00542BE9"/>
    <w:rsid w:val="005517DA"/>
    <w:rsid w:val="0056368A"/>
    <w:rsid w:val="00570C43"/>
    <w:rsid w:val="00577C90"/>
    <w:rsid w:val="00580172"/>
    <w:rsid w:val="005809FE"/>
    <w:rsid w:val="00582AAF"/>
    <w:rsid w:val="005833BB"/>
    <w:rsid w:val="00583BF3"/>
    <w:rsid w:val="00584F1F"/>
    <w:rsid w:val="0058674E"/>
    <w:rsid w:val="00587C6F"/>
    <w:rsid w:val="00590751"/>
    <w:rsid w:val="005935A0"/>
    <w:rsid w:val="00596C78"/>
    <w:rsid w:val="00597AEF"/>
    <w:rsid w:val="005A0D58"/>
    <w:rsid w:val="005A5AFE"/>
    <w:rsid w:val="005A5CC8"/>
    <w:rsid w:val="005A7415"/>
    <w:rsid w:val="005B0AE2"/>
    <w:rsid w:val="005B32B3"/>
    <w:rsid w:val="005B55CC"/>
    <w:rsid w:val="005B5D6B"/>
    <w:rsid w:val="005B6996"/>
    <w:rsid w:val="005B6C64"/>
    <w:rsid w:val="005B6D13"/>
    <w:rsid w:val="005B6ED3"/>
    <w:rsid w:val="005B7EC6"/>
    <w:rsid w:val="005C0F45"/>
    <w:rsid w:val="005C10A4"/>
    <w:rsid w:val="005C117A"/>
    <w:rsid w:val="005C3759"/>
    <w:rsid w:val="005C3D4A"/>
    <w:rsid w:val="005C561B"/>
    <w:rsid w:val="005C5B0F"/>
    <w:rsid w:val="005C5C2E"/>
    <w:rsid w:val="005C5EF1"/>
    <w:rsid w:val="005D194E"/>
    <w:rsid w:val="005D2070"/>
    <w:rsid w:val="005D51F4"/>
    <w:rsid w:val="005E0050"/>
    <w:rsid w:val="005E16A9"/>
    <w:rsid w:val="005E2865"/>
    <w:rsid w:val="005E60E7"/>
    <w:rsid w:val="005E63F5"/>
    <w:rsid w:val="005F13D9"/>
    <w:rsid w:val="005F141E"/>
    <w:rsid w:val="005F38C0"/>
    <w:rsid w:val="005F3C4C"/>
    <w:rsid w:val="005F4743"/>
    <w:rsid w:val="005F4745"/>
    <w:rsid w:val="005F4BE3"/>
    <w:rsid w:val="005F7905"/>
    <w:rsid w:val="005F7CFC"/>
    <w:rsid w:val="006030F9"/>
    <w:rsid w:val="0060540A"/>
    <w:rsid w:val="0060583C"/>
    <w:rsid w:val="00610FA5"/>
    <w:rsid w:val="006110FE"/>
    <w:rsid w:val="006111D1"/>
    <w:rsid w:val="00612F28"/>
    <w:rsid w:val="00616610"/>
    <w:rsid w:val="006178B2"/>
    <w:rsid w:val="00620FEC"/>
    <w:rsid w:val="006215E9"/>
    <w:rsid w:val="006301B0"/>
    <w:rsid w:val="00630EE8"/>
    <w:rsid w:val="00631D86"/>
    <w:rsid w:val="006364DA"/>
    <w:rsid w:val="00636FF4"/>
    <w:rsid w:val="0064001A"/>
    <w:rsid w:val="00641EC1"/>
    <w:rsid w:val="00644B0E"/>
    <w:rsid w:val="00650148"/>
    <w:rsid w:val="006505CD"/>
    <w:rsid w:val="00650979"/>
    <w:rsid w:val="0065277C"/>
    <w:rsid w:val="0065741D"/>
    <w:rsid w:val="00660F90"/>
    <w:rsid w:val="00661A72"/>
    <w:rsid w:val="00661E80"/>
    <w:rsid w:val="00662F8B"/>
    <w:rsid w:val="00665D31"/>
    <w:rsid w:val="00666ABC"/>
    <w:rsid w:val="00672F9F"/>
    <w:rsid w:val="006744C3"/>
    <w:rsid w:val="006760B6"/>
    <w:rsid w:val="00681242"/>
    <w:rsid w:val="006820D7"/>
    <w:rsid w:val="006836A6"/>
    <w:rsid w:val="0068476B"/>
    <w:rsid w:val="00684972"/>
    <w:rsid w:val="00685CA8"/>
    <w:rsid w:val="0068682D"/>
    <w:rsid w:val="00686C0C"/>
    <w:rsid w:val="0069015D"/>
    <w:rsid w:val="00690F25"/>
    <w:rsid w:val="006956B4"/>
    <w:rsid w:val="006A1B0D"/>
    <w:rsid w:val="006A42D2"/>
    <w:rsid w:val="006A788F"/>
    <w:rsid w:val="006B0A30"/>
    <w:rsid w:val="006B2335"/>
    <w:rsid w:val="006B2A17"/>
    <w:rsid w:val="006B35D4"/>
    <w:rsid w:val="006B4B61"/>
    <w:rsid w:val="006B6DD6"/>
    <w:rsid w:val="006C2908"/>
    <w:rsid w:val="006C48DA"/>
    <w:rsid w:val="006D38C8"/>
    <w:rsid w:val="006D4062"/>
    <w:rsid w:val="006D4ABA"/>
    <w:rsid w:val="006E14A9"/>
    <w:rsid w:val="006E356D"/>
    <w:rsid w:val="006E4852"/>
    <w:rsid w:val="006F1605"/>
    <w:rsid w:val="0070163A"/>
    <w:rsid w:val="007067AB"/>
    <w:rsid w:val="00707CD9"/>
    <w:rsid w:val="00710B06"/>
    <w:rsid w:val="0071314E"/>
    <w:rsid w:val="00713E31"/>
    <w:rsid w:val="00721623"/>
    <w:rsid w:val="007224F2"/>
    <w:rsid w:val="00724BAA"/>
    <w:rsid w:val="007267A6"/>
    <w:rsid w:val="0073396D"/>
    <w:rsid w:val="00733BFF"/>
    <w:rsid w:val="0073728A"/>
    <w:rsid w:val="007411E8"/>
    <w:rsid w:val="00741B1B"/>
    <w:rsid w:val="007423FA"/>
    <w:rsid w:val="00743856"/>
    <w:rsid w:val="0074688C"/>
    <w:rsid w:val="00747710"/>
    <w:rsid w:val="00750B78"/>
    <w:rsid w:val="007538F2"/>
    <w:rsid w:val="0076123A"/>
    <w:rsid w:val="00763E77"/>
    <w:rsid w:val="0077357F"/>
    <w:rsid w:val="0078075B"/>
    <w:rsid w:val="00782ED3"/>
    <w:rsid w:val="00784B13"/>
    <w:rsid w:val="00787B9E"/>
    <w:rsid w:val="0079337B"/>
    <w:rsid w:val="00796919"/>
    <w:rsid w:val="00797DB7"/>
    <w:rsid w:val="007A1705"/>
    <w:rsid w:val="007A43D2"/>
    <w:rsid w:val="007A49DE"/>
    <w:rsid w:val="007A66B2"/>
    <w:rsid w:val="007A6C79"/>
    <w:rsid w:val="007B7015"/>
    <w:rsid w:val="007C041B"/>
    <w:rsid w:val="007C1F99"/>
    <w:rsid w:val="007C2317"/>
    <w:rsid w:val="007C502F"/>
    <w:rsid w:val="007C5227"/>
    <w:rsid w:val="007D3E9A"/>
    <w:rsid w:val="007D6809"/>
    <w:rsid w:val="007D7CC9"/>
    <w:rsid w:val="007E065D"/>
    <w:rsid w:val="007E2C50"/>
    <w:rsid w:val="007E4DEA"/>
    <w:rsid w:val="007E661D"/>
    <w:rsid w:val="007E74BF"/>
    <w:rsid w:val="007E7B5F"/>
    <w:rsid w:val="007E7B60"/>
    <w:rsid w:val="007F1014"/>
    <w:rsid w:val="007F5421"/>
    <w:rsid w:val="007F57F1"/>
    <w:rsid w:val="007F7F1D"/>
    <w:rsid w:val="008044D2"/>
    <w:rsid w:val="008050CA"/>
    <w:rsid w:val="008059E8"/>
    <w:rsid w:val="0081262A"/>
    <w:rsid w:val="00815068"/>
    <w:rsid w:val="008159DA"/>
    <w:rsid w:val="00820631"/>
    <w:rsid w:val="00822557"/>
    <w:rsid w:val="0082338A"/>
    <w:rsid w:val="00823A80"/>
    <w:rsid w:val="00824445"/>
    <w:rsid w:val="0082572F"/>
    <w:rsid w:val="00831E5A"/>
    <w:rsid w:val="00833AD8"/>
    <w:rsid w:val="0083584A"/>
    <w:rsid w:val="00835988"/>
    <w:rsid w:val="00841368"/>
    <w:rsid w:val="0084198C"/>
    <w:rsid w:val="0084455F"/>
    <w:rsid w:val="00845785"/>
    <w:rsid w:val="008470EA"/>
    <w:rsid w:val="00847F63"/>
    <w:rsid w:val="0085309C"/>
    <w:rsid w:val="00853BA2"/>
    <w:rsid w:val="00855C8F"/>
    <w:rsid w:val="00860450"/>
    <w:rsid w:val="008661E7"/>
    <w:rsid w:val="008670F6"/>
    <w:rsid w:val="0087082C"/>
    <w:rsid w:val="0087130C"/>
    <w:rsid w:val="008738D0"/>
    <w:rsid w:val="00874C7E"/>
    <w:rsid w:val="00876BA7"/>
    <w:rsid w:val="00880AE2"/>
    <w:rsid w:val="008828AD"/>
    <w:rsid w:val="008847D8"/>
    <w:rsid w:val="00884D92"/>
    <w:rsid w:val="008871D2"/>
    <w:rsid w:val="00895CB6"/>
    <w:rsid w:val="008A11D5"/>
    <w:rsid w:val="008A1A59"/>
    <w:rsid w:val="008A470A"/>
    <w:rsid w:val="008A5082"/>
    <w:rsid w:val="008A63AC"/>
    <w:rsid w:val="008C1238"/>
    <w:rsid w:val="008C28FD"/>
    <w:rsid w:val="008C2AAF"/>
    <w:rsid w:val="008C3A5D"/>
    <w:rsid w:val="008C4DD9"/>
    <w:rsid w:val="008C723A"/>
    <w:rsid w:val="008D1613"/>
    <w:rsid w:val="008D669C"/>
    <w:rsid w:val="008D6FB2"/>
    <w:rsid w:val="008D71D3"/>
    <w:rsid w:val="008E41C7"/>
    <w:rsid w:val="008E567A"/>
    <w:rsid w:val="008E7763"/>
    <w:rsid w:val="008E7B95"/>
    <w:rsid w:val="00900DC2"/>
    <w:rsid w:val="00901B86"/>
    <w:rsid w:val="009023DE"/>
    <w:rsid w:val="0090352C"/>
    <w:rsid w:val="0090483D"/>
    <w:rsid w:val="0091101F"/>
    <w:rsid w:val="00912816"/>
    <w:rsid w:val="00914439"/>
    <w:rsid w:val="0091629E"/>
    <w:rsid w:val="009169C2"/>
    <w:rsid w:val="0092120B"/>
    <w:rsid w:val="009229DE"/>
    <w:rsid w:val="00922C7E"/>
    <w:rsid w:val="009233D4"/>
    <w:rsid w:val="00924A2A"/>
    <w:rsid w:val="0093227F"/>
    <w:rsid w:val="00947E1B"/>
    <w:rsid w:val="00951EC2"/>
    <w:rsid w:val="00952C63"/>
    <w:rsid w:val="00953EFD"/>
    <w:rsid w:val="00954BEC"/>
    <w:rsid w:val="0095560B"/>
    <w:rsid w:val="009557E2"/>
    <w:rsid w:val="00961EFA"/>
    <w:rsid w:val="009676AD"/>
    <w:rsid w:val="009700AE"/>
    <w:rsid w:val="0097474D"/>
    <w:rsid w:val="00982867"/>
    <w:rsid w:val="00983188"/>
    <w:rsid w:val="00986110"/>
    <w:rsid w:val="00987D47"/>
    <w:rsid w:val="0099109B"/>
    <w:rsid w:val="009922D6"/>
    <w:rsid w:val="00996695"/>
    <w:rsid w:val="009A1776"/>
    <w:rsid w:val="009A1786"/>
    <w:rsid w:val="009A234E"/>
    <w:rsid w:val="009A2695"/>
    <w:rsid w:val="009A3312"/>
    <w:rsid w:val="009A4030"/>
    <w:rsid w:val="009B154A"/>
    <w:rsid w:val="009B23D5"/>
    <w:rsid w:val="009C3A1B"/>
    <w:rsid w:val="009C4531"/>
    <w:rsid w:val="009C4C1E"/>
    <w:rsid w:val="009C5ABE"/>
    <w:rsid w:val="009C6BB8"/>
    <w:rsid w:val="009D054F"/>
    <w:rsid w:val="009D1616"/>
    <w:rsid w:val="009D2337"/>
    <w:rsid w:val="009D4AEC"/>
    <w:rsid w:val="009E02F5"/>
    <w:rsid w:val="009E1DA7"/>
    <w:rsid w:val="009E3871"/>
    <w:rsid w:val="009E6C16"/>
    <w:rsid w:val="009E7D33"/>
    <w:rsid w:val="009F365B"/>
    <w:rsid w:val="009F6A81"/>
    <w:rsid w:val="009F7D7B"/>
    <w:rsid w:val="00A00E7C"/>
    <w:rsid w:val="00A147D0"/>
    <w:rsid w:val="00A1651F"/>
    <w:rsid w:val="00A22571"/>
    <w:rsid w:val="00A2313D"/>
    <w:rsid w:val="00A233AE"/>
    <w:rsid w:val="00A256AF"/>
    <w:rsid w:val="00A319AB"/>
    <w:rsid w:val="00A31F6E"/>
    <w:rsid w:val="00A32C46"/>
    <w:rsid w:val="00A32E35"/>
    <w:rsid w:val="00A3543C"/>
    <w:rsid w:val="00A35ABC"/>
    <w:rsid w:val="00A431AF"/>
    <w:rsid w:val="00A46373"/>
    <w:rsid w:val="00A5494A"/>
    <w:rsid w:val="00A62223"/>
    <w:rsid w:val="00A62B97"/>
    <w:rsid w:val="00A63476"/>
    <w:rsid w:val="00A63A12"/>
    <w:rsid w:val="00A6464B"/>
    <w:rsid w:val="00A65063"/>
    <w:rsid w:val="00A650C6"/>
    <w:rsid w:val="00A65453"/>
    <w:rsid w:val="00A66160"/>
    <w:rsid w:val="00A66282"/>
    <w:rsid w:val="00A67811"/>
    <w:rsid w:val="00A702A0"/>
    <w:rsid w:val="00A70301"/>
    <w:rsid w:val="00A724C9"/>
    <w:rsid w:val="00A766E5"/>
    <w:rsid w:val="00A7730B"/>
    <w:rsid w:val="00A85A84"/>
    <w:rsid w:val="00A91B75"/>
    <w:rsid w:val="00A923A8"/>
    <w:rsid w:val="00A94055"/>
    <w:rsid w:val="00A95435"/>
    <w:rsid w:val="00A97E7C"/>
    <w:rsid w:val="00AA2787"/>
    <w:rsid w:val="00AA730B"/>
    <w:rsid w:val="00AA7C38"/>
    <w:rsid w:val="00AB7736"/>
    <w:rsid w:val="00AC2456"/>
    <w:rsid w:val="00AC5C05"/>
    <w:rsid w:val="00AD4583"/>
    <w:rsid w:val="00AE0679"/>
    <w:rsid w:val="00AE504D"/>
    <w:rsid w:val="00AE63C7"/>
    <w:rsid w:val="00AE6DF6"/>
    <w:rsid w:val="00AF590A"/>
    <w:rsid w:val="00AF5D23"/>
    <w:rsid w:val="00AF60E4"/>
    <w:rsid w:val="00B004E7"/>
    <w:rsid w:val="00B06383"/>
    <w:rsid w:val="00B13A49"/>
    <w:rsid w:val="00B23283"/>
    <w:rsid w:val="00B244AB"/>
    <w:rsid w:val="00B24F99"/>
    <w:rsid w:val="00B27BF3"/>
    <w:rsid w:val="00B342B7"/>
    <w:rsid w:val="00B41E0D"/>
    <w:rsid w:val="00B500D7"/>
    <w:rsid w:val="00B534B6"/>
    <w:rsid w:val="00B537A0"/>
    <w:rsid w:val="00B53ED7"/>
    <w:rsid w:val="00B57E59"/>
    <w:rsid w:val="00B6379A"/>
    <w:rsid w:val="00B6434F"/>
    <w:rsid w:val="00B6675C"/>
    <w:rsid w:val="00B74F8D"/>
    <w:rsid w:val="00B800D7"/>
    <w:rsid w:val="00B822E8"/>
    <w:rsid w:val="00B8430F"/>
    <w:rsid w:val="00B95750"/>
    <w:rsid w:val="00B964AD"/>
    <w:rsid w:val="00B97855"/>
    <w:rsid w:val="00B97910"/>
    <w:rsid w:val="00BA0A31"/>
    <w:rsid w:val="00BA12BB"/>
    <w:rsid w:val="00BA3FF3"/>
    <w:rsid w:val="00BB0A5F"/>
    <w:rsid w:val="00BB0C20"/>
    <w:rsid w:val="00BB1A82"/>
    <w:rsid w:val="00BC41A6"/>
    <w:rsid w:val="00BC50CA"/>
    <w:rsid w:val="00BC55D4"/>
    <w:rsid w:val="00BC5E79"/>
    <w:rsid w:val="00BD0A66"/>
    <w:rsid w:val="00BD2D5A"/>
    <w:rsid w:val="00BD62BF"/>
    <w:rsid w:val="00BE0E34"/>
    <w:rsid w:val="00BE6E77"/>
    <w:rsid w:val="00BE6F89"/>
    <w:rsid w:val="00BF459F"/>
    <w:rsid w:val="00BF54CA"/>
    <w:rsid w:val="00BF7A0E"/>
    <w:rsid w:val="00BF7F4F"/>
    <w:rsid w:val="00C00574"/>
    <w:rsid w:val="00C02CC6"/>
    <w:rsid w:val="00C03FCF"/>
    <w:rsid w:val="00C04690"/>
    <w:rsid w:val="00C055FD"/>
    <w:rsid w:val="00C05B94"/>
    <w:rsid w:val="00C12B03"/>
    <w:rsid w:val="00C15689"/>
    <w:rsid w:val="00C20608"/>
    <w:rsid w:val="00C21668"/>
    <w:rsid w:val="00C2288B"/>
    <w:rsid w:val="00C24042"/>
    <w:rsid w:val="00C2487C"/>
    <w:rsid w:val="00C24F5F"/>
    <w:rsid w:val="00C25E67"/>
    <w:rsid w:val="00C303F7"/>
    <w:rsid w:val="00C31119"/>
    <w:rsid w:val="00C31581"/>
    <w:rsid w:val="00C3545C"/>
    <w:rsid w:val="00C377B1"/>
    <w:rsid w:val="00C43E9C"/>
    <w:rsid w:val="00C45AE9"/>
    <w:rsid w:val="00C47259"/>
    <w:rsid w:val="00C50998"/>
    <w:rsid w:val="00C5356D"/>
    <w:rsid w:val="00C53B5E"/>
    <w:rsid w:val="00C55C66"/>
    <w:rsid w:val="00C57705"/>
    <w:rsid w:val="00C57BF9"/>
    <w:rsid w:val="00C60319"/>
    <w:rsid w:val="00C610EA"/>
    <w:rsid w:val="00C6341E"/>
    <w:rsid w:val="00C65478"/>
    <w:rsid w:val="00C66C46"/>
    <w:rsid w:val="00C67F12"/>
    <w:rsid w:val="00C726A4"/>
    <w:rsid w:val="00C73C90"/>
    <w:rsid w:val="00C763EE"/>
    <w:rsid w:val="00C76D7E"/>
    <w:rsid w:val="00C76DC7"/>
    <w:rsid w:val="00C85D97"/>
    <w:rsid w:val="00C86FA3"/>
    <w:rsid w:val="00C90C5D"/>
    <w:rsid w:val="00C90F22"/>
    <w:rsid w:val="00C93976"/>
    <w:rsid w:val="00C93A18"/>
    <w:rsid w:val="00C93BA7"/>
    <w:rsid w:val="00C93E2B"/>
    <w:rsid w:val="00CA2CF4"/>
    <w:rsid w:val="00CA2EF3"/>
    <w:rsid w:val="00CA4655"/>
    <w:rsid w:val="00CA6E89"/>
    <w:rsid w:val="00CA79DB"/>
    <w:rsid w:val="00CB0247"/>
    <w:rsid w:val="00CB6803"/>
    <w:rsid w:val="00CC1770"/>
    <w:rsid w:val="00CC6163"/>
    <w:rsid w:val="00CD3EA5"/>
    <w:rsid w:val="00CD4950"/>
    <w:rsid w:val="00CD4EE8"/>
    <w:rsid w:val="00CD696E"/>
    <w:rsid w:val="00CE4434"/>
    <w:rsid w:val="00CE7325"/>
    <w:rsid w:val="00CF6F43"/>
    <w:rsid w:val="00CF7490"/>
    <w:rsid w:val="00D01D30"/>
    <w:rsid w:val="00D049E1"/>
    <w:rsid w:val="00D11A05"/>
    <w:rsid w:val="00D13E52"/>
    <w:rsid w:val="00D17827"/>
    <w:rsid w:val="00D17FF6"/>
    <w:rsid w:val="00D2032C"/>
    <w:rsid w:val="00D214EB"/>
    <w:rsid w:val="00D37836"/>
    <w:rsid w:val="00D432B5"/>
    <w:rsid w:val="00D46594"/>
    <w:rsid w:val="00D467AC"/>
    <w:rsid w:val="00D5036E"/>
    <w:rsid w:val="00D576A4"/>
    <w:rsid w:val="00D60339"/>
    <w:rsid w:val="00D612A7"/>
    <w:rsid w:val="00D63CB7"/>
    <w:rsid w:val="00D7192F"/>
    <w:rsid w:val="00D73DB1"/>
    <w:rsid w:val="00D7470A"/>
    <w:rsid w:val="00D77E05"/>
    <w:rsid w:val="00D8367F"/>
    <w:rsid w:val="00D83A30"/>
    <w:rsid w:val="00D84F1C"/>
    <w:rsid w:val="00D90390"/>
    <w:rsid w:val="00D904A8"/>
    <w:rsid w:val="00D909DB"/>
    <w:rsid w:val="00D92B3E"/>
    <w:rsid w:val="00D95A67"/>
    <w:rsid w:val="00D96824"/>
    <w:rsid w:val="00DA32B7"/>
    <w:rsid w:val="00DA569A"/>
    <w:rsid w:val="00DA7F25"/>
    <w:rsid w:val="00DB2A91"/>
    <w:rsid w:val="00DB3FBF"/>
    <w:rsid w:val="00DB4B92"/>
    <w:rsid w:val="00DB5E79"/>
    <w:rsid w:val="00DC26F2"/>
    <w:rsid w:val="00DC3238"/>
    <w:rsid w:val="00DC3355"/>
    <w:rsid w:val="00DC4325"/>
    <w:rsid w:val="00DC4C05"/>
    <w:rsid w:val="00DC4F8D"/>
    <w:rsid w:val="00DC61A9"/>
    <w:rsid w:val="00DD56C8"/>
    <w:rsid w:val="00DD66D6"/>
    <w:rsid w:val="00DE14C4"/>
    <w:rsid w:val="00DE1836"/>
    <w:rsid w:val="00DE609E"/>
    <w:rsid w:val="00DE7B23"/>
    <w:rsid w:val="00DF066E"/>
    <w:rsid w:val="00DF52B2"/>
    <w:rsid w:val="00DF7C6C"/>
    <w:rsid w:val="00E01148"/>
    <w:rsid w:val="00E02346"/>
    <w:rsid w:val="00E06374"/>
    <w:rsid w:val="00E07E20"/>
    <w:rsid w:val="00E104B4"/>
    <w:rsid w:val="00E1177E"/>
    <w:rsid w:val="00E147FB"/>
    <w:rsid w:val="00E16AB0"/>
    <w:rsid w:val="00E16D41"/>
    <w:rsid w:val="00E16DE6"/>
    <w:rsid w:val="00E17311"/>
    <w:rsid w:val="00E21332"/>
    <w:rsid w:val="00E223B5"/>
    <w:rsid w:val="00E24672"/>
    <w:rsid w:val="00E272B5"/>
    <w:rsid w:val="00E3123C"/>
    <w:rsid w:val="00E37E1F"/>
    <w:rsid w:val="00E427F7"/>
    <w:rsid w:val="00E42FF5"/>
    <w:rsid w:val="00E4434A"/>
    <w:rsid w:val="00E47865"/>
    <w:rsid w:val="00E523E8"/>
    <w:rsid w:val="00E553B7"/>
    <w:rsid w:val="00E7064D"/>
    <w:rsid w:val="00E75AB8"/>
    <w:rsid w:val="00E82AD4"/>
    <w:rsid w:val="00E82F6A"/>
    <w:rsid w:val="00E85BBB"/>
    <w:rsid w:val="00E87F19"/>
    <w:rsid w:val="00E93D61"/>
    <w:rsid w:val="00E94DCB"/>
    <w:rsid w:val="00E94E59"/>
    <w:rsid w:val="00E957BB"/>
    <w:rsid w:val="00E96631"/>
    <w:rsid w:val="00E97387"/>
    <w:rsid w:val="00EA0B87"/>
    <w:rsid w:val="00EB54B6"/>
    <w:rsid w:val="00EB62E2"/>
    <w:rsid w:val="00EB73D9"/>
    <w:rsid w:val="00EC4AA5"/>
    <w:rsid w:val="00EC63C4"/>
    <w:rsid w:val="00EC7058"/>
    <w:rsid w:val="00ED216C"/>
    <w:rsid w:val="00ED776F"/>
    <w:rsid w:val="00ED7A28"/>
    <w:rsid w:val="00EE0CB2"/>
    <w:rsid w:val="00EE26BE"/>
    <w:rsid w:val="00EE3449"/>
    <w:rsid w:val="00EE44C9"/>
    <w:rsid w:val="00EE59FD"/>
    <w:rsid w:val="00EF52DC"/>
    <w:rsid w:val="00F047E7"/>
    <w:rsid w:val="00F06EBA"/>
    <w:rsid w:val="00F11912"/>
    <w:rsid w:val="00F14A7E"/>
    <w:rsid w:val="00F16018"/>
    <w:rsid w:val="00F3186C"/>
    <w:rsid w:val="00F34338"/>
    <w:rsid w:val="00F361A9"/>
    <w:rsid w:val="00F4165D"/>
    <w:rsid w:val="00F46FF0"/>
    <w:rsid w:val="00F47C18"/>
    <w:rsid w:val="00F525B4"/>
    <w:rsid w:val="00F55157"/>
    <w:rsid w:val="00F572C6"/>
    <w:rsid w:val="00F65567"/>
    <w:rsid w:val="00F659CA"/>
    <w:rsid w:val="00F7065F"/>
    <w:rsid w:val="00F8028F"/>
    <w:rsid w:val="00F807C7"/>
    <w:rsid w:val="00F81EB2"/>
    <w:rsid w:val="00F822AC"/>
    <w:rsid w:val="00F85E91"/>
    <w:rsid w:val="00F90555"/>
    <w:rsid w:val="00F9271C"/>
    <w:rsid w:val="00F93E6A"/>
    <w:rsid w:val="00F94101"/>
    <w:rsid w:val="00F94E79"/>
    <w:rsid w:val="00F951C6"/>
    <w:rsid w:val="00F96DDD"/>
    <w:rsid w:val="00FA1691"/>
    <w:rsid w:val="00FA5E0D"/>
    <w:rsid w:val="00FB35AB"/>
    <w:rsid w:val="00FB4C96"/>
    <w:rsid w:val="00FB4CB6"/>
    <w:rsid w:val="00FB5BEB"/>
    <w:rsid w:val="00FC1CB2"/>
    <w:rsid w:val="00FC3A68"/>
    <w:rsid w:val="00FC406E"/>
    <w:rsid w:val="00FD1A06"/>
    <w:rsid w:val="00FD4EFC"/>
    <w:rsid w:val="00FD73E5"/>
    <w:rsid w:val="00FE1C6E"/>
    <w:rsid w:val="00FF0035"/>
    <w:rsid w:val="00FF1B83"/>
    <w:rsid w:val="00FF1DFE"/>
    <w:rsid w:val="00FF6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F420E5"/>
  <w15:chartTrackingRefBased/>
  <w15:docId w15:val="{FCD43F8A-FFF1-40D7-A018-50B42DF7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92F"/>
    <w:rPr>
      <w:rFonts w:ascii="Times New Roman" w:hAnsi="Times New Roman"/>
      <w:sz w:val="24"/>
      <w:szCs w:val="24"/>
      <w:lang w:val="en-US" w:eastAsia="en-US"/>
    </w:rPr>
  </w:style>
  <w:style w:type="paragraph" w:styleId="Heading1">
    <w:name w:val="heading 1"/>
    <w:basedOn w:val="Normal"/>
    <w:link w:val="Heading1Char"/>
    <w:uiPriority w:val="99"/>
    <w:qFormat/>
    <w:rsid w:val="001A1EB8"/>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9"/>
    <w:qFormat/>
    <w:rsid w:val="0011330B"/>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9"/>
    <w:qFormat/>
    <w:rsid w:val="0011330B"/>
    <w:pPr>
      <w:keepNext/>
      <w:keepLines/>
      <w:spacing w:before="200"/>
      <w:outlineLvl w:val="2"/>
    </w:pPr>
    <w:rPr>
      <w:rFonts w:ascii="Cambria" w:hAnsi="Cambria"/>
      <w:b/>
      <w:bCs/>
      <w:color w:val="4F81BD"/>
      <w:lang w:val="x-none" w:eastAsia="x-none"/>
    </w:rPr>
  </w:style>
  <w:style w:type="paragraph" w:styleId="Heading4">
    <w:name w:val="heading 4"/>
    <w:basedOn w:val="Normal"/>
    <w:next w:val="Normal"/>
    <w:link w:val="Heading4Char"/>
    <w:semiHidden/>
    <w:unhideWhenUsed/>
    <w:qFormat/>
    <w:locked/>
    <w:rsid w:val="00D1782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A1EB8"/>
    <w:rPr>
      <w:rFonts w:ascii="Times New Roman" w:hAnsi="Times New Roman" w:cs="Times New Roman"/>
      <w:b/>
      <w:bCs/>
      <w:kern w:val="36"/>
      <w:sz w:val="48"/>
      <w:szCs w:val="48"/>
    </w:rPr>
  </w:style>
  <w:style w:type="character" w:customStyle="1" w:styleId="Heading2Char">
    <w:name w:val="Heading 2 Char"/>
    <w:link w:val="Heading2"/>
    <w:uiPriority w:val="99"/>
    <w:semiHidden/>
    <w:locked/>
    <w:rsid w:val="0011330B"/>
    <w:rPr>
      <w:rFonts w:ascii="Cambria" w:hAnsi="Cambria" w:cs="Cambria"/>
      <w:b/>
      <w:bCs/>
      <w:color w:val="4F81BD"/>
      <w:sz w:val="26"/>
      <w:szCs w:val="26"/>
    </w:rPr>
  </w:style>
  <w:style w:type="character" w:customStyle="1" w:styleId="Heading3Char">
    <w:name w:val="Heading 3 Char"/>
    <w:link w:val="Heading3"/>
    <w:uiPriority w:val="99"/>
    <w:semiHidden/>
    <w:locked/>
    <w:rsid w:val="0011330B"/>
    <w:rPr>
      <w:rFonts w:ascii="Cambria" w:hAnsi="Cambria" w:cs="Cambria"/>
      <w:b/>
      <w:bCs/>
      <w:color w:val="4F81BD"/>
      <w:sz w:val="24"/>
      <w:szCs w:val="24"/>
    </w:rPr>
  </w:style>
  <w:style w:type="paragraph" w:customStyle="1" w:styleId="Default">
    <w:name w:val="Default"/>
    <w:rsid w:val="00D7192F"/>
    <w:pPr>
      <w:autoSpaceDE w:val="0"/>
      <w:autoSpaceDN w:val="0"/>
      <w:adjustRightInd w:val="0"/>
    </w:pPr>
    <w:rPr>
      <w:rFonts w:cs="Calibri"/>
      <w:color w:val="000000"/>
      <w:sz w:val="24"/>
      <w:szCs w:val="24"/>
      <w:lang w:val="en-US" w:eastAsia="en-US"/>
    </w:rPr>
  </w:style>
  <w:style w:type="paragraph" w:styleId="ListParagraph">
    <w:name w:val="List Paragraph"/>
    <w:basedOn w:val="Normal"/>
    <w:uiPriority w:val="34"/>
    <w:qFormat/>
    <w:rsid w:val="007F57F1"/>
    <w:pPr>
      <w:ind w:left="720"/>
    </w:pPr>
  </w:style>
  <w:style w:type="table" w:styleId="TableGrid">
    <w:name w:val="Table Grid"/>
    <w:basedOn w:val="TableNormal"/>
    <w:uiPriority w:val="99"/>
    <w:rsid w:val="00035B7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CE7325"/>
    <w:rPr>
      <w:rFonts w:cs="Times New Roman"/>
    </w:rPr>
  </w:style>
  <w:style w:type="paragraph" w:styleId="BalloonText">
    <w:name w:val="Balloon Text"/>
    <w:basedOn w:val="Normal"/>
    <w:link w:val="BalloonTextChar"/>
    <w:uiPriority w:val="99"/>
    <w:semiHidden/>
    <w:rsid w:val="00116180"/>
    <w:rPr>
      <w:rFonts w:ascii="Tahoma" w:hAnsi="Tahoma"/>
      <w:sz w:val="16"/>
      <w:szCs w:val="16"/>
      <w:lang w:val="x-none" w:eastAsia="x-none"/>
    </w:rPr>
  </w:style>
  <w:style w:type="character" w:customStyle="1" w:styleId="BalloonTextChar">
    <w:name w:val="Balloon Text Char"/>
    <w:link w:val="BalloonText"/>
    <w:uiPriority w:val="99"/>
    <w:semiHidden/>
    <w:locked/>
    <w:rsid w:val="00116180"/>
    <w:rPr>
      <w:rFonts w:ascii="Tahoma" w:hAnsi="Tahoma" w:cs="Tahoma"/>
      <w:sz w:val="16"/>
      <w:szCs w:val="16"/>
    </w:rPr>
  </w:style>
  <w:style w:type="paragraph" w:styleId="Header">
    <w:name w:val="header"/>
    <w:basedOn w:val="Normal"/>
    <w:link w:val="HeaderChar"/>
    <w:uiPriority w:val="99"/>
    <w:semiHidden/>
    <w:rsid w:val="00E4434A"/>
    <w:pPr>
      <w:tabs>
        <w:tab w:val="center" w:pos="4680"/>
        <w:tab w:val="right" w:pos="9360"/>
      </w:tabs>
    </w:pPr>
    <w:rPr>
      <w:lang w:val="x-none" w:eastAsia="x-none"/>
    </w:rPr>
  </w:style>
  <w:style w:type="character" w:customStyle="1" w:styleId="HeaderChar">
    <w:name w:val="Header Char"/>
    <w:link w:val="Header"/>
    <w:uiPriority w:val="99"/>
    <w:semiHidden/>
    <w:locked/>
    <w:rsid w:val="00E4434A"/>
    <w:rPr>
      <w:rFonts w:ascii="Times New Roman" w:hAnsi="Times New Roman" w:cs="Times New Roman"/>
      <w:sz w:val="24"/>
      <w:szCs w:val="24"/>
    </w:rPr>
  </w:style>
  <w:style w:type="paragraph" w:styleId="Footer">
    <w:name w:val="footer"/>
    <w:basedOn w:val="Normal"/>
    <w:link w:val="FooterChar"/>
    <w:uiPriority w:val="99"/>
    <w:rsid w:val="00E4434A"/>
    <w:pPr>
      <w:tabs>
        <w:tab w:val="center" w:pos="4680"/>
        <w:tab w:val="right" w:pos="9360"/>
      </w:tabs>
    </w:pPr>
    <w:rPr>
      <w:lang w:val="x-none" w:eastAsia="x-none"/>
    </w:rPr>
  </w:style>
  <w:style w:type="character" w:customStyle="1" w:styleId="FooterChar">
    <w:name w:val="Footer Char"/>
    <w:link w:val="Footer"/>
    <w:uiPriority w:val="99"/>
    <w:locked/>
    <w:rsid w:val="00E4434A"/>
    <w:rPr>
      <w:rFonts w:ascii="Times New Roman" w:hAnsi="Times New Roman" w:cs="Times New Roman"/>
      <w:sz w:val="24"/>
      <w:szCs w:val="24"/>
    </w:rPr>
  </w:style>
  <w:style w:type="character" w:styleId="Hyperlink">
    <w:name w:val="Hyperlink"/>
    <w:uiPriority w:val="99"/>
    <w:semiHidden/>
    <w:rsid w:val="001A1EB8"/>
    <w:rPr>
      <w:rFonts w:cs="Times New Roman"/>
      <w:color w:val="0000FF"/>
      <w:u w:val="single"/>
    </w:rPr>
  </w:style>
  <w:style w:type="character" w:styleId="Strong">
    <w:name w:val="Strong"/>
    <w:uiPriority w:val="99"/>
    <w:qFormat/>
    <w:rsid w:val="001A1EB8"/>
    <w:rPr>
      <w:rFonts w:cs="Times New Roman"/>
      <w:b/>
      <w:bCs/>
    </w:rPr>
  </w:style>
  <w:style w:type="paragraph" w:styleId="NormalWeb">
    <w:name w:val="Normal (Web)"/>
    <w:basedOn w:val="Normal"/>
    <w:uiPriority w:val="99"/>
    <w:semiHidden/>
    <w:rsid w:val="0011330B"/>
    <w:pPr>
      <w:spacing w:before="100" w:beforeAutospacing="1" w:after="100" w:afterAutospacing="1"/>
    </w:pPr>
  </w:style>
  <w:style w:type="character" w:customStyle="1" w:styleId="ref-journal">
    <w:name w:val="ref-journal"/>
    <w:uiPriority w:val="99"/>
    <w:rsid w:val="0046451A"/>
    <w:rPr>
      <w:rFonts w:cs="Times New Roman"/>
    </w:rPr>
  </w:style>
  <w:style w:type="character" w:styleId="PageNumber">
    <w:name w:val="page number"/>
    <w:uiPriority w:val="99"/>
    <w:rsid w:val="004B76A1"/>
    <w:rPr>
      <w:rFonts w:cs="Times New Roman"/>
    </w:rPr>
  </w:style>
  <w:style w:type="character" w:styleId="Emphasis">
    <w:name w:val="Emphasis"/>
    <w:uiPriority w:val="20"/>
    <w:qFormat/>
    <w:locked/>
    <w:rsid w:val="00A46373"/>
    <w:rPr>
      <w:i/>
      <w:iCs/>
    </w:rPr>
  </w:style>
  <w:style w:type="character" w:styleId="CommentReference">
    <w:name w:val="annotation reference"/>
    <w:uiPriority w:val="99"/>
    <w:semiHidden/>
    <w:unhideWhenUsed/>
    <w:rsid w:val="008A63AC"/>
    <w:rPr>
      <w:sz w:val="16"/>
      <w:szCs w:val="16"/>
    </w:rPr>
  </w:style>
  <w:style w:type="paragraph" w:styleId="CommentText">
    <w:name w:val="annotation text"/>
    <w:basedOn w:val="Normal"/>
    <w:link w:val="CommentTextChar"/>
    <w:uiPriority w:val="99"/>
    <w:unhideWhenUsed/>
    <w:rsid w:val="008A63AC"/>
    <w:rPr>
      <w:sz w:val="20"/>
      <w:szCs w:val="20"/>
      <w:lang w:val="x-none" w:eastAsia="x-none"/>
    </w:rPr>
  </w:style>
  <w:style w:type="character" w:customStyle="1" w:styleId="CommentTextChar">
    <w:name w:val="Comment Text Char"/>
    <w:link w:val="CommentText"/>
    <w:uiPriority w:val="99"/>
    <w:rsid w:val="008A63A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A63AC"/>
    <w:rPr>
      <w:b/>
      <w:bCs/>
    </w:rPr>
  </w:style>
  <w:style w:type="character" w:customStyle="1" w:styleId="CommentSubjectChar">
    <w:name w:val="Comment Subject Char"/>
    <w:link w:val="CommentSubject"/>
    <w:uiPriority w:val="99"/>
    <w:semiHidden/>
    <w:rsid w:val="008A63AC"/>
    <w:rPr>
      <w:rFonts w:ascii="Times New Roman" w:hAnsi="Times New Roman"/>
      <w:b/>
      <w:bCs/>
    </w:rPr>
  </w:style>
  <w:style w:type="character" w:styleId="FollowedHyperlink">
    <w:name w:val="FollowedHyperlink"/>
    <w:uiPriority w:val="99"/>
    <w:semiHidden/>
    <w:unhideWhenUsed/>
    <w:rsid w:val="003D37C1"/>
    <w:rPr>
      <w:color w:val="954F72"/>
      <w:u w:val="single"/>
    </w:rPr>
  </w:style>
  <w:style w:type="table" w:styleId="LightShading">
    <w:name w:val="Light Shading"/>
    <w:basedOn w:val="TableNormal"/>
    <w:uiPriority w:val="60"/>
    <w:rsid w:val="0095560B"/>
    <w:rPr>
      <w:rFonts w:eastAsia="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4Char">
    <w:name w:val="Heading 4 Char"/>
    <w:basedOn w:val="DefaultParagraphFont"/>
    <w:link w:val="Heading4"/>
    <w:semiHidden/>
    <w:rsid w:val="00D17827"/>
    <w:rPr>
      <w:rFonts w:asciiTheme="majorHAnsi" w:eastAsiaTheme="majorEastAsia" w:hAnsiTheme="majorHAnsi" w:cstheme="majorBidi"/>
      <w:i/>
      <w:iCs/>
      <w:color w:val="2E74B5" w:themeColor="accent1" w:themeShade="BF"/>
      <w:sz w:val="24"/>
      <w:szCs w:val="24"/>
      <w:lang w:val="en-US" w:eastAsia="en-US"/>
    </w:rPr>
  </w:style>
  <w:style w:type="character" w:customStyle="1" w:styleId="UnresolvedMention1">
    <w:name w:val="Unresolved Mention1"/>
    <w:basedOn w:val="DefaultParagraphFont"/>
    <w:uiPriority w:val="99"/>
    <w:semiHidden/>
    <w:unhideWhenUsed/>
    <w:rsid w:val="00B41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5893">
      <w:bodyDiv w:val="1"/>
      <w:marLeft w:val="0"/>
      <w:marRight w:val="0"/>
      <w:marTop w:val="0"/>
      <w:marBottom w:val="0"/>
      <w:divBdr>
        <w:top w:val="none" w:sz="0" w:space="0" w:color="auto"/>
        <w:left w:val="none" w:sz="0" w:space="0" w:color="auto"/>
        <w:bottom w:val="none" w:sz="0" w:space="0" w:color="auto"/>
        <w:right w:val="none" w:sz="0" w:space="0" w:color="auto"/>
      </w:divBdr>
    </w:div>
    <w:div w:id="507328503">
      <w:bodyDiv w:val="1"/>
      <w:marLeft w:val="0"/>
      <w:marRight w:val="0"/>
      <w:marTop w:val="0"/>
      <w:marBottom w:val="0"/>
      <w:divBdr>
        <w:top w:val="none" w:sz="0" w:space="0" w:color="auto"/>
        <w:left w:val="none" w:sz="0" w:space="0" w:color="auto"/>
        <w:bottom w:val="none" w:sz="0" w:space="0" w:color="auto"/>
        <w:right w:val="none" w:sz="0" w:space="0" w:color="auto"/>
      </w:divBdr>
    </w:div>
    <w:div w:id="700325162">
      <w:bodyDiv w:val="1"/>
      <w:marLeft w:val="0"/>
      <w:marRight w:val="0"/>
      <w:marTop w:val="0"/>
      <w:marBottom w:val="0"/>
      <w:divBdr>
        <w:top w:val="none" w:sz="0" w:space="0" w:color="auto"/>
        <w:left w:val="none" w:sz="0" w:space="0" w:color="auto"/>
        <w:bottom w:val="none" w:sz="0" w:space="0" w:color="auto"/>
        <w:right w:val="none" w:sz="0" w:space="0" w:color="auto"/>
      </w:divBdr>
    </w:div>
    <w:div w:id="767582847">
      <w:bodyDiv w:val="1"/>
      <w:marLeft w:val="0"/>
      <w:marRight w:val="0"/>
      <w:marTop w:val="0"/>
      <w:marBottom w:val="0"/>
      <w:divBdr>
        <w:top w:val="none" w:sz="0" w:space="0" w:color="auto"/>
        <w:left w:val="none" w:sz="0" w:space="0" w:color="auto"/>
        <w:bottom w:val="none" w:sz="0" w:space="0" w:color="auto"/>
        <w:right w:val="none" w:sz="0" w:space="0" w:color="auto"/>
      </w:divBdr>
    </w:div>
    <w:div w:id="819075110">
      <w:marLeft w:val="0"/>
      <w:marRight w:val="0"/>
      <w:marTop w:val="0"/>
      <w:marBottom w:val="0"/>
      <w:divBdr>
        <w:top w:val="none" w:sz="0" w:space="0" w:color="auto"/>
        <w:left w:val="none" w:sz="0" w:space="0" w:color="auto"/>
        <w:bottom w:val="none" w:sz="0" w:space="0" w:color="auto"/>
        <w:right w:val="none" w:sz="0" w:space="0" w:color="auto"/>
      </w:divBdr>
    </w:div>
    <w:div w:id="819075113">
      <w:marLeft w:val="0"/>
      <w:marRight w:val="0"/>
      <w:marTop w:val="0"/>
      <w:marBottom w:val="0"/>
      <w:divBdr>
        <w:top w:val="none" w:sz="0" w:space="0" w:color="auto"/>
        <w:left w:val="none" w:sz="0" w:space="0" w:color="auto"/>
        <w:bottom w:val="none" w:sz="0" w:space="0" w:color="auto"/>
        <w:right w:val="none" w:sz="0" w:space="0" w:color="auto"/>
      </w:divBdr>
      <w:divsChild>
        <w:div w:id="819075111">
          <w:marLeft w:val="547"/>
          <w:marRight w:val="0"/>
          <w:marTop w:val="125"/>
          <w:marBottom w:val="0"/>
          <w:divBdr>
            <w:top w:val="none" w:sz="0" w:space="0" w:color="auto"/>
            <w:left w:val="none" w:sz="0" w:space="0" w:color="auto"/>
            <w:bottom w:val="none" w:sz="0" w:space="0" w:color="auto"/>
            <w:right w:val="none" w:sz="0" w:space="0" w:color="auto"/>
          </w:divBdr>
        </w:div>
        <w:div w:id="819075112">
          <w:marLeft w:val="547"/>
          <w:marRight w:val="0"/>
          <w:marTop w:val="125"/>
          <w:marBottom w:val="0"/>
          <w:divBdr>
            <w:top w:val="none" w:sz="0" w:space="0" w:color="auto"/>
            <w:left w:val="none" w:sz="0" w:space="0" w:color="auto"/>
            <w:bottom w:val="none" w:sz="0" w:space="0" w:color="auto"/>
            <w:right w:val="none" w:sz="0" w:space="0" w:color="auto"/>
          </w:divBdr>
        </w:div>
        <w:div w:id="819075114">
          <w:marLeft w:val="547"/>
          <w:marRight w:val="0"/>
          <w:marTop w:val="125"/>
          <w:marBottom w:val="0"/>
          <w:divBdr>
            <w:top w:val="none" w:sz="0" w:space="0" w:color="auto"/>
            <w:left w:val="none" w:sz="0" w:space="0" w:color="auto"/>
            <w:bottom w:val="none" w:sz="0" w:space="0" w:color="auto"/>
            <w:right w:val="none" w:sz="0" w:space="0" w:color="auto"/>
          </w:divBdr>
        </w:div>
        <w:div w:id="819075116">
          <w:marLeft w:val="547"/>
          <w:marRight w:val="0"/>
          <w:marTop w:val="125"/>
          <w:marBottom w:val="0"/>
          <w:divBdr>
            <w:top w:val="none" w:sz="0" w:space="0" w:color="auto"/>
            <w:left w:val="none" w:sz="0" w:space="0" w:color="auto"/>
            <w:bottom w:val="none" w:sz="0" w:space="0" w:color="auto"/>
            <w:right w:val="none" w:sz="0" w:space="0" w:color="auto"/>
          </w:divBdr>
        </w:div>
      </w:divsChild>
    </w:div>
    <w:div w:id="819075115">
      <w:marLeft w:val="0"/>
      <w:marRight w:val="0"/>
      <w:marTop w:val="0"/>
      <w:marBottom w:val="0"/>
      <w:divBdr>
        <w:top w:val="none" w:sz="0" w:space="0" w:color="auto"/>
        <w:left w:val="none" w:sz="0" w:space="0" w:color="auto"/>
        <w:bottom w:val="none" w:sz="0" w:space="0" w:color="auto"/>
        <w:right w:val="none" w:sz="0" w:space="0" w:color="auto"/>
      </w:divBdr>
    </w:div>
    <w:div w:id="819075117">
      <w:marLeft w:val="0"/>
      <w:marRight w:val="0"/>
      <w:marTop w:val="0"/>
      <w:marBottom w:val="0"/>
      <w:divBdr>
        <w:top w:val="none" w:sz="0" w:space="0" w:color="auto"/>
        <w:left w:val="none" w:sz="0" w:space="0" w:color="auto"/>
        <w:bottom w:val="none" w:sz="0" w:space="0" w:color="auto"/>
        <w:right w:val="none" w:sz="0" w:space="0" w:color="auto"/>
      </w:divBdr>
    </w:div>
    <w:div w:id="819075118">
      <w:marLeft w:val="0"/>
      <w:marRight w:val="0"/>
      <w:marTop w:val="0"/>
      <w:marBottom w:val="0"/>
      <w:divBdr>
        <w:top w:val="none" w:sz="0" w:space="0" w:color="auto"/>
        <w:left w:val="none" w:sz="0" w:space="0" w:color="auto"/>
        <w:bottom w:val="none" w:sz="0" w:space="0" w:color="auto"/>
        <w:right w:val="none" w:sz="0" w:space="0" w:color="auto"/>
      </w:divBdr>
    </w:div>
    <w:div w:id="819075119">
      <w:marLeft w:val="0"/>
      <w:marRight w:val="0"/>
      <w:marTop w:val="0"/>
      <w:marBottom w:val="0"/>
      <w:divBdr>
        <w:top w:val="none" w:sz="0" w:space="0" w:color="auto"/>
        <w:left w:val="none" w:sz="0" w:space="0" w:color="auto"/>
        <w:bottom w:val="none" w:sz="0" w:space="0" w:color="auto"/>
        <w:right w:val="none" w:sz="0" w:space="0" w:color="auto"/>
      </w:divBdr>
    </w:div>
    <w:div w:id="819075120">
      <w:marLeft w:val="0"/>
      <w:marRight w:val="0"/>
      <w:marTop w:val="0"/>
      <w:marBottom w:val="0"/>
      <w:divBdr>
        <w:top w:val="none" w:sz="0" w:space="0" w:color="auto"/>
        <w:left w:val="none" w:sz="0" w:space="0" w:color="auto"/>
        <w:bottom w:val="none" w:sz="0" w:space="0" w:color="auto"/>
        <w:right w:val="none" w:sz="0" w:space="0" w:color="auto"/>
      </w:divBdr>
    </w:div>
    <w:div w:id="819075121">
      <w:marLeft w:val="0"/>
      <w:marRight w:val="0"/>
      <w:marTop w:val="0"/>
      <w:marBottom w:val="0"/>
      <w:divBdr>
        <w:top w:val="none" w:sz="0" w:space="0" w:color="auto"/>
        <w:left w:val="none" w:sz="0" w:space="0" w:color="auto"/>
        <w:bottom w:val="none" w:sz="0" w:space="0" w:color="auto"/>
        <w:right w:val="none" w:sz="0" w:space="0" w:color="auto"/>
      </w:divBdr>
    </w:div>
    <w:div w:id="886137584">
      <w:bodyDiv w:val="1"/>
      <w:marLeft w:val="0"/>
      <w:marRight w:val="0"/>
      <w:marTop w:val="0"/>
      <w:marBottom w:val="0"/>
      <w:divBdr>
        <w:top w:val="none" w:sz="0" w:space="0" w:color="auto"/>
        <w:left w:val="none" w:sz="0" w:space="0" w:color="auto"/>
        <w:bottom w:val="none" w:sz="0" w:space="0" w:color="auto"/>
        <w:right w:val="none" w:sz="0" w:space="0" w:color="auto"/>
      </w:divBdr>
    </w:div>
    <w:div w:id="939675900">
      <w:bodyDiv w:val="1"/>
      <w:marLeft w:val="0"/>
      <w:marRight w:val="0"/>
      <w:marTop w:val="0"/>
      <w:marBottom w:val="0"/>
      <w:divBdr>
        <w:top w:val="none" w:sz="0" w:space="0" w:color="auto"/>
        <w:left w:val="none" w:sz="0" w:space="0" w:color="auto"/>
        <w:bottom w:val="none" w:sz="0" w:space="0" w:color="auto"/>
        <w:right w:val="none" w:sz="0" w:space="0" w:color="auto"/>
      </w:divBdr>
    </w:div>
    <w:div w:id="1239318078">
      <w:bodyDiv w:val="1"/>
      <w:marLeft w:val="0"/>
      <w:marRight w:val="0"/>
      <w:marTop w:val="0"/>
      <w:marBottom w:val="0"/>
      <w:divBdr>
        <w:top w:val="none" w:sz="0" w:space="0" w:color="auto"/>
        <w:left w:val="none" w:sz="0" w:space="0" w:color="auto"/>
        <w:bottom w:val="none" w:sz="0" w:space="0" w:color="auto"/>
        <w:right w:val="none" w:sz="0" w:space="0" w:color="auto"/>
      </w:divBdr>
    </w:div>
    <w:div w:id="1579439953">
      <w:bodyDiv w:val="1"/>
      <w:marLeft w:val="0"/>
      <w:marRight w:val="0"/>
      <w:marTop w:val="0"/>
      <w:marBottom w:val="0"/>
      <w:divBdr>
        <w:top w:val="none" w:sz="0" w:space="0" w:color="auto"/>
        <w:left w:val="none" w:sz="0" w:space="0" w:color="auto"/>
        <w:bottom w:val="none" w:sz="0" w:space="0" w:color="auto"/>
        <w:right w:val="none" w:sz="0" w:space="0" w:color="auto"/>
      </w:divBdr>
    </w:div>
    <w:div w:id="1657997596">
      <w:bodyDiv w:val="1"/>
      <w:marLeft w:val="0"/>
      <w:marRight w:val="0"/>
      <w:marTop w:val="0"/>
      <w:marBottom w:val="0"/>
      <w:divBdr>
        <w:top w:val="none" w:sz="0" w:space="0" w:color="auto"/>
        <w:left w:val="none" w:sz="0" w:space="0" w:color="auto"/>
        <w:bottom w:val="none" w:sz="0" w:space="0" w:color="auto"/>
        <w:right w:val="none" w:sz="0" w:space="0" w:color="auto"/>
      </w:divBdr>
    </w:div>
    <w:div w:id="1714574179">
      <w:bodyDiv w:val="1"/>
      <w:marLeft w:val="0"/>
      <w:marRight w:val="0"/>
      <w:marTop w:val="0"/>
      <w:marBottom w:val="0"/>
      <w:divBdr>
        <w:top w:val="none" w:sz="0" w:space="0" w:color="auto"/>
        <w:left w:val="none" w:sz="0" w:space="0" w:color="auto"/>
        <w:bottom w:val="none" w:sz="0" w:space="0" w:color="auto"/>
        <w:right w:val="none" w:sz="0" w:space="0" w:color="auto"/>
      </w:divBdr>
    </w:div>
    <w:div w:id="1719428739">
      <w:bodyDiv w:val="1"/>
      <w:marLeft w:val="0"/>
      <w:marRight w:val="0"/>
      <w:marTop w:val="0"/>
      <w:marBottom w:val="0"/>
      <w:divBdr>
        <w:top w:val="none" w:sz="0" w:space="0" w:color="auto"/>
        <w:left w:val="none" w:sz="0" w:space="0" w:color="auto"/>
        <w:bottom w:val="none" w:sz="0" w:space="0" w:color="auto"/>
        <w:right w:val="none" w:sz="0" w:space="0" w:color="auto"/>
      </w:divBdr>
    </w:div>
    <w:div w:id="18517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crnetwork.org/evaluation.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23</Pages>
  <Words>7096</Words>
  <Characters>40451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47453</CharactersWithSpaces>
  <SharedDoc>false</SharedDoc>
  <HLinks>
    <vt:vector size="18" baseType="variant">
      <vt:variant>
        <vt:i4>3801134</vt:i4>
      </vt:variant>
      <vt:variant>
        <vt:i4>9</vt:i4>
      </vt:variant>
      <vt:variant>
        <vt:i4>0</vt:i4>
      </vt:variant>
      <vt:variant>
        <vt:i4>5</vt:i4>
      </vt:variant>
      <vt:variant>
        <vt:lpwstr>http://www.cdc.gov/program/</vt:lpwstr>
      </vt:variant>
      <vt:variant>
        <vt:lpwstr/>
      </vt:variant>
      <vt:variant>
        <vt:i4>5373973</vt:i4>
      </vt:variant>
      <vt:variant>
        <vt:i4>6</vt:i4>
      </vt:variant>
      <vt:variant>
        <vt:i4>0</vt:i4>
      </vt:variant>
      <vt:variant>
        <vt:i4>5</vt:i4>
      </vt:variant>
      <vt:variant>
        <vt:lpwstr>http://www.acrnetwork.org/evaluation.htm</vt:lpwstr>
      </vt:variant>
      <vt:variant>
        <vt:lpwstr/>
      </vt:variant>
      <vt:variant>
        <vt:i4>6160471</vt:i4>
      </vt:variant>
      <vt:variant>
        <vt:i4>0</vt:i4>
      </vt:variant>
      <vt:variant>
        <vt:i4>0</vt:i4>
      </vt:variant>
      <vt:variant>
        <vt:i4>5</vt:i4>
      </vt:variant>
      <vt:variant>
        <vt:lpwstr>mailto:ahmad_ashraf31@yahoo.com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Doctors</dc:creator>
  <cp:keywords/>
  <cp:lastModifiedBy>SDI 1089</cp:lastModifiedBy>
  <cp:revision>34</cp:revision>
  <dcterms:created xsi:type="dcterms:W3CDTF">2025-09-16T09:27:00Z</dcterms:created>
  <dcterms:modified xsi:type="dcterms:W3CDTF">2025-09-19T05:08:00Z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b0746bca-7998-432b-97a7-79c52bbf7a43</vt:lpwstr>
  </property>
</Properties>
</file>