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3723" w14:textId="330F5409" w:rsidR="00B80C83" w:rsidRPr="00796FBF" w:rsidRDefault="004860F7" w:rsidP="00796FBF">
      <w:pPr>
        <w:rPr>
          <w:szCs w:val="24"/>
        </w:rPr>
      </w:pPr>
      <w:r w:rsidRPr="003A58B7">
        <w:rPr>
          <w:b/>
          <w:bCs/>
          <w:sz w:val="28"/>
          <w:szCs w:val="24"/>
          <w:highlight w:val="yellow"/>
        </w:rPr>
        <w:t>Novel management approaches diabetic kidney disease and chronic kidney disease: A systematic review</w:t>
      </w:r>
    </w:p>
    <w:p w14:paraId="58870C2D" w14:textId="77777777" w:rsidR="003A58B7" w:rsidRDefault="003A58B7">
      <w:pPr>
        <w:rPr>
          <w:b/>
          <w:bCs/>
        </w:rPr>
      </w:pPr>
    </w:p>
    <w:p w14:paraId="04811D49" w14:textId="77777777" w:rsidR="003A58B7" w:rsidRDefault="003A58B7">
      <w:pPr>
        <w:rPr>
          <w:b/>
          <w:bCs/>
        </w:rPr>
      </w:pPr>
    </w:p>
    <w:p w14:paraId="34741756" w14:textId="4FEAF9E1" w:rsidR="00EA41C1" w:rsidRPr="00796FBF" w:rsidRDefault="00EA41C1">
      <w:pPr>
        <w:rPr>
          <w:b/>
          <w:bCs/>
        </w:rPr>
      </w:pPr>
      <w:r w:rsidRPr="00796FBF">
        <w:rPr>
          <w:b/>
          <w:bCs/>
        </w:rPr>
        <w:t>Abstract:</w:t>
      </w:r>
    </w:p>
    <w:p w14:paraId="35B79F98" w14:textId="57B710C7" w:rsidR="00EA41C1" w:rsidRDefault="00EA41C1" w:rsidP="00EA41C1">
      <w:pPr>
        <w:jc w:val="both"/>
      </w:pPr>
      <w:r w:rsidRPr="00EA41C1">
        <w:rPr>
          <w:b/>
          <w:bCs/>
        </w:rPr>
        <w:t>Background:</w:t>
      </w:r>
      <w:r w:rsidRPr="00EA41C1">
        <w:t xml:space="preserve"> Diabetic Kidney Disease (DKD), a major health concern, leads to renal replacement therapy and increased mortality, primarily due to cardiovascular complications. </w:t>
      </w:r>
      <w:r w:rsidR="003A58B7" w:rsidRPr="003A58B7">
        <w:rPr>
          <w:highlight w:val="yellow"/>
        </w:rPr>
        <w:t>DKD, a prevalent and progressive condition, affects a significant portion of the global population, estimated at around one in every seven individuals</w:t>
      </w:r>
      <w:r w:rsidR="003A58B7" w:rsidRPr="003A58B7">
        <w:rPr>
          <w:highlight w:val="yellow"/>
        </w:rPr>
        <w:t>.</w:t>
      </w:r>
      <w:r w:rsidR="003A58B7">
        <w:t xml:space="preserve"> </w:t>
      </w:r>
      <w:r w:rsidRPr="00EA41C1">
        <w:t>Despite advances in treatment, a comprehensive understanding of novel biomarkers for DKD progression is essential for effective management. This systematic review aims to integrate emerging research on these biomarkers, considering the complex nature of DKD and the range of therapeutic interventions.</w:t>
      </w:r>
    </w:p>
    <w:p w14:paraId="3A18E4D3" w14:textId="1FD717A2" w:rsidR="008466F5" w:rsidRPr="00EA41C1" w:rsidRDefault="008466F5" w:rsidP="00EA41C1">
      <w:pPr>
        <w:jc w:val="both"/>
      </w:pPr>
      <w:r w:rsidRPr="003A58B7">
        <w:rPr>
          <w:highlight w:val="yellow"/>
        </w:rPr>
        <w:t xml:space="preserve">Aim:  </w:t>
      </w:r>
      <w:r w:rsidRPr="003A58B7">
        <w:rPr>
          <w:highlight w:val="yellow"/>
        </w:rPr>
        <w:t xml:space="preserve">This systematic review aims to integrate and critically evaluate the emerging research on novel biomarkers in the context of DKD progression, considering the multifaceted nature of the disease and the varied therapeutic approaches that have shown </w:t>
      </w:r>
      <w:proofErr w:type="spellStart"/>
      <w:r w:rsidRPr="003A58B7">
        <w:rPr>
          <w:highlight w:val="yellow"/>
        </w:rPr>
        <w:t>renoprotective</w:t>
      </w:r>
      <w:proofErr w:type="spellEnd"/>
      <w:r w:rsidRPr="003A58B7">
        <w:rPr>
          <w:highlight w:val="yellow"/>
        </w:rPr>
        <w:t xml:space="preserve"> effects.</w:t>
      </w:r>
      <w:r w:rsidRPr="008466F5">
        <w:t xml:space="preserve"> </w:t>
      </w:r>
    </w:p>
    <w:p w14:paraId="60725D2A" w14:textId="6E17A919" w:rsidR="00EA41C1" w:rsidRPr="00EA41C1" w:rsidRDefault="00EA41C1" w:rsidP="00EA41C1">
      <w:pPr>
        <w:jc w:val="both"/>
      </w:pPr>
      <w:r w:rsidRPr="00EA41C1">
        <w:rPr>
          <w:b/>
          <w:bCs/>
        </w:rPr>
        <w:t>Methods:</w:t>
      </w:r>
      <w:r w:rsidRPr="00EA41C1">
        <w:t xml:space="preserve"> Adhering to PRISMA Statement 2020 guidelines, this review includes studies focusing on patients with DKD, evaluating novel biomarkers for disease progression. The search covered PubMed, Embase, and the Cochrane Library, including only </w:t>
      </w:r>
      <w:proofErr w:type="spellStart"/>
      <w:r w:rsidR="004860F7" w:rsidRPr="003A58B7">
        <w:rPr>
          <w:highlight w:val="yellow"/>
        </w:rPr>
        <w:t>Randomised</w:t>
      </w:r>
      <w:proofErr w:type="spellEnd"/>
      <w:r w:rsidR="004860F7" w:rsidRPr="00EA41C1">
        <w:t xml:space="preserve"> </w:t>
      </w:r>
      <w:r w:rsidRPr="00EA41C1">
        <w:t>Controlled Trials (RCTs) published in the last five years. A narrative synthesis approach was used for data analysis.</w:t>
      </w:r>
    </w:p>
    <w:p w14:paraId="1E6CF105" w14:textId="77777777" w:rsidR="00EA41C1" w:rsidRPr="00EA41C1" w:rsidRDefault="00EA41C1" w:rsidP="00EA41C1">
      <w:pPr>
        <w:jc w:val="both"/>
      </w:pPr>
      <w:r w:rsidRPr="00EA41C1">
        <w:rPr>
          <w:b/>
          <w:bCs/>
        </w:rPr>
        <w:t>Results:</w:t>
      </w:r>
      <w:r w:rsidRPr="00EA41C1">
        <w:t xml:space="preserve"> Thirteen studies involving various interventions like cholecalciferol, Coenzyme Q10, probiotics, and DPP-4 inhibitors were included. These studies assessed the impact of interventions on biomarkers related to kidney function and disease progression, such as eGFR, albumin-to-creatinine ratio, and various inflammatory markers. Key findings include improvements in angiogenic markers, prognostic value of TNF receptors in CKD progression, and the benefits of treatments on renal and cardiovascular outcomes.</w:t>
      </w:r>
    </w:p>
    <w:p w14:paraId="546721B6" w14:textId="77777777" w:rsidR="00EA41C1" w:rsidRPr="00EA41C1" w:rsidRDefault="00EA41C1" w:rsidP="00EA41C1">
      <w:pPr>
        <w:jc w:val="both"/>
      </w:pPr>
      <w:r w:rsidRPr="00EA41C1">
        <w:rPr>
          <w:b/>
          <w:bCs/>
        </w:rPr>
        <w:t>Conclusion:</w:t>
      </w:r>
      <w:r w:rsidRPr="00EA41C1">
        <w:t xml:space="preserve"> This review highlights the importance of novel biomarkers in understanding and managing DKD. The findings suggest that a multifaceted approach, including a panel of biomarkers and omics-based techniques, is essential for a comprehensive understanding of DKD progression. Future research should focus on validating these biomarkers and methodologies for their integration into clinical practice.</w:t>
      </w:r>
    </w:p>
    <w:p w14:paraId="2809F858" w14:textId="1770C097" w:rsidR="004645F0" w:rsidRPr="008C2B56" w:rsidRDefault="00EA41C1" w:rsidP="003A58B7">
      <w:pPr>
        <w:jc w:val="both"/>
        <w:rPr>
          <w:b/>
          <w:bCs/>
        </w:rPr>
      </w:pPr>
      <w:r w:rsidRPr="00EA41C1">
        <w:rPr>
          <w:b/>
          <w:bCs/>
        </w:rPr>
        <w:t>Keywords:</w:t>
      </w:r>
      <w:r w:rsidRPr="00EA41C1">
        <w:t xml:space="preserve"> Diabetic Kidney Disease, biomarkers, renal function, disease progression, therapeutic interventions, </w:t>
      </w:r>
      <w:proofErr w:type="spellStart"/>
      <w:r w:rsidR="004860F7" w:rsidRPr="003A58B7">
        <w:rPr>
          <w:highlight w:val="yellow"/>
        </w:rPr>
        <w:t>Randomised</w:t>
      </w:r>
      <w:proofErr w:type="spellEnd"/>
      <w:r w:rsidR="004860F7" w:rsidRPr="00EA41C1">
        <w:t xml:space="preserve"> </w:t>
      </w:r>
      <w:r w:rsidRPr="00EA41C1">
        <w:t xml:space="preserve">Controlled Trials, </w:t>
      </w:r>
      <w:r w:rsidR="00606626" w:rsidRPr="008C2B56">
        <w:rPr>
          <w:b/>
          <w:bCs/>
        </w:rPr>
        <w:t>Introduction</w:t>
      </w:r>
    </w:p>
    <w:p w14:paraId="33BEDF03" w14:textId="139F7B51" w:rsidR="008C2B56" w:rsidRDefault="008466F5" w:rsidP="008C2B56">
      <w:pPr>
        <w:jc w:val="both"/>
      </w:pPr>
      <w:r w:rsidRPr="003A58B7">
        <w:rPr>
          <w:highlight w:val="yellow"/>
        </w:rPr>
        <w:t xml:space="preserve">Diabetic kidney disease (DKD) is a frequent long-term complication of diabetes. Globally, DKD is the leading cause of chronic kidney disease (CKD) and end-stage kidney disease (ESKD), accounting for 50% of cases. Typically, DKD is defined by the presence of chronic kidney disease (CKD) </w:t>
      </w:r>
      <w:proofErr w:type="spellStart"/>
      <w:r w:rsidRPr="003A58B7">
        <w:rPr>
          <w:highlight w:val="yellow"/>
        </w:rPr>
        <w:t>characterised</w:t>
      </w:r>
      <w:proofErr w:type="spellEnd"/>
      <w:r w:rsidRPr="003A58B7">
        <w:rPr>
          <w:highlight w:val="yellow"/>
        </w:rPr>
        <w:t xml:space="preserve"> by persistently (at least 3 months) elevated urinary albumin excretion (albumin-to-creatine ratio [ACR] ≥ 30 mg/g) and/or low estimated glomerular filtration rate (eGFR </w:t>
      </w:r>
      <w:r w:rsidRPr="003A58B7">
        <w:rPr>
          <w:highlight w:val="yellow"/>
        </w:rPr>
        <w:lastRenderedPageBreak/>
        <w:t>&lt; 60 mL/min/1.73 m2) in a person with diabetes. The risk of adverse outcomes, including death and ESKD, increases with decreasing GFR and increasing albuminuria. Individuals with a GFR below 30 mL/min/1.73 m2 (i.e., CKD stage 4–5) are at especially high risk across all albuminuria categories</w:t>
      </w:r>
      <w:r>
        <w:rPr>
          <w:highlight w:val="yellow"/>
        </w:rPr>
        <w:t xml:space="preserve"> </w:t>
      </w:r>
      <w:r w:rsidRPr="003A58B7">
        <w:rPr>
          <w:highlight w:val="yellow"/>
        </w:rPr>
        <w:t>(Hoogeveen, 2022).</w:t>
      </w:r>
      <w:r w:rsidRPr="008466F5">
        <w:t xml:space="preserve"> </w:t>
      </w:r>
      <w:r w:rsidR="008C2B56">
        <w:t xml:space="preserve">DKD, a prevalent and progressive condition, affects a significant portion of the global population, estimated at around one in every seven individuals </w:t>
      </w:r>
      <w:r w:rsidR="008C2B56">
        <w:fldChar w:fldCharType="begin" w:fldLock="1"/>
      </w:r>
      <w:r w:rsidR="008C2B56">
        <w:instrText>ADDIN CSL_CITATION {"citationItems":[{"id":"ITEM-1","itemData":{"ISSN":"2213-3984","author":[{"dropping-particle":"","family":"Hussain","given":"Salman","non-dropping-particle":"","parse-names":false,"suffix":""},{"dropping-particle":"","family":"Jamali","given":"Mohammad Chand","non-dropping-particle":"","parse-names":false,"suffix":""},{"dropping-particle":"","family":"Habib","given":"Anwar","non-dropping-particle":"","parse-names":false,"suffix":""},{"dropping-particle":"","family":"Hussain","given":"Md Sarfaraj","non-dropping-particle":"","parse-names":false,"suffix":""},{"dropping-particle":"","family":"Akhtar","given":"Mohd","non-dropping-particle":"","parse-names":false,"suffix":""},{"dropping-particle":"","family":"Najmi","given":"Abul Kalam","non-dropping-particle":"","parse-names":false,"suffix":""}],"container-title":"Clinical Epidemiology and Global Health","id":"ITEM-1","issued":{"date-parts":[["2021"]]},"page":"2-6","publisher":"Elsevier","title":"Diabetic kidney disease: An overview of prevalence, risk factors, and biomarkers","type":"article-journal","volume":"9"},"uris":["http://www.mendeley.com/documents/?uuid=4d96dc36-16f8-4647-907c-397955baeed6"]}],"mendeley":{"formattedCitation":"(1)","plainTextFormattedCitation":"(1)","previouslyFormattedCitation":"(1)"},"properties":{"noteIndex":0},"schema":"https://github.com/citation-style-language/schema/raw/master/csl-citation.json"}</w:instrText>
      </w:r>
      <w:r w:rsidR="008C2B56">
        <w:fldChar w:fldCharType="separate"/>
      </w:r>
      <w:r w:rsidR="008C2B56" w:rsidRPr="008C2B56">
        <w:rPr>
          <w:noProof/>
        </w:rPr>
        <w:t>(1)</w:t>
      </w:r>
      <w:r w:rsidR="008C2B56">
        <w:fldChar w:fldCharType="end"/>
      </w:r>
      <w:r w:rsidR="008C2B56">
        <w:t xml:space="preserve">. This disease notably leads to the necessity for renal replacement therapy (RRT) and increases the risk of premature death, primarily due to cardiovascular complications </w:t>
      </w:r>
      <w:r w:rsidR="008C2B56">
        <w:fldChar w:fldCharType="begin" w:fldLock="1"/>
      </w:r>
      <w:r w:rsidR="008C2B56">
        <w:instrText>ADDIN CSL_CITATION {"citationItems":[{"id":"ITEM-1","itemData":{"ISSN":"2056-676X","author":[{"dropping-particle":"","family":"Thomas","given":"Merlin C","non-dropping-particle":"","parse-names":false,"suffix":""},{"dropping-particle":"","family":"Brownlee","given":"Michael","non-dropping-particle":"","parse-names":false,"suffix":""},{"dropping-particle":"","family":"Susztak","given":"Katalin","non-dropping-particle":"","parse-names":false,"suffix":""},{"dropping-particle":"","family":"Sharma","given":"Kumar","non-dropping-particle":"","parse-names":false,"suffix":""},{"dropping-particle":"","family":"Jandeleit-Dahm","given":"Karin A M","non-dropping-particle":"","parse-names":false,"suffix":""},{"dropping-particle":"","family":"Zoungas","given":"Sophia","non-dropping-particle":"","parse-names":false,"suffix":""},{"dropping-particle":"","family":"Rossing","given":"Peter","non-dropping-particle":"","parse-names":false,"suffix":""},{"dropping-particle":"","family":"Groop","given":"Per-Henrik","non-dropping-particle":"","parse-names":false,"suffix":""},{"dropping-particle":"","family":"Cooper","given":"Mark E","non-dropping-particle":"","parse-names":false,"suffix":""}],"container-title":"Nature reviews Disease primers","id":"ITEM-1","issue":"1","issued":{"date-parts":[["2015"]]},"page":"1-20","publisher":"Nature Publishing Group","title":"Diabetic kidney disease","type":"article-journal","volume":"1"},"uris":["http://www.mendeley.com/documents/?uuid=32490c57-ccbb-43b0-b06f-8e9e075afbe0"]}],"mendeley":{"formattedCitation":"(2)","plainTextFormattedCitation":"(2)","previouslyFormattedCitation":"(2)"},"properties":{"noteIndex":0},"schema":"https://github.com/citation-style-language/schema/raw/master/csl-citation.json"}</w:instrText>
      </w:r>
      <w:r w:rsidR="008C2B56">
        <w:fldChar w:fldCharType="separate"/>
      </w:r>
      <w:r w:rsidR="008C2B56" w:rsidRPr="008C2B56">
        <w:rPr>
          <w:noProof/>
        </w:rPr>
        <w:t>(2)</w:t>
      </w:r>
      <w:r w:rsidR="008C2B56">
        <w:fldChar w:fldCharType="end"/>
      </w:r>
      <w:r w:rsidR="008C2B56">
        <w:t xml:space="preserve">. </w:t>
      </w:r>
      <w:r w:rsidR="00E51401" w:rsidRPr="003A58B7">
        <w:rPr>
          <w:highlight w:val="yellow"/>
        </w:rPr>
        <w:t xml:space="preserve">Diabetes is a severe chronic disease that arises when insulin generation is insufficient or the generated insulin cannot be used in the body, resulting </w:t>
      </w:r>
      <w:r w:rsidR="00E51401">
        <w:rPr>
          <w:highlight w:val="yellow"/>
        </w:rPr>
        <w:t xml:space="preserve">in </w:t>
      </w:r>
      <w:r w:rsidR="00E51401" w:rsidRPr="003A58B7">
        <w:rPr>
          <w:highlight w:val="yellow"/>
        </w:rPr>
        <w:t xml:space="preserve">a long-term metabolic disorder. Diabetes affects an estimated 537 million adults worldwide between the </w:t>
      </w:r>
      <w:r w:rsidR="00E51401">
        <w:rPr>
          <w:highlight w:val="yellow"/>
        </w:rPr>
        <w:t>ages</w:t>
      </w:r>
      <w:r w:rsidR="00E51401" w:rsidRPr="003A58B7">
        <w:rPr>
          <w:highlight w:val="yellow"/>
        </w:rPr>
        <w:t xml:space="preserve"> of 20 to 79 (10.5% of all adults in this age range). By 2030, 643 million people will have diabetes globally, increasing to 783 million by 2045</w:t>
      </w:r>
      <w:r w:rsidR="00E51401" w:rsidRPr="003A58B7">
        <w:rPr>
          <w:highlight w:val="yellow"/>
        </w:rPr>
        <w:t xml:space="preserve"> </w:t>
      </w:r>
      <w:r w:rsidR="00E51401" w:rsidRPr="003A58B7">
        <w:rPr>
          <w:highlight w:val="yellow"/>
        </w:rPr>
        <w:t xml:space="preserve">(Kumar </w:t>
      </w:r>
      <w:r w:rsidR="00E51401" w:rsidRPr="003A58B7">
        <w:rPr>
          <w:i/>
          <w:iCs/>
          <w:highlight w:val="yellow"/>
        </w:rPr>
        <w:t>et al</w:t>
      </w:r>
      <w:r w:rsidR="00E51401" w:rsidRPr="003A58B7">
        <w:rPr>
          <w:highlight w:val="yellow"/>
        </w:rPr>
        <w:t>., 2024</w:t>
      </w:r>
      <w:r w:rsidR="003A58B7">
        <w:rPr>
          <w:highlight w:val="yellow"/>
        </w:rPr>
        <w:t xml:space="preserve">; </w:t>
      </w:r>
      <w:r w:rsidR="003A58B7" w:rsidRPr="003A58B7">
        <w:rPr>
          <w:rFonts w:cs="Times New Roman"/>
          <w:noProof/>
          <w:szCs w:val="24"/>
          <w:highlight w:val="yellow"/>
        </w:rPr>
        <w:t xml:space="preserve">Liang </w:t>
      </w:r>
      <w:r w:rsidR="003A58B7" w:rsidRPr="003A58B7">
        <w:rPr>
          <w:rFonts w:cs="Times New Roman"/>
          <w:i/>
          <w:iCs/>
          <w:noProof/>
          <w:szCs w:val="24"/>
          <w:highlight w:val="yellow"/>
        </w:rPr>
        <w:t>et al</w:t>
      </w:r>
      <w:r w:rsidR="003A58B7" w:rsidRPr="003A58B7">
        <w:rPr>
          <w:rFonts w:cs="Times New Roman"/>
          <w:noProof/>
          <w:szCs w:val="24"/>
          <w:highlight w:val="yellow"/>
        </w:rPr>
        <w:t>., 2024</w:t>
      </w:r>
      <w:r w:rsidR="00E51401" w:rsidRPr="003A58B7">
        <w:rPr>
          <w:highlight w:val="yellow"/>
        </w:rPr>
        <w:t>).</w:t>
      </w:r>
      <w:r w:rsidR="00E51401">
        <w:t xml:space="preserve"> </w:t>
      </w:r>
      <w:r w:rsidR="008C2B56">
        <w:t xml:space="preserve">DKD is clinically </w:t>
      </w:r>
      <w:proofErr w:type="spellStart"/>
      <w:r w:rsidR="004860F7" w:rsidRPr="003A58B7">
        <w:rPr>
          <w:highlight w:val="yellow"/>
        </w:rPr>
        <w:t>characterised</w:t>
      </w:r>
      <w:proofErr w:type="spellEnd"/>
      <w:r w:rsidR="004860F7">
        <w:t xml:space="preserve"> </w:t>
      </w:r>
      <w:r w:rsidR="008C2B56">
        <w:t xml:space="preserve">by the concurrent presence of diabetes and a decline in renal function, as indicated by a reduced estimated glomerular filtration rate (eGFR) of less than 60 mL/min/1.73 m², elevated albuminuria (exceeding 300 mg over 24 hours), or both </w:t>
      </w:r>
      <w:r w:rsidR="008C2B56">
        <w:fldChar w:fldCharType="begin" w:fldLock="1"/>
      </w:r>
      <w:r w:rsidR="00AB0EBB">
        <w:instrText>ADDIN CSL_CITATION {"citationItems":[{"id":"ITEM-1","itemData":{"ISBN":"0025-6196","author":[{"dropping-particle":"","family":"Alicic","given":"Radica","non-dropping-particle":"","parse-names":false,"suffix":""},{"dropping-particle":"","family":"Nicholas","given":"Susanne B","non-dropping-particle":"","parse-names":false,"suffix":""}],"container-title":"Mayo Clinic Proceedings","id":"ITEM-1","issue":"10","issued":{"date-parts":[["2022"]]},"page":"1904-1919","publisher":"Elsevier","title":"Diabetic kidney disease back in focus: management field guide for health care professionals in the 21st century","type":"paper-conference","volume":"97"},"uris":["http://www.mendeley.com/documents/?uuid=1321f5de-4456-4de2-bbf2-8c2f1758329d"]}],"mendeley":{"formattedCitation":"(3)","plainTextFormattedCitation":"(3)","previouslyFormattedCitation":"(3)"},"properties":{"noteIndex":0},"schema":"https://github.com/citation-style-language/schema/raw/master/csl-citation.json"}</w:instrText>
      </w:r>
      <w:r w:rsidR="008C2B56">
        <w:fldChar w:fldCharType="separate"/>
      </w:r>
      <w:r w:rsidR="008C2B56" w:rsidRPr="008C2B56">
        <w:rPr>
          <w:noProof/>
        </w:rPr>
        <w:t>(3)</w:t>
      </w:r>
      <w:r w:rsidR="008C2B56">
        <w:fldChar w:fldCharType="end"/>
      </w:r>
      <w:r w:rsidR="008C2B56">
        <w:t>.</w:t>
      </w:r>
    </w:p>
    <w:p w14:paraId="537CDE43" w14:textId="684A908A" w:rsidR="008C2B56" w:rsidRDefault="008466F5" w:rsidP="008C2B56">
      <w:pPr>
        <w:jc w:val="both"/>
      </w:pPr>
      <w:r w:rsidRPr="00B202B0">
        <w:rPr>
          <w:highlight w:val="yellow"/>
        </w:rPr>
        <w:t xml:space="preserve">Diabetic nephropathy is a condition that affects diabetics' kidneys. A variety of factors cause major CKD and renal failure. Diabetic nephropathy has increased in morbidity and mortality in the global population during the last few decades. Diabetic individuals, in contrast to those with kidney injury, are at risk for a variety of consequences, including retinopathy, neuropathy, and certain cardiovascular illnesses. The complications indicated above all add to a significant risk of death (Sinha &amp; </w:t>
      </w:r>
      <w:proofErr w:type="spellStart"/>
      <w:r w:rsidRPr="00B202B0">
        <w:rPr>
          <w:highlight w:val="yellow"/>
        </w:rPr>
        <w:t>Pauniker</w:t>
      </w:r>
      <w:proofErr w:type="spellEnd"/>
      <w:r w:rsidRPr="00B202B0">
        <w:rPr>
          <w:highlight w:val="yellow"/>
        </w:rPr>
        <w:t>, 2021</w:t>
      </w:r>
      <w:r>
        <w:rPr>
          <w:highlight w:val="yellow"/>
        </w:rPr>
        <w:t xml:space="preserve">; </w:t>
      </w:r>
      <w:proofErr w:type="spellStart"/>
      <w:r w:rsidRPr="00B202B0">
        <w:rPr>
          <w:highlight w:val="yellow"/>
        </w:rPr>
        <w:t>Zekry</w:t>
      </w:r>
      <w:proofErr w:type="spellEnd"/>
      <w:r w:rsidRPr="00B202B0">
        <w:rPr>
          <w:highlight w:val="yellow"/>
        </w:rPr>
        <w:t xml:space="preserve"> </w:t>
      </w:r>
      <w:r w:rsidRPr="00B202B0">
        <w:rPr>
          <w:i/>
          <w:iCs/>
          <w:highlight w:val="yellow"/>
        </w:rPr>
        <w:t>et al</w:t>
      </w:r>
      <w:r w:rsidRPr="00B202B0">
        <w:rPr>
          <w:highlight w:val="yellow"/>
        </w:rPr>
        <w:t>., 2017).</w:t>
      </w:r>
      <w:r>
        <w:t xml:space="preserve"> </w:t>
      </w:r>
      <w:r w:rsidR="008C2B56">
        <w:t xml:space="preserve">The progression of DKD is influenced by multiple factors, including but not limited to hypertension, proteinuria, congestive heart failure, </w:t>
      </w:r>
      <w:proofErr w:type="spellStart"/>
      <w:r w:rsidR="004860F7" w:rsidRPr="003A58B7">
        <w:rPr>
          <w:highlight w:val="yellow"/>
        </w:rPr>
        <w:t>anaemia</w:t>
      </w:r>
      <w:proofErr w:type="spellEnd"/>
      <w:r w:rsidR="008C2B56">
        <w:t>, reduced serum albumin levels, an age below 65 years, and a prolonged duration of diabetes prior to diagnosis</w:t>
      </w:r>
      <w:r w:rsidR="00AB0EBB">
        <w:t xml:space="preserve"> </w:t>
      </w:r>
      <w:r w:rsidR="00AB0EBB">
        <w:fldChar w:fldCharType="begin" w:fldLock="1"/>
      </w:r>
      <w:r w:rsidR="00AB0EBB">
        <w:instrText>ADDIN CSL_CITATION {"citationItems":[{"id":"ITEM-1","itemData":{"ISSN":"2040-1116","author":[{"dropping-particle":"","family":"Wang","given":"Jun‐Sing","non-dropping-particle":"","parse-names":false,"suffix":""},{"dropping-particle":"","family":"Yen","given":"Fu‐Shun","non-dropping-particle":"","parse-names":false,"suffix":""},{"dropping-particle":"","family":"Lin","given":"Kun‐Der","non-dropping-particle":"","parse-names":false,"suffix":""},{"dropping-particle":"","family":"Shin","given":"Shyi‐Jang","non-dropping-particle":"","parse-names":false,"suffix":""},{"dropping-particle":"","family":"Hsu","given":"Yueh‐Han","non-dropping-particle":"","parse-names":false,"suffix":""},{"dropping-particle":"","family":"Hsu","given":"Chih‐Cheng","non-dropping-particle":"","parse-names":false,"suffix":""},{"dropping-particle":"","family":"(Taiwan)","given":"Diabetes Kidney Disease Research Committee of the Diabetes Association of the Republic of China","non-dropping-particle":"","parse-names":false,"suffix":""}],"container-title":"Journal of Diabetes Investigation","id":"ITEM-1","issue":"12","issued":{"date-parts":[["2021"]]},"page":"2112-2123","publisher":"Wiley Online Library","title":"Epidemiological characteristics of diabetic kidney disease in Taiwan","type":"article-journal","volume":"12"},"uris":["http://www.mendeley.com/documents/?uuid=9b0760a0-442a-4219-997e-9d182553f0df"]}],"mendeley":{"formattedCitation":"(4)","plainTextFormattedCitation":"(4)","previouslyFormattedCitation":"(4)"},"properties":{"noteIndex":0},"schema":"https://github.com/citation-style-language/schema/raw/master/csl-citation.json"}</w:instrText>
      </w:r>
      <w:r w:rsidR="00AB0EBB">
        <w:fldChar w:fldCharType="separate"/>
      </w:r>
      <w:r w:rsidR="00AB0EBB" w:rsidRPr="00AB0EBB">
        <w:rPr>
          <w:noProof/>
        </w:rPr>
        <w:t>(4)</w:t>
      </w:r>
      <w:r w:rsidR="00AB0EBB">
        <w:fldChar w:fldCharType="end"/>
      </w:r>
      <w:r w:rsidR="008C2B56">
        <w:t>. Despite these challenges, there have been significant strides in therapeutic interventions that demonstrate a potential to protect renal function and slow the progression of DKD. Among these, angiotensin receptor blockers (ARBs) like losartan and irbesartan have shown promise. Clinical studies have revealed their efficacy in reducing the relative risk of serum creatinine doubling by approximately 25%, diminishing the risk of progressing to end-stage renal disease (ESRD) by about 28%, and achieving a substantial reduction in proteinuria by 35%</w:t>
      </w:r>
      <w:r w:rsidR="00AB0EBB">
        <w:t xml:space="preserve"> </w:t>
      </w:r>
      <w:r w:rsidR="00AB0EBB">
        <w:fldChar w:fldCharType="begin" w:fldLock="1"/>
      </w:r>
      <w:r w:rsidR="00AC0318">
        <w:instrText>ADDIN CSL_CITATION {"citationItems":[{"id":"ITEM-1","itemData":{"ISSN":"2077-0383","author":[{"dropping-particle":"","family":"Sawaf","given":"Hanny","non-dropping-particle":"","parse-names":false,"suffix":""},{"dropping-particle":"","family":"Thomas","given":"George","non-dropping-particle":"","parse-names":false,"suffix":""},{"dropping-particle":"","family":"Taliercio","given":"Jonathan J","non-dropping-particle":"","parse-names":false,"suffix":""},{"dropping-particle":"","family":"Nakhoul","given":"Georges","non-dropping-particle":"","parse-names":false,"suffix":""},{"dropping-particle":"","family":"Vachharajani","given":"Tushar J","non-dropping-particle":"","parse-names":false,"suffix":""},{"dropping-particle":"","family":"Mehdi","given":"Ali","non-dropping-particle":"","parse-names":false,"suffix":""}],"container-title":"Journal of Clinical Medicine","id":"ITEM-1","issue":"2","issued":{"date-parts":[["2022"]]},"page":"378","publisher":"MDPI","title":"Therapeutic advances in diabetic nephropathy","type":"article-journal","volume":"11"},"uris":["http://www.mendeley.com/documents/?uuid=f56c6caf-fb3d-4076-93ce-41614251a759"]},{"id":"ITEM-2","itemData":{"ISSN":"1176-6344","author":[{"dropping-particle":"","family":"Bichu","given":"Prasad","non-dropping-particle":"","parse-names":false,"suffix":""},{"dropping-particle":"","family":"Nistala","given":"Ravi","non-dropping-particle":"","parse-names":false,"suffix":""},{"dropping-particle":"","family":"Khan","given":"Asma","non-dropping-particle":"","parse-names":false,"suffix":""},{"dropping-particle":"","family":"Sowers","given":"James R","non-dropping-particle":"","parse-names":false,"suffix":""},{"dropping-particle":"","family":"Whaley-Connell","given":"Adam","non-dropping-particle":"","parse-names":false,"suffix":""}],"container-title":"Vascular health and risk management","id":"ITEM-2","issued":{"date-parts":[["2009"]]},"page":"129-140","publisher":"Taylor &amp; Francis","title":"Angiotensin receptor blockers for the reduction of proteinuria in diabetic patients with overt nephropathy: results from the AMADEO study","type":"article-journal"},"uris":["http://www.mendeley.com/documents/?uuid=d0a479e5-7091-4c25-9fcb-0dfcea4d714f"]}],"mendeley":{"formattedCitation":"(5,6)","plainTextFormattedCitation":"(5,6)","previouslyFormattedCitation":"(5,6)"},"properties":{"noteIndex":0},"schema":"https://github.com/citation-style-language/schema/raw/master/csl-citation.json"}</w:instrText>
      </w:r>
      <w:r w:rsidR="00AB0EBB">
        <w:fldChar w:fldCharType="separate"/>
      </w:r>
      <w:r w:rsidR="00AB0EBB" w:rsidRPr="00AB0EBB">
        <w:rPr>
          <w:noProof/>
        </w:rPr>
        <w:t>(5,6)</w:t>
      </w:r>
      <w:r w:rsidR="00AB0EBB">
        <w:fldChar w:fldCharType="end"/>
      </w:r>
      <w:r w:rsidR="008C2B56">
        <w:t>.</w:t>
      </w:r>
    </w:p>
    <w:p w14:paraId="3197D610" w14:textId="0F97EE3B" w:rsidR="004645F0" w:rsidRDefault="008C2B56" w:rsidP="008C2B56">
      <w:pPr>
        <w:jc w:val="both"/>
      </w:pPr>
      <w:r>
        <w:t xml:space="preserve">This </w:t>
      </w:r>
      <w:r w:rsidR="00AB0EBB">
        <w:t xml:space="preserve">systematic </w:t>
      </w:r>
      <w:r>
        <w:t xml:space="preserve">review aims to integrate and critically evaluate the emerging research on novel biomarkers in the context of DKD progression, considering the multifaceted nature of the disease and the varied therapeutic approaches that have shown </w:t>
      </w:r>
      <w:proofErr w:type="spellStart"/>
      <w:r>
        <w:t>renoprotective</w:t>
      </w:r>
      <w:proofErr w:type="spellEnd"/>
      <w:r>
        <w:t xml:space="preserve"> effects. The goal is to offer a comprehensive and nuanced understanding of the potential these biomarkers hold in </w:t>
      </w:r>
      <w:proofErr w:type="spellStart"/>
      <w:r w:rsidR="004860F7" w:rsidRPr="003A58B7">
        <w:rPr>
          <w:highlight w:val="yellow"/>
          <w:u w:val="single"/>
        </w:rPr>
        <w:t>revolutionising</w:t>
      </w:r>
      <w:proofErr w:type="spellEnd"/>
      <w:r w:rsidR="004860F7">
        <w:t xml:space="preserve"> </w:t>
      </w:r>
      <w:r>
        <w:t>the management and treatment of DKD.</w:t>
      </w:r>
    </w:p>
    <w:p w14:paraId="6544AC97" w14:textId="20B508BD" w:rsidR="004645F0" w:rsidRPr="00606626" w:rsidRDefault="00606626" w:rsidP="00606626">
      <w:pPr>
        <w:jc w:val="both"/>
        <w:rPr>
          <w:b/>
          <w:bCs/>
        </w:rPr>
      </w:pPr>
      <w:r w:rsidRPr="00606626">
        <w:rPr>
          <w:b/>
          <w:bCs/>
        </w:rPr>
        <w:t>Methods</w:t>
      </w:r>
    </w:p>
    <w:p w14:paraId="61693286" w14:textId="09EAE241" w:rsidR="00606626" w:rsidRDefault="00606626" w:rsidP="00606626">
      <w:pPr>
        <w:jc w:val="both"/>
      </w:pPr>
      <w:r>
        <w:t>This systematic review was conducted in adherence to PRISMA Statement 2020 guidelines.</w:t>
      </w:r>
    </w:p>
    <w:p w14:paraId="1E91448C" w14:textId="77777777" w:rsidR="00606626" w:rsidRPr="00606626" w:rsidRDefault="00606626" w:rsidP="00606626">
      <w:pPr>
        <w:jc w:val="both"/>
      </w:pPr>
      <w:r w:rsidRPr="00606626">
        <w:rPr>
          <w:b/>
          <w:bCs/>
        </w:rPr>
        <w:t>Eligibility Criteria</w:t>
      </w:r>
    </w:p>
    <w:p w14:paraId="45FF63AF" w14:textId="77777777" w:rsidR="00606626" w:rsidRPr="00606626" w:rsidRDefault="00606626" w:rsidP="00606626">
      <w:pPr>
        <w:numPr>
          <w:ilvl w:val="0"/>
          <w:numId w:val="2"/>
        </w:numPr>
        <w:jc w:val="both"/>
      </w:pPr>
      <w:r w:rsidRPr="00606626">
        <w:rPr>
          <w:b/>
          <w:bCs/>
        </w:rPr>
        <w:t>Participants:</w:t>
      </w:r>
      <w:r w:rsidRPr="00606626">
        <w:t xml:space="preserve"> Studies included those involving patients diagnosed with diabetic kidney disease (DKD).</w:t>
      </w:r>
    </w:p>
    <w:p w14:paraId="71A00C95" w14:textId="77777777" w:rsidR="00606626" w:rsidRPr="00606626" w:rsidRDefault="00606626" w:rsidP="00606626">
      <w:pPr>
        <w:numPr>
          <w:ilvl w:val="0"/>
          <w:numId w:val="2"/>
        </w:numPr>
        <w:jc w:val="both"/>
      </w:pPr>
      <w:r w:rsidRPr="00606626">
        <w:rPr>
          <w:b/>
          <w:bCs/>
        </w:rPr>
        <w:lastRenderedPageBreak/>
        <w:t>Interventions:</w:t>
      </w:r>
      <w:r w:rsidRPr="00606626">
        <w:t xml:space="preserve"> The review focused on studies evaluating novel biomarkers for DKD progression, encompassing both biochemical and genetic markers.</w:t>
      </w:r>
    </w:p>
    <w:p w14:paraId="240FB26E" w14:textId="529AF6B8" w:rsidR="00606626" w:rsidRPr="00606626" w:rsidRDefault="00606626" w:rsidP="00606626">
      <w:pPr>
        <w:numPr>
          <w:ilvl w:val="0"/>
          <w:numId w:val="2"/>
        </w:numPr>
        <w:jc w:val="both"/>
      </w:pPr>
      <w:r w:rsidRPr="00606626">
        <w:rPr>
          <w:b/>
          <w:bCs/>
        </w:rPr>
        <w:t>Study Design:</w:t>
      </w:r>
      <w:r w:rsidRPr="00606626">
        <w:t xml:space="preserve"> This systematic review considered </w:t>
      </w:r>
      <w:r>
        <w:t>only</w:t>
      </w:r>
      <w:r w:rsidRPr="00606626">
        <w:t xml:space="preserve"> </w:t>
      </w:r>
      <w:proofErr w:type="spellStart"/>
      <w:r w:rsidR="004860F7" w:rsidRPr="003A58B7">
        <w:rPr>
          <w:highlight w:val="yellow"/>
        </w:rPr>
        <w:t>Randomised</w:t>
      </w:r>
      <w:proofErr w:type="spellEnd"/>
      <w:r w:rsidR="004860F7" w:rsidRPr="00606626">
        <w:t xml:space="preserve"> </w:t>
      </w:r>
      <w:r w:rsidRPr="00606626">
        <w:t>Controlled Trials (RCTs)</w:t>
      </w:r>
      <w:r>
        <w:t>.</w:t>
      </w:r>
    </w:p>
    <w:p w14:paraId="093CFB02" w14:textId="77777777" w:rsidR="00606626" w:rsidRPr="00606626" w:rsidRDefault="00606626" w:rsidP="00606626">
      <w:pPr>
        <w:numPr>
          <w:ilvl w:val="0"/>
          <w:numId w:val="2"/>
        </w:numPr>
        <w:jc w:val="both"/>
      </w:pPr>
      <w:r w:rsidRPr="00606626">
        <w:rPr>
          <w:b/>
          <w:bCs/>
        </w:rPr>
        <w:t>Outcome Measures:</w:t>
      </w:r>
      <w:r w:rsidRPr="00606626">
        <w:t xml:space="preserve"> The primary outcomes were progression markers of DKD, effectiveness in predicting disease progression, and their association with clinical outcomes in DKD patients.</w:t>
      </w:r>
    </w:p>
    <w:p w14:paraId="6C77D4DB" w14:textId="77777777" w:rsidR="00606626" w:rsidRDefault="00606626" w:rsidP="00606626">
      <w:pPr>
        <w:jc w:val="both"/>
      </w:pPr>
      <w:r w:rsidRPr="00606626">
        <w:rPr>
          <w:b/>
          <w:bCs/>
        </w:rPr>
        <w:t>Information Sources</w:t>
      </w:r>
      <w:r w:rsidRPr="00606626">
        <w:t xml:space="preserve"> </w:t>
      </w:r>
    </w:p>
    <w:p w14:paraId="0376356D" w14:textId="1DF7CDE8" w:rsidR="00606626" w:rsidRPr="00606626" w:rsidRDefault="00606626" w:rsidP="00606626">
      <w:pPr>
        <w:jc w:val="both"/>
      </w:pPr>
      <w:r w:rsidRPr="00606626">
        <w:t>A systematic search was conducted in electronic databases including PubMed, Embase, and the Cochrane Library. The search was supplemented with manual reviews of key journals and conference proceedings to capture additional relevant literature. The search was unrestricted by language</w:t>
      </w:r>
      <w:r w:rsidR="004860F7" w:rsidRPr="003A58B7">
        <w:rPr>
          <w:highlight w:val="yellow"/>
        </w:rPr>
        <w:t>;</w:t>
      </w:r>
      <w:r w:rsidR="004860F7">
        <w:t xml:space="preserve"> </w:t>
      </w:r>
      <w:r>
        <w:t>however, articles published in the past 5 years only were included. It</w:t>
      </w:r>
      <w:r w:rsidRPr="00606626">
        <w:t xml:space="preserve"> was limited to studies conducted on human participants.</w:t>
      </w:r>
    </w:p>
    <w:p w14:paraId="1907358C" w14:textId="77777777" w:rsidR="00606626" w:rsidRDefault="00606626" w:rsidP="00606626">
      <w:pPr>
        <w:jc w:val="both"/>
      </w:pPr>
      <w:r w:rsidRPr="00606626">
        <w:rPr>
          <w:b/>
          <w:bCs/>
        </w:rPr>
        <w:t>Search Strategy</w:t>
      </w:r>
      <w:r w:rsidRPr="00606626">
        <w:t xml:space="preserve"> </w:t>
      </w:r>
    </w:p>
    <w:p w14:paraId="68EC44D4" w14:textId="46A307AF" w:rsidR="00606626" w:rsidRPr="00606626" w:rsidRDefault="00606626" w:rsidP="00606626">
      <w:pPr>
        <w:jc w:val="both"/>
      </w:pPr>
      <w:r w:rsidRPr="00606626">
        <w:t xml:space="preserve">The search strategy was built around key terms related to DKD and its biomarkers, such as "Diabetic Kidney Disease", "DKD", "biomarkers", "renal progression", "kidney disease progression", "type 2 diabetes", and "chronic kidney disease". Both </w:t>
      </w:r>
      <w:proofErr w:type="spellStart"/>
      <w:r w:rsidRPr="00606626">
        <w:t>MeSH</w:t>
      </w:r>
      <w:proofErr w:type="spellEnd"/>
      <w:r w:rsidRPr="00606626">
        <w:t xml:space="preserve"> terms and free-text words were </w:t>
      </w:r>
      <w:proofErr w:type="spellStart"/>
      <w:r w:rsidR="004860F7" w:rsidRPr="003A58B7">
        <w:rPr>
          <w:highlight w:val="yellow"/>
        </w:rPr>
        <w:t>utilised</w:t>
      </w:r>
      <w:proofErr w:type="spellEnd"/>
      <w:r w:rsidR="004860F7" w:rsidRPr="003A58B7">
        <w:rPr>
          <w:highlight w:val="yellow"/>
        </w:rPr>
        <w:t xml:space="preserve"> </w:t>
      </w:r>
      <w:r w:rsidRPr="00606626">
        <w:t>for a thorough and inclusive search. The search period extended until the most recent available date.</w:t>
      </w:r>
    </w:p>
    <w:p w14:paraId="7A60C2FF" w14:textId="77777777" w:rsidR="00606626" w:rsidRDefault="00606626" w:rsidP="00606626">
      <w:pPr>
        <w:jc w:val="both"/>
      </w:pPr>
      <w:r w:rsidRPr="00606626">
        <w:rPr>
          <w:b/>
          <w:bCs/>
        </w:rPr>
        <w:t>Study Selection</w:t>
      </w:r>
      <w:r w:rsidRPr="00606626">
        <w:t xml:space="preserve"> </w:t>
      </w:r>
    </w:p>
    <w:p w14:paraId="4B1955A0" w14:textId="449DF22F" w:rsidR="00606626" w:rsidRPr="00606626" w:rsidRDefault="00606626" w:rsidP="00606626">
      <w:pPr>
        <w:jc w:val="both"/>
      </w:pPr>
      <w:r w:rsidRPr="00606626">
        <w:t>The selection process involved two independent reviewers screening titles and abstracts for relevance. Full-text articles were then assessed against the predefined eligibility criteria. Studies focusing on DKD patients and investigating novel biomarkers for disease progression were included. Exclusion criteria were applied to studies that did not align with the research focus or did not meet the methodological requirements.</w:t>
      </w:r>
    </w:p>
    <w:p w14:paraId="5974000F" w14:textId="77777777" w:rsidR="00606626" w:rsidRDefault="00606626" w:rsidP="00606626">
      <w:pPr>
        <w:jc w:val="both"/>
      </w:pPr>
      <w:r w:rsidRPr="00606626">
        <w:rPr>
          <w:b/>
          <w:bCs/>
        </w:rPr>
        <w:t>Data Extraction and Synthesis</w:t>
      </w:r>
      <w:r w:rsidRPr="00606626">
        <w:t xml:space="preserve"> </w:t>
      </w:r>
    </w:p>
    <w:p w14:paraId="25F6C873" w14:textId="526B61BC" w:rsidR="00606626" w:rsidRPr="00606626" w:rsidRDefault="00606626" w:rsidP="00606626">
      <w:pPr>
        <w:jc w:val="both"/>
      </w:pPr>
      <w:r w:rsidRPr="00606626">
        <w:t xml:space="preserve">Data from the included studies were extracted using a structured approach. A narrative synthesis was employed, </w:t>
      </w:r>
      <w:proofErr w:type="spellStart"/>
      <w:r w:rsidR="004860F7" w:rsidRPr="003A58B7">
        <w:rPr>
          <w:highlight w:val="yellow"/>
        </w:rPr>
        <w:t>analysing</w:t>
      </w:r>
      <w:proofErr w:type="spellEnd"/>
      <w:r w:rsidR="004860F7" w:rsidRPr="003A58B7">
        <w:rPr>
          <w:highlight w:val="yellow"/>
        </w:rPr>
        <w:t xml:space="preserve"> </w:t>
      </w:r>
      <w:r w:rsidRPr="00606626">
        <w:t xml:space="preserve">and </w:t>
      </w:r>
      <w:proofErr w:type="spellStart"/>
      <w:r w:rsidR="004860F7" w:rsidRPr="003A58B7">
        <w:rPr>
          <w:highlight w:val="yellow"/>
        </w:rPr>
        <w:t>summarising</w:t>
      </w:r>
      <w:proofErr w:type="spellEnd"/>
      <w:r w:rsidR="004860F7" w:rsidRPr="003A58B7">
        <w:rPr>
          <w:highlight w:val="yellow"/>
        </w:rPr>
        <w:t xml:space="preserve"> </w:t>
      </w:r>
      <w:r w:rsidRPr="00606626">
        <w:t>the findings related to novel biomarkers in DKD. The extracted data included the author, publication year, study design, objectives, sample size, population characteristics, biomarkers studied, and key findings. The results were collated in tables for clarity and ease of interpretation. The review critically evaluated the methodologies, results, and implications of each study, providing a comprehensive understanding of the current landscape of biomarker research in DKD. Furthermore, insights were drawn to guide clinical practices and suggest avenues for future research in this domain.</w:t>
      </w:r>
    </w:p>
    <w:p w14:paraId="0A0EC0CC" w14:textId="6F7FD65E" w:rsidR="004645F0" w:rsidRPr="004645F0" w:rsidRDefault="004645F0">
      <w:pPr>
        <w:rPr>
          <w:b/>
          <w:bCs/>
        </w:rPr>
      </w:pPr>
      <w:r w:rsidRPr="004645F0">
        <w:rPr>
          <w:b/>
          <w:bCs/>
        </w:rPr>
        <w:t>Results</w:t>
      </w:r>
    </w:p>
    <w:p w14:paraId="7F598962" w14:textId="63079249" w:rsidR="006B0A92" w:rsidRDefault="006B0A92" w:rsidP="006B0A92">
      <w:pPr>
        <w:jc w:val="both"/>
      </w:pPr>
      <w:r w:rsidRPr="006B0A92">
        <w:lastRenderedPageBreak/>
        <w:t>Of the 962 studies initially identified from database searching, 913 were reviewed for titles and abstracts. Of those, 72 studies were assessed using full texts. Post-review, 59 studies were removed. A total of thirteen studies were included (</w:t>
      </w:r>
      <w:r w:rsidRPr="006B0A92">
        <w:rPr>
          <w:b/>
          <w:bCs/>
        </w:rPr>
        <w:t>Figure 1</w:t>
      </w:r>
      <w:r w:rsidRPr="006B0A92">
        <w:t>).</w:t>
      </w:r>
    </w:p>
    <w:p w14:paraId="40CFBB16" w14:textId="4440024C" w:rsidR="006B0A92" w:rsidRDefault="00C85926" w:rsidP="006B0A92">
      <w:pPr>
        <w:jc w:val="both"/>
      </w:pPr>
      <w:r>
        <w:rPr>
          <w:noProof/>
          <w14:ligatures w14:val="standardContextual"/>
        </w:rPr>
        <w:drawing>
          <wp:inline distT="0" distB="0" distL="0" distR="0" wp14:anchorId="66A4F56C" wp14:editId="07242EDE">
            <wp:extent cx="5943600" cy="6781165"/>
            <wp:effectExtent l="0" t="0" r="0" b="635"/>
            <wp:docPr id="69947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2680" name=""/>
                    <pic:cNvPicPr/>
                  </pic:nvPicPr>
                  <pic:blipFill>
                    <a:blip r:embed="rId8"/>
                    <a:stretch>
                      <a:fillRect/>
                    </a:stretch>
                  </pic:blipFill>
                  <pic:spPr>
                    <a:xfrm>
                      <a:off x="0" y="0"/>
                      <a:ext cx="5943600" cy="6781165"/>
                    </a:xfrm>
                    <a:prstGeom prst="rect">
                      <a:avLst/>
                    </a:prstGeom>
                  </pic:spPr>
                </pic:pic>
              </a:graphicData>
            </a:graphic>
          </wp:inline>
        </w:drawing>
      </w:r>
    </w:p>
    <w:p w14:paraId="71B64A80" w14:textId="7A1E4E2A" w:rsidR="00C85926" w:rsidRDefault="00C85926" w:rsidP="006B0A92">
      <w:pPr>
        <w:jc w:val="both"/>
      </w:pPr>
      <w:r w:rsidRPr="00C85926">
        <w:rPr>
          <w:b/>
          <w:bCs/>
        </w:rPr>
        <w:t>Figure 1.</w:t>
      </w:r>
      <w:r>
        <w:t xml:space="preserve"> PRISMA Flowchart Depicting the Study Selection Process.</w:t>
      </w:r>
    </w:p>
    <w:p w14:paraId="63516E03" w14:textId="7C915D82" w:rsidR="004645F0" w:rsidRDefault="004645F0" w:rsidP="006B0A92">
      <w:pPr>
        <w:jc w:val="both"/>
      </w:pPr>
      <w:r>
        <w:t>The 13 studies encompass a range of investigations into the treatment and management of chronic kidney disease (CKD) and diabetic nephropathy (DN)</w:t>
      </w:r>
      <w:r w:rsidR="006B0A92">
        <w:t xml:space="preserve"> (</w:t>
      </w:r>
      <w:r w:rsidR="006B0A92" w:rsidRPr="006B0A92">
        <w:rPr>
          <w:b/>
          <w:bCs/>
        </w:rPr>
        <w:t>Table 1</w:t>
      </w:r>
      <w:r w:rsidR="006B0A92">
        <w:t>)</w:t>
      </w:r>
      <w:r>
        <w:t xml:space="preserve">. They include </w:t>
      </w:r>
      <w:proofErr w:type="spellStart"/>
      <w:r w:rsidR="004860F7" w:rsidRPr="003A58B7">
        <w:rPr>
          <w:highlight w:val="yellow"/>
        </w:rPr>
        <w:t>randomised</w:t>
      </w:r>
      <w:proofErr w:type="spellEnd"/>
      <w:r>
        <w:t xml:space="preserve">, </w:t>
      </w:r>
      <w:r>
        <w:lastRenderedPageBreak/>
        <w:t xml:space="preserve">controlled trials evaluating the efficacy of various supplements and medications, such as cholecalciferol, Coenzyme Q10, probiotics, carnosine, gemigliptin, linagliptin, and empagliflozin. These studies collectively assessed the impact of these interventions on key biomarkers and outcomes related to kidney function and disease progression, including eGFR, albumin-to-creatinine ratio, and various inflammatory and genetic markers. Key findings include improvements in angiogenic markers with cholecalciferol, the prognostic value of TNF receptors in CKD progression, the potential of urinary TCA cycle organic acids as biomarkers in DKD, and the beneficial effects of various treatments on renal and cardiovascular outcomes in patients with CKD or DKD. The studies highlight the complex interplay of metabolic, genetic, and inflammatory factors in CKD and DN and </w:t>
      </w:r>
      <w:r w:rsidR="006B0A92">
        <w:t>highlight</w:t>
      </w:r>
      <w:r>
        <w:t xml:space="preserve"> the potential of targeted therapies in improving patient outcomes in these conditions.</w:t>
      </w:r>
    </w:p>
    <w:p w14:paraId="5F671FFC" w14:textId="02A87500" w:rsidR="00EA41C1" w:rsidRDefault="00EA41C1" w:rsidP="006B0A92">
      <w:pPr>
        <w:jc w:val="both"/>
      </w:pPr>
      <w:r w:rsidRPr="00125969">
        <w:rPr>
          <w:b/>
          <w:bCs/>
        </w:rPr>
        <w:t>Table 1.</w:t>
      </w:r>
      <w:r>
        <w:t xml:space="preserve"> Characteristics of the Included Studies.</w:t>
      </w:r>
    </w:p>
    <w:tbl>
      <w:tblPr>
        <w:tblStyle w:val="TableGrid"/>
        <w:tblW w:w="11340" w:type="dxa"/>
        <w:tblInd w:w="-995" w:type="dxa"/>
        <w:tblLook w:val="04A0" w:firstRow="1" w:lastRow="0" w:firstColumn="1" w:lastColumn="0" w:noHBand="0" w:noVBand="1"/>
      </w:tblPr>
      <w:tblGrid>
        <w:gridCol w:w="1433"/>
        <w:gridCol w:w="1502"/>
        <w:gridCol w:w="1705"/>
        <w:gridCol w:w="1150"/>
        <w:gridCol w:w="1755"/>
        <w:gridCol w:w="1449"/>
        <w:gridCol w:w="2346"/>
      </w:tblGrid>
      <w:tr w:rsidR="008C2B56" w:rsidRPr="004645F0" w14:paraId="52B2912E" w14:textId="77777777" w:rsidTr="004645F0">
        <w:trPr>
          <w:trHeight w:val="315"/>
        </w:trPr>
        <w:tc>
          <w:tcPr>
            <w:tcW w:w="1433" w:type="dxa"/>
            <w:hideMark/>
          </w:tcPr>
          <w:p w14:paraId="0FFE4FC7"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Author, Year</w:t>
            </w:r>
          </w:p>
        </w:tc>
        <w:tc>
          <w:tcPr>
            <w:tcW w:w="1502" w:type="dxa"/>
            <w:hideMark/>
          </w:tcPr>
          <w:p w14:paraId="09B2CB3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Study Design</w:t>
            </w:r>
          </w:p>
        </w:tc>
        <w:tc>
          <w:tcPr>
            <w:tcW w:w="0" w:type="auto"/>
            <w:hideMark/>
          </w:tcPr>
          <w:p w14:paraId="2B2B6329"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Objective</w:t>
            </w:r>
          </w:p>
        </w:tc>
        <w:tc>
          <w:tcPr>
            <w:tcW w:w="0" w:type="auto"/>
            <w:hideMark/>
          </w:tcPr>
          <w:p w14:paraId="3A87F5B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Sample Size</w:t>
            </w:r>
          </w:p>
        </w:tc>
        <w:tc>
          <w:tcPr>
            <w:tcW w:w="0" w:type="auto"/>
            <w:hideMark/>
          </w:tcPr>
          <w:p w14:paraId="0CEAFEF9"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Population Characteristics</w:t>
            </w:r>
          </w:p>
        </w:tc>
        <w:tc>
          <w:tcPr>
            <w:tcW w:w="0" w:type="auto"/>
            <w:hideMark/>
          </w:tcPr>
          <w:p w14:paraId="2E44497C"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Treatment/</w:t>
            </w:r>
            <w:r w:rsidRPr="004645F0">
              <w:rPr>
                <w:rFonts w:eastAsia="Times New Roman" w:cs="Times New Roman"/>
                <w:b/>
                <w:bCs/>
                <w:sz w:val="20"/>
                <w:szCs w:val="20"/>
              </w:rPr>
              <w:br/>
              <w:t>Intervention</w:t>
            </w:r>
          </w:p>
        </w:tc>
        <w:tc>
          <w:tcPr>
            <w:tcW w:w="2346" w:type="dxa"/>
            <w:hideMark/>
          </w:tcPr>
          <w:p w14:paraId="0CC3E847" w14:textId="77777777" w:rsidR="004645F0" w:rsidRPr="004645F0" w:rsidRDefault="004645F0" w:rsidP="004645F0">
            <w:pPr>
              <w:rPr>
                <w:rFonts w:eastAsia="Times New Roman" w:cs="Times New Roman"/>
                <w:b/>
                <w:bCs/>
                <w:sz w:val="20"/>
                <w:szCs w:val="20"/>
              </w:rPr>
            </w:pPr>
            <w:r w:rsidRPr="004645F0">
              <w:rPr>
                <w:rFonts w:eastAsia="Times New Roman" w:cs="Times New Roman"/>
                <w:b/>
                <w:bCs/>
                <w:sz w:val="20"/>
                <w:szCs w:val="20"/>
              </w:rPr>
              <w:t>Findings</w:t>
            </w:r>
          </w:p>
        </w:tc>
      </w:tr>
      <w:tr w:rsidR="008C2B56" w:rsidRPr="004645F0" w14:paraId="7133E7FD" w14:textId="77777777" w:rsidTr="004645F0">
        <w:trPr>
          <w:trHeight w:val="315"/>
        </w:trPr>
        <w:tc>
          <w:tcPr>
            <w:tcW w:w="1433" w:type="dxa"/>
            <w:hideMark/>
          </w:tcPr>
          <w:p w14:paraId="2778840E" w14:textId="43FCD1E1" w:rsidR="004645F0" w:rsidRPr="004645F0" w:rsidRDefault="004645F0" w:rsidP="004645F0">
            <w:pPr>
              <w:rPr>
                <w:rFonts w:eastAsia="Times New Roman" w:cs="Times New Roman"/>
                <w:sz w:val="20"/>
                <w:szCs w:val="20"/>
              </w:rPr>
            </w:pPr>
            <w:r w:rsidRPr="004645F0">
              <w:rPr>
                <w:rFonts w:eastAsia="Times New Roman" w:cs="Times New Roman"/>
                <w:sz w:val="20"/>
                <w:szCs w:val="20"/>
              </w:rPr>
              <w:t>Kaur, 2022</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1932-6203","author":[{"dropping-particle":"","family":"Kaur","given":"Jaskiran","non-dropping-particle":"","parse-names":false,"suffix":""},{"dropping-particle":"","family":"Kamboj","given":"Kajal","non-dropping-particle":"","parse-names":false,"suffix":""},{"dropping-particle":"","family":"Yadav","given":"Ashok Kumar","non-dropping-particle":"","parse-names":false,"suffix":""},{"dropping-particle":"","family":"Kaur","given":"Prabhjot","non-dropping-particle":"","parse-names":false,"suffix":""},{"dropping-particle":"","family":"Kumar","given":"Vivek","non-dropping-particle":"","parse-names":false,"suffix":""},{"dropping-particle":"","family":"Jha","given":"Vivekanand","non-dropping-particle":"","parse-names":false,"suffix":""}],"container-title":"Plos one","id":"ITEM-1","issue":"6","issued":{"date-parts":[["2022"]]},"page":"e0268946","publisher":"Public Library of Science San Francisco, CA USA","title":"Cholecalciferol supplementation and angiogenic markers in chronic kidney disease","type":"article-journal","volume":"17"},"uris":["http://www.mendeley.com/documents/?uuid=60f48292-00a3-40da-bb11-0ddb021c4f15"]}],"mendeley":{"formattedCitation":"(7)","plainTextFormattedCitation":"(7)","previouslyFormattedCitation":"(7)"},"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(7)</w:t>
            </w:r>
            <w:r w:rsidR="008C2B56">
              <w:rPr>
                <w:rFonts w:eastAsia="Times New Roman" w:cs="Times New Roman"/>
                <w:sz w:val="20"/>
                <w:szCs w:val="20"/>
              </w:rPr>
              <w:fldChar w:fldCharType="end"/>
            </w:r>
          </w:p>
        </w:tc>
        <w:tc>
          <w:tcPr>
            <w:tcW w:w="1502" w:type="dxa"/>
            <w:hideMark/>
          </w:tcPr>
          <w:p w14:paraId="15EC59D5" w14:textId="6FBD39DD" w:rsidR="004645F0" w:rsidRPr="004645F0" w:rsidRDefault="004860F7"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double-blind, placebo-controlled trial</w:t>
            </w:r>
          </w:p>
        </w:tc>
        <w:tc>
          <w:tcPr>
            <w:tcW w:w="0" w:type="auto"/>
            <w:hideMark/>
          </w:tcPr>
          <w:p w14:paraId="273EEFA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the effect of cholecalciferol supplementation on serum levels of angiogenic markers in non-diabetic patients with CKD stage 3-4</w:t>
            </w:r>
          </w:p>
        </w:tc>
        <w:tc>
          <w:tcPr>
            <w:tcW w:w="0" w:type="auto"/>
            <w:hideMark/>
          </w:tcPr>
          <w:p w14:paraId="347CF17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120 patients</w:t>
            </w:r>
          </w:p>
        </w:tc>
        <w:tc>
          <w:tcPr>
            <w:tcW w:w="0" w:type="auto"/>
            <w:hideMark/>
          </w:tcPr>
          <w:p w14:paraId="384888F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Non-diabetic CKD stage 3-4, vitamin D deficiency</w:t>
            </w:r>
          </w:p>
        </w:tc>
        <w:tc>
          <w:tcPr>
            <w:tcW w:w="0" w:type="auto"/>
            <w:hideMark/>
          </w:tcPr>
          <w:p w14:paraId="51BA8B8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Cholecalciferol (300,000 IU) or placebo</w:t>
            </w:r>
          </w:p>
        </w:tc>
        <w:tc>
          <w:tcPr>
            <w:tcW w:w="2346" w:type="dxa"/>
            <w:hideMark/>
          </w:tcPr>
          <w:p w14:paraId="7C8764D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Improvement in FMD; Serum 25(OH)D levels increased in cholecalciferol group (mean change: 23.40 ng/ml, 95% CI, 19.76 to 27.06, p&lt;0.001); Decrease in angiopoietin-2 level in cholecalciferol group (mean difference: -0.73 ng/ml, 95%CI, -1.25 to -0.20, p = 0.002)</w:t>
            </w:r>
          </w:p>
        </w:tc>
      </w:tr>
      <w:tr w:rsidR="008C2B56" w:rsidRPr="004645F0" w14:paraId="3C492A85" w14:textId="77777777" w:rsidTr="004645F0">
        <w:trPr>
          <w:trHeight w:val="315"/>
        </w:trPr>
        <w:tc>
          <w:tcPr>
            <w:tcW w:w="1433" w:type="dxa"/>
            <w:hideMark/>
          </w:tcPr>
          <w:p w14:paraId="6F57C021" w14:textId="48224DFC"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Waijer</w:t>
            </w:r>
            <w:proofErr w:type="spellEnd"/>
            <w:r w:rsidRPr="004645F0">
              <w:rPr>
                <w:rFonts w:eastAsia="Times New Roman" w:cs="Times New Roman"/>
                <w:sz w:val="20"/>
                <w:szCs w:val="20"/>
              </w:rPr>
              <w:t>, 202</w:t>
            </w:r>
            <w:r w:rsidR="008C2B56">
              <w:rPr>
                <w:rFonts w:eastAsia="Times New Roman" w:cs="Times New Roman"/>
                <w:sz w:val="20"/>
                <w:szCs w:val="20"/>
              </w:rPr>
              <w:t xml:space="preserve">2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{"citationItems":[{"id":"ITEM-1","itemData":{"ISSN":"1555-9041","author":[{"dropping-particle":"","family":"Waijer","given":"Simke W","non-dropping-particle":"","parse-names":false,"suffix":""},{"dropping-particle":"","family":"Sen","given":"Taha","non-dropping-particle":"","parse-names":false,"suffix":""},{"dropping-particle":"","family":"Arnott","given":"Clare","non-dropping-particle":"","parse-names":false,"suffix":""},{"dropping-particle":"","family":"Neal","given":"Bruce","non-dropping-particle":"","parse-names":false,"suffix":""},{"dropping-particle":"","family":"Kosterink","given":"Jos G W","non-dropping-particle":"","parse-names":false,"suffix":""},{"dropping-particle":"","family":"Mahaffey","given":"Kenneth W","non-dropping-particle":"","parse-names":false,"suffix":""},{"dropping-particle":"","family":"Parikh","given":"Chirag R","non-dropping-particle":"","parse-names":false,"suffix":""},{"dropping-particle":"","family":"Zeeuw","given":"Dick","non-dropping-particle":"de","parse-names":false,"suffix":""},{"dropping-particle":"","family":"Perkovic","given":"Vlado","non-dropping-particle":"","parse-names":false,"suffix":""},{"dropping-particle":"","family":"Neuen","given":"Brendon L","non-dropping-particle":"","parse-names":false,"suffix":""}],"container-title":"The Clinical Journal of the American Society of Nephrology","id":"ITEM-1","issue":"2","issued":{"date-parts":[["2022"]]},"page":"251-259","publisher":"Wolters Kluwer","title":"Association between TNF receptors and KIM-1 with kidney outcomes in early-stage diabetic kidney disease","type":"article-journal","volume":"17"},"uris":["http://www.mendeley.com/documents/?uuid=aadad13c-8233-4a63-bbca-0fbcc75b0f4a"]}],"mendeley":{"formattedCitation":"(8)","plainTextFormattedCitation":"(8)","previouslyFormattedCitation":"(8)"},"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(8)</w:t>
            </w:r>
            <w:r w:rsidR="008C2B56">
              <w:rPr>
                <w:rFonts w:eastAsia="Times New Roman" w:cs="Times New Roman"/>
                <w:sz w:val="20"/>
                <w:szCs w:val="20"/>
              </w:rPr>
              <w:fldChar w:fldCharType="end"/>
            </w:r>
          </w:p>
        </w:tc>
        <w:tc>
          <w:tcPr>
            <w:tcW w:w="1502" w:type="dxa"/>
            <w:hideMark/>
          </w:tcPr>
          <w:p w14:paraId="0EC35835" w14:textId="6C8392C3"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Analysis of </w:t>
            </w:r>
            <w:r w:rsidR="004860F7" w:rsidRPr="003A58B7">
              <w:rPr>
                <w:rFonts w:eastAsia="Times New Roman" w:cs="Times New Roman"/>
                <w:sz w:val="20"/>
                <w:szCs w:val="20"/>
                <w:highlight w:val="yellow"/>
              </w:rPr>
              <w:t>the</w:t>
            </w:r>
            <w:r w:rsidR="004860F7">
              <w:rPr>
                <w:rFonts w:eastAsia="Times New Roman" w:cs="Times New Roman"/>
                <w:sz w:val="20"/>
                <w:szCs w:val="20"/>
              </w:rPr>
              <w:t xml:space="preserve"> </w:t>
            </w:r>
            <w:r w:rsidRPr="004645F0">
              <w:rPr>
                <w:rFonts w:eastAsia="Times New Roman" w:cs="Times New Roman"/>
                <w:sz w:val="20"/>
                <w:szCs w:val="20"/>
              </w:rPr>
              <w:t>Canagliflozin Cardiovascular Assessment Study trial</w:t>
            </w:r>
          </w:p>
        </w:tc>
        <w:tc>
          <w:tcPr>
            <w:tcW w:w="0" w:type="auto"/>
            <w:hideMark/>
          </w:tcPr>
          <w:p w14:paraId="771B9E2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Assess TNF receptor-1, TNF receptor-2, and KIM-1 as prognostic biomarkers for CKD progression in patients with type 2 diabetes and </w:t>
            </w:r>
            <w:proofErr w:type="spellStart"/>
            <w:r w:rsidRPr="004645F0">
              <w:rPr>
                <w:rFonts w:eastAsia="Times New Roman" w:cs="Times New Roman"/>
                <w:sz w:val="20"/>
                <w:szCs w:val="20"/>
              </w:rPr>
              <w:t>normoalbuminuria</w:t>
            </w:r>
            <w:proofErr w:type="spellEnd"/>
          </w:p>
        </w:tc>
        <w:tc>
          <w:tcPr>
            <w:tcW w:w="0" w:type="auto"/>
            <w:hideMark/>
          </w:tcPr>
          <w:p w14:paraId="798F2125"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2553 patients</w:t>
            </w:r>
          </w:p>
        </w:tc>
        <w:tc>
          <w:tcPr>
            <w:tcW w:w="0" w:type="auto"/>
            <w:hideMark/>
          </w:tcPr>
          <w:p w14:paraId="02F786B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Type 2 diabetes, </w:t>
            </w:r>
            <w:proofErr w:type="spellStart"/>
            <w:r w:rsidRPr="004645F0">
              <w:rPr>
                <w:rFonts w:eastAsia="Times New Roman" w:cs="Times New Roman"/>
                <w:sz w:val="20"/>
                <w:szCs w:val="20"/>
              </w:rPr>
              <w:t>normoalbuminuria</w:t>
            </w:r>
            <w:proofErr w:type="spellEnd"/>
            <w:r w:rsidRPr="004645F0">
              <w:rPr>
                <w:rFonts w:eastAsia="Times New Roman" w:cs="Times New Roman"/>
                <w:sz w:val="20"/>
                <w:szCs w:val="20"/>
              </w:rPr>
              <w:t>, high cardiovascular risk</w:t>
            </w:r>
          </w:p>
        </w:tc>
        <w:tc>
          <w:tcPr>
            <w:tcW w:w="0" w:type="auto"/>
            <w:hideMark/>
          </w:tcPr>
          <w:p w14:paraId="6CF7370C"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Measurement of TNF receptors and KIM-1 in plasma</w:t>
            </w:r>
          </w:p>
        </w:tc>
        <w:tc>
          <w:tcPr>
            <w:tcW w:w="2346" w:type="dxa"/>
            <w:hideMark/>
          </w:tcPr>
          <w:p w14:paraId="6307C623" w14:textId="3D3B0AA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TNF receptor-1 hazard ratio: 4.2 (95% CI, 1.8 to 9.6); TNF receptor-2 hazard ratio: 2.3 (95% CI, 1.5 to 3.6); Event rates in </w:t>
            </w:r>
            <w:r w:rsidR="004860F7" w:rsidRPr="003A58B7">
              <w:rPr>
                <w:rFonts w:eastAsia="Times New Roman" w:cs="Times New Roman"/>
                <w:sz w:val="20"/>
                <w:szCs w:val="20"/>
                <w:highlight w:val="yellow"/>
              </w:rPr>
              <w:t xml:space="preserve">the </w:t>
            </w:r>
            <w:r w:rsidRPr="004645F0">
              <w:rPr>
                <w:rFonts w:eastAsia="Times New Roman" w:cs="Times New Roman"/>
                <w:sz w:val="20"/>
                <w:szCs w:val="20"/>
              </w:rPr>
              <w:t xml:space="preserve">highest quartile of TNF receptors </w:t>
            </w:r>
            <w:r w:rsidR="004860F7" w:rsidRPr="003A58B7">
              <w:rPr>
                <w:rFonts w:eastAsia="Times New Roman" w:cs="Times New Roman"/>
                <w:sz w:val="20"/>
                <w:szCs w:val="20"/>
                <w:highlight w:val="yellow"/>
              </w:rPr>
              <w:t xml:space="preserve">are </w:t>
            </w:r>
            <w:r w:rsidRPr="004645F0">
              <w:rPr>
                <w:rFonts w:eastAsia="Times New Roman" w:cs="Times New Roman"/>
                <w:sz w:val="20"/>
                <w:szCs w:val="20"/>
              </w:rPr>
              <w:t>significantly higher than in lower quartiles</w:t>
            </w:r>
          </w:p>
        </w:tc>
      </w:tr>
      <w:tr w:rsidR="008C2B56" w:rsidRPr="004645F0" w14:paraId="7946827D" w14:textId="77777777" w:rsidTr="004645F0">
        <w:trPr>
          <w:trHeight w:val="315"/>
        </w:trPr>
        <w:tc>
          <w:tcPr>
            <w:tcW w:w="1433" w:type="dxa"/>
            <w:hideMark/>
          </w:tcPr>
          <w:p w14:paraId="5DF1092E" w14:textId="582E2998"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Lunyera</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{"citationItems":[{"id":"ITEM-1","itemData":{"ISSN":"1573-3882","author":[{"dropping-particle":"","family":"Lunyera","given":"Joseph","non-dropping-particle":"","parse-names":false,"suffix":""},{"dropping-particle":"","family":"Diamantidis","given":"Clarissa J","non-dropping-particle":"","parse-names":false,"suffix":""},{"dropping-particle":"","family":"Bosworth","given":"Hayden B","non-dropping-particle":"","parse-names":false,"suffix":""},{"dropping-particle":"","family":"Patel","given":"Uptal D","non-dropping-particle":"","parse-names":false,"suffix":""},{"dropping-particle":"","family":"Bain","given":"James","non-dropping-particle":"","parse-names":false,"suffix":""},{"dropping-particle":"","family":"Muehlbauer","given":"Michael J","non-dropping-particle":"","parse-names":false,"suffix":""},{"dropping-particle":"","family":"Ilkayeva","given":"Olga","non-dropping-particle":"","parse-names":false,"suffix":""},{"dropping-particle":"","family":"Nguyen","given":"Maggie","non-dropping-particle":"","parse-names":false,"suffix":""},{"dropping-particle":"","family":"Sharma","given":"Binu","non-dropping-particle":"","parse-names":false,"suffix":""},{"dropping-particle":"","family":"Ma","given":"Jennie Z","non-dropping-particle":"","parse-names":false,"suffix":""}],"container-title":"Metabolomics","id":"ITEM-1","issue":"1","issued":{"date-parts":[["2022"]]},"page":"5","publisher":"Springer","title":"Urine tricarboxylic acid cycle signatures of early-stage diabetic kidney disease","type":"article-journal","volume":"18"},"uris":["http://www.mendeley.com/documents/?uuid=40abebff-9bcf-4b1f-97a3-d7860f360a43"]}],"mendeley":{"formattedCitation":"(9)","plainTextFormattedCitation":"(9)","previouslyFormattedCitation":"(9)"},"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(9)</w:t>
            </w:r>
            <w:r w:rsidR="008C2B56">
              <w:rPr>
                <w:rFonts w:eastAsia="Times New Roman" w:cs="Times New Roman"/>
                <w:sz w:val="20"/>
                <w:szCs w:val="20"/>
              </w:rPr>
              <w:fldChar w:fldCharType="end"/>
            </w:r>
          </w:p>
        </w:tc>
        <w:tc>
          <w:tcPr>
            <w:tcW w:w="1502" w:type="dxa"/>
            <w:hideMark/>
          </w:tcPr>
          <w:p w14:paraId="4ED9ADB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Ancillary study to the STOP-DKD Trial</w:t>
            </w:r>
          </w:p>
        </w:tc>
        <w:tc>
          <w:tcPr>
            <w:tcW w:w="0" w:type="auto"/>
            <w:hideMark/>
          </w:tcPr>
          <w:p w14:paraId="0FE99BC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Assess associations of urine TCA cycle OAs with eGFR and eGFR slope</w:t>
            </w:r>
          </w:p>
        </w:tc>
        <w:tc>
          <w:tcPr>
            <w:tcW w:w="0" w:type="auto"/>
            <w:hideMark/>
          </w:tcPr>
          <w:p w14:paraId="1008D89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132 participants</w:t>
            </w:r>
          </w:p>
        </w:tc>
        <w:tc>
          <w:tcPr>
            <w:tcW w:w="0" w:type="auto"/>
            <w:hideMark/>
          </w:tcPr>
          <w:p w14:paraId="3E68CE8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Early to moderate DKD, 50% men, 58% Black, mean age 64</w:t>
            </w:r>
          </w:p>
        </w:tc>
        <w:tc>
          <w:tcPr>
            <w:tcW w:w="0" w:type="auto"/>
            <w:hideMark/>
          </w:tcPr>
          <w:p w14:paraId="55C8C094"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Measurement of urine TCA cycle OAs</w:t>
            </w:r>
          </w:p>
        </w:tc>
        <w:tc>
          <w:tcPr>
            <w:tcW w:w="2346" w:type="dxa"/>
            <w:hideMark/>
          </w:tcPr>
          <w:p w14:paraId="1190C0F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Higher average OA z-score associated with higher eGFR after adjustment (p = 0.01); PC3 associated with lower eGFR (p &lt; 0.001)</w:t>
            </w:r>
          </w:p>
        </w:tc>
      </w:tr>
      <w:tr w:rsidR="008C2B56" w:rsidRPr="004645F0" w14:paraId="2DBE4892" w14:textId="77777777" w:rsidTr="004645F0">
        <w:trPr>
          <w:trHeight w:val="315"/>
        </w:trPr>
        <w:tc>
          <w:tcPr>
            <w:tcW w:w="1433" w:type="dxa"/>
            <w:hideMark/>
          </w:tcPr>
          <w:p w14:paraId="2108E44E" w14:textId="28719049"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Siriwattanasit</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1471-2369","author":[{"dropping-particle":"","family":"Siriwattanasit","given":"Narongrit","non-dropping-particle":"","parse-names":false,"suffix":""},{"dropping-particle":"","family":"Satirapoj","given":"Bancha","non-dropping-particle":"","parse-names":false,"suffix":""},{"dropping-particle":"","family":"Supasyndh","given":"Ouppatham","non-dropping-particle":"","parse-names":false,"suffix":""}],"container-title":"BMC nephrology","id":"ITEM-1","issue":"1","issued":{"date-parts":[["2021"]]},"page":"1-7","publisher":"BioMed Central","title":"Effect of Oral carnosine supplementation on urinary TGF-β in diabetic nephropathy: A randomized controlled trial","type":"article-journal","volume":"22"},"uris":["http://www.mendeley.com/documents/?uuid=d71434b7-4d0b-46c8-8032-2e49b7e7f0fe"]}],"mendeley":{"formattedCitation":"(10)","plainTextFormattedCitation":"(10)","previouslyFormattedCitation":"(10)"},"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(10)</w:t>
            </w:r>
            <w:r w:rsidR="008C2B56">
              <w:rPr>
                <w:rFonts w:eastAsia="Times New Roman" w:cs="Times New Roman"/>
                <w:sz w:val="20"/>
                <w:szCs w:val="20"/>
              </w:rPr>
              <w:fldChar w:fldCharType="end"/>
            </w:r>
          </w:p>
        </w:tc>
        <w:tc>
          <w:tcPr>
            <w:tcW w:w="1502" w:type="dxa"/>
            <w:hideMark/>
          </w:tcPr>
          <w:p w14:paraId="32CBC167" w14:textId="4961B404" w:rsidR="004645F0" w:rsidRPr="004645F0" w:rsidRDefault="004860F7"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Pr="004645F0">
              <w:rPr>
                <w:rFonts w:eastAsia="Times New Roman" w:cs="Times New Roman"/>
                <w:sz w:val="20"/>
                <w:szCs w:val="20"/>
              </w:rPr>
              <w:t xml:space="preserve"> </w:t>
            </w:r>
            <w:r w:rsidR="004645F0" w:rsidRPr="004645F0">
              <w:rPr>
                <w:rFonts w:eastAsia="Times New Roman" w:cs="Times New Roman"/>
                <w:sz w:val="20"/>
                <w:szCs w:val="20"/>
              </w:rPr>
              <w:t>control trial</w:t>
            </w:r>
          </w:p>
        </w:tc>
        <w:tc>
          <w:tcPr>
            <w:tcW w:w="0" w:type="auto"/>
            <w:hideMark/>
          </w:tcPr>
          <w:p w14:paraId="4DC750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Test the hypothesis that carnosine supplement reduces urinary TGF-β levels among patients </w:t>
            </w:r>
            <w:r w:rsidRPr="004645F0">
              <w:rPr>
                <w:rFonts w:eastAsia="Times New Roman" w:cs="Times New Roman"/>
                <w:sz w:val="20"/>
                <w:szCs w:val="20"/>
              </w:rPr>
              <w:lastRenderedPageBreak/>
              <w:t>with diabetic nephropathy</w:t>
            </w:r>
          </w:p>
        </w:tc>
        <w:tc>
          <w:tcPr>
            <w:tcW w:w="0" w:type="auto"/>
            <w:hideMark/>
          </w:tcPr>
          <w:p w14:paraId="727A686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40 patients</w:t>
            </w:r>
          </w:p>
        </w:tc>
        <w:tc>
          <w:tcPr>
            <w:tcW w:w="0" w:type="auto"/>
            <w:hideMark/>
          </w:tcPr>
          <w:p w14:paraId="5D0317B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nephropathy, albuminuria 30-299 mg/day</w:t>
            </w:r>
          </w:p>
        </w:tc>
        <w:tc>
          <w:tcPr>
            <w:tcW w:w="0" w:type="auto"/>
            <w:hideMark/>
          </w:tcPr>
          <w:p w14:paraId="5AB2D16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Carnosine (2 g/day) or placebo for 12 weeks</w:t>
            </w:r>
          </w:p>
        </w:tc>
        <w:tc>
          <w:tcPr>
            <w:tcW w:w="2346" w:type="dxa"/>
            <w:hideMark/>
          </w:tcPr>
          <w:p w14:paraId="19174BA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Decrease in urinary TGF-β with carnosine (-17.8% of baseline, between-group difference P &lt; 0.05); No significant change in other renal or biochemical parameters</w:t>
            </w:r>
          </w:p>
        </w:tc>
      </w:tr>
      <w:tr w:rsidR="008C2B56" w:rsidRPr="004645F0" w14:paraId="12555BD6" w14:textId="77777777" w:rsidTr="004645F0">
        <w:trPr>
          <w:trHeight w:val="315"/>
        </w:trPr>
        <w:tc>
          <w:tcPr>
            <w:tcW w:w="1433" w:type="dxa"/>
            <w:hideMark/>
          </w:tcPr>
          <w:p w14:paraId="77F2C906" w14:textId="6C2D779C"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Trakarnvanich</w:t>
            </w:r>
            <w:proofErr w:type="spellEnd"/>
            <w:r w:rsidRPr="004645F0">
              <w:rPr>
                <w:rFonts w:eastAsia="Times New Roman" w:cs="Times New Roman"/>
                <w:sz w:val="20"/>
                <w:szCs w:val="20"/>
              </w:rPr>
              <w:t>, 2021</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2314-6745","author":[{"dropping-particle":"","family":"Trakarnvanich","given":"Thananda","non-dropping-particle":"","parse-names":false,"suffix":""},{"dropping-particle":"","family":"Satirapoj","given":"Bancha","non-dropping-particle":"","parse-names":false,"suffix":""},{"dropping-particle":"","family":"Suraamornkul","given":"Swangjit","non-dropping-particle":"","parse-names":false,"suffix":""},{"dropping-particle":"","family":"Chirananthavat","given":"Thanit","non-dropping-particle":"","parse-names":false,"suffix":""},{"dropping-particle":"","family":"Sanpatchayapong","given":"Anoma","non-dropping-particle":"","parse-names":false,"suffix":""},{"dropping-particle":"","family":"Claimon","given":"Torpong","non-dropping-particle":"","parse-names":false,"suffix":""}],"container-title":"Journal of Diabetes Research","id":"ITEM-1","issued":{"date-parts":[["2021"]]},"publisher":"Hindawi","title":"Effect of dipeptidyl peptidase-4 (DPP-4) inhibition on biomarkers of kidney injury and vascular calcification in diabetic kidney disease: a randomized controlled trial","type":"article-journal","volume":"2021"},"uris":["http://www.mendeley.com/documents/?uuid=6f2f58b2-f106-44bd-b395-ef562723fcc5"]}],"mendeley":{"formattedCitation":"(11)","plainTextFormattedCitation":"(11)","previouslyFormattedCitation":"(11)"},"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(11)</w:t>
            </w:r>
            <w:r w:rsidR="008C2B56">
              <w:rPr>
                <w:rFonts w:eastAsia="Times New Roman" w:cs="Times New Roman"/>
                <w:sz w:val="20"/>
                <w:szCs w:val="20"/>
              </w:rPr>
              <w:fldChar w:fldCharType="end"/>
            </w:r>
          </w:p>
        </w:tc>
        <w:tc>
          <w:tcPr>
            <w:tcW w:w="1502" w:type="dxa"/>
            <w:hideMark/>
          </w:tcPr>
          <w:p w14:paraId="63031854" w14:textId="4443EA79"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Multicenter, prospective, </w:t>
            </w:r>
            <w:proofErr w:type="spellStart"/>
            <w:r w:rsidR="004860F7" w:rsidRPr="003A58B7">
              <w:rPr>
                <w:rFonts w:eastAsia="Times New Roman" w:cs="Times New Roman"/>
                <w:sz w:val="20"/>
                <w:szCs w:val="20"/>
                <w:highlight w:val="yellow"/>
              </w:rPr>
              <w:t>randomised</w:t>
            </w:r>
            <w:proofErr w:type="spellEnd"/>
            <w:r w:rsidRPr="004645F0">
              <w:rPr>
                <w:rFonts w:eastAsia="Times New Roman" w:cs="Times New Roman"/>
                <w:sz w:val="20"/>
                <w:szCs w:val="20"/>
              </w:rPr>
              <w:t>, placebo-controlled</w:t>
            </w:r>
          </w:p>
        </w:tc>
        <w:tc>
          <w:tcPr>
            <w:tcW w:w="0" w:type="auto"/>
            <w:hideMark/>
          </w:tcPr>
          <w:p w14:paraId="08C93BEA" w14:textId="2B04A838"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Evaluate </w:t>
            </w:r>
            <w:r w:rsidR="004860F7" w:rsidRPr="003A58B7">
              <w:rPr>
                <w:rFonts w:eastAsia="Times New Roman" w:cs="Times New Roman"/>
                <w:sz w:val="20"/>
                <w:szCs w:val="20"/>
                <w:highlight w:val="yellow"/>
              </w:rPr>
              <w:t>the</w:t>
            </w:r>
            <w:r w:rsidR="004860F7">
              <w:rPr>
                <w:rFonts w:eastAsia="Times New Roman" w:cs="Times New Roman"/>
                <w:sz w:val="20"/>
                <w:szCs w:val="20"/>
              </w:rPr>
              <w:t xml:space="preserve"> </w:t>
            </w:r>
            <w:r w:rsidRPr="004645F0">
              <w:rPr>
                <w:rFonts w:eastAsia="Times New Roman" w:cs="Times New Roman"/>
                <w:sz w:val="20"/>
                <w:szCs w:val="20"/>
              </w:rPr>
              <w:t>effects of gemigliptin on kidney injury, albuminuria, and vascular inflammation in patients with DKD</w:t>
            </w:r>
          </w:p>
        </w:tc>
        <w:tc>
          <w:tcPr>
            <w:tcW w:w="0" w:type="auto"/>
            <w:hideMark/>
          </w:tcPr>
          <w:p w14:paraId="2B0C3AF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201 participants</w:t>
            </w:r>
          </w:p>
        </w:tc>
        <w:tc>
          <w:tcPr>
            <w:tcW w:w="0" w:type="auto"/>
            <w:hideMark/>
          </w:tcPr>
          <w:p w14:paraId="0F3F60C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kidney disease</w:t>
            </w:r>
          </w:p>
        </w:tc>
        <w:tc>
          <w:tcPr>
            <w:tcW w:w="0" w:type="auto"/>
            <w:hideMark/>
          </w:tcPr>
          <w:p w14:paraId="0D70E24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Gemigliptin (50 mg daily) or placebo for 6 months</w:t>
            </w:r>
          </w:p>
        </w:tc>
        <w:tc>
          <w:tcPr>
            <w:tcW w:w="2346" w:type="dxa"/>
            <w:hideMark/>
          </w:tcPr>
          <w:p w14:paraId="3EA6714D" w14:textId="4747120D"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Improvement in biomarkers of renal tubular injury and vascular calcification in </w:t>
            </w:r>
            <w:r w:rsidR="004860F7" w:rsidRPr="003A58B7">
              <w:rPr>
                <w:rFonts w:eastAsia="Times New Roman" w:cs="Times New Roman"/>
                <w:sz w:val="20"/>
                <w:szCs w:val="20"/>
                <w:highlight w:val="yellow"/>
              </w:rPr>
              <w:t>the</w:t>
            </w:r>
            <w:r w:rsidR="004860F7">
              <w:rPr>
                <w:rFonts w:eastAsia="Times New Roman" w:cs="Times New Roman"/>
                <w:sz w:val="20"/>
                <w:szCs w:val="20"/>
              </w:rPr>
              <w:t xml:space="preserve"> </w:t>
            </w:r>
            <w:r w:rsidRPr="004645F0">
              <w:rPr>
                <w:rFonts w:eastAsia="Times New Roman" w:cs="Times New Roman"/>
                <w:sz w:val="20"/>
                <w:szCs w:val="20"/>
              </w:rPr>
              <w:t>gemigliptin group; No significant change in eGFR or coronary calcification</w:t>
            </w:r>
          </w:p>
        </w:tc>
      </w:tr>
      <w:tr w:rsidR="008C2B56" w:rsidRPr="004645F0" w14:paraId="2CD54830" w14:textId="77777777" w:rsidTr="004645F0">
        <w:trPr>
          <w:trHeight w:val="315"/>
        </w:trPr>
        <w:tc>
          <w:tcPr>
            <w:tcW w:w="1433" w:type="dxa"/>
            <w:hideMark/>
          </w:tcPr>
          <w:p w14:paraId="6FB0D171" w14:textId="395EEF57" w:rsidR="004645F0" w:rsidRPr="004645F0" w:rsidRDefault="004645F0" w:rsidP="004645F0">
            <w:pPr>
              <w:rPr>
                <w:rFonts w:eastAsia="Times New Roman" w:cs="Times New Roman"/>
                <w:sz w:val="20"/>
                <w:szCs w:val="20"/>
              </w:rPr>
            </w:pPr>
            <w:r w:rsidRPr="004645F0">
              <w:rPr>
                <w:rFonts w:eastAsia="Times New Roman" w:cs="Times New Roman"/>
                <w:sz w:val="20"/>
                <w:szCs w:val="20"/>
              </w:rPr>
              <w:t>Awal,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{"citationItems":[{"id":"ITEM-1","itemData":{"author":[{"dropping-particle":"","family":"Awal","given":"Hassan B","non-dropping-particle":"","parse-names":false,"suffix":""},{"dropping-particle":"","family":"Nandula","given":"Seshagiri Rao","non-dropping-particle":"","parse-names":false,"suffix":""},{"dropping-particle":"","family":"Domingues","given":"Cleyton C","non-dropping-particle":"","parse-names":false,"suffix":""},{"dropping-particle":"","family":"Dore","given":"Fiona J","non-dropping-particle":"","parse-names":false,"suffix":""},{"dropping-particle":"","family":"Kundu","given":"Nabanita","non-dropping-particle":"","parse-names":false,"suffix":""},{"dropping-particle":"","family":"Brichacek","given":"Beda","non-dropping-particle":"","parse-names":false,"suffix":""},{"dropping-particle":"","family":"Fakhri","given":"Mona","non-dropping-particle":"","parse-names":false,"suffix":""},{"dropping-particle":"","family":"Elzarki","given":"Adrian","non-dropping-particle":"","parse-names":false,"suffix":""},{"dropping-particle":"","family":"Ahmadi","given":"Neeki","non-dropping-particle":"","parse-names":false,"suffix":""},{"dropping-particle":"","family":"Safai","given":"Shauna","non-dropping-particle":"","parse-names":false,"suffix":""}],"container-title":"Cardiovascular Diabetology","id":"ITEM-1","issued":{"date-parts":[["2020"]]},"page":"1-15","publisher":"Springer","title":"Linagliptin, when compared to placebo, improves CD34+ ve endothelial progenitor cells in type 2 diabetes subjects with chronic kidney disease taking metformin and/or insulin: a randomized controlled trial","type":"article-journal","volume":"19"},"uris":["http://www.mendeley.com/documents/?uuid=e5a38fad-e11c-43bb-b9a5-8b825a9e4129"]}],"mendeley":{"formattedCitation":"(12)","plainTextFormattedCitation":"(12)","previouslyFormattedCitation":"(12)"},"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(12)</w:t>
            </w:r>
            <w:r w:rsidR="008C2B56">
              <w:rPr>
                <w:rFonts w:eastAsia="Times New Roman" w:cs="Times New Roman"/>
                <w:sz w:val="20"/>
                <w:szCs w:val="20"/>
              </w:rPr>
              <w:fldChar w:fldCharType="end"/>
            </w:r>
          </w:p>
        </w:tc>
        <w:tc>
          <w:tcPr>
            <w:tcW w:w="1502" w:type="dxa"/>
            <w:hideMark/>
          </w:tcPr>
          <w:p w14:paraId="11F336F7" w14:textId="7C8708CF"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12 weeks, double-blind, </w:t>
            </w:r>
            <w:proofErr w:type="spellStart"/>
            <w:r w:rsidR="004860F7" w:rsidRPr="003A58B7">
              <w:rPr>
                <w:rFonts w:eastAsia="Times New Roman" w:cs="Times New Roman"/>
                <w:sz w:val="20"/>
                <w:szCs w:val="20"/>
                <w:highlight w:val="yellow"/>
              </w:rPr>
              <w:t>randomised</w:t>
            </w:r>
            <w:proofErr w:type="spellEnd"/>
            <w:r w:rsidR="004860F7" w:rsidRPr="004645F0">
              <w:rPr>
                <w:rFonts w:eastAsia="Times New Roman" w:cs="Times New Roman"/>
                <w:sz w:val="20"/>
                <w:szCs w:val="20"/>
              </w:rPr>
              <w:t xml:space="preserve"> </w:t>
            </w:r>
            <w:r w:rsidRPr="004645F0">
              <w:rPr>
                <w:rFonts w:eastAsia="Times New Roman" w:cs="Times New Roman"/>
                <w:sz w:val="20"/>
                <w:szCs w:val="20"/>
              </w:rPr>
              <w:t>placebo-matched trial</w:t>
            </w:r>
          </w:p>
        </w:tc>
        <w:tc>
          <w:tcPr>
            <w:tcW w:w="0" w:type="auto"/>
            <w:hideMark/>
          </w:tcPr>
          <w:p w14:paraId="3A90692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cellular mechanisms of DPP4 inhibitors on CVD risk in T2DM patients with CKD.</w:t>
            </w:r>
          </w:p>
        </w:tc>
        <w:tc>
          <w:tcPr>
            <w:tcW w:w="0" w:type="auto"/>
            <w:hideMark/>
          </w:tcPr>
          <w:p w14:paraId="511E418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31</w:t>
            </w:r>
          </w:p>
        </w:tc>
        <w:tc>
          <w:tcPr>
            <w:tcW w:w="0" w:type="auto"/>
            <w:hideMark/>
          </w:tcPr>
          <w:p w14:paraId="10C49B68"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T2DM patients (30-70 years), HbA1c 6.5-10%, CKD Stage 1-3.</w:t>
            </w:r>
          </w:p>
        </w:tc>
        <w:tc>
          <w:tcPr>
            <w:tcW w:w="0" w:type="auto"/>
            <w:hideMark/>
          </w:tcPr>
          <w:p w14:paraId="618AA39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Linagliptin (5 mg) vs. placebo.</w:t>
            </w:r>
          </w:p>
        </w:tc>
        <w:tc>
          <w:tcPr>
            <w:tcW w:w="2346" w:type="dxa"/>
            <w:hideMark/>
          </w:tcPr>
          <w:p w14:paraId="1EB1FA1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CD34/CD184 cell count increased significantly (p &lt; 0.02). mRNA differences in CD34+ cells showed increased antioxidants and endothelial markers. Arterial stiffness (AI and PWV) improved in LG group (p &lt; 0.04). Reduction in LDL: HDL ratio (p &lt; 0.04). Urinary exosome proteins indicated improved podocyte health.</w:t>
            </w:r>
          </w:p>
        </w:tc>
      </w:tr>
      <w:tr w:rsidR="008C2B56" w:rsidRPr="004645F0" w14:paraId="28E068CD" w14:textId="77777777" w:rsidTr="004645F0">
        <w:trPr>
          <w:trHeight w:val="315"/>
        </w:trPr>
        <w:tc>
          <w:tcPr>
            <w:tcW w:w="1433" w:type="dxa"/>
            <w:hideMark/>
          </w:tcPr>
          <w:p w14:paraId="0D3F1383" w14:textId="16F2C47A" w:rsidR="004645F0" w:rsidRPr="004645F0" w:rsidRDefault="004645F0" w:rsidP="004645F0">
            <w:pPr>
              <w:rPr>
                <w:rFonts w:eastAsia="Times New Roman" w:cs="Times New Roman"/>
                <w:sz w:val="20"/>
                <w:szCs w:val="20"/>
              </w:rPr>
            </w:pPr>
            <w:r w:rsidRPr="004645F0">
              <w:rPr>
                <w:rFonts w:eastAsia="Times New Roman" w:cs="Times New Roman"/>
                <w:sz w:val="20"/>
                <w:szCs w:val="20"/>
              </w:rPr>
              <w:t>Ito,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Ito","given":"Sadayoshi","non-dropping-particle":"","parse-names":false,"suffix":""},{"dropping-particle":"","family":"Kashihara","given":"Naoki","non-dropping-particle":"","parse-names":false,"suffix":""},{"dropping-particle":"","family":"Shikata","given":"Kenichi","non-dropping-particle":"","parse-names":false,"suffix":""},{"dropping-particle":"","family":"Nangaku","given":"Masaomi","non-dropping-particle":"","parse-names":false,"suffix":""},{"dropping-particle":"","family":"Wada","given":"Takashi","non-dropping-particle":"","parse-names":false,"suffix":""},{"dropping-particle":"","family":"Okuda","given":"Yasuyuki","non-dropping-particle":"","parse-names":false,"suffix":""},{"dropping-particle":"","family":"Sawanobori","given":"Tomoko","non-dropping-particle":"","parse-names":false,"suffix":""}],"container-title":"Clinical journal of the American Society of Nephrology: CJASN","id":"ITEM-1","issue":"12","issued":{"date-parts":[["2020"]]},"page":"1715","publisher":"American Society of Nephrology","title":"Esaxerenone (CS-3150) in patients with type 2 diabetes and microalbuminuria (ESAX-DN): phase 3 randomized controlled clinical trial","type":"article-journal","volume":"15"},"uris":["http://www.mendeley.com/documents/?uuid=6503b4ae-decf-4af1-ab3a-24c761cc2e12"]}],"mendeley":{"formattedCitation":"(13)","plainTextFormattedCitation":"(13)","previouslyFormattedCitation":"(13)"},"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(13)</w:t>
            </w:r>
            <w:r w:rsidR="008C2B56">
              <w:rPr>
                <w:rFonts w:eastAsia="Times New Roman" w:cs="Times New Roman"/>
                <w:sz w:val="20"/>
                <w:szCs w:val="20"/>
              </w:rPr>
              <w:fldChar w:fldCharType="end"/>
            </w:r>
          </w:p>
        </w:tc>
        <w:tc>
          <w:tcPr>
            <w:tcW w:w="1502" w:type="dxa"/>
            <w:hideMark/>
          </w:tcPr>
          <w:p w14:paraId="65A8D8FA" w14:textId="6369D9C5"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52-week, multicenter, </w:t>
            </w:r>
            <w:proofErr w:type="spellStart"/>
            <w:r w:rsidR="004860F7" w:rsidRPr="003A58B7">
              <w:rPr>
                <w:rFonts w:eastAsia="Times New Roman" w:cs="Times New Roman"/>
                <w:sz w:val="20"/>
                <w:szCs w:val="20"/>
                <w:highlight w:val="yellow"/>
              </w:rPr>
              <w:t>randomised</w:t>
            </w:r>
            <w:proofErr w:type="spellEnd"/>
            <w:r w:rsidRPr="004645F0">
              <w:rPr>
                <w:rFonts w:eastAsia="Times New Roman" w:cs="Times New Roman"/>
                <w:sz w:val="20"/>
                <w:szCs w:val="20"/>
              </w:rPr>
              <w:t>, double-blind study</w:t>
            </w:r>
          </w:p>
        </w:tc>
        <w:tc>
          <w:tcPr>
            <w:tcW w:w="0" w:type="auto"/>
            <w:hideMark/>
          </w:tcPr>
          <w:p w14:paraId="1998DE04"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Assess the effects of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on urinary albumin-to-creatinine ratio in T2DM patients with microalbuminuria.</w:t>
            </w:r>
          </w:p>
        </w:tc>
        <w:tc>
          <w:tcPr>
            <w:tcW w:w="0" w:type="auto"/>
            <w:hideMark/>
          </w:tcPr>
          <w:p w14:paraId="188A083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455</w:t>
            </w:r>
          </w:p>
        </w:tc>
        <w:tc>
          <w:tcPr>
            <w:tcW w:w="0" w:type="auto"/>
            <w:hideMark/>
          </w:tcPr>
          <w:p w14:paraId="0269C16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T2DM patients with urinary albumin-to-creatinine ratio of 45 to &lt;300 mg/g, treated with renin-angiotensin system inhibitors.</w:t>
            </w:r>
          </w:p>
        </w:tc>
        <w:tc>
          <w:tcPr>
            <w:tcW w:w="0" w:type="auto"/>
            <w:hideMark/>
          </w:tcPr>
          <w:p w14:paraId="2E2D78B1" w14:textId="77777777" w:rsidR="004645F0" w:rsidRPr="004645F0" w:rsidRDefault="004645F0" w:rsidP="004645F0">
            <w:pPr>
              <w:rPr>
                <w:rFonts w:eastAsia="Times New Roman" w:cs="Times New Roman"/>
                <w:sz w:val="20"/>
                <w:szCs w:val="20"/>
              </w:rPr>
            </w:pP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(1.25 mg/d to 2.5 mg/d) vs. placebo.</w:t>
            </w:r>
          </w:p>
        </w:tc>
        <w:tc>
          <w:tcPr>
            <w:tcW w:w="2346" w:type="dxa"/>
            <w:hideMark/>
          </w:tcPr>
          <w:p w14:paraId="217BE3D7" w14:textId="6ED43C0C"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- 22% in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group achieved albumin-to-creatinine ratio remission vs. 4% in placebo (p &lt; 0.001). </w:t>
            </w:r>
            <w:r w:rsidR="004860F7" w:rsidRPr="003A58B7">
              <w:rPr>
                <w:rFonts w:eastAsia="Times New Roman" w:cs="Times New Roman"/>
                <w:sz w:val="20"/>
                <w:szCs w:val="20"/>
                <w:highlight w:val="yellow"/>
              </w:rPr>
              <w:t>Per cent</w:t>
            </w:r>
            <w:r w:rsidR="004860F7" w:rsidRPr="004645F0">
              <w:rPr>
                <w:rFonts w:eastAsia="Times New Roman" w:cs="Times New Roman"/>
                <w:sz w:val="20"/>
                <w:szCs w:val="20"/>
              </w:rPr>
              <w:t xml:space="preserve"> </w:t>
            </w:r>
            <w:r w:rsidRPr="004645F0">
              <w:rPr>
                <w:rFonts w:eastAsia="Times New Roman" w:cs="Times New Roman"/>
                <w:sz w:val="20"/>
                <w:szCs w:val="20"/>
              </w:rPr>
              <w:t xml:space="preserve">change in urinary albumin-to-creatinine ratio significantly higher with </w:t>
            </w:r>
            <w:proofErr w:type="spellStart"/>
            <w:r w:rsidRPr="004645F0">
              <w:rPr>
                <w:rFonts w:eastAsia="Times New Roman" w:cs="Times New Roman"/>
                <w:sz w:val="20"/>
                <w:szCs w:val="20"/>
              </w:rPr>
              <w:t>esaxerenone</w:t>
            </w:r>
            <w:proofErr w:type="spellEnd"/>
            <w:r w:rsidRPr="004645F0">
              <w:rPr>
                <w:rFonts w:eastAsia="Times New Roman" w:cs="Times New Roman"/>
                <w:sz w:val="20"/>
                <w:szCs w:val="20"/>
              </w:rPr>
              <w:t xml:space="preserve"> (-58% vs. 8%). Significant improvement in time to first remission and transition to higher albuminuria levels.</w:t>
            </w:r>
          </w:p>
        </w:tc>
      </w:tr>
      <w:tr w:rsidR="008C2B56" w:rsidRPr="004645F0" w14:paraId="16123766" w14:textId="77777777" w:rsidTr="004645F0">
        <w:trPr>
          <w:trHeight w:val="315"/>
        </w:trPr>
        <w:tc>
          <w:tcPr>
            <w:tcW w:w="1433" w:type="dxa"/>
            <w:hideMark/>
          </w:tcPr>
          <w:p w14:paraId="44215511" w14:textId="49662E73" w:rsidR="004645F0" w:rsidRPr="004645F0" w:rsidRDefault="004645F0" w:rsidP="004645F0">
            <w:pPr>
              <w:rPr>
                <w:rFonts w:eastAsia="Times New Roman" w:cs="Times New Roman"/>
                <w:sz w:val="20"/>
                <w:szCs w:val="20"/>
              </w:rPr>
            </w:pPr>
            <w:r w:rsidRPr="004645F0">
              <w:rPr>
                <w:rFonts w:eastAsia="Times New Roman" w:cs="Times New Roman"/>
                <w:sz w:val="20"/>
                <w:szCs w:val="20"/>
              </w:rPr>
              <w:t>Raphael, 2020</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{"citationItems":[{"id":"ITEM-1","itemData":{"author":[{"dropping-particle":"","family":"Raphael","given":"Kalani L","non-dropping-particle":"","parse-names":false,"suffix":""},{"dropping-particle":"","family":"Greene","given":"Tom","non-dropping-particle":"","parse-names":false,"suffix":""},{"dropping-particle":"","family":"Wei","given":"Guo","non-dropping-particle":"","parse-names":false,"suffix":""},{"dropping-particle":"","family":"Bullshoe","given":"Tristin","non-dropping-particle":"","parse-names":false,"suffix":""},{"dropping-particle":"","family":"Tuttle","given":"Kunani","non-dropping-particle":"","parse-names":false,"suffix":""},{"dropping-particle":"","family":"Cheung","given":"Alfred K","non-dropping-particle":"","parse-names":false,"suffix":""},{"dropping-particle":"","family":"Beddhu","given":"Srinivasan","non-dropping-particle":"","parse-names":false,"suffix":""}],"container-title":"Clinical journal of the American Society of Nephrology: CJASN","id":"ITEM-1","issue":"2","issued":{"date-parts":[["2020"]]},"page":"200","publisher":"American Society of Nephrology","title":"Sodium bicarbonate supplementation and urinary TGF-β1 in nonacidotic diabetic kidney disease: a randomized, controlled trial","type":"article-journal","volume":"15"},"uris":["http://www.mendeley.com/documents/?uuid=811bd0b9-97e5-4dd6-ac6f-c7f9a61280a7"]}],"mendeley":{"formattedCitation":"(14)","plainTextFormattedCitation":"(14)","previouslyFormattedCitation":"(14)"},"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(14)</w:t>
            </w:r>
            <w:r w:rsidR="008C2B56">
              <w:rPr>
                <w:rFonts w:eastAsia="Times New Roman" w:cs="Times New Roman"/>
                <w:sz w:val="20"/>
                <w:szCs w:val="20"/>
              </w:rPr>
              <w:fldChar w:fldCharType="end"/>
            </w:r>
          </w:p>
        </w:tc>
        <w:tc>
          <w:tcPr>
            <w:tcW w:w="1502" w:type="dxa"/>
            <w:hideMark/>
          </w:tcPr>
          <w:p w14:paraId="3E209157" w14:textId="5F107E43" w:rsidR="004645F0" w:rsidRPr="004645F0" w:rsidRDefault="004860F7"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double-blinded, placebo-controlled study</w:t>
            </w:r>
          </w:p>
        </w:tc>
        <w:tc>
          <w:tcPr>
            <w:tcW w:w="0" w:type="auto"/>
            <w:hideMark/>
          </w:tcPr>
          <w:p w14:paraId="027490F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Investigate the effect of sodium bicarbonate on kidney fibrosis and injury markers in diabetic kidney disease patients.</w:t>
            </w:r>
          </w:p>
        </w:tc>
        <w:tc>
          <w:tcPr>
            <w:tcW w:w="0" w:type="auto"/>
            <w:hideMark/>
          </w:tcPr>
          <w:p w14:paraId="4CEA562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74</w:t>
            </w:r>
          </w:p>
        </w:tc>
        <w:tc>
          <w:tcPr>
            <w:tcW w:w="0" w:type="auto"/>
            <w:hideMark/>
          </w:tcPr>
          <w:p w14:paraId="54F9059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US veterans with type 1 or 2 diabetes, eGFR of 15-89 ml/min/1.73 m2, UACR ≥30 mg/g, serum total CO2 of 22-28 </w:t>
            </w:r>
            <w:proofErr w:type="spellStart"/>
            <w:r w:rsidRPr="004645F0">
              <w:rPr>
                <w:rFonts w:eastAsia="Times New Roman" w:cs="Times New Roman"/>
                <w:sz w:val="20"/>
                <w:szCs w:val="20"/>
              </w:rPr>
              <w:t>meq</w:t>
            </w:r>
            <w:proofErr w:type="spellEnd"/>
            <w:r w:rsidRPr="004645F0">
              <w:rPr>
                <w:rFonts w:eastAsia="Times New Roman" w:cs="Times New Roman"/>
                <w:sz w:val="20"/>
                <w:szCs w:val="20"/>
              </w:rPr>
              <w:t>/L.</w:t>
            </w:r>
          </w:p>
        </w:tc>
        <w:tc>
          <w:tcPr>
            <w:tcW w:w="0" w:type="auto"/>
            <w:hideMark/>
          </w:tcPr>
          <w:p w14:paraId="7059663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Sodium bicarbonate (0.5 </w:t>
            </w:r>
            <w:proofErr w:type="spellStart"/>
            <w:r w:rsidRPr="004645F0">
              <w:rPr>
                <w:rFonts w:eastAsia="Times New Roman" w:cs="Times New Roman"/>
                <w:sz w:val="20"/>
                <w:szCs w:val="20"/>
              </w:rPr>
              <w:t>meq</w:t>
            </w:r>
            <w:proofErr w:type="spellEnd"/>
            <w:r w:rsidRPr="004645F0">
              <w:rPr>
                <w:rFonts w:eastAsia="Times New Roman" w:cs="Times New Roman"/>
                <w:sz w:val="20"/>
                <w:szCs w:val="20"/>
              </w:rPr>
              <w:t xml:space="preserve">/kg lean body </w:t>
            </w:r>
            <w:proofErr w:type="spellStart"/>
            <w:r w:rsidRPr="004645F0">
              <w:rPr>
                <w:rFonts w:eastAsia="Times New Roman" w:cs="Times New Roman"/>
                <w:sz w:val="20"/>
                <w:szCs w:val="20"/>
              </w:rPr>
              <w:t>wt</w:t>
            </w:r>
            <w:proofErr w:type="spellEnd"/>
            <w:r w:rsidRPr="004645F0">
              <w:rPr>
                <w:rFonts w:eastAsia="Times New Roman" w:cs="Times New Roman"/>
                <w:sz w:val="20"/>
                <w:szCs w:val="20"/>
              </w:rPr>
              <w:t>/day) vs. placebo.</w:t>
            </w:r>
          </w:p>
        </w:tc>
        <w:tc>
          <w:tcPr>
            <w:tcW w:w="2346" w:type="dxa"/>
            <w:hideMark/>
          </w:tcPr>
          <w:p w14:paraId="30B475A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No significant change in urinary TGF-β1/creatinine, KIM-1-to-creatinine, fibronectin-to-creatinine, NGAL-to-creatinine, or UACR.</w:t>
            </w:r>
          </w:p>
        </w:tc>
      </w:tr>
      <w:tr w:rsidR="008C2B56" w:rsidRPr="004645F0" w14:paraId="7B58C3C8" w14:textId="77777777" w:rsidTr="004645F0">
        <w:trPr>
          <w:trHeight w:val="315"/>
        </w:trPr>
        <w:tc>
          <w:tcPr>
            <w:tcW w:w="1433" w:type="dxa"/>
            <w:hideMark/>
          </w:tcPr>
          <w:p w14:paraId="53E41294" w14:textId="7485BA69" w:rsidR="004645F0" w:rsidRPr="004645F0" w:rsidRDefault="004645F0" w:rsidP="004645F0">
            <w:pPr>
              <w:rPr>
                <w:rFonts w:eastAsia="Times New Roman" w:cs="Times New Roman"/>
                <w:sz w:val="20"/>
                <w:szCs w:val="20"/>
              </w:rPr>
            </w:pPr>
            <w:r w:rsidRPr="004645F0">
              <w:rPr>
                <w:rFonts w:eastAsia="Times New Roman" w:cs="Times New Roman"/>
                <w:sz w:val="20"/>
                <w:szCs w:val="20"/>
              </w:rPr>
              <w:t>Esfandiari, 2019</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{"citationItems":[{"id":"ITEM-1","itemData":{"ISSN":"1871-4021","author":[{"dropping-particle":"","family":"Esfandiari","given":"A","non-dropping-particle":"","parse-names":false,"suffix":""},{"dropping-particle":"","family":"Gargari","given":"B Pourghassem","non-dropping-particle":"","parse-names":false,"suffix":""},{"dropping-particle":"","family":"Noshad","given":"H","non-dropping-particle":"","parse-names":false,"suffix":""},{"dropping-particle":"","family":"Sarbakhsh","given":"P","non-dropping-particle":"","parse-names":false,"suffix":""},{"dropping-particle":"","family":"Mobasseri","given":"M","non-dropping-particle":"","parse-names":false,"suffix":""},{"dropping-particle":"","family":"Barzegari","given":"M","non-dropping-particle":"","parse-names":false,"suffix":""},{"dropping-particle":"","family":"Arzhang","given":"P","non-dropping-particle":"","parse-names":false,"suffix":""}],"container-title":"Diabetes &amp; Metabolic Syndrome: Clinical Research &amp; Reviews","id":"ITEM-1","issue":"1","issued":{"date-parts":[["2019"]]},"page":"278-283","publisher":"Elsevier","title":"The effects of vitamin D3 supplementation on some metabolic and inflammatory markers in diabetic nephropathy patients with marginal status of vitamin D: A randomized double blind placebo controlled clinical trial","type":"article-journal","volume":"13"},"uris":["http://www.mendeley.com/documents/?uuid=16ec849f-5ba3-4eec-abbe-5adb7e918d19"]}],"mendeley":{"formattedCitation":"(15)","plainTextFormattedCitation":"(15)","previouslyFormattedCitation":"(15)"},"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(15)</w:t>
            </w:r>
            <w:r w:rsidR="008C2B56">
              <w:rPr>
                <w:rFonts w:eastAsia="Times New Roman" w:cs="Times New Roman"/>
                <w:sz w:val="20"/>
                <w:szCs w:val="20"/>
              </w:rPr>
              <w:fldChar w:fldCharType="end"/>
            </w:r>
          </w:p>
        </w:tc>
        <w:tc>
          <w:tcPr>
            <w:tcW w:w="1502" w:type="dxa"/>
            <w:hideMark/>
          </w:tcPr>
          <w:p w14:paraId="5954A12F" w14:textId="16C8AB61"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8-week, </w:t>
            </w:r>
            <w:proofErr w:type="spellStart"/>
            <w:r w:rsidR="004860F7" w:rsidRPr="003A58B7">
              <w:rPr>
                <w:rFonts w:eastAsia="Times New Roman" w:cs="Times New Roman"/>
                <w:sz w:val="20"/>
                <w:szCs w:val="20"/>
                <w:highlight w:val="yellow"/>
              </w:rPr>
              <w:t>randomised</w:t>
            </w:r>
            <w:proofErr w:type="spellEnd"/>
            <w:r w:rsidRPr="004645F0">
              <w:rPr>
                <w:rFonts w:eastAsia="Times New Roman" w:cs="Times New Roman"/>
                <w:sz w:val="20"/>
                <w:szCs w:val="20"/>
              </w:rPr>
              <w:t>, double-blind, placebo-controlled trial</w:t>
            </w:r>
          </w:p>
        </w:tc>
        <w:tc>
          <w:tcPr>
            <w:tcW w:w="0" w:type="auto"/>
            <w:hideMark/>
          </w:tcPr>
          <w:p w14:paraId="1EB86A9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Examine the effects of Vitamin D3 on metabolic and inflammatory parameters in patients with diabetic nephropathy.</w:t>
            </w:r>
          </w:p>
        </w:tc>
        <w:tc>
          <w:tcPr>
            <w:tcW w:w="0" w:type="auto"/>
            <w:hideMark/>
          </w:tcPr>
          <w:p w14:paraId="23DE90AE"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50</w:t>
            </w:r>
          </w:p>
        </w:tc>
        <w:tc>
          <w:tcPr>
            <w:tcW w:w="0" w:type="auto"/>
            <w:hideMark/>
          </w:tcPr>
          <w:p w14:paraId="2C612AE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Diabetic nephropathy patients with marginal vitamin D status.</w:t>
            </w:r>
          </w:p>
        </w:tc>
        <w:tc>
          <w:tcPr>
            <w:tcW w:w="0" w:type="auto"/>
            <w:hideMark/>
          </w:tcPr>
          <w:p w14:paraId="26B84CB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Vitamin D3 supplement (50000 IU weekly) vs. placebo.</w:t>
            </w:r>
          </w:p>
        </w:tc>
        <w:tc>
          <w:tcPr>
            <w:tcW w:w="2346" w:type="dxa"/>
            <w:hideMark/>
          </w:tcPr>
          <w:p w14:paraId="0762FB8B" w14:textId="2B637651"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Significant differences in physical activity. No significant differences in HbA1c, insulin, TNF-α, and IL-6. Significant difference in FBS between groups. Lower levels of FBS, insulin, </w:t>
            </w:r>
            <w:r w:rsidRPr="004645F0">
              <w:rPr>
                <w:rFonts w:eastAsia="Times New Roman" w:cs="Times New Roman"/>
                <w:sz w:val="20"/>
                <w:szCs w:val="20"/>
              </w:rPr>
              <w:lastRenderedPageBreak/>
              <w:t xml:space="preserve">HOMA-IR, TNF-α, and IL-6 in </w:t>
            </w:r>
            <w:r w:rsidR="004860F7" w:rsidRPr="003A58B7">
              <w:rPr>
                <w:rFonts w:eastAsia="Times New Roman" w:cs="Times New Roman"/>
                <w:sz w:val="20"/>
                <w:szCs w:val="20"/>
                <w:highlight w:val="yellow"/>
              </w:rPr>
              <w:t xml:space="preserve">the </w:t>
            </w:r>
            <w:r w:rsidRPr="004645F0">
              <w:rPr>
                <w:rFonts w:eastAsia="Times New Roman" w:cs="Times New Roman"/>
                <w:sz w:val="20"/>
                <w:szCs w:val="20"/>
              </w:rPr>
              <w:t xml:space="preserve">treatment group. Difference in </w:t>
            </w:r>
            <w:r w:rsidR="004860F7" w:rsidRPr="003A58B7">
              <w:rPr>
                <w:rFonts w:eastAsia="Times New Roman" w:cs="Times New Roman"/>
                <w:sz w:val="20"/>
                <w:szCs w:val="20"/>
                <w:highlight w:val="yellow"/>
              </w:rPr>
              <w:t>phosphorus</w:t>
            </w:r>
            <w:r w:rsidR="004860F7" w:rsidRPr="003A58B7">
              <w:rPr>
                <w:rFonts w:eastAsia="Times New Roman" w:cs="Times New Roman"/>
                <w:sz w:val="20"/>
                <w:szCs w:val="20"/>
                <w:highlight w:val="yellow"/>
              </w:rPr>
              <w:t xml:space="preserve"> </w:t>
            </w:r>
            <w:r w:rsidRPr="004645F0">
              <w:rPr>
                <w:rFonts w:eastAsia="Times New Roman" w:cs="Times New Roman"/>
                <w:sz w:val="20"/>
                <w:szCs w:val="20"/>
              </w:rPr>
              <w:t>and protein percentage change in urine.</w:t>
            </w:r>
          </w:p>
        </w:tc>
      </w:tr>
      <w:tr w:rsidR="008C2B56" w:rsidRPr="004645F0" w14:paraId="5C67C67A" w14:textId="77777777" w:rsidTr="004645F0">
        <w:trPr>
          <w:trHeight w:val="315"/>
        </w:trPr>
        <w:tc>
          <w:tcPr>
            <w:tcW w:w="1433" w:type="dxa"/>
            <w:hideMark/>
          </w:tcPr>
          <w:p w14:paraId="175BCA04" w14:textId="3FF4B32E"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Kadowaki, 2019</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2040-1116","author":[{"dropping-particle":"","family":"Kadowaki","given":"Takashi","non-dropping-particle":"","parse-names":false,"suffix":""},{"dropping-particle":"","family":"Nangaku","given":"Masaomi","non-dropping-particle":"","parse-names":false,"suffix":""},{"dropping-particle":"","family":"Hantel","given":"Stefan","non-dropping-particle":"","parse-names":false,"suffix":""},{"dropping-particle":"","family":"Okamura","given":"Tomoo","non-dropping-particle":"","parse-names":false,"suffix":""},{"dropping-particle":"","family":"Eynatten","given":"Maximilian","non-dropping-particle":"von","parse-names":false,"suffix":""},{"dropping-particle":"","family":"Wanner","given":"Christoph","non-dropping-particle":"","parse-names":false,"suffix":""},{"dropping-particle":"","family":"Koitka‐Weber","given":"Audrey","non-dropping-particle":"","parse-names":false,"suffix":""}],"container-title":"Journal of Diabetes Investigation","id":"ITEM-1","issue":"3","issued":{"date-parts":[["2019"]]},"page":"760-770","publisher":"Wiley Online Library","title":"Empagliflozin and kidney outcomes in Asian patients with type 2 diabetes and established cardiovascular disease: Results from the EMPA‐REG OUTCOME® trial","type":"article-journal","volume":"10"},"uris":["http://www.mendeley.com/documents/?uuid=1bf6fda5-d7ea-4354-bfb5-b743a191a373"]}],"mendeley":{"formattedCitation":"(16)","plainTextFormattedCitation":"(16)","previouslyFormattedCitation":"(16)"},"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(16)</w:t>
            </w:r>
            <w:r w:rsidR="008C2B56">
              <w:rPr>
                <w:rFonts w:eastAsia="Times New Roman" w:cs="Times New Roman"/>
                <w:sz w:val="20"/>
                <w:szCs w:val="20"/>
              </w:rPr>
              <w:fldChar w:fldCharType="end"/>
            </w:r>
          </w:p>
        </w:tc>
        <w:tc>
          <w:tcPr>
            <w:tcW w:w="1502" w:type="dxa"/>
            <w:hideMark/>
          </w:tcPr>
          <w:p w14:paraId="3D12C902" w14:textId="21BEBF3E" w:rsidR="004645F0" w:rsidRPr="004645F0" w:rsidRDefault="004860F7"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placebo-controlled trial</w:t>
            </w:r>
          </w:p>
        </w:tc>
        <w:tc>
          <w:tcPr>
            <w:tcW w:w="0" w:type="auto"/>
            <w:hideMark/>
          </w:tcPr>
          <w:p w14:paraId="14B624FA" w14:textId="32F53693"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Investigate the effects of empagliflozin on </w:t>
            </w:r>
            <w:r w:rsidR="004860F7" w:rsidRPr="003A58B7">
              <w:rPr>
                <w:rFonts w:eastAsia="Times New Roman" w:cs="Times New Roman"/>
                <w:sz w:val="20"/>
                <w:szCs w:val="20"/>
                <w:highlight w:val="yellow"/>
              </w:rPr>
              <w:t xml:space="preserve">the </w:t>
            </w:r>
            <w:r w:rsidRPr="004645F0">
              <w:rPr>
                <w:rFonts w:eastAsia="Times New Roman" w:cs="Times New Roman"/>
                <w:sz w:val="20"/>
                <w:szCs w:val="20"/>
              </w:rPr>
              <w:t>kidneys in Asian patients with type 2 diabetes and established cardiovascular disease.</w:t>
            </w:r>
          </w:p>
        </w:tc>
        <w:tc>
          <w:tcPr>
            <w:tcW w:w="0" w:type="auto"/>
            <w:hideMark/>
          </w:tcPr>
          <w:p w14:paraId="2AB536BB"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7,020 (1,517 Asian)</w:t>
            </w:r>
          </w:p>
        </w:tc>
        <w:tc>
          <w:tcPr>
            <w:tcW w:w="0" w:type="auto"/>
            <w:hideMark/>
          </w:tcPr>
          <w:p w14:paraId="05016859"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Asian patients with type 2 diabetes and established cardiovascular disease.</w:t>
            </w:r>
          </w:p>
        </w:tc>
        <w:tc>
          <w:tcPr>
            <w:tcW w:w="0" w:type="auto"/>
            <w:hideMark/>
          </w:tcPr>
          <w:p w14:paraId="220CCB9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Empagliflozin (10 mg, 25 mg) vs. placebo.</w:t>
            </w:r>
          </w:p>
        </w:tc>
        <w:tc>
          <w:tcPr>
            <w:tcW w:w="2346" w:type="dxa"/>
            <w:hideMark/>
          </w:tcPr>
          <w:p w14:paraId="5FEB2E9A" w14:textId="36BE9C23"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Reduced risk of incident or worsening nephropathy (HR 0.64), progression to macroalbuminuria (HR 0.64), and composite of doubling of serum creatinine, renal-replacement therapy or renal death (HR 0.48) in </w:t>
            </w:r>
            <w:r w:rsidR="004860F7" w:rsidRPr="003A58B7">
              <w:rPr>
                <w:rFonts w:eastAsia="Times New Roman" w:cs="Times New Roman"/>
                <w:sz w:val="20"/>
                <w:szCs w:val="20"/>
                <w:highlight w:val="yellow"/>
              </w:rPr>
              <w:t xml:space="preserve">the </w:t>
            </w:r>
            <w:r w:rsidRPr="004645F0">
              <w:rPr>
                <w:rFonts w:eastAsia="Times New Roman" w:cs="Times New Roman"/>
                <w:sz w:val="20"/>
                <w:szCs w:val="20"/>
              </w:rPr>
              <w:t xml:space="preserve">Asian subgroup. Slower eGFR decline, rapid reduction in urine albumin-to-creatinine ratio, and similar kidney safety profile compared to </w:t>
            </w:r>
            <w:r w:rsidR="004860F7" w:rsidRPr="003A58B7">
              <w:rPr>
                <w:rFonts w:eastAsia="Times New Roman" w:cs="Times New Roman"/>
                <w:sz w:val="20"/>
                <w:szCs w:val="20"/>
                <w:highlight w:val="yellow"/>
              </w:rPr>
              <w:t xml:space="preserve">the </w:t>
            </w:r>
            <w:r w:rsidRPr="004645F0">
              <w:rPr>
                <w:rFonts w:eastAsia="Times New Roman" w:cs="Times New Roman"/>
                <w:sz w:val="20"/>
                <w:szCs w:val="20"/>
              </w:rPr>
              <w:t>overall trial population.</w:t>
            </w:r>
          </w:p>
        </w:tc>
      </w:tr>
      <w:tr w:rsidR="008C2B56" w:rsidRPr="004645F0" w14:paraId="2435E06A" w14:textId="77777777" w:rsidTr="004645F0">
        <w:trPr>
          <w:trHeight w:val="315"/>
        </w:trPr>
        <w:tc>
          <w:tcPr>
            <w:tcW w:w="1433" w:type="dxa"/>
            <w:hideMark/>
          </w:tcPr>
          <w:p w14:paraId="14360BD1" w14:textId="22F64A1B" w:rsidR="004645F0" w:rsidRPr="004645F0" w:rsidRDefault="004645F0" w:rsidP="004645F0">
            <w:pPr>
              <w:rPr>
                <w:rFonts w:eastAsia="Times New Roman" w:cs="Times New Roman"/>
                <w:sz w:val="20"/>
                <w:szCs w:val="20"/>
              </w:rPr>
            </w:pPr>
            <w:r w:rsidRPr="004645F0">
              <w:rPr>
                <w:rFonts w:eastAsia="Times New Roman" w:cs="Times New Roman"/>
                <w:sz w:val="20"/>
                <w:szCs w:val="20"/>
              </w:rPr>
              <w:t>Heidari,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1735-8582","author":[{"dropping-particle":"","family":"Heidari","given":"Akbar","non-dropping-particle":"","parse-names":false,"suffix":""},{"dropping-particle":"","family":"Hamidi","given":"Gholamali","non-dropping-particle":"","parse-names":false,"suffix":""},{"dropping-particle":"","family":"Soleimani","given":"Alireza","non-dropping-particle":"","parse-names":false,"suffix":""},{"dropping-particle":"","family":"Aghadavod","given":"Esmat","non-dropping-particle":"","parse-names":false,"suffix":""},{"dropping-particle":"","family":"Asemi","given":"Zatollah","non-dropping-particle":"","parse-names":false,"suffix":""}],"container-title":"Iranian journal of kidney diseases","id":"ITEM-1","issue":"1","issued":{"date-parts":[["2018"]]},"page":"14","publisher":"Iranian Society of Nephrology","title":"Effects of coenzyme Q10 supplementation on gene expressions related to insulin, lipid, and inflammation pathways in patients with diabetic nephropathy","type":"article-journal","volume":"12"},"uris":["http://www.mendeley.com/documents/?uuid=27c18823-531e-4e9e-b4e2-da6405eee544"]}],"mendeley":{"formattedCitation":"(17)","plainTextFormattedCitation":"(17)","previouslyFormattedCitation":"(17)"},"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(17)</w:t>
            </w:r>
            <w:r w:rsidR="008C2B56">
              <w:rPr>
                <w:rFonts w:eastAsia="Times New Roman" w:cs="Times New Roman"/>
                <w:sz w:val="20"/>
                <w:szCs w:val="20"/>
              </w:rPr>
              <w:fldChar w:fldCharType="end"/>
            </w:r>
          </w:p>
        </w:tc>
        <w:tc>
          <w:tcPr>
            <w:tcW w:w="1502" w:type="dxa"/>
            <w:hideMark/>
          </w:tcPr>
          <w:p w14:paraId="7DD88467" w14:textId="2DBB81BF" w:rsidR="004645F0" w:rsidRPr="004645F0" w:rsidRDefault="004860F7"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double-blind, placebo-controlled</w:t>
            </w:r>
          </w:p>
        </w:tc>
        <w:tc>
          <w:tcPr>
            <w:tcW w:w="0" w:type="auto"/>
            <w:hideMark/>
          </w:tcPr>
          <w:p w14:paraId="765C68B6"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Determine the effects of CQ10 on gene expression related to insulin, lipid, and inflammation in patients with DN.</w:t>
            </w:r>
          </w:p>
        </w:tc>
        <w:tc>
          <w:tcPr>
            <w:tcW w:w="0" w:type="auto"/>
            <w:hideMark/>
          </w:tcPr>
          <w:p w14:paraId="522A13B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40</w:t>
            </w:r>
          </w:p>
        </w:tc>
        <w:tc>
          <w:tcPr>
            <w:tcW w:w="0" w:type="auto"/>
            <w:hideMark/>
          </w:tcPr>
          <w:p w14:paraId="3343283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Patients with diabetic nephropathy, aged 40 to 85 years old.</w:t>
            </w:r>
          </w:p>
        </w:tc>
        <w:tc>
          <w:tcPr>
            <w:tcW w:w="0" w:type="auto"/>
            <w:hideMark/>
          </w:tcPr>
          <w:p w14:paraId="326AFD42"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100 mg/d CQ10 vs. placebo</w:t>
            </w:r>
          </w:p>
        </w:tc>
        <w:tc>
          <w:tcPr>
            <w:tcW w:w="2346" w:type="dxa"/>
            <w:hideMark/>
          </w:tcPr>
          <w:p w14:paraId="4D828BB1"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CQ10 upregulated gene expression of peroxisome proliferator-activated receptor-γ (P = .02). - Downregulated gene expression of interleukin-1 (P = .003) and tumor necrosis factor-α (P = .02). No significant effects on other measured genes.</w:t>
            </w:r>
          </w:p>
        </w:tc>
      </w:tr>
      <w:tr w:rsidR="008C2B56" w:rsidRPr="004645F0" w14:paraId="300E3D56" w14:textId="77777777" w:rsidTr="004645F0">
        <w:trPr>
          <w:trHeight w:val="315"/>
        </w:trPr>
        <w:tc>
          <w:tcPr>
            <w:tcW w:w="1433" w:type="dxa"/>
            <w:hideMark/>
          </w:tcPr>
          <w:p w14:paraId="41EF178D" w14:textId="527C950F" w:rsidR="004645F0" w:rsidRPr="004645F0" w:rsidRDefault="004645F0" w:rsidP="004645F0">
            <w:pPr>
              <w:rPr>
                <w:rFonts w:eastAsia="Times New Roman" w:cs="Times New Roman"/>
                <w:sz w:val="20"/>
                <w:szCs w:val="20"/>
              </w:rPr>
            </w:pPr>
            <w:r w:rsidRPr="004645F0">
              <w:rPr>
                <w:rFonts w:eastAsia="Times New Roman" w:cs="Times New Roman"/>
                <w:sz w:val="20"/>
                <w:szCs w:val="20"/>
              </w:rPr>
              <w:t>Mafi,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author":[{"dropping-particle":"","family":"Mafi","given":"Alireza","non-dropping-particle":"","parse-names":false,"suffix":""},{"dropping-particle":"","family":"Namazi","given":"Gholamreza","non-dropping-particle":"","parse-names":false,"suffix":""},{"dropping-particle":"","family":"Soleimani","given":"Alireza","non-dropping-particle":"","parse-names":false,"suffix":""},{"dropping-particle":"","family":"Bahmani","given":"Fereshteh","non-dropping-particle":"","parse-names":false,"suffix":""},{"dropping-particle":"","family":"Aghadavod","given":"Esmat","non-dropping-particle":"","parse-names":false,"suffix":""},{"dropping-particle":"","family":"Asemi","given":"Zatollah","non-dropping-particle":"","parse-names":false,"suffix":""}],"container-title":"Food &amp; function","id":"ITEM-1","issue":"9","issued":{"date-parts":[["2018"]]},"page":"4763-4770","publisher":"Royal Society of Chemistry","title":"Metabolic and genetic response to probiotics supplementation in patients with diabetic nephropathy: a randomized, double-blind, placebo-controlled trial","type":"article-journal","volume":"9"},"uris":["http://www.mendeley.com/documents/?uuid=573efa27-4563-496e-947c-f1d90f566121"]}],"mendeley":{"formattedCitation":"(18)","plainTextFormattedCitation":"(18)","previouslyFormattedCitation":"(18)"},"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(18)</w:t>
            </w:r>
            <w:r w:rsidR="008C2B56">
              <w:rPr>
                <w:rFonts w:eastAsia="Times New Roman" w:cs="Times New Roman"/>
                <w:sz w:val="20"/>
                <w:szCs w:val="20"/>
              </w:rPr>
              <w:fldChar w:fldCharType="end"/>
            </w:r>
          </w:p>
        </w:tc>
        <w:tc>
          <w:tcPr>
            <w:tcW w:w="1502" w:type="dxa"/>
            <w:hideMark/>
          </w:tcPr>
          <w:p w14:paraId="744C0ABF" w14:textId="0D6D3629" w:rsidR="004645F0" w:rsidRPr="004645F0" w:rsidRDefault="003F4FCE"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double-blind, placebo-controlled</w:t>
            </w:r>
          </w:p>
        </w:tc>
        <w:tc>
          <w:tcPr>
            <w:tcW w:w="0" w:type="auto"/>
            <w:hideMark/>
          </w:tcPr>
          <w:p w14:paraId="2445445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Evaluate the effects of probiotics on metabolic and genetic profiles in DN patients.</w:t>
            </w:r>
          </w:p>
        </w:tc>
        <w:tc>
          <w:tcPr>
            <w:tcW w:w="0" w:type="auto"/>
            <w:hideMark/>
          </w:tcPr>
          <w:p w14:paraId="105C6ABF"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60</w:t>
            </w:r>
          </w:p>
        </w:tc>
        <w:tc>
          <w:tcPr>
            <w:tcW w:w="0" w:type="auto"/>
            <w:hideMark/>
          </w:tcPr>
          <w:p w14:paraId="4477D56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Patients with diabetic nephropathy.</w:t>
            </w:r>
          </w:p>
        </w:tc>
        <w:tc>
          <w:tcPr>
            <w:tcW w:w="0" w:type="auto"/>
            <w:hideMark/>
          </w:tcPr>
          <w:p w14:paraId="4442130D"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Probiotic supplements vs. placebo</w:t>
            </w:r>
          </w:p>
        </w:tc>
        <w:tc>
          <w:tcPr>
            <w:tcW w:w="2346" w:type="dxa"/>
            <w:hideMark/>
          </w:tcPr>
          <w:p w14:paraId="35E1BCA1" w14:textId="4030191D" w:rsidR="004645F0" w:rsidRPr="004645F0" w:rsidRDefault="004645F0" w:rsidP="004645F0">
            <w:pPr>
              <w:rPr>
                <w:rFonts w:eastAsia="Times New Roman" w:cs="Times New Roman"/>
                <w:sz w:val="20"/>
                <w:szCs w:val="20"/>
              </w:rPr>
            </w:pPr>
            <w:r w:rsidRPr="004645F0">
              <w:rPr>
                <w:rFonts w:eastAsia="Times New Roman" w:cs="Times New Roman"/>
                <w:sz w:val="20"/>
                <w:szCs w:val="20"/>
              </w:rPr>
              <w:t xml:space="preserve">- Significant reduction in fasting plasma glucose (P = 0.01), serum insulin (P = 0.01), HOMA-IR (P = 0.007), and increase in insulin sensitivity (P = 0.04). - Significant reduction in triglycerides (P = 0.001), total-/HDL-cholesterol ratio (P &lt; 0.001), and increase in HDL-cholesterol (P &lt; 0.001). - Significant reduction in high-sensitivity C-reactive protein (P = 0.001), malondialdehyde (P &lt; 0.001), advanced glycation end products (P &lt; 0.001), and </w:t>
            </w:r>
            <w:r w:rsidR="003F4FCE" w:rsidRPr="003A58B7">
              <w:rPr>
                <w:rFonts w:eastAsia="Times New Roman" w:cs="Times New Roman"/>
                <w:sz w:val="20"/>
                <w:szCs w:val="20"/>
                <w:highlight w:val="yellow"/>
              </w:rPr>
              <w:t xml:space="preserve">an </w:t>
            </w:r>
            <w:r w:rsidRPr="004645F0">
              <w:rPr>
                <w:rFonts w:eastAsia="Times New Roman" w:cs="Times New Roman"/>
                <w:sz w:val="20"/>
                <w:szCs w:val="20"/>
              </w:rPr>
              <w:t>increase in total glutathione (P &lt; 0.001).</w:t>
            </w:r>
          </w:p>
        </w:tc>
      </w:tr>
      <w:tr w:rsidR="008C2B56" w:rsidRPr="004645F0" w14:paraId="486CB2A4" w14:textId="77777777" w:rsidTr="004645F0">
        <w:trPr>
          <w:trHeight w:val="315"/>
        </w:trPr>
        <w:tc>
          <w:tcPr>
            <w:tcW w:w="1433" w:type="dxa"/>
            <w:hideMark/>
          </w:tcPr>
          <w:p w14:paraId="2D53E5B5" w14:textId="2CA58780" w:rsidR="004645F0" w:rsidRPr="004645F0" w:rsidRDefault="004645F0" w:rsidP="004645F0">
            <w:pPr>
              <w:rPr>
                <w:rFonts w:eastAsia="Times New Roman" w:cs="Times New Roman"/>
                <w:sz w:val="20"/>
                <w:szCs w:val="20"/>
              </w:rPr>
            </w:pPr>
            <w:r w:rsidRPr="004645F0">
              <w:rPr>
                <w:rFonts w:eastAsia="Times New Roman" w:cs="Times New Roman"/>
                <w:sz w:val="20"/>
                <w:szCs w:val="20"/>
              </w:rPr>
              <w:lastRenderedPageBreak/>
              <w:t>Yadav, 2018</w:t>
            </w:r>
            <w:r w:rsidR="008C2B56">
              <w:rPr>
                <w:rFonts w:eastAsia="Times New Roman" w:cs="Times New Roman"/>
                <w:sz w:val="20"/>
                <w:szCs w:val="20"/>
              </w:rPr>
              <w:t xml:space="preserve"> </w:t>
            </w:r>
            <w:r w:rsidR="008C2B56">
              <w:rPr>
                <w:rFonts w:eastAsia="Times New Roman" w:cs="Times New Roman"/>
                <w:sz w:val="20"/>
                <w:szCs w:val="20"/>
              </w:rPr>
              <w:fldChar w:fldCharType="begin" w:fldLock="1"/>
            </w:r>
            <w:r w:rsidR="00AB0EBB">
              <w:rPr>
                <w:rFonts w:eastAsia="Times New Roman" w:cs="Times New Roman"/>
                <w:sz w:val="20"/>
                <w:szCs w:val="20"/>
              </w:rPr>
              <w:instrText>ADDIN CSL_CITATION {"citationItems":[{"id":"ITEM-1","itemData":{"ISSN":"0960-0760","author":[{"dropping-particle":"","family":"Yadav","given":"Ashok Kumar","non-dropping-particle":"","parse-names":false,"suffix":""},{"dropping-particle":"","family":"Kumar","given":"Vivek","non-dropping-particle":"","parse-names":false,"suffix":""},{"dropping-particle":"","family":"Banerjee","given":"Debasish","non-dropping-particle":"","parse-names":false,"suffix":""},{"dropping-particle":"","family":"Gupta","given":"Krishan Lal","non-dropping-particle":"","parse-names":false,"suffix":""},{"dropping-particle":"","family":"Jha","given":"Vivekanand","non-dropping-particle":"","parse-names":false,"suffix":""}],"container-title":"The Journal of steroid biochemistry and molecular biology","id":"ITEM-1","issued":{"date-parts":[["2018"]]},"page":"15-18","publisher":"Elsevier","title":"Effect of vitamin D supplementation on serum sclerostin levels in chronic kidney disease","type":"article-journal","volume":"180"},"uris":["http://www.mendeley.com/documents/?uuid=63eadfc5-ab9d-4e6d-8726-b7d54848553c"]}],"mendeley":{"formattedCitation":"(19)","plainTextFormattedCitation":"(19)","previouslyFormattedCitation":"(19)"},"properties":{"noteIndex":0},"schema":"https://github.com/citation-style-language/schema/raw/master/csl-citation.json"}</w:instrText>
            </w:r>
            <w:r w:rsidR="008C2B56">
              <w:rPr>
                <w:rFonts w:eastAsia="Times New Roman" w:cs="Times New Roman"/>
                <w:sz w:val="20"/>
                <w:szCs w:val="20"/>
              </w:rPr>
              <w:fldChar w:fldCharType="separate"/>
            </w:r>
            <w:r w:rsidR="00AB0EBB" w:rsidRPr="00AB0EBB">
              <w:rPr>
                <w:rFonts w:eastAsia="Times New Roman" w:cs="Times New Roman"/>
                <w:noProof/>
                <w:sz w:val="20"/>
                <w:szCs w:val="20"/>
              </w:rPr>
              <w:t>(19)</w:t>
            </w:r>
            <w:r w:rsidR="008C2B56">
              <w:rPr>
                <w:rFonts w:eastAsia="Times New Roman" w:cs="Times New Roman"/>
                <w:sz w:val="20"/>
                <w:szCs w:val="20"/>
              </w:rPr>
              <w:fldChar w:fldCharType="end"/>
            </w:r>
          </w:p>
        </w:tc>
        <w:tc>
          <w:tcPr>
            <w:tcW w:w="1502" w:type="dxa"/>
            <w:hideMark/>
          </w:tcPr>
          <w:p w14:paraId="48DCA2E9" w14:textId="31C37818" w:rsidR="004645F0" w:rsidRPr="004645F0" w:rsidRDefault="003F4FCE" w:rsidP="004645F0">
            <w:pPr>
              <w:rPr>
                <w:rFonts w:eastAsia="Times New Roman" w:cs="Times New Roman"/>
                <w:sz w:val="20"/>
                <w:szCs w:val="20"/>
              </w:rPr>
            </w:pPr>
            <w:proofErr w:type="spellStart"/>
            <w:r w:rsidRPr="003A58B7">
              <w:rPr>
                <w:rFonts w:eastAsia="Times New Roman" w:cs="Times New Roman"/>
                <w:sz w:val="20"/>
                <w:szCs w:val="20"/>
                <w:highlight w:val="yellow"/>
              </w:rPr>
              <w:t>Randomised</w:t>
            </w:r>
            <w:proofErr w:type="spellEnd"/>
            <w:r w:rsidR="004645F0" w:rsidRPr="004645F0">
              <w:rPr>
                <w:rFonts w:eastAsia="Times New Roman" w:cs="Times New Roman"/>
                <w:sz w:val="20"/>
                <w:szCs w:val="20"/>
              </w:rPr>
              <w:t>, double-blind, placebo-controlled</w:t>
            </w:r>
          </w:p>
        </w:tc>
        <w:tc>
          <w:tcPr>
            <w:tcW w:w="0" w:type="auto"/>
            <w:hideMark/>
          </w:tcPr>
          <w:p w14:paraId="536290FF" w14:textId="32E30936" w:rsidR="004645F0" w:rsidRPr="004645F0" w:rsidRDefault="003F4FCE" w:rsidP="004645F0">
            <w:pPr>
              <w:rPr>
                <w:rFonts w:eastAsia="Times New Roman" w:cs="Times New Roman"/>
                <w:sz w:val="20"/>
                <w:szCs w:val="20"/>
              </w:rPr>
            </w:pPr>
            <w:proofErr w:type="spellStart"/>
            <w:r w:rsidRPr="003A58B7">
              <w:rPr>
                <w:rFonts w:eastAsia="Times New Roman" w:cs="Times New Roman"/>
                <w:sz w:val="20"/>
                <w:szCs w:val="20"/>
                <w:highlight w:val="yellow"/>
              </w:rPr>
              <w:t>Analyse</w:t>
            </w:r>
            <w:proofErr w:type="spellEnd"/>
            <w:r w:rsidRPr="003A58B7">
              <w:rPr>
                <w:rFonts w:eastAsia="Times New Roman" w:cs="Times New Roman"/>
                <w:sz w:val="20"/>
                <w:szCs w:val="20"/>
                <w:highlight w:val="yellow"/>
              </w:rPr>
              <w:t xml:space="preserve"> </w:t>
            </w:r>
            <w:r w:rsidR="004645F0" w:rsidRPr="004645F0">
              <w:rPr>
                <w:rFonts w:eastAsia="Times New Roman" w:cs="Times New Roman"/>
                <w:sz w:val="20"/>
                <w:szCs w:val="20"/>
              </w:rPr>
              <w:t>the effect of cholecalciferol supplementation on vascular function in non-diabetic CKD stage G3-4 patients.</w:t>
            </w:r>
          </w:p>
        </w:tc>
        <w:tc>
          <w:tcPr>
            <w:tcW w:w="0" w:type="auto"/>
            <w:hideMark/>
          </w:tcPr>
          <w:p w14:paraId="07616400"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120</w:t>
            </w:r>
          </w:p>
        </w:tc>
        <w:tc>
          <w:tcPr>
            <w:tcW w:w="0" w:type="auto"/>
            <w:hideMark/>
          </w:tcPr>
          <w:p w14:paraId="3E4613EA"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Non-diabetic CKD stage G3-4 patients with vitamin D ≤ 20 ng/ml.</w:t>
            </w:r>
          </w:p>
        </w:tc>
        <w:tc>
          <w:tcPr>
            <w:tcW w:w="0" w:type="auto"/>
            <w:hideMark/>
          </w:tcPr>
          <w:p w14:paraId="2176CF87"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Cholecalciferol vs. placebo</w:t>
            </w:r>
          </w:p>
        </w:tc>
        <w:tc>
          <w:tcPr>
            <w:tcW w:w="2346" w:type="dxa"/>
            <w:hideMark/>
          </w:tcPr>
          <w:p w14:paraId="66042783" w14:textId="77777777" w:rsidR="004645F0" w:rsidRPr="004645F0" w:rsidRDefault="004645F0" w:rsidP="004645F0">
            <w:pPr>
              <w:rPr>
                <w:rFonts w:eastAsia="Times New Roman" w:cs="Times New Roman"/>
                <w:sz w:val="20"/>
                <w:szCs w:val="20"/>
              </w:rPr>
            </w:pPr>
            <w:r w:rsidRPr="004645F0">
              <w:rPr>
                <w:rFonts w:eastAsia="Times New Roman" w:cs="Times New Roman"/>
                <w:sz w:val="20"/>
                <w:szCs w:val="20"/>
              </w:rPr>
              <w:t>- No change in sclerostin levels after cholecalciferol supplementation. - Significant decrease in sclerostin level in the placebo group. - Change in sclerostin level correlated negatively with Δ eGFR and positively with Δ uric acid.</w:t>
            </w:r>
          </w:p>
        </w:tc>
      </w:tr>
      <w:tr w:rsidR="004645F0" w:rsidRPr="004645F0" w14:paraId="79E51CF8" w14:textId="77777777" w:rsidTr="00B42EF6">
        <w:trPr>
          <w:trHeight w:val="315"/>
        </w:trPr>
        <w:tc>
          <w:tcPr>
            <w:tcW w:w="11340" w:type="dxa"/>
            <w:gridSpan w:val="7"/>
          </w:tcPr>
          <w:p w14:paraId="6FB47B25" w14:textId="5224EC2D" w:rsidR="004645F0" w:rsidRPr="004645F0" w:rsidRDefault="004645F0" w:rsidP="004645F0">
            <w:pPr>
              <w:rPr>
                <w:rFonts w:eastAsia="Times New Roman" w:cs="Times New Roman"/>
                <w:sz w:val="20"/>
                <w:szCs w:val="20"/>
              </w:rPr>
            </w:pPr>
            <w:r>
              <w:rPr>
                <w:rFonts w:eastAsia="Times New Roman" w:cs="Times New Roman"/>
                <w:sz w:val="20"/>
                <w:szCs w:val="20"/>
              </w:rPr>
              <w:t xml:space="preserve">Abbreviations: </w:t>
            </w:r>
            <w:r w:rsidR="0069763E" w:rsidRPr="0069763E">
              <w:rPr>
                <w:rFonts w:eastAsia="Times New Roman" w:cs="Times New Roman"/>
                <w:sz w:val="20"/>
                <w:szCs w:val="20"/>
              </w:rPr>
              <w:t>AI - Augmentation Index; CKD - Chronic Kidney Disease; CQ10 - Coenzyme Q10; CVD - Cardiovascular Disease; DN - Diabetic Nephropathy; DPP4 - Dipeptidyl Peptidase-4; eGFR - Estimated Glomerular Filtration Rate; FBS - Fasting Blood Sugar; FMD - Flow-Mediated Dilation; HbA1c - Hemoglobin A1c; HDL - High-Density Lipoprotein; HOMA-IR - Homeostatic Model Assessment for Insulin Resistance; HR - Hazard Ratio; IU - International Units; KIM-1 - Kidney Injury Molecule-1; LDL - Low-Density Lipoprotein; LG – Linagliptin; NGAL - Neutrophil Gelatinase-Associated Lipocalin; OA - Organic Acids; PC3 - Principal Component 3; PWV - Pulse Wave Velocity; T2DM - Type 2 Diabetes Mellitus; TCA - Tricarboxylic Acid; TGF-β - Transforming Growth Factor Beta; TNF - Tumor Necrosis Factor; UACR - Urinary Albumin-to-Creatinine Ratio; 25(OH)D - 25-Hydroxyvitamin D</w:t>
            </w:r>
          </w:p>
        </w:tc>
      </w:tr>
    </w:tbl>
    <w:p w14:paraId="2E3AEFC7" w14:textId="77777777" w:rsidR="0069763E" w:rsidRDefault="0069763E" w:rsidP="00C85926">
      <w:pPr>
        <w:jc w:val="both"/>
      </w:pPr>
    </w:p>
    <w:p w14:paraId="30E534AA" w14:textId="4AE523F3" w:rsidR="004645F0" w:rsidRPr="004645F0" w:rsidRDefault="004645F0" w:rsidP="00C85926">
      <w:pPr>
        <w:jc w:val="both"/>
      </w:pPr>
      <w:r w:rsidRPr="004645F0">
        <w:t xml:space="preserve">In a </w:t>
      </w:r>
      <w:proofErr w:type="spellStart"/>
      <w:r w:rsidR="003F4FCE" w:rsidRPr="003A58B7">
        <w:rPr>
          <w:highlight w:val="yellow"/>
        </w:rPr>
        <w:t>randomised</w:t>
      </w:r>
      <w:proofErr w:type="spellEnd"/>
      <w:r w:rsidRPr="004645F0">
        <w:t>, double-blind, placebo-controlled trial, Kaur (2022) investigated the effect of cholecalciferol supplementation on serum levels of angiogenic markers in 120 non-diabetic patients with CKD stage 3-4. The study aimed to determine if cholecalciferol (300,000 IU) administration could influence serum angiogenic markers. The results showed an improvement in FMD and a significant increase in Serum 25(OH)D levels in the treatment group. Additionally, a decrease in angiopoietin-2 level was observed in the cholecalciferol group.</w:t>
      </w:r>
    </w:p>
    <w:p w14:paraId="208AD7C0" w14:textId="77777777" w:rsidR="004645F0" w:rsidRPr="004645F0" w:rsidRDefault="004645F0" w:rsidP="00C85926">
      <w:pPr>
        <w:jc w:val="both"/>
      </w:pPr>
      <w:proofErr w:type="spellStart"/>
      <w:r w:rsidRPr="004645F0">
        <w:t>Waijer's</w:t>
      </w:r>
      <w:proofErr w:type="spellEnd"/>
      <w:r w:rsidRPr="004645F0">
        <w:t xml:space="preserve"> 2022 study, based on an analysis of the Canagliflozin Cardiovascular Assessment Study trial, assessed TNF receptor-1, TNF receptor-2, and KIM-1 as prognostic biomarkers for CKD progression in 2553 patients with type 2 diabetes and </w:t>
      </w:r>
      <w:proofErr w:type="spellStart"/>
      <w:r w:rsidRPr="004645F0">
        <w:t>normoalbuminuria</w:t>
      </w:r>
      <w:proofErr w:type="spellEnd"/>
      <w:r w:rsidRPr="004645F0">
        <w:t>. The study focused on evaluating these markers' predictability for CKD progression. Findings indicated significantly higher event rates in the highest quartile of TNF receptors, with hazard ratios of 4.2 for TNF receptor-1 and 2.3 for TNF receptor-2.</w:t>
      </w:r>
    </w:p>
    <w:p w14:paraId="26A37901" w14:textId="77777777" w:rsidR="004645F0" w:rsidRPr="004645F0" w:rsidRDefault="004645F0" w:rsidP="00C85926">
      <w:pPr>
        <w:jc w:val="both"/>
      </w:pPr>
      <w:proofErr w:type="spellStart"/>
      <w:r w:rsidRPr="004645F0">
        <w:t>Lunyera's</w:t>
      </w:r>
      <w:proofErr w:type="spellEnd"/>
      <w:r w:rsidRPr="004645F0">
        <w:t xml:space="preserve"> 2021 ancillary study to the STOP-DKD Trial involved 132 participants with early to moderate DKD. The research aimed to assess the associations of urine tricarboxylic acid (TCA) cycle organic acids (OAs) with estimated glomerular filtration rate (eGFR) and its slope. The study revealed that a higher average OA z-score was associated with higher eGFR, while PC3 was associated with lower eGFR, highlighting the potential role of TCA cycle OAs in DKD progression.</w:t>
      </w:r>
    </w:p>
    <w:p w14:paraId="6C3A1891" w14:textId="0F0051CE" w:rsidR="004645F0" w:rsidRPr="004645F0" w:rsidRDefault="004645F0" w:rsidP="00C85926">
      <w:pPr>
        <w:jc w:val="both"/>
      </w:pPr>
      <w:r w:rsidRPr="004645F0">
        <w:t xml:space="preserve">In a </w:t>
      </w:r>
      <w:proofErr w:type="spellStart"/>
      <w:r w:rsidR="003F4FCE" w:rsidRPr="003A58B7">
        <w:rPr>
          <w:highlight w:val="yellow"/>
        </w:rPr>
        <w:t>randomised</w:t>
      </w:r>
      <w:proofErr w:type="spellEnd"/>
      <w:r w:rsidR="003F4FCE" w:rsidRPr="003A58B7">
        <w:rPr>
          <w:highlight w:val="yellow"/>
        </w:rPr>
        <w:t xml:space="preserve"> </w:t>
      </w:r>
      <w:r w:rsidR="003F4FCE" w:rsidRPr="003A58B7">
        <w:rPr>
          <w:highlight w:val="yellow"/>
        </w:rPr>
        <w:t>controlled</w:t>
      </w:r>
      <w:r w:rsidR="003F4FCE" w:rsidRPr="003A58B7">
        <w:rPr>
          <w:highlight w:val="yellow"/>
        </w:rPr>
        <w:t xml:space="preserve"> </w:t>
      </w:r>
      <w:r w:rsidRPr="004645F0">
        <w:t xml:space="preserve">trial, </w:t>
      </w:r>
      <w:proofErr w:type="spellStart"/>
      <w:r w:rsidRPr="004645F0">
        <w:t>Siriwattanasit</w:t>
      </w:r>
      <w:proofErr w:type="spellEnd"/>
      <w:r w:rsidRPr="004645F0">
        <w:t xml:space="preserve"> (2021) tested the hypothesis that carnosine supplementation could reduce urinary TGF-β levels among 40 patients with diabetic nephropathy. Patients, </w:t>
      </w:r>
      <w:proofErr w:type="spellStart"/>
      <w:r w:rsidR="003F4FCE" w:rsidRPr="003A58B7">
        <w:rPr>
          <w:highlight w:val="yellow"/>
        </w:rPr>
        <w:t>characterised</w:t>
      </w:r>
      <w:proofErr w:type="spellEnd"/>
      <w:r w:rsidR="003F4FCE" w:rsidRPr="003A58B7">
        <w:rPr>
          <w:highlight w:val="yellow"/>
        </w:rPr>
        <w:t xml:space="preserve"> </w:t>
      </w:r>
      <w:r w:rsidRPr="004645F0">
        <w:t>by albuminuria, received carnosine (2 g/day) or a placebo for 12 weeks. The study found a decrease in urinary TGF-β with carnosine supplementation, suggesting its potential role in managing diabetic nephropathy.</w:t>
      </w:r>
    </w:p>
    <w:p w14:paraId="30DBF3AB" w14:textId="1A4F0B14" w:rsidR="004645F0" w:rsidRPr="004645F0" w:rsidRDefault="004645F0" w:rsidP="00C85926">
      <w:pPr>
        <w:jc w:val="both"/>
      </w:pPr>
      <w:proofErr w:type="spellStart"/>
      <w:r w:rsidRPr="004645F0">
        <w:t>Trakarnvanich's</w:t>
      </w:r>
      <w:proofErr w:type="spellEnd"/>
      <w:r w:rsidRPr="004645F0">
        <w:t xml:space="preserve"> 2021 multicenter, prospective, </w:t>
      </w:r>
      <w:proofErr w:type="spellStart"/>
      <w:r w:rsidR="003F4FCE" w:rsidRPr="003A58B7">
        <w:rPr>
          <w:highlight w:val="yellow"/>
        </w:rPr>
        <w:t>randomised</w:t>
      </w:r>
      <w:proofErr w:type="spellEnd"/>
      <w:r w:rsidRPr="004645F0">
        <w:t xml:space="preserve">, placebo-controlled study involved 201 participants with diabetic kidney disease (DKD). It evaluated the effects of gemigliptin, a DPP-4 inhibitor, on kidney injury, albuminuria, and vascular inflammation. The study concluded </w:t>
      </w:r>
      <w:r w:rsidRPr="004645F0">
        <w:lastRenderedPageBreak/>
        <w:t>that gemigliptin (50 mg daily) administered over six months led to improvement in renal tubular injury and vascular calcification biomarkers, though there were no significant changes in eGFR or coronary calcification.</w:t>
      </w:r>
    </w:p>
    <w:p w14:paraId="2BC18826" w14:textId="6568BD6E" w:rsidR="004645F0" w:rsidRPr="004645F0" w:rsidRDefault="004645F0" w:rsidP="00C85926">
      <w:pPr>
        <w:jc w:val="both"/>
      </w:pPr>
      <w:r w:rsidRPr="004645F0">
        <w:t xml:space="preserve">Awal's 2020 study, a 12-week, double-blind, </w:t>
      </w:r>
      <w:proofErr w:type="spellStart"/>
      <w:r w:rsidR="003F4FCE" w:rsidRPr="003A58B7">
        <w:rPr>
          <w:highlight w:val="yellow"/>
        </w:rPr>
        <w:t>randomised</w:t>
      </w:r>
      <w:proofErr w:type="spellEnd"/>
      <w:r w:rsidR="003F4FCE" w:rsidRPr="003A58B7">
        <w:rPr>
          <w:highlight w:val="yellow"/>
        </w:rPr>
        <w:t xml:space="preserve"> </w:t>
      </w:r>
      <w:r w:rsidRPr="004645F0">
        <w:t>placebo-matched trial, investigated the cellular mechanisms of DPP4 inhibitors on cardiovascular disease risk in 31 type 2 diabetes mellitus (T2DM) patients with CKD. The study found that linagliptin (5 mg)</w:t>
      </w:r>
      <w:r w:rsidR="003F4FCE">
        <w:t>,</w:t>
      </w:r>
      <w:r w:rsidRPr="004645F0">
        <w:t xml:space="preserve"> compared to placebo</w:t>
      </w:r>
      <w:r w:rsidR="003F4FCE">
        <w:t>,</w:t>
      </w:r>
      <w:r w:rsidRPr="004645F0">
        <w:t xml:space="preserve"> resulted in a significant increase in CD34/CD184 cell count and mRNA differences in CD34+ cells, indicating increased antioxidants and endothelial markers. The linagliptin group also showed improved arterial stiffness and reduced LDL: HDL ratio, suggesting potential benefits in managing DKD.</w:t>
      </w:r>
    </w:p>
    <w:p w14:paraId="2FAD4B77" w14:textId="06300405" w:rsidR="004645F0" w:rsidRPr="004645F0" w:rsidRDefault="004645F0" w:rsidP="00C85926">
      <w:pPr>
        <w:jc w:val="both"/>
      </w:pPr>
      <w:r w:rsidRPr="004645F0">
        <w:t xml:space="preserve">In a 52-week, multicenter, </w:t>
      </w:r>
      <w:proofErr w:type="spellStart"/>
      <w:r w:rsidR="003F4FCE" w:rsidRPr="003A58B7">
        <w:rPr>
          <w:highlight w:val="yellow"/>
        </w:rPr>
        <w:t>randomised</w:t>
      </w:r>
      <w:proofErr w:type="spellEnd"/>
      <w:r w:rsidRPr="004645F0">
        <w:t xml:space="preserve">, double-blind study, Ito (2020) assessed the effects of </w:t>
      </w:r>
      <w:proofErr w:type="spellStart"/>
      <w:r w:rsidRPr="004645F0">
        <w:t>esaxerenone</w:t>
      </w:r>
      <w:proofErr w:type="spellEnd"/>
      <w:r w:rsidRPr="004645F0">
        <w:t xml:space="preserve"> on the urinary albumin-to-creatinine ratio in 455 T2DM patients with microalbuminuria. Patients treated with renin-angiotensin system inhibitors were administered </w:t>
      </w:r>
      <w:proofErr w:type="spellStart"/>
      <w:r w:rsidRPr="004645F0">
        <w:t>esaxerenone</w:t>
      </w:r>
      <w:proofErr w:type="spellEnd"/>
      <w:r w:rsidRPr="004645F0">
        <w:t xml:space="preserve"> (1.25 mg/d to 2.5 mg/d) or placebo. The study found that 22% in the </w:t>
      </w:r>
      <w:proofErr w:type="spellStart"/>
      <w:r w:rsidRPr="004645F0">
        <w:t>esaxerenone</w:t>
      </w:r>
      <w:proofErr w:type="spellEnd"/>
      <w:r w:rsidRPr="004645F0">
        <w:t xml:space="preserve"> group achieved albumin-to-creatinine ratio remission compared to 4% in the placebo group, indicating a significant improvement in managing microalbuminuria.</w:t>
      </w:r>
    </w:p>
    <w:p w14:paraId="3B91A179" w14:textId="7B16FA3F" w:rsidR="004645F0" w:rsidRPr="004645F0" w:rsidRDefault="004645F0" w:rsidP="00C85926">
      <w:pPr>
        <w:jc w:val="both"/>
      </w:pPr>
      <w:r w:rsidRPr="004645F0">
        <w:t xml:space="preserve">Raphael's 2020 </w:t>
      </w:r>
      <w:proofErr w:type="spellStart"/>
      <w:r w:rsidR="003F4FCE" w:rsidRPr="003A58B7">
        <w:rPr>
          <w:highlight w:val="yellow"/>
        </w:rPr>
        <w:t>randomised</w:t>
      </w:r>
      <w:proofErr w:type="spellEnd"/>
      <w:r w:rsidRPr="004645F0">
        <w:t>, double-blinded, placebo-controlled study involved 74 US veterans with type 1 or 2 diabetes and varying stages of CKD. The study investigated the effect of sodium bicarbonate supplementation on kidney fibrosis and injury markers. Results showed no significant change in urinary TGF-β1/creatinine, KIM-1-to-creatinine, fibronectin-to-creatinine, NGAL-to-creatinine, or UACR, suggesting limited effectiveness of sodium bicarbonate in altering these biomarkers in diabetic kidney disease.</w:t>
      </w:r>
    </w:p>
    <w:p w14:paraId="1729946B" w14:textId="3B8B3933" w:rsidR="004645F0" w:rsidRPr="004645F0" w:rsidRDefault="004645F0" w:rsidP="00C85926">
      <w:pPr>
        <w:jc w:val="both"/>
      </w:pPr>
      <w:r w:rsidRPr="004645F0">
        <w:t xml:space="preserve">Esfandiari's 2019 study, an 8-week, </w:t>
      </w:r>
      <w:proofErr w:type="spellStart"/>
      <w:r w:rsidR="003F4FCE" w:rsidRPr="003A58B7">
        <w:rPr>
          <w:highlight w:val="yellow"/>
        </w:rPr>
        <w:t>randomised</w:t>
      </w:r>
      <w:proofErr w:type="spellEnd"/>
      <w:r w:rsidRPr="004645F0">
        <w:t>, double-blind, placebo-controlled trial, involved 50 patients with diabetic nephropathy and marginal vitamin D status. The study examined the effects of Vitamin D3 supplementation (50000 IU weekly) on metabolic and inflammatory parameters. Findings included significant differences in physical activity and fasting blood sugar (FBS) levels, with lower levels of FBS, insulin, HOMA-IR, TNF-α, and IL-6 observed in the treatment group.</w:t>
      </w:r>
    </w:p>
    <w:p w14:paraId="60AC95A5" w14:textId="671E2C2C" w:rsidR="004645F0" w:rsidRPr="004645F0" w:rsidRDefault="004645F0" w:rsidP="00C85926">
      <w:pPr>
        <w:jc w:val="both"/>
      </w:pPr>
      <w:r w:rsidRPr="004645F0">
        <w:t xml:space="preserve">Kadowaki's 2019 study, part of the EMPA-REG OUTCOME trial, was a </w:t>
      </w:r>
      <w:proofErr w:type="spellStart"/>
      <w:r w:rsidR="003F4FCE" w:rsidRPr="003A58B7">
        <w:rPr>
          <w:highlight w:val="yellow"/>
        </w:rPr>
        <w:t>randomised</w:t>
      </w:r>
      <w:proofErr w:type="spellEnd"/>
      <w:r w:rsidRPr="004645F0">
        <w:t xml:space="preserve">, placebo-controlled trial involving 7,020 patients (1,517 Asian) with type 2 diabetes and established cardiovascular disease. The study investigated the effects of empagliflozin (10 mg, 25 mg) on kidney outcomes. Results indicated a reduced risk of incident or worsening nephropathy, progression to macroalbuminuria, and a composite of serious kidney-related events in the Asian subgroup. Additionally, empagliflozin led to a slower decline in eGFR and </w:t>
      </w:r>
      <w:r w:rsidR="003F4FCE" w:rsidRPr="003A58B7">
        <w:rPr>
          <w:highlight w:val="yellow"/>
        </w:rPr>
        <w:t>a</w:t>
      </w:r>
      <w:r w:rsidR="003F4FCE">
        <w:t xml:space="preserve"> </w:t>
      </w:r>
      <w:r w:rsidRPr="004645F0">
        <w:t>rapid reduction in urine albumin-to-creatinine ratio, affirming its renal protective role in this population.</w:t>
      </w:r>
    </w:p>
    <w:p w14:paraId="35F5F958" w14:textId="6731922C" w:rsidR="004645F0" w:rsidRPr="004645F0" w:rsidRDefault="004645F0" w:rsidP="00C85926">
      <w:pPr>
        <w:jc w:val="both"/>
      </w:pPr>
      <w:r w:rsidRPr="004645F0">
        <w:t xml:space="preserve">Heidari's 2018 </w:t>
      </w:r>
      <w:proofErr w:type="spellStart"/>
      <w:r w:rsidR="003F4FCE" w:rsidRPr="003A58B7">
        <w:rPr>
          <w:highlight w:val="yellow"/>
        </w:rPr>
        <w:t>randomised</w:t>
      </w:r>
      <w:proofErr w:type="spellEnd"/>
      <w:r w:rsidRPr="004645F0">
        <w:t xml:space="preserve">, double-blind, placebo-controlled study involved 40 patients with diabetic nephropathy, aged 40 to 85 years. The study determined the effects of Coenzyme Q10 (100 mg/d) on gene expression related to insulin, lipid, and inflammation pathways. Results showed that CoQ10 upregulated the gene expression of peroxisome proliferator-activated </w:t>
      </w:r>
      <w:r w:rsidRPr="004645F0">
        <w:lastRenderedPageBreak/>
        <w:t xml:space="preserve">receptor-γ and downregulated interleukin-1 and </w:t>
      </w:r>
      <w:proofErr w:type="spellStart"/>
      <w:r w:rsidR="003F4FCE" w:rsidRPr="003A58B7">
        <w:rPr>
          <w:highlight w:val="yellow"/>
        </w:rPr>
        <w:t>tumour</w:t>
      </w:r>
      <w:proofErr w:type="spellEnd"/>
      <w:r w:rsidR="003F4FCE" w:rsidRPr="003A58B7">
        <w:rPr>
          <w:highlight w:val="yellow"/>
        </w:rPr>
        <w:t xml:space="preserve"> </w:t>
      </w:r>
      <w:r w:rsidRPr="004645F0">
        <w:t>necrosis factor-α, suggesting a potential therapeutic role in diabetic nephropathy.</w:t>
      </w:r>
    </w:p>
    <w:p w14:paraId="744D7C0E" w14:textId="73C198F8" w:rsidR="004645F0" w:rsidRPr="004645F0" w:rsidRDefault="004645F0" w:rsidP="00C85926">
      <w:pPr>
        <w:jc w:val="both"/>
      </w:pPr>
      <w:r w:rsidRPr="004645F0">
        <w:t xml:space="preserve">Mafi's 2018 </w:t>
      </w:r>
      <w:proofErr w:type="spellStart"/>
      <w:r w:rsidR="003F4FCE" w:rsidRPr="003A58B7">
        <w:rPr>
          <w:highlight w:val="yellow"/>
        </w:rPr>
        <w:t>randomised</w:t>
      </w:r>
      <w:proofErr w:type="spellEnd"/>
      <w:r w:rsidRPr="004645F0">
        <w:t>, double-blind, placebo-controlled trial evaluated the effects of probiotics on 60 patients with diabetic nephropathy. The study focused on the impact of probiotic supplements on metabolic and genetic profiles. Significant reductions were observed in fasting plasma glucose, serum insulin, and HOMA-IR, alongside improvements in lipid profiles and markers of inflammation and oxidative stress, highlighting the beneficial effects of probiotics in managing diabetic nephropathy.</w:t>
      </w:r>
    </w:p>
    <w:p w14:paraId="33395EF0" w14:textId="23957416" w:rsidR="004645F0" w:rsidRDefault="004645F0" w:rsidP="00C85926">
      <w:pPr>
        <w:jc w:val="both"/>
      </w:pPr>
      <w:r>
        <w:t xml:space="preserve">Yadav's 2018 study, a </w:t>
      </w:r>
      <w:proofErr w:type="spellStart"/>
      <w:r w:rsidR="003F4FCE" w:rsidRPr="003A58B7">
        <w:rPr>
          <w:highlight w:val="yellow"/>
        </w:rPr>
        <w:t>randomised</w:t>
      </w:r>
      <w:proofErr w:type="spellEnd"/>
      <w:r>
        <w:t xml:space="preserve">, double-blind, placebo-controlled trial, </w:t>
      </w:r>
      <w:proofErr w:type="spellStart"/>
      <w:r w:rsidR="003F4FCE" w:rsidRPr="003A58B7">
        <w:rPr>
          <w:highlight w:val="yellow"/>
        </w:rPr>
        <w:t>analysed</w:t>
      </w:r>
      <w:proofErr w:type="spellEnd"/>
      <w:r w:rsidR="003F4FCE" w:rsidRPr="003A58B7">
        <w:rPr>
          <w:highlight w:val="yellow"/>
        </w:rPr>
        <w:t xml:space="preserve"> </w:t>
      </w:r>
      <w:r>
        <w:t>the effect of cholecalciferol supplementation on vascular function in 120 non-diabetic CKD stage G3-4 patients with vitamin D deficiency. The study found no change in sclerostin levels after cholecalciferol supplementation but noted a significant decrease in sclerostin levels in the placebo group. The change in sclerostin levels was found to correlate negatively with changes in eGFR and positively with changes in uric acid, providing insights into the complex interactions between vitamin D supplementation and kidney function in CKD patients.</w:t>
      </w:r>
    </w:p>
    <w:p w14:paraId="419A52EE" w14:textId="419AB0F3" w:rsidR="00AC0318" w:rsidRPr="00AC0318" w:rsidRDefault="00AC0318" w:rsidP="00C85926">
      <w:pPr>
        <w:jc w:val="both"/>
        <w:rPr>
          <w:b/>
          <w:bCs/>
        </w:rPr>
      </w:pPr>
      <w:r w:rsidRPr="00AC0318">
        <w:rPr>
          <w:b/>
          <w:bCs/>
        </w:rPr>
        <w:t>Discussion</w:t>
      </w:r>
    </w:p>
    <w:p w14:paraId="34672189" w14:textId="563D6C72" w:rsidR="00AC0318" w:rsidRDefault="00AC0318" w:rsidP="00AC0318">
      <w:pPr>
        <w:jc w:val="both"/>
      </w:pPr>
      <w:r>
        <w:t xml:space="preserve">The diagnosis of DKD traditionally relies on detecting albuminuria and a decrease in the eGFR, measured via serum creatinine levels. Albuminuria, especially measured through UAE, serves as a robust marker for predicting DKD prognosis and assessing treatment effectiveness. However, the relationship between structural kidney damage and renal function, particularly in the form of eGFR, is more apparent at moderate levels of eGFR reduction. The limitations of albuminuria and eGFR, such as their lack of specificity and sensitivity in early DKD stages and their potential inaccuracies influenced by factors like muscle mass and diet, have led to a push for identifying alternative biomarkers </w:t>
      </w:r>
      <w:r>
        <w:fldChar w:fldCharType="begin" w:fldLock="1"/>
      </w:r>
      <w:r>
        <w:instrText>ADDIN CSL_CITATION {"citationItems":[{"id":"ITEM-1","itemData":{"ISSN":"1471-2369","author":[{"dropping-particle":"","family":"Norris","given":"Keith C","non-dropping-particle":"","parse-names":false,"suffix":""},{"dropping-particle":"","family":"Smoyer","given":"Karen E","non-dropping-particle":"","parse-names":false,"suffix":""},{"dropping-particle":"","family":"Rolland","given":"Catherine","non-dropping-particle":"","parse-names":false,"suffix":""},{"dropping-particle":"","family":"Vaart","given":"Jan","non-dropping-particle":"Van der","parse-names":false,"suffix":""},{"dropping-particle":"","family":"Grubb","given":"Eliza Beth","non-dropping-particle":"","parse-names":false,"suffix":""}],"container-title":"BMC nephrology","id":"ITEM-1","issue":"1","issued":{"date-parts":[["2018"]]},"page":"1-13","publisher":"BioMed Central","title":"Albuminuria, serum creatinine, and estimated glomerular filtration rate as predictors of cardio-renal outcomes in patients with type 2 diabetes mellitus and kidney disease: a systematic literature review","type":"article-journal","volume":"19"},"uris":["http://www.mendeley.com/documents/?uuid=b76da921-1598-4781-ba67-7adf4052a3a1"]}],"mendeley":{"formattedCitation":"(20)","plainTextFormattedCitation":"(20)","previouslyFormattedCitation":"(20)"},"properties":{"noteIndex":0},"schema":"https://github.com/citation-style-language/schema/raw/master/csl-citation.json"}</w:instrText>
      </w:r>
      <w:r>
        <w:fldChar w:fldCharType="separate"/>
      </w:r>
      <w:r w:rsidRPr="00AC0318">
        <w:rPr>
          <w:noProof/>
        </w:rPr>
        <w:t>(20)</w:t>
      </w:r>
      <w:r>
        <w:fldChar w:fldCharType="end"/>
      </w:r>
      <w:r>
        <w:t>.</w:t>
      </w:r>
    </w:p>
    <w:p w14:paraId="4FE3F0A8" w14:textId="37933D78" w:rsidR="00AC0318" w:rsidRDefault="00AC0318" w:rsidP="00AC0318">
      <w:pPr>
        <w:jc w:val="both"/>
      </w:pPr>
      <w:r>
        <w:t xml:space="preserve">The need for these novel biomarkers arises from the </w:t>
      </w:r>
      <w:proofErr w:type="spellStart"/>
      <w:r w:rsidR="003F4FCE" w:rsidRPr="003A58B7">
        <w:rPr>
          <w:highlight w:val="yellow"/>
        </w:rPr>
        <w:t>realisation</w:t>
      </w:r>
      <w:proofErr w:type="spellEnd"/>
      <w:r w:rsidR="003F4FCE">
        <w:t xml:space="preserve"> </w:t>
      </w:r>
      <w:r>
        <w:t xml:space="preserve">that proteinuria does not always precede renal function decline, hinting at the early involvement of the tubulointerstitial compartment rather than the glomerular. This highlights the limitations of eGFR estimation, especially when using the CKD-EPI equation in type 2 diabetes patients, which tends to underestimate values. The emerging understanding is that changes in current and previous eGFR levels are key predictors of DKD progression, but more accurate and earlier detection methods are required </w:t>
      </w:r>
      <w:r>
        <w:fldChar w:fldCharType="begin" w:fldLock="1"/>
      </w:r>
      <w:r>
        <w:instrText>ADDIN CSL_CITATION {"citationItems":[{"id":"ITEM-1","itemData":{"author":[{"dropping-particle":"","family":"Lopez-Giacoman","given":"Salvador","non-dropping-particle":"","parse-names":false,"suffix":""},{"dropping-particle":"","family":"Madero","given":"Magdalena","non-dropping-particle":"","parse-names":false,"suffix":""}],"container-title":"World journal of nephrology","id":"ITEM-1","issue":"1","issued":{"date-parts":[["2015"]]},"page":"57","publisher":"Baishideng Publishing Group Inc","title":"Biomarkers in chronic kidney disease, from kidney function to kidney damage","type":"article-journal","volume":"4"},"uris":["http://www.mendeley.com/documents/?uuid=ae607aaa-c98c-4cad-abca-e72893b98cd5"]}],"mendeley":{"formattedCitation":"(21)","plainTextFormattedCitation":"(21)","previouslyFormattedCitation":"(21)"},"properties":{"noteIndex":0},"schema":"https://github.com/citation-style-language/schema/raw/master/csl-citation.json"}</w:instrText>
      </w:r>
      <w:r>
        <w:fldChar w:fldCharType="separate"/>
      </w:r>
      <w:r w:rsidRPr="00AC0318">
        <w:rPr>
          <w:noProof/>
        </w:rPr>
        <w:t>(21)</w:t>
      </w:r>
      <w:r>
        <w:fldChar w:fldCharType="end"/>
      </w:r>
      <w:r>
        <w:t>.</w:t>
      </w:r>
    </w:p>
    <w:p w14:paraId="301DCE45" w14:textId="26A9F764" w:rsidR="00AC0318" w:rsidRDefault="00AC0318" w:rsidP="00AC0318">
      <w:pPr>
        <w:jc w:val="both"/>
      </w:pPr>
      <w:r>
        <w:t xml:space="preserve">Recent research has focused on various biomarkers that address specific aspects of DKD's pathophysiology, such as tubular damage, inflammation, or oxidative stress </w:t>
      </w:r>
      <w:r>
        <w:fldChar w:fldCharType="begin" w:fldLock="1"/>
      </w:r>
      <w:r>
        <w:instrText>ADDIN CSL_CITATION {"citationItems":[{"id":"ITEM-1","itemData":{"ISSN":"2218-273X","author":[{"dropping-particle":"","family":"Rico-Fontalvo","given":"Jorge","non-dropping-particle":"","parse-names":false,"suffix":""},{"dropping-particle":"","family":"Aroca-Martínez","given":"Gustavo","non-dropping-particle":"","parse-names":false,"suffix":""},{"dropping-particle":"","family":"Daza-Arnedo","given":"Rodrigo","non-dropping-particle":"","parse-names":false,"suffix":""},{"dropping-particle":"","family":"Cabrales","given":"José","non-dropping-particle":"","parse-names":false,"suffix":""},{"dropping-particle":"","family":"Rodríguez-Yanez","given":"Tomás","non-dropping-particle":"","parse-names":false,"suffix":""},{"dropping-particle":"","family":"Cardona-Blanco","given":"María","non-dropping-particle":"","parse-names":false,"suffix":""},{"dropping-particle":"","family":"Montejo-Hernández","given":"Juan","non-dropping-particle":"","parse-names":false,"suffix":""},{"dropping-particle":"","family":"Rodelo Barrios","given":"Dairo","non-dropping-particle":"","parse-names":false,"suffix":""},{"dropping-particle":"","family":"Patiño-Patiño","given":"Jhonny","non-dropping-particle":"","parse-names":false,"suffix":""},{"dropping-particle":"","family":"Osorio Rodríguez","given":"Elber","non-dropping-particle":"","parse-names":false,"suffix":""}],"container-title":"Biomolecules","id":"ITEM-1","issue":"4","issued":{"date-parts":[["2023"]]},"page":"633","publisher":"MDPI","title":"Novel Biomarkers of Diabetic Kidney Disease","type":"article-journal","volume":"13"},"uris":["http://www.mendeley.com/documents/?uuid=8d3257a6-2a45-45d9-b2b6-fa3ca4c9e738"]},{"id":"ITEM-2","itemData":{"ISSN":"1573-2584","author":[{"dropping-particle":"","family":"Swaminathan","given":"Shilna Muttickal","non-dropping-particle":"","parse-names":false,"suffix":""},{"dropping-particle":"","family":"Rao","given":"Indu Ramachandra","non-dropping-particle":"","parse-names":false,"suffix":""},{"dropping-particle":"","family":"Shenoy","given":"Srinivas Vinayak","non-dropping-particle":"","parse-names":false,"suffix":""},{"dropping-particle":"","family":"Prabhu","given":"Attur Ravindra","non-dropping-particle":"","parse-names":false,"suffix":""},{"dropping-particle":"","family":"Mohan","given":"Pooja Basthi","non-dropping-particle":"","parse-names":false,"suffix":""},{"dropping-particle":"","family":"Rangaswamy","given":"Dharshan","non-dropping-particle":"","parse-names":false,"suffix":""},{"dropping-particle":"V","family":"Bhojaraja","given":"Mohan","non-dropping-particle":"","parse-names":false,"suffix":""},{"dropping-particle":"","family":"Nagri","given":"Shivashankara Kaniyoor","non-dropping-particle":"","parse-names":false,"suffix":""},{"dropping-particle":"","family":"Nagaraju","given":"Shankar Prasad","non-dropping-particle":"","parse-names":false,"suffix":""}],"container-title":"International Urology and Nephrology","id":"ITEM-2","issue":"4","issued":{"date-parts":[["2023"]]},"page":"913-928","publisher":"Springer","title":"Novel biomarkers for prognosticating diabetic kidney disease progression","type":"article-journal","volume":"55"},"uris":["http://www.mendeley.com/documents/?uuid=d33722f6-6fde-49a2-a9b2-66de331c82b4"]}],"mendeley":{"formattedCitation":"(22,23)","plainTextFormattedCitation":"(22,23)","previouslyFormattedCitation":"(22,23)"},"properties":{"noteIndex":0},"schema":"https://github.com/citation-style-language/schema/raw/master/csl-citation.json"}</w:instrText>
      </w:r>
      <w:r>
        <w:fldChar w:fldCharType="separate"/>
      </w:r>
      <w:r w:rsidRPr="00AC0318">
        <w:rPr>
          <w:noProof/>
        </w:rPr>
        <w:t>(22,23)</w:t>
      </w:r>
      <w:r>
        <w:fldChar w:fldCharType="end"/>
      </w:r>
      <w:r>
        <w:t xml:space="preserve">. These novel biomarkers are </w:t>
      </w:r>
      <w:proofErr w:type="spellStart"/>
      <w:r w:rsidR="003F4FCE" w:rsidRPr="003A58B7">
        <w:rPr>
          <w:highlight w:val="yellow"/>
        </w:rPr>
        <w:t>categorised</w:t>
      </w:r>
      <w:proofErr w:type="spellEnd"/>
      <w:r w:rsidR="003F4FCE" w:rsidRPr="003A58B7">
        <w:rPr>
          <w:highlight w:val="yellow"/>
        </w:rPr>
        <w:t xml:space="preserve"> </w:t>
      </w:r>
      <w:r>
        <w:t xml:space="preserve">into glomerular biomarkers (e.g., Type IV collagen, Fibronectin, Laminin), tubular biomarkers (e.g., NGAL, Urinary cystatin C, KIM-1), biomarkers of oxidative stress (e.g., 8oxodG, Pentosidine), and biomarkers of inflammation (e.g., TNF-α, TNF-α receptors, MCP-1). These markers have shown potential in predicting the onset of microalbuminuria and the progression of DKD </w:t>
      </w:r>
      <w:r w:rsidR="00264071">
        <w:fldChar w:fldCharType="begin" w:fldLock="1"/>
      </w:r>
      <w:r w:rsidR="00EA41C1">
        <w:instrText>ADDIN CSL_CITATION {"citationItems":[{"id":"ITEM-1","itemData":{"ISSN":"2314-6745","author":[{"dropping-particle":"","family":"Gluhovschi","given":"Cristina","non-dropping-particle":"","parse-names":false,"suffix":""},{"dropping-particle":"","family":"Gluhovschi","given":"Gheorghe","non-dropping-particle":"","parse-names":false,"suffix":""},{"dropping-particle":"","family":"Petrica","given":"Ligia","non-dropping-particle":"","parse-names":false,"suffix":""},{"dropping-particle":"","family":"Timar","given":"Romulus","non-dropping-particle":"","parse-names":false,"suffix":""},{"dropping-particle":"","family":"Velciov","given":"Silvia","non-dropping-particle":"","parse-names":false,"suffix":""},{"dropping-particle":"","family":"Ionita","given":"Ioana","non-dropping-particle":"","parse-names":false,"suffix":""},{"dropping-particle":"","family":"Kaycsa","given":"Adriana","non-dropping-particle":"","parse-names":false,"suffix":""},{"dropping-particle":"","family":"Timar","given":"Bogdan","non-dropping-particle":"","parse-names":false,"suffix":""}],"container-title":"Journal of diabetes research","id":"ITEM-1","issued":{"date-parts":[["2016"]]},"publisher":"Hindawi","title":"Urinary biomarkers in the assessment of early diabetic nephropathy","type":"article-journal","volume":"2016"},"uris":["http://www.mendeley.com/documents/?uuid=7369a841-eb8e-4b6a-8f98-b9c39d86895f"]},{"id":"ITEM-2","itemData":{"ISSN":"2314-6133","author":[{"dropping-particle":"","family":"Briguori","given":"Carlo","non-dropping-particle":"","parse-names":false,"suffix":""},{"dropping-particle":"","family":"Quintavalle","given":"Cristina","non-dropping-particle":"","parse-names":false,"suffix":""},{"dropping-particle":"","family":"Donnarumma","given":"Elvira","non-dropping-particle":"","parse-names":false,"suffix":""},{"dropping-particle":"","family":"Condorelli","given":"Gerolama","non-dropping-particle":"","parse-names":false,"suffix":""}],"container-title":"BioMed research international","id":"ITEM-2","issued":{"date-parts":[["2014"]]},"publisher":"Hindawi","title":"Novel biomarkers for contrast-induced acute kidney injury","type":"article-journal","volume":"2014"},"uris":["http://www.mendeley.com/documents/?uuid=2fe1e4b6-82ab-4081-bd7f-b79aace73ee2"]},{"id":"ITEM-3","itemData":{"ISSN":"1422-0067","author":[{"dropping-particle":"","family":"Wołyniec","given":"Wojciech","non-dropping-particle":"","parse-names":false,"suffix":""},{"dropping-particle":"","family":"Ratkowski","given":"Wojciech","non-dropping-particle":"","parse-names":false,"suffix":""},{"dropping-particle":"","family":"Renke","given":"Joanna","non-dropping-particle":"","parse-names":false,"suffix":""},{"dropping-particle":"","family":"Renke","given":"Marcin","non-dropping-particle":"","parse-names":false,"suffix":""}],"container-title":"International Journal of Molecular Sciences","id":"ITEM-3","issue":"16","issued":{"date-parts":[["2020"]]},"page":"5673","publisher":"MDPI","title":"Changes in novel AKI biomarkers after exercise. A systematic review","type":"article-journal","volume":"21"},"uris":["http://www.mendeley.com/documents/?uuid=0a2c2f8d-7f09-476a-aab3-35952b3a548c"]}],"mendeley":{"formattedCitation":"(24–26)","plainTextFormattedCitation":"(24–26)","previouslyFormattedCitation":"(24–26)"},"properties":{"noteIndex":0},"schema":"https://github.com/citation-style-language/schema/raw/master/csl-citation.json"}</w:instrText>
      </w:r>
      <w:r w:rsidR="00264071">
        <w:fldChar w:fldCharType="separate"/>
      </w:r>
      <w:r w:rsidR="00264071" w:rsidRPr="00264071">
        <w:rPr>
          <w:noProof/>
        </w:rPr>
        <w:t>(24–26)</w:t>
      </w:r>
      <w:r w:rsidR="00264071">
        <w:fldChar w:fldCharType="end"/>
      </w:r>
      <w:r>
        <w:t>.</w:t>
      </w:r>
    </w:p>
    <w:p w14:paraId="4ADCA75F" w14:textId="341B634E" w:rsidR="00AC0318" w:rsidRDefault="00AC0318" w:rsidP="00AC0318">
      <w:pPr>
        <w:jc w:val="both"/>
      </w:pPr>
      <w:r>
        <w:lastRenderedPageBreak/>
        <w:t xml:space="preserve">In our systematic review, the included studies </w:t>
      </w:r>
      <w:r w:rsidR="003F4FCE" w:rsidRPr="003A58B7">
        <w:rPr>
          <w:highlight w:val="yellow"/>
        </w:rPr>
        <w:t>addressing</w:t>
      </w:r>
      <w:r w:rsidR="003F4FCE" w:rsidRPr="003A58B7">
        <w:rPr>
          <w:highlight w:val="yellow"/>
        </w:rPr>
        <w:t xml:space="preserve"> </w:t>
      </w:r>
      <w:r>
        <w:t xml:space="preserve">DKD and CKD </w:t>
      </w:r>
      <w:r w:rsidR="003F4FCE" w:rsidRPr="003A58B7">
        <w:rPr>
          <w:highlight w:val="yellow"/>
        </w:rPr>
        <w:t>present</w:t>
      </w:r>
      <w:r w:rsidR="003F4FCE" w:rsidRPr="003A58B7">
        <w:rPr>
          <w:highlight w:val="yellow"/>
        </w:rPr>
        <w:t xml:space="preserve"> </w:t>
      </w:r>
      <w:r>
        <w:t xml:space="preserve">a nuanced understanding of various therapeutic interventions and the importance of novel biomarkers. Kaur's 2022 research highlighted the positive impact of cholecalciferol supplementation on angiogenic markers in non-diabetic CKD patients, demonstrating improvements in FMD and Serum 25(OH)D levels, along with a decrease in angiopoietin-2 levels. </w:t>
      </w:r>
      <w:proofErr w:type="spellStart"/>
      <w:r>
        <w:t>Waijer's</w:t>
      </w:r>
      <w:proofErr w:type="spellEnd"/>
      <w:r>
        <w:t xml:space="preserve"> study in 2022 provided insights into the prognostic value of TNF receptors and KIM-1 for CKD progression in type 2 diabetes, suggesting the significance of inflammatory markers in disease progression.</w:t>
      </w:r>
    </w:p>
    <w:p w14:paraId="3EBA02A5" w14:textId="19BD78B6" w:rsidR="00AC0318" w:rsidRDefault="00AC0318" w:rsidP="00AC0318">
      <w:pPr>
        <w:jc w:val="both"/>
      </w:pPr>
      <w:proofErr w:type="spellStart"/>
      <w:r>
        <w:t>Lunyera</w:t>
      </w:r>
      <w:proofErr w:type="spellEnd"/>
      <w:r>
        <w:t xml:space="preserve"> in 2021 </w:t>
      </w:r>
      <w:proofErr w:type="spellStart"/>
      <w:r w:rsidR="003F4FCE" w:rsidRPr="003A58B7">
        <w:rPr>
          <w:highlight w:val="yellow"/>
        </w:rPr>
        <w:t>emphasised</w:t>
      </w:r>
      <w:proofErr w:type="spellEnd"/>
      <w:r w:rsidR="003F4FCE">
        <w:t xml:space="preserve"> </w:t>
      </w:r>
      <w:r>
        <w:t xml:space="preserve">the role of TCA cycle organic acids in DKD progression, where higher OA z-scores correlated with better renal function. </w:t>
      </w:r>
      <w:proofErr w:type="spellStart"/>
      <w:r>
        <w:t>Siriwattanasit's</w:t>
      </w:r>
      <w:proofErr w:type="spellEnd"/>
      <w:r>
        <w:t xml:space="preserve"> study in the same year indicated the potential of carnosine supplementation in reducing urinary TGF-β levels among patients with diabetic nephropathy, hinting at new therapeutic avenues. </w:t>
      </w:r>
      <w:proofErr w:type="spellStart"/>
      <w:r>
        <w:t>Trakarnvanich's</w:t>
      </w:r>
      <w:proofErr w:type="spellEnd"/>
      <w:r>
        <w:t xml:space="preserve"> 2021 study observed that gemigliptin improved biomarkers of renal tubular injury and vascular calcification in DKD patients, though without significant changes in eGFR or coronary calcification.</w:t>
      </w:r>
    </w:p>
    <w:p w14:paraId="575B0DAA" w14:textId="1CA04541" w:rsidR="00AC0318" w:rsidRDefault="00AC0318" w:rsidP="00AC0318">
      <w:pPr>
        <w:jc w:val="both"/>
      </w:pPr>
      <w:r>
        <w:t xml:space="preserve">Awal's research in 2020 found that linagliptin, a DPP4 inhibitor, improved endothelial markers and lipid profiles, suggesting its utility in DKD management. Ito's 2020 study showed that </w:t>
      </w:r>
      <w:proofErr w:type="spellStart"/>
      <w:r>
        <w:t>esaxerenone</w:t>
      </w:r>
      <w:proofErr w:type="spellEnd"/>
      <w:r>
        <w:t xml:space="preserve"> significantly improved albumin-to-creatinine ratio remission in microalbuminuria among T2DM patients. Raphael, in the same year, reported limited effectiveness of sodium bicarbonate in altering biomarkers like urinary TGF-β1/creatinine in diabetic kidney disease. Esfandiari's 2019 study found Vitamin D3 supplementation to be effective in improving fasting blood sugar and inflammatory markers in diabetic nephropathy patients. Kadowaki's research revealed the renal protective role of empagliflozin in Asian T2DM patients, showing reduced risks of nephropathy and a slower decline in eGFR.</w:t>
      </w:r>
    </w:p>
    <w:p w14:paraId="2826241A" w14:textId="72BABBD6" w:rsidR="00AC0318" w:rsidRDefault="00AC0318" w:rsidP="00AC0318">
      <w:pPr>
        <w:jc w:val="both"/>
      </w:pPr>
      <w:r>
        <w:t>Heidari's 2018 study highlighted the potential of Coenzyme Q10 in modulating insulin, lipid, and inflammation-related gene expressions in diabetic nephropathy. Mafi's research in the same year demonstrated the positive effects of probiotics on metabolic and inflammatory profiles in diabetic nephropathy patients. Lastly, Yadav's 2018 study examined cholecalciferol supplementation in non-diabetic CKD patients and found no significant change in sclerostin levels post-supplementation, but observed a decrease in the placebo group, providing insights into the complex interactions of vitamin D supplementation with kidney function. Together, these studies enrich our understanding of the complex dynamics of DKD and CKD, highlighting the potential of various treatments and the importance of biomarkers in disease management and progression.</w:t>
      </w:r>
    </w:p>
    <w:p w14:paraId="54EE77FD" w14:textId="7E2E8F13" w:rsidR="00AC0318" w:rsidRDefault="00AC0318" w:rsidP="00AC0318">
      <w:pPr>
        <w:jc w:val="both"/>
      </w:pPr>
      <w:r>
        <w:t>Given the complexity and heterogeneity of DKD, a multifaceted approach involving a panel of biomarkers, coupled with advanced omics-based techniques like proteomics and metabolomics, is emerging as a powerful tool in biomarker discovery. These approaches not only facilitate a more comprehensive understanding of DKD progression but also hold the potential for early diagnosis, prognosis, and disease stratification</w:t>
      </w:r>
      <w:r w:rsidR="00264071">
        <w:t xml:space="preserve"> </w:t>
      </w:r>
      <w:r w:rsidR="00264071">
        <w:fldChar w:fldCharType="begin" w:fldLock="1"/>
      </w:r>
      <w:r w:rsidR="00264071">
        <w:instrText>ADDIN CSL_CITATION {"citationItems":[{"id":"ITEM-1","itemData":{"ISSN":"0886-022X","author":[{"dropping-particle":"","family":"Akrawinthawong","given":"Krittapoom","non-dropping-particle":"","parse-names":false,"suffix":""},{"dropping-particle":"","family":"Ricci","given":"Jason","non-dropping-particle":"","parse-names":false,"suffix":""},{"dropping-particle":"","family":"Cannon","given":"Louis","non-dropping-particle":"","parse-names":false,"suffix":""},{"dropping-particle":"","family":"Dixon","given":"Simon","non-dropping-particle":"","parse-names":false,"suffix":""},{"dropping-particle":"","family":"Kupfer","given":"Kenneth","non-dropping-particle":"","parse-names":false,"suffix":""},{"dropping-particle":"","family":"Stivers","given":"David","non-dropping-particle":"","parse-names":false,"suffix":""},{"dropping-particle":"","family":"Alexander","given":"Patrick","non-dropping-particle":"","parse-names":false,"suffix":""},{"dropping-particle":"","family":"David","given":"Shukri","non-dropping-particle":"","parse-names":false,"suffix":""},{"dropping-particle":"","family":"McCullough","given":"Peter A","non-dropping-particle":"","parse-names":false,"suffix":""}],"container-title":"Renal Failure","id":"ITEM-1","issue":"2","issued":{"date-parts":[["2015"]]},"page":"187-191","publisher":"Taylor &amp; Francis","title":"Subclinical and clinical contrast-induced acute kidney injury: data from a novel blood marker for determining the risk of developing contrast-induced nephropathy (ENCINO), a prospective study","type":"article-journal","volume":"37"},"uris":["http://www.mendeley.com/documents/?uuid=ff21ab67-54e9-4d09-b033-e82bbcaccf56"]},{"id":"ITEM-2","itemData":{"ISSN":"1932-6203","author":[{"dropping-particle":"","family":"Seibert","given":"Felix S","non-dropping-particle":"","parse-names":false,"suffix":""},{"dropping-particle":"","family":"Heringhaus","given":"Anja","non-dropping-particle":"","parse-names":false,"suffix":""},{"dropping-particle":"","family":"Pagonas","given":"Nikolaos","non-dropping-particle":"","parse-names":false,"suffix":""},{"dropping-particle":"","family":"Rudolf","given":"Henrik","non-dropping-particle":"","parse-names":false,"suffix":""},{"dropping-particle":"","family":"Rohn","given":"Benjamin","non-dropping-particle":"","parse-names":false,"suffix":""},{"dropping-particle":"","family":"Bauer","given":"Frederic","non-dropping-particle":"","parse-names":false,"suffix":""},{"dropping-particle":"","family":"Timmesfeld","given":"Nina","non-dropping-particle":"","parse-names":false,"suffix":""},{"dropping-particle":"","family":"Trappe","given":"Hans-Joachim","non-dropping-particle":"","parse-names":false,"suffix":""},{"dropping-particle":"","family":"Babel","given":"Nina","non-dropping-particle":"","parse-names":false,"suffix":""},{"dropping-particle":"","family":"Westhoff","given":"Timm H","non-dropping-particle":"","parse-names":false,"suffix":""}],"container-title":"PLoS One","id":"ITEM-2","issue":"7","issued":{"date-parts":[["2020"]]},"page":"e0234921","publisher":"Public Library of Science San Francisco, CA USA","title":"Biomarkers in the prediction of contrast media induced nephropathy–the BITCOIN study","type":"article-journal","volume":"15"},"uris":["http://www.mendeley.com/documents/?uuid=df4534b6-ff09-4316-b173-785c949ae879"]},{"id":"ITEM-3","itemData":{"ISSN":"2090-214X","author":[{"dropping-particle":"","family":"Banda","given":"Justor","non-dropping-particle":"","parse-names":false,"suffix":""},{"dropping-particle":"","family":"Duarte","given":"Raquel","non-dropping-particle":"","parse-names":false,"suffix":""},{"dropping-particle":"","family":"Dix-Peek","given":"Therese","non-dropping-particle":"","parse-names":false,"suffix":""},{"dropping-particle":"","family":"Dickens","given":"Caroline","non-dropping-particle":"","parse-names":false,"suffix":""},{"dropping-particle":"","family":"Manga","given":"Pravin","non-dropping-particle":"","parse-names":false,"suffix":""},{"dropping-particle":"","family":"Naicker","given":"Saraladevi","non-dropping-particle":"","parse-names":false,"suffix":""}],"container-title":"International journal of nephrology","id":"ITEM-3","issued":{"date-parts":[["2020"]]},"publisher":"Hindawi","title":"Biomarkers for diagnosis and prediction of outcomes in contrast-induced nephropathy","type":"article-journal","volume":"2020"},"uris":["http://www.mendeley.com/documents/?uuid=846542c2-e4cd-440a-954b-874f438477fc"]},{"id":"ITEM-4","itemData":{"ISSN":"2211-7458","author":[{"dropping-particle":"","family":"D'Amore","given":"Carmen","non-dropping-particle":"","parse-names":false,"suffix":""},{"dropping-particle":"","family":"Nuzzo","given":"Silvia","non-dropping-particle":"","parse-names":false,"suffix":""},{"dropping-particle":"","family":"Briguori","given":"Carlo","non-dropping-particle":"","parse-names":false,"suffix":""}],"container-title":"Interventional Cardiology Clinics","id":"ITEM-4","issue":"3","issued":{"date-parts":[["2020"]]},"page":"335-344","title":"Biomarkers of Contrast-Induced Nephropathy:: Which Ones are Clinically Important?","type":"article-journal","volume":"9"},"uris":["http://www.mendeley.com/documents/?uuid=59b3a6cf-ee67-49b9-b22b-114bbd2bb45e"]}],"mendeley":{"formattedCitation":"(27–30)","plainTextFormattedCitation":"(27–30)","previouslyFormattedCitation":"(27–30)"},"properties":{"noteIndex":0},"schema":"https://github.com/citation-style-language/schema/raw/master/csl-citation.json"}</w:instrText>
      </w:r>
      <w:r w:rsidR="00264071">
        <w:fldChar w:fldCharType="separate"/>
      </w:r>
      <w:r w:rsidR="00264071" w:rsidRPr="00264071">
        <w:rPr>
          <w:noProof/>
        </w:rPr>
        <w:t>(27–30)</w:t>
      </w:r>
      <w:r w:rsidR="00264071">
        <w:fldChar w:fldCharType="end"/>
      </w:r>
      <w:r>
        <w:t>. However, these novel biomarkers and methodologies still require further validation and larger-scale studies before they can be fully integrated into clinical practice.</w:t>
      </w:r>
    </w:p>
    <w:p w14:paraId="6C07A6B1" w14:textId="2DB3FF8E" w:rsidR="00264071" w:rsidRPr="00264071" w:rsidRDefault="00264071" w:rsidP="00AC0318">
      <w:pPr>
        <w:jc w:val="both"/>
        <w:rPr>
          <w:b/>
          <w:bCs/>
        </w:rPr>
      </w:pPr>
      <w:r w:rsidRPr="00264071">
        <w:rPr>
          <w:b/>
          <w:bCs/>
        </w:rPr>
        <w:t>Conclusion</w:t>
      </w:r>
    </w:p>
    <w:p w14:paraId="615DCDCE" w14:textId="14CC9BA3" w:rsidR="00264071" w:rsidRDefault="00264071" w:rsidP="00264071">
      <w:pPr>
        <w:jc w:val="both"/>
      </w:pPr>
      <w:r w:rsidRPr="00264071">
        <w:lastRenderedPageBreak/>
        <w:t xml:space="preserve">In the evolving landscape of DKD diagnosis and management, our systematic review highlights the critical shift from traditional markers like albuminuria and eGFR to novel biomarkers. These emerging markers, targeting specific aspects of DKD pathophysiology such as tubular damage, inflammation, and oxidative stress, offer a more nuanced understanding of the disease's progression and potential therapeutic interventions. The reviewed studies highlight advancements in treatments and the growing importance of diverse biomarkers. For instance, </w:t>
      </w:r>
      <w:r>
        <w:t>we find</w:t>
      </w:r>
      <w:r w:rsidRPr="00264071">
        <w:t xml:space="preserve"> cholecalciferol's positive impact on angiogenic markers in non-diabetic CKD patients, while </w:t>
      </w:r>
      <w:r>
        <w:t xml:space="preserve">data also elucidated </w:t>
      </w:r>
      <w:r w:rsidRPr="00264071">
        <w:t>the prognostic value of TNF receptors and KIM-1 in CKD progression.</w:t>
      </w:r>
      <w:r>
        <w:t xml:space="preserve"> </w:t>
      </w:r>
      <w:r w:rsidRPr="00264071">
        <w:t>These findings</w:t>
      </w:r>
      <w:r>
        <w:t xml:space="preserve"> </w:t>
      </w:r>
      <w:r w:rsidRPr="00264071">
        <w:t xml:space="preserve">indicate a promising shift towards more targeted and effective management strategies for DKD. They also reflect the necessity of a multifaceted approach in DKD diagnosis and prognosis, </w:t>
      </w:r>
      <w:proofErr w:type="spellStart"/>
      <w:r w:rsidR="003F4FCE" w:rsidRPr="003A58B7">
        <w:rPr>
          <w:highlight w:val="yellow"/>
        </w:rPr>
        <w:t>emphasising</w:t>
      </w:r>
      <w:proofErr w:type="spellEnd"/>
      <w:r w:rsidR="003F4FCE" w:rsidRPr="00264071">
        <w:t xml:space="preserve"> </w:t>
      </w:r>
      <w:r w:rsidRPr="00264071">
        <w:t>the potential of biomarker panels and advanced omics-based techniques. However, the integration of these novel biomarkers into clinical practice awaits further validation and larger-scale studies, highlighting an ongoing journey in the quest for improved DKD management.</w:t>
      </w:r>
    </w:p>
    <w:p w14:paraId="549B8584" w14:textId="6D5E0EED" w:rsidR="00934EF3" w:rsidRDefault="00934EF3" w:rsidP="00264071">
      <w:pPr>
        <w:jc w:val="both"/>
      </w:pPr>
    </w:p>
    <w:p w14:paraId="6D96CF23" w14:textId="77777777" w:rsidR="00934EF3" w:rsidRPr="009C5487" w:rsidRDefault="00934EF3" w:rsidP="00934EF3">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4D956AA6"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82942BC"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F21DBB"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06B7D74"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B8A1E8"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4282829"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3996F6F" w14:textId="77777777" w:rsidR="00934EF3" w:rsidRPr="009C5487" w:rsidRDefault="00934EF3" w:rsidP="00934EF3">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054B431" w14:textId="77777777" w:rsidR="00934EF3" w:rsidRPr="009C5487" w:rsidRDefault="00934EF3" w:rsidP="00934EF3">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4C6F86E5" w14:textId="77777777" w:rsidR="00934EF3" w:rsidRPr="00264071" w:rsidRDefault="00934EF3" w:rsidP="00264071">
      <w:pPr>
        <w:jc w:val="both"/>
      </w:pPr>
    </w:p>
    <w:p w14:paraId="0B47BA92" w14:textId="3B760AFB" w:rsidR="00264071" w:rsidRPr="00EA41C1" w:rsidRDefault="00EA41C1" w:rsidP="00AC0318">
      <w:pPr>
        <w:jc w:val="both"/>
        <w:rPr>
          <w:b/>
          <w:bCs/>
        </w:rPr>
      </w:pPr>
      <w:r w:rsidRPr="00EA41C1">
        <w:rPr>
          <w:b/>
          <w:bCs/>
        </w:rPr>
        <w:t>References</w:t>
      </w:r>
    </w:p>
    <w:p w14:paraId="6CB0DC69" w14:textId="7BE5A110"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EA41C1">
        <w:rPr>
          <w:rFonts w:cs="Times New Roman"/>
          <w:noProof/>
          <w:szCs w:val="24"/>
        </w:rPr>
        <w:t xml:space="preserve">1. </w:t>
      </w:r>
      <w:r w:rsidRPr="00EA41C1">
        <w:rPr>
          <w:rFonts w:cs="Times New Roman"/>
          <w:noProof/>
          <w:szCs w:val="24"/>
        </w:rPr>
        <w:tab/>
        <w:t xml:space="preserve">Hussain S, Jamali MC, Habib A, Hussain MS, Akhtar M, Najmi AK. Diabetic kidney disease: An overview of prevalence, risk factors, and biomarkers. Clin Epidemiol Glob Heal. 2021;9:2–6. </w:t>
      </w:r>
    </w:p>
    <w:p w14:paraId="58049C5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 </w:t>
      </w:r>
      <w:r w:rsidRPr="00EA41C1">
        <w:rPr>
          <w:rFonts w:cs="Times New Roman"/>
          <w:noProof/>
          <w:szCs w:val="24"/>
        </w:rPr>
        <w:tab/>
        <w:t xml:space="preserve">Thomas MC, Brownlee M, Susztak K, Sharma K, Jandeleit-Dahm KAM, Zoungas S, et al. Diabetic kidney disease. Nat Rev Dis Prim. 2015;1(1):1–20. </w:t>
      </w:r>
    </w:p>
    <w:p w14:paraId="43EF44C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lastRenderedPageBreak/>
        <w:t xml:space="preserve">3. </w:t>
      </w:r>
      <w:r w:rsidRPr="00EA41C1">
        <w:rPr>
          <w:rFonts w:cs="Times New Roman"/>
          <w:noProof/>
          <w:szCs w:val="24"/>
        </w:rPr>
        <w:tab/>
        <w:t xml:space="preserve">Alicic R, Nicholas SB. Diabetic kidney disease back in focus: management field guide for health care professionals in the 21st century. In: Mayo Clinic Proceedings. Elsevier; 2022. p. 1904–19. </w:t>
      </w:r>
    </w:p>
    <w:p w14:paraId="4D2E211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4. </w:t>
      </w:r>
      <w:r w:rsidRPr="00EA41C1">
        <w:rPr>
          <w:rFonts w:cs="Times New Roman"/>
          <w:noProof/>
          <w:szCs w:val="24"/>
        </w:rPr>
        <w:tab/>
        <w:t xml:space="preserve">Wang J, Yen F, Lin K, Shin S, Hsu Y, Hsu C, et al. Epidemiological characteristics of diabetic kidney disease in Taiwan. J Diabetes Investig. 2021;12(12):2112–23. </w:t>
      </w:r>
    </w:p>
    <w:p w14:paraId="7DB956C8"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5. </w:t>
      </w:r>
      <w:r w:rsidRPr="00EA41C1">
        <w:rPr>
          <w:rFonts w:cs="Times New Roman"/>
          <w:noProof/>
          <w:szCs w:val="24"/>
        </w:rPr>
        <w:tab/>
        <w:t xml:space="preserve">Sawaf H, Thomas G, Taliercio JJ, Nakhoul G, Vachharajani TJ, Mehdi A. Therapeutic advances in diabetic nephropathy. J Clin Med. 2022;11(2):378. </w:t>
      </w:r>
    </w:p>
    <w:p w14:paraId="4A43438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6. </w:t>
      </w:r>
      <w:r w:rsidRPr="00EA41C1">
        <w:rPr>
          <w:rFonts w:cs="Times New Roman"/>
          <w:noProof/>
          <w:szCs w:val="24"/>
        </w:rPr>
        <w:tab/>
        <w:t xml:space="preserve">Bichu P, Nistala R, Khan A, Sowers JR, Whaley-Connell A. Angiotensin receptor blockers for the reduction of proteinuria in diabetic patients with overt nephropathy: results from the AMADEO study. Vasc Health Risk Manag. 2009;129–40. </w:t>
      </w:r>
    </w:p>
    <w:p w14:paraId="118231B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7. </w:t>
      </w:r>
      <w:r w:rsidRPr="00EA41C1">
        <w:rPr>
          <w:rFonts w:cs="Times New Roman"/>
          <w:noProof/>
          <w:szCs w:val="24"/>
        </w:rPr>
        <w:tab/>
        <w:t xml:space="preserve">Kaur J, Kamboj K, Yadav AK, Kaur P, Kumar V, Jha V. Cholecalciferol supplementation and angiogenic markers in chronic kidney disease. PLoS One. 2022;17(6):e0268946. </w:t>
      </w:r>
    </w:p>
    <w:p w14:paraId="4ABAF321"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8. </w:t>
      </w:r>
      <w:r w:rsidRPr="00EA41C1">
        <w:rPr>
          <w:rFonts w:cs="Times New Roman"/>
          <w:noProof/>
          <w:szCs w:val="24"/>
        </w:rPr>
        <w:tab/>
        <w:t xml:space="preserve">Waijer SW, Sen T, Arnott C, Neal B, Kosterink JGW, Mahaffey KW, et al. Association between TNF receptors and KIM-1 with kidney outcomes in early-stage diabetic kidney disease. Clin J Am Soc Nephrol. 2022;17(2):251–9. </w:t>
      </w:r>
    </w:p>
    <w:p w14:paraId="010E202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9. </w:t>
      </w:r>
      <w:r w:rsidRPr="00EA41C1">
        <w:rPr>
          <w:rFonts w:cs="Times New Roman"/>
          <w:noProof/>
          <w:szCs w:val="24"/>
        </w:rPr>
        <w:tab/>
        <w:t xml:space="preserve">Lunyera J, Diamantidis CJ, Bosworth HB, Patel UD, Bain J, Muehlbauer MJ, et al. Urine tricarboxylic acid cycle signatures of early-stage diabetic kidney disease. Metabolomics. 2022;18(1):5. </w:t>
      </w:r>
    </w:p>
    <w:p w14:paraId="15F4C9AC"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10. </w:t>
      </w:r>
      <w:r w:rsidRPr="00EA41C1">
        <w:rPr>
          <w:rFonts w:cs="Times New Roman"/>
          <w:noProof/>
          <w:szCs w:val="24"/>
        </w:rPr>
        <w:tab/>
        <w:t xml:space="preserve">Siriwattanasit N, Satirapoj B, Supasyndh O. Effect of Oral carnosine supplementation on urinary TGF-β in diabetic nephropathy: A randomized controlled trial. BMC Nephrol. 2021;22(1):1–7. </w:t>
      </w:r>
    </w:p>
    <w:p w14:paraId="6AE979DD"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11. </w:t>
      </w:r>
      <w:r w:rsidRPr="00EA41C1">
        <w:rPr>
          <w:rFonts w:cs="Times New Roman"/>
          <w:noProof/>
          <w:szCs w:val="24"/>
        </w:rPr>
        <w:tab/>
        <w:t xml:space="preserve">Trakarnvanich T, Satirapoj B, Suraamornkul S, Chirananthavat T, Sanpatchayapong A, Claimon T. Effect of dipeptidyl peptidase-4 (DPP-4) inhibition on biomarkers of kidney injury and vascular calcification in diabetic kidney disease: a randomized controlled trial. J Diabetes Res. 2021;2021. </w:t>
      </w:r>
    </w:p>
    <w:p w14:paraId="19F50956"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12. </w:t>
      </w:r>
      <w:r w:rsidRPr="00EA41C1">
        <w:rPr>
          <w:rFonts w:cs="Times New Roman"/>
          <w:noProof/>
          <w:szCs w:val="24"/>
        </w:rPr>
        <w:tab/>
        <w:t xml:space="preserve">Awal HB, Nandula SR, Domingues CC, Dore FJ, Kundu N, Brichacek B, et al. Linagliptin, when compared to placebo, improves CD34+ ve endothelial progenitor cells in type 2 diabetes subjects with chronic kidney disease taking metformin and/or insulin: a randomized controlled trial. Cardiovasc Diabetol. 2020;19:1–15. </w:t>
      </w:r>
    </w:p>
    <w:p w14:paraId="6873F5A4"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13. </w:t>
      </w:r>
      <w:r w:rsidRPr="00EA41C1">
        <w:rPr>
          <w:rFonts w:cs="Times New Roman"/>
          <w:noProof/>
          <w:szCs w:val="24"/>
        </w:rPr>
        <w:tab/>
        <w:t xml:space="preserve">Ito S, Kashihara N, Shikata K, Nangaku M, Wada T, Okuda Y, et al. Esaxerenone (CS-3150) in patients with type 2 diabetes and microalbuminuria (ESAX-DN): phase 3 randomized controlled clinical trial. Clin J Am Soc Nephrol CJASN. 2020;15(12):1715. </w:t>
      </w:r>
    </w:p>
    <w:p w14:paraId="43A386C5"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14. </w:t>
      </w:r>
      <w:r w:rsidRPr="00EA41C1">
        <w:rPr>
          <w:rFonts w:cs="Times New Roman"/>
          <w:noProof/>
          <w:szCs w:val="24"/>
        </w:rPr>
        <w:tab/>
        <w:t xml:space="preserve">Raphael KL, Greene T, Wei G, Bullshoe T, Tuttle K, Cheung AK, et al. Sodium bicarbonate supplementation and urinary TGF-β1 in nonacidotic diabetic kidney disease: a randomized, controlled trial. Clin J Am Soc Nephrol CJASN. 2020;15(2):200. </w:t>
      </w:r>
    </w:p>
    <w:p w14:paraId="73760682"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15. </w:t>
      </w:r>
      <w:r w:rsidRPr="00EA41C1">
        <w:rPr>
          <w:rFonts w:cs="Times New Roman"/>
          <w:noProof/>
          <w:szCs w:val="24"/>
        </w:rPr>
        <w:tab/>
        <w:t xml:space="preserve">Esfandiari A, Gargari BP, Noshad H, Sarbakhsh P, Mobasseri M, Barzegari M, et al. The effects of vitamin D3 supplementation on some metabolic and inflammatory markers in diabetic nephropathy patients with marginal status of vitamin D: A randomized double blind placebo controlled clinical trial. Diabetes Metab Syndr Clin Res Rev. 2019;13(1):278–83. </w:t>
      </w:r>
    </w:p>
    <w:p w14:paraId="11E4AC5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lastRenderedPageBreak/>
        <w:t xml:space="preserve">16. </w:t>
      </w:r>
      <w:r w:rsidRPr="00EA41C1">
        <w:rPr>
          <w:rFonts w:cs="Times New Roman"/>
          <w:noProof/>
          <w:szCs w:val="24"/>
        </w:rPr>
        <w:tab/>
        <w:t xml:space="preserve">Kadowaki T, Nangaku M, Hantel S, Okamura T, von Eynatten M, Wanner C, et al. Empagliflozin and kidney outcomes in Asian patients with type 2 diabetes and established cardiovascular disease: Results from the EMPA‐REG OUTCOME® trial. J Diabetes Investig. 2019;10(3):760–70. </w:t>
      </w:r>
    </w:p>
    <w:p w14:paraId="0CB4CDBE"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17. </w:t>
      </w:r>
      <w:r w:rsidRPr="00EA41C1">
        <w:rPr>
          <w:rFonts w:cs="Times New Roman"/>
          <w:noProof/>
          <w:szCs w:val="24"/>
        </w:rPr>
        <w:tab/>
        <w:t xml:space="preserve">Heidari A, Hamidi G, Soleimani A, Aghadavod E, Asemi Z. Effects of coenzyme Q10 supplementation on gene expressions related to insulin, lipid, and inflammation pathways in patients with diabetic nephropathy. Iran J Kidney Dis. 2018;12(1):14. </w:t>
      </w:r>
    </w:p>
    <w:p w14:paraId="0F45ABB9"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18. </w:t>
      </w:r>
      <w:r w:rsidRPr="00EA41C1">
        <w:rPr>
          <w:rFonts w:cs="Times New Roman"/>
          <w:noProof/>
          <w:szCs w:val="24"/>
        </w:rPr>
        <w:tab/>
        <w:t xml:space="preserve">Mafi A, Namazi G, Soleimani A, Bahmani F, Aghadavod E, Asemi Z. Metabolic and genetic response to probiotics supplementation in patients with diabetic nephropathy: a randomized, double-blind, placebo-controlled trial. Food Funct. 2018;9(9):4763–70. </w:t>
      </w:r>
    </w:p>
    <w:p w14:paraId="7ED9866F"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19. </w:t>
      </w:r>
      <w:r w:rsidRPr="00EA41C1">
        <w:rPr>
          <w:rFonts w:cs="Times New Roman"/>
          <w:noProof/>
          <w:szCs w:val="24"/>
        </w:rPr>
        <w:tab/>
        <w:t xml:space="preserve">Yadav AK, Kumar V, Banerjee D, Gupta KL, Jha V. Effect of vitamin D supplementation on serum sclerostin levels in chronic kidney disease. J Steroid Biochem Mol Biol. 2018;180:15–8. </w:t>
      </w:r>
    </w:p>
    <w:p w14:paraId="7A07534C"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20. </w:t>
      </w:r>
      <w:r w:rsidRPr="00EA41C1">
        <w:rPr>
          <w:rFonts w:cs="Times New Roman"/>
          <w:noProof/>
          <w:szCs w:val="24"/>
        </w:rPr>
        <w:tab/>
        <w:t xml:space="preserve">Norris KC, Smoyer KE, Rolland C, Van der Vaart J, Grubb EB. Albuminuria, serum creatinine, and estimated glomerular filtration rate as predictors of cardio-renal outcomes in patients with type 2 diabetes mellitus and kidney disease: a systematic literature review. BMC Nephrol. 2018;19(1):1–13. </w:t>
      </w:r>
    </w:p>
    <w:p w14:paraId="061377EF"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21. </w:t>
      </w:r>
      <w:r w:rsidRPr="00EA41C1">
        <w:rPr>
          <w:rFonts w:cs="Times New Roman"/>
          <w:noProof/>
          <w:szCs w:val="24"/>
        </w:rPr>
        <w:tab/>
        <w:t xml:space="preserve">Lopez-Giacoman S, Madero M. Biomarkers in chronic kidney disease, from kidney function to kidney damage. World J Nephrol. 2015;4(1):57. </w:t>
      </w:r>
    </w:p>
    <w:p w14:paraId="33ECBFE7"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22. </w:t>
      </w:r>
      <w:r w:rsidRPr="00EA41C1">
        <w:rPr>
          <w:rFonts w:cs="Times New Roman"/>
          <w:noProof/>
          <w:szCs w:val="24"/>
        </w:rPr>
        <w:tab/>
        <w:t xml:space="preserve">Rico-Fontalvo J, Aroca-Martínez G, Daza-Arnedo R, Cabrales J, Rodríguez-Yanez T, Cardona-Blanco M, et al. Novel Biomarkers of Diabetic Kidney Disease. Biomolecules. 2023;13(4):633. </w:t>
      </w:r>
    </w:p>
    <w:p w14:paraId="1C8ABD9D"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23. </w:t>
      </w:r>
      <w:r w:rsidRPr="00EA41C1">
        <w:rPr>
          <w:rFonts w:cs="Times New Roman"/>
          <w:noProof/>
          <w:szCs w:val="24"/>
        </w:rPr>
        <w:tab/>
        <w:t xml:space="preserve">Swaminathan SM, Rao IR, Shenoy SV, Prabhu AR, Mohan PB, Rangaswamy D, et al. Novel biomarkers for prognosticating diabetic kidney disease progression. Int Urol Nephrol. 2023;55(4):913–28. </w:t>
      </w:r>
    </w:p>
    <w:p w14:paraId="1198E876"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24. </w:t>
      </w:r>
      <w:r w:rsidRPr="00EA41C1">
        <w:rPr>
          <w:rFonts w:cs="Times New Roman"/>
          <w:noProof/>
          <w:szCs w:val="24"/>
        </w:rPr>
        <w:tab/>
        <w:t xml:space="preserve">Gluhovschi C, Gluhovschi G, Petrica L, Timar R, Velciov S, Ionita I, et al. Urinary biomarkers in the assessment of early diabetic nephropathy. J Diabetes Res. 2016;2016. </w:t>
      </w:r>
    </w:p>
    <w:p w14:paraId="321AA1BA"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25. </w:t>
      </w:r>
      <w:r w:rsidRPr="00EA41C1">
        <w:rPr>
          <w:rFonts w:cs="Times New Roman"/>
          <w:noProof/>
          <w:szCs w:val="24"/>
        </w:rPr>
        <w:tab/>
        <w:t xml:space="preserve">Briguori C, Quintavalle C, Donnarumma E, Condorelli G. Novel biomarkers for contrast-induced acute kidney injury. Biomed Res Int. 2014;2014. </w:t>
      </w:r>
    </w:p>
    <w:p w14:paraId="42BB3283"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26. </w:t>
      </w:r>
      <w:r w:rsidRPr="00EA41C1">
        <w:rPr>
          <w:rFonts w:cs="Times New Roman"/>
          <w:noProof/>
          <w:szCs w:val="24"/>
        </w:rPr>
        <w:tab/>
        <w:t xml:space="preserve">Wołyniec W, Ratkowski W, Renke J, Renke M. Changes in novel AKI biomarkers after exercise. A systematic review. Int J Mol Sci. 2020;21(16):5673. </w:t>
      </w:r>
    </w:p>
    <w:p w14:paraId="228DB28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27. </w:t>
      </w:r>
      <w:r w:rsidRPr="00EA41C1">
        <w:rPr>
          <w:rFonts w:cs="Times New Roman"/>
          <w:noProof/>
          <w:szCs w:val="24"/>
        </w:rPr>
        <w:tab/>
        <w:t xml:space="preserve">Akrawinthawong K, Ricci J, Cannon L, Dixon S, Kupfer K, Stivers D, et al. Subclinical and clinical contrast-induced acute kidney injury: data from a novel blood marker for determining the risk of developing contrast-induced nephropathy (ENCINO), a prospective study. Ren Fail. 2015;37(2):187–91. </w:t>
      </w:r>
    </w:p>
    <w:p w14:paraId="31074801"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28. </w:t>
      </w:r>
      <w:r w:rsidRPr="00EA41C1">
        <w:rPr>
          <w:rFonts w:cs="Times New Roman"/>
          <w:noProof/>
          <w:szCs w:val="24"/>
        </w:rPr>
        <w:tab/>
        <w:t xml:space="preserve">Seibert FS, Heringhaus A, Pagonas N, Rudolf H, Rohn B, Bauer F, et al. Biomarkers in the prediction of contrast media induced nephropathy–the BITCOIN study. PLoS One. 2020;15(7):e0234921. </w:t>
      </w:r>
    </w:p>
    <w:p w14:paraId="7F62091B" w14:textId="77777777" w:rsidR="00EA41C1" w:rsidRP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29. </w:t>
      </w:r>
      <w:r w:rsidRPr="00EA41C1">
        <w:rPr>
          <w:rFonts w:cs="Times New Roman"/>
          <w:noProof/>
          <w:szCs w:val="24"/>
        </w:rPr>
        <w:tab/>
        <w:t xml:space="preserve">Banda J, Duarte R, Dix-Peek T, Dickens C, Manga P, Naicker S. Biomarkers for diagnosis </w:t>
      </w:r>
      <w:r w:rsidRPr="00EA41C1">
        <w:rPr>
          <w:rFonts w:cs="Times New Roman"/>
          <w:noProof/>
          <w:szCs w:val="24"/>
        </w:rPr>
        <w:lastRenderedPageBreak/>
        <w:t xml:space="preserve">and prediction of outcomes in contrast-induced nephropathy. Int J Nephrol. 2020;2020. </w:t>
      </w:r>
    </w:p>
    <w:p w14:paraId="6F043A3B" w14:textId="77777777" w:rsidR="00EA41C1" w:rsidRDefault="00EA41C1" w:rsidP="00EA41C1">
      <w:pPr>
        <w:widowControl w:val="0"/>
        <w:autoSpaceDE w:val="0"/>
        <w:autoSpaceDN w:val="0"/>
        <w:adjustRightInd w:val="0"/>
        <w:spacing w:line="240" w:lineRule="auto"/>
        <w:ind w:left="640" w:hanging="640"/>
        <w:jc w:val="both"/>
        <w:rPr>
          <w:rFonts w:cs="Times New Roman"/>
          <w:noProof/>
          <w:szCs w:val="24"/>
        </w:rPr>
      </w:pPr>
      <w:r w:rsidRPr="00EA41C1">
        <w:rPr>
          <w:rFonts w:cs="Times New Roman"/>
          <w:noProof/>
          <w:szCs w:val="24"/>
        </w:rPr>
        <w:t xml:space="preserve">30. </w:t>
      </w:r>
      <w:r w:rsidRPr="00EA41C1">
        <w:rPr>
          <w:rFonts w:cs="Times New Roman"/>
          <w:noProof/>
          <w:szCs w:val="24"/>
        </w:rPr>
        <w:tab/>
        <w:t xml:space="preserve">D’Amore C, Nuzzo S, Briguori C. Biomarkers of Contrast-Induced Nephropathy:: Which Ones are Clinically Important? Interv Cardiol Clin. 2020;9(3):335–44. </w:t>
      </w:r>
    </w:p>
    <w:p w14:paraId="46F9744B" w14:textId="77777777" w:rsidR="00EE06C6" w:rsidRDefault="00EE06C6" w:rsidP="00EA41C1">
      <w:pPr>
        <w:widowControl w:val="0"/>
        <w:autoSpaceDE w:val="0"/>
        <w:autoSpaceDN w:val="0"/>
        <w:adjustRightInd w:val="0"/>
        <w:spacing w:line="240" w:lineRule="auto"/>
        <w:ind w:left="640" w:hanging="640"/>
        <w:jc w:val="both"/>
        <w:rPr>
          <w:rFonts w:cs="Times New Roman"/>
          <w:noProof/>
          <w:szCs w:val="24"/>
        </w:rPr>
      </w:pPr>
      <w:r>
        <w:rPr>
          <w:rFonts w:cs="Times New Roman"/>
          <w:noProof/>
          <w:szCs w:val="24"/>
        </w:rPr>
        <w:t xml:space="preserve">31. </w:t>
      </w:r>
      <w:r w:rsidRPr="003A58B7">
        <w:rPr>
          <w:rFonts w:cs="Times New Roman"/>
          <w:noProof/>
          <w:szCs w:val="24"/>
          <w:highlight w:val="yellow"/>
        </w:rPr>
        <w:t>Sinha, S., &amp; Pauniker, V. (2021). A brief overview of diabetic nephropathy. Journal of Pharmaceutical Research International, 33(62A), 587–592.</w:t>
      </w:r>
    </w:p>
    <w:p w14:paraId="430BA858" w14:textId="77777777" w:rsidR="008466F5" w:rsidRDefault="00EE06C6" w:rsidP="00EA41C1">
      <w:pPr>
        <w:widowControl w:val="0"/>
        <w:autoSpaceDE w:val="0"/>
        <w:autoSpaceDN w:val="0"/>
        <w:adjustRightInd w:val="0"/>
        <w:spacing w:line="240" w:lineRule="auto"/>
        <w:ind w:left="640" w:hanging="640"/>
        <w:jc w:val="both"/>
        <w:rPr>
          <w:rFonts w:cs="Times New Roman"/>
          <w:noProof/>
          <w:szCs w:val="24"/>
        </w:rPr>
      </w:pPr>
      <w:r>
        <w:rPr>
          <w:rFonts w:cs="Times New Roman"/>
          <w:noProof/>
          <w:szCs w:val="24"/>
        </w:rPr>
        <w:t xml:space="preserve">32. </w:t>
      </w:r>
      <w:r w:rsidRPr="003A58B7">
        <w:rPr>
          <w:rFonts w:cs="Times New Roman"/>
          <w:noProof/>
          <w:szCs w:val="24"/>
          <w:highlight w:val="yellow"/>
        </w:rPr>
        <w:t>Zekry, S. S., Al Amir, M. A., Mashahit, M. A., Abd El-Rasol, H. A., &amp; Hassan, E. A. (2017). Visfatin level in diabetic and non-diabetic chronic kidney diseases. Asian Journal of Medicine and Health, 6(4), 1–11.</w:t>
      </w:r>
      <w:r>
        <w:rPr>
          <w:rFonts w:cs="Times New Roman"/>
          <w:noProof/>
          <w:szCs w:val="24"/>
        </w:rPr>
        <w:t xml:space="preserve">  </w:t>
      </w:r>
    </w:p>
    <w:p w14:paraId="5AC9676C" w14:textId="77777777" w:rsidR="00E51401" w:rsidRDefault="008466F5" w:rsidP="00EA41C1">
      <w:pPr>
        <w:widowControl w:val="0"/>
        <w:autoSpaceDE w:val="0"/>
        <w:autoSpaceDN w:val="0"/>
        <w:adjustRightInd w:val="0"/>
        <w:spacing w:line="240" w:lineRule="auto"/>
        <w:ind w:left="640" w:hanging="640"/>
        <w:jc w:val="both"/>
        <w:rPr>
          <w:rFonts w:cs="Times New Roman"/>
          <w:noProof/>
          <w:szCs w:val="24"/>
        </w:rPr>
      </w:pPr>
      <w:r>
        <w:rPr>
          <w:rFonts w:cs="Times New Roman"/>
          <w:noProof/>
          <w:szCs w:val="24"/>
        </w:rPr>
        <w:t xml:space="preserve">33. </w:t>
      </w:r>
      <w:r w:rsidRPr="003A58B7">
        <w:rPr>
          <w:rFonts w:cs="Times New Roman"/>
          <w:noProof/>
          <w:szCs w:val="24"/>
          <w:highlight w:val="yellow"/>
        </w:rPr>
        <w:t>Hoogeveen, E. K. (2022). The epidemiology of diabetic kidney disease. Kidney and Dialysis, 2(3), 433-442.</w:t>
      </w:r>
    </w:p>
    <w:p w14:paraId="7E831446" w14:textId="77777777" w:rsidR="003A58B7" w:rsidRDefault="00E51401" w:rsidP="00EA41C1">
      <w:pPr>
        <w:widowControl w:val="0"/>
        <w:autoSpaceDE w:val="0"/>
        <w:autoSpaceDN w:val="0"/>
        <w:adjustRightInd w:val="0"/>
        <w:spacing w:line="240" w:lineRule="auto"/>
        <w:ind w:left="640" w:hanging="640"/>
        <w:jc w:val="both"/>
        <w:rPr>
          <w:rFonts w:cs="Times New Roman"/>
          <w:noProof/>
          <w:szCs w:val="24"/>
        </w:rPr>
      </w:pPr>
      <w:r>
        <w:rPr>
          <w:rFonts w:cs="Times New Roman"/>
          <w:noProof/>
          <w:szCs w:val="24"/>
        </w:rPr>
        <w:t xml:space="preserve">34. </w:t>
      </w:r>
      <w:r w:rsidRPr="003A58B7">
        <w:rPr>
          <w:rFonts w:cs="Times New Roman"/>
          <w:noProof/>
          <w:szCs w:val="24"/>
          <w:highlight w:val="yellow"/>
        </w:rPr>
        <w:t>Kumar, A., Gangwar, R., Ahmad Zargar, A., Kumar, R., &amp; Sharma, A. (2024). Prevalence of diabetes in India: A review of IDF diabetes atlas 10th edition. Current diabetes reviews, 20(1), 105-114.</w:t>
      </w:r>
      <w:r>
        <w:rPr>
          <w:rFonts w:cs="Times New Roman"/>
          <w:noProof/>
          <w:szCs w:val="24"/>
        </w:rPr>
        <w:t xml:space="preserve"> </w:t>
      </w:r>
    </w:p>
    <w:p w14:paraId="10A53621" w14:textId="0DC25C46" w:rsidR="00EE06C6" w:rsidRPr="00EA41C1" w:rsidRDefault="003A58B7" w:rsidP="00EA41C1">
      <w:pPr>
        <w:widowControl w:val="0"/>
        <w:autoSpaceDE w:val="0"/>
        <w:autoSpaceDN w:val="0"/>
        <w:adjustRightInd w:val="0"/>
        <w:spacing w:line="240" w:lineRule="auto"/>
        <w:ind w:left="640" w:hanging="640"/>
        <w:jc w:val="both"/>
        <w:rPr>
          <w:rFonts w:cs="Times New Roman"/>
          <w:noProof/>
        </w:rPr>
      </w:pPr>
      <w:r>
        <w:rPr>
          <w:rFonts w:cs="Times New Roman"/>
          <w:noProof/>
          <w:szCs w:val="24"/>
        </w:rPr>
        <w:t xml:space="preserve">35. </w:t>
      </w:r>
      <w:r w:rsidRPr="003A58B7">
        <w:rPr>
          <w:rFonts w:cs="Times New Roman"/>
          <w:noProof/>
          <w:szCs w:val="24"/>
          <w:highlight w:val="yellow"/>
        </w:rPr>
        <w:t>Liang, J., He, Y., Huang, C., Ji, F., Zhou, X., &amp; Yin, Y. (2024). The regulation of selenoproteins in diabetes: A new way to treat diabetes. Current pharmaceutical design, 30(20), 1541-1547.</w:t>
      </w:r>
      <w:r>
        <w:rPr>
          <w:rFonts w:cs="Times New Roman"/>
          <w:noProof/>
          <w:szCs w:val="24"/>
        </w:rPr>
        <w:t xml:space="preserve">   </w:t>
      </w:r>
      <w:r w:rsidR="00E51401">
        <w:rPr>
          <w:rFonts w:cs="Times New Roman"/>
          <w:noProof/>
          <w:szCs w:val="24"/>
        </w:rPr>
        <w:t xml:space="preserve"> </w:t>
      </w:r>
      <w:r w:rsidR="008466F5">
        <w:rPr>
          <w:rFonts w:cs="Times New Roman"/>
          <w:noProof/>
          <w:szCs w:val="24"/>
        </w:rPr>
        <w:t xml:space="preserve"> </w:t>
      </w:r>
      <w:r w:rsidR="00EE06C6">
        <w:rPr>
          <w:rFonts w:cs="Times New Roman"/>
          <w:noProof/>
          <w:szCs w:val="24"/>
        </w:rPr>
        <w:t xml:space="preserve">   </w:t>
      </w:r>
    </w:p>
    <w:p w14:paraId="453F4B4D" w14:textId="4DB034C7" w:rsidR="00EA41C1" w:rsidRDefault="00EA41C1" w:rsidP="00EA41C1">
      <w:pPr>
        <w:jc w:val="both"/>
      </w:pPr>
      <w:r>
        <w:fldChar w:fldCharType="end"/>
      </w:r>
    </w:p>
    <w:sectPr w:rsidR="00EA41C1" w:rsidSect="004524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75BC" w14:textId="77777777" w:rsidR="007F1AFE" w:rsidRDefault="007F1AFE" w:rsidP="00EA41C1">
      <w:pPr>
        <w:spacing w:after="0" w:line="240" w:lineRule="auto"/>
      </w:pPr>
      <w:r>
        <w:separator/>
      </w:r>
    </w:p>
  </w:endnote>
  <w:endnote w:type="continuationSeparator" w:id="0">
    <w:p w14:paraId="64042CF9" w14:textId="77777777" w:rsidR="007F1AFE" w:rsidRDefault="007F1AFE" w:rsidP="00EA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6C96" w14:textId="77777777" w:rsidR="003356DA" w:rsidRDefault="0033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484E" w14:textId="77777777" w:rsidR="003356DA" w:rsidRDefault="0033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F39B" w14:textId="77777777" w:rsidR="003356DA" w:rsidRDefault="00335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A156" w14:textId="77777777" w:rsidR="007F1AFE" w:rsidRDefault="007F1AFE" w:rsidP="00EA41C1">
      <w:pPr>
        <w:spacing w:after="0" w:line="240" w:lineRule="auto"/>
      </w:pPr>
      <w:r>
        <w:separator/>
      </w:r>
    </w:p>
  </w:footnote>
  <w:footnote w:type="continuationSeparator" w:id="0">
    <w:p w14:paraId="7CE4D24B" w14:textId="77777777" w:rsidR="007F1AFE" w:rsidRDefault="007F1AFE" w:rsidP="00EA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370E" w14:textId="683457BD" w:rsidR="003356DA" w:rsidRDefault="00000000">
    <w:pPr>
      <w:pStyle w:val="Header"/>
    </w:pPr>
    <w:r>
      <w:rPr>
        <w:noProof/>
      </w:rPr>
      <w:pict w14:anchorId="17FD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DBDE" w14:textId="5F19E398" w:rsidR="00EA41C1" w:rsidRDefault="00000000">
    <w:pPr>
      <w:pStyle w:val="Header"/>
      <w:jc w:val="right"/>
    </w:pPr>
    <w:r>
      <w:rPr>
        <w:noProof/>
      </w:rPr>
      <w:pict w14:anchorId="7EAA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763065451"/>
        <w:docPartObj>
          <w:docPartGallery w:val="Page Numbers (Top of Page)"/>
          <w:docPartUnique/>
        </w:docPartObj>
      </w:sdtPr>
      <w:sdtEndPr>
        <w:rPr>
          <w:noProof/>
        </w:rPr>
      </w:sdtEndPr>
      <w:sdtContent>
        <w:r w:rsidR="00EA41C1">
          <w:fldChar w:fldCharType="begin"/>
        </w:r>
        <w:r w:rsidR="00EA41C1">
          <w:instrText xml:space="preserve"> PAGE   \* MERGEFORMAT </w:instrText>
        </w:r>
        <w:r w:rsidR="00EA41C1">
          <w:fldChar w:fldCharType="separate"/>
        </w:r>
        <w:r w:rsidR="00EA41C1">
          <w:rPr>
            <w:noProof/>
          </w:rPr>
          <w:t>2</w:t>
        </w:r>
        <w:r w:rsidR="00EA41C1">
          <w:rPr>
            <w:noProof/>
          </w:rPr>
          <w:fldChar w:fldCharType="end"/>
        </w:r>
      </w:sdtContent>
    </w:sdt>
  </w:p>
  <w:p w14:paraId="08019ACB" w14:textId="77777777" w:rsidR="00EA41C1" w:rsidRDefault="00EA4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5823" w14:textId="5EB6D3FA" w:rsidR="003356DA" w:rsidRDefault="00000000">
    <w:pPr>
      <w:pStyle w:val="Header"/>
    </w:pPr>
    <w:r>
      <w:rPr>
        <w:noProof/>
      </w:rPr>
      <w:pict w14:anchorId="315D2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01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56998"/>
    <w:multiLevelType w:val="multilevel"/>
    <w:tmpl w:val="90C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E64EEA"/>
    <w:multiLevelType w:val="multilevel"/>
    <w:tmpl w:val="7870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418573">
    <w:abstractNumId w:val="1"/>
  </w:num>
  <w:num w:numId="2" w16cid:durableId="172058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3MDQ2NzMzN7UwtTRV0lEKTi0uzszPAykwrAUAKxDfCSwAAAA="/>
  </w:docVars>
  <w:rsids>
    <w:rsidRoot w:val="009D0EE9"/>
    <w:rsid w:val="00081EF6"/>
    <w:rsid w:val="00125969"/>
    <w:rsid w:val="0015428C"/>
    <w:rsid w:val="001664D1"/>
    <w:rsid w:val="001A15F0"/>
    <w:rsid w:val="00264071"/>
    <w:rsid w:val="003356DA"/>
    <w:rsid w:val="003A58B7"/>
    <w:rsid w:val="003F4FCE"/>
    <w:rsid w:val="00450727"/>
    <w:rsid w:val="004524D1"/>
    <w:rsid w:val="00457CFE"/>
    <w:rsid w:val="004645F0"/>
    <w:rsid w:val="004860F7"/>
    <w:rsid w:val="00606626"/>
    <w:rsid w:val="0069763E"/>
    <w:rsid w:val="006B0A92"/>
    <w:rsid w:val="006D30ED"/>
    <w:rsid w:val="00721FB6"/>
    <w:rsid w:val="00796FBF"/>
    <w:rsid w:val="007E3819"/>
    <w:rsid w:val="007F1AFE"/>
    <w:rsid w:val="008466F5"/>
    <w:rsid w:val="008C2B56"/>
    <w:rsid w:val="008C5C39"/>
    <w:rsid w:val="008F194D"/>
    <w:rsid w:val="00934EF3"/>
    <w:rsid w:val="009C67A4"/>
    <w:rsid w:val="009D0EE9"/>
    <w:rsid w:val="00A8590C"/>
    <w:rsid w:val="00AB0EBB"/>
    <w:rsid w:val="00AC0318"/>
    <w:rsid w:val="00B80C83"/>
    <w:rsid w:val="00BB728F"/>
    <w:rsid w:val="00C37C2E"/>
    <w:rsid w:val="00C85926"/>
    <w:rsid w:val="00CB1CCC"/>
    <w:rsid w:val="00DE140C"/>
    <w:rsid w:val="00E45249"/>
    <w:rsid w:val="00E51401"/>
    <w:rsid w:val="00EA41C1"/>
    <w:rsid w:val="00EC6816"/>
    <w:rsid w:val="00EE06C6"/>
    <w:rsid w:val="00F72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87946"/>
  <w15:chartTrackingRefBased/>
  <w15:docId w15:val="{4DE5645F-BF1F-42E7-B45F-067365DC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C1"/>
    <w:rPr>
      <w:rFonts w:ascii="Times New Roman" w:hAnsi="Times New Roman"/>
      <w:sz w:val="24"/>
      <w14:ligatures w14:val="none"/>
    </w:rPr>
  </w:style>
  <w:style w:type="paragraph" w:styleId="Footer">
    <w:name w:val="footer"/>
    <w:basedOn w:val="Normal"/>
    <w:link w:val="FooterChar"/>
    <w:uiPriority w:val="99"/>
    <w:unhideWhenUsed/>
    <w:rsid w:val="00EA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C1"/>
    <w:rPr>
      <w:rFonts w:ascii="Times New Roman" w:hAnsi="Times New Roman"/>
      <w:sz w:val="24"/>
      <w14:ligatures w14:val="none"/>
    </w:rPr>
  </w:style>
  <w:style w:type="character" w:styleId="Hyperlink">
    <w:name w:val="Hyperlink"/>
    <w:basedOn w:val="DefaultParagraphFont"/>
    <w:uiPriority w:val="99"/>
    <w:unhideWhenUsed/>
    <w:rsid w:val="00796FBF"/>
    <w:rPr>
      <w:color w:val="0563C1" w:themeColor="hyperlink"/>
      <w:u w:val="single"/>
    </w:rPr>
  </w:style>
  <w:style w:type="character" w:styleId="UnresolvedMention">
    <w:name w:val="Unresolved Mention"/>
    <w:basedOn w:val="DefaultParagraphFont"/>
    <w:uiPriority w:val="99"/>
    <w:semiHidden/>
    <w:unhideWhenUsed/>
    <w:rsid w:val="00796FBF"/>
    <w:rPr>
      <w:color w:val="605E5C"/>
      <w:shd w:val="clear" w:color="auto" w:fill="E1DFDD"/>
    </w:rPr>
  </w:style>
  <w:style w:type="paragraph" w:styleId="Revision">
    <w:name w:val="Revision"/>
    <w:hidden/>
    <w:uiPriority w:val="99"/>
    <w:semiHidden/>
    <w:rsid w:val="004860F7"/>
    <w:pPr>
      <w:spacing w:after="0" w:line="240" w:lineRule="auto"/>
    </w:pPr>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15401">
      <w:bodyDiv w:val="1"/>
      <w:marLeft w:val="0"/>
      <w:marRight w:val="0"/>
      <w:marTop w:val="0"/>
      <w:marBottom w:val="0"/>
      <w:divBdr>
        <w:top w:val="none" w:sz="0" w:space="0" w:color="auto"/>
        <w:left w:val="none" w:sz="0" w:space="0" w:color="auto"/>
        <w:bottom w:val="none" w:sz="0" w:space="0" w:color="auto"/>
        <w:right w:val="none" w:sz="0" w:space="0" w:color="auto"/>
      </w:divBdr>
    </w:div>
    <w:div w:id="1208178482">
      <w:bodyDiv w:val="1"/>
      <w:marLeft w:val="0"/>
      <w:marRight w:val="0"/>
      <w:marTop w:val="0"/>
      <w:marBottom w:val="0"/>
      <w:divBdr>
        <w:top w:val="none" w:sz="0" w:space="0" w:color="auto"/>
        <w:left w:val="none" w:sz="0" w:space="0" w:color="auto"/>
        <w:bottom w:val="none" w:sz="0" w:space="0" w:color="auto"/>
        <w:right w:val="none" w:sz="0" w:space="0" w:color="auto"/>
      </w:divBdr>
      <w:divsChild>
        <w:div w:id="968824664">
          <w:marLeft w:val="0"/>
          <w:marRight w:val="0"/>
          <w:marTop w:val="0"/>
          <w:marBottom w:val="0"/>
          <w:divBdr>
            <w:top w:val="none" w:sz="0" w:space="0" w:color="auto"/>
            <w:left w:val="none" w:sz="0" w:space="0" w:color="auto"/>
            <w:bottom w:val="none" w:sz="0" w:space="0" w:color="auto"/>
            <w:right w:val="none" w:sz="0" w:space="0" w:color="auto"/>
          </w:divBdr>
          <w:divsChild>
            <w:div w:id="685444689">
              <w:marLeft w:val="0"/>
              <w:marRight w:val="0"/>
              <w:marTop w:val="0"/>
              <w:marBottom w:val="0"/>
              <w:divBdr>
                <w:top w:val="none" w:sz="0" w:space="0" w:color="auto"/>
                <w:left w:val="none" w:sz="0" w:space="0" w:color="auto"/>
                <w:bottom w:val="none" w:sz="0" w:space="0" w:color="auto"/>
                <w:right w:val="none" w:sz="0" w:space="0" w:color="auto"/>
              </w:divBdr>
            </w:div>
          </w:divsChild>
        </w:div>
        <w:div w:id="1924803612">
          <w:marLeft w:val="0"/>
          <w:marRight w:val="0"/>
          <w:marTop w:val="0"/>
          <w:marBottom w:val="0"/>
          <w:divBdr>
            <w:top w:val="none" w:sz="0" w:space="0" w:color="auto"/>
            <w:left w:val="none" w:sz="0" w:space="0" w:color="auto"/>
            <w:bottom w:val="none" w:sz="0" w:space="0" w:color="auto"/>
            <w:right w:val="none" w:sz="0" w:space="0" w:color="auto"/>
          </w:divBdr>
          <w:divsChild>
            <w:div w:id="270014992">
              <w:marLeft w:val="0"/>
              <w:marRight w:val="0"/>
              <w:marTop w:val="0"/>
              <w:marBottom w:val="0"/>
              <w:divBdr>
                <w:top w:val="none" w:sz="0" w:space="0" w:color="auto"/>
                <w:left w:val="none" w:sz="0" w:space="0" w:color="auto"/>
                <w:bottom w:val="none" w:sz="0" w:space="0" w:color="auto"/>
                <w:right w:val="none" w:sz="0" w:space="0" w:color="auto"/>
              </w:divBdr>
            </w:div>
          </w:divsChild>
        </w:div>
        <w:div w:id="1575774532">
          <w:marLeft w:val="0"/>
          <w:marRight w:val="0"/>
          <w:marTop w:val="0"/>
          <w:marBottom w:val="0"/>
          <w:divBdr>
            <w:top w:val="none" w:sz="0" w:space="0" w:color="auto"/>
            <w:left w:val="none" w:sz="0" w:space="0" w:color="auto"/>
            <w:bottom w:val="none" w:sz="0" w:space="0" w:color="auto"/>
            <w:right w:val="none" w:sz="0" w:space="0" w:color="auto"/>
          </w:divBdr>
          <w:divsChild>
            <w:div w:id="1184251564">
              <w:marLeft w:val="0"/>
              <w:marRight w:val="0"/>
              <w:marTop w:val="0"/>
              <w:marBottom w:val="0"/>
              <w:divBdr>
                <w:top w:val="none" w:sz="0" w:space="0" w:color="auto"/>
                <w:left w:val="none" w:sz="0" w:space="0" w:color="auto"/>
                <w:bottom w:val="none" w:sz="0" w:space="0" w:color="auto"/>
                <w:right w:val="none" w:sz="0" w:space="0" w:color="auto"/>
              </w:divBdr>
            </w:div>
          </w:divsChild>
        </w:div>
        <w:div w:id="1744988825">
          <w:marLeft w:val="0"/>
          <w:marRight w:val="0"/>
          <w:marTop w:val="0"/>
          <w:marBottom w:val="0"/>
          <w:divBdr>
            <w:top w:val="none" w:sz="0" w:space="0" w:color="auto"/>
            <w:left w:val="none" w:sz="0" w:space="0" w:color="auto"/>
            <w:bottom w:val="none" w:sz="0" w:space="0" w:color="auto"/>
            <w:right w:val="none" w:sz="0" w:space="0" w:color="auto"/>
          </w:divBdr>
          <w:divsChild>
            <w:div w:id="1898778621">
              <w:marLeft w:val="0"/>
              <w:marRight w:val="0"/>
              <w:marTop w:val="0"/>
              <w:marBottom w:val="0"/>
              <w:divBdr>
                <w:top w:val="none" w:sz="0" w:space="0" w:color="auto"/>
                <w:left w:val="none" w:sz="0" w:space="0" w:color="auto"/>
                <w:bottom w:val="none" w:sz="0" w:space="0" w:color="auto"/>
                <w:right w:val="none" w:sz="0" w:space="0" w:color="auto"/>
              </w:divBdr>
            </w:div>
          </w:divsChild>
        </w:div>
        <w:div w:id="1565683139">
          <w:marLeft w:val="0"/>
          <w:marRight w:val="0"/>
          <w:marTop w:val="0"/>
          <w:marBottom w:val="0"/>
          <w:divBdr>
            <w:top w:val="none" w:sz="0" w:space="0" w:color="auto"/>
            <w:left w:val="none" w:sz="0" w:space="0" w:color="auto"/>
            <w:bottom w:val="none" w:sz="0" w:space="0" w:color="auto"/>
            <w:right w:val="none" w:sz="0" w:space="0" w:color="auto"/>
          </w:divBdr>
          <w:divsChild>
            <w:div w:id="134221641">
              <w:marLeft w:val="0"/>
              <w:marRight w:val="0"/>
              <w:marTop w:val="0"/>
              <w:marBottom w:val="0"/>
              <w:divBdr>
                <w:top w:val="none" w:sz="0" w:space="0" w:color="auto"/>
                <w:left w:val="none" w:sz="0" w:space="0" w:color="auto"/>
                <w:bottom w:val="none" w:sz="0" w:space="0" w:color="auto"/>
                <w:right w:val="none" w:sz="0" w:space="0" w:color="auto"/>
              </w:divBdr>
            </w:div>
          </w:divsChild>
        </w:div>
        <w:div w:id="900482803">
          <w:marLeft w:val="0"/>
          <w:marRight w:val="0"/>
          <w:marTop w:val="0"/>
          <w:marBottom w:val="0"/>
          <w:divBdr>
            <w:top w:val="none" w:sz="0" w:space="0" w:color="auto"/>
            <w:left w:val="none" w:sz="0" w:space="0" w:color="auto"/>
            <w:bottom w:val="none" w:sz="0" w:space="0" w:color="auto"/>
            <w:right w:val="none" w:sz="0" w:space="0" w:color="auto"/>
          </w:divBdr>
          <w:divsChild>
            <w:div w:id="1768311451">
              <w:marLeft w:val="0"/>
              <w:marRight w:val="0"/>
              <w:marTop w:val="0"/>
              <w:marBottom w:val="0"/>
              <w:divBdr>
                <w:top w:val="none" w:sz="0" w:space="0" w:color="auto"/>
                <w:left w:val="none" w:sz="0" w:space="0" w:color="auto"/>
                <w:bottom w:val="none" w:sz="0" w:space="0" w:color="auto"/>
                <w:right w:val="none" w:sz="0" w:space="0" w:color="auto"/>
              </w:divBdr>
            </w:div>
          </w:divsChild>
        </w:div>
        <w:div w:id="1146775104">
          <w:marLeft w:val="0"/>
          <w:marRight w:val="0"/>
          <w:marTop w:val="0"/>
          <w:marBottom w:val="0"/>
          <w:divBdr>
            <w:top w:val="none" w:sz="0" w:space="0" w:color="auto"/>
            <w:left w:val="none" w:sz="0" w:space="0" w:color="auto"/>
            <w:bottom w:val="none" w:sz="0" w:space="0" w:color="auto"/>
            <w:right w:val="none" w:sz="0" w:space="0" w:color="auto"/>
          </w:divBdr>
          <w:divsChild>
            <w:div w:id="1921673639">
              <w:marLeft w:val="0"/>
              <w:marRight w:val="0"/>
              <w:marTop w:val="0"/>
              <w:marBottom w:val="0"/>
              <w:divBdr>
                <w:top w:val="none" w:sz="0" w:space="0" w:color="auto"/>
                <w:left w:val="none" w:sz="0" w:space="0" w:color="auto"/>
                <w:bottom w:val="none" w:sz="0" w:space="0" w:color="auto"/>
                <w:right w:val="none" w:sz="0" w:space="0" w:color="auto"/>
              </w:divBdr>
            </w:div>
          </w:divsChild>
        </w:div>
        <w:div w:id="554243189">
          <w:marLeft w:val="0"/>
          <w:marRight w:val="0"/>
          <w:marTop w:val="0"/>
          <w:marBottom w:val="0"/>
          <w:divBdr>
            <w:top w:val="none" w:sz="0" w:space="0" w:color="auto"/>
            <w:left w:val="none" w:sz="0" w:space="0" w:color="auto"/>
            <w:bottom w:val="none" w:sz="0" w:space="0" w:color="auto"/>
            <w:right w:val="none" w:sz="0" w:space="0" w:color="auto"/>
          </w:divBdr>
          <w:divsChild>
            <w:div w:id="1158303250">
              <w:marLeft w:val="0"/>
              <w:marRight w:val="0"/>
              <w:marTop w:val="0"/>
              <w:marBottom w:val="0"/>
              <w:divBdr>
                <w:top w:val="none" w:sz="0" w:space="0" w:color="auto"/>
                <w:left w:val="none" w:sz="0" w:space="0" w:color="auto"/>
                <w:bottom w:val="none" w:sz="0" w:space="0" w:color="auto"/>
                <w:right w:val="none" w:sz="0" w:space="0" w:color="auto"/>
              </w:divBdr>
            </w:div>
          </w:divsChild>
        </w:div>
        <w:div w:id="1781415964">
          <w:marLeft w:val="0"/>
          <w:marRight w:val="0"/>
          <w:marTop w:val="0"/>
          <w:marBottom w:val="0"/>
          <w:divBdr>
            <w:top w:val="none" w:sz="0" w:space="0" w:color="auto"/>
            <w:left w:val="none" w:sz="0" w:space="0" w:color="auto"/>
            <w:bottom w:val="none" w:sz="0" w:space="0" w:color="auto"/>
            <w:right w:val="none" w:sz="0" w:space="0" w:color="auto"/>
          </w:divBdr>
          <w:divsChild>
            <w:div w:id="1790734427">
              <w:marLeft w:val="0"/>
              <w:marRight w:val="0"/>
              <w:marTop w:val="0"/>
              <w:marBottom w:val="0"/>
              <w:divBdr>
                <w:top w:val="none" w:sz="0" w:space="0" w:color="auto"/>
                <w:left w:val="none" w:sz="0" w:space="0" w:color="auto"/>
                <w:bottom w:val="none" w:sz="0" w:space="0" w:color="auto"/>
                <w:right w:val="none" w:sz="0" w:space="0" w:color="auto"/>
              </w:divBdr>
            </w:div>
          </w:divsChild>
        </w:div>
        <w:div w:id="2102411748">
          <w:marLeft w:val="0"/>
          <w:marRight w:val="0"/>
          <w:marTop w:val="0"/>
          <w:marBottom w:val="0"/>
          <w:divBdr>
            <w:top w:val="none" w:sz="0" w:space="0" w:color="auto"/>
            <w:left w:val="none" w:sz="0" w:space="0" w:color="auto"/>
            <w:bottom w:val="none" w:sz="0" w:space="0" w:color="auto"/>
            <w:right w:val="none" w:sz="0" w:space="0" w:color="auto"/>
          </w:divBdr>
          <w:divsChild>
            <w:div w:id="163516183">
              <w:marLeft w:val="0"/>
              <w:marRight w:val="0"/>
              <w:marTop w:val="0"/>
              <w:marBottom w:val="0"/>
              <w:divBdr>
                <w:top w:val="none" w:sz="0" w:space="0" w:color="auto"/>
                <w:left w:val="none" w:sz="0" w:space="0" w:color="auto"/>
                <w:bottom w:val="none" w:sz="0" w:space="0" w:color="auto"/>
                <w:right w:val="none" w:sz="0" w:space="0" w:color="auto"/>
              </w:divBdr>
            </w:div>
          </w:divsChild>
        </w:div>
        <w:div w:id="1466973803">
          <w:marLeft w:val="0"/>
          <w:marRight w:val="0"/>
          <w:marTop w:val="0"/>
          <w:marBottom w:val="0"/>
          <w:divBdr>
            <w:top w:val="none" w:sz="0" w:space="0" w:color="auto"/>
            <w:left w:val="none" w:sz="0" w:space="0" w:color="auto"/>
            <w:bottom w:val="none" w:sz="0" w:space="0" w:color="auto"/>
            <w:right w:val="none" w:sz="0" w:space="0" w:color="auto"/>
          </w:divBdr>
          <w:divsChild>
            <w:div w:id="1859468168">
              <w:marLeft w:val="0"/>
              <w:marRight w:val="0"/>
              <w:marTop w:val="0"/>
              <w:marBottom w:val="0"/>
              <w:divBdr>
                <w:top w:val="none" w:sz="0" w:space="0" w:color="auto"/>
                <w:left w:val="none" w:sz="0" w:space="0" w:color="auto"/>
                <w:bottom w:val="none" w:sz="0" w:space="0" w:color="auto"/>
                <w:right w:val="none" w:sz="0" w:space="0" w:color="auto"/>
              </w:divBdr>
            </w:div>
          </w:divsChild>
        </w:div>
        <w:div w:id="1261912361">
          <w:marLeft w:val="0"/>
          <w:marRight w:val="0"/>
          <w:marTop w:val="0"/>
          <w:marBottom w:val="0"/>
          <w:divBdr>
            <w:top w:val="none" w:sz="0" w:space="0" w:color="auto"/>
            <w:left w:val="none" w:sz="0" w:space="0" w:color="auto"/>
            <w:bottom w:val="none" w:sz="0" w:space="0" w:color="auto"/>
            <w:right w:val="none" w:sz="0" w:space="0" w:color="auto"/>
          </w:divBdr>
          <w:divsChild>
            <w:div w:id="1008217987">
              <w:marLeft w:val="0"/>
              <w:marRight w:val="0"/>
              <w:marTop w:val="0"/>
              <w:marBottom w:val="0"/>
              <w:divBdr>
                <w:top w:val="none" w:sz="0" w:space="0" w:color="auto"/>
                <w:left w:val="none" w:sz="0" w:space="0" w:color="auto"/>
                <w:bottom w:val="none" w:sz="0" w:space="0" w:color="auto"/>
                <w:right w:val="none" w:sz="0" w:space="0" w:color="auto"/>
              </w:divBdr>
            </w:div>
          </w:divsChild>
        </w:div>
        <w:div w:id="1076245246">
          <w:marLeft w:val="0"/>
          <w:marRight w:val="0"/>
          <w:marTop w:val="0"/>
          <w:marBottom w:val="0"/>
          <w:divBdr>
            <w:top w:val="none" w:sz="0" w:space="0" w:color="auto"/>
            <w:left w:val="none" w:sz="0" w:space="0" w:color="auto"/>
            <w:bottom w:val="none" w:sz="0" w:space="0" w:color="auto"/>
            <w:right w:val="none" w:sz="0" w:space="0" w:color="auto"/>
          </w:divBdr>
          <w:divsChild>
            <w:div w:id="1440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5330">
      <w:bodyDiv w:val="1"/>
      <w:marLeft w:val="0"/>
      <w:marRight w:val="0"/>
      <w:marTop w:val="0"/>
      <w:marBottom w:val="0"/>
      <w:divBdr>
        <w:top w:val="none" w:sz="0" w:space="0" w:color="auto"/>
        <w:left w:val="none" w:sz="0" w:space="0" w:color="auto"/>
        <w:bottom w:val="none" w:sz="0" w:space="0" w:color="auto"/>
        <w:right w:val="none" w:sz="0" w:space="0" w:color="auto"/>
      </w:divBdr>
      <w:divsChild>
        <w:div w:id="1067607050">
          <w:marLeft w:val="0"/>
          <w:marRight w:val="0"/>
          <w:marTop w:val="0"/>
          <w:marBottom w:val="0"/>
          <w:divBdr>
            <w:top w:val="single" w:sz="2" w:space="0" w:color="D9D9E3"/>
            <w:left w:val="single" w:sz="2" w:space="0" w:color="D9D9E3"/>
            <w:bottom w:val="single" w:sz="2" w:space="0" w:color="D9D9E3"/>
            <w:right w:val="single" w:sz="2" w:space="0" w:color="D9D9E3"/>
          </w:divBdr>
          <w:divsChild>
            <w:div w:id="20279185">
              <w:marLeft w:val="0"/>
              <w:marRight w:val="0"/>
              <w:marTop w:val="0"/>
              <w:marBottom w:val="0"/>
              <w:divBdr>
                <w:top w:val="single" w:sz="2" w:space="0" w:color="D9D9E3"/>
                <w:left w:val="single" w:sz="2" w:space="0" w:color="D9D9E3"/>
                <w:bottom w:val="single" w:sz="2" w:space="0" w:color="D9D9E3"/>
                <w:right w:val="single" w:sz="2" w:space="0" w:color="D9D9E3"/>
              </w:divBdr>
              <w:divsChild>
                <w:div w:id="377584105">
                  <w:marLeft w:val="0"/>
                  <w:marRight w:val="0"/>
                  <w:marTop w:val="0"/>
                  <w:marBottom w:val="0"/>
                  <w:divBdr>
                    <w:top w:val="single" w:sz="2" w:space="0" w:color="D9D9E3"/>
                    <w:left w:val="single" w:sz="2" w:space="0" w:color="D9D9E3"/>
                    <w:bottom w:val="single" w:sz="2" w:space="0" w:color="D9D9E3"/>
                    <w:right w:val="single" w:sz="2" w:space="0" w:color="D9D9E3"/>
                  </w:divBdr>
                  <w:divsChild>
                    <w:div w:id="954872919">
                      <w:marLeft w:val="0"/>
                      <w:marRight w:val="0"/>
                      <w:marTop w:val="0"/>
                      <w:marBottom w:val="0"/>
                      <w:divBdr>
                        <w:top w:val="single" w:sz="2" w:space="0" w:color="D9D9E3"/>
                        <w:left w:val="single" w:sz="2" w:space="0" w:color="D9D9E3"/>
                        <w:bottom w:val="single" w:sz="2" w:space="0" w:color="D9D9E3"/>
                        <w:right w:val="single" w:sz="2" w:space="0" w:color="D9D9E3"/>
                      </w:divBdr>
                      <w:divsChild>
                        <w:div w:id="1871339405">
                          <w:marLeft w:val="0"/>
                          <w:marRight w:val="0"/>
                          <w:marTop w:val="0"/>
                          <w:marBottom w:val="0"/>
                          <w:divBdr>
                            <w:top w:val="none" w:sz="0" w:space="0" w:color="auto"/>
                            <w:left w:val="none" w:sz="0" w:space="0" w:color="auto"/>
                            <w:bottom w:val="none" w:sz="0" w:space="0" w:color="auto"/>
                            <w:right w:val="none" w:sz="0" w:space="0" w:color="auto"/>
                          </w:divBdr>
                          <w:divsChild>
                            <w:div w:id="20942824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551516">
                                  <w:marLeft w:val="0"/>
                                  <w:marRight w:val="0"/>
                                  <w:marTop w:val="0"/>
                                  <w:marBottom w:val="0"/>
                                  <w:divBdr>
                                    <w:top w:val="single" w:sz="2" w:space="0" w:color="D9D9E3"/>
                                    <w:left w:val="single" w:sz="2" w:space="0" w:color="D9D9E3"/>
                                    <w:bottom w:val="single" w:sz="2" w:space="0" w:color="D9D9E3"/>
                                    <w:right w:val="single" w:sz="2" w:space="0" w:color="D9D9E3"/>
                                  </w:divBdr>
                                  <w:divsChild>
                                    <w:div w:id="17395122">
                                      <w:marLeft w:val="0"/>
                                      <w:marRight w:val="0"/>
                                      <w:marTop w:val="0"/>
                                      <w:marBottom w:val="0"/>
                                      <w:divBdr>
                                        <w:top w:val="single" w:sz="2" w:space="0" w:color="D9D9E3"/>
                                        <w:left w:val="single" w:sz="2" w:space="0" w:color="D9D9E3"/>
                                        <w:bottom w:val="single" w:sz="2" w:space="0" w:color="D9D9E3"/>
                                        <w:right w:val="single" w:sz="2" w:space="0" w:color="D9D9E3"/>
                                      </w:divBdr>
                                      <w:divsChild>
                                        <w:div w:id="437527214">
                                          <w:marLeft w:val="0"/>
                                          <w:marRight w:val="0"/>
                                          <w:marTop w:val="0"/>
                                          <w:marBottom w:val="0"/>
                                          <w:divBdr>
                                            <w:top w:val="single" w:sz="2" w:space="0" w:color="D9D9E3"/>
                                            <w:left w:val="single" w:sz="2" w:space="0" w:color="D9D9E3"/>
                                            <w:bottom w:val="single" w:sz="2" w:space="0" w:color="D9D9E3"/>
                                            <w:right w:val="single" w:sz="2" w:space="0" w:color="D9D9E3"/>
                                          </w:divBdr>
                                          <w:divsChild>
                                            <w:div w:id="2141605507">
                                              <w:marLeft w:val="0"/>
                                              <w:marRight w:val="0"/>
                                              <w:marTop w:val="0"/>
                                              <w:marBottom w:val="0"/>
                                              <w:divBdr>
                                                <w:top w:val="single" w:sz="2" w:space="0" w:color="D9D9E3"/>
                                                <w:left w:val="single" w:sz="2" w:space="0" w:color="D9D9E3"/>
                                                <w:bottom w:val="single" w:sz="2" w:space="0" w:color="D9D9E3"/>
                                                <w:right w:val="single" w:sz="2" w:space="0" w:color="D9D9E3"/>
                                              </w:divBdr>
                                              <w:divsChild>
                                                <w:div w:id="170609756">
                                                  <w:marLeft w:val="0"/>
                                                  <w:marRight w:val="0"/>
                                                  <w:marTop w:val="0"/>
                                                  <w:marBottom w:val="0"/>
                                                  <w:divBdr>
                                                    <w:top w:val="single" w:sz="2" w:space="0" w:color="D9D9E3"/>
                                                    <w:left w:val="single" w:sz="2" w:space="0" w:color="D9D9E3"/>
                                                    <w:bottom w:val="single" w:sz="2" w:space="0" w:color="D9D9E3"/>
                                                    <w:right w:val="single" w:sz="2" w:space="0" w:color="D9D9E3"/>
                                                  </w:divBdr>
                                                  <w:divsChild>
                                                    <w:div w:id="15230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3829361">
          <w:marLeft w:val="0"/>
          <w:marRight w:val="0"/>
          <w:marTop w:val="0"/>
          <w:marBottom w:val="0"/>
          <w:divBdr>
            <w:top w:val="none" w:sz="0" w:space="0" w:color="auto"/>
            <w:left w:val="none" w:sz="0" w:space="0" w:color="auto"/>
            <w:bottom w:val="none" w:sz="0" w:space="0" w:color="auto"/>
            <w:right w:val="none" w:sz="0" w:space="0" w:color="auto"/>
          </w:divBdr>
        </w:div>
      </w:divsChild>
    </w:div>
    <w:div w:id="1890531292">
      <w:bodyDiv w:val="1"/>
      <w:marLeft w:val="0"/>
      <w:marRight w:val="0"/>
      <w:marTop w:val="0"/>
      <w:marBottom w:val="0"/>
      <w:divBdr>
        <w:top w:val="none" w:sz="0" w:space="0" w:color="auto"/>
        <w:left w:val="none" w:sz="0" w:space="0" w:color="auto"/>
        <w:bottom w:val="none" w:sz="0" w:space="0" w:color="auto"/>
        <w:right w:val="none" w:sz="0" w:space="0" w:color="auto"/>
      </w:divBdr>
    </w:div>
    <w:div w:id="1960337693">
      <w:bodyDiv w:val="1"/>
      <w:marLeft w:val="0"/>
      <w:marRight w:val="0"/>
      <w:marTop w:val="0"/>
      <w:marBottom w:val="0"/>
      <w:divBdr>
        <w:top w:val="none" w:sz="0" w:space="0" w:color="auto"/>
        <w:left w:val="none" w:sz="0" w:space="0" w:color="auto"/>
        <w:bottom w:val="none" w:sz="0" w:space="0" w:color="auto"/>
        <w:right w:val="none" w:sz="0" w:space="0" w:color="auto"/>
      </w:divBdr>
    </w:div>
    <w:div w:id="19636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7399-E908-4DDD-8A7F-FC711619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12048</Words>
  <Characters>71325</Characters>
  <Application>Microsoft Office Word</Application>
  <DocSecurity>0</DocSecurity>
  <Lines>2547</Lines>
  <Paragraphs>1029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Editor Acc 101</cp:lastModifiedBy>
  <cp:revision>22</cp:revision>
  <dcterms:created xsi:type="dcterms:W3CDTF">2023-11-12T00:24:00Z</dcterms:created>
  <dcterms:modified xsi:type="dcterms:W3CDTF">2025-09-08T06:05:00Z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http://www.zotero.org/styles/expert-review-of-anticancer-therapy</vt:lpwstr>
  </property>
  <property fmtid="{D5CDD505-2E9C-101B-9397-08002B2CF9AE}" pid="5" name="Mendeley Recent Style Name 1_1">
    <vt:lpwstr>Expert Review of Anticancer Therapy</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http://www.zotero.org/styles/international-journal-of-clinical-oncology</vt:lpwstr>
  </property>
  <property fmtid="{D5CDD505-2E9C-101B-9397-08002B2CF9AE}" pid="9" name="Mendeley Recent Style Name 3_1">
    <vt:lpwstr>International Journal of Clinical Oncology</vt:lpwstr>
  </property>
  <property fmtid="{D5CDD505-2E9C-101B-9397-08002B2CF9AE}" pid="10" name="Mendeley Recent Style Id 4_1">
    <vt:lpwstr>http://www.zotero.org/styles/international-journal-of-environmental-research-and-public-health</vt:lpwstr>
  </property>
  <property fmtid="{D5CDD505-2E9C-101B-9397-08002B2CF9AE}" pid="11" name="Mendeley Recent Style Name 4_1">
    <vt:lpwstr>International Journal of Environmental Research and Public Health</vt:lpwstr>
  </property>
  <property fmtid="{D5CDD505-2E9C-101B-9397-08002B2CF9AE}" pid="12" name="Mendeley Recent Style Id 5_1">
    <vt:lpwstr>http://www.zotero.org/styles/journal-of-dental-research</vt:lpwstr>
  </property>
  <property fmtid="{D5CDD505-2E9C-101B-9397-08002B2CF9AE}" pid="13" name="Mendeley Recent Style Name 5_1">
    <vt:lpwstr>Journal of Dental Research</vt:lpwstr>
  </property>
  <property fmtid="{D5CDD505-2E9C-101B-9397-08002B2CF9AE}" pid="14" name="Mendeley Recent Style Id 6_1">
    <vt:lpwstr>http://www.zotero.org/styles/medicina</vt:lpwstr>
  </property>
  <property fmtid="{D5CDD505-2E9C-101B-9397-08002B2CF9AE}" pid="15" name="Mendeley Recent Style Name 6_1">
    <vt:lpwstr>Medicina</vt:lpwstr>
  </property>
  <property fmtid="{D5CDD505-2E9C-101B-9397-08002B2CF9AE}" pid="16" name="Mendeley Recent Style Id 7_1">
    <vt:lpwstr>http://www.zotero.org/styles/the-lancet</vt:lpwstr>
  </property>
  <property fmtid="{D5CDD505-2E9C-101B-9397-08002B2CF9AE}" pid="17" name="Mendeley Recent Style Name 7_1">
    <vt:lpwstr>The Lancet</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254aa41c-c370-3bb9-aae3-79abd02804fe</vt:lpwstr>
  </property>
  <property fmtid="{D5CDD505-2E9C-101B-9397-08002B2CF9AE}" pid="24" name="Mendeley Citation Style_1">
    <vt:lpwstr>http://www.zotero.org/styles/vancouver</vt:lpwstr>
  </property>
  <property fmtid="{D5CDD505-2E9C-101B-9397-08002B2CF9AE}" pid="25" name="GrammarlyDocumentId">
    <vt:lpwstr>c46b3ba5-2e32-460c-b516-d57d02626324</vt:lpwstr>
  </property>
</Properties>
</file>