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7C54" w14:textId="5F696B1E" w:rsidR="00F80ACF" w:rsidRPr="00D30FE4" w:rsidRDefault="00D30FE4" w:rsidP="00F80ACF">
      <w:pPr>
        <w:spacing w:before="100" w:beforeAutospacing="1" w:after="0"/>
        <w:jc w:val="center"/>
        <w:outlineLvl w:val="0"/>
        <w:rPr>
          <w:rFonts w:ascii="Times New Roman" w:hAnsi="Times New Roman" w:cs="Times New Roman"/>
          <w:b/>
          <w:sz w:val="36"/>
          <w:szCs w:val="24"/>
        </w:rPr>
      </w:pPr>
      <w:r w:rsidRPr="00D30FE4">
        <w:rPr>
          <w:rFonts w:ascii="Times New Roman" w:hAnsi="Times New Roman" w:cs="Times New Roman"/>
          <w:b/>
          <w:sz w:val="36"/>
          <w:szCs w:val="24"/>
        </w:rPr>
        <w:t xml:space="preserve">In Vivo Toxicity Assessment of </w:t>
      </w:r>
      <w:proofErr w:type="spellStart"/>
      <w:r w:rsidR="000C1909" w:rsidRPr="00D30FE4">
        <w:rPr>
          <w:rFonts w:ascii="Times New Roman" w:hAnsi="Times New Roman" w:cs="Times New Roman"/>
          <w:b/>
          <w:i/>
          <w:sz w:val="36"/>
          <w:szCs w:val="24"/>
        </w:rPr>
        <w:t>Hyptis</w:t>
      </w:r>
      <w:proofErr w:type="spellEnd"/>
      <w:r w:rsidR="000C1909" w:rsidRPr="00D30FE4">
        <w:rPr>
          <w:rFonts w:ascii="Times New Roman" w:hAnsi="Times New Roman" w:cs="Times New Roman"/>
          <w:b/>
          <w:i/>
          <w:sz w:val="36"/>
          <w:szCs w:val="24"/>
        </w:rPr>
        <w:t xml:space="preserve"> </w:t>
      </w:r>
      <w:proofErr w:type="spellStart"/>
      <w:r w:rsidR="000C1909" w:rsidRPr="00D30FE4">
        <w:rPr>
          <w:rFonts w:ascii="Times New Roman" w:hAnsi="Times New Roman" w:cs="Times New Roman"/>
          <w:b/>
          <w:i/>
          <w:sz w:val="36"/>
          <w:szCs w:val="24"/>
        </w:rPr>
        <w:t>suaveolens</w:t>
      </w:r>
      <w:proofErr w:type="spellEnd"/>
      <w:r w:rsidR="000C1909" w:rsidRPr="00D30FE4">
        <w:rPr>
          <w:rFonts w:ascii="Times New Roman" w:hAnsi="Times New Roman" w:cs="Times New Roman"/>
          <w:b/>
          <w:sz w:val="36"/>
          <w:szCs w:val="24"/>
        </w:rPr>
        <w:t xml:space="preserve"> </w:t>
      </w:r>
      <w:r w:rsidRPr="00D30FE4">
        <w:rPr>
          <w:rFonts w:ascii="Times New Roman" w:hAnsi="Times New Roman" w:cs="Times New Roman"/>
          <w:b/>
          <w:sz w:val="36"/>
          <w:szCs w:val="24"/>
        </w:rPr>
        <w:t>Extract</w:t>
      </w:r>
      <w:r w:rsidR="000C1909" w:rsidRPr="00D30FE4">
        <w:rPr>
          <w:rFonts w:ascii="Times New Roman" w:hAnsi="Times New Roman" w:cs="Times New Roman"/>
          <w:b/>
          <w:sz w:val="36"/>
          <w:szCs w:val="24"/>
        </w:rPr>
        <w:t>:</w:t>
      </w:r>
      <w:r w:rsidR="004B7BDE">
        <w:rPr>
          <w:rFonts w:ascii="Times New Roman" w:hAnsi="Times New Roman" w:cs="Times New Roman"/>
          <w:b/>
          <w:sz w:val="36"/>
          <w:szCs w:val="24"/>
        </w:rPr>
        <w:t xml:space="preserve"> </w:t>
      </w:r>
      <w:proofErr w:type="spellStart"/>
      <w:r w:rsidR="000C1909" w:rsidRPr="00D30FE4">
        <w:rPr>
          <w:rFonts w:ascii="Times New Roman" w:hAnsi="Times New Roman" w:cs="Times New Roman"/>
          <w:b/>
          <w:sz w:val="36"/>
          <w:szCs w:val="24"/>
        </w:rPr>
        <w:t>Hemato</w:t>
      </w:r>
      <w:proofErr w:type="spellEnd"/>
      <w:r w:rsidR="000C1909" w:rsidRPr="00D30FE4">
        <w:rPr>
          <w:rFonts w:ascii="Times New Roman" w:hAnsi="Times New Roman" w:cs="Times New Roman"/>
          <w:b/>
          <w:sz w:val="36"/>
          <w:szCs w:val="24"/>
        </w:rPr>
        <w:t>-</w:t>
      </w:r>
      <w:r w:rsidRPr="00D30FE4">
        <w:rPr>
          <w:rFonts w:ascii="Times New Roman" w:hAnsi="Times New Roman" w:cs="Times New Roman"/>
          <w:b/>
          <w:sz w:val="36"/>
          <w:szCs w:val="24"/>
        </w:rPr>
        <w:t xml:space="preserve">biochemical </w:t>
      </w:r>
      <w:r w:rsidR="000C1909" w:rsidRPr="00D30FE4">
        <w:rPr>
          <w:rFonts w:ascii="Times New Roman" w:hAnsi="Times New Roman" w:cs="Times New Roman"/>
          <w:b/>
          <w:sz w:val="36"/>
          <w:szCs w:val="24"/>
        </w:rPr>
        <w:t xml:space="preserve">and </w:t>
      </w:r>
      <w:r w:rsidRPr="00D30FE4">
        <w:rPr>
          <w:rFonts w:ascii="Times New Roman" w:hAnsi="Times New Roman" w:cs="Times New Roman"/>
          <w:b/>
          <w:sz w:val="36"/>
          <w:szCs w:val="24"/>
        </w:rPr>
        <w:t>Histological Investigation</w:t>
      </w:r>
    </w:p>
    <w:p w14:paraId="22E0DAE5" w14:textId="2AABC6BA" w:rsidR="00FE6809" w:rsidRDefault="00FE6809" w:rsidP="00FE6809">
      <w:pPr>
        <w:tabs>
          <w:tab w:val="left" w:pos="1766"/>
        </w:tabs>
        <w:spacing w:after="0" w:line="240" w:lineRule="auto"/>
        <w:rPr>
          <w:rFonts w:ascii="Arial" w:hAnsi="Arial" w:cs="Arial"/>
          <w:noProof/>
          <w:sz w:val="20"/>
          <w:szCs w:val="20"/>
        </w:rPr>
      </w:pPr>
    </w:p>
    <w:p w14:paraId="7A442A1E" w14:textId="77777777" w:rsidR="0019393A" w:rsidRPr="00F80ACF" w:rsidRDefault="0019393A" w:rsidP="00FE6809">
      <w:pPr>
        <w:spacing w:before="100" w:beforeAutospacing="1" w:after="0"/>
        <w:outlineLvl w:val="0"/>
        <w:rPr>
          <w:rFonts w:ascii="Times New Roman" w:hAnsi="Times New Roman" w:cs="Times New Roman"/>
          <w:sz w:val="24"/>
          <w:szCs w:val="24"/>
        </w:rPr>
      </w:pPr>
    </w:p>
    <w:p w14:paraId="63A3571D" w14:textId="77777777" w:rsidR="00E802C5" w:rsidRPr="00321D06" w:rsidRDefault="00E802C5" w:rsidP="00BE636B">
      <w:pPr>
        <w:spacing w:before="100" w:beforeAutospacing="1" w:after="0"/>
        <w:outlineLvl w:val="0"/>
        <w:rPr>
          <w:rFonts w:ascii="Times New Roman" w:eastAsia="Times New Roman" w:hAnsi="Times New Roman" w:cs="Times New Roman"/>
          <w:b/>
          <w:bCs/>
          <w:kern w:val="36"/>
          <w:sz w:val="24"/>
          <w:szCs w:val="24"/>
        </w:rPr>
      </w:pPr>
      <w:r w:rsidRPr="00321D06">
        <w:rPr>
          <w:rFonts w:ascii="Times New Roman" w:eastAsia="Times New Roman" w:hAnsi="Times New Roman" w:cs="Times New Roman"/>
          <w:b/>
          <w:bCs/>
          <w:kern w:val="36"/>
          <w:sz w:val="24"/>
          <w:szCs w:val="24"/>
        </w:rPr>
        <w:t>Abstract</w:t>
      </w:r>
    </w:p>
    <w:p w14:paraId="0C51E102" w14:textId="77777777" w:rsidR="00E802C5" w:rsidRPr="00321D06" w:rsidRDefault="00E802C5" w:rsidP="00BE636B">
      <w:pPr>
        <w:spacing w:before="100" w:beforeAutospacing="1" w:after="0"/>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 xml:space="preserve">The present study assessed the toxicological impact of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xml:space="preserve"> leaf extract on liver and kidney functions in albino rats using standardized procedures. Following a two-week acclimatization period, sixteen rats were randomly divided into four groups (n=4 per group). Group 1 served as the control, receiving only the vehicle (normal saline), while Groups 2 to 4 were administered </w:t>
      </w:r>
      <w:r w:rsidRPr="00321D06">
        <w:rPr>
          <w:rFonts w:ascii="Times New Roman" w:eastAsia="Times New Roman" w:hAnsi="Times New Roman" w:cs="Times New Roman"/>
          <w:i/>
          <w:iCs/>
          <w:sz w:val="24"/>
          <w:szCs w:val="24"/>
        </w:rPr>
        <w:t>H. suaveolens</w:t>
      </w:r>
      <w:r w:rsidRPr="00321D06">
        <w:rPr>
          <w:rFonts w:ascii="Times New Roman" w:eastAsia="Times New Roman" w:hAnsi="Times New Roman" w:cs="Times New Roman"/>
          <w:sz w:val="24"/>
          <w:szCs w:val="24"/>
        </w:rPr>
        <w:t xml:space="preserve"> extract at doses of 400 mg/kg, 600 mg/kg, and 1200 mg/kg body weight respectively for 14 consecutive days. Blood samples were collected via intracardiac puncture for the determination of plasma levels of aspartate aminotransferase (AST), alanine aminotransferase (ALT), alkaline phosphatase (ALP), total protein, urea, creatinine, and proline using commercially available assay kits. Liver and kidney tissue homogenates were also analyzed for biochemical parameters. Histopathological evaluation revealed moderate sinusoidal dilation with normal hepatocytes and mild inflammatory cell infiltration at 400 mg/kg. At 600 mg/kg, mild hepatic architectural distortion with ballooning of hepatocytes, necrosis, and karyolysis was observed. Interestingly, rats treated with 1200 mg/kg exhibited liver morphology similar to that of the control. Kidney histology showed mild tubular injury at 400 mg/kg, increased tubular inflammation and reduced Bowman’s capsules at 600 mg/kg, and severe tubular damage with loss of functional nephrons at 1200 mg/kg. Overall, administration of </w:t>
      </w:r>
      <w:r w:rsidRPr="00321D06">
        <w:rPr>
          <w:rFonts w:ascii="Times New Roman" w:eastAsia="Times New Roman" w:hAnsi="Times New Roman" w:cs="Times New Roman"/>
          <w:i/>
          <w:iCs/>
          <w:sz w:val="24"/>
          <w:szCs w:val="24"/>
        </w:rPr>
        <w:t>H. suaveolens</w:t>
      </w:r>
      <w:r w:rsidRPr="00321D06">
        <w:rPr>
          <w:rFonts w:ascii="Times New Roman" w:eastAsia="Times New Roman" w:hAnsi="Times New Roman" w:cs="Times New Roman"/>
          <w:sz w:val="24"/>
          <w:szCs w:val="24"/>
        </w:rPr>
        <w:t xml:space="preserve"> leaf extract at the tested doses did not result in severe organ damage.</w:t>
      </w:r>
    </w:p>
    <w:p w14:paraId="3C31CBAA" w14:textId="77777777" w:rsidR="00E802C5" w:rsidRPr="00321D06" w:rsidRDefault="00E802C5" w:rsidP="00BE636B">
      <w:pPr>
        <w:spacing w:before="100" w:beforeAutospacing="1" w:after="0"/>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Keywords:</w:t>
      </w:r>
      <w:r w:rsidRPr="00321D06">
        <w:rPr>
          <w:rFonts w:ascii="Times New Roman" w:eastAsia="Times New Roman" w:hAnsi="Times New Roman" w:cs="Times New Roman"/>
          <w:sz w:val="24"/>
          <w:szCs w:val="24"/>
        </w:rPr>
        <w:t xml:space="preserve"> Toxicology,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Aspartate aminotransferase, Alanine aminotr</w:t>
      </w:r>
      <w:r w:rsidR="00E429FD" w:rsidRPr="00321D06">
        <w:rPr>
          <w:rFonts w:ascii="Times New Roman" w:eastAsia="Times New Roman" w:hAnsi="Times New Roman" w:cs="Times New Roman"/>
          <w:sz w:val="24"/>
          <w:szCs w:val="24"/>
        </w:rPr>
        <w:t>ansferase, Alkaline phosphatase</w:t>
      </w:r>
    </w:p>
    <w:p w14:paraId="5D5F0C9A" w14:textId="77777777" w:rsidR="00E802C5" w:rsidRDefault="00E802C5" w:rsidP="00BE636B">
      <w:pPr>
        <w:spacing w:before="100" w:beforeAutospacing="1" w:after="0"/>
        <w:outlineLvl w:val="0"/>
        <w:rPr>
          <w:rFonts w:ascii="Times New Roman" w:eastAsia="Times New Roman" w:hAnsi="Times New Roman" w:cs="Times New Roman"/>
          <w:b/>
          <w:bCs/>
          <w:kern w:val="36"/>
          <w:sz w:val="24"/>
          <w:szCs w:val="24"/>
        </w:rPr>
      </w:pPr>
      <w:r w:rsidRPr="00321D06">
        <w:rPr>
          <w:rFonts w:ascii="Times New Roman" w:eastAsia="Times New Roman" w:hAnsi="Times New Roman" w:cs="Times New Roman"/>
          <w:b/>
          <w:bCs/>
          <w:kern w:val="36"/>
          <w:sz w:val="24"/>
          <w:szCs w:val="24"/>
        </w:rPr>
        <w:t>Introduction</w:t>
      </w:r>
    </w:p>
    <w:p w14:paraId="3B1AAB2B" w14:textId="77777777" w:rsidR="008B6668" w:rsidRPr="00321D06" w:rsidRDefault="008B6668" w:rsidP="00BE636B">
      <w:pPr>
        <w:spacing w:before="100" w:beforeAutospacing="1" w:after="0"/>
        <w:outlineLvl w:val="0"/>
        <w:rPr>
          <w:rFonts w:ascii="Times New Roman" w:eastAsia="Times New Roman" w:hAnsi="Times New Roman" w:cs="Times New Roman"/>
          <w:b/>
          <w:bCs/>
          <w:kern w:val="36"/>
          <w:sz w:val="24"/>
          <w:szCs w:val="24"/>
        </w:rPr>
      </w:pPr>
    </w:p>
    <w:p w14:paraId="3D5B04C0" w14:textId="77777777" w:rsidR="00E429FD" w:rsidRPr="00321D06" w:rsidRDefault="00E429FD" w:rsidP="0052565C">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The increasing resistance of storage pests to synthetic insecticides and the environmental and health concerns associated with their overuse have stimulated a global search for eco-friendly pest control alternatives. Among these, plant-derived biopesticides have attracted considerable interest due to their biodegradability, low toxicity to non-target organisms, and local availability. One such promising botanical is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a plant that has shown significant insecticidal activity, especially in managing </w:t>
      </w:r>
      <w:r w:rsidRPr="00321D06">
        <w:rPr>
          <w:rStyle w:val="Emphasis"/>
          <w:rFonts w:ascii="Times New Roman" w:hAnsi="Times New Roman" w:cs="Times New Roman"/>
          <w:sz w:val="24"/>
          <w:szCs w:val="24"/>
        </w:rPr>
        <w:t>Sitophilus oryzae</w:t>
      </w:r>
      <w:r w:rsidRPr="00321D06">
        <w:rPr>
          <w:rFonts w:ascii="Times New Roman" w:hAnsi="Times New Roman" w:cs="Times New Roman"/>
          <w:sz w:val="24"/>
          <w:szCs w:val="24"/>
        </w:rPr>
        <w:t>, a major pest of stored grains (</w:t>
      </w:r>
      <w:proofErr w:type="spellStart"/>
      <w:r w:rsidRPr="00321D06">
        <w:rPr>
          <w:rFonts w:ascii="Times New Roman" w:hAnsi="Times New Roman" w:cs="Times New Roman"/>
          <w:sz w:val="24"/>
          <w:szCs w:val="24"/>
        </w:rPr>
        <w:t>Oguntola</w:t>
      </w:r>
      <w:proofErr w:type="spellEnd"/>
      <w:r w:rsidRPr="00321D06">
        <w:rPr>
          <w:rFonts w:ascii="Times New Roman" w:hAnsi="Times New Roman" w:cs="Times New Roman"/>
          <w:sz w:val="24"/>
          <w:szCs w:val="24"/>
        </w:rPr>
        <w:t>, 2023).</w:t>
      </w:r>
    </w:p>
    <w:p w14:paraId="1B025D9A" w14:textId="77777777" w:rsidR="0053660D" w:rsidRDefault="00E429FD" w:rsidP="0053660D">
      <w:pPr>
        <w:spacing w:before="100" w:beforeAutospacing="1" w:after="0"/>
        <w:ind w:firstLine="720"/>
        <w:jc w:val="both"/>
        <w:rPr>
          <w:rFonts w:ascii="Times New Roman" w:hAnsi="Times New Roman" w:cs="Times New Roman"/>
          <w:sz w:val="24"/>
          <w:szCs w:val="24"/>
        </w:rPr>
      </w:pPr>
      <w:r w:rsidRPr="00321D06">
        <w:rPr>
          <w:rFonts w:ascii="Times New Roman" w:hAnsi="Times New Roman" w:cs="Times New Roman"/>
          <w:sz w:val="24"/>
          <w:szCs w:val="24"/>
        </w:rPr>
        <w:lastRenderedPageBreak/>
        <w:t xml:space="preserve">In comparative laboratory trials evaluating the </w:t>
      </w:r>
      <w:proofErr w:type="spellStart"/>
      <w:r w:rsidRPr="00321D06">
        <w:rPr>
          <w:rFonts w:ascii="Times New Roman" w:hAnsi="Times New Roman" w:cs="Times New Roman"/>
          <w:sz w:val="24"/>
          <w:szCs w:val="24"/>
        </w:rPr>
        <w:t>biopesticidal</w:t>
      </w:r>
      <w:proofErr w:type="spellEnd"/>
      <w:r w:rsidRPr="00321D06">
        <w:rPr>
          <w:rFonts w:ascii="Times New Roman" w:hAnsi="Times New Roman" w:cs="Times New Roman"/>
          <w:sz w:val="24"/>
          <w:szCs w:val="24"/>
        </w:rPr>
        <w:t xml:space="preserve"> effects of three botanicals—</w:t>
      </w:r>
      <w:r w:rsidRPr="00321D06">
        <w:rPr>
          <w:rStyle w:val="Emphasis"/>
          <w:rFonts w:ascii="Times New Roman" w:hAnsi="Times New Roman" w:cs="Times New Roman"/>
          <w:sz w:val="24"/>
          <w:szCs w:val="24"/>
        </w:rPr>
        <w:t xml:space="preserve">Ageratum </w:t>
      </w:r>
      <w:proofErr w:type="spellStart"/>
      <w:r w:rsidRPr="00321D06">
        <w:rPr>
          <w:rStyle w:val="Emphasis"/>
          <w:rFonts w:ascii="Times New Roman" w:hAnsi="Times New Roman" w:cs="Times New Roman"/>
          <w:sz w:val="24"/>
          <w:szCs w:val="24"/>
        </w:rPr>
        <w:t>conyzoides</w:t>
      </w:r>
      <w:proofErr w:type="spellEnd"/>
      <w:r w:rsidRPr="00321D06">
        <w:rPr>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Petiveria</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alliacea</w:t>
      </w:r>
      <w:proofErr w:type="spellEnd"/>
      <w:r w:rsidRPr="00321D06">
        <w:rPr>
          <w:rFonts w:ascii="Times New Roman" w:hAnsi="Times New Roman" w:cs="Times New Roman"/>
          <w:sz w:val="24"/>
          <w:szCs w:val="24"/>
        </w:rPr>
        <w:t xml:space="preserve">, and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009F6E71">
        <w:rPr>
          <w:rStyle w:val="Emphasis"/>
          <w:rFonts w:ascii="Times New Roman" w:hAnsi="Times New Roman" w:cs="Times New Roman"/>
          <w:sz w:val="24"/>
          <w:szCs w:val="24"/>
        </w:rPr>
        <w:t xml:space="preserve"> </w:t>
      </w:r>
      <w:r w:rsidRPr="00321D06">
        <w:rPr>
          <w:rFonts w:ascii="Times New Roman" w:hAnsi="Times New Roman" w:cs="Times New Roman"/>
          <w:sz w:val="24"/>
          <w:szCs w:val="24"/>
        </w:rPr>
        <w:t>—</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emerged as the most effective in suppressing adult emergence and reducing grain damage caused by </w:t>
      </w:r>
      <w:r w:rsidRPr="00321D06">
        <w:rPr>
          <w:rStyle w:val="Emphasis"/>
          <w:rFonts w:ascii="Times New Roman" w:hAnsi="Times New Roman" w:cs="Times New Roman"/>
          <w:sz w:val="24"/>
          <w:szCs w:val="24"/>
        </w:rPr>
        <w:t>S. oryzae</w:t>
      </w:r>
      <w:r w:rsidRPr="00321D06">
        <w:rPr>
          <w:rFonts w:ascii="Times New Roman" w:hAnsi="Times New Roman" w:cs="Times New Roman"/>
          <w:sz w:val="24"/>
          <w:szCs w:val="24"/>
        </w:rPr>
        <w:t>. Its consistent performance led to its recommendation for potential application in grain storage systems, especially in smallholder settings where access to synthetic pesticid</w:t>
      </w:r>
      <w:r w:rsidR="003E26A0" w:rsidRPr="00321D06">
        <w:rPr>
          <w:rFonts w:ascii="Times New Roman" w:hAnsi="Times New Roman" w:cs="Times New Roman"/>
          <w:sz w:val="24"/>
          <w:szCs w:val="24"/>
        </w:rPr>
        <w:t>es may be limited (</w:t>
      </w:r>
      <w:proofErr w:type="spellStart"/>
      <w:r w:rsidR="003E26A0" w:rsidRPr="00321D06">
        <w:rPr>
          <w:rFonts w:ascii="Times New Roman" w:hAnsi="Times New Roman" w:cs="Times New Roman"/>
          <w:sz w:val="24"/>
          <w:szCs w:val="24"/>
        </w:rPr>
        <w:t>Oguntola</w:t>
      </w:r>
      <w:proofErr w:type="spellEnd"/>
      <w:r w:rsidRPr="00321D06">
        <w:rPr>
          <w:rFonts w:ascii="Times New Roman" w:hAnsi="Times New Roman" w:cs="Times New Roman"/>
          <w:sz w:val="24"/>
          <w:szCs w:val="24"/>
        </w:rPr>
        <w:t>, 2023). However, the deployment of such botanicals in food storage warrants an evaluation of their toxicological safety, particularly for human consumers who may be exposed to residual components through treated products.</w:t>
      </w:r>
      <w:r w:rsidR="0053660D">
        <w:rPr>
          <w:rFonts w:ascii="Times New Roman" w:hAnsi="Times New Roman" w:cs="Times New Roman"/>
          <w:sz w:val="24"/>
          <w:szCs w:val="24"/>
        </w:rPr>
        <w:t xml:space="preserve"> </w:t>
      </w:r>
      <w:r w:rsidRPr="00321D06">
        <w:rPr>
          <w:rStyle w:val="Emphasis"/>
          <w:rFonts w:ascii="Times New Roman" w:hAnsi="Times New Roman" w:cs="Times New Roman"/>
          <w:sz w:val="24"/>
          <w:szCs w:val="24"/>
        </w:rPr>
        <w:t>H</w:t>
      </w:r>
      <w:r w:rsidR="003A1F1E">
        <w:rPr>
          <w:rStyle w:val="Emphasis"/>
          <w:rFonts w:ascii="Times New Roman" w:hAnsi="Times New Roman" w:cs="Times New Roman"/>
          <w:sz w:val="24"/>
          <w:szCs w:val="24"/>
        </w:rPr>
        <w:t>.</w:t>
      </w:r>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w:t>
      </w:r>
      <w:proofErr w:type="spellStart"/>
      <w:r w:rsidRPr="00321D06">
        <w:rPr>
          <w:rFonts w:ascii="Times New Roman" w:hAnsi="Times New Roman" w:cs="Times New Roman"/>
          <w:sz w:val="24"/>
          <w:szCs w:val="24"/>
        </w:rPr>
        <w:t>Poit</w:t>
      </w:r>
      <w:proofErr w:type="spellEnd"/>
      <w:r w:rsidRPr="00321D06">
        <w:rPr>
          <w:rFonts w:ascii="Times New Roman" w:hAnsi="Times New Roman" w:cs="Times New Roman"/>
          <w:sz w:val="24"/>
          <w:szCs w:val="24"/>
        </w:rPr>
        <w:t xml:space="preserve">. belongs to the family </w:t>
      </w:r>
      <w:proofErr w:type="spellStart"/>
      <w:r w:rsidRPr="00321D06">
        <w:rPr>
          <w:rFonts w:ascii="Times New Roman" w:hAnsi="Times New Roman" w:cs="Times New Roman"/>
          <w:sz w:val="24"/>
          <w:szCs w:val="24"/>
        </w:rPr>
        <w:t>Lamiaceae</w:t>
      </w:r>
      <w:proofErr w:type="spellEnd"/>
      <w:r w:rsidRPr="00321D06">
        <w:rPr>
          <w:rFonts w:ascii="Times New Roman" w:hAnsi="Times New Roman" w:cs="Times New Roman"/>
          <w:sz w:val="24"/>
          <w:szCs w:val="24"/>
        </w:rPr>
        <w:t>. It is an erect, fast-growing, aromatic annual herb that can attain a height of up to two meters. The plant is easily identifiable by its long branching pattern, deeply veined, oval-shaped leaves with serrated margins, and its distinctive purple or white flowers. It typically grows in open spaces such as abandoned farmlands and waste areas, thriving at both low and moderate altitudes, especially in tropical and subtropical climates.</w:t>
      </w:r>
    </w:p>
    <w:p w14:paraId="3213ECB9" w14:textId="44CD924B" w:rsidR="0052565C" w:rsidRPr="00321D06" w:rsidRDefault="00E429FD" w:rsidP="0053660D">
      <w:pPr>
        <w:spacing w:before="100" w:beforeAutospacing="1" w:after="0"/>
        <w:ind w:firstLine="720"/>
        <w:jc w:val="both"/>
        <w:rPr>
          <w:rFonts w:ascii="Times New Roman" w:hAnsi="Times New Roman" w:cs="Times New Roman"/>
          <w:sz w:val="24"/>
          <w:szCs w:val="24"/>
        </w:rPr>
      </w:pPr>
      <w:r w:rsidRPr="00321D06">
        <w:rPr>
          <w:rFonts w:ascii="Times New Roman" w:hAnsi="Times New Roman" w:cs="Times New Roman"/>
          <w:sz w:val="24"/>
          <w:szCs w:val="24"/>
        </w:rPr>
        <w:t xml:space="preserve">The leaves are opposite and ovate, typically measuring between 4 and 9 centimeters in length. They exhibit a rounded (obtuse) apex and a bilaterally symmetrical base. The venation is alternate and stipulate, and the leaf surface is dorsiventrally curved. The plant's floral structures are axillary and borne on long stalks, with a hairy calyx approximately 4 mm long. The corolla is blue, bilabiate, and zygomorphic. It bears four </w:t>
      </w:r>
      <w:proofErr w:type="spellStart"/>
      <w:r w:rsidRPr="00321D06">
        <w:rPr>
          <w:rFonts w:ascii="Times New Roman" w:hAnsi="Times New Roman" w:cs="Times New Roman"/>
          <w:sz w:val="24"/>
          <w:szCs w:val="24"/>
        </w:rPr>
        <w:t>diclinate</w:t>
      </w:r>
      <w:proofErr w:type="spellEnd"/>
      <w:r w:rsidRPr="00321D06">
        <w:rPr>
          <w:rFonts w:ascii="Times New Roman" w:hAnsi="Times New Roman" w:cs="Times New Roman"/>
          <w:sz w:val="24"/>
          <w:szCs w:val="24"/>
        </w:rPr>
        <w:t xml:space="preserve"> stamens, each about 8 mm long. The seeds are flat and coated with a mucilaginous layer (</w:t>
      </w:r>
      <w:r w:rsidR="00E7230F" w:rsidRPr="00E7230F">
        <w:rPr>
          <w:rFonts w:ascii="Times New Roman" w:hAnsi="Times New Roman" w:cs="Times New Roman"/>
          <w:color w:val="222222"/>
          <w:sz w:val="24"/>
          <w:szCs w:val="24"/>
          <w:shd w:val="clear" w:color="auto" w:fill="FFFFFF"/>
        </w:rPr>
        <w:t xml:space="preserve">Thakur </w:t>
      </w:r>
      <w:r w:rsidR="00E7230F" w:rsidRPr="00E7230F">
        <w:rPr>
          <w:rFonts w:ascii="Times New Roman" w:hAnsi="Times New Roman" w:cs="Times New Roman"/>
          <w:i/>
          <w:color w:val="222222"/>
          <w:sz w:val="24"/>
          <w:szCs w:val="24"/>
          <w:shd w:val="clear" w:color="auto" w:fill="FFFFFF"/>
        </w:rPr>
        <w:t>et al</w:t>
      </w:r>
      <w:r w:rsidR="00E7230F" w:rsidRPr="00E7230F">
        <w:rPr>
          <w:rFonts w:ascii="Times New Roman" w:hAnsi="Times New Roman" w:cs="Times New Roman"/>
          <w:color w:val="222222"/>
          <w:sz w:val="24"/>
          <w:szCs w:val="24"/>
          <w:shd w:val="clear" w:color="auto" w:fill="FFFFFF"/>
        </w:rPr>
        <w:t>., (2024</w:t>
      </w:r>
      <w:r w:rsidR="00E7230F">
        <w:rPr>
          <w:rFonts w:ascii="Arial" w:hAnsi="Arial" w:cs="Arial"/>
          <w:color w:val="222222"/>
          <w:sz w:val="20"/>
          <w:szCs w:val="20"/>
          <w:shd w:val="clear" w:color="auto" w:fill="FFFFFF"/>
        </w:rPr>
        <w:t>,</w:t>
      </w:r>
      <w:r w:rsidRPr="00321D06">
        <w:rPr>
          <w:rFonts w:ascii="Times New Roman" w:hAnsi="Times New Roman" w:cs="Times New Roman"/>
          <w:sz w:val="24"/>
          <w:szCs w:val="24"/>
        </w:rPr>
        <w:t xml:space="preserve"> which may play a role in its dispersal and germination strategy.</w:t>
      </w:r>
    </w:p>
    <w:p w14:paraId="4130441C" w14:textId="77777777" w:rsidR="0053660D" w:rsidRDefault="00E429FD" w:rsidP="0053660D">
      <w:pPr>
        <w:spacing w:after="0"/>
        <w:ind w:firstLine="720"/>
        <w:jc w:val="both"/>
        <w:rPr>
          <w:rFonts w:ascii="Times New Roman" w:hAnsi="Times New Roman" w:cs="Times New Roman"/>
          <w:sz w:val="24"/>
          <w:szCs w:val="24"/>
        </w:rPr>
      </w:pP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holds significant medicinal value in traditional healthcare systems across Africa, Asia, and South America. In Nigeria, particularly in Niger, Nasarawa, and Kaduna States, traditional healers use decoctions of the plant’s leaves for managing diabetes mellitus and fevers, especially those accompanied by cold symptoms (Abdullahi et al., 2003). The herb is also known for its aromatic qualities, which have made it popular as a household remedy and spiritual plant.</w:t>
      </w:r>
    </w:p>
    <w:p w14:paraId="5EFB7844" w14:textId="73B1B9A4" w:rsidR="0053660D" w:rsidRDefault="00E429FD" w:rsidP="0053660D">
      <w:pPr>
        <w:spacing w:after="0"/>
        <w:ind w:firstLine="720"/>
        <w:jc w:val="both"/>
        <w:rPr>
          <w:rFonts w:ascii="Times New Roman" w:hAnsi="Times New Roman" w:cs="Times New Roman"/>
          <w:sz w:val="24"/>
          <w:szCs w:val="24"/>
        </w:rPr>
      </w:pPr>
      <w:r w:rsidRPr="00321D06">
        <w:rPr>
          <w:rFonts w:ascii="Times New Roman" w:hAnsi="Times New Roman" w:cs="Times New Roman"/>
          <w:sz w:val="24"/>
          <w:szCs w:val="24"/>
        </w:rPr>
        <w:t>In Indian Ayurvedic and folk medicine, the plant is respected for its purported anticancer properties and is used both topically and systemically to treat dermatitis, eczema, and other inflammatory conditions (</w:t>
      </w:r>
      <w:r w:rsidR="002737F1">
        <w:rPr>
          <w:rFonts w:ascii="Times New Roman" w:hAnsi="Times New Roman" w:cs="Times New Roman"/>
          <w:sz w:val="24"/>
          <w:szCs w:val="24"/>
        </w:rPr>
        <w:t xml:space="preserve">Thakur </w:t>
      </w:r>
      <w:r w:rsidR="002737F1" w:rsidRPr="002737F1">
        <w:rPr>
          <w:rFonts w:ascii="Times New Roman" w:hAnsi="Times New Roman" w:cs="Times New Roman"/>
          <w:i/>
          <w:sz w:val="24"/>
          <w:szCs w:val="24"/>
        </w:rPr>
        <w:t>et al.,</w:t>
      </w:r>
      <w:r w:rsidR="002737F1">
        <w:rPr>
          <w:rFonts w:ascii="Times New Roman" w:hAnsi="Times New Roman" w:cs="Times New Roman"/>
          <w:sz w:val="24"/>
          <w:szCs w:val="24"/>
        </w:rPr>
        <w:t xml:space="preserve"> 2024</w:t>
      </w:r>
      <w:r w:rsidRPr="00321D06">
        <w:rPr>
          <w:rFonts w:ascii="Times New Roman" w:hAnsi="Times New Roman" w:cs="Times New Roman"/>
          <w:sz w:val="24"/>
          <w:szCs w:val="24"/>
        </w:rPr>
        <w:t xml:space="preserve">). These therapeutic applications have been linked to its diverse phytochemical constituents, including essential oils, alkaloids, terpenoids, and flavonoids </w:t>
      </w:r>
      <w:r w:rsidRPr="001417C4">
        <w:rPr>
          <w:rFonts w:ascii="Times New Roman" w:hAnsi="Times New Roman" w:cs="Times New Roman"/>
          <w:sz w:val="24"/>
          <w:szCs w:val="24"/>
        </w:rPr>
        <w:t>(</w:t>
      </w:r>
      <w:r w:rsidR="001417C4" w:rsidRPr="001417C4">
        <w:rPr>
          <w:rFonts w:ascii="Times New Roman" w:hAnsi="Times New Roman" w:cs="Times New Roman"/>
          <w:color w:val="222222"/>
          <w:sz w:val="24"/>
          <w:szCs w:val="24"/>
          <w:shd w:val="clear" w:color="auto" w:fill="FFFFFF"/>
        </w:rPr>
        <w:t xml:space="preserve">Rahman, </w:t>
      </w:r>
      <w:r w:rsidR="001417C4" w:rsidRPr="001417C4">
        <w:rPr>
          <w:rFonts w:ascii="Times New Roman" w:hAnsi="Times New Roman" w:cs="Times New Roman"/>
          <w:i/>
          <w:color w:val="222222"/>
          <w:sz w:val="24"/>
          <w:szCs w:val="24"/>
          <w:shd w:val="clear" w:color="auto" w:fill="FFFFFF"/>
        </w:rPr>
        <w:t>et al</w:t>
      </w:r>
      <w:r w:rsidR="001417C4" w:rsidRPr="001417C4">
        <w:rPr>
          <w:rFonts w:ascii="Times New Roman" w:hAnsi="Times New Roman" w:cs="Times New Roman"/>
          <w:color w:val="222222"/>
          <w:sz w:val="24"/>
          <w:szCs w:val="24"/>
          <w:shd w:val="clear" w:color="auto" w:fill="FFFFFF"/>
        </w:rPr>
        <w:t>., 2021</w:t>
      </w:r>
      <w:r w:rsidRPr="00321D06">
        <w:rPr>
          <w:rFonts w:ascii="Times New Roman" w:hAnsi="Times New Roman" w:cs="Times New Roman"/>
          <w:sz w:val="24"/>
          <w:szCs w:val="24"/>
        </w:rPr>
        <w:t xml:space="preserve">). Nearly every part of the plant—including the roots, stems, leaves, </w:t>
      </w:r>
      <w:r w:rsidR="00E75E96" w:rsidRPr="00321D06">
        <w:rPr>
          <w:rFonts w:ascii="Times New Roman" w:hAnsi="Times New Roman" w:cs="Times New Roman"/>
          <w:sz w:val="24"/>
          <w:szCs w:val="24"/>
        </w:rPr>
        <w:t>and seeds—have</w:t>
      </w:r>
      <w:r w:rsidRPr="00321D06">
        <w:rPr>
          <w:rFonts w:ascii="Times New Roman" w:hAnsi="Times New Roman" w:cs="Times New Roman"/>
          <w:sz w:val="24"/>
          <w:szCs w:val="24"/>
        </w:rPr>
        <w:t xml:space="preserve"> been employed in traditional practices to mana</w:t>
      </w:r>
      <w:r w:rsidR="0053660D">
        <w:rPr>
          <w:rFonts w:ascii="Times New Roman" w:hAnsi="Times New Roman" w:cs="Times New Roman"/>
          <w:sz w:val="24"/>
          <w:szCs w:val="24"/>
        </w:rPr>
        <w:t>ge a wide spectrum of ailments.</w:t>
      </w:r>
    </w:p>
    <w:p w14:paraId="3B117CF8" w14:textId="7041B7D2" w:rsidR="0053660D" w:rsidRDefault="00E429FD" w:rsidP="0053660D">
      <w:pPr>
        <w:spacing w:before="100" w:beforeAutospacing="1" w:after="0"/>
        <w:ind w:firstLine="720"/>
        <w:jc w:val="both"/>
        <w:rPr>
          <w:rFonts w:ascii="Times New Roman" w:hAnsi="Times New Roman" w:cs="Times New Roman"/>
          <w:sz w:val="24"/>
          <w:szCs w:val="24"/>
        </w:rPr>
      </w:pPr>
      <w:r w:rsidRPr="00321D06">
        <w:rPr>
          <w:rFonts w:ascii="Times New Roman" w:hAnsi="Times New Roman" w:cs="Times New Roman"/>
          <w:sz w:val="24"/>
          <w:szCs w:val="24"/>
        </w:rPr>
        <w:t xml:space="preserve">Previous pharmacological studies have shown that extracts from </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can alleviate gastrointestinal disorders such as colic and stomach pain. Research by Mandal et al. (2007) and Verma et al. (2011) confirmed the antispasmodic and analgesic activities of the plant’s crude leaf extract, further supporting its use in traditional medicine.</w:t>
      </w:r>
    </w:p>
    <w:p w14:paraId="6CE87CB9" w14:textId="77777777" w:rsidR="0053660D" w:rsidRDefault="00E429FD" w:rsidP="0053660D">
      <w:pPr>
        <w:spacing w:after="0"/>
        <w:ind w:firstLine="720"/>
        <w:jc w:val="both"/>
        <w:rPr>
          <w:rFonts w:ascii="Times New Roman" w:hAnsi="Times New Roman" w:cs="Times New Roman"/>
          <w:sz w:val="24"/>
          <w:szCs w:val="24"/>
        </w:rPr>
      </w:pPr>
      <w:r w:rsidRPr="00321D06">
        <w:rPr>
          <w:rFonts w:ascii="Times New Roman" w:hAnsi="Times New Roman" w:cs="Times New Roman"/>
          <w:sz w:val="24"/>
          <w:szCs w:val="24"/>
        </w:rPr>
        <w:t xml:space="preserve">Despite its widespread medicinal use and </w:t>
      </w:r>
      <w:proofErr w:type="spellStart"/>
      <w:r w:rsidRPr="00321D06">
        <w:rPr>
          <w:rFonts w:ascii="Times New Roman" w:hAnsi="Times New Roman" w:cs="Times New Roman"/>
          <w:sz w:val="24"/>
          <w:szCs w:val="24"/>
        </w:rPr>
        <w:t>biopesticidal</w:t>
      </w:r>
      <w:proofErr w:type="spellEnd"/>
      <w:r w:rsidRPr="00321D06">
        <w:rPr>
          <w:rFonts w:ascii="Times New Roman" w:hAnsi="Times New Roman" w:cs="Times New Roman"/>
          <w:sz w:val="24"/>
          <w:szCs w:val="24"/>
        </w:rPr>
        <w:t xml:space="preserve"> potential, it is essential to assess the safety of </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particularly in the context of its use on consumable products. A toxicological study was thus conducted to evaluate the acute effects of the methanolic extract of </w:t>
      </w:r>
      <w:r w:rsidRPr="00321D06">
        <w:rPr>
          <w:rStyle w:val="Emphasis"/>
          <w:rFonts w:ascii="Times New Roman" w:hAnsi="Times New Roman" w:cs="Times New Roman"/>
          <w:sz w:val="24"/>
          <w:szCs w:val="24"/>
        </w:rPr>
        <w:lastRenderedPageBreak/>
        <w:t>H. suaveolens</w:t>
      </w:r>
      <w:r w:rsidRPr="00321D06">
        <w:rPr>
          <w:rFonts w:ascii="Times New Roman" w:hAnsi="Times New Roman" w:cs="Times New Roman"/>
          <w:sz w:val="24"/>
          <w:szCs w:val="24"/>
        </w:rPr>
        <w:t xml:space="preserve"> leaves using albino rats as a model organism. This approach provides insight into the potential risks associated with exposure and helps determine a safe dosage threshold.</w:t>
      </w:r>
    </w:p>
    <w:p w14:paraId="0B5BB08F" w14:textId="5E9D27E4" w:rsidR="00E429FD" w:rsidRPr="0053660D" w:rsidRDefault="00E429FD" w:rsidP="0053660D">
      <w:pPr>
        <w:spacing w:after="0"/>
        <w:ind w:firstLine="720"/>
        <w:jc w:val="both"/>
        <w:rPr>
          <w:rFonts w:ascii="Times New Roman" w:hAnsi="Times New Roman" w:cs="Times New Roman"/>
          <w:sz w:val="24"/>
          <w:szCs w:val="24"/>
        </w:rPr>
      </w:pPr>
      <w:r w:rsidRPr="00321D06">
        <w:rPr>
          <w:rFonts w:ascii="Times New Roman" w:hAnsi="Times New Roman" w:cs="Times New Roman"/>
          <w:sz w:val="24"/>
          <w:szCs w:val="24"/>
        </w:rPr>
        <w:t>The acute toxicity assay revealed an LD₅₀ (median lethal dose) value of 2154.1 mg/kg body weight in rats. This suggests that the extract exhibits relatively low toxicity upon short-term exposure, making it a candidate for further safety evaluation in chronic toxicity and histopathological studies. Nonetheless, a cautious approach is warranted before large-scale application, especially in scenarios where the extract might directly or indirectly affect human health.</w:t>
      </w:r>
      <w:r w:rsidR="0053660D">
        <w:rPr>
          <w:rFonts w:ascii="Times New Roman" w:hAnsi="Times New Roman" w:cs="Times New Roman"/>
          <w:sz w:val="24"/>
          <w:szCs w:val="24"/>
        </w:rPr>
        <w:t xml:space="preserve"> The objective of this work is to assess the toxicity of </w:t>
      </w:r>
      <w:r w:rsidR="0053660D" w:rsidRPr="00321D06">
        <w:rPr>
          <w:rStyle w:val="Emphasis"/>
          <w:rFonts w:ascii="Times New Roman" w:hAnsi="Times New Roman" w:cs="Times New Roman"/>
          <w:sz w:val="24"/>
          <w:szCs w:val="24"/>
        </w:rPr>
        <w:t xml:space="preserve">H. </w:t>
      </w:r>
      <w:proofErr w:type="spellStart"/>
      <w:r w:rsidR="0053660D" w:rsidRPr="00321D06">
        <w:rPr>
          <w:rStyle w:val="Emphasis"/>
          <w:rFonts w:ascii="Times New Roman" w:hAnsi="Times New Roman" w:cs="Times New Roman"/>
          <w:sz w:val="24"/>
          <w:szCs w:val="24"/>
        </w:rPr>
        <w:t>suaveolens</w:t>
      </w:r>
      <w:proofErr w:type="spellEnd"/>
      <w:r w:rsidR="0053660D">
        <w:rPr>
          <w:rStyle w:val="Emphasis"/>
          <w:rFonts w:ascii="Times New Roman" w:hAnsi="Times New Roman" w:cs="Times New Roman"/>
          <w:sz w:val="24"/>
          <w:szCs w:val="24"/>
        </w:rPr>
        <w:t xml:space="preserve"> </w:t>
      </w:r>
      <w:r w:rsidR="0053660D">
        <w:rPr>
          <w:rStyle w:val="Emphasis"/>
          <w:rFonts w:ascii="Times New Roman" w:hAnsi="Times New Roman" w:cs="Times New Roman"/>
          <w:i w:val="0"/>
          <w:sz w:val="24"/>
          <w:szCs w:val="24"/>
        </w:rPr>
        <w:t>using albino rat as a model</w:t>
      </w:r>
    </w:p>
    <w:p w14:paraId="579110E6" w14:textId="77777777" w:rsidR="00500F88" w:rsidRPr="00500F88" w:rsidRDefault="00500F88" w:rsidP="0052565C">
      <w:pPr>
        <w:spacing w:after="0"/>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Materials and Methods</w:t>
      </w:r>
    </w:p>
    <w:p w14:paraId="7342352C" w14:textId="77777777" w:rsidR="00500F88" w:rsidRPr="00321D06" w:rsidRDefault="00500F88" w:rsidP="0052565C">
      <w:pPr>
        <w:spacing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Plant Collection and Preparation</w:t>
      </w:r>
    </w:p>
    <w:p w14:paraId="4DFECF39" w14:textId="3E854763" w:rsidR="00500F88" w:rsidRPr="00500F88" w:rsidRDefault="00500F88" w:rsidP="00BE636B">
      <w:pPr>
        <w:spacing w:before="100" w:beforeAutospacing="1" w:after="0"/>
        <w:jc w:val="both"/>
        <w:rPr>
          <w:rFonts w:ascii="Times New Roman" w:eastAsia="Times New Roman" w:hAnsi="Times New Roman" w:cs="Times New Roman"/>
          <w:b/>
          <w:bCs/>
          <w:sz w:val="24"/>
          <w:szCs w:val="24"/>
        </w:rPr>
      </w:pPr>
      <w:r w:rsidRPr="00500F88">
        <w:rPr>
          <w:rFonts w:ascii="Times New Roman" w:eastAsia="Times New Roman" w:hAnsi="Times New Roman" w:cs="Times New Roman"/>
          <w:sz w:val="24"/>
          <w:szCs w:val="24"/>
        </w:rPr>
        <w:t xml:space="preserve">Fresh leaves of </w:t>
      </w:r>
      <w:r w:rsidRPr="00321D06">
        <w:rPr>
          <w:rFonts w:ascii="Times New Roman" w:eastAsia="Times New Roman" w:hAnsi="Times New Roman" w:cs="Times New Roman"/>
          <w:i/>
          <w:iCs/>
          <w:sz w:val="24"/>
          <w:szCs w:val="24"/>
        </w:rPr>
        <w:t>H</w:t>
      </w:r>
      <w:r w:rsidR="003A1F1E">
        <w:rPr>
          <w:rFonts w:ascii="Times New Roman" w:eastAsia="Times New Roman" w:hAnsi="Times New Roman" w:cs="Times New Roman"/>
          <w:i/>
          <w:iCs/>
          <w:sz w:val="24"/>
          <w:szCs w:val="24"/>
        </w:rPr>
        <w:t>.</w:t>
      </w:r>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500F88">
        <w:rPr>
          <w:rFonts w:ascii="Times New Roman" w:eastAsia="Times New Roman" w:hAnsi="Times New Roman" w:cs="Times New Roman"/>
          <w:sz w:val="24"/>
          <w:szCs w:val="24"/>
        </w:rPr>
        <w:t xml:space="preserve"> were harvested from an abandoned farmland located near the permanent site of Osun State Polytechnic, Iree, Osun State, Nigeria. The identity of the plant was confirmed at the Department of Pharmacognosy, Obafemi Awolowo University, Ile-Ife, Osun State. After collection, the leaves were rinsed thoroughly with clean water to eliminate debris and dust, then air-dried at room temperature in a well-ventilated laboratory. Once dried, the leaves were ground into a fine powder using a </w:t>
      </w:r>
      <w:proofErr w:type="spellStart"/>
      <w:r w:rsidRPr="00500F88">
        <w:rPr>
          <w:rFonts w:ascii="Times New Roman" w:eastAsia="Times New Roman" w:hAnsi="Times New Roman" w:cs="Times New Roman"/>
          <w:sz w:val="24"/>
          <w:szCs w:val="24"/>
        </w:rPr>
        <w:t>Supermaster</w:t>
      </w:r>
      <w:proofErr w:type="spellEnd"/>
      <w:r w:rsidRPr="00500F88">
        <w:rPr>
          <w:rFonts w:ascii="Times New Roman" w:eastAsia="Times New Roman" w:hAnsi="Times New Roman" w:cs="Times New Roman"/>
          <w:sz w:val="24"/>
          <w:szCs w:val="24"/>
        </w:rPr>
        <w:t>® electric blender (Model SMB 2977, Japan). The powder was sieved through a 1 mm mesh to ensure uniform particle size (</w:t>
      </w:r>
      <w:proofErr w:type="spellStart"/>
      <w:r w:rsidRPr="00500F88">
        <w:rPr>
          <w:rFonts w:ascii="Times New Roman" w:eastAsia="Times New Roman" w:hAnsi="Times New Roman" w:cs="Times New Roman"/>
          <w:sz w:val="24"/>
          <w:szCs w:val="24"/>
        </w:rPr>
        <w:t>Ileke</w:t>
      </w:r>
      <w:proofErr w:type="spellEnd"/>
      <w:r w:rsidRPr="00500F88">
        <w:rPr>
          <w:rFonts w:ascii="Times New Roman" w:eastAsia="Times New Roman" w:hAnsi="Times New Roman" w:cs="Times New Roman"/>
          <w:sz w:val="24"/>
          <w:szCs w:val="24"/>
        </w:rPr>
        <w:t xml:space="preserve"> and Oni, 2011). The processed powder was then stored in airtight plastic containers and refrigerated at 4°C until use.</w:t>
      </w:r>
    </w:p>
    <w:p w14:paraId="43608976" w14:textId="77777777" w:rsidR="00B52AB4" w:rsidRPr="00321D06"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Animal Model and Experimental Design</w:t>
      </w:r>
    </w:p>
    <w:p w14:paraId="69863FD8" w14:textId="33F29F22" w:rsidR="00500F88" w:rsidRPr="00500F88" w:rsidRDefault="00500F88" w:rsidP="00BE636B">
      <w:pPr>
        <w:spacing w:before="100" w:beforeAutospacing="1" w:after="0"/>
        <w:jc w:val="both"/>
        <w:rPr>
          <w:rFonts w:ascii="Times New Roman" w:eastAsia="Times New Roman" w:hAnsi="Times New Roman" w:cs="Times New Roman"/>
          <w:b/>
          <w:bCs/>
          <w:sz w:val="24"/>
          <w:szCs w:val="24"/>
        </w:rPr>
      </w:pPr>
      <w:r w:rsidRPr="00500F88">
        <w:rPr>
          <w:rFonts w:ascii="Times New Roman" w:eastAsia="Times New Roman" w:hAnsi="Times New Roman" w:cs="Times New Roman"/>
          <w:sz w:val="24"/>
          <w:szCs w:val="24"/>
        </w:rPr>
        <w:t>Male albino rats</w:t>
      </w:r>
      <w:r w:rsidR="00F87DC8">
        <w:rPr>
          <w:rFonts w:ascii="Times New Roman" w:eastAsia="Times New Roman" w:hAnsi="Times New Roman" w:cs="Times New Roman"/>
          <w:sz w:val="24"/>
          <w:szCs w:val="24"/>
        </w:rPr>
        <w:t xml:space="preserve"> (</w:t>
      </w:r>
      <w:r w:rsidR="00F87DC8" w:rsidRPr="00F87DC8">
        <w:rPr>
          <w:rFonts w:ascii="Times New Roman" w:hAnsi="Times New Roman" w:cs="Times New Roman"/>
          <w:i/>
          <w:color w:val="040C28"/>
          <w:sz w:val="24"/>
          <w:szCs w:val="24"/>
        </w:rPr>
        <w:t xml:space="preserve">Rattus norvegicus </w:t>
      </w:r>
      <w:proofErr w:type="spellStart"/>
      <w:r w:rsidR="00F87DC8" w:rsidRPr="00F87DC8">
        <w:rPr>
          <w:rFonts w:ascii="Times New Roman" w:hAnsi="Times New Roman" w:cs="Times New Roman"/>
          <w:i/>
          <w:color w:val="040C28"/>
          <w:sz w:val="24"/>
          <w:szCs w:val="24"/>
        </w:rPr>
        <w:t>albinus</w:t>
      </w:r>
      <w:proofErr w:type="spellEnd"/>
      <w:r w:rsidR="00F87DC8">
        <w:rPr>
          <w:rFonts w:ascii="Times New Roman" w:eastAsia="Times New Roman" w:hAnsi="Times New Roman" w:cs="Times New Roman"/>
          <w:sz w:val="24"/>
          <w:szCs w:val="24"/>
        </w:rPr>
        <w:t>)</w:t>
      </w:r>
      <w:r w:rsidRPr="00500F88">
        <w:rPr>
          <w:rFonts w:ascii="Times New Roman" w:eastAsia="Times New Roman" w:hAnsi="Times New Roman" w:cs="Times New Roman"/>
          <w:sz w:val="24"/>
          <w:szCs w:val="24"/>
        </w:rPr>
        <w:t xml:space="preserve"> (120–188 g) were obtained from the animal breeding unit of the Department of Biochemistry, Federal University of Technology, Akure. The animals were maintained at a temperature of 25°C, under a 12-hour light/dark cycle, with unrestricted access to standard laboratory chow and water. A two-week acclimatization period was allowed before the initiation of the experiment.</w:t>
      </w:r>
      <w:r w:rsidR="00F87DC8">
        <w:rPr>
          <w:rFonts w:ascii="Times New Roman" w:eastAsia="Times New Roman" w:hAnsi="Times New Roman" w:cs="Times New Roman"/>
          <w:sz w:val="24"/>
          <w:szCs w:val="24"/>
        </w:rPr>
        <w:t xml:space="preserve"> </w:t>
      </w:r>
      <w:r w:rsidRPr="00500F88">
        <w:rPr>
          <w:rFonts w:ascii="Times New Roman" w:eastAsia="Times New Roman" w:hAnsi="Times New Roman" w:cs="Times New Roman"/>
          <w:sz w:val="24"/>
          <w:szCs w:val="24"/>
        </w:rPr>
        <w:t xml:space="preserve">The animals were randomly assigned into four groups, each containing four rats. Group 1 served as the control and received normal saline. Groups 2, 3, and 4 received oral doses of </w:t>
      </w:r>
      <w:r w:rsidRPr="00321D06">
        <w:rPr>
          <w:rFonts w:ascii="Times New Roman" w:eastAsia="Times New Roman" w:hAnsi="Times New Roman" w:cs="Times New Roman"/>
          <w:i/>
          <w:iCs/>
          <w:sz w:val="24"/>
          <w:szCs w:val="24"/>
        </w:rPr>
        <w:t>H</w:t>
      </w:r>
      <w:r w:rsidR="00F87DC8">
        <w:rPr>
          <w:rFonts w:ascii="Times New Roman" w:eastAsia="Times New Roman" w:hAnsi="Times New Roman" w:cs="Times New Roman"/>
          <w:i/>
          <w:iCs/>
          <w:sz w:val="24"/>
          <w:szCs w:val="24"/>
        </w:rPr>
        <w:t>.</w:t>
      </w:r>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500F88">
        <w:rPr>
          <w:rFonts w:ascii="Times New Roman" w:eastAsia="Times New Roman" w:hAnsi="Times New Roman" w:cs="Times New Roman"/>
          <w:sz w:val="24"/>
          <w:szCs w:val="24"/>
        </w:rPr>
        <w:t xml:space="preserve"> leaf extract at concentrations of 400 mg/kg, 600 mg/kg, and 1200 mg/kg body weight, respectively.</w:t>
      </w:r>
    </w:p>
    <w:p w14:paraId="5E4C2259" w14:textId="77777777" w:rsidR="00B52AB4" w:rsidRPr="00321D06" w:rsidRDefault="00B52AB4" w:rsidP="00BE636B">
      <w:pPr>
        <w:spacing w:before="100" w:beforeAutospacing="1" w:after="0"/>
        <w:rPr>
          <w:rFonts w:ascii="Times New Roman" w:eastAsia="Times New Roman" w:hAnsi="Times New Roman" w:cs="Times New Roman"/>
          <w:b/>
          <w:bCs/>
          <w:sz w:val="24"/>
          <w:szCs w:val="24"/>
        </w:rPr>
      </w:pPr>
    </w:p>
    <w:p w14:paraId="29CEAB37" w14:textId="77777777" w:rsidR="006B73E8" w:rsidRDefault="006B73E8" w:rsidP="00BE636B">
      <w:pPr>
        <w:spacing w:before="100" w:beforeAutospacing="1" w:after="0"/>
        <w:rPr>
          <w:rFonts w:ascii="Times New Roman" w:eastAsia="Times New Roman" w:hAnsi="Times New Roman" w:cs="Times New Roman"/>
          <w:b/>
          <w:bCs/>
          <w:sz w:val="24"/>
          <w:szCs w:val="24"/>
        </w:rPr>
      </w:pPr>
    </w:p>
    <w:p w14:paraId="788B329F" w14:textId="77777777" w:rsidR="00500F88" w:rsidRPr="00321D06"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Sample Collection and Processing</w:t>
      </w:r>
    </w:p>
    <w:p w14:paraId="0F21EF35" w14:textId="77777777" w:rsidR="00500F88" w:rsidRPr="00500F88" w:rsidRDefault="00500F88" w:rsidP="00BE636B">
      <w:pPr>
        <w:spacing w:before="100" w:beforeAutospacing="1" w:after="0"/>
        <w:jc w:val="both"/>
        <w:rPr>
          <w:rFonts w:ascii="Times New Roman" w:eastAsia="Times New Roman" w:hAnsi="Times New Roman" w:cs="Times New Roman"/>
          <w:b/>
          <w:bCs/>
          <w:sz w:val="24"/>
          <w:szCs w:val="24"/>
        </w:rPr>
      </w:pPr>
      <w:r w:rsidRPr="00500F88">
        <w:rPr>
          <w:rFonts w:ascii="Times New Roman" w:eastAsia="Times New Roman" w:hAnsi="Times New Roman" w:cs="Times New Roman"/>
          <w:sz w:val="24"/>
          <w:szCs w:val="24"/>
        </w:rPr>
        <w:t xml:space="preserve">At the end of the experiment, animals were fasted overnight and euthanized via cervical dislocation. Blood samples were collected via cardiac puncture into plain tubes for serum </w:t>
      </w:r>
      <w:r w:rsidRPr="00500F88">
        <w:rPr>
          <w:rFonts w:ascii="Times New Roman" w:eastAsia="Times New Roman" w:hAnsi="Times New Roman" w:cs="Times New Roman"/>
          <w:sz w:val="24"/>
          <w:szCs w:val="24"/>
        </w:rPr>
        <w:lastRenderedPageBreak/>
        <w:t>separation. The samples were centrifuged at 3000 g for 10 minutes, and the sera were stored for biochemical analysis. Organs such as the heart, liver, and kidneys were excised, rinsed in normal saline, and fixed in 10% formalin for histopathological assessment.</w:t>
      </w:r>
    </w:p>
    <w:p w14:paraId="23E27808" w14:textId="77777777" w:rsidR="00500F88" w:rsidRPr="00500F88"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Biochemical Analysis</w:t>
      </w:r>
      <w:r w:rsidRPr="00500F88">
        <w:rPr>
          <w:rFonts w:ascii="Times New Roman" w:eastAsia="Times New Roman" w:hAnsi="Times New Roman" w:cs="Times New Roman"/>
          <w:sz w:val="24"/>
          <w:szCs w:val="24"/>
        </w:rPr>
        <w:br/>
        <w:t>Serum levels of urea, creatinine, cholesterol, triglycerides, high-density lipoprotein (HDL), low-density lipoprotein (LDL), very-low-density lipoprotein (VLDL), bilirubin, alanine aminotransferase (ALT), aspartate aminotransferase (AST), alkaline phosphatase (ALP), total protein, albumin, and globulins were determined using standard diagnostic kits (Randox Laboratories, UK).</w:t>
      </w:r>
      <w:r w:rsidR="003E26A0" w:rsidRPr="00321D06">
        <w:rPr>
          <w:rFonts w:ascii="Times New Roman" w:eastAsia="Times New Roman" w:hAnsi="Times New Roman" w:cs="Times New Roman"/>
          <w:b/>
          <w:bCs/>
          <w:sz w:val="24"/>
          <w:szCs w:val="24"/>
        </w:rPr>
        <w:t xml:space="preserve"> </w:t>
      </w:r>
      <w:r w:rsidRPr="00500F88">
        <w:rPr>
          <w:rFonts w:ascii="Times New Roman" w:eastAsia="Times New Roman" w:hAnsi="Times New Roman" w:cs="Times New Roman"/>
          <w:sz w:val="24"/>
          <w:szCs w:val="24"/>
        </w:rPr>
        <w:t>Liver and kidney tissues were homogenized in ice-cold phosphate buffer (pH 6.9), and the homogenates were centrifuged to obtain clear supernatants for enzymatic assays (Bello et al., 2004).</w:t>
      </w:r>
    </w:p>
    <w:p w14:paraId="42239217" w14:textId="55DFCAA2" w:rsidR="00500F88" w:rsidRPr="00500F88" w:rsidRDefault="00500F88" w:rsidP="00BE636B">
      <w:pPr>
        <w:spacing w:before="100" w:beforeAutospacing="1" w:after="0"/>
        <w:jc w:val="both"/>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Histopathology</w:t>
      </w:r>
      <w:r w:rsidRPr="00500F88">
        <w:rPr>
          <w:rFonts w:ascii="Times New Roman" w:eastAsia="Times New Roman" w:hAnsi="Times New Roman" w:cs="Times New Roman"/>
          <w:sz w:val="24"/>
          <w:szCs w:val="24"/>
        </w:rPr>
        <w:br/>
        <w:t>Fixed liver and kidney tissues were dehydrated in ascending grades of ethanol (50%, 70%, 80%, and 100%), cleared in xylene, and embedded in paraffin wax. Sections (5 µm thick) were cut using a rotary microtome, mounted on slides, and stained with hematoxylin and eosin following standard procedures (</w:t>
      </w:r>
      <w:r w:rsidR="00BA10D5" w:rsidRPr="00BA10D5">
        <w:rPr>
          <w:rFonts w:ascii="Times New Roman" w:hAnsi="Times New Roman" w:cs="Times New Roman"/>
          <w:color w:val="222222"/>
          <w:sz w:val="24"/>
          <w:szCs w:val="24"/>
          <w:shd w:val="clear" w:color="auto" w:fill="FFFFFF"/>
        </w:rPr>
        <w:t>Hamad, et al., 2022</w:t>
      </w:r>
      <w:r w:rsidR="00BA10D5">
        <w:rPr>
          <w:rFonts w:ascii="Arial" w:hAnsi="Arial" w:cs="Arial"/>
          <w:color w:val="222222"/>
          <w:sz w:val="20"/>
          <w:szCs w:val="20"/>
          <w:shd w:val="clear" w:color="auto" w:fill="FFFFFF"/>
        </w:rPr>
        <w:t xml:space="preserve">). </w:t>
      </w:r>
      <w:r w:rsidRPr="00500F88">
        <w:rPr>
          <w:rFonts w:ascii="Times New Roman" w:eastAsia="Times New Roman" w:hAnsi="Times New Roman" w:cs="Times New Roman"/>
          <w:sz w:val="24"/>
          <w:szCs w:val="24"/>
        </w:rPr>
        <w:t>The slides were examined under a light microscope, and images were digitally captured for analysis.</w:t>
      </w:r>
    </w:p>
    <w:p w14:paraId="69A84542" w14:textId="77777777" w:rsidR="00500F88" w:rsidRPr="00500F88"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Hematological Analysis</w:t>
      </w:r>
      <w:r w:rsidRPr="00500F88">
        <w:rPr>
          <w:rFonts w:ascii="Times New Roman" w:eastAsia="Times New Roman" w:hAnsi="Times New Roman" w:cs="Times New Roman"/>
          <w:sz w:val="24"/>
          <w:szCs w:val="24"/>
        </w:rPr>
        <w:br/>
        <w:t xml:space="preserve">Whole blood was collected into EDTA tubes for hematological evaluation. Parameters such as hemoglobin concentration (Hb), red blood cell count (RBC), packed cell volume (PCV), mean corpuscular volume (MCV), mean corpuscular hemoglobin (MCH), mean corpuscular hemoglobin concentration (MCHC), total and differential white blood cell counts (WBC, neutrophils, lymphocytes, monocytes, eosinophils), and </w:t>
      </w:r>
      <w:r w:rsidRPr="008B6668">
        <w:rPr>
          <w:rFonts w:ascii="Times New Roman" w:eastAsia="Times New Roman" w:hAnsi="Times New Roman" w:cs="Times New Roman"/>
          <w:sz w:val="24"/>
          <w:szCs w:val="24"/>
        </w:rPr>
        <w:t>plate</w:t>
      </w:r>
      <w:r w:rsidRPr="00500F88">
        <w:rPr>
          <w:rFonts w:ascii="Times New Roman" w:eastAsia="Times New Roman" w:hAnsi="Times New Roman" w:cs="Times New Roman"/>
          <w:sz w:val="24"/>
          <w:szCs w:val="24"/>
        </w:rPr>
        <w:t>let counts were determined using an automated hematology analyzer.</w:t>
      </w:r>
    </w:p>
    <w:p w14:paraId="7775EB0F" w14:textId="77777777" w:rsidR="00500F88" w:rsidRPr="00500F88"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Statistical Analysis</w:t>
      </w:r>
      <w:r w:rsidRPr="00500F88">
        <w:rPr>
          <w:rFonts w:ascii="Times New Roman" w:eastAsia="Times New Roman" w:hAnsi="Times New Roman" w:cs="Times New Roman"/>
          <w:sz w:val="24"/>
          <w:szCs w:val="24"/>
        </w:rPr>
        <w:br/>
        <w:t>Data were expressed as mean ± standard error of the mean (SEM). Statistical comparisons among groups were performed using one-way analysis of variance (ANOVA), followed by Duncan’s multiple range test for post hoc analysis. A p-value of ≤ 0.05 was considered statistically significant.</w:t>
      </w:r>
    </w:p>
    <w:p w14:paraId="01C7A8D9" w14:textId="77777777" w:rsidR="008978A7" w:rsidRPr="00321D06" w:rsidRDefault="008978A7" w:rsidP="00BE636B">
      <w:pPr>
        <w:spacing w:after="0"/>
        <w:jc w:val="both"/>
        <w:rPr>
          <w:rFonts w:ascii="Times New Roman" w:hAnsi="Times New Roman" w:cs="Times New Roman"/>
          <w:sz w:val="24"/>
          <w:szCs w:val="24"/>
        </w:rPr>
      </w:pPr>
    </w:p>
    <w:p w14:paraId="63A52CD3" w14:textId="77777777" w:rsidR="00006D94" w:rsidRPr="00321D06" w:rsidRDefault="00006D94" w:rsidP="00BE636B">
      <w:pPr>
        <w:spacing w:after="0"/>
        <w:jc w:val="both"/>
        <w:rPr>
          <w:rFonts w:ascii="Times New Roman" w:hAnsi="Times New Roman" w:cs="Times New Roman"/>
          <w:sz w:val="24"/>
          <w:szCs w:val="24"/>
        </w:rPr>
        <w:sectPr w:rsidR="00006D94" w:rsidRPr="00321D06">
          <w:headerReference w:type="even" r:id="rId7"/>
          <w:headerReference w:type="default" r:id="rId8"/>
          <w:headerReference w:type="first" r:id="rId9"/>
          <w:pgSz w:w="12240" w:h="15840"/>
          <w:pgMar w:top="1440" w:right="1440" w:bottom="1440" w:left="1440" w:header="720" w:footer="720" w:gutter="0"/>
          <w:cols w:space="720"/>
          <w:docGrid w:linePitch="360"/>
        </w:sectPr>
      </w:pPr>
    </w:p>
    <w:p w14:paraId="52B589FF" w14:textId="6711F2DC" w:rsidR="00006D94" w:rsidRPr="00321D06" w:rsidRDefault="00006D94" w:rsidP="00BE636B">
      <w:pPr>
        <w:jc w:val="both"/>
        <w:rPr>
          <w:rFonts w:ascii="Times New Roman" w:hAnsi="Times New Roman" w:cs="Times New Roman"/>
          <w:b/>
          <w:bCs/>
          <w:color w:val="222222"/>
          <w:sz w:val="24"/>
          <w:szCs w:val="24"/>
          <w:shd w:val="clear" w:color="auto" w:fill="FFFFFF"/>
        </w:rPr>
      </w:pPr>
      <w:bookmarkStart w:id="0" w:name="_Hlk176542990"/>
      <w:r w:rsidRPr="00321D06">
        <w:rPr>
          <w:rFonts w:ascii="Times New Roman" w:hAnsi="Times New Roman" w:cs="Times New Roman"/>
          <w:b/>
          <w:bCs/>
          <w:color w:val="222222"/>
          <w:sz w:val="24"/>
          <w:szCs w:val="24"/>
          <w:shd w:val="clear" w:color="auto" w:fill="FFFFFF"/>
        </w:rPr>
        <w:lastRenderedPageBreak/>
        <w:t>Results</w:t>
      </w:r>
      <w:r w:rsidR="00AE58BB">
        <w:rPr>
          <w:rFonts w:ascii="Times New Roman" w:hAnsi="Times New Roman" w:cs="Times New Roman"/>
          <w:b/>
          <w:bCs/>
          <w:color w:val="222222"/>
          <w:sz w:val="24"/>
          <w:szCs w:val="24"/>
          <w:shd w:val="clear" w:color="auto" w:fill="FFFFFF"/>
        </w:rPr>
        <w:t>:</w:t>
      </w:r>
      <w:bookmarkStart w:id="1" w:name="_GoBack"/>
      <w:bookmarkEnd w:id="1"/>
    </w:p>
    <w:p w14:paraId="197BE956" w14:textId="62972279" w:rsidR="00006D94" w:rsidRPr="00321D06" w:rsidRDefault="00006D94" w:rsidP="00BE636B">
      <w:pPr>
        <w:spacing w:after="0"/>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1: </w:t>
      </w:r>
      <w:r w:rsidRPr="00321D06">
        <w:rPr>
          <w:rFonts w:ascii="Times New Roman" w:hAnsi="Times New Roman" w:cs="Times New Roman"/>
          <w:sz w:val="24"/>
          <w:szCs w:val="24"/>
        </w:rPr>
        <w:t>Behavioral pattern of the Albino rat</w:t>
      </w:r>
      <w:r w:rsidR="00C67973">
        <w:rPr>
          <w:rFonts w:ascii="Times New Roman" w:hAnsi="Times New Roman" w:cs="Times New Roman"/>
          <w:sz w:val="24"/>
          <w:szCs w:val="24"/>
        </w:rPr>
        <w:t xml:space="preserve"> </w:t>
      </w:r>
      <w:r w:rsidR="00C67973" w:rsidRPr="00C67973">
        <w:rPr>
          <w:rFonts w:ascii="Times New Roman" w:hAnsi="Times New Roman" w:cs="Times New Roman"/>
          <w:i/>
          <w:sz w:val="24"/>
          <w:szCs w:val="24"/>
        </w:rPr>
        <w:t>(</w:t>
      </w:r>
      <w:r w:rsidR="00C67973" w:rsidRPr="00C67973">
        <w:rPr>
          <w:rFonts w:ascii="Times New Roman" w:hAnsi="Times New Roman" w:cs="Times New Roman"/>
          <w:i/>
          <w:color w:val="040C28"/>
          <w:sz w:val="24"/>
          <w:szCs w:val="24"/>
        </w:rPr>
        <w:t xml:space="preserve">Rattus norvegicus </w:t>
      </w:r>
      <w:proofErr w:type="spellStart"/>
      <w:r w:rsidR="00C67973" w:rsidRPr="00C67973">
        <w:rPr>
          <w:rFonts w:ascii="Times New Roman" w:hAnsi="Times New Roman" w:cs="Times New Roman"/>
          <w:i/>
          <w:color w:val="040C28"/>
          <w:sz w:val="24"/>
          <w:szCs w:val="24"/>
        </w:rPr>
        <w:t>albinus</w:t>
      </w:r>
      <w:proofErr w:type="spellEnd"/>
      <w:r w:rsidR="00C67973" w:rsidRPr="00C67973">
        <w:rPr>
          <w:rFonts w:ascii="Times New Roman" w:hAnsi="Times New Roman" w:cs="Times New Roman"/>
          <w:i/>
          <w:sz w:val="24"/>
          <w:szCs w:val="24"/>
        </w:rPr>
        <w:t>)</w:t>
      </w:r>
      <w:r w:rsidRPr="00321D06">
        <w:rPr>
          <w:rFonts w:ascii="Times New Roman" w:hAnsi="Times New Roman" w:cs="Times New Roman"/>
          <w:sz w:val="24"/>
          <w:szCs w:val="24"/>
        </w:rPr>
        <w:t xml:space="preserve"> in treated with extract of </w:t>
      </w:r>
      <w:r w:rsidRPr="00321D06">
        <w:rPr>
          <w:rFonts w:ascii="Times New Roman" w:hAnsi="Times New Roman" w:cs="Times New Roman"/>
          <w:i/>
          <w:iCs/>
          <w:sz w:val="24"/>
          <w:szCs w:val="24"/>
        </w:rPr>
        <w:t>H</w:t>
      </w:r>
      <w:r w:rsidR="00C67973">
        <w:rPr>
          <w:rFonts w:ascii="Times New Roman" w:hAnsi="Times New Roman" w:cs="Times New Roman"/>
          <w:i/>
          <w:iCs/>
          <w:sz w:val="24"/>
          <w:szCs w:val="24"/>
        </w:rPr>
        <w:t xml:space="preserve">. </w:t>
      </w:r>
      <w:proofErr w:type="spellStart"/>
      <w:r w:rsidRPr="00321D06">
        <w:rPr>
          <w:rFonts w:ascii="Times New Roman" w:hAnsi="Times New Roman" w:cs="Times New Roman"/>
          <w:i/>
          <w:iCs/>
          <w:sz w:val="24"/>
          <w:szCs w:val="24"/>
        </w:rPr>
        <w:t>suaveolens</w:t>
      </w:r>
      <w:proofErr w:type="spellEnd"/>
      <w:r w:rsidRPr="00321D06">
        <w:rPr>
          <w:rFonts w:ascii="Times New Roman" w:hAnsi="Times New Roman" w:cs="Times New Roman"/>
          <w:sz w:val="24"/>
          <w:szCs w:val="24"/>
        </w:rPr>
        <w:t xml:space="preserve"> and the control groups</w:t>
      </w:r>
      <w:bookmarkEnd w:id="0"/>
    </w:p>
    <w:tbl>
      <w:tblPr>
        <w:tblpPr w:leftFromText="180" w:rightFromText="180" w:vertAnchor="text" w:horzAnchor="page" w:tblpXSpec="center" w:tblpY="356"/>
        <w:tblW w:w="1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17"/>
        <w:gridCol w:w="492"/>
        <w:gridCol w:w="492"/>
        <w:gridCol w:w="492"/>
        <w:gridCol w:w="517"/>
        <w:gridCol w:w="492"/>
        <w:gridCol w:w="492"/>
        <w:gridCol w:w="492"/>
        <w:gridCol w:w="21"/>
        <w:gridCol w:w="496"/>
        <w:gridCol w:w="492"/>
        <w:gridCol w:w="492"/>
        <w:gridCol w:w="492"/>
        <w:gridCol w:w="26"/>
        <w:gridCol w:w="491"/>
        <w:gridCol w:w="492"/>
        <w:gridCol w:w="492"/>
        <w:gridCol w:w="492"/>
        <w:gridCol w:w="32"/>
        <w:gridCol w:w="485"/>
        <w:gridCol w:w="492"/>
        <w:gridCol w:w="492"/>
        <w:gridCol w:w="492"/>
        <w:gridCol w:w="37"/>
        <w:gridCol w:w="480"/>
        <w:gridCol w:w="492"/>
        <w:gridCol w:w="492"/>
        <w:gridCol w:w="492"/>
      </w:tblGrid>
      <w:tr w:rsidR="00006D94" w:rsidRPr="00BE636B" w14:paraId="39E6FB6F" w14:textId="77777777" w:rsidTr="001E673D">
        <w:trPr>
          <w:trHeight w:val="352"/>
        </w:trPr>
        <w:tc>
          <w:tcPr>
            <w:tcW w:w="1066" w:type="dxa"/>
            <w:vMerge w:val="restart"/>
          </w:tcPr>
          <w:p w14:paraId="41B338B9" w14:textId="77777777" w:rsidR="00006D94" w:rsidRPr="00BE636B" w:rsidRDefault="00006D94" w:rsidP="00BE636B">
            <w:pPr>
              <w:spacing w:after="0" w:line="240" w:lineRule="auto"/>
              <w:jc w:val="both"/>
              <w:rPr>
                <w:rFonts w:ascii="Times New Roman" w:hAnsi="Times New Roman" w:cs="Times New Roman"/>
                <w:sz w:val="18"/>
                <w:szCs w:val="18"/>
              </w:rPr>
            </w:pPr>
            <w:bookmarkStart w:id="2" w:name="_Hlk176542618"/>
          </w:p>
          <w:p w14:paraId="1393D8B1"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Parameters</w:t>
            </w:r>
          </w:p>
        </w:tc>
        <w:tc>
          <w:tcPr>
            <w:tcW w:w="1881" w:type="dxa"/>
            <w:gridSpan w:val="4"/>
          </w:tcPr>
          <w:p w14:paraId="29ECBCB8"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30minutes</w:t>
            </w:r>
          </w:p>
        </w:tc>
        <w:tc>
          <w:tcPr>
            <w:tcW w:w="1894" w:type="dxa"/>
            <w:gridSpan w:val="5"/>
          </w:tcPr>
          <w:p w14:paraId="7A109E14"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4hours</w:t>
            </w:r>
          </w:p>
        </w:tc>
        <w:tc>
          <w:tcPr>
            <w:tcW w:w="1884" w:type="dxa"/>
            <w:gridSpan w:val="5"/>
          </w:tcPr>
          <w:p w14:paraId="6A8D7128"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24hours</w:t>
            </w:r>
          </w:p>
        </w:tc>
        <w:tc>
          <w:tcPr>
            <w:tcW w:w="1885" w:type="dxa"/>
            <w:gridSpan w:val="5"/>
          </w:tcPr>
          <w:p w14:paraId="4F3AEA2A"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48hours</w:t>
            </w:r>
          </w:p>
        </w:tc>
        <w:tc>
          <w:tcPr>
            <w:tcW w:w="1884" w:type="dxa"/>
            <w:gridSpan w:val="5"/>
          </w:tcPr>
          <w:p w14:paraId="223636E9"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7days</w:t>
            </w:r>
          </w:p>
        </w:tc>
        <w:tc>
          <w:tcPr>
            <w:tcW w:w="1858" w:type="dxa"/>
            <w:gridSpan w:val="4"/>
          </w:tcPr>
          <w:p w14:paraId="14E54078"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14days</w:t>
            </w:r>
          </w:p>
        </w:tc>
      </w:tr>
      <w:tr w:rsidR="00321D06" w:rsidRPr="00BE636B" w14:paraId="127843EA" w14:textId="77777777" w:rsidTr="001E673D">
        <w:trPr>
          <w:trHeight w:val="433"/>
        </w:trPr>
        <w:tc>
          <w:tcPr>
            <w:tcW w:w="1066" w:type="dxa"/>
            <w:vMerge/>
          </w:tcPr>
          <w:p w14:paraId="6D48A1DF" w14:textId="77777777" w:rsidR="00006D94" w:rsidRPr="00BE636B" w:rsidRDefault="00006D94" w:rsidP="00BE636B">
            <w:pPr>
              <w:spacing w:line="240" w:lineRule="auto"/>
              <w:jc w:val="both"/>
              <w:rPr>
                <w:rFonts w:ascii="Times New Roman" w:hAnsi="Times New Roman" w:cs="Times New Roman"/>
                <w:sz w:val="18"/>
                <w:szCs w:val="18"/>
              </w:rPr>
            </w:pPr>
          </w:p>
        </w:tc>
        <w:tc>
          <w:tcPr>
            <w:tcW w:w="490" w:type="dxa"/>
          </w:tcPr>
          <w:p w14:paraId="1676CBF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667BA88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30FE4A0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266A740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tcPr>
          <w:p w14:paraId="5CF17AE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37047AE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41ECF13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39EE0B3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7C31271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04B50BE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309644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0FBF999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447367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1A47545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3D7A9BA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23B1B1D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7300D8C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0289294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6302551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6B87900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4AAD354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71E1013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5FF8657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5759289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r>
      <w:tr w:rsidR="00321D06" w:rsidRPr="00BE636B" w14:paraId="4087EE10" w14:textId="77777777" w:rsidTr="001E673D">
        <w:trPr>
          <w:trHeight w:val="442"/>
        </w:trPr>
        <w:tc>
          <w:tcPr>
            <w:tcW w:w="1066" w:type="dxa"/>
          </w:tcPr>
          <w:p w14:paraId="2AD22DEB" w14:textId="77777777" w:rsidR="00006D94" w:rsidRPr="00BE636B" w:rsidRDefault="00006D94" w:rsidP="00BE636B">
            <w:pPr>
              <w:spacing w:line="240" w:lineRule="auto"/>
              <w:jc w:val="both"/>
              <w:rPr>
                <w:rFonts w:ascii="Times New Roman" w:hAnsi="Times New Roman" w:cs="Times New Roman"/>
                <w:sz w:val="18"/>
                <w:szCs w:val="18"/>
              </w:rPr>
            </w:pPr>
            <w:proofErr w:type="spellStart"/>
            <w:r w:rsidRPr="00BE636B">
              <w:rPr>
                <w:rFonts w:ascii="Times New Roman" w:hAnsi="Times New Roman" w:cs="Times New Roman"/>
                <w:sz w:val="18"/>
                <w:szCs w:val="18"/>
              </w:rPr>
              <w:t>Fur&amp;Skin</w:t>
            </w:r>
            <w:proofErr w:type="spellEnd"/>
          </w:p>
        </w:tc>
        <w:tc>
          <w:tcPr>
            <w:tcW w:w="490" w:type="dxa"/>
          </w:tcPr>
          <w:p w14:paraId="5C3855E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8446E5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449B6E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AFA97D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0AA0819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A98D10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396E7F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F4D7E9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AFF3A5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C6E8F6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880FE5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7A972B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0AA1E78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03B660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1C6FC4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9C91DC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388A91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CC6FC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9EA53D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D9EE12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32F853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11704E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B23A49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16D7E0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69DF1A16" w14:textId="77777777" w:rsidTr="001E673D">
        <w:trPr>
          <w:trHeight w:val="253"/>
        </w:trPr>
        <w:tc>
          <w:tcPr>
            <w:tcW w:w="1066" w:type="dxa"/>
          </w:tcPr>
          <w:p w14:paraId="39C4C5C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Eye</w:t>
            </w:r>
          </w:p>
        </w:tc>
        <w:tc>
          <w:tcPr>
            <w:tcW w:w="490" w:type="dxa"/>
          </w:tcPr>
          <w:p w14:paraId="4CE39D8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31F667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AB9B7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077AD5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7A42F5A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5D6968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458AB8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8B8493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0DD4BD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4B2A1C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3F4940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8DF907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13B5B00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C2E8FA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149B95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458C10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3BF23C1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6F8965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9ADAE0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6FB060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7225A0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BE4E6E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77B31B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C30093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083F04DD" w14:textId="77777777" w:rsidTr="00CA3581">
        <w:trPr>
          <w:trHeight w:val="613"/>
        </w:trPr>
        <w:tc>
          <w:tcPr>
            <w:tcW w:w="1066" w:type="dxa"/>
          </w:tcPr>
          <w:p w14:paraId="2EF8AF4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Urination (</w:t>
            </w:r>
            <w:proofErr w:type="spellStart"/>
            <w:r w:rsidRPr="00BE636B">
              <w:rPr>
                <w:rFonts w:ascii="Times New Roman" w:hAnsi="Times New Roman" w:cs="Times New Roman"/>
                <w:sz w:val="18"/>
                <w:szCs w:val="18"/>
              </w:rPr>
              <w:t>Colour</w:t>
            </w:r>
            <w:proofErr w:type="spellEnd"/>
            <w:r w:rsidRPr="00BE636B">
              <w:rPr>
                <w:rFonts w:ascii="Times New Roman" w:hAnsi="Times New Roman" w:cs="Times New Roman"/>
                <w:sz w:val="18"/>
                <w:szCs w:val="18"/>
              </w:rPr>
              <w:t>)</w:t>
            </w:r>
          </w:p>
        </w:tc>
        <w:tc>
          <w:tcPr>
            <w:tcW w:w="490" w:type="dxa"/>
          </w:tcPr>
          <w:p w14:paraId="15694F9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41E7BE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18304" behindDoc="0" locked="0" layoutInCell="1" allowOverlap="1" wp14:anchorId="6EE25213" wp14:editId="7B738AD3">
                      <wp:simplePos x="0" y="0"/>
                      <wp:positionH relativeFrom="column">
                        <wp:posOffset>-3810</wp:posOffset>
                      </wp:positionH>
                      <wp:positionV relativeFrom="paragraph">
                        <wp:posOffset>42545</wp:posOffset>
                      </wp:positionV>
                      <wp:extent cx="45720" cy="184785"/>
                      <wp:effectExtent l="38100" t="38100" r="49530" b="247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FCEB09D" id="_x0000_t32" coordsize="21600,21600" o:spt="32" o:oned="t" path="m,l21600,21600e" filled="f">
                      <v:path arrowok="t" fillok="f" o:connecttype="none"/>
                      <o:lock v:ext="edit" shapetype="t"/>
                    </v:shapetype>
                    <v:shape id="Straight Arrow Connector 18" o:spid="_x0000_s1026" type="#_x0000_t32" style="position:absolute;margin-left:-.3pt;margin-top:3.35pt;width:3.6pt;height:14.5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2083AA3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0352" behindDoc="0" locked="0" layoutInCell="1" allowOverlap="1" wp14:anchorId="1AA1BE76" wp14:editId="4A146772">
                      <wp:simplePos x="0" y="0"/>
                      <wp:positionH relativeFrom="column">
                        <wp:posOffset>-3810</wp:posOffset>
                      </wp:positionH>
                      <wp:positionV relativeFrom="paragraph">
                        <wp:posOffset>42545</wp:posOffset>
                      </wp:positionV>
                      <wp:extent cx="45720" cy="184785"/>
                      <wp:effectExtent l="38100" t="38100" r="49530" b="247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18513C" id="Straight Arrow Connector 17" o:spid="_x0000_s1026" type="#_x0000_t32" style="position:absolute;margin-left:-.3pt;margin-top:3.35pt;width:3.6pt;height:14.55p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7626491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2400" behindDoc="0" locked="0" layoutInCell="1" allowOverlap="1" wp14:anchorId="0BD14B32" wp14:editId="773E7B47">
                      <wp:simplePos x="0" y="0"/>
                      <wp:positionH relativeFrom="column">
                        <wp:posOffset>-1270</wp:posOffset>
                      </wp:positionH>
                      <wp:positionV relativeFrom="paragraph">
                        <wp:posOffset>42545</wp:posOffset>
                      </wp:positionV>
                      <wp:extent cx="45720" cy="184785"/>
                      <wp:effectExtent l="38100" t="38100" r="49530" b="247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C1F729" id="Straight Arrow Connector 16" o:spid="_x0000_s1026" type="#_x0000_t32" style="position:absolute;margin-left:-.1pt;margin-top:3.35pt;width:3.6pt;height:14.5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" strokecolor="windowText" strokeweight=".5pt">
                      <v:stroke endarrow="block" joinstyle="miter"/>
                      <o:lock v:ext="edit" shapetype="f"/>
                    </v:shape>
                  </w:pict>
                </mc:Fallback>
              </mc:AlternateContent>
            </w:r>
          </w:p>
        </w:tc>
        <w:tc>
          <w:tcPr>
            <w:tcW w:w="490" w:type="dxa"/>
          </w:tcPr>
          <w:p w14:paraId="35CEBEE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77EDC7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4448" behindDoc="0" locked="0" layoutInCell="1" allowOverlap="1" wp14:anchorId="330C42E3" wp14:editId="786ECE1C">
                      <wp:simplePos x="0" y="0"/>
                      <wp:positionH relativeFrom="column">
                        <wp:posOffset>-2540</wp:posOffset>
                      </wp:positionH>
                      <wp:positionV relativeFrom="paragraph">
                        <wp:posOffset>42545</wp:posOffset>
                      </wp:positionV>
                      <wp:extent cx="45720" cy="184785"/>
                      <wp:effectExtent l="38100" t="38100" r="49530" b="247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EB0877" id="Straight Arrow Connector 15" o:spid="_x0000_s1026" type="#_x0000_t32" style="position:absolute;margin-left:-.2pt;margin-top:3.35pt;width:3.6pt;height:14.5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" strokecolor="windowText" strokeweight=".5pt">
                      <v:stroke endarrow="block" joinstyle="miter"/>
                      <o:lock v:ext="edit" shapetype="f"/>
                    </v:shape>
                  </w:pict>
                </mc:Fallback>
              </mc:AlternateContent>
            </w:r>
          </w:p>
        </w:tc>
        <w:tc>
          <w:tcPr>
            <w:tcW w:w="463" w:type="dxa"/>
          </w:tcPr>
          <w:p w14:paraId="38DCA9A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6496" behindDoc="0" locked="0" layoutInCell="1" allowOverlap="1" wp14:anchorId="4DE60B98" wp14:editId="0D57B724">
                      <wp:simplePos x="0" y="0"/>
                      <wp:positionH relativeFrom="column">
                        <wp:posOffset>0</wp:posOffset>
                      </wp:positionH>
                      <wp:positionV relativeFrom="paragraph">
                        <wp:posOffset>42545</wp:posOffset>
                      </wp:positionV>
                      <wp:extent cx="45720" cy="184785"/>
                      <wp:effectExtent l="38100" t="38100" r="49530" b="247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B485A2" id="Straight Arrow Connector 14" o:spid="_x0000_s1026" type="#_x0000_t32" style="position:absolute;margin-left:0;margin-top:3.35pt;width:3.6pt;height:14.5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046659F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8544" behindDoc="0" locked="0" layoutInCell="1" allowOverlap="1" wp14:anchorId="79198949" wp14:editId="63B4B1F9">
                      <wp:simplePos x="0" y="0"/>
                      <wp:positionH relativeFrom="column">
                        <wp:posOffset>-3175</wp:posOffset>
                      </wp:positionH>
                      <wp:positionV relativeFrom="paragraph">
                        <wp:posOffset>42545</wp:posOffset>
                      </wp:positionV>
                      <wp:extent cx="45720" cy="184785"/>
                      <wp:effectExtent l="38100" t="38100" r="49530" b="247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05B18B" id="Straight Arrow Connector 13" o:spid="_x0000_s1026" type="#_x0000_t32" style="position:absolute;margin-left:-.25pt;margin-top:3.35pt;width:3.6pt;height:14.55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" strokecolor="windowText" strokeweight=".5pt">
                      <v:stroke endarrow="block" joinstyle="miter"/>
                      <o:lock v:ext="edit" shapetype="f"/>
                    </v:shape>
                  </w:pict>
                </mc:Fallback>
              </mc:AlternateContent>
            </w:r>
          </w:p>
        </w:tc>
        <w:tc>
          <w:tcPr>
            <w:tcW w:w="490" w:type="dxa"/>
            <w:gridSpan w:val="2"/>
          </w:tcPr>
          <w:p w14:paraId="659740A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996A7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97335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199B39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208AEAF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C63DF8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E838F9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8297C1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A8B249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707E70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5371C0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E3A6D7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228647E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481EC8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75C791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19E7D7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4B5B732E" w14:textId="77777777" w:rsidTr="00CA3581">
        <w:trPr>
          <w:trHeight w:val="478"/>
        </w:trPr>
        <w:tc>
          <w:tcPr>
            <w:tcW w:w="1066" w:type="dxa"/>
          </w:tcPr>
          <w:p w14:paraId="74AA3739" w14:textId="77777777" w:rsidR="00006D94" w:rsidRPr="00BE636B" w:rsidRDefault="00006D94" w:rsidP="00BE636B">
            <w:pPr>
              <w:spacing w:line="240" w:lineRule="auto"/>
              <w:jc w:val="both"/>
              <w:rPr>
                <w:rFonts w:ascii="Times New Roman" w:hAnsi="Times New Roman" w:cs="Times New Roman"/>
                <w:sz w:val="18"/>
                <w:szCs w:val="18"/>
              </w:rPr>
            </w:pPr>
            <w:proofErr w:type="spellStart"/>
            <w:r w:rsidRPr="00BE636B">
              <w:rPr>
                <w:rFonts w:ascii="Times New Roman" w:hAnsi="Times New Roman" w:cs="Times New Roman"/>
                <w:sz w:val="18"/>
                <w:szCs w:val="18"/>
              </w:rPr>
              <w:t>Faeces</w:t>
            </w:r>
            <w:proofErr w:type="spellEnd"/>
            <w:r w:rsidRPr="00BE636B">
              <w:rPr>
                <w:rFonts w:ascii="Times New Roman" w:hAnsi="Times New Roman" w:cs="Times New Roman"/>
                <w:sz w:val="18"/>
                <w:szCs w:val="18"/>
              </w:rPr>
              <w:t xml:space="preserve"> consistency</w:t>
            </w:r>
          </w:p>
        </w:tc>
        <w:tc>
          <w:tcPr>
            <w:tcW w:w="490" w:type="dxa"/>
          </w:tcPr>
          <w:p w14:paraId="4115749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F270B3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7E529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D65827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7A4ACA6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2447E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8A6A8C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A695E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DD1285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065E3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B5923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5A3414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30C358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66E7C1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79B8ED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5C2C98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6CBB406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6A3686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5E8B99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24B9F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7FEDF9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7D594B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7B785B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692087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010B9760" w14:textId="77777777" w:rsidTr="001E673D">
        <w:trPr>
          <w:trHeight w:val="388"/>
        </w:trPr>
        <w:tc>
          <w:tcPr>
            <w:tcW w:w="1066" w:type="dxa"/>
          </w:tcPr>
          <w:p w14:paraId="0E5E7D2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Sleep</w:t>
            </w:r>
          </w:p>
        </w:tc>
        <w:tc>
          <w:tcPr>
            <w:tcW w:w="490" w:type="dxa"/>
          </w:tcPr>
          <w:p w14:paraId="59F4526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D092DD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0592" behindDoc="0" locked="0" layoutInCell="1" allowOverlap="1" wp14:anchorId="261C926C" wp14:editId="312A0177">
                      <wp:simplePos x="0" y="0"/>
                      <wp:positionH relativeFrom="column">
                        <wp:posOffset>635</wp:posOffset>
                      </wp:positionH>
                      <wp:positionV relativeFrom="paragraph">
                        <wp:posOffset>43815</wp:posOffset>
                      </wp:positionV>
                      <wp:extent cx="45720" cy="184785"/>
                      <wp:effectExtent l="38100" t="38100" r="49530" b="247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7A640D" id="Straight Arrow Connector 12" o:spid="_x0000_s1026" type="#_x0000_t32" style="position:absolute;margin-left:.05pt;margin-top:3.45pt;width:3.6pt;height:14.5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" strokecolor="windowText" strokeweight=".5pt">
                      <v:stroke endarrow="block" joinstyle="miter"/>
                      <o:lock v:ext="edit" shapetype="f"/>
                    </v:shape>
                  </w:pict>
                </mc:Fallback>
              </mc:AlternateContent>
            </w:r>
          </w:p>
        </w:tc>
        <w:tc>
          <w:tcPr>
            <w:tcW w:w="463" w:type="dxa"/>
          </w:tcPr>
          <w:p w14:paraId="342FE8A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2640" behindDoc="0" locked="0" layoutInCell="1" allowOverlap="1" wp14:anchorId="33870FF8" wp14:editId="5F7C597C">
                      <wp:simplePos x="0" y="0"/>
                      <wp:positionH relativeFrom="column">
                        <wp:posOffset>-3810</wp:posOffset>
                      </wp:positionH>
                      <wp:positionV relativeFrom="paragraph">
                        <wp:posOffset>43815</wp:posOffset>
                      </wp:positionV>
                      <wp:extent cx="45720" cy="184785"/>
                      <wp:effectExtent l="38100" t="38100" r="49530" b="247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5D3AA7" id="Straight Arrow Connector 11" o:spid="_x0000_s1026" type="#_x0000_t32" style="position:absolute;margin-left:-.3pt;margin-top:3.45pt;width:3.6pt;height:14.55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2CFCD87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4688" behindDoc="0" locked="0" layoutInCell="1" allowOverlap="1" wp14:anchorId="4081D352" wp14:editId="4F94D27F">
                      <wp:simplePos x="0" y="0"/>
                      <wp:positionH relativeFrom="column">
                        <wp:posOffset>-1270</wp:posOffset>
                      </wp:positionH>
                      <wp:positionV relativeFrom="paragraph">
                        <wp:posOffset>43815</wp:posOffset>
                      </wp:positionV>
                      <wp:extent cx="45720" cy="184785"/>
                      <wp:effectExtent l="38100" t="38100" r="49530" b="247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334618" id="Straight Arrow Connector 7" o:spid="_x0000_s1026" type="#_x0000_t32" style="position:absolute;margin-left:-.1pt;margin-top:3.45pt;width:3.6pt;height:14.5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" strokecolor="windowText" strokeweight=".5pt">
                      <v:stroke endarrow="block" joinstyle="miter"/>
                      <o:lock v:ext="edit" shapetype="f"/>
                    </v:shape>
                  </w:pict>
                </mc:Fallback>
              </mc:AlternateContent>
            </w:r>
          </w:p>
        </w:tc>
        <w:tc>
          <w:tcPr>
            <w:tcW w:w="490" w:type="dxa"/>
          </w:tcPr>
          <w:p w14:paraId="7B09DF0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4BD91B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78BFDA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08F109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B7D372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DBA482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E700B9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B78811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68FCE07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83B126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D3E2B4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50FE4B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DC52B3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0180A2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549D83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CF8F80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650A91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F72E0B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524C4B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E9ABB2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79A481A3" w14:textId="77777777" w:rsidTr="00CA3581">
        <w:trPr>
          <w:trHeight w:val="505"/>
        </w:trPr>
        <w:tc>
          <w:tcPr>
            <w:tcW w:w="1066" w:type="dxa"/>
          </w:tcPr>
          <w:p w14:paraId="34BAF22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Mucous membrane</w:t>
            </w:r>
          </w:p>
        </w:tc>
        <w:tc>
          <w:tcPr>
            <w:tcW w:w="490" w:type="dxa"/>
          </w:tcPr>
          <w:p w14:paraId="02E979F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1F816D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590F0B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470656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36EF7CC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C92E65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A9C523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A0B70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3D8B15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B19632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7FCA5C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26FC2D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64938BB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B651B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0CC3E9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8A9B9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3E7F130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C097EB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34EC2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F77D79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3397D99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384275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FE5FD2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52CFAF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041E9B90" w14:textId="77777777" w:rsidTr="001E673D">
        <w:trPr>
          <w:trHeight w:val="424"/>
        </w:trPr>
        <w:tc>
          <w:tcPr>
            <w:tcW w:w="1066" w:type="dxa"/>
          </w:tcPr>
          <w:p w14:paraId="370E34F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 xml:space="preserve">Convulsion &amp; </w:t>
            </w:r>
            <w:proofErr w:type="spellStart"/>
            <w:r w:rsidRPr="00BE636B">
              <w:rPr>
                <w:rFonts w:ascii="Times New Roman" w:hAnsi="Times New Roman" w:cs="Times New Roman"/>
                <w:sz w:val="18"/>
                <w:szCs w:val="18"/>
              </w:rPr>
              <w:t>treamors</w:t>
            </w:r>
            <w:proofErr w:type="spellEnd"/>
          </w:p>
        </w:tc>
        <w:tc>
          <w:tcPr>
            <w:tcW w:w="490" w:type="dxa"/>
          </w:tcPr>
          <w:p w14:paraId="3713A19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72B8D0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CCE179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796BD1B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3859863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D7DD38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F27BD3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292365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6E3BF8F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DCA95F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FE7D8C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6C7539E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683ABE9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0AF5E5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2C2BFC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4448B3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249D86D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A4B838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E00E70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3AC828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5C17BC8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5A9225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49781D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35D7A0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r>
      <w:tr w:rsidR="00321D06" w:rsidRPr="00BE636B" w14:paraId="339E7757" w14:textId="77777777" w:rsidTr="00CA3581">
        <w:trPr>
          <w:trHeight w:val="388"/>
        </w:trPr>
        <w:tc>
          <w:tcPr>
            <w:tcW w:w="1066" w:type="dxa"/>
          </w:tcPr>
          <w:p w14:paraId="254287F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Itching</w:t>
            </w:r>
          </w:p>
        </w:tc>
        <w:tc>
          <w:tcPr>
            <w:tcW w:w="490" w:type="dxa"/>
          </w:tcPr>
          <w:p w14:paraId="04666EA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68B02D1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9BFF56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64361C8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0AF2268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6BD4365"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5CF233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6864D7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3957BF2E"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64E0A7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AF497B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46D976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7B564CA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8C723F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ABAB1D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7453E0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366A545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8332CF5"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E507D2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0DF472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10BA275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083417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6726A6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E6995A3"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r>
      <w:tr w:rsidR="00321D06" w:rsidRPr="00BE636B" w14:paraId="53A1ED5C" w14:textId="77777777" w:rsidTr="001E673D">
        <w:trPr>
          <w:trHeight w:val="643"/>
        </w:trPr>
        <w:tc>
          <w:tcPr>
            <w:tcW w:w="1066" w:type="dxa"/>
          </w:tcPr>
          <w:p w14:paraId="61551873"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Coma</w:t>
            </w:r>
          </w:p>
        </w:tc>
        <w:tc>
          <w:tcPr>
            <w:tcW w:w="490" w:type="dxa"/>
          </w:tcPr>
          <w:p w14:paraId="1897D76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430872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4BCD3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7B0EBA3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7F0BF40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89D952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07090B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96CFDF3"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55706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6A52C0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99783A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4A1850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4379AA6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D8AD5C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23750F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F2AC7C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73E531E"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D07601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EFF3DE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0F6D36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58192CB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8D59D4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5FFB87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E54508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r>
      <w:tr w:rsidR="00321D06" w:rsidRPr="00BE636B" w14:paraId="0DC853BA" w14:textId="77777777" w:rsidTr="00CA3581">
        <w:trPr>
          <w:trHeight w:val="433"/>
        </w:trPr>
        <w:tc>
          <w:tcPr>
            <w:tcW w:w="1066" w:type="dxa"/>
          </w:tcPr>
          <w:p w14:paraId="061BC39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Mortality</w:t>
            </w:r>
          </w:p>
        </w:tc>
        <w:tc>
          <w:tcPr>
            <w:tcW w:w="490" w:type="dxa"/>
          </w:tcPr>
          <w:p w14:paraId="722BDB5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78A5DC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23BF4D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412D486E"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014079C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18BBA2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87055B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895F92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C844C4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A6F591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CB9DFF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1D2A075"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3862A78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BC0FB9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57FE5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69855C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5D1FB7D7"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4DC994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DF23C3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0FE20D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03EBDC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2038E2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D7148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DFB53B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r>
    </w:tbl>
    <w:bookmarkEnd w:id="2"/>
    <w:p w14:paraId="5940C6C8" w14:textId="77777777" w:rsidR="00006D94" w:rsidRPr="00BE636B" w:rsidRDefault="003358A2"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6736" behindDoc="0" locked="0" layoutInCell="1" allowOverlap="1" wp14:anchorId="1B5C2695" wp14:editId="3940F0CE">
                <wp:simplePos x="0" y="0"/>
                <wp:positionH relativeFrom="column">
                  <wp:posOffset>983555</wp:posOffset>
                </wp:positionH>
                <wp:positionV relativeFrom="paragraph">
                  <wp:posOffset>4587341</wp:posOffset>
                </wp:positionV>
                <wp:extent cx="6915631" cy="629920"/>
                <wp:effectExtent l="0" t="0" r="19050" b="17780"/>
                <wp:wrapNone/>
                <wp:docPr id="19" name="Text Box 19"/>
                <wp:cNvGraphicFramePr/>
                <a:graphic xmlns:a="http://schemas.openxmlformats.org/drawingml/2006/main">
                  <a:graphicData uri="http://schemas.microsoft.com/office/word/2010/wordprocessingShape">
                    <wps:wsp>
                      <wps:cNvSpPr txBox="1"/>
                      <wps:spPr>
                        <a:xfrm>
                          <a:off x="0" y="0"/>
                          <a:ext cx="6915631" cy="6299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ED7C9E" w14:textId="77777777" w:rsidR="00E83E7B" w:rsidRDefault="00E83E7B">
                            <w:r>
                              <w:t>Key: Con= Control Group, G2= Group 2, G3=Group 3, G4=Group 4, N= Normal,      = Increase</w:t>
                            </w:r>
                          </w:p>
                          <w:p w14:paraId="29D2933D" w14:textId="77777777" w:rsidR="00E83E7B" w:rsidRDefault="00E83E7B">
                            <w:r>
                              <w:t>N.F =NOT present, P=Present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5C2695" id="_x0000_t202" coordsize="21600,21600" o:spt="202" path="m,l,21600r21600,l21600,xe">
                <v:stroke joinstyle="miter"/>
                <v:path gradientshapeok="t" o:connecttype="rect"/>
              </v:shapetype>
              <v:shape id="Text Box 19" o:spid="_x0000_s1026" type="#_x0000_t202" style="position:absolute;left:0;text-align:left;margin-left:77.45pt;margin-top:361.2pt;width:544.55pt;height:49.6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" filled="f" strokeweight=".5pt">
                <v:textbox>
                  <w:txbxContent>
                    <w:p w14:paraId="58ED7C9E" w14:textId="77777777" w:rsidR="00E83E7B" w:rsidRDefault="00E83E7B">
                      <w:r>
                        <w:t>Key: Con= Control Group, G2= Group 2, G3=Group 3, G4=Group 4, N= Normal,      = Increase</w:t>
                      </w:r>
                    </w:p>
                    <w:p w14:paraId="29D2933D" w14:textId="77777777" w:rsidR="00E83E7B" w:rsidRDefault="00E83E7B">
                      <w:r>
                        <w:t>N.F =NOT present, P=Present</w:t>
                      </w:r>
                    </w:p>
                  </w:txbxContent>
                </v:textbox>
              </v:shape>
            </w:pict>
          </mc:Fallback>
        </mc:AlternateContent>
      </w:r>
      <w:r w:rsidR="00CA3581" w:rsidRPr="00BE636B">
        <w:rPr>
          <w:rFonts w:ascii="Times New Roman" w:hAnsi="Times New Roman" w:cs="Times New Roman"/>
          <w:noProof/>
          <w:sz w:val="18"/>
          <w:szCs w:val="18"/>
        </w:rPr>
        <mc:AlternateContent>
          <mc:Choice Requires="wps">
            <w:drawing>
              <wp:anchor distT="0" distB="0" distL="114300" distR="114300" simplePos="0" relativeHeight="251638784" behindDoc="0" locked="0" layoutInCell="1" allowOverlap="1" wp14:anchorId="0B62DE0A" wp14:editId="6AECD8E2">
                <wp:simplePos x="0" y="0"/>
                <wp:positionH relativeFrom="column">
                  <wp:posOffset>5516207</wp:posOffset>
                </wp:positionH>
                <wp:positionV relativeFrom="paragraph">
                  <wp:posOffset>4655815</wp:posOffset>
                </wp:positionV>
                <wp:extent cx="130629" cy="138031"/>
                <wp:effectExtent l="0" t="38100" r="60325" b="33655"/>
                <wp:wrapNone/>
                <wp:docPr id="22" name="Straight Arrow Connector 22"/>
                <wp:cNvGraphicFramePr/>
                <a:graphic xmlns:a="http://schemas.openxmlformats.org/drawingml/2006/main">
                  <a:graphicData uri="http://schemas.microsoft.com/office/word/2010/wordprocessingShape">
                    <wps:wsp>
                      <wps:cNvCnPr/>
                      <wps:spPr>
                        <a:xfrm flipV="1">
                          <a:off x="0" y="0"/>
                          <a:ext cx="130629" cy="1380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6D049" id="Straight Arrow Connector 22" o:spid="_x0000_s1026" type="#_x0000_t32" style="position:absolute;margin-left:434.35pt;margin-top:366.6pt;width:10.3pt;height:10.8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" strokecolor="#4579b8 [3044]">
                <v:stroke endarrow="open"/>
              </v:shape>
            </w:pict>
          </mc:Fallback>
        </mc:AlternateContent>
      </w:r>
    </w:p>
    <w:p w14:paraId="2516DA0C" w14:textId="77777777" w:rsidR="00CA3581" w:rsidRPr="00BE636B" w:rsidRDefault="00CA3581" w:rsidP="00BE636B">
      <w:pPr>
        <w:spacing w:after="0" w:line="240" w:lineRule="auto"/>
        <w:jc w:val="both"/>
        <w:rPr>
          <w:rFonts w:ascii="Times New Roman" w:hAnsi="Times New Roman" w:cs="Times New Roman"/>
          <w:sz w:val="18"/>
          <w:szCs w:val="18"/>
        </w:rPr>
        <w:sectPr w:rsidR="00CA3581" w:rsidRPr="00BE636B" w:rsidSect="00006D94">
          <w:pgSz w:w="15840" w:h="12240" w:orient="landscape"/>
          <w:pgMar w:top="1440" w:right="1440" w:bottom="1440" w:left="1440" w:header="720" w:footer="720" w:gutter="0"/>
          <w:cols w:space="720"/>
          <w:docGrid w:linePitch="360"/>
        </w:sectPr>
      </w:pPr>
    </w:p>
    <w:p w14:paraId="78B7CDB5" w14:textId="59F18634" w:rsidR="00BE636B" w:rsidRPr="00BE636B" w:rsidRDefault="00F17A30" w:rsidP="00BE636B">
      <w:pPr>
        <w:spacing w:after="0"/>
        <w:jc w:val="both"/>
        <w:rPr>
          <w:rFonts w:ascii="Times New Roman" w:hAnsi="Times New Roman" w:cs="Times New Roman"/>
          <w:sz w:val="24"/>
          <w:szCs w:val="24"/>
        </w:rPr>
      </w:pPr>
      <w:r w:rsidRPr="00F17A30">
        <w:rPr>
          <w:rStyle w:val="Strong"/>
          <w:rFonts w:ascii="Times New Roman" w:hAnsi="Times New Roman" w:cs="Times New Roman"/>
          <w:b w:val="0"/>
          <w:sz w:val="24"/>
          <w:szCs w:val="24"/>
        </w:rPr>
        <w:lastRenderedPageBreak/>
        <w:t xml:space="preserve">The above </w:t>
      </w:r>
      <w:r w:rsidR="00EF5E9F">
        <w:rPr>
          <w:rStyle w:val="Strong"/>
          <w:rFonts w:ascii="Times New Roman" w:hAnsi="Times New Roman" w:cs="Times New Roman"/>
          <w:b w:val="0"/>
          <w:sz w:val="24"/>
          <w:szCs w:val="24"/>
        </w:rPr>
        <w:t xml:space="preserve">Table </w:t>
      </w:r>
      <w:r w:rsidR="00EF5E9F" w:rsidRPr="00F17A30">
        <w:rPr>
          <w:rStyle w:val="Strong"/>
          <w:rFonts w:ascii="Times New Roman" w:hAnsi="Times New Roman" w:cs="Times New Roman"/>
          <w:b w:val="0"/>
          <w:sz w:val="24"/>
          <w:szCs w:val="24"/>
        </w:rPr>
        <w:t>1</w:t>
      </w:r>
      <w:r w:rsidR="00C0393B" w:rsidRPr="00321D06">
        <w:rPr>
          <w:rFonts w:ascii="Times New Roman" w:hAnsi="Times New Roman" w:cs="Times New Roman"/>
          <w:sz w:val="24"/>
          <w:szCs w:val="24"/>
        </w:rPr>
        <w:t xml:space="preserve"> presents the behavioral observations of albino rats in both the control and treatment groups throughout the experimental period. The animals were monitored at intervals of 30 minutes, 4 hours, 24 hours, 48 hours, and 7 days post-administration. No visible alterations were observed in the fur, skin, or eyes of any of the rats across all groups. A transient change in urine coloration was noted between 30 minutes and 4 hours following extract administration, but this normalized thereafter. Fecal consistency remained unchanged throughout the observation period. A brief episode of drowsiness was recorded approximately 30 minutes post-treatment, which resolved with time. There were no indications of increased mucous membrane secretion, convulsions, tremors, pruritus, coma, or mortality in any of the animals during the study.</w:t>
      </w:r>
    </w:p>
    <w:p w14:paraId="3E5B804E" w14:textId="77777777" w:rsidR="00BE636B" w:rsidRDefault="00BE636B" w:rsidP="00BE636B">
      <w:pPr>
        <w:jc w:val="both"/>
        <w:rPr>
          <w:rFonts w:ascii="Times New Roman" w:hAnsi="Times New Roman" w:cs="Times New Roman"/>
          <w:color w:val="222222"/>
          <w:sz w:val="24"/>
          <w:szCs w:val="24"/>
          <w:shd w:val="clear" w:color="auto" w:fill="FFFFFF"/>
        </w:rPr>
      </w:pPr>
    </w:p>
    <w:p w14:paraId="57560B5F" w14:textId="6D1E3A7D" w:rsidR="00BE636B" w:rsidRPr="00321D06" w:rsidRDefault="00BE636B" w:rsidP="00BE636B">
      <w:pPr>
        <w:spacing w:after="0"/>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2: Effect of </w:t>
      </w:r>
      <w:r w:rsidRPr="00321D06">
        <w:rPr>
          <w:rFonts w:ascii="Times New Roman" w:hAnsi="Times New Roman" w:cs="Times New Roman"/>
          <w:i/>
          <w:iCs/>
          <w:color w:val="222222"/>
          <w:sz w:val="24"/>
          <w:szCs w:val="24"/>
          <w:shd w:val="clear" w:color="auto" w:fill="FFFFFF"/>
        </w:rPr>
        <w:t>H</w:t>
      </w:r>
      <w:r w:rsidR="00C67973">
        <w:rPr>
          <w:rFonts w:ascii="Times New Roman" w:hAnsi="Times New Roman" w:cs="Times New Roman"/>
          <w:i/>
          <w:iCs/>
          <w:color w:val="222222"/>
          <w:sz w:val="24"/>
          <w:szCs w:val="24"/>
          <w:shd w:val="clear" w:color="auto" w:fill="FFFFFF"/>
        </w:rPr>
        <w:t>.</w:t>
      </w:r>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w:t>
      </w:r>
      <w:r w:rsidRPr="00321D06">
        <w:rPr>
          <w:rFonts w:ascii="Times New Roman" w:hAnsi="Times New Roman" w:cs="Times New Roman"/>
          <w:sz w:val="24"/>
          <w:szCs w:val="24"/>
        </w:rPr>
        <w:t xml:space="preserve">leaf extract on the </w:t>
      </w: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of the</w:t>
      </w:r>
      <w:r w:rsidRPr="00321D06">
        <w:rPr>
          <w:rFonts w:ascii="Times New Roman" w:hAnsi="Times New Roman" w:cs="Times New Roman"/>
          <w:color w:val="222222"/>
          <w:sz w:val="24"/>
          <w:szCs w:val="24"/>
          <w:shd w:val="clear" w:color="auto" w:fill="FFFFFF"/>
        </w:rPr>
        <w:t xml:space="preserve"> Albino </w:t>
      </w:r>
    </w:p>
    <w:p w14:paraId="1AFF2FF4" w14:textId="77777777" w:rsidR="00BE636B" w:rsidRPr="00321D06" w:rsidRDefault="00BE636B" w:rsidP="00BE636B">
      <w:pPr>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Rat</w:t>
      </w:r>
    </w:p>
    <w:p w14:paraId="4ADF6175" w14:textId="77777777" w:rsidR="00C45DAE" w:rsidRPr="00321D06" w:rsidRDefault="00C45DAE" w:rsidP="00BE636B">
      <w:pPr>
        <w:jc w:val="both"/>
        <w:rPr>
          <w:rFonts w:ascii="Times New Roman" w:hAnsi="Times New Roman" w:cs="Times New Roman"/>
          <w:sz w:val="24"/>
          <w:szCs w:val="24"/>
        </w:rPr>
      </w:pPr>
      <w:bookmarkStart w:id="3" w:name="_Hlk176544110"/>
      <w:bookmarkStart w:id="4" w:name="_Hlk176544082"/>
      <w:r w:rsidRPr="00321D06">
        <w:rPr>
          <w:rFonts w:ascii="Times New Roman" w:hAnsi="Times New Roman" w:cs="Times New Roman"/>
          <w:sz w:val="24"/>
          <w:szCs w:val="24"/>
        </w:rPr>
        <w:t xml:space="preserve">Result are means ± SEM of four replications. Means in a column followed by the same letter are </w:t>
      </w:r>
    </w:p>
    <w:p w14:paraId="76AA99B8" w14:textId="77777777" w:rsidR="00C45DAE" w:rsidRPr="00321D06" w:rsidRDefault="00C45DAE" w:rsidP="00BE636B">
      <w:pPr>
        <w:jc w:val="both"/>
        <w:rPr>
          <w:rFonts w:ascii="Times New Roman" w:hAnsi="Times New Roman" w:cs="Times New Roman"/>
          <w:sz w:val="24"/>
          <w:szCs w:val="24"/>
        </w:rPr>
      </w:pPr>
      <w:r w:rsidRPr="00321D06">
        <w:rPr>
          <w:rFonts w:ascii="Times New Roman" w:hAnsi="Times New Roman" w:cs="Times New Roman"/>
          <w:sz w:val="24"/>
          <w:szCs w:val="24"/>
        </w:rPr>
        <w:t>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bookmarkEnd w:id="3"/>
    <w:p w14:paraId="09D82E58" w14:textId="77777777" w:rsidR="00C45DAE" w:rsidRPr="00321D06" w:rsidRDefault="00C45DAE" w:rsidP="00BE636B">
      <w:pPr>
        <w:jc w:val="both"/>
        <w:rPr>
          <w:rFonts w:ascii="Times New Roman" w:hAnsi="Times New Roman" w:cs="Times New Roman"/>
          <w:color w:val="222222"/>
          <w:sz w:val="24"/>
          <w:szCs w:val="24"/>
          <w:shd w:val="clear" w:color="auto" w:fill="FFFFFF"/>
        </w:rPr>
      </w:pPr>
    </w:p>
    <w:tbl>
      <w:tblPr>
        <w:tblpPr w:leftFromText="180" w:rightFromText="180" w:vertAnchor="page" w:horzAnchor="margin" w:tblpY="5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524"/>
        <w:gridCol w:w="1525"/>
        <w:gridCol w:w="1695"/>
        <w:gridCol w:w="1518"/>
        <w:gridCol w:w="1712"/>
      </w:tblGrid>
      <w:tr w:rsidR="00C0393B" w:rsidRPr="00321D06" w14:paraId="722E78FB" w14:textId="77777777" w:rsidTr="00BE636B">
        <w:trPr>
          <w:trHeight w:val="354"/>
        </w:trPr>
        <w:tc>
          <w:tcPr>
            <w:tcW w:w="9576" w:type="dxa"/>
            <w:gridSpan w:val="6"/>
            <w:tcBorders>
              <w:top w:val="single" w:sz="4" w:space="0" w:color="auto"/>
              <w:left w:val="nil"/>
              <w:bottom w:val="nil"/>
              <w:right w:val="nil"/>
            </w:tcBorders>
          </w:tcPr>
          <w:p w14:paraId="45769B3E" w14:textId="77777777" w:rsidR="00C0393B" w:rsidRPr="00321D06" w:rsidRDefault="00C0393B" w:rsidP="00BE636B">
            <w:pPr>
              <w:jc w:val="center"/>
              <w:rPr>
                <w:rFonts w:ascii="Times New Roman" w:hAnsi="Times New Roman" w:cs="Times New Roman"/>
                <w:sz w:val="24"/>
                <w:szCs w:val="24"/>
              </w:rPr>
            </w:pPr>
            <w:bookmarkStart w:id="5" w:name="_Hlk176544188"/>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2</w:t>
            </w:r>
          </w:p>
        </w:tc>
      </w:tr>
      <w:tr w:rsidR="00C0393B" w:rsidRPr="00321D06" w14:paraId="70C46ABE" w14:textId="77777777" w:rsidTr="00BE636B">
        <w:tc>
          <w:tcPr>
            <w:tcW w:w="1602" w:type="dxa"/>
            <w:tcBorders>
              <w:top w:val="nil"/>
              <w:left w:val="nil"/>
              <w:bottom w:val="single" w:sz="4" w:space="0" w:color="auto"/>
              <w:right w:val="nil"/>
            </w:tcBorders>
          </w:tcPr>
          <w:p w14:paraId="7BE41EC1"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Animal Group</w:t>
            </w:r>
          </w:p>
        </w:tc>
        <w:tc>
          <w:tcPr>
            <w:tcW w:w="1524" w:type="dxa"/>
            <w:tcBorders>
              <w:top w:val="single" w:sz="4" w:space="0" w:color="auto"/>
              <w:left w:val="nil"/>
              <w:bottom w:val="single" w:sz="4" w:space="0" w:color="auto"/>
              <w:right w:val="nil"/>
            </w:tcBorders>
          </w:tcPr>
          <w:p w14:paraId="797CCFC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WBC</w:t>
            </w:r>
          </w:p>
        </w:tc>
        <w:tc>
          <w:tcPr>
            <w:tcW w:w="1525" w:type="dxa"/>
            <w:tcBorders>
              <w:top w:val="single" w:sz="4" w:space="0" w:color="auto"/>
              <w:left w:val="nil"/>
              <w:bottom w:val="single" w:sz="4" w:space="0" w:color="auto"/>
              <w:right w:val="nil"/>
            </w:tcBorders>
          </w:tcPr>
          <w:p w14:paraId="443B8392"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GRA</w:t>
            </w:r>
          </w:p>
        </w:tc>
        <w:tc>
          <w:tcPr>
            <w:tcW w:w="1695" w:type="dxa"/>
            <w:tcBorders>
              <w:top w:val="single" w:sz="4" w:space="0" w:color="auto"/>
              <w:left w:val="nil"/>
              <w:bottom w:val="single" w:sz="4" w:space="0" w:color="auto"/>
              <w:right w:val="nil"/>
            </w:tcBorders>
          </w:tcPr>
          <w:p w14:paraId="3A334B23"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LYMPH%</w:t>
            </w:r>
          </w:p>
        </w:tc>
        <w:tc>
          <w:tcPr>
            <w:tcW w:w="1518" w:type="dxa"/>
            <w:tcBorders>
              <w:top w:val="single" w:sz="4" w:space="0" w:color="auto"/>
              <w:left w:val="nil"/>
              <w:bottom w:val="single" w:sz="4" w:space="0" w:color="auto"/>
              <w:right w:val="nil"/>
            </w:tcBorders>
          </w:tcPr>
          <w:p w14:paraId="5CD6420C"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MON%</w:t>
            </w:r>
          </w:p>
        </w:tc>
        <w:tc>
          <w:tcPr>
            <w:tcW w:w="1712" w:type="dxa"/>
            <w:tcBorders>
              <w:top w:val="single" w:sz="4" w:space="0" w:color="auto"/>
              <w:left w:val="nil"/>
              <w:bottom w:val="single" w:sz="4" w:space="0" w:color="auto"/>
              <w:right w:val="nil"/>
            </w:tcBorders>
          </w:tcPr>
          <w:p w14:paraId="22B0B96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EOS%</w:t>
            </w:r>
          </w:p>
        </w:tc>
      </w:tr>
      <w:tr w:rsidR="00C0393B" w:rsidRPr="00321D06" w14:paraId="675F2B4A" w14:textId="77777777" w:rsidTr="00BE636B">
        <w:tc>
          <w:tcPr>
            <w:tcW w:w="1602" w:type="dxa"/>
            <w:tcBorders>
              <w:top w:val="single" w:sz="4" w:space="0" w:color="auto"/>
              <w:left w:val="nil"/>
              <w:bottom w:val="nil"/>
              <w:right w:val="nil"/>
            </w:tcBorders>
          </w:tcPr>
          <w:p w14:paraId="3A3FF72E"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524" w:type="dxa"/>
            <w:tcBorders>
              <w:top w:val="single" w:sz="4" w:space="0" w:color="auto"/>
              <w:left w:val="nil"/>
              <w:bottom w:val="nil"/>
              <w:right w:val="nil"/>
            </w:tcBorders>
          </w:tcPr>
          <w:p w14:paraId="42FA78CD"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4.98±1.31a</w:t>
            </w:r>
          </w:p>
        </w:tc>
        <w:tc>
          <w:tcPr>
            <w:tcW w:w="1525" w:type="dxa"/>
            <w:tcBorders>
              <w:top w:val="single" w:sz="4" w:space="0" w:color="auto"/>
              <w:left w:val="nil"/>
              <w:bottom w:val="nil"/>
              <w:right w:val="nil"/>
            </w:tcBorders>
          </w:tcPr>
          <w:p w14:paraId="1DF92931"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34.25±0.85b</w:t>
            </w:r>
          </w:p>
        </w:tc>
        <w:tc>
          <w:tcPr>
            <w:tcW w:w="1695" w:type="dxa"/>
            <w:tcBorders>
              <w:top w:val="single" w:sz="4" w:space="0" w:color="auto"/>
              <w:left w:val="nil"/>
              <w:bottom w:val="nil"/>
              <w:right w:val="nil"/>
            </w:tcBorders>
          </w:tcPr>
          <w:p w14:paraId="7AADF2AC"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63.00±1.08a</w:t>
            </w:r>
          </w:p>
        </w:tc>
        <w:tc>
          <w:tcPr>
            <w:tcW w:w="1518" w:type="dxa"/>
            <w:tcBorders>
              <w:top w:val="single" w:sz="4" w:space="0" w:color="auto"/>
              <w:left w:val="nil"/>
              <w:bottom w:val="nil"/>
              <w:right w:val="nil"/>
            </w:tcBorders>
          </w:tcPr>
          <w:p w14:paraId="7E43A153"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single" w:sz="4" w:space="0" w:color="auto"/>
              <w:left w:val="nil"/>
              <w:bottom w:val="nil"/>
              <w:right w:val="nil"/>
            </w:tcBorders>
          </w:tcPr>
          <w:p w14:paraId="0390DC46"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C0393B" w:rsidRPr="00321D06" w14:paraId="166AD5AD" w14:textId="77777777" w:rsidTr="00BE636B">
        <w:tc>
          <w:tcPr>
            <w:tcW w:w="1602" w:type="dxa"/>
            <w:tcBorders>
              <w:top w:val="nil"/>
              <w:left w:val="nil"/>
              <w:bottom w:val="nil"/>
              <w:right w:val="nil"/>
            </w:tcBorders>
          </w:tcPr>
          <w:p w14:paraId="490CA91F"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524" w:type="dxa"/>
            <w:tcBorders>
              <w:top w:val="nil"/>
              <w:left w:val="nil"/>
              <w:bottom w:val="nil"/>
              <w:right w:val="nil"/>
            </w:tcBorders>
          </w:tcPr>
          <w:p w14:paraId="05C0F20B"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3.25±0.48a</w:t>
            </w:r>
          </w:p>
        </w:tc>
        <w:tc>
          <w:tcPr>
            <w:tcW w:w="1525" w:type="dxa"/>
            <w:tcBorders>
              <w:top w:val="nil"/>
              <w:left w:val="nil"/>
              <w:bottom w:val="nil"/>
              <w:right w:val="nil"/>
            </w:tcBorders>
          </w:tcPr>
          <w:p w14:paraId="5612331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28.50±0.95a</w:t>
            </w:r>
          </w:p>
        </w:tc>
        <w:tc>
          <w:tcPr>
            <w:tcW w:w="1695" w:type="dxa"/>
            <w:tcBorders>
              <w:top w:val="nil"/>
              <w:left w:val="nil"/>
              <w:bottom w:val="nil"/>
              <w:right w:val="nil"/>
            </w:tcBorders>
          </w:tcPr>
          <w:p w14:paraId="133DC6F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68.75±0.75b</w:t>
            </w:r>
          </w:p>
        </w:tc>
        <w:tc>
          <w:tcPr>
            <w:tcW w:w="1518" w:type="dxa"/>
            <w:tcBorders>
              <w:top w:val="nil"/>
              <w:left w:val="nil"/>
              <w:bottom w:val="nil"/>
              <w:right w:val="nil"/>
            </w:tcBorders>
          </w:tcPr>
          <w:p w14:paraId="440645D3"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nil"/>
              <w:left w:val="nil"/>
              <w:bottom w:val="nil"/>
              <w:right w:val="nil"/>
            </w:tcBorders>
          </w:tcPr>
          <w:p w14:paraId="3FB1788F"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C0393B" w:rsidRPr="00321D06" w14:paraId="557FAE5B" w14:textId="77777777" w:rsidTr="00BE636B">
        <w:tc>
          <w:tcPr>
            <w:tcW w:w="1602" w:type="dxa"/>
            <w:tcBorders>
              <w:top w:val="nil"/>
              <w:left w:val="nil"/>
              <w:bottom w:val="nil"/>
              <w:right w:val="nil"/>
            </w:tcBorders>
          </w:tcPr>
          <w:p w14:paraId="1B940B8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524" w:type="dxa"/>
            <w:tcBorders>
              <w:top w:val="nil"/>
              <w:left w:val="nil"/>
              <w:bottom w:val="nil"/>
              <w:right w:val="nil"/>
            </w:tcBorders>
          </w:tcPr>
          <w:p w14:paraId="198A8D3D"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10.85±1.55a</w:t>
            </w:r>
          </w:p>
        </w:tc>
        <w:tc>
          <w:tcPr>
            <w:tcW w:w="1525" w:type="dxa"/>
            <w:tcBorders>
              <w:top w:val="nil"/>
              <w:left w:val="nil"/>
              <w:bottom w:val="nil"/>
              <w:right w:val="nil"/>
            </w:tcBorders>
          </w:tcPr>
          <w:p w14:paraId="73591F2B"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37.50±0.50a</w:t>
            </w:r>
          </w:p>
        </w:tc>
        <w:tc>
          <w:tcPr>
            <w:tcW w:w="1695" w:type="dxa"/>
            <w:tcBorders>
              <w:top w:val="nil"/>
              <w:left w:val="nil"/>
              <w:bottom w:val="nil"/>
              <w:right w:val="nil"/>
            </w:tcBorders>
          </w:tcPr>
          <w:p w14:paraId="3D0DB5CC"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60.00±0.00a</w:t>
            </w:r>
          </w:p>
        </w:tc>
        <w:tc>
          <w:tcPr>
            <w:tcW w:w="1518" w:type="dxa"/>
            <w:tcBorders>
              <w:top w:val="nil"/>
              <w:left w:val="nil"/>
              <w:bottom w:val="nil"/>
              <w:right w:val="nil"/>
            </w:tcBorders>
          </w:tcPr>
          <w:p w14:paraId="520432A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nil"/>
              <w:right w:val="nil"/>
            </w:tcBorders>
          </w:tcPr>
          <w:p w14:paraId="0617AE2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1.50±0.50a</w:t>
            </w:r>
          </w:p>
        </w:tc>
      </w:tr>
      <w:tr w:rsidR="00C0393B" w:rsidRPr="00321D06" w14:paraId="19CA4376" w14:textId="77777777" w:rsidTr="00BE636B">
        <w:tc>
          <w:tcPr>
            <w:tcW w:w="1602" w:type="dxa"/>
            <w:tcBorders>
              <w:top w:val="nil"/>
              <w:left w:val="nil"/>
              <w:bottom w:val="single" w:sz="4" w:space="0" w:color="auto"/>
              <w:right w:val="nil"/>
            </w:tcBorders>
          </w:tcPr>
          <w:p w14:paraId="1E50C3C2"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524" w:type="dxa"/>
            <w:tcBorders>
              <w:top w:val="nil"/>
              <w:left w:val="nil"/>
              <w:bottom w:val="single" w:sz="4" w:space="0" w:color="auto"/>
              <w:right w:val="nil"/>
            </w:tcBorders>
          </w:tcPr>
          <w:p w14:paraId="1B72B621"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5.14±0.65a</w:t>
            </w:r>
          </w:p>
        </w:tc>
        <w:tc>
          <w:tcPr>
            <w:tcW w:w="1525" w:type="dxa"/>
            <w:tcBorders>
              <w:top w:val="nil"/>
              <w:left w:val="nil"/>
              <w:bottom w:val="single" w:sz="4" w:space="0" w:color="auto"/>
              <w:right w:val="nil"/>
            </w:tcBorders>
          </w:tcPr>
          <w:p w14:paraId="1AC1E2DD"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28.00±0.82a</w:t>
            </w:r>
          </w:p>
        </w:tc>
        <w:tc>
          <w:tcPr>
            <w:tcW w:w="1695" w:type="dxa"/>
            <w:tcBorders>
              <w:top w:val="nil"/>
              <w:left w:val="nil"/>
              <w:bottom w:val="single" w:sz="4" w:space="0" w:color="auto"/>
              <w:right w:val="nil"/>
            </w:tcBorders>
          </w:tcPr>
          <w:p w14:paraId="1B28E7B8"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70.00±0.82a</w:t>
            </w:r>
          </w:p>
        </w:tc>
        <w:tc>
          <w:tcPr>
            <w:tcW w:w="1518" w:type="dxa"/>
            <w:tcBorders>
              <w:top w:val="nil"/>
              <w:left w:val="nil"/>
              <w:bottom w:val="single" w:sz="4" w:space="0" w:color="auto"/>
              <w:right w:val="nil"/>
            </w:tcBorders>
          </w:tcPr>
          <w:p w14:paraId="0B4E308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single" w:sz="4" w:space="0" w:color="auto"/>
              <w:right w:val="nil"/>
            </w:tcBorders>
          </w:tcPr>
          <w:p w14:paraId="51A749E2"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r>
      <w:bookmarkEnd w:id="5"/>
    </w:tbl>
    <w:p w14:paraId="7F8ACFF8" w14:textId="77777777" w:rsidR="00C0393B" w:rsidRPr="00321D06" w:rsidRDefault="00C0393B" w:rsidP="00BE636B">
      <w:pPr>
        <w:jc w:val="both"/>
        <w:rPr>
          <w:rFonts w:ascii="Times New Roman" w:hAnsi="Times New Roman" w:cs="Times New Roman"/>
          <w:sz w:val="24"/>
          <w:szCs w:val="24"/>
        </w:rPr>
      </w:pPr>
    </w:p>
    <w:bookmarkEnd w:id="4"/>
    <w:p w14:paraId="0B594F96" w14:textId="77777777" w:rsidR="00C0393B" w:rsidRPr="00321D06" w:rsidRDefault="00C0393B" w:rsidP="00BE636B">
      <w:pPr>
        <w:spacing w:after="0"/>
        <w:jc w:val="both"/>
        <w:rPr>
          <w:rFonts w:ascii="Times New Roman" w:hAnsi="Times New Roman" w:cs="Times New Roman"/>
          <w:sz w:val="24"/>
          <w:szCs w:val="24"/>
        </w:rPr>
      </w:pPr>
    </w:p>
    <w:p w14:paraId="7C4EF5F2" w14:textId="77777777" w:rsidR="00006D94" w:rsidRPr="00321D06" w:rsidRDefault="00006D94" w:rsidP="00BE636B">
      <w:pPr>
        <w:rPr>
          <w:rFonts w:ascii="Times New Roman" w:hAnsi="Times New Roman" w:cs="Times New Roman"/>
          <w:sz w:val="24"/>
          <w:szCs w:val="24"/>
        </w:rPr>
      </w:pPr>
      <w:r w:rsidRPr="00321D06">
        <w:rPr>
          <w:rFonts w:ascii="Times New Roman" w:hAnsi="Times New Roman" w:cs="Times New Roman"/>
          <w:sz w:val="24"/>
          <w:szCs w:val="24"/>
        </w:rPr>
        <w:br w:type="page"/>
      </w:r>
    </w:p>
    <w:p w14:paraId="7C3E378D" w14:textId="071C5655" w:rsidR="00BA3C59" w:rsidRPr="00321D06" w:rsidRDefault="00BA3C59" w:rsidP="00C67973">
      <w:pPr>
        <w:spacing w:before="240" w:beforeAutospacing="1" w:after="100" w:afterAutospacing="1"/>
        <w:jc w:val="both"/>
        <w:rPr>
          <w:rFonts w:ascii="Times New Roman" w:hAnsi="Times New Roman" w:cs="Times New Roman"/>
          <w:sz w:val="24"/>
          <w:szCs w:val="24"/>
        </w:rPr>
      </w:pPr>
      <w:r w:rsidRPr="00321D06">
        <w:rPr>
          <w:rStyle w:val="Strong"/>
          <w:rFonts w:ascii="Times New Roman" w:hAnsi="Times New Roman" w:cs="Times New Roman"/>
          <w:sz w:val="24"/>
          <w:szCs w:val="24"/>
        </w:rPr>
        <w:lastRenderedPageBreak/>
        <w:t>Tables 2 and 3</w:t>
      </w:r>
      <w:r w:rsidRPr="00321D06">
        <w:rPr>
          <w:rFonts w:ascii="Times New Roman" w:hAnsi="Times New Roman" w:cs="Times New Roman"/>
          <w:sz w:val="24"/>
          <w:szCs w:val="24"/>
        </w:rPr>
        <w:t xml:space="preserve"> present the hematological parameters measured in the albino rats</w:t>
      </w:r>
      <w:r w:rsidR="00C67973">
        <w:rPr>
          <w:rFonts w:ascii="Times New Roman" w:hAnsi="Times New Roman" w:cs="Times New Roman"/>
          <w:sz w:val="24"/>
          <w:szCs w:val="24"/>
        </w:rPr>
        <w:t xml:space="preserve"> (</w:t>
      </w:r>
      <w:r w:rsidR="00C67973" w:rsidRPr="00C67973">
        <w:rPr>
          <w:rFonts w:ascii="Times New Roman" w:hAnsi="Times New Roman" w:cs="Times New Roman"/>
          <w:i/>
          <w:color w:val="040C28"/>
          <w:sz w:val="24"/>
          <w:szCs w:val="24"/>
        </w:rPr>
        <w:t xml:space="preserve">Rattus norvegicus </w:t>
      </w:r>
      <w:proofErr w:type="spellStart"/>
      <w:r w:rsidR="00C67973" w:rsidRPr="00C67973">
        <w:rPr>
          <w:rFonts w:ascii="Times New Roman" w:hAnsi="Times New Roman" w:cs="Times New Roman"/>
          <w:i/>
          <w:color w:val="040C28"/>
          <w:sz w:val="24"/>
          <w:szCs w:val="24"/>
        </w:rPr>
        <w:t>albinus</w:t>
      </w:r>
      <w:proofErr w:type="spellEnd"/>
      <w:r w:rsidR="00C67973">
        <w:rPr>
          <w:rFonts w:ascii="Arial" w:hAnsi="Arial" w:cs="Arial"/>
          <w:color w:val="040C28"/>
        </w:rPr>
        <w:t>)</w:t>
      </w:r>
      <w:r w:rsidRPr="00321D06">
        <w:rPr>
          <w:rFonts w:ascii="Times New Roman" w:hAnsi="Times New Roman" w:cs="Times New Roman"/>
          <w:sz w:val="24"/>
          <w:szCs w:val="24"/>
        </w:rPr>
        <w:t xml:space="preserve"> used in this study. The parameters assessed include Packed Cell Volume (PCV), Red Blood Cell (RBC) count, Mean Corpuscular Hemoglobin Concentration (MCHC), Mean Corpuscular Hemoglobin (MCH), Hemoglobin concentration (Hb), White Blood Cell (WBC) count, granulocytes (GRA), and the percentages of lymphocytes, monocytes, and eosinophils. Across the treatment and control groups, there were no statistically significant differences (p &gt; 0.05) observed in the mean values of these hematological indices. This suggests that the methanolic extract of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leaves did not exert any adverse effects on the blood profile of the treated rats.</w:t>
      </w:r>
    </w:p>
    <w:p w14:paraId="79E61920" w14:textId="77777777" w:rsidR="00B90C99" w:rsidRPr="00321D06" w:rsidRDefault="00B90C99" w:rsidP="00BE636B">
      <w:pPr>
        <w:spacing w:after="0"/>
        <w:jc w:val="center"/>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3: Effect of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the </w:t>
      </w:r>
      <w:proofErr w:type="spellStart"/>
      <w:r w:rsidRPr="00321D06">
        <w:rPr>
          <w:rFonts w:ascii="Times New Roman" w:hAnsi="Times New Roman" w:cs="Times New Roman"/>
          <w:color w:val="222222"/>
          <w:sz w:val="24"/>
          <w:szCs w:val="24"/>
          <w:shd w:val="clear" w:color="auto" w:fill="FFFFFF"/>
        </w:rPr>
        <w:t>haematological</w:t>
      </w:r>
      <w:proofErr w:type="spellEnd"/>
      <w:r w:rsidRPr="00321D06">
        <w:rPr>
          <w:rFonts w:ascii="Times New Roman" w:hAnsi="Times New Roman" w:cs="Times New Roman"/>
          <w:color w:val="222222"/>
          <w:sz w:val="24"/>
          <w:szCs w:val="24"/>
          <w:shd w:val="clear" w:color="auto" w:fill="FFFFFF"/>
        </w:rPr>
        <w:t xml:space="preserve"> parameters in Albino rat</w:t>
      </w:r>
    </w:p>
    <w:p w14:paraId="0B5ED90A" w14:textId="77777777" w:rsidR="00B90C99" w:rsidRPr="00321D06" w:rsidRDefault="00B90C99" w:rsidP="00BE636B">
      <w:pPr>
        <w:rPr>
          <w:rFonts w:ascii="Times New Roman" w:hAnsi="Times New Roman" w:cs="Times New Roman"/>
          <w:color w:val="222222"/>
          <w:sz w:val="24"/>
          <w:szCs w:val="24"/>
          <w:shd w:val="clear" w:color="auto" w:fill="FFFFFF"/>
        </w:rPr>
      </w:pPr>
      <w:bookmarkStart w:id="6" w:name="_Hlk176544164"/>
    </w:p>
    <w:tbl>
      <w:tblPr>
        <w:tblpPr w:leftFromText="180" w:rightFromText="180" w:vertAnchor="page" w:horzAnchor="margin" w:tblpY="5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524"/>
        <w:gridCol w:w="1525"/>
        <w:gridCol w:w="1695"/>
        <w:gridCol w:w="1518"/>
        <w:gridCol w:w="1712"/>
      </w:tblGrid>
      <w:tr w:rsidR="00B90C99" w:rsidRPr="00321D06" w14:paraId="64E37291" w14:textId="77777777" w:rsidTr="002B214D">
        <w:trPr>
          <w:trHeight w:val="354"/>
        </w:trPr>
        <w:tc>
          <w:tcPr>
            <w:tcW w:w="9576" w:type="dxa"/>
            <w:gridSpan w:val="6"/>
            <w:tcBorders>
              <w:top w:val="single" w:sz="4" w:space="0" w:color="auto"/>
              <w:left w:val="nil"/>
              <w:bottom w:val="nil"/>
              <w:right w:val="nil"/>
            </w:tcBorders>
          </w:tcPr>
          <w:bookmarkEnd w:id="6"/>
          <w:p w14:paraId="50B90436" w14:textId="77777777" w:rsidR="00B90C99" w:rsidRPr="00321D06" w:rsidRDefault="00B90C99" w:rsidP="00BE636B">
            <w:pPr>
              <w:jc w:val="center"/>
              <w:rPr>
                <w:rFonts w:ascii="Times New Roman" w:hAnsi="Times New Roman" w:cs="Times New Roman"/>
                <w:sz w:val="24"/>
                <w:szCs w:val="24"/>
              </w:rPr>
            </w:pP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2</w:t>
            </w:r>
          </w:p>
        </w:tc>
      </w:tr>
      <w:tr w:rsidR="00B90C99" w:rsidRPr="00321D06" w14:paraId="141DD08D" w14:textId="77777777" w:rsidTr="002B214D">
        <w:tc>
          <w:tcPr>
            <w:tcW w:w="1602" w:type="dxa"/>
            <w:tcBorders>
              <w:top w:val="nil"/>
              <w:left w:val="nil"/>
              <w:bottom w:val="single" w:sz="4" w:space="0" w:color="auto"/>
              <w:right w:val="nil"/>
            </w:tcBorders>
          </w:tcPr>
          <w:p w14:paraId="04AF148C"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Animal Group</w:t>
            </w:r>
          </w:p>
        </w:tc>
        <w:tc>
          <w:tcPr>
            <w:tcW w:w="1524" w:type="dxa"/>
            <w:tcBorders>
              <w:top w:val="single" w:sz="4" w:space="0" w:color="auto"/>
              <w:left w:val="nil"/>
              <w:bottom w:val="single" w:sz="4" w:space="0" w:color="auto"/>
              <w:right w:val="nil"/>
            </w:tcBorders>
          </w:tcPr>
          <w:p w14:paraId="4BB3F99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WBC</w:t>
            </w:r>
          </w:p>
        </w:tc>
        <w:tc>
          <w:tcPr>
            <w:tcW w:w="1525" w:type="dxa"/>
            <w:tcBorders>
              <w:top w:val="single" w:sz="4" w:space="0" w:color="auto"/>
              <w:left w:val="nil"/>
              <w:bottom w:val="single" w:sz="4" w:space="0" w:color="auto"/>
              <w:right w:val="nil"/>
            </w:tcBorders>
          </w:tcPr>
          <w:p w14:paraId="527B725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GRA</w:t>
            </w:r>
          </w:p>
        </w:tc>
        <w:tc>
          <w:tcPr>
            <w:tcW w:w="1695" w:type="dxa"/>
            <w:tcBorders>
              <w:top w:val="single" w:sz="4" w:space="0" w:color="auto"/>
              <w:left w:val="nil"/>
              <w:bottom w:val="single" w:sz="4" w:space="0" w:color="auto"/>
              <w:right w:val="nil"/>
            </w:tcBorders>
          </w:tcPr>
          <w:p w14:paraId="64DF6FC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LYMPH%</w:t>
            </w:r>
          </w:p>
        </w:tc>
        <w:tc>
          <w:tcPr>
            <w:tcW w:w="1518" w:type="dxa"/>
            <w:tcBorders>
              <w:top w:val="single" w:sz="4" w:space="0" w:color="auto"/>
              <w:left w:val="nil"/>
              <w:bottom w:val="single" w:sz="4" w:space="0" w:color="auto"/>
              <w:right w:val="nil"/>
            </w:tcBorders>
          </w:tcPr>
          <w:p w14:paraId="6AD08AF2"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MON%</w:t>
            </w:r>
          </w:p>
        </w:tc>
        <w:tc>
          <w:tcPr>
            <w:tcW w:w="1712" w:type="dxa"/>
            <w:tcBorders>
              <w:top w:val="single" w:sz="4" w:space="0" w:color="auto"/>
              <w:left w:val="nil"/>
              <w:bottom w:val="single" w:sz="4" w:space="0" w:color="auto"/>
              <w:right w:val="nil"/>
            </w:tcBorders>
          </w:tcPr>
          <w:p w14:paraId="5D6F5BB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EOS%</w:t>
            </w:r>
          </w:p>
        </w:tc>
      </w:tr>
      <w:tr w:rsidR="00B90C99" w:rsidRPr="00321D06" w14:paraId="17408779" w14:textId="77777777" w:rsidTr="002B214D">
        <w:tc>
          <w:tcPr>
            <w:tcW w:w="1602" w:type="dxa"/>
            <w:tcBorders>
              <w:top w:val="single" w:sz="4" w:space="0" w:color="auto"/>
              <w:left w:val="nil"/>
              <w:bottom w:val="nil"/>
              <w:right w:val="nil"/>
            </w:tcBorders>
          </w:tcPr>
          <w:p w14:paraId="56D661A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524" w:type="dxa"/>
            <w:tcBorders>
              <w:top w:val="single" w:sz="4" w:space="0" w:color="auto"/>
              <w:left w:val="nil"/>
              <w:bottom w:val="nil"/>
              <w:right w:val="nil"/>
            </w:tcBorders>
          </w:tcPr>
          <w:p w14:paraId="796C1E0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4.98±1.31a</w:t>
            </w:r>
          </w:p>
        </w:tc>
        <w:tc>
          <w:tcPr>
            <w:tcW w:w="1525" w:type="dxa"/>
            <w:tcBorders>
              <w:top w:val="single" w:sz="4" w:space="0" w:color="auto"/>
              <w:left w:val="nil"/>
              <w:bottom w:val="nil"/>
              <w:right w:val="nil"/>
            </w:tcBorders>
          </w:tcPr>
          <w:p w14:paraId="43C7CEE6"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34.25±0.85b</w:t>
            </w:r>
          </w:p>
        </w:tc>
        <w:tc>
          <w:tcPr>
            <w:tcW w:w="1695" w:type="dxa"/>
            <w:tcBorders>
              <w:top w:val="single" w:sz="4" w:space="0" w:color="auto"/>
              <w:left w:val="nil"/>
              <w:bottom w:val="nil"/>
              <w:right w:val="nil"/>
            </w:tcBorders>
          </w:tcPr>
          <w:p w14:paraId="635932C8"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63.00±1.08a</w:t>
            </w:r>
          </w:p>
        </w:tc>
        <w:tc>
          <w:tcPr>
            <w:tcW w:w="1518" w:type="dxa"/>
            <w:tcBorders>
              <w:top w:val="single" w:sz="4" w:space="0" w:color="auto"/>
              <w:left w:val="nil"/>
              <w:bottom w:val="nil"/>
              <w:right w:val="nil"/>
            </w:tcBorders>
          </w:tcPr>
          <w:p w14:paraId="6FFE0BB4"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single" w:sz="4" w:space="0" w:color="auto"/>
              <w:left w:val="nil"/>
              <w:bottom w:val="nil"/>
              <w:right w:val="nil"/>
            </w:tcBorders>
          </w:tcPr>
          <w:p w14:paraId="0013EB8F"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B90C99" w:rsidRPr="00321D06" w14:paraId="6E45A3D8" w14:textId="77777777" w:rsidTr="002B214D">
        <w:tc>
          <w:tcPr>
            <w:tcW w:w="1602" w:type="dxa"/>
            <w:tcBorders>
              <w:top w:val="nil"/>
              <w:left w:val="nil"/>
              <w:bottom w:val="nil"/>
              <w:right w:val="nil"/>
            </w:tcBorders>
          </w:tcPr>
          <w:p w14:paraId="2199DB1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524" w:type="dxa"/>
            <w:tcBorders>
              <w:top w:val="nil"/>
              <w:left w:val="nil"/>
              <w:bottom w:val="nil"/>
              <w:right w:val="nil"/>
            </w:tcBorders>
          </w:tcPr>
          <w:p w14:paraId="2677CAD6"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3.25±0.48a</w:t>
            </w:r>
          </w:p>
        </w:tc>
        <w:tc>
          <w:tcPr>
            <w:tcW w:w="1525" w:type="dxa"/>
            <w:tcBorders>
              <w:top w:val="nil"/>
              <w:left w:val="nil"/>
              <w:bottom w:val="nil"/>
              <w:right w:val="nil"/>
            </w:tcBorders>
          </w:tcPr>
          <w:p w14:paraId="5CAD393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28.50±0.95a</w:t>
            </w:r>
          </w:p>
        </w:tc>
        <w:tc>
          <w:tcPr>
            <w:tcW w:w="1695" w:type="dxa"/>
            <w:tcBorders>
              <w:top w:val="nil"/>
              <w:left w:val="nil"/>
              <w:bottom w:val="nil"/>
              <w:right w:val="nil"/>
            </w:tcBorders>
          </w:tcPr>
          <w:p w14:paraId="7C7841F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68.75±0.75b</w:t>
            </w:r>
          </w:p>
        </w:tc>
        <w:tc>
          <w:tcPr>
            <w:tcW w:w="1518" w:type="dxa"/>
            <w:tcBorders>
              <w:top w:val="nil"/>
              <w:left w:val="nil"/>
              <w:bottom w:val="nil"/>
              <w:right w:val="nil"/>
            </w:tcBorders>
          </w:tcPr>
          <w:p w14:paraId="2C87F59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nil"/>
              <w:left w:val="nil"/>
              <w:bottom w:val="nil"/>
              <w:right w:val="nil"/>
            </w:tcBorders>
          </w:tcPr>
          <w:p w14:paraId="76E5F06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B90C99" w:rsidRPr="00321D06" w14:paraId="69FE7A50" w14:textId="77777777" w:rsidTr="002B214D">
        <w:tc>
          <w:tcPr>
            <w:tcW w:w="1602" w:type="dxa"/>
            <w:tcBorders>
              <w:top w:val="nil"/>
              <w:left w:val="nil"/>
              <w:bottom w:val="nil"/>
              <w:right w:val="nil"/>
            </w:tcBorders>
          </w:tcPr>
          <w:p w14:paraId="00AB874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524" w:type="dxa"/>
            <w:tcBorders>
              <w:top w:val="nil"/>
              <w:left w:val="nil"/>
              <w:bottom w:val="nil"/>
              <w:right w:val="nil"/>
            </w:tcBorders>
          </w:tcPr>
          <w:p w14:paraId="4F71D21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10.85±1.55a</w:t>
            </w:r>
          </w:p>
        </w:tc>
        <w:tc>
          <w:tcPr>
            <w:tcW w:w="1525" w:type="dxa"/>
            <w:tcBorders>
              <w:top w:val="nil"/>
              <w:left w:val="nil"/>
              <w:bottom w:val="nil"/>
              <w:right w:val="nil"/>
            </w:tcBorders>
          </w:tcPr>
          <w:p w14:paraId="5C9481C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37.50±0.50a</w:t>
            </w:r>
          </w:p>
        </w:tc>
        <w:tc>
          <w:tcPr>
            <w:tcW w:w="1695" w:type="dxa"/>
            <w:tcBorders>
              <w:top w:val="nil"/>
              <w:left w:val="nil"/>
              <w:bottom w:val="nil"/>
              <w:right w:val="nil"/>
            </w:tcBorders>
          </w:tcPr>
          <w:p w14:paraId="4843D662"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60.00±0.00a</w:t>
            </w:r>
          </w:p>
        </w:tc>
        <w:tc>
          <w:tcPr>
            <w:tcW w:w="1518" w:type="dxa"/>
            <w:tcBorders>
              <w:top w:val="nil"/>
              <w:left w:val="nil"/>
              <w:bottom w:val="nil"/>
              <w:right w:val="nil"/>
            </w:tcBorders>
          </w:tcPr>
          <w:p w14:paraId="6D8449B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nil"/>
              <w:right w:val="nil"/>
            </w:tcBorders>
          </w:tcPr>
          <w:p w14:paraId="070BC7D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1.50±0.50a</w:t>
            </w:r>
          </w:p>
        </w:tc>
      </w:tr>
      <w:tr w:rsidR="00B90C99" w:rsidRPr="00321D06" w14:paraId="358304DB" w14:textId="77777777" w:rsidTr="002B214D">
        <w:tc>
          <w:tcPr>
            <w:tcW w:w="1602" w:type="dxa"/>
            <w:tcBorders>
              <w:top w:val="nil"/>
              <w:left w:val="nil"/>
              <w:bottom w:val="single" w:sz="4" w:space="0" w:color="auto"/>
              <w:right w:val="nil"/>
            </w:tcBorders>
          </w:tcPr>
          <w:p w14:paraId="62A74EE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524" w:type="dxa"/>
            <w:tcBorders>
              <w:top w:val="nil"/>
              <w:left w:val="nil"/>
              <w:bottom w:val="single" w:sz="4" w:space="0" w:color="auto"/>
              <w:right w:val="nil"/>
            </w:tcBorders>
          </w:tcPr>
          <w:p w14:paraId="478A5605"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5.14±0.65a</w:t>
            </w:r>
          </w:p>
        </w:tc>
        <w:tc>
          <w:tcPr>
            <w:tcW w:w="1525" w:type="dxa"/>
            <w:tcBorders>
              <w:top w:val="nil"/>
              <w:left w:val="nil"/>
              <w:bottom w:val="single" w:sz="4" w:space="0" w:color="auto"/>
              <w:right w:val="nil"/>
            </w:tcBorders>
          </w:tcPr>
          <w:p w14:paraId="2112EBD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28.00±0.82a</w:t>
            </w:r>
          </w:p>
        </w:tc>
        <w:tc>
          <w:tcPr>
            <w:tcW w:w="1695" w:type="dxa"/>
            <w:tcBorders>
              <w:top w:val="nil"/>
              <w:left w:val="nil"/>
              <w:bottom w:val="single" w:sz="4" w:space="0" w:color="auto"/>
              <w:right w:val="nil"/>
            </w:tcBorders>
          </w:tcPr>
          <w:p w14:paraId="6DED56E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70.00±0.82a</w:t>
            </w:r>
          </w:p>
        </w:tc>
        <w:tc>
          <w:tcPr>
            <w:tcW w:w="1518" w:type="dxa"/>
            <w:tcBorders>
              <w:top w:val="nil"/>
              <w:left w:val="nil"/>
              <w:bottom w:val="single" w:sz="4" w:space="0" w:color="auto"/>
              <w:right w:val="nil"/>
            </w:tcBorders>
          </w:tcPr>
          <w:p w14:paraId="452C2C5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single" w:sz="4" w:space="0" w:color="auto"/>
              <w:right w:val="nil"/>
            </w:tcBorders>
          </w:tcPr>
          <w:p w14:paraId="4AAEF89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r>
    </w:tbl>
    <w:p w14:paraId="7E5E1D25" w14:textId="77777777" w:rsidR="001E257C" w:rsidRPr="00321D06" w:rsidRDefault="00B90C99" w:rsidP="00BE636B">
      <w:pPr>
        <w:jc w:val="both"/>
        <w:rPr>
          <w:rFonts w:ascii="Times New Roman" w:hAnsi="Times New Roman" w:cs="Times New Roman"/>
          <w:sz w:val="24"/>
          <w:szCs w:val="24"/>
        </w:rPr>
      </w:pPr>
      <w:bookmarkStart w:id="7" w:name="_Hlk176544224"/>
      <w:r w:rsidRPr="00321D06">
        <w:rPr>
          <w:rFonts w:ascii="Times New Roman" w:hAnsi="Times New Roman" w:cs="Times New Roman"/>
          <w:sz w:val="24"/>
          <w:szCs w:val="24"/>
        </w:rPr>
        <w:t>Result</w:t>
      </w:r>
      <w:r w:rsidR="001E257C" w:rsidRPr="00321D06">
        <w:rPr>
          <w:rFonts w:ascii="Times New Roman" w:hAnsi="Times New Roman" w:cs="Times New Roman"/>
          <w:sz w:val="24"/>
          <w:szCs w:val="24"/>
        </w:rPr>
        <w:t>s</w:t>
      </w:r>
      <w:r w:rsidRPr="00321D06">
        <w:rPr>
          <w:rFonts w:ascii="Times New Roman" w:hAnsi="Times New Roman" w:cs="Times New Roman"/>
          <w:sz w:val="24"/>
          <w:szCs w:val="24"/>
        </w:rPr>
        <w:t xml:space="preserve"> are means ± SEM of four replications. Means in a column followed by the same letter are 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p w14:paraId="7B91219A" w14:textId="56759AF4" w:rsidR="001E257C" w:rsidRPr="001E257C" w:rsidRDefault="001E257C"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Tables 4 and 5</w:t>
      </w:r>
      <w:r w:rsidRPr="001E257C">
        <w:rPr>
          <w:rFonts w:ascii="Times New Roman" w:eastAsia="Times New Roman" w:hAnsi="Times New Roman" w:cs="Times New Roman"/>
          <w:sz w:val="24"/>
          <w:szCs w:val="24"/>
        </w:rPr>
        <w:t xml:space="preserve"> illustrate the effects of </w:t>
      </w:r>
      <w:r w:rsidRPr="00321D06">
        <w:rPr>
          <w:rFonts w:ascii="Times New Roman" w:eastAsia="Times New Roman" w:hAnsi="Times New Roman" w:cs="Times New Roman"/>
          <w:i/>
          <w:iCs/>
          <w:sz w:val="24"/>
          <w:szCs w:val="24"/>
        </w:rPr>
        <w:t>H</w:t>
      </w:r>
      <w:r w:rsidR="00C67973">
        <w:rPr>
          <w:rFonts w:ascii="Times New Roman" w:eastAsia="Times New Roman" w:hAnsi="Times New Roman" w:cs="Times New Roman"/>
          <w:i/>
          <w:iCs/>
          <w:sz w:val="24"/>
          <w:szCs w:val="24"/>
        </w:rPr>
        <w:t>.</w:t>
      </w:r>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1E257C">
        <w:rPr>
          <w:rFonts w:ascii="Times New Roman" w:eastAsia="Times New Roman" w:hAnsi="Times New Roman" w:cs="Times New Roman"/>
          <w:sz w:val="24"/>
          <w:szCs w:val="24"/>
        </w:rPr>
        <w:t xml:space="preserve"> leaf extract on liver function biomarkers in albino rats. The liver function indicators evaluated include aspartate aminotransferase (AST), alanine aminotransferase (ALT), alkaline phosphatase (ALP), and total protein (TP). The activity of AST was found to be elevated in all treated groups compared to the control group, with a dose-dependent increase observed. Specifically, AST levels were recorded at 6.50 U/L in the control group, while treated groups 2, 3, and 4 showed increasing values of 11.25 U/L, 15.88 U/L, and 17.73 U/L, respectively. This trend suggests a possible hepatocellular response to the administered extract, which warrants further investigation into its biochemical and histological implications.</w:t>
      </w:r>
    </w:p>
    <w:p w14:paraId="09C3193E" w14:textId="77777777" w:rsidR="001E257C" w:rsidRPr="00321D06" w:rsidRDefault="001E257C" w:rsidP="00BE636B">
      <w:pPr>
        <w:jc w:val="both"/>
        <w:rPr>
          <w:rFonts w:ascii="Times New Roman" w:hAnsi="Times New Roman" w:cs="Times New Roman"/>
          <w:color w:val="222222"/>
          <w:sz w:val="24"/>
          <w:szCs w:val="24"/>
          <w:shd w:val="clear" w:color="auto" w:fill="FFFFFF"/>
        </w:rPr>
      </w:pPr>
    </w:p>
    <w:bookmarkEnd w:id="7"/>
    <w:p w14:paraId="1CAC2296" w14:textId="77777777" w:rsidR="00B90C99" w:rsidRPr="00321D06" w:rsidRDefault="00B90C99" w:rsidP="00BE636B">
      <w:pPr>
        <w:jc w:val="both"/>
        <w:rPr>
          <w:rFonts w:ascii="Times New Roman" w:hAnsi="Times New Roman" w:cs="Times New Roman"/>
          <w:color w:val="222222"/>
          <w:sz w:val="24"/>
          <w:szCs w:val="24"/>
          <w:shd w:val="clear" w:color="auto" w:fill="FFFFFF"/>
        </w:rPr>
      </w:pPr>
    </w:p>
    <w:p w14:paraId="12B79DC6" w14:textId="77777777" w:rsidR="00B90C99" w:rsidRPr="00321D06" w:rsidRDefault="00BA3C59" w:rsidP="00BE636B">
      <w:pPr>
        <w:rPr>
          <w:rFonts w:ascii="Times New Roman" w:hAnsi="Times New Roman" w:cs="Times New Roman"/>
          <w:sz w:val="24"/>
          <w:szCs w:val="24"/>
        </w:rPr>
      </w:pPr>
      <w:r w:rsidRPr="00321D06">
        <w:rPr>
          <w:rFonts w:ascii="Times New Roman" w:hAnsi="Times New Roman" w:cs="Times New Roman"/>
          <w:sz w:val="24"/>
          <w:szCs w:val="24"/>
        </w:rPr>
        <w:t xml:space="preserve"> </w:t>
      </w:r>
      <w:r w:rsidR="00006D94" w:rsidRPr="00321D06">
        <w:rPr>
          <w:rFonts w:ascii="Times New Roman" w:hAnsi="Times New Roman" w:cs="Times New Roman"/>
          <w:sz w:val="24"/>
          <w:szCs w:val="24"/>
        </w:rPr>
        <w:br w:type="page"/>
      </w:r>
    </w:p>
    <w:p w14:paraId="292C8122"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2B62C4C7" w14:textId="6C413314" w:rsidR="007F67BD" w:rsidRPr="00321D06" w:rsidRDefault="007F67BD" w:rsidP="00BE636B">
      <w:pPr>
        <w:jc w:val="both"/>
        <w:rPr>
          <w:rFonts w:ascii="Times New Roman" w:hAnsi="Times New Roman" w:cs="Times New Roman"/>
          <w:color w:val="222222"/>
          <w:sz w:val="24"/>
          <w:szCs w:val="24"/>
          <w:shd w:val="clear" w:color="auto" w:fill="FFFFFF"/>
        </w:rPr>
      </w:pPr>
      <w:bookmarkStart w:id="8" w:name="_Hlk176544271"/>
      <w:r w:rsidRPr="00321D06">
        <w:rPr>
          <w:rFonts w:ascii="Times New Roman" w:hAnsi="Times New Roman" w:cs="Times New Roman"/>
          <w:color w:val="222222"/>
          <w:sz w:val="24"/>
          <w:szCs w:val="24"/>
          <w:shd w:val="clear" w:color="auto" w:fill="FFFFFF"/>
        </w:rPr>
        <w:t xml:space="preserve">Table 4: Effect of </w:t>
      </w:r>
      <w:r w:rsidRPr="00321D06">
        <w:rPr>
          <w:rFonts w:ascii="Times New Roman" w:hAnsi="Times New Roman" w:cs="Times New Roman"/>
          <w:i/>
          <w:iCs/>
          <w:color w:val="222222"/>
          <w:sz w:val="24"/>
          <w:szCs w:val="24"/>
          <w:shd w:val="clear" w:color="auto" w:fill="FFFFFF"/>
        </w:rPr>
        <w:t>H</w:t>
      </w:r>
      <w:r w:rsidR="00C67973">
        <w:rPr>
          <w:rFonts w:ascii="Times New Roman" w:hAnsi="Times New Roman" w:cs="Times New Roman"/>
          <w:i/>
          <w:iCs/>
          <w:color w:val="222222"/>
          <w:sz w:val="24"/>
          <w:szCs w:val="24"/>
          <w:shd w:val="clear" w:color="auto" w:fill="FFFFFF"/>
        </w:rPr>
        <w:t>.</w:t>
      </w:r>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w:t>
      </w:r>
      <w:r w:rsidRPr="00321D06">
        <w:rPr>
          <w:rFonts w:ascii="Times New Roman" w:hAnsi="Times New Roman" w:cs="Times New Roman"/>
          <w:sz w:val="24"/>
          <w:szCs w:val="24"/>
        </w:rPr>
        <w:t>leaf extract on the liver function of the</w:t>
      </w:r>
      <w:r w:rsidRPr="00321D06">
        <w:rPr>
          <w:rFonts w:ascii="Times New Roman" w:hAnsi="Times New Roman" w:cs="Times New Roman"/>
          <w:color w:val="222222"/>
          <w:sz w:val="24"/>
          <w:szCs w:val="24"/>
          <w:shd w:val="clear" w:color="auto" w:fill="FFFFFF"/>
        </w:rPr>
        <w:t xml:space="preserve"> Albino rat</w:t>
      </w:r>
    </w:p>
    <w:tbl>
      <w:tblPr>
        <w:tblW w:w="11039" w:type="dxa"/>
        <w:tblInd w:w="-810" w:type="dxa"/>
        <w:tblBorders>
          <w:top w:val="single" w:sz="4" w:space="0" w:color="auto"/>
          <w:bottom w:val="single" w:sz="4" w:space="0" w:color="auto"/>
        </w:tblBorders>
        <w:tblLook w:val="04A0" w:firstRow="1" w:lastRow="0" w:firstColumn="1" w:lastColumn="0" w:noHBand="0" w:noVBand="1"/>
      </w:tblPr>
      <w:tblGrid>
        <w:gridCol w:w="1030"/>
        <w:gridCol w:w="1923"/>
        <w:gridCol w:w="1923"/>
        <w:gridCol w:w="1668"/>
        <w:gridCol w:w="1480"/>
        <w:gridCol w:w="1535"/>
        <w:gridCol w:w="1480"/>
      </w:tblGrid>
      <w:tr w:rsidR="007F67BD" w:rsidRPr="00321D06" w14:paraId="03B3E88C" w14:textId="77777777" w:rsidTr="002B214D">
        <w:tc>
          <w:tcPr>
            <w:tcW w:w="11039" w:type="dxa"/>
            <w:gridSpan w:val="7"/>
          </w:tcPr>
          <w:p w14:paraId="0723CE74" w14:textId="77777777" w:rsidR="007F67BD" w:rsidRPr="00321D06" w:rsidRDefault="007F67BD" w:rsidP="00BE636B">
            <w:pPr>
              <w:tabs>
                <w:tab w:val="left" w:pos="1409"/>
              </w:tabs>
              <w:spacing w:after="0"/>
              <w:jc w:val="center"/>
              <w:rPr>
                <w:rFonts w:ascii="Times New Roman" w:hAnsi="Times New Roman" w:cs="Times New Roman"/>
                <w:sz w:val="24"/>
                <w:szCs w:val="24"/>
              </w:rPr>
            </w:pPr>
            <w:r w:rsidRPr="00321D06">
              <w:rPr>
                <w:rFonts w:ascii="Times New Roman" w:hAnsi="Times New Roman" w:cs="Times New Roman"/>
                <w:sz w:val="24"/>
                <w:szCs w:val="24"/>
              </w:rPr>
              <w:t>Biochemicals Parameters in the Liver</w:t>
            </w:r>
          </w:p>
        </w:tc>
      </w:tr>
      <w:tr w:rsidR="007F67BD" w:rsidRPr="00321D06" w14:paraId="520D74C3" w14:textId="77777777" w:rsidTr="002B214D">
        <w:tc>
          <w:tcPr>
            <w:tcW w:w="1030" w:type="dxa"/>
            <w:tcBorders>
              <w:bottom w:val="single" w:sz="4" w:space="0" w:color="auto"/>
            </w:tcBorders>
          </w:tcPr>
          <w:p w14:paraId="27ED036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923" w:type="dxa"/>
            <w:tcBorders>
              <w:top w:val="single" w:sz="4" w:space="0" w:color="auto"/>
              <w:bottom w:val="single" w:sz="4" w:space="0" w:color="auto"/>
            </w:tcBorders>
          </w:tcPr>
          <w:p w14:paraId="4AA73C6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Aspartate Aminotransferase (U/L)</w:t>
            </w:r>
          </w:p>
        </w:tc>
        <w:tc>
          <w:tcPr>
            <w:tcW w:w="1923" w:type="dxa"/>
            <w:tcBorders>
              <w:top w:val="single" w:sz="4" w:space="0" w:color="auto"/>
              <w:bottom w:val="single" w:sz="4" w:space="0" w:color="auto"/>
            </w:tcBorders>
          </w:tcPr>
          <w:p w14:paraId="0CC56D6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Alanine Aminotransferase (U/L)</w:t>
            </w:r>
          </w:p>
        </w:tc>
        <w:tc>
          <w:tcPr>
            <w:tcW w:w="1668" w:type="dxa"/>
            <w:tcBorders>
              <w:top w:val="single" w:sz="4" w:space="0" w:color="auto"/>
              <w:bottom w:val="single" w:sz="4" w:space="0" w:color="auto"/>
            </w:tcBorders>
          </w:tcPr>
          <w:p w14:paraId="0D01BE91" w14:textId="77777777" w:rsidR="007F67BD" w:rsidRPr="00321D06" w:rsidRDefault="007F67BD" w:rsidP="00BE636B">
            <w:pPr>
              <w:spacing w:after="0"/>
              <w:jc w:val="both"/>
              <w:rPr>
                <w:rFonts w:ascii="Times New Roman" w:hAnsi="Times New Roman" w:cs="Times New Roman"/>
                <w:sz w:val="24"/>
                <w:szCs w:val="24"/>
              </w:rPr>
            </w:pPr>
          </w:p>
          <w:p w14:paraId="16F8671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Creatinine</w:t>
            </w:r>
          </w:p>
          <w:p w14:paraId="5298A45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480" w:type="dxa"/>
            <w:tcBorders>
              <w:top w:val="single" w:sz="4" w:space="0" w:color="auto"/>
              <w:bottom w:val="single" w:sz="4" w:space="0" w:color="auto"/>
            </w:tcBorders>
          </w:tcPr>
          <w:p w14:paraId="44E59185" w14:textId="77777777" w:rsidR="007F67BD" w:rsidRPr="00321D06" w:rsidRDefault="007F67BD" w:rsidP="00BE636B">
            <w:pPr>
              <w:spacing w:after="0"/>
              <w:jc w:val="both"/>
              <w:rPr>
                <w:rFonts w:ascii="Times New Roman" w:hAnsi="Times New Roman" w:cs="Times New Roman"/>
                <w:sz w:val="24"/>
                <w:szCs w:val="24"/>
              </w:rPr>
            </w:pPr>
          </w:p>
          <w:p w14:paraId="360C751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Urea </w:t>
            </w:r>
          </w:p>
          <w:p w14:paraId="16F4715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535" w:type="dxa"/>
            <w:tcBorders>
              <w:top w:val="single" w:sz="4" w:space="0" w:color="auto"/>
              <w:bottom w:val="single" w:sz="4" w:space="0" w:color="auto"/>
            </w:tcBorders>
          </w:tcPr>
          <w:p w14:paraId="3AACA76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Alkaline Phosphatase</w:t>
            </w:r>
          </w:p>
          <w:p w14:paraId="0C9E752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(u/g)</w:t>
            </w:r>
          </w:p>
        </w:tc>
        <w:tc>
          <w:tcPr>
            <w:tcW w:w="1480" w:type="dxa"/>
            <w:tcBorders>
              <w:top w:val="single" w:sz="4" w:space="0" w:color="auto"/>
              <w:bottom w:val="single" w:sz="4" w:space="0" w:color="auto"/>
            </w:tcBorders>
          </w:tcPr>
          <w:p w14:paraId="360234F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Total</w:t>
            </w:r>
          </w:p>
          <w:p w14:paraId="0DB7882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Protein</w:t>
            </w:r>
          </w:p>
          <w:p w14:paraId="54EE38F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691A73EC" w14:textId="77777777" w:rsidTr="002B214D">
        <w:tc>
          <w:tcPr>
            <w:tcW w:w="1030" w:type="dxa"/>
            <w:tcBorders>
              <w:top w:val="single" w:sz="4" w:space="0" w:color="auto"/>
            </w:tcBorders>
          </w:tcPr>
          <w:p w14:paraId="69454CC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923" w:type="dxa"/>
            <w:tcBorders>
              <w:top w:val="single" w:sz="4" w:space="0" w:color="auto"/>
            </w:tcBorders>
          </w:tcPr>
          <w:p w14:paraId="229F7CB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6.50±1.86a</w:t>
            </w:r>
          </w:p>
        </w:tc>
        <w:tc>
          <w:tcPr>
            <w:tcW w:w="1923" w:type="dxa"/>
            <w:tcBorders>
              <w:top w:val="single" w:sz="4" w:space="0" w:color="auto"/>
            </w:tcBorders>
          </w:tcPr>
          <w:p w14:paraId="5B80F73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96.80±11.60a</w:t>
            </w:r>
          </w:p>
        </w:tc>
        <w:tc>
          <w:tcPr>
            <w:tcW w:w="1668" w:type="dxa"/>
            <w:tcBorders>
              <w:top w:val="single" w:sz="4" w:space="0" w:color="auto"/>
            </w:tcBorders>
          </w:tcPr>
          <w:p w14:paraId="7D99A8D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196.33±32.48a</w:t>
            </w:r>
          </w:p>
        </w:tc>
        <w:tc>
          <w:tcPr>
            <w:tcW w:w="1480" w:type="dxa"/>
            <w:tcBorders>
              <w:top w:val="single" w:sz="4" w:space="0" w:color="auto"/>
            </w:tcBorders>
          </w:tcPr>
          <w:p w14:paraId="0AEE229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21.73±6.39a</w:t>
            </w:r>
          </w:p>
        </w:tc>
        <w:tc>
          <w:tcPr>
            <w:tcW w:w="1535" w:type="dxa"/>
            <w:tcBorders>
              <w:top w:val="single" w:sz="4" w:space="0" w:color="auto"/>
            </w:tcBorders>
          </w:tcPr>
          <w:p w14:paraId="6CB275A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449±160a</w:t>
            </w:r>
          </w:p>
        </w:tc>
        <w:tc>
          <w:tcPr>
            <w:tcW w:w="1480" w:type="dxa"/>
            <w:tcBorders>
              <w:top w:val="single" w:sz="4" w:space="0" w:color="auto"/>
            </w:tcBorders>
          </w:tcPr>
          <w:p w14:paraId="1557EC8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0.933±0.26a</w:t>
            </w:r>
          </w:p>
        </w:tc>
      </w:tr>
      <w:tr w:rsidR="007F67BD" w:rsidRPr="00321D06" w14:paraId="61B91AA1" w14:textId="77777777" w:rsidTr="002B214D">
        <w:tc>
          <w:tcPr>
            <w:tcW w:w="1030" w:type="dxa"/>
          </w:tcPr>
          <w:p w14:paraId="36DE265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923" w:type="dxa"/>
          </w:tcPr>
          <w:p w14:paraId="03727A6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11.25±1.75a</w:t>
            </w:r>
          </w:p>
        </w:tc>
        <w:tc>
          <w:tcPr>
            <w:tcW w:w="1923" w:type="dxa"/>
          </w:tcPr>
          <w:p w14:paraId="59CE993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101.30±5.4a</w:t>
            </w:r>
          </w:p>
        </w:tc>
        <w:tc>
          <w:tcPr>
            <w:tcW w:w="1668" w:type="dxa"/>
          </w:tcPr>
          <w:p w14:paraId="65D9682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399.43±82.8ab</w:t>
            </w:r>
          </w:p>
        </w:tc>
        <w:tc>
          <w:tcPr>
            <w:tcW w:w="1480" w:type="dxa"/>
          </w:tcPr>
          <w:p w14:paraId="607D02A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16.51±2.97a</w:t>
            </w:r>
          </w:p>
        </w:tc>
        <w:tc>
          <w:tcPr>
            <w:tcW w:w="1535" w:type="dxa"/>
          </w:tcPr>
          <w:p w14:paraId="36DB5E6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511.98±74.6a</w:t>
            </w:r>
          </w:p>
        </w:tc>
        <w:tc>
          <w:tcPr>
            <w:tcW w:w="1480" w:type="dxa"/>
          </w:tcPr>
          <w:p w14:paraId="18C1E69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1.170±0.63a</w:t>
            </w:r>
          </w:p>
        </w:tc>
      </w:tr>
      <w:tr w:rsidR="007F67BD" w:rsidRPr="00321D06" w14:paraId="2CB2393C" w14:textId="77777777" w:rsidTr="002B214D">
        <w:tc>
          <w:tcPr>
            <w:tcW w:w="1030" w:type="dxa"/>
          </w:tcPr>
          <w:p w14:paraId="153F8D8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923" w:type="dxa"/>
          </w:tcPr>
          <w:p w14:paraId="42250AE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15.88±3.3.9a</w:t>
            </w:r>
          </w:p>
        </w:tc>
        <w:tc>
          <w:tcPr>
            <w:tcW w:w="1923" w:type="dxa"/>
          </w:tcPr>
          <w:p w14:paraId="221FDC6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101.75±9.20a</w:t>
            </w:r>
          </w:p>
        </w:tc>
        <w:tc>
          <w:tcPr>
            <w:tcW w:w="1668" w:type="dxa"/>
          </w:tcPr>
          <w:p w14:paraId="3B56C31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630.85±19.65b</w:t>
            </w:r>
          </w:p>
        </w:tc>
        <w:tc>
          <w:tcPr>
            <w:tcW w:w="1480" w:type="dxa"/>
          </w:tcPr>
          <w:p w14:paraId="0A863BB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17.39±2.13a</w:t>
            </w:r>
          </w:p>
        </w:tc>
        <w:tc>
          <w:tcPr>
            <w:tcW w:w="1535" w:type="dxa"/>
          </w:tcPr>
          <w:p w14:paraId="5AAEB65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518±126a</w:t>
            </w:r>
          </w:p>
        </w:tc>
        <w:tc>
          <w:tcPr>
            <w:tcW w:w="1480" w:type="dxa"/>
          </w:tcPr>
          <w:p w14:paraId="7B9560D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1.41±0.14a</w:t>
            </w:r>
          </w:p>
        </w:tc>
      </w:tr>
      <w:tr w:rsidR="007F67BD" w:rsidRPr="00321D06" w14:paraId="3CBF7733" w14:textId="77777777" w:rsidTr="002B214D">
        <w:tc>
          <w:tcPr>
            <w:tcW w:w="1030" w:type="dxa"/>
          </w:tcPr>
          <w:p w14:paraId="4C4A6DC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923" w:type="dxa"/>
          </w:tcPr>
          <w:p w14:paraId="5E61D02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17.73±2.09a</w:t>
            </w:r>
          </w:p>
        </w:tc>
        <w:tc>
          <w:tcPr>
            <w:tcW w:w="1923" w:type="dxa"/>
          </w:tcPr>
          <w:p w14:paraId="697BE4E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111.2±4.0a</w:t>
            </w:r>
          </w:p>
        </w:tc>
        <w:tc>
          <w:tcPr>
            <w:tcW w:w="1668" w:type="dxa"/>
          </w:tcPr>
          <w:p w14:paraId="51093F3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220.78±8.425a</w:t>
            </w:r>
          </w:p>
        </w:tc>
        <w:tc>
          <w:tcPr>
            <w:tcW w:w="1480" w:type="dxa"/>
          </w:tcPr>
          <w:p w14:paraId="6ACC18B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30.14±2.50a</w:t>
            </w:r>
          </w:p>
        </w:tc>
        <w:tc>
          <w:tcPr>
            <w:tcW w:w="1535" w:type="dxa"/>
          </w:tcPr>
          <w:p w14:paraId="32DE2E7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648±55.21a</w:t>
            </w:r>
          </w:p>
        </w:tc>
        <w:tc>
          <w:tcPr>
            <w:tcW w:w="1480" w:type="dxa"/>
          </w:tcPr>
          <w:p w14:paraId="10A8F4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1.44±0.077a</w:t>
            </w:r>
          </w:p>
        </w:tc>
      </w:tr>
    </w:tbl>
    <w:p w14:paraId="184CBE04"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bookmarkEnd w:id="8"/>
    <w:p w14:paraId="532254CD" w14:textId="77777777" w:rsidR="007F67BD" w:rsidRPr="00321D06" w:rsidRDefault="007F67BD" w:rsidP="00BE636B">
      <w:pPr>
        <w:rPr>
          <w:rFonts w:ascii="Times New Roman" w:hAnsi="Times New Roman" w:cs="Times New Roman"/>
          <w:sz w:val="24"/>
          <w:szCs w:val="24"/>
        </w:rPr>
      </w:pPr>
    </w:p>
    <w:p w14:paraId="671C22E6"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3D73B702" w14:textId="7C339746" w:rsidR="007F67BD" w:rsidRPr="00321D06" w:rsidRDefault="007F67BD" w:rsidP="00BE636B">
      <w:pPr>
        <w:jc w:val="both"/>
        <w:rPr>
          <w:rFonts w:ascii="Times New Roman" w:hAnsi="Times New Roman" w:cs="Times New Roman"/>
          <w:color w:val="222222"/>
          <w:sz w:val="24"/>
          <w:szCs w:val="24"/>
          <w:shd w:val="clear" w:color="auto" w:fill="FFFFFF"/>
        </w:rPr>
      </w:pPr>
      <w:bookmarkStart w:id="9" w:name="_Hlk176544421"/>
      <w:r w:rsidRPr="00321D06">
        <w:rPr>
          <w:rFonts w:ascii="Times New Roman" w:hAnsi="Times New Roman" w:cs="Times New Roman"/>
          <w:color w:val="222222"/>
          <w:sz w:val="24"/>
          <w:szCs w:val="24"/>
          <w:shd w:val="clear" w:color="auto" w:fill="FFFFFF"/>
        </w:rPr>
        <w:t xml:space="preserve">Table 5: Effect of </w:t>
      </w:r>
      <w:r w:rsidRPr="00321D06">
        <w:rPr>
          <w:rFonts w:ascii="Times New Roman" w:hAnsi="Times New Roman" w:cs="Times New Roman"/>
          <w:i/>
          <w:iCs/>
          <w:color w:val="222222"/>
          <w:sz w:val="24"/>
          <w:szCs w:val="24"/>
          <w:shd w:val="clear" w:color="auto" w:fill="FFFFFF"/>
        </w:rPr>
        <w:t>H</w:t>
      </w:r>
      <w:r w:rsidR="00C67973">
        <w:rPr>
          <w:rFonts w:ascii="Times New Roman" w:hAnsi="Times New Roman" w:cs="Times New Roman"/>
          <w:i/>
          <w:iCs/>
          <w:color w:val="222222"/>
          <w:sz w:val="24"/>
          <w:szCs w:val="24"/>
          <w:shd w:val="clear" w:color="auto" w:fill="FFFFFF"/>
        </w:rPr>
        <w:t>.</w:t>
      </w:r>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w:t>
      </w:r>
      <w:r w:rsidRPr="00321D06">
        <w:rPr>
          <w:rFonts w:ascii="Times New Roman" w:hAnsi="Times New Roman" w:cs="Times New Roman"/>
          <w:sz w:val="24"/>
          <w:szCs w:val="24"/>
        </w:rPr>
        <w:t xml:space="preserve">leaf extract on the Kidney function </w:t>
      </w:r>
      <w:r w:rsidRPr="00321D06">
        <w:rPr>
          <w:rFonts w:ascii="Times New Roman" w:hAnsi="Times New Roman" w:cs="Times New Roman"/>
          <w:color w:val="222222"/>
          <w:sz w:val="24"/>
          <w:szCs w:val="24"/>
          <w:shd w:val="clear" w:color="auto" w:fill="FFFFFF"/>
        </w:rPr>
        <w:t>in Albino rat</w:t>
      </w:r>
    </w:p>
    <w:tbl>
      <w:tblPr>
        <w:tblW w:w="11016" w:type="dxa"/>
        <w:tblInd w:w="-810" w:type="dxa"/>
        <w:tblBorders>
          <w:top w:val="single" w:sz="4" w:space="0" w:color="auto"/>
          <w:bottom w:val="single" w:sz="4" w:space="0" w:color="auto"/>
        </w:tblBorders>
        <w:tblLook w:val="04A0" w:firstRow="1" w:lastRow="0" w:firstColumn="1" w:lastColumn="0" w:noHBand="0" w:noVBand="1"/>
      </w:tblPr>
      <w:tblGrid>
        <w:gridCol w:w="1030"/>
        <w:gridCol w:w="1923"/>
        <w:gridCol w:w="1923"/>
        <w:gridCol w:w="1535"/>
        <w:gridCol w:w="1535"/>
        <w:gridCol w:w="1535"/>
        <w:gridCol w:w="1535"/>
      </w:tblGrid>
      <w:tr w:rsidR="007F67BD" w:rsidRPr="00321D06" w14:paraId="192CCD3B" w14:textId="77777777" w:rsidTr="002B214D">
        <w:tc>
          <w:tcPr>
            <w:tcW w:w="11016" w:type="dxa"/>
            <w:gridSpan w:val="7"/>
          </w:tcPr>
          <w:p w14:paraId="1B409F52" w14:textId="77777777" w:rsidR="007F67BD" w:rsidRPr="00321D06" w:rsidRDefault="007F67BD" w:rsidP="00BE636B">
            <w:pPr>
              <w:tabs>
                <w:tab w:val="left" w:pos="1409"/>
              </w:tabs>
              <w:spacing w:after="0"/>
              <w:jc w:val="center"/>
              <w:rPr>
                <w:rFonts w:ascii="Times New Roman" w:hAnsi="Times New Roman" w:cs="Times New Roman"/>
                <w:sz w:val="24"/>
                <w:szCs w:val="24"/>
              </w:rPr>
            </w:pPr>
            <w:r w:rsidRPr="00321D06">
              <w:rPr>
                <w:rFonts w:ascii="Times New Roman" w:hAnsi="Times New Roman" w:cs="Times New Roman"/>
                <w:sz w:val="24"/>
                <w:szCs w:val="24"/>
              </w:rPr>
              <w:t>Parameters Biochemicals Parameters in the Kidney</w:t>
            </w:r>
          </w:p>
        </w:tc>
      </w:tr>
      <w:tr w:rsidR="007F67BD" w:rsidRPr="00321D06" w14:paraId="2ADE7745" w14:textId="77777777" w:rsidTr="002B214D">
        <w:tc>
          <w:tcPr>
            <w:tcW w:w="1030" w:type="dxa"/>
            <w:tcBorders>
              <w:bottom w:val="single" w:sz="4" w:space="0" w:color="auto"/>
            </w:tcBorders>
          </w:tcPr>
          <w:p w14:paraId="66CA0C0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923" w:type="dxa"/>
            <w:tcBorders>
              <w:top w:val="single" w:sz="4" w:space="0" w:color="auto"/>
              <w:bottom w:val="single" w:sz="4" w:space="0" w:color="auto"/>
            </w:tcBorders>
          </w:tcPr>
          <w:p w14:paraId="703B455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Aspartate Aminotransferase  (U/L</w:t>
            </w:r>
          </w:p>
        </w:tc>
        <w:tc>
          <w:tcPr>
            <w:tcW w:w="1923" w:type="dxa"/>
            <w:tcBorders>
              <w:top w:val="single" w:sz="4" w:space="0" w:color="auto"/>
              <w:bottom w:val="single" w:sz="4" w:space="0" w:color="auto"/>
            </w:tcBorders>
          </w:tcPr>
          <w:p w14:paraId="2CE0500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Alanine Aminotransferase (U/L)</w:t>
            </w:r>
          </w:p>
        </w:tc>
        <w:tc>
          <w:tcPr>
            <w:tcW w:w="1535" w:type="dxa"/>
            <w:tcBorders>
              <w:top w:val="single" w:sz="4" w:space="0" w:color="auto"/>
              <w:bottom w:val="single" w:sz="4" w:space="0" w:color="auto"/>
            </w:tcBorders>
          </w:tcPr>
          <w:p w14:paraId="346A2D20" w14:textId="77777777" w:rsidR="007F67BD" w:rsidRPr="00321D06" w:rsidRDefault="007F67BD" w:rsidP="00BE636B">
            <w:pPr>
              <w:spacing w:after="0"/>
              <w:jc w:val="both"/>
              <w:rPr>
                <w:rFonts w:ascii="Times New Roman" w:hAnsi="Times New Roman" w:cs="Times New Roman"/>
                <w:sz w:val="24"/>
                <w:szCs w:val="24"/>
              </w:rPr>
            </w:pPr>
          </w:p>
          <w:p w14:paraId="6851FAA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Creatinine</w:t>
            </w:r>
          </w:p>
          <w:p w14:paraId="2C09538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535" w:type="dxa"/>
            <w:tcBorders>
              <w:top w:val="single" w:sz="4" w:space="0" w:color="auto"/>
              <w:bottom w:val="single" w:sz="4" w:space="0" w:color="auto"/>
            </w:tcBorders>
          </w:tcPr>
          <w:p w14:paraId="7CD51AE1" w14:textId="77777777" w:rsidR="007F67BD" w:rsidRPr="00321D06" w:rsidRDefault="007F67BD" w:rsidP="00BE636B">
            <w:pPr>
              <w:spacing w:after="0"/>
              <w:jc w:val="both"/>
              <w:rPr>
                <w:rFonts w:ascii="Times New Roman" w:hAnsi="Times New Roman" w:cs="Times New Roman"/>
                <w:sz w:val="24"/>
                <w:szCs w:val="24"/>
              </w:rPr>
            </w:pPr>
          </w:p>
          <w:p w14:paraId="1675319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Urea </w:t>
            </w:r>
          </w:p>
          <w:p w14:paraId="28FC071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535" w:type="dxa"/>
            <w:tcBorders>
              <w:top w:val="single" w:sz="4" w:space="0" w:color="auto"/>
              <w:bottom w:val="single" w:sz="4" w:space="0" w:color="auto"/>
            </w:tcBorders>
          </w:tcPr>
          <w:p w14:paraId="67A978D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Alkaline Phosphatase</w:t>
            </w:r>
          </w:p>
          <w:p w14:paraId="6B8CB3E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(u/g)</w:t>
            </w:r>
          </w:p>
        </w:tc>
        <w:tc>
          <w:tcPr>
            <w:tcW w:w="1535" w:type="dxa"/>
            <w:tcBorders>
              <w:top w:val="single" w:sz="4" w:space="0" w:color="auto"/>
              <w:bottom w:val="single" w:sz="4" w:space="0" w:color="auto"/>
            </w:tcBorders>
          </w:tcPr>
          <w:p w14:paraId="0FDDA34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Total </w:t>
            </w:r>
          </w:p>
          <w:p w14:paraId="44CE451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Protein </w:t>
            </w:r>
          </w:p>
          <w:p w14:paraId="383D832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205E7B20" w14:textId="77777777" w:rsidTr="002B214D">
        <w:tc>
          <w:tcPr>
            <w:tcW w:w="1030" w:type="dxa"/>
            <w:tcBorders>
              <w:top w:val="single" w:sz="4" w:space="0" w:color="auto"/>
            </w:tcBorders>
          </w:tcPr>
          <w:p w14:paraId="339259B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923" w:type="dxa"/>
            <w:tcBorders>
              <w:top w:val="single" w:sz="4" w:space="0" w:color="auto"/>
            </w:tcBorders>
          </w:tcPr>
          <w:p w14:paraId="1087F46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10.25±4.68a</w:t>
            </w:r>
          </w:p>
        </w:tc>
        <w:tc>
          <w:tcPr>
            <w:tcW w:w="1923" w:type="dxa"/>
            <w:tcBorders>
              <w:top w:val="single" w:sz="4" w:space="0" w:color="auto"/>
            </w:tcBorders>
          </w:tcPr>
          <w:p w14:paraId="4AB70A9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27.30±8.7a</w:t>
            </w:r>
          </w:p>
        </w:tc>
        <w:tc>
          <w:tcPr>
            <w:tcW w:w="1535" w:type="dxa"/>
            <w:tcBorders>
              <w:top w:val="single" w:sz="4" w:space="0" w:color="auto"/>
            </w:tcBorders>
          </w:tcPr>
          <w:p w14:paraId="6B1E75D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62.68±17.82a</w:t>
            </w:r>
          </w:p>
        </w:tc>
        <w:tc>
          <w:tcPr>
            <w:tcW w:w="1535" w:type="dxa"/>
            <w:tcBorders>
              <w:top w:val="single" w:sz="4" w:space="0" w:color="auto"/>
            </w:tcBorders>
          </w:tcPr>
          <w:p w14:paraId="0A9C507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28.16±2.6b</w:t>
            </w:r>
          </w:p>
        </w:tc>
        <w:tc>
          <w:tcPr>
            <w:tcW w:w="1535" w:type="dxa"/>
            <w:tcBorders>
              <w:top w:val="single" w:sz="4" w:space="0" w:color="auto"/>
            </w:tcBorders>
          </w:tcPr>
          <w:p w14:paraId="29C6B88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198.72±41.6a</w:t>
            </w:r>
          </w:p>
        </w:tc>
        <w:tc>
          <w:tcPr>
            <w:tcW w:w="1535" w:type="dxa"/>
            <w:tcBorders>
              <w:top w:val="single" w:sz="4" w:space="0" w:color="auto"/>
            </w:tcBorders>
          </w:tcPr>
          <w:p w14:paraId="47A1AC5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6.8±2.03b</w:t>
            </w:r>
          </w:p>
        </w:tc>
      </w:tr>
      <w:tr w:rsidR="007F67BD" w:rsidRPr="00321D06" w14:paraId="459DDC17" w14:textId="77777777" w:rsidTr="002B214D">
        <w:tc>
          <w:tcPr>
            <w:tcW w:w="1030" w:type="dxa"/>
          </w:tcPr>
          <w:p w14:paraId="63A6407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923" w:type="dxa"/>
          </w:tcPr>
          <w:p w14:paraId="7C03AD6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11.68±2.77a</w:t>
            </w:r>
          </w:p>
        </w:tc>
        <w:tc>
          <w:tcPr>
            <w:tcW w:w="1923" w:type="dxa"/>
          </w:tcPr>
          <w:p w14:paraId="3421488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52.33±8.6a</w:t>
            </w:r>
          </w:p>
        </w:tc>
        <w:tc>
          <w:tcPr>
            <w:tcW w:w="1535" w:type="dxa"/>
          </w:tcPr>
          <w:p w14:paraId="7BE733E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133.7±55.7a</w:t>
            </w:r>
          </w:p>
        </w:tc>
        <w:tc>
          <w:tcPr>
            <w:tcW w:w="1535" w:type="dxa"/>
          </w:tcPr>
          <w:p w14:paraId="6FC0451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11.01±1.38a</w:t>
            </w:r>
          </w:p>
        </w:tc>
        <w:tc>
          <w:tcPr>
            <w:tcW w:w="1535" w:type="dxa"/>
          </w:tcPr>
          <w:p w14:paraId="3E26971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301.63±119a</w:t>
            </w:r>
          </w:p>
        </w:tc>
        <w:tc>
          <w:tcPr>
            <w:tcW w:w="1535" w:type="dxa"/>
          </w:tcPr>
          <w:p w14:paraId="697EEED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1.36±0.324ab</w:t>
            </w:r>
          </w:p>
        </w:tc>
      </w:tr>
      <w:tr w:rsidR="007F67BD" w:rsidRPr="00321D06" w14:paraId="11778296" w14:textId="77777777" w:rsidTr="002B214D">
        <w:tc>
          <w:tcPr>
            <w:tcW w:w="1030" w:type="dxa"/>
          </w:tcPr>
          <w:p w14:paraId="54112F5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923" w:type="dxa"/>
          </w:tcPr>
          <w:p w14:paraId="3252771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13.00±1.50a</w:t>
            </w:r>
          </w:p>
        </w:tc>
        <w:tc>
          <w:tcPr>
            <w:tcW w:w="1923" w:type="dxa"/>
          </w:tcPr>
          <w:p w14:paraId="20AFC70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52.35±4.7a</w:t>
            </w:r>
          </w:p>
        </w:tc>
        <w:tc>
          <w:tcPr>
            <w:tcW w:w="1535" w:type="dxa"/>
          </w:tcPr>
          <w:p w14:paraId="12736CA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114.6±0.00a</w:t>
            </w:r>
          </w:p>
        </w:tc>
        <w:tc>
          <w:tcPr>
            <w:tcW w:w="1535" w:type="dxa"/>
          </w:tcPr>
          <w:p w14:paraId="711C07F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17.39±4.6ab</w:t>
            </w:r>
          </w:p>
        </w:tc>
        <w:tc>
          <w:tcPr>
            <w:tcW w:w="1535" w:type="dxa"/>
          </w:tcPr>
          <w:p w14:paraId="5B6ADC5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501.34±36a</w:t>
            </w:r>
          </w:p>
        </w:tc>
        <w:tc>
          <w:tcPr>
            <w:tcW w:w="1535" w:type="dxa"/>
          </w:tcPr>
          <w:p w14:paraId="2D9392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0.70±0.186a</w:t>
            </w:r>
          </w:p>
        </w:tc>
      </w:tr>
      <w:tr w:rsidR="007F67BD" w:rsidRPr="00321D06" w14:paraId="661EEF35" w14:textId="77777777" w:rsidTr="002B214D">
        <w:tc>
          <w:tcPr>
            <w:tcW w:w="1030" w:type="dxa"/>
          </w:tcPr>
          <w:p w14:paraId="30D95FB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923" w:type="dxa"/>
          </w:tcPr>
          <w:p w14:paraId="1E3A34F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21.00±7.14a</w:t>
            </w:r>
          </w:p>
        </w:tc>
        <w:tc>
          <w:tcPr>
            <w:tcW w:w="1923" w:type="dxa"/>
          </w:tcPr>
          <w:p w14:paraId="3A0FC69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61.50±15.3a</w:t>
            </w:r>
          </w:p>
        </w:tc>
        <w:tc>
          <w:tcPr>
            <w:tcW w:w="1535" w:type="dxa"/>
          </w:tcPr>
          <w:p w14:paraId="0A438D2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315.13±199a</w:t>
            </w:r>
          </w:p>
        </w:tc>
        <w:tc>
          <w:tcPr>
            <w:tcW w:w="1535" w:type="dxa"/>
          </w:tcPr>
          <w:p w14:paraId="5C8A6D9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19.04±2.96ab</w:t>
            </w:r>
          </w:p>
        </w:tc>
        <w:tc>
          <w:tcPr>
            <w:tcW w:w="1535" w:type="dxa"/>
          </w:tcPr>
          <w:p w14:paraId="459A95E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514±211a</w:t>
            </w:r>
          </w:p>
        </w:tc>
        <w:tc>
          <w:tcPr>
            <w:tcW w:w="1535" w:type="dxa"/>
          </w:tcPr>
          <w:p w14:paraId="56751E7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0.93±0.18a</w:t>
            </w:r>
          </w:p>
        </w:tc>
      </w:tr>
    </w:tbl>
    <w:p w14:paraId="4BCBA9A2"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bookmarkEnd w:id="9"/>
    <w:p w14:paraId="5F377C79" w14:textId="77777777" w:rsidR="00006D94" w:rsidRPr="00321D06" w:rsidRDefault="00006D94" w:rsidP="00BE636B">
      <w:pPr>
        <w:spacing w:after="0"/>
        <w:jc w:val="both"/>
        <w:rPr>
          <w:rFonts w:ascii="Times New Roman" w:hAnsi="Times New Roman" w:cs="Times New Roman"/>
          <w:sz w:val="24"/>
          <w:szCs w:val="24"/>
        </w:rPr>
      </w:pPr>
    </w:p>
    <w:p w14:paraId="6EAF18E1" w14:textId="77777777" w:rsidR="007F67BD" w:rsidRPr="00321D06" w:rsidRDefault="007F67BD" w:rsidP="00BE636B">
      <w:pPr>
        <w:spacing w:after="0"/>
        <w:jc w:val="both"/>
        <w:rPr>
          <w:rFonts w:ascii="Times New Roman" w:hAnsi="Times New Roman" w:cs="Times New Roman"/>
          <w:sz w:val="24"/>
          <w:szCs w:val="24"/>
        </w:rPr>
      </w:pPr>
    </w:p>
    <w:p w14:paraId="4E5A514B" w14:textId="3801B9EA" w:rsidR="007F67BD" w:rsidRPr="00321D06" w:rsidRDefault="007F67BD" w:rsidP="00BE636B">
      <w:pPr>
        <w:ind w:left="-1080"/>
        <w:jc w:val="both"/>
        <w:rPr>
          <w:rFonts w:ascii="Times New Roman" w:hAnsi="Times New Roman" w:cs="Times New Roman"/>
          <w:color w:val="222222"/>
          <w:sz w:val="24"/>
          <w:szCs w:val="24"/>
          <w:shd w:val="clear" w:color="auto" w:fill="FFFFFF"/>
        </w:rPr>
      </w:pPr>
      <w:bookmarkStart w:id="10" w:name="_Hlk176544468"/>
      <w:r w:rsidRPr="00321D06">
        <w:rPr>
          <w:rFonts w:ascii="Times New Roman" w:hAnsi="Times New Roman" w:cs="Times New Roman"/>
          <w:color w:val="222222"/>
          <w:sz w:val="24"/>
          <w:szCs w:val="24"/>
          <w:shd w:val="clear" w:color="auto" w:fill="FFFFFF"/>
        </w:rPr>
        <w:t xml:space="preserve">Table 6: </w:t>
      </w:r>
      <w:proofErr w:type="gramStart"/>
      <w:r w:rsidRPr="00321D06">
        <w:rPr>
          <w:rFonts w:ascii="Times New Roman" w:hAnsi="Times New Roman" w:cs="Times New Roman"/>
          <w:color w:val="222222"/>
          <w:sz w:val="24"/>
          <w:szCs w:val="24"/>
          <w:shd w:val="clear" w:color="auto" w:fill="FFFFFF"/>
        </w:rPr>
        <w:t>Effect  of</w:t>
      </w:r>
      <w:proofErr w:type="gramEnd"/>
      <w:r w:rsidRPr="00321D06">
        <w:rPr>
          <w:rFonts w:ascii="Times New Roman" w:hAnsi="Times New Roman" w:cs="Times New Roman"/>
          <w:color w:val="222222"/>
          <w:sz w:val="24"/>
          <w:szCs w:val="24"/>
          <w:shd w:val="clear" w:color="auto" w:fill="FFFFFF"/>
        </w:rPr>
        <w:t xml:space="preserve"> </w:t>
      </w:r>
      <w:r w:rsidRPr="00321D06">
        <w:rPr>
          <w:rFonts w:ascii="Times New Roman" w:hAnsi="Times New Roman" w:cs="Times New Roman"/>
          <w:i/>
          <w:iCs/>
          <w:color w:val="222222"/>
          <w:sz w:val="24"/>
          <w:szCs w:val="24"/>
          <w:shd w:val="clear" w:color="auto" w:fill="FFFFFF"/>
        </w:rPr>
        <w:t>H</w:t>
      </w:r>
      <w:r w:rsidR="00D2369B">
        <w:rPr>
          <w:rFonts w:ascii="Times New Roman" w:hAnsi="Times New Roman" w:cs="Times New Roman"/>
          <w:i/>
          <w:iCs/>
          <w:color w:val="222222"/>
          <w:sz w:val="24"/>
          <w:szCs w:val="24"/>
          <w:shd w:val="clear" w:color="auto" w:fill="FFFFFF"/>
        </w:rPr>
        <w:t>.</w:t>
      </w:r>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w:t>
      </w:r>
      <w:r w:rsidRPr="00321D06">
        <w:rPr>
          <w:rFonts w:ascii="Times New Roman" w:hAnsi="Times New Roman" w:cs="Times New Roman"/>
          <w:sz w:val="24"/>
          <w:szCs w:val="24"/>
        </w:rPr>
        <w:t xml:space="preserve">leaf extract on serum biochemical parameters in </w:t>
      </w:r>
      <w:r w:rsidRPr="00321D06">
        <w:rPr>
          <w:rFonts w:ascii="Times New Roman" w:hAnsi="Times New Roman" w:cs="Times New Roman"/>
          <w:color w:val="222222"/>
          <w:sz w:val="24"/>
          <w:szCs w:val="24"/>
          <w:shd w:val="clear" w:color="auto" w:fill="FFFFFF"/>
        </w:rPr>
        <w:t>in Albino rat</w:t>
      </w:r>
    </w:p>
    <w:tbl>
      <w:tblPr>
        <w:tblW w:w="10628" w:type="dxa"/>
        <w:tblInd w:w="-900" w:type="dxa"/>
        <w:tblBorders>
          <w:top w:val="single" w:sz="4" w:space="0" w:color="auto"/>
          <w:bottom w:val="single" w:sz="4" w:space="0" w:color="auto"/>
        </w:tblBorders>
        <w:tblLook w:val="04A0" w:firstRow="1" w:lastRow="0" w:firstColumn="1" w:lastColumn="0" w:noHBand="0" w:noVBand="1"/>
      </w:tblPr>
      <w:tblGrid>
        <w:gridCol w:w="1030"/>
        <w:gridCol w:w="1535"/>
        <w:gridCol w:w="1923"/>
        <w:gridCol w:w="1775"/>
        <w:gridCol w:w="1415"/>
        <w:gridCol w:w="1655"/>
        <w:gridCol w:w="1295"/>
      </w:tblGrid>
      <w:tr w:rsidR="007F67BD" w:rsidRPr="00321D06" w14:paraId="2AD0F08F" w14:textId="77777777" w:rsidTr="002B214D">
        <w:tc>
          <w:tcPr>
            <w:tcW w:w="10628" w:type="dxa"/>
            <w:gridSpan w:val="7"/>
          </w:tcPr>
          <w:p w14:paraId="79ED9743" w14:textId="77777777" w:rsidR="007F67BD" w:rsidRPr="00321D06" w:rsidRDefault="007F67BD" w:rsidP="00BE636B">
            <w:pPr>
              <w:spacing w:after="0"/>
              <w:jc w:val="center"/>
              <w:rPr>
                <w:rFonts w:ascii="Times New Roman" w:hAnsi="Times New Roman" w:cs="Times New Roman"/>
                <w:sz w:val="24"/>
                <w:szCs w:val="24"/>
              </w:rPr>
            </w:pPr>
            <w:r w:rsidRPr="00321D06">
              <w:rPr>
                <w:rFonts w:ascii="Times New Roman" w:hAnsi="Times New Roman" w:cs="Times New Roman"/>
                <w:sz w:val="24"/>
                <w:szCs w:val="24"/>
              </w:rPr>
              <w:t>Biochemical parameters (Serum)</w:t>
            </w:r>
          </w:p>
        </w:tc>
      </w:tr>
      <w:tr w:rsidR="007F67BD" w:rsidRPr="00321D06" w14:paraId="25CC0490" w14:textId="77777777" w:rsidTr="002B214D">
        <w:tc>
          <w:tcPr>
            <w:tcW w:w="1030" w:type="dxa"/>
            <w:tcBorders>
              <w:bottom w:val="single" w:sz="4" w:space="0" w:color="auto"/>
            </w:tcBorders>
          </w:tcPr>
          <w:p w14:paraId="2CA9644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535" w:type="dxa"/>
            <w:tcBorders>
              <w:top w:val="single" w:sz="4" w:space="0" w:color="auto"/>
              <w:bottom w:val="single" w:sz="4" w:space="0" w:color="auto"/>
            </w:tcBorders>
          </w:tcPr>
          <w:p w14:paraId="7979F3AD"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Aspartate</w:t>
            </w:r>
          </w:p>
          <w:p w14:paraId="568630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(U/L)</w:t>
            </w:r>
          </w:p>
        </w:tc>
        <w:tc>
          <w:tcPr>
            <w:tcW w:w="1923" w:type="dxa"/>
            <w:tcBorders>
              <w:top w:val="single" w:sz="4" w:space="0" w:color="auto"/>
              <w:bottom w:val="single" w:sz="4" w:space="0" w:color="auto"/>
            </w:tcBorders>
          </w:tcPr>
          <w:p w14:paraId="750EEDE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Alanine Aminotransferase (U/L)</w:t>
            </w:r>
          </w:p>
        </w:tc>
        <w:tc>
          <w:tcPr>
            <w:tcW w:w="1775" w:type="dxa"/>
            <w:tcBorders>
              <w:top w:val="single" w:sz="4" w:space="0" w:color="auto"/>
              <w:bottom w:val="single" w:sz="4" w:space="0" w:color="auto"/>
            </w:tcBorders>
          </w:tcPr>
          <w:p w14:paraId="58C9848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Creatinine</w:t>
            </w:r>
          </w:p>
          <w:p w14:paraId="45EEA93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415" w:type="dxa"/>
            <w:tcBorders>
              <w:top w:val="single" w:sz="4" w:space="0" w:color="auto"/>
              <w:bottom w:val="single" w:sz="4" w:space="0" w:color="auto"/>
            </w:tcBorders>
          </w:tcPr>
          <w:p w14:paraId="6FDF030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Urea </w:t>
            </w:r>
          </w:p>
          <w:p w14:paraId="59838E5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655" w:type="dxa"/>
            <w:tcBorders>
              <w:top w:val="single" w:sz="4" w:space="0" w:color="auto"/>
              <w:bottom w:val="single" w:sz="4" w:space="0" w:color="auto"/>
            </w:tcBorders>
          </w:tcPr>
          <w:p w14:paraId="26F86A0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Alkaline </w:t>
            </w:r>
          </w:p>
          <w:p w14:paraId="2307B6B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Phosphatase</w:t>
            </w:r>
          </w:p>
          <w:p w14:paraId="79F9DB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(u/g)</w:t>
            </w:r>
          </w:p>
        </w:tc>
        <w:tc>
          <w:tcPr>
            <w:tcW w:w="1295" w:type="dxa"/>
            <w:tcBorders>
              <w:top w:val="single" w:sz="4" w:space="0" w:color="auto"/>
              <w:bottom w:val="single" w:sz="4" w:space="0" w:color="auto"/>
            </w:tcBorders>
          </w:tcPr>
          <w:p w14:paraId="0176211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Total Protein </w:t>
            </w:r>
          </w:p>
          <w:p w14:paraId="2BDF04E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7BFB73E4" w14:textId="77777777" w:rsidTr="002B214D">
        <w:tc>
          <w:tcPr>
            <w:tcW w:w="1030" w:type="dxa"/>
            <w:tcBorders>
              <w:top w:val="single" w:sz="4" w:space="0" w:color="auto"/>
            </w:tcBorders>
          </w:tcPr>
          <w:p w14:paraId="1ED7C3D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535" w:type="dxa"/>
            <w:tcBorders>
              <w:top w:val="single" w:sz="4" w:space="0" w:color="auto"/>
            </w:tcBorders>
          </w:tcPr>
          <w:p w14:paraId="5681082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12.6±2.07a</w:t>
            </w:r>
          </w:p>
        </w:tc>
        <w:tc>
          <w:tcPr>
            <w:tcW w:w="1923" w:type="dxa"/>
            <w:tcBorders>
              <w:top w:val="single" w:sz="4" w:space="0" w:color="auto"/>
            </w:tcBorders>
          </w:tcPr>
          <w:p w14:paraId="2F2297B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6.20±5.2a</w:t>
            </w:r>
          </w:p>
        </w:tc>
        <w:tc>
          <w:tcPr>
            <w:tcW w:w="1775" w:type="dxa"/>
            <w:tcBorders>
              <w:top w:val="single" w:sz="4" w:space="0" w:color="auto"/>
            </w:tcBorders>
          </w:tcPr>
          <w:p w14:paraId="5D23646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1028.10±74.05a</w:t>
            </w:r>
          </w:p>
        </w:tc>
        <w:tc>
          <w:tcPr>
            <w:tcW w:w="1415" w:type="dxa"/>
            <w:tcBorders>
              <w:top w:val="single" w:sz="4" w:space="0" w:color="auto"/>
            </w:tcBorders>
          </w:tcPr>
          <w:p w14:paraId="31CEC4B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22.74±1.16a</w:t>
            </w:r>
          </w:p>
        </w:tc>
        <w:tc>
          <w:tcPr>
            <w:tcW w:w="1655" w:type="dxa"/>
            <w:tcBorders>
              <w:top w:val="single" w:sz="4" w:space="0" w:color="auto"/>
            </w:tcBorders>
          </w:tcPr>
          <w:p w14:paraId="645D746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71.07±39.10a</w:t>
            </w:r>
          </w:p>
        </w:tc>
        <w:tc>
          <w:tcPr>
            <w:tcW w:w="1295" w:type="dxa"/>
            <w:tcBorders>
              <w:top w:val="single" w:sz="4" w:space="0" w:color="auto"/>
            </w:tcBorders>
          </w:tcPr>
          <w:p w14:paraId="704757AD"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8.05±0.69a</w:t>
            </w:r>
          </w:p>
        </w:tc>
      </w:tr>
      <w:tr w:rsidR="007F67BD" w:rsidRPr="00321D06" w14:paraId="418831F7" w14:textId="77777777" w:rsidTr="002B214D">
        <w:tc>
          <w:tcPr>
            <w:tcW w:w="1030" w:type="dxa"/>
          </w:tcPr>
          <w:p w14:paraId="7899EF5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535" w:type="dxa"/>
          </w:tcPr>
          <w:p w14:paraId="447F734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14.25±0.25a</w:t>
            </w:r>
          </w:p>
        </w:tc>
        <w:tc>
          <w:tcPr>
            <w:tcW w:w="1923" w:type="dxa"/>
          </w:tcPr>
          <w:p w14:paraId="6877790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14.50±2.9ab</w:t>
            </w:r>
          </w:p>
        </w:tc>
        <w:tc>
          <w:tcPr>
            <w:tcW w:w="1775" w:type="dxa"/>
          </w:tcPr>
          <w:p w14:paraId="4A6B383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863.8±14.39a</w:t>
            </w:r>
          </w:p>
        </w:tc>
        <w:tc>
          <w:tcPr>
            <w:tcW w:w="1415" w:type="dxa"/>
          </w:tcPr>
          <w:p w14:paraId="0E58900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26.36±2.30a</w:t>
            </w:r>
          </w:p>
        </w:tc>
        <w:tc>
          <w:tcPr>
            <w:tcW w:w="1655" w:type="dxa"/>
          </w:tcPr>
          <w:p w14:paraId="769AA55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93.84±71.76a</w:t>
            </w:r>
          </w:p>
        </w:tc>
        <w:tc>
          <w:tcPr>
            <w:tcW w:w="1295" w:type="dxa"/>
          </w:tcPr>
          <w:p w14:paraId="25C63FB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6.99±0.66a</w:t>
            </w:r>
          </w:p>
        </w:tc>
      </w:tr>
      <w:tr w:rsidR="007F67BD" w:rsidRPr="00321D06" w14:paraId="78AA42B4" w14:textId="77777777" w:rsidTr="002B214D">
        <w:tc>
          <w:tcPr>
            <w:tcW w:w="1030" w:type="dxa"/>
          </w:tcPr>
          <w:p w14:paraId="20F1B7A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535" w:type="dxa"/>
          </w:tcPr>
          <w:p w14:paraId="74207E1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15.50±2.5a</w:t>
            </w:r>
          </w:p>
        </w:tc>
        <w:tc>
          <w:tcPr>
            <w:tcW w:w="1923" w:type="dxa"/>
          </w:tcPr>
          <w:p w14:paraId="1D91A66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21.10±0.66ab</w:t>
            </w:r>
          </w:p>
        </w:tc>
        <w:tc>
          <w:tcPr>
            <w:tcW w:w="1775" w:type="dxa"/>
          </w:tcPr>
          <w:p w14:paraId="77A873E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933.29±169.29a</w:t>
            </w:r>
          </w:p>
        </w:tc>
        <w:tc>
          <w:tcPr>
            <w:tcW w:w="1415" w:type="dxa"/>
          </w:tcPr>
          <w:p w14:paraId="1474877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28.26±0.00a</w:t>
            </w:r>
          </w:p>
        </w:tc>
        <w:tc>
          <w:tcPr>
            <w:tcW w:w="1655" w:type="dxa"/>
          </w:tcPr>
          <w:p w14:paraId="557DD2F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111.78±9.11a</w:t>
            </w:r>
          </w:p>
        </w:tc>
        <w:tc>
          <w:tcPr>
            <w:tcW w:w="1295" w:type="dxa"/>
          </w:tcPr>
          <w:p w14:paraId="57126B4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6.30±0.49a</w:t>
            </w:r>
          </w:p>
        </w:tc>
      </w:tr>
      <w:tr w:rsidR="007F67BD" w:rsidRPr="00321D06" w14:paraId="741E0020" w14:textId="77777777" w:rsidTr="002B214D">
        <w:tc>
          <w:tcPr>
            <w:tcW w:w="1030" w:type="dxa"/>
          </w:tcPr>
          <w:p w14:paraId="36CDF14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lastRenderedPageBreak/>
              <w:t>Group 4</w:t>
            </w:r>
          </w:p>
        </w:tc>
        <w:tc>
          <w:tcPr>
            <w:tcW w:w="1535" w:type="dxa"/>
          </w:tcPr>
          <w:p w14:paraId="15ADC3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41.37±28.00a</w:t>
            </w:r>
          </w:p>
        </w:tc>
        <w:tc>
          <w:tcPr>
            <w:tcW w:w="1923" w:type="dxa"/>
          </w:tcPr>
          <w:p w14:paraId="4641349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24.90±2.5b</w:t>
            </w:r>
          </w:p>
        </w:tc>
        <w:tc>
          <w:tcPr>
            <w:tcW w:w="1775" w:type="dxa"/>
          </w:tcPr>
          <w:p w14:paraId="4E8C074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933.29±71.81a</w:t>
            </w:r>
          </w:p>
        </w:tc>
        <w:tc>
          <w:tcPr>
            <w:tcW w:w="1415" w:type="dxa"/>
          </w:tcPr>
          <w:p w14:paraId="6D00415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27.39±0.76a</w:t>
            </w:r>
          </w:p>
        </w:tc>
        <w:tc>
          <w:tcPr>
            <w:tcW w:w="1655" w:type="dxa"/>
          </w:tcPr>
          <w:p w14:paraId="3DD7FEA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141.45±69.38a</w:t>
            </w:r>
          </w:p>
        </w:tc>
        <w:tc>
          <w:tcPr>
            <w:tcW w:w="1295" w:type="dxa"/>
          </w:tcPr>
          <w:p w14:paraId="22500D6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5.98±0.31a</w:t>
            </w:r>
          </w:p>
        </w:tc>
      </w:tr>
    </w:tbl>
    <w:p w14:paraId="3DF7CD2D"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(P&gt;0.05) using New Duncan Multiple Range Test.</w:t>
      </w:r>
    </w:p>
    <w:p w14:paraId="6687136F"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67016C3A"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3CA1E448" w14:textId="5E9C955D" w:rsidR="007F67BD" w:rsidRPr="00321D06" w:rsidRDefault="007F67BD" w:rsidP="00BE636B">
      <w:pPr>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7: </w:t>
      </w:r>
      <w:proofErr w:type="gramStart"/>
      <w:r w:rsidRPr="00321D06">
        <w:rPr>
          <w:rFonts w:ascii="Times New Roman" w:hAnsi="Times New Roman" w:cs="Times New Roman"/>
          <w:color w:val="222222"/>
          <w:sz w:val="24"/>
          <w:szCs w:val="24"/>
          <w:shd w:val="clear" w:color="auto" w:fill="FFFFFF"/>
        </w:rPr>
        <w:t>Effect  of</w:t>
      </w:r>
      <w:proofErr w:type="gramEnd"/>
      <w:r w:rsidRPr="00321D06">
        <w:rPr>
          <w:rFonts w:ascii="Times New Roman" w:hAnsi="Times New Roman" w:cs="Times New Roman"/>
          <w:color w:val="222222"/>
          <w:sz w:val="24"/>
          <w:szCs w:val="24"/>
          <w:shd w:val="clear" w:color="auto" w:fill="FFFFFF"/>
        </w:rPr>
        <w:t xml:space="preserve"> </w:t>
      </w:r>
      <w:r w:rsidRPr="00321D06">
        <w:rPr>
          <w:rFonts w:ascii="Times New Roman" w:hAnsi="Times New Roman" w:cs="Times New Roman"/>
          <w:i/>
          <w:iCs/>
          <w:color w:val="222222"/>
          <w:sz w:val="24"/>
          <w:szCs w:val="24"/>
          <w:shd w:val="clear" w:color="auto" w:fill="FFFFFF"/>
        </w:rPr>
        <w:t>H</w:t>
      </w:r>
      <w:r w:rsidR="00D2369B">
        <w:rPr>
          <w:rFonts w:ascii="Times New Roman" w:hAnsi="Times New Roman" w:cs="Times New Roman"/>
          <w:i/>
          <w:iCs/>
          <w:color w:val="222222"/>
          <w:sz w:val="24"/>
          <w:szCs w:val="24"/>
          <w:shd w:val="clear" w:color="auto" w:fill="FFFFFF"/>
        </w:rPr>
        <w:t>.</w:t>
      </w:r>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w:t>
      </w:r>
      <w:r w:rsidRPr="00321D06">
        <w:rPr>
          <w:rFonts w:ascii="Times New Roman" w:hAnsi="Times New Roman" w:cs="Times New Roman"/>
          <w:sz w:val="24"/>
          <w:szCs w:val="24"/>
        </w:rPr>
        <w:t xml:space="preserve">leaf extract on serum biochemical parameters in </w:t>
      </w:r>
      <w:r w:rsidRPr="00321D06">
        <w:rPr>
          <w:rFonts w:ascii="Times New Roman" w:hAnsi="Times New Roman" w:cs="Times New Roman"/>
          <w:color w:val="222222"/>
          <w:sz w:val="24"/>
          <w:szCs w:val="24"/>
          <w:shd w:val="clear" w:color="auto" w:fill="FFFFFF"/>
        </w:rPr>
        <w:t>in Albino rat</w:t>
      </w:r>
    </w:p>
    <w:tbl>
      <w:tblPr>
        <w:tblW w:w="11433" w:type="dxa"/>
        <w:tblInd w:w="-900" w:type="dxa"/>
        <w:tblLook w:val="04A0" w:firstRow="1" w:lastRow="0" w:firstColumn="1" w:lastColumn="0" w:noHBand="0" w:noVBand="1"/>
      </w:tblPr>
      <w:tblGrid>
        <w:gridCol w:w="1030"/>
        <w:gridCol w:w="1923"/>
        <w:gridCol w:w="1763"/>
        <w:gridCol w:w="1415"/>
        <w:gridCol w:w="1963"/>
        <w:gridCol w:w="1763"/>
        <w:gridCol w:w="1576"/>
      </w:tblGrid>
      <w:tr w:rsidR="007F67BD" w:rsidRPr="00321D06" w14:paraId="315CE3F5" w14:textId="77777777" w:rsidTr="002B214D">
        <w:tc>
          <w:tcPr>
            <w:tcW w:w="11433" w:type="dxa"/>
            <w:gridSpan w:val="7"/>
            <w:tcBorders>
              <w:top w:val="single" w:sz="4" w:space="0" w:color="auto"/>
            </w:tcBorders>
          </w:tcPr>
          <w:p w14:paraId="29BF779F" w14:textId="77777777" w:rsidR="007F67BD" w:rsidRPr="00321D06" w:rsidRDefault="007F67BD" w:rsidP="00BE636B">
            <w:pPr>
              <w:spacing w:after="0"/>
              <w:jc w:val="center"/>
              <w:rPr>
                <w:rFonts w:ascii="Times New Roman" w:hAnsi="Times New Roman" w:cs="Times New Roman"/>
                <w:sz w:val="24"/>
                <w:szCs w:val="24"/>
              </w:rPr>
            </w:pPr>
            <w:r w:rsidRPr="00321D06">
              <w:rPr>
                <w:rFonts w:ascii="Times New Roman" w:hAnsi="Times New Roman" w:cs="Times New Roman"/>
                <w:sz w:val="24"/>
                <w:szCs w:val="24"/>
              </w:rPr>
              <w:t>Biochemical parameters (Serum)</w:t>
            </w:r>
          </w:p>
        </w:tc>
      </w:tr>
      <w:tr w:rsidR="007F67BD" w:rsidRPr="00321D06" w14:paraId="69D3CB84" w14:textId="77777777" w:rsidTr="002B214D">
        <w:tc>
          <w:tcPr>
            <w:tcW w:w="1030" w:type="dxa"/>
            <w:tcBorders>
              <w:bottom w:val="single" w:sz="4" w:space="0" w:color="auto"/>
            </w:tcBorders>
          </w:tcPr>
          <w:p w14:paraId="53A1F5A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923" w:type="dxa"/>
            <w:tcBorders>
              <w:top w:val="single" w:sz="4" w:space="0" w:color="auto"/>
              <w:bottom w:val="single" w:sz="4" w:space="0" w:color="auto"/>
            </w:tcBorders>
          </w:tcPr>
          <w:p w14:paraId="07593A9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CHOLESTEROL</w:t>
            </w:r>
          </w:p>
          <w:p w14:paraId="0528AA0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763" w:type="dxa"/>
            <w:tcBorders>
              <w:top w:val="single" w:sz="4" w:space="0" w:color="auto"/>
              <w:bottom w:val="single" w:sz="4" w:space="0" w:color="auto"/>
            </w:tcBorders>
          </w:tcPr>
          <w:p w14:paraId="0410018D"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HIGH DENSITY LIPOPROTEIN</w:t>
            </w:r>
          </w:p>
          <w:p w14:paraId="75182F5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415" w:type="dxa"/>
            <w:tcBorders>
              <w:top w:val="single" w:sz="4" w:space="0" w:color="auto"/>
              <w:bottom w:val="single" w:sz="4" w:space="0" w:color="auto"/>
            </w:tcBorders>
          </w:tcPr>
          <w:p w14:paraId="3BDE55B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ALBUMIN</w:t>
            </w:r>
          </w:p>
          <w:p w14:paraId="5B8AE6E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963" w:type="dxa"/>
            <w:tcBorders>
              <w:top w:val="single" w:sz="4" w:space="0" w:color="auto"/>
              <w:bottom w:val="single" w:sz="4" w:space="0" w:color="auto"/>
            </w:tcBorders>
          </w:tcPr>
          <w:p w14:paraId="7AC835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TRIGLYCERIDE</w:t>
            </w:r>
          </w:p>
          <w:p w14:paraId="6DC03C4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763" w:type="dxa"/>
            <w:tcBorders>
              <w:top w:val="single" w:sz="4" w:space="0" w:color="auto"/>
              <w:bottom w:val="single" w:sz="4" w:space="0" w:color="auto"/>
            </w:tcBorders>
          </w:tcPr>
          <w:p w14:paraId="02D5A1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LOW DENSITY LIPOPROTEIN (g/dl)</w:t>
            </w:r>
          </w:p>
        </w:tc>
        <w:tc>
          <w:tcPr>
            <w:tcW w:w="1576" w:type="dxa"/>
            <w:tcBorders>
              <w:top w:val="single" w:sz="4" w:space="0" w:color="auto"/>
              <w:bottom w:val="single" w:sz="4" w:space="0" w:color="auto"/>
            </w:tcBorders>
          </w:tcPr>
          <w:p w14:paraId="58B0C54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GLOBULINS</w:t>
            </w:r>
          </w:p>
          <w:p w14:paraId="108C1A2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473F6456" w14:textId="77777777" w:rsidTr="002B214D">
        <w:tc>
          <w:tcPr>
            <w:tcW w:w="1030" w:type="dxa"/>
            <w:tcBorders>
              <w:top w:val="single" w:sz="4" w:space="0" w:color="auto"/>
            </w:tcBorders>
          </w:tcPr>
          <w:p w14:paraId="7D336B2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923" w:type="dxa"/>
            <w:tcBorders>
              <w:top w:val="single" w:sz="4" w:space="0" w:color="auto"/>
            </w:tcBorders>
          </w:tcPr>
          <w:p w14:paraId="38A1CB9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132.15±55.01a</w:t>
            </w:r>
          </w:p>
        </w:tc>
        <w:tc>
          <w:tcPr>
            <w:tcW w:w="1763" w:type="dxa"/>
            <w:tcBorders>
              <w:top w:val="single" w:sz="4" w:space="0" w:color="auto"/>
            </w:tcBorders>
          </w:tcPr>
          <w:p w14:paraId="320B802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39.96±14.09a</w:t>
            </w:r>
          </w:p>
        </w:tc>
        <w:tc>
          <w:tcPr>
            <w:tcW w:w="1415" w:type="dxa"/>
            <w:tcBorders>
              <w:top w:val="single" w:sz="4" w:space="0" w:color="auto"/>
            </w:tcBorders>
          </w:tcPr>
          <w:p w14:paraId="7E40F38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3.64±0.26a</w:t>
            </w:r>
          </w:p>
        </w:tc>
        <w:tc>
          <w:tcPr>
            <w:tcW w:w="1963" w:type="dxa"/>
            <w:tcBorders>
              <w:top w:val="single" w:sz="4" w:space="0" w:color="auto"/>
            </w:tcBorders>
          </w:tcPr>
          <w:p w14:paraId="1CCC1A5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28.47±12.34a</w:t>
            </w:r>
          </w:p>
        </w:tc>
        <w:tc>
          <w:tcPr>
            <w:tcW w:w="1763" w:type="dxa"/>
            <w:tcBorders>
              <w:top w:val="single" w:sz="4" w:space="0" w:color="auto"/>
            </w:tcBorders>
          </w:tcPr>
          <w:p w14:paraId="5D1BB61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86.49±56.9a</w:t>
            </w:r>
          </w:p>
        </w:tc>
        <w:tc>
          <w:tcPr>
            <w:tcW w:w="1576" w:type="dxa"/>
            <w:tcBorders>
              <w:top w:val="single" w:sz="4" w:space="0" w:color="auto"/>
            </w:tcBorders>
          </w:tcPr>
          <w:p w14:paraId="0B25E14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4.49±0.87a</w:t>
            </w:r>
          </w:p>
        </w:tc>
      </w:tr>
      <w:tr w:rsidR="007F67BD" w:rsidRPr="00321D06" w14:paraId="32F5C89D" w14:textId="77777777" w:rsidTr="002B214D">
        <w:tc>
          <w:tcPr>
            <w:tcW w:w="1030" w:type="dxa"/>
          </w:tcPr>
          <w:p w14:paraId="65F91C6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923" w:type="dxa"/>
          </w:tcPr>
          <w:p w14:paraId="20C330C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201.19±52.31a</w:t>
            </w:r>
          </w:p>
        </w:tc>
        <w:tc>
          <w:tcPr>
            <w:tcW w:w="1763" w:type="dxa"/>
          </w:tcPr>
          <w:p w14:paraId="7B32ECD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71.74±14.37a</w:t>
            </w:r>
          </w:p>
        </w:tc>
        <w:tc>
          <w:tcPr>
            <w:tcW w:w="1415" w:type="dxa"/>
          </w:tcPr>
          <w:p w14:paraId="6BB547A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3.601±0.31a</w:t>
            </w:r>
          </w:p>
        </w:tc>
        <w:tc>
          <w:tcPr>
            <w:tcW w:w="1963" w:type="dxa"/>
          </w:tcPr>
          <w:p w14:paraId="2489BCA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29.59±4.48a</w:t>
            </w:r>
          </w:p>
        </w:tc>
        <w:tc>
          <w:tcPr>
            <w:tcW w:w="1763" w:type="dxa"/>
          </w:tcPr>
          <w:p w14:paraId="5316884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123.54±54.5a</w:t>
            </w:r>
          </w:p>
        </w:tc>
        <w:tc>
          <w:tcPr>
            <w:tcW w:w="1576" w:type="dxa"/>
          </w:tcPr>
          <w:p w14:paraId="2276646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3.38±0.35a</w:t>
            </w:r>
          </w:p>
        </w:tc>
      </w:tr>
      <w:tr w:rsidR="007F67BD" w:rsidRPr="00321D06" w14:paraId="23E9D4B2" w14:textId="77777777" w:rsidTr="002B214D">
        <w:tc>
          <w:tcPr>
            <w:tcW w:w="1030" w:type="dxa"/>
          </w:tcPr>
          <w:p w14:paraId="1A1DED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923" w:type="dxa"/>
          </w:tcPr>
          <w:p w14:paraId="0933D9F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153.54±112.6</w:t>
            </w:r>
          </w:p>
        </w:tc>
        <w:tc>
          <w:tcPr>
            <w:tcW w:w="1763" w:type="dxa"/>
          </w:tcPr>
          <w:p w14:paraId="253EBE7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40.91±17.91a</w:t>
            </w:r>
          </w:p>
        </w:tc>
        <w:tc>
          <w:tcPr>
            <w:tcW w:w="1415" w:type="dxa"/>
          </w:tcPr>
          <w:p w14:paraId="731CAE5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3.35±0.07a</w:t>
            </w:r>
          </w:p>
        </w:tc>
        <w:tc>
          <w:tcPr>
            <w:tcW w:w="1963" w:type="dxa"/>
          </w:tcPr>
          <w:p w14:paraId="2E5A4AA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41.47±3.6a</w:t>
            </w:r>
          </w:p>
        </w:tc>
        <w:tc>
          <w:tcPr>
            <w:tcW w:w="1763" w:type="dxa"/>
          </w:tcPr>
          <w:p w14:paraId="58EDCD5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104.32±93.92a</w:t>
            </w:r>
          </w:p>
        </w:tc>
        <w:tc>
          <w:tcPr>
            <w:tcW w:w="1576" w:type="dxa"/>
          </w:tcPr>
          <w:p w14:paraId="35EB6E0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2.94±0.56a</w:t>
            </w:r>
          </w:p>
        </w:tc>
      </w:tr>
      <w:tr w:rsidR="007F67BD" w:rsidRPr="00321D06" w14:paraId="5C18DC0F" w14:textId="77777777" w:rsidTr="002B214D">
        <w:tc>
          <w:tcPr>
            <w:tcW w:w="1030" w:type="dxa"/>
            <w:tcBorders>
              <w:bottom w:val="single" w:sz="4" w:space="0" w:color="auto"/>
            </w:tcBorders>
          </w:tcPr>
          <w:p w14:paraId="5C9180B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923" w:type="dxa"/>
            <w:tcBorders>
              <w:bottom w:val="single" w:sz="4" w:space="0" w:color="auto"/>
            </w:tcBorders>
          </w:tcPr>
          <w:p w14:paraId="5502B97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92.054±15.06</w:t>
            </w:r>
          </w:p>
        </w:tc>
        <w:tc>
          <w:tcPr>
            <w:tcW w:w="1763" w:type="dxa"/>
            <w:tcBorders>
              <w:bottom w:val="single" w:sz="4" w:space="0" w:color="auto"/>
            </w:tcBorders>
          </w:tcPr>
          <w:p w14:paraId="6492597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63.62±16.99a</w:t>
            </w:r>
          </w:p>
        </w:tc>
        <w:tc>
          <w:tcPr>
            <w:tcW w:w="1415" w:type="dxa"/>
            <w:tcBorders>
              <w:bottom w:val="single" w:sz="4" w:space="0" w:color="auto"/>
            </w:tcBorders>
          </w:tcPr>
          <w:p w14:paraId="5D7FAD8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3.44±0.39a</w:t>
            </w:r>
          </w:p>
        </w:tc>
        <w:tc>
          <w:tcPr>
            <w:tcW w:w="1963" w:type="dxa"/>
            <w:tcBorders>
              <w:bottom w:val="single" w:sz="4" w:space="0" w:color="auto"/>
            </w:tcBorders>
          </w:tcPr>
          <w:p w14:paraId="063213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44.7±16.29a</w:t>
            </w:r>
          </w:p>
        </w:tc>
        <w:tc>
          <w:tcPr>
            <w:tcW w:w="1763" w:type="dxa"/>
            <w:tcBorders>
              <w:bottom w:val="single" w:sz="4" w:space="0" w:color="auto"/>
            </w:tcBorders>
          </w:tcPr>
          <w:p w14:paraId="4A29ADB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24.69±9.36a</w:t>
            </w:r>
          </w:p>
        </w:tc>
        <w:tc>
          <w:tcPr>
            <w:tcW w:w="1576" w:type="dxa"/>
            <w:tcBorders>
              <w:bottom w:val="single" w:sz="4" w:space="0" w:color="auto"/>
            </w:tcBorders>
          </w:tcPr>
          <w:p w14:paraId="3BF90A9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2.53±0.65a</w:t>
            </w:r>
          </w:p>
        </w:tc>
      </w:tr>
    </w:tbl>
    <w:p w14:paraId="40BF200A"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(P&gt;0.05) using New Duncan Multiple Range Test.</w:t>
      </w:r>
    </w:p>
    <w:p w14:paraId="7F3CEB62" w14:textId="7ED26953" w:rsidR="003E26A0" w:rsidRPr="00321D06" w:rsidRDefault="003E26A0" w:rsidP="00BE636B">
      <w:pPr>
        <w:spacing w:after="0"/>
        <w:jc w:val="both"/>
        <w:rPr>
          <w:rFonts w:ascii="Times New Roman" w:hAnsi="Times New Roman" w:cs="Times New Roman"/>
          <w:color w:val="222222"/>
          <w:sz w:val="24"/>
          <w:szCs w:val="24"/>
          <w:shd w:val="clear" w:color="auto" w:fill="FFFFFF"/>
        </w:rPr>
      </w:pPr>
      <w:bookmarkStart w:id="11" w:name="_Hlk108631115"/>
      <w:r w:rsidRPr="00321D06">
        <w:rPr>
          <w:rFonts w:ascii="Times New Roman" w:hAnsi="Times New Roman" w:cs="Times New Roman"/>
          <w:color w:val="222222"/>
          <w:sz w:val="24"/>
          <w:szCs w:val="24"/>
          <w:shd w:val="clear" w:color="auto" w:fill="FFFFFF"/>
        </w:rPr>
        <w:t xml:space="preserve">Table 6 shows the effects of </w:t>
      </w:r>
      <w:r w:rsidRPr="00321D06">
        <w:rPr>
          <w:rFonts w:ascii="Times New Roman" w:hAnsi="Times New Roman" w:cs="Times New Roman"/>
          <w:i/>
          <w:iCs/>
          <w:color w:val="222222"/>
          <w:sz w:val="24"/>
          <w:szCs w:val="24"/>
          <w:shd w:val="clear" w:color="auto" w:fill="FFFFFF"/>
        </w:rPr>
        <w:t>H</w:t>
      </w:r>
      <w:r w:rsidR="00D2369B">
        <w:rPr>
          <w:rFonts w:ascii="Times New Roman" w:hAnsi="Times New Roman" w:cs="Times New Roman"/>
          <w:i/>
          <w:iCs/>
          <w:color w:val="222222"/>
          <w:sz w:val="24"/>
          <w:szCs w:val="24"/>
          <w:shd w:val="clear" w:color="auto" w:fill="FFFFFF"/>
        </w:rPr>
        <w:t>.</w:t>
      </w:r>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extract on the biochemical serum of the Albino rat. AST, ALT, Creatinine, Urea, ALP and Total protein was </w:t>
      </w:r>
      <w:proofErr w:type="spellStart"/>
      <w:r w:rsidRPr="00321D06">
        <w:rPr>
          <w:rFonts w:ascii="Times New Roman" w:hAnsi="Times New Roman" w:cs="Times New Roman"/>
          <w:color w:val="222222"/>
          <w:sz w:val="24"/>
          <w:szCs w:val="24"/>
          <w:shd w:val="clear" w:color="auto" w:fill="FFFFFF"/>
        </w:rPr>
        <w:t>analysed</w:t>
      </w:r>
      <w:proofErr w:type="spellEnd"/>
      <w:r w:rsidRPr="00321D06">
        <w:rPr>
          <w:rFonts w:ascii="Times New Roman" w:hAnsi="Times New Roman" w:cs="Times New Roman"/>
          <w:color w:val="222222"/>
          <w:sz w:val="24"/>
          <w:szCs w:val="24"/>
          <w:shd w:val="clear" w:color="auto" w:fill="FFFFFF"/>
        </w:rPr>
        <w:t xml:space="preserve">. The values of Aspartate aminotransferase, Alanine aminotransferases, Creatinine, Urea, Alkaline Phosphatases and total Protein showed noticeable increases from the control to groups </w:t>
      </w:r>
      <w:r w:rsidR="00C4387B" w:rsidRPr="00321D06">
        <w:rPr>
          <w:rFonts w:ascii="Times New Roman" w:hAnsi="Times New Roman" w:cs="Times New Roman"/>
          <w:color w:val="222222"/>
          <w:sz w:val="24"/>
          <w:szCs w:val="24"/>
          <w:shd w:val="clear" w:color="auto" w:fill="FFFFFF"/>
        </w:rPr>
        <w:t>2</w:t>
      </w:r>
      <w:r w:rsidRPr="00321D06">
        <w:rPr>
          <w:rFonts w:ascii="Times New Roman" w:hAnsi="Times New Roman" w:cs="Times New Roman"/>
          <w:color w:val="222222"/>
          <w:sz w:val="24"/>
          <w:szCs w:val="24"/>
          <w:shd w:val="clear" w:color="auto" w:fill="FFFFFF"/>
        </w:rPr>
        <w:t xml:space="preserve">, </w:t>
      </w:r>
      <w:r w:rsidR="00C4387B" w:rsidRPr="00321D06">
        <w:rPr>
          <w:rFonts w:ascii="Times New Roman" w:hAnsi="Times New Roman" w:cs="Times New Roman"/>
          <w:color w:val="222222"/>
          <w:sz w:val="24"/>
          <w:szCs w:val="24"/>
          <w:shd w:val="clear" w:color="auto" w:fill="FFFFFF"/>
        </w:rPr>
        <w:t>3</w:t>
      </w:r>
      <w:r w:rsidRPr="00321D06">
        <w:rPr>
          <w:rFonts w:ascii="Times New Roman" w:hAnsi="Times New Roman" w:cs="Times New Roman"/>
          <w:color w:val="222222"/>
          <w:sz w:val="24"/>
          <w:szCs w:val="24"/>
          <w:shd w:val="clear" w:color="auto" w:fill="FFFFFF"/>
        </w:rPr>
        <w:t xml:space="preserve"> and </w:t>
      </w:r>
      <w:r w:rsidR="00C4387B" w:rsidRPr="00321D06">
        <w:rPr>
          <w:rFonts w:ascii="Times New Roman" w:hAnsi="Times New Roman" w:cs="Times New Roman"/>
          <w:color w:val="222222"/>
          <w:sz w:val="24"/>
          <w:szCs w:val="24"/>
          <w:shd w:val="clear" w:color="auto" w:fill="FFFFFF"/>
        </w:rPr>
        <w:t>4</w:t>
      </w:r>
      <w:r w:rsidRPr="00321D06">
        <w:rPr>
          <w:rFonts w:ascii="Times New Roman" w:hAnsi="Times New Roman" w:cs="Times New Roman"/>
          <w:color w:val="222222"/>
          <w:sz w:val="24"/>
          <w:szCs w:val="24"/>
          <w:shd w:val="clear" w:color="auto" w:fill="FFFFFF"/>
        </w:rPr>
        <w:t xml:space="preserve">. The values were not statistically different from one another and the control.  </w:t>
      </w:r>
    </w:p>
    <w:bookmarkEnd w:id="11"/>
    <w:p w14:paraId="5F1F00F1" w14:textId="79F129FA" w:rsidR="003E26A0" w:rsidRPr="00321D06" w:rsidRDefault="003E26A0" w:rsidP="00BE636B">
      <w:pPr>
        <w:jc w:val="both"/>
        <w:rPr>
          <w:rFonts w:ascii="Times New Roman" w:hAnsi="Times New Roman" w:cs="Times New Roman"/>
          <w:sz w:val="24"/>
          <w:szCs w:val="24"/>
        </w:rPr>
      </w:pPr>
      <w:r w:rsidRPr="00321D06">
        <w:rPr>
          <w:rFonts w:ascii="Times New Roman" w:hAnsi="Times New Roman" w:cs="Times New Roman"/>
          <w:sz w:val="24"/>
          <w:szCs w:val="24"/>
        </w:rPr>
        <w:t xml:space="preserve">The effects of </w:t>
      </w:r>
      <w:r w:rsidRPr="00321D06">
        <w:rPr>
          <w:rFonts w:ascii="Times New Roman" w:hAnsi="Times New Roman" w:cs="Times New Roman"/>
          <w:i/>
          <w:iCs/>
          <w:sz w:val="24"/>
          <w:szCs w:val="24"/>
        </w:rPr>
        <w:t>H</w:t>
      </w:r>
      <w:r w:rsidR="00D2369B">
        <w:rPr>
          <w:rFonts w:ascii="Times New Roman" w:hAnsi="Times New Roman" w:cs="Times New Roman"/>
          <w:i/>
          <w:iCs/>
          <w:sz w:val="24"/>
          <w:szCs w:val="24"/>
        </w:rPr>
        <w:t>.</w:t>
      </w:r>
      <w:r w:rsidRPr="00321D06">
        <w:rPr>
          <w:rFonts w:ascii="Times New Roman" w:hAnsi="Times New Roman" w:cs="Times New Roman"/>
          <w:i/>
          <w:iCs/>
          <w:sz w:val="24"/>
          <w:szCs w:val="24"/>
        </w:rPr>
        <w:t xml:space="preserve"> </w:t>
      </w:r>
      <w:proofErr w:type="spellStart"/>
      <w:r w:rsidRPr="00321D06">
        <w:rPr>
          <w:rFonts w:ascii="Times New Roman" w:hAnsi="Times New Roman" w:cs="Times New Roman"/>
          <w:i/>
          <w:iCs/>
          <w:sz w:val="24"/>
          <w:szCs w:val="24"/>
        </w:rPr>
        <w:t>suaveolens</w:t>
      </w:r>
      <w:proofErr w:type="spellEnd"/>
      <w:r w:rsidRPr="00321D06">
        <w:rPr>
          <w:rFonts w:ascii="Times New Roman" w:hAnsi="Times New Roman" w:cs="Times New Roman"/>
          <w:sz w:val="24"/>
          <w:szCs w:val="24"/>
        </w:rPr>
        <w:t xml:space="preserve"> leaf extract on serum biochemical are presented in Table 7. The cholesterol, High-Density Lipoprotein, Albumin, Triglyceride, Low-Density Lipoprotein and Globulins was assessed in the serum of albino rats. The values were not statistically different when comparing the control with the experimental albino rat. The globulin value decreases from the control animals to the experimental (control 4.49 g/dl, Group </w:t>
      </w:r>
      <w:r w:rsidR="00C4387B" w:rsidRPr="00321D06">
        <w:rPr>
          <w:rFonts w:ascii="Times New Roman" w:hAnsi="Times New Roman" w:cs="Times New Roman"/>
          <w:sz w:val="24"/>
          <w:szCs w:val="24"/>
        </w:rPr>
        <w:t>2</w:t>
      </w:r>
      <w:r w:rsidRPr="00321D06">
        <w:rPr>
          <w:rFonts w:ascii="Times New Roman" w:hAnsi="Times New Roman" w:cs="Times New Roman"/>
          <w:sz w:val="24"/>
          <w:szCs w:val="24"/>
        </w:rPr>
        <w:t xml:space="preserve">(3.38 g/dl), Group </w:t>
      </w:r>
      <w:r w:rsidR="00C4387B" w:rsidRPr="00321D06">
        <w:rPr>
          <w:rFonts w:ascii="Times New Roman" w:hAnsi="Times New Roman" w:cs="Times New Roman"/>
          <w:sz w:val="24"/>
          <w:szCs w:val="24"/>
        </w:rPr>
        <w:t>3</w:t>
      </w:r>
      <w:r w:rsidRPr="00321D06">
        <w:rPr>
          <w:rFonts w:ascii="Times New Roman" w:hAnsi="Times New Roman" w:cs="Times New Roman"/>
          <w:sz w:val="24"/>
          <w:szCs w:val="24"/>
        </w:rPr>
        <w:t xml:space="preserve"> (2.94 g/dl) and Group </w:t>
      </w:r>
      <w:r w:rsidR="00C4387B" w:rsidRPr="00321D06">
        <w:rPr>
          <w:rFonts w:ascii="Times New Roman" w:hAnsi="Times New Roman" w:cs="Times New Roman"/>
          <w:sz w:val="24"/>
          <w:szCs w:val="24"/>
        </w:rPr>
        <w:t>4</w:t>
      </w:r>
      <w:r w:rsidRPr="00321D06">
        <w:rPr>
          <w:rFonts w:ascii="Times New Roman" w:hAnsi="Times New Roman" w:cs="Times New Roman"/>
          <w:sz w:val="24"/>
          <w:szCs w:val="24"/>
        </w:rPr>
        <w:t xml:space="preserve"> (2.53 g/dl), respectively).</w:t>
      </w:r>
    </w:p>
    <w:p w14:paraId="4373FE95" w14:textId="77777777" w:rsidR="003E26A0" w:rsidRPr="00321D06" w:rsidRDefault="003E26A0" w:rsidP="00BE636B">
      <w:pPr>
        <w:jc w:val="both"/>
        <w:rPr>
          <w:rFonts w:ascii="Times New Roman" w:hAnsi="Times New Roman" w:cs="Times New Roman"/>
          <w:sz w:val="24"/>
          <w:szCs w:val="24"/>
        </w:rPr>
      </w:pPr>
    </w:p>
    <w:p w14:paraId="53FA7C95" w14:textId="77777777" w:rsidR="00791846" w:rsidRPr="00321D06" w:rsidRDefault="00791846" w:rsidP="00BE636B">
      <w:pPr>
        <w:jc w:val="both"/>
        <w:rPr>
          <w:rFonts w:ascii="Times New Roman" w:hAnsi="Times New Roman" w:cs="Times New Roman"/>
          <w:sz w:val="24"/>
          <w:szCs w:val="24"/>
        </w:rPr>
      </w:pPr>
    </w:p>
    <w:p w14:paraId="4B8A53E5" w14:textId="77777777" w:rsidR="00791846" w:rsidRPr="00321D06" w:rsidRDefault="00791846" w:rsidP="00BE636B">
      <w:pPr>
        <w:jc w:val="both"/>
        <w:rPr>
          <w:rFonts w:ascii="Times New Roman" w:hAnsi="Times New Roman" w:cs="Times New Roman"/>
          <w:sz w:val="24"/>
          <w:szCs w:val="24"/>
        </w:rPr>
      </w:pPr>
    </w:p>
    <w:p w14:paraId="14C14406" w14:textId="77777777" w:rsidR="00791846" w:rsidRPr="00321D06" w:rsidRDefault="00791846" w:rsidP="00BE636B">
      <w:pPr>
        <w:jc w:val="both"/>
        <w:rPr>
          <w:rFonts w:ascii="Times New Roman" w:hAnsi="Times New Roman" w:cs="Times New Roman"/>
          <w:b/>
          <w:bCs/>
          <w:sz w:val="24"/>
          <w:szCs w:val="24"/>
        </w:rPr>
      </w:pPr>
    </w:p>
    <w:p w14:paraId="555B46C3" w14:textId="77777777" w:rsidR="00791846" w:rsidRPr="00321D06" w:rsidRDefault="00791846" w:rsidP="00BE636B">
      <w:pPr>
        <w:jc w:val="both"/>
        <w:rPr>
          <w:rFonts w:ascii="Times New Roman" w:hAnsi="Times New Roman" w:cs="Times New Roman"/>
          <w:b/>
          <w:bCs/>
          <w:sz w:val="24"/>
          <w:szCs w:val="24"/>
        </w:rPr>
      </w:pPr>
      <w:r w:rsidRPr="00321D06">
        <w:rPr>
          <w:rFonts w:ascii="Times New Roman" w:hAnsi="Times New Roman" w:cs="Times New Roman"/>
          <w:b/>
          <w:bCs/>
          <w:noProof/>
          <w:sz w:val="24"/>
          <w:szCs w:val="24"/>
        </w:rPr>
        <w:lastRenderedPageBreak/>
        <mc:AlternateContent>
          <mc:Choice Requires="wps">
            <w:drawing>
              <wp:anchor distT="0" distB="0" distL="114300" distR="114300" simplePos="0" relativeHeight="251669504" behindDoc="0" locked="0" layoutInCell="1" allowOverlap="1" wp14:anchorId="1B49393C" wp14:editId="63257242">
                <wp:simplePos x="0" y="0"/>
                <wp:positionH relativeFrom="column">
                  <wp:posOffset>2842260</wp:posOffset>
                </wp:positionH>
                <wp:positionV relativeFrom="paragraph">
                  <wp:posOffset>3270250</wp:posOffset>
                </wp:positionV>
                <wp:extent cx="255270" cy="897255"/>
                <wp:effectExtent l="0" t="0" r="11430" b="17145"/>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 cy="897255"/>
                        </a:xfrm>
                        <a:prstGeom prst="ellipse">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97CE1" id="Oval 57" o:spid="_x0000_s1026" style="position:absolute;margin-left:223.8pt;margin-top:257.5pt;width:20.1pt;height:7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" filled="f" strokecolor="#0070c0">
                <v:path arrowok="t"/>
              </v:oval>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E9D4869" wp14:editId="62EFB657">
                <wp:simplePos x="0" y="0"/>
                <wp:positionH relativeFrom="column">
                  <wp:posOffset>2143125</wp:posOffset>
                </wp:positionH>
                <wp:positionV relativeFrom="paragraph">
                  <wp:posOffset>2419985</wp:posOffset>
                </wp:positionV>
                <wp:extent cx="878840" cy="773430"/>
                <wp:effectExtent l="0" t="0" r="16510" b="2667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840" cy="77343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AF428EE" id="Oval 56" o:spid="_x0000_s1026" style="position:absolute;margin-left:168.75pt;margin-top:190.55pt;width:69.2pt;height:6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" filled="f" strokecolor="windowText">
                <v:path arrowok="t"/>
              </v:oval>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3120" behindDoc="0" locked="0" layoutInCell="1" allowOverlap="1" wp14:anchorId="21330B6A" wp14:editId="3E4992E3">
                <wp:simplePos x="0" y="0"/>
                <wp:positionH relativeFrom="column">
                  <wp:posOffset>620395</wp:posOffset>
                </wp:positionH>
                <wp:positionV relativeFrom="paragraph">
                  <wp:posOffset>3919855</wp:posOffset>
                </wp:positionV>
                <wp:extent cx="357505" cy="28638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57505" cy="286385"/>
                        </a:xfrm>
                        <a:prstGeom prst="rect">
                          <a:avLst/>
                        </a:prstGeom>
                        <a:noFill/>
                        <a:ln w="6350">
                          <a:noFill/>
                        </a:ln>
                      </wps:spPr>
                      <wps:txbx>
                        <w:txbxContent>
                          <w:p w14:paraId="2E6130C5" w14:textId="77777777" w:rsidR="00E83E7B" w:rsidRPr="00777E5B" w:rsidRDefault="00E83E7B" w:rsidP="00791846">
                            <w:pPr>
                              <w:rPr>
                                <w:sz w:val="20"/>
                                <w:szCs w:val="20"/>
                              </w:rPr>
                            </w:pPr>
                            <w:r w:rsidRPr="00E45C28">
                              <w:rPr>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0B6A" id="Text Box 55" o:spid="_x0000_s1027" type="#_x0000_t202" style="position:absolute;left:0;text-align:left;margin-left:48.85pt;margin-top:308.65pt;width:28.15pt;height:22.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" filled="f" stroked="f" strokeweight=".5pt">
                <v:textbox>
                  <w:txbxContent>
                    <w:p w14:paraId="2E6130C5" w14:textId="77777777" w:rsidR="00E83E7B" w:rsidRPr="00777E5B" w:rsidRDefault="00E83E7B" w:rsidP="00791846">
                      <w:pPr>
                        <w:rPr>
                          <w:sz w:val="20"/>
                          <w:szCs w:val="20"/>
                        </w:rPr>
                      </w:pPr>
                      <w:r w:rsidRPr="00E45C28">
                        <w:rPr>
                          <w:b/>
                          <w:bCs/>
                          <w:sz w:val="24"/>
                          <w:szCs w:val="24"/>
                        </w:rPr>
                        <w:t>c</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2794DCD7" wp14:editId="14E8FDCC">
                <wp:simplePos x="0" y="0"/>
                <wp:positionH relativeFrom="column">
                  <wp:posOffset>1384935</wp:posOffset>
                </wp:positionH>
                <wp:positionV relativeFrom="paragraph">
                  <wp:posOffset>3340100</wp:posOffset>
                </wp:positionV>
                <wp:extent cx="413385" cy="413385"/>
                <wp:effectExtent l="0" t="0" r="0" b="571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 cy="413385"/>
                        </a:xfrm>
                        <a:prstGeom prst="rect">
                          <a:avLst/>
                        </a:prstGeom>
                        <a:noFill/>
                        <a:ln w="6350">
                          <a:noFill/>
                        </a:ln>
                      </wps:spPr>
                      <wps:txbx>
                        <w:txbxContent>
                          <w:p w14:paraId="3C9C0E80" w14:textId="77777777" w:rsidR="00E83E7B" w:rsidRDefault="00E83E7B" w:rsidP="00791846">
                            <w: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4DCD7" id="Text Box 54" o:spid="_x0000_s1028" type="#_x0000_t202" style="position:absolute;left:0;text-align:left;margin-left:109.05pt;margin-top:263pt;width:32.5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" filled="f" stroked="f" strokeweight=".5pt">
                <v:textbox>
                  <w:txbxContent>
                    <w:p w14:paraId="3C9C0E80" w14:textId="77777777" w:rsidR="00E83E7B" w:rsidRDefault="00E83E7B" w:rsidP="00791846">
                      <w:r>
                        <w:t>CV</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49024" behindDoc="0" locked="0" layoutInCell="1" allowOverlap="1" wp14:anchorId="495D3ED8" wp14:editId="1940C61A">
                <wp:simplePos x="0" y="0"/>
                <wp:positionH relativeFrom="column">
                  <wp:posOffset>707390</wp:posOffset>
                </wp:positionH>
                <wp:positionV relativeFrom="paragraph">
                  <wp:posOffset>2019935</wp:posOffset>
                </wp:positionV>
                <wp:extent cx="270510" cy="26289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62890"/>
                        </a:xfrm>
                        <a:prstGeom prst="rect">
                          <a:avLst/>
                        </a:prstGeom>
                        <a:noFill/>
                        <a:ln w="6350">
                          <a:noFill/>
                        </a:ln>
                      </wps:spPr>
                      <wps:txbx>
                        <w:txbxContent>
                          <w:p w14:paraId="73B5F933" w14:textId="77777777" w:rsidR="00E83E7B" w:rsidRPr="00CB5CE9" w:rsidRDefault="00E83E7B" w:rsidP="00791846">
                            <w:pPr>
                              <w:rPr>
                                <w:b/>
                                <w:bCs/>
                                <w:sz w:val="24"/>
                                <w:szCs w:val="24"/>
                              </w:rPr>
                            </w:pPr>
                            <w:r w:rsidRPr="00CB5CE9">
                              <w:rPr>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D3ED8" id="Text Box 53" o:spid="_x0000_s1029" type="#_x0000_t202" style="position:absolute;left:0;text-align:left;margin-left:55.7pt;margin-top:159.05pt;width:21.3pt;height:2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" filled="f" stroked="f" strokeweight=".5pt">
                <v:textbox>
                  <w:txbxContent>
                    <w:p w14:paraId="73B5F933" w14:textId="77777777" w:rsidR="00E83E7B" w:rsidRPr="00CB5CE9" w:rsidRDefault="00E83E7B" w:rsidP="00791846">
                      <w:pPr>
                        <w:rPr>
                          <w:b/>
                          <w:bCs/>
                          <w:sz w:val="24"/>
                          <w:szCs w:val="24"/>
                        </w:rPr>
                      </w:pPr>
                      <w:r w:rsidRPr="00CB5CE9">
                        <w:rPr>
                          <w:b/>
                          <w:bCs/>
                          <w:sz w:val="24"/>
                          <w:szCs w:val="24"/>
                        </w:rPr>
                        <w:t>a</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4FCA0EB" wp14:editId="4AB65088">
                <wp:simplePos x="0" y="0"/>
                <wp:positionH relativeFrom="column">
                  <wp:posOffset>2027555</wp:posOffset>
                </wp:positionH>
                <wp:positionV relativeFrom="paragraph">
                  <wp:posOffset>1080770</wp:posOffset>
                </wp:positionV>
                <wp:extent cx="413385" cy="413385"/>
                <wp:effectExtent l="0" t="0" r="0" b="571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 cy="413385"/>
                        </a:xfrm>
                        <a:prstGeom prst="rect">
                          <a:avLst/>
                        </a:prstGeom>
                        <a:noFill/>
                        <a:ln w="6350">
                          <a:noFill/>
                        </a:ln>
                      </wps:spPr>
                      <wps:txbx>
                        <w:txbxContent>
                          <w:p w14:paraId="7AE9D5C9" w14:textId="77777777" w:rsidR="00E83E7B" w:rsidRDefault="00E83E7B" w:rsidP="00791846">
                            <w: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A0EB" id="Text Box 52" o:spid="_x0000_s1030" type="#_x0000_t202" style="position:absolute;left:0;text-align:left;margin-left:159.65pt;margin-top:85.1pt;width:32.5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" filled="f" stroked="f" strokeweight=".5pt">
                <v:textbox>
                  <w:txbxContent>
                    <w:p w14:paraId="7AE9D5C9" w14:textId="77777777" w:rsidR="00E83E7B" w:rsidRDefault="00E83E7B" w:rsidP="00791846">
                      <w:r>
                        <w:t>CV</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F3C403B" wp14:editId="5578F492">
                <wp:simplePos x="0" y="0"/>
                <wp:positionH relativeFrom="column">
                  <wp:posOffset>3959860</wp:posOffset>
                </wp:positionH>
                <wp:positionV relativeFrom="paragraph">
                  <wp:posOffset>1375410</wp:posOffset>
                </wp:positionV>
                <wp:extent cx="1383665" cy="421640"/>
                <wp:effectExtent l="0" t="0" r="26035" b="16510"/>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665" cy="421640"/>
                        </a:xfrm>
                        <a:prstGeom prst="ellipse">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17D4201" id="Oval 51" o:spid="_x0000_s1026" style="position:absolute;margin-left:311.8pt;margin-top:108.3pt;width:108.9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" filled="f" strokecolor="#0070c0">
                <v:path arrowok="t"/>
              </v:oval>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C4B566A" wp14:editId="113EDE07">
                <wp:simplePos x="0" y="0"/>
                <wp:positionH relativeFrom="column">
                  <wp:posOffset>1453515</wp:posOffset>
                </wp:positionH>
                <wp:positionV relativeFrom="paragraph">
                  <wp:posOffset>936625</wp:posOffset>
                </wp:positionV>
                <wp:extent cx="621665" cy="271780"/>
                <wp:effectExtent l="38100" t="38100" r="26035" b="3302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21665" cy="2717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0F1C5E" id="Straight Arrow Connector 50" o:spid="_x0000_s1026" type="#_x0000_t32" style="position:absolute;margin-left:114.45pt;margin-top:73.75pt;width:48.95pt;height:21.4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">
                <v:stroke endarrow="block"/>
                <o:lock v:ext="edit" shapetype="f"/>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14:anchorId="33D86AE4" wp14:editId="10897716">
                <wp:simplePos x="0" y="0"/>
                <wp:positionH relativeFrom="column">
                  <wp:posOffset>1445260</wp:posOffset>
                </wp:positionH>
                <wp:positionV relativeFrom="paragraph">
                  <wp:posOffset>1208405</wp:posOffset>
                </wp:positionV>
                <wp:extent cx="645795" cy="332105"/>
                <wp:effectExtent l="38100" t="0" r="20955" b="4889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5795" cy="3321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3B4882" id="Straight Arrow Connector 49" o:spid="_x0000_s1026" type="#_x0000_t32" style="position:absolute;margin-left:113.8pt;margin-top:95.15pt;width:50.85pt;height:26.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">
                <v:stroke endarrow="block"/>
                <o:lock v:ext="edit" shapetype="f"/>
              </v:shape>
            </w:pict>
          </mc:Fallback>
        </mc:AlternateContent>
      </w:r>
      <w:r w:rsidRPr="00321D06">
        <w:rPr>
          <w:rFonts w:ascii="Times New Roman" w:hAnsi="Times New Roman" w:cs="Times New Roman"/>
          <w:b/>
          <w:bCs/>
          <w:noProof/>
          <w:sz w:val="24"/>
          <w:szCs w:val="24"/>
        </w:rPr>
        <w:drawing>
          <wp:anchor distT="0" distB="0" distL="114300" distR="114300" simplePos="0" relativeHeight="251646976" behindDoc="0" locked="0" layoutInCell="1" allowOverlap="1" wp14:anchorId="04AA3AB2" wp14:editId="537D7FD5">
            <wp:simplePos x="0" y="0"/>
            <wp:positionH relativeFrom="column">
              <wp:posOffset>3164205</wp:posOffset>
            </wp:positionH>
            <wp:positionV relativeFrom="paragraph">
              <wp:posOffset>2376170</wp:posOffset>
            </wp:positionV>
            <wp:extent cx="2480310" cy="1859280"/>
            <wp:effectExtent l="0" t="0" r="0" b="762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031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noProof/>
          <w:sz w:val="24"/>
          <w:szCs w:val="24"/>
        </w:rPr>
        <mc:AlternateContent>
          <mc:Choice Requires="wps">
            <w:drawing>
              <wp:anchor distT="0" distB="0" distL="114300" distR="114300" simplePos="0" relativeHeight="251655168" behindDoc="0" locked="0" layoutInCell="1" allowOverlap="1" wp14:anchorId="6F024AC3" wp14:editId="45FB108D">
                <wp:simplePos x="0" y="0"/>
                <wp:positionH relativeFrom="column">
                  <wp:posOffset>3181350</wp:posOffset>
                </wp:positionH>
                <wp:positionV relativeFrom="paragraph">
                  <wp:posOffset>3952875</wp:posOffset>
                </wp:positionV>
                <wp:extent cx="294005" cy="23050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94005" cy="230505"/>
                        </a:xfrm>
                        <a:prstGeom prst="rect">
                          <a:avLst/>
                        </a:prstGeom>
                        <a:noFill/>
                        <a:ln w="6350">
                          <a:noFill/>
                        </a:ln>
                      </wps:spPr>
                      <wps:txbx>
                        <w:txbxContent>
                          <w:p w14:paraId="6CFC9601" w14:textId="77777777" w:rsidR="00E83E7B" w:rsidRPr="00777E5B" w:rsidRDefault="00E83E7B" w:rsidP="00791846">
                            <w:pPr>
                              <w:rPr>
                                <w:sz w:val="20"/>
                                <w:szCs w:val="20"/>
                              </w:rPr>
                            </w:pPr>
                            <w:r w:rsidRPr="00E45C28">
                              <w:rPr>
                                <w:b/>
                                <w:bCs/>
                              </w:rPr>
                              <w:t>d</w:t>
                            </w:r>
                            <w:r>
                              <w:rPr>
                                <w:noProof/>
                                <w:sz w:val="20"/>
                                <w:szCs w:val="20"/>
                              </w:rPr>
                              <w:drawing>
                                <wp:inline distT="0" distB="0" distL="0" distR="0" wp14:anchorId="2A1D0043" wp14:editId="359FE1C8">
                                  <wp:extent cx="107315" cy="92075"/>
                                  <wp:effectExtent l="0" t="0" r="6985"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51A58E85" wp14:editId="57596E7D">
                                  <wp:extent cx="107315" cy="92075"/>
                                  <wp:effectExtent l="0" t="0" r="6985"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1CF09A03" wp14:editId="55512E72">
                                  <wp:extent cx="107315" cy="92075"/>
                                  <wp:effectExtent l="0" t="0" r="6985"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24AC3" id="Text Box 47" o:spid="_x0000_s1031" type="#_x0000_t202" style="position:absolute;left:0;text-align:left;margin-left:250.5pt;margin-top:311.25pt;width:23.15pt;height:18.1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" filled="f" stroked="f" strokeweight=".5pt">
                <v:textbox>
                  <w:txbxContent>
                    <w:p w14:paraId="6CFC9601" w14:textId="77777777" w:rsidR="00E83E7B" w:rsidRPr="00777E5B" w:rsidRDefault="00E83E7B" w:rsidP="00791846">
                      <w:pPr>
                        <w:rPr>
                          <w:sz w:val="20"/>
                          <w:szCs w:val="20"/>
                        </w:rPr>
                      </w:pPr>
                      <w:r w:rsidRPr="00E45C28">
                        <w:rPr>
                          <w:b/>
                          <w:bCs/>
                        </w:rPr>
                        <w:t>d</w:t>
                      </w:r>
                      <w:r>
                        <w:rPr>
                          <w:noProof/>
                          <w:sz w:val="20"/>
                          <w:szCs w:val="20"/>
                        </w:rPr>
                        <w:drawing>
                          <wp:inline distT="0" distB="0" distL="0" distR="0" wp14:anchorId="2A1D0043" wp14:editId="359FE1C8">
                            <wp:extent cx="107315" cy="92075"/>
                            <wp:effectExtent l="0" t="0" r="6985"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51A58E85" wp14:editId="57596E7D">
                            <wp:extent cx="107315" cy="92075"/>
                            <wp:effectExtent l="0" t="0" r="6985"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1CF09A03" wp14:editId="55512E72">
                            <wp:extent cx="107315" cy="92075"/>
                            <wp:effectExtent l="0" t="0" r="6985"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1072" behindDoc="0" locked="0" layoutInCell="1" allowOverlap="1" wp14:anchorId="4BB6D8D9" wp14:editId="40A9DEB0">
                <wp:simplePos x="0" y="0"/>
                <wp:positionH relativeFrom="column">
                  <wp:posOffset>3235325</wp:posOffset>
                </wp:positionH>
                <wp:positionV relativeFrom="paragraph">
                  <wp:posOffset>2019300</wp:posOffset>
                </wp:positionV>
                <wp:extent cx="294005" cy="23050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94005" cy="230505"/>
                        </a:xfrm>
                        <a:prstGeom prst="rect">
                          <a:avLst/>
                        </a:prstGeom>
                        <a:noFill/>
                        <a:ln w="6350">
                          <a:noFill/>
                        </a:ln>
                      </wps:spPr>
                      <wps:txbx>
                        <w:txbxContent>
                          <w:p w14:paraId="56D4407F" w14:textId="77777777" w:rsidR="00E83E7B" w:rsidRPr="00777E5B" w:rsidRDefault="00E83E7B" w:rsidP="00791846">
                            <w:pPr>
                              <w:rPr>
                                <w:sz w:val="20"/>
                                <w:szCs w:val="20"/>
                              </w:rPr>
                            </w:pPr>
                            <w:r w:rsidRPr="00CB5CE9">
                              <w:rPr>
                                <w:b/>
                                <w:bCs/>
                              </w:rPr>
                              <w:t>b</w:t>
                            </w:r>
                            <w:r>
                              <w:rPr>
                                <w:noProof/>
                                <w:sz w:val="20"/>
                                <w:szCs w:val="20"/>
                              </w:rPr>
                              <w:drawing>
                                <wp:inline distT="0" distB="0" distL="0" distR="0" wp14:anchorId="266F9E96" wp14:editId="2323ABCC">
                                  <wp:extent cx="107315" cy="92075"/>
                                  <wp:effectExtent l="0" t="0" r="698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2A8279A4" wp14:editId="6A815BD2">
                                  <wp:extent cx="107315" cy="92075"/>
                                  <wp:effectExtent l="0" t="0" r="6985"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7FAC7FEC" wp14:editId="17B46B83">
                                  <wp:extent cx="107315" cy="92075"/>
                                  <wp:effectExtent l="0" t="0" r="6985"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6D8D9" id="Text Box 43" o:spid="_x0000_s1032" type="#_x0000_t202" style="position:absolute;left:0;text-align:left;margin-left:254.75pt;margin-top:159pt;width:23.15pt;height:18.1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" filled="f" stroked="f" strokeweight=".5pt">
                <v:textbox>
                  <w:txbxContent>
                    <w:p w14:paraId="56D4407F" w14:textId="77777777" w:rsidR="00E83E7B" w:rsidRPr="00777E5B" w:rsidRDefault="00E83E7B" w:rsidP="00791846">
                      <w:pPr>
                        <w:rPr>
                          <w:sz w:val="20"/>
                          <w:szCs w:val="20"/>
                        </w:rPr>
                      </w:pPr>
                      <w:r w:rsidRPr="00CB5CE9">
                        <w:rPr>
                          <w:b/>
                          <w:bCs/>
                        </w:rPr>
                        <w:t>b</w:t>
                      </w:r>
                      <w:r>
                        <w:rPr>
                          <w:noProof/>
                          <w:sz w:val="20"/>
                          <w:szCs w:val="20"/>
                        </w:rPr>
                        <w:drawing>
                          <wp:inline distT="0" distB="0" distL="0" distR="0" wp14:anchorId="266F9E96" wp14:editId="2323ABCC">
                            <wp:extent cx="107315" cy="92075"/>
                            <wp:effectExtent l="0" t="0" r="698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2A8279A4" wp14:editId="6A815BD2">
                            <wp:extent cx="107315" cy="92075"/>
                            <wp:effectExtent l="0" t="0" r="6985"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7FAC7FEC" wp14:editId="17B46B83">
                            <wp:extent cx="107315" cy="92075"/>
                            <wp:effectExtent l="0" t="0" r="6985"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v:textbox>
              </v:shape>
            </w:pict>
          </mc:Fallback>
        </mc:AlternateContent>
      </w:r>
      <w:r w:rsidRPr="00321D06">
        <w:rPr>
          <w:rFonts w:ascii="Times New Roman" w:hAnsi="Times New Roman" w:cs="Times New Roman"/>
          <w:b/>
          <w:bCs/>
          <w:noProof/>
          <w:sz w:val="24"/>
          <w:szCs w:val="24"/>
        </w:rPr>
        <w:drawing>
          <wp:anchor distT="0" distB="0" distL="114300" distR="114300" simplePos="0" relativeHeight="251644928" behindDoc="0" locked="0" layoutInCell="1" allowOverlap="1" wp14:anchorId="4FD0E851" wp14:editId="30E4C59A">
            <wp:simplePos x="0" y="0"/>
            <wp:positionH relativeFrom="column">
              <wp:posOffset>588010</wp:posOffset>
            </wp:positionH>
            <wp:positionV relativeFrom="paragraph">
              <wp:posOffset>2353310</wp:posOffset>
            </wp:positionV>
            <wp:extent cx="2510790" cy="1882775"/>
            <wp:effectExtent l="0" t="0" r="3810" b="317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0790" cy="188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noProof/>
          <w:sz w:val="24"/>
          <w:szCs w:val="24"/>
        </w:rPr>
        <w:drawing>
          <wp:anchor distT="0" distB="0" distL="114300" distR="114300" simplePos="0" relativeHeight="251640832" behindDoc="0" locked="0" layoutInCell="1" allowOverlap="1" wp14:anchorId="29DE52A8" wp14:editId="6DF6D20A">
            <wp:simplePos x="0" y="0"/>
            <wp:positionH relativeFrom="column">
              <wp:posOffset>595630</wp:posOffset>
            </wp:positionH>
            <wp:positionV relativeFrom="paragraph">
              <wp:posOffset>406400</wp:posOffset>
            </wp:positionV>
            <wp:extent cx="2503170" cy="187642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317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noProof/>
          <w:sz w:val="24"/>
          <w:szCs w:val="24"/>
        </w:rPr>
        <w:drawing>
          <wp:anchor distT="0" distB="0" distL="114300" distR="114300" simplePos="0" relativeHeight="251642880" behindDoc="0" locked="0" layoutInCell="1" allowOverlap="1" wp14:anchorId="4BE3F93A" wp14:editId="0CFD56C7">
            <wp:simplePos x="0" y="0"/>
            <wp:positionH relativeFrom="column">
              <wp:posOffset>3195955</wp:posOffset>
            </wp:positionH>
            <wp:positionV relativeFrom="paragraph">
              <wp:posOffset>428625</wp:posOffset>
            </wp:positionV>
            <wp:extent cx="2472690" cy="1853565"/>
            <wp:effectExtent l="0" t="0" r="381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2690" cy="1853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sz w:val="24"/>
          <w:szCs w:val="24"/>
        </w:rPr>
        <w:t>Histopathology Results</w:t>
      </w:r>
    </w:p>
    <w:p w14:paraId="29B6839A" w14:textId="77777777" w:rsidR="00791846" w:rsidRPr="00321D06" w:rsidRDefault="00791846" w:rsidP="00BE636B">
      <w:pPr>
        <w:jc w:val="both"/>
        <w:rPr>
          <w:rFonts w:ascii="Times New Roman" w:hAnsi="Times New Roman" w:cs="Times New Roman"/>
          <w:sz w:val="24"/>
          <w:szCs w:val="24"/>
        </w:rPr>
      </w:pPr>
    </w:p>
    <w:p w14:paraId="59E37FD6" w14:textId="77777777" w:rsidR="00791846" w:rsidRPr="00321D06" w:rsidRDefault="00791846" w:rsidP="00BE636B">
      <w:pPr>
        <w:jc w:val="both"/>
        <w:rPr>
          <w:rFonts w:ascii="Times New Roman" w:hAnsi="Times New Roman" w:cs="Times New Roman"/>
          <w:sz w:val="24"/>
          <w:szCs w:val="24"/>
        </w:rPr>
      </w:pPr>
    </w:p>
    <w:p w14:paraId="07AC2D3B" w14:textId="77777777" w:rsidR="00791846" w:rsidRPr="00321D06" w:rsidRDefault="00791846" w:rsidP="00BE636B">
      <w:pPr>
        <w:jc w:val="both"/>
        <w:rPr>
          <w:rFonts w:ascii="Times New Roman" w:hAnsi="Times New Roman" w:cs="Times New Roman"/>
          <w:sz w:val="24"/>
          <w:szCs w:val="24"/>
        </w:rPr>
      </w:pPr>
    </w:p>
    <w:p w14:paraId="734FE6E7" w14:textId="77777777" w:rsidR="00791846" w:rsidRPr="00321D06" w:rsidRDefault="00791846" w:rsidP="00BE636B">
      <w:pPr>
        <w:jc w:val="both"/>
        <w:rPr>
          <w:rFonts w:ascii="Times New Roman" w:hAnsi="Times New Roman" w:cs="Times New Roman"/>
          <w:sz w:val="24"/>
          <w:szCs w:val="24"/>
        </w:rPr>
      </w:pPr>
    </w:p>
    <w:p w14:paraId="5B5A2E24" w14:textId="77777777" w:rsidR="00791846" w:rsidRPr="00321D06" w:rsidRDefault="00791846" w:rsidP="00BE636B">
      <w:pPr>
        <w:jc w:val="both"/>
        <w:rPr>
          <w:rFonts w:ascii="Times New Roman" w:hAnsi="Times New Roman" w:cs="Times New Roman"/>
          <w:sz w:val="24"/>
          <w:szCs w:val="24"/>
        </w:rPr>
      </w:pPr>
    </w:p>
    <w:p w14:paraId="2DA90F98" w14:textId="77777777" w:rsidR="00791846" w:rsidRPr="00321D06" w:rsidRDefault="00791846" w:rsidP="00BE636B">
      <w:pPr>
        <w:jc w:val="both"/>
        <w:rPr>
          <w:rFonts w:ascii="Times New Roman" w:hAnsi="Times New Roman" w:cs="Times New Roman"/>
          <w:sz w:val="24"/>
          <w:szCs w:val="24"/>
        </w:rPr>
      </w:pPr>
    </w:p>
    <w:p w14:paraId="49C7FF01" w14:textId="77777777" w:rsidR="00791846" w:rsidRPr="00321D06" w:rsidRDefault="00791846" w:rsidP="00BE636B">
      <w:pPr>
        <w:jc w:val="both"/>
        <w:rPr>
          <w:rFonts w:ascii="Times New Roman" w:hAnsi="Times New Roman" w:cs="Times New Roman"/>
          <w:sz w:val="24"/>
          <w:szCs w:val="24"/>
        </w:rPr>
      </w:pPr>
    </w:p>
    <w:p w14:paraId="188E9977" w14:textId="77777777" w:rsidR="00791846" w:rsidRPr="00321D06" w:rsidRDefault="00791846" w:rsidP="00BE636B">
      <w:pPr>
        <w:jc w:val="both"/>
        <w:rPr>
          <w:rFonts w:ascii="Times New Roman" w:hAnsi="Times New Roman" w:cs="Times New Roman"/>
          <w:sz w:val="24"/>
          <w:szCs w:val="24"/>
        </w:rPr>
      </w:pPr>
    </w:p>
    <w:p w14:paraId="31A22460" w14:textId="77777777" w:rsidR="00791846" w:rsidRPr="00321D06" w:rsidRDefault="00791846" w:rsidP="00BE636B">
      <w:pPr>
        <w:jc w:val="both"/>
        <w:rPr>
          <w:rFonts w:ascii="Times New Roman" w:hAnsi="Times New Roman" w:cs="Times New Roman"/>
          <w:sz w:val="24"/>
          <w:szCs w:val="24"/>
        </w:rPr>
      </w:pPr>
    </w:p>
    <w:p w14:paraId="345A4EEB" w14:textId="77777777" w:rsidR="00791846" w:rsidRPr="00321D06" w:rsidRDefault="00791846" w:rsidP="00BE636B">
      <w:pPr>
        <w:jc w:val="both"/>
        <w:rPr>
          <w:rFonts w:ascii="Times New Roman" w:hAnsi="Times New Roman" w:cs="Times New Roman"/>
          <w:sz w:val="24"/>
          <w:szCs w:val="24"/>
        </w:rPr>
      </w:pPr>
    </w:p>
    <w:p w14:paraId="07925143" w14:textId="77777777" w:rsidR="00791846" w:rsidRPr="00321D06" w:rsidRDefault="00791846" w:rsidP="00BE636B">
      <w:pPr>
        <w:jc w:val="both"/>
        <w:rPr>
          <w:rFonts w:ascii="Times New Roman" w:hAnsi="Times New Roman" w:cs="Times New Roman"/>
          <w:sz w:val="24"/>
          <w:szCs w:val="24"/>
        </w:rPr>
      </w:pPr>
    </w:p>
    <w:p w14:paraId="13441A2F" w14:textId="77777777" w:rsidR="00791846" w:rsidRPr="00321D06" w:rsidRDefault="00791846" w:rsidP="00BE636B">
      <w:pPr>
        <w:jc w:val="both"/>
        <w:rPr>
          <w:rFonts w:ascii="Times New Roman" w:hAnsi="Times New Roman" w:cs="Times New Roman"/>
          <w:sz w:val="24"/>
          <w:szCs w:val="24"/>
        </w:rPr>
      </w:pPr>
    </w:p>
    <w:p w14:paraId="36AD424F" w14:textId="51CA2897" w:rsidR="00791846" w:rsidRPr="00321D06" w:rsidRDefault="00E83E7B" w:rsidP="00BE636B">
      <w:pPr>
        <w:jc w:val="both"/>
        <w:rPr>
          <w:rFonts w:ascii="Times New Roman" w:hAnsi="Times New Roman" w:cs="Times New Roman"/>
          <w:b/>
          <w:bCs/>
          <w:sz w:val="24"/>
          <w:szCs w:val="24"/>
        </w:rPr>
      </w:pPr>
      <w:r>
        <w:rPr>
          <w:b/>
          <w:bCs/>
          <w:sz w:val="23"/>
          <w:szCs w:val="23"/>
        </w:rPr>
        <w:t>Fig</w:t>
      </w:r>
      <w:r w:rsidR="008D1813">
        <w:rPr>
          <w:b/>
          <w:bCs/>
          <w:sz w:val="23"/>
          <w:szCs w:val="23"/>
        </w:rPr>
        <w:t>.</w:t>
      </w:r>
      <w:r w:rsidR="00E62C8D">
        <w:rPr>
          <w:b/>
          <w:bCs/>
          <w:sz w:val="23"/>
          <w:szCs w:val="23"/>
        </w:rPr>
        <w:t xml:space="preserve"> 1</w:t>
      </w:r>
      <w:r w:rsidR="00E62C8D">
        <w:rPr>
          <w:sz w:val="23"/>
          <w:szCs w:val="23"/>
        </w:rPr>
        <w:t>: Representation photomicrographs of liver histopathology (x100):</w:t>
      </w:r>
    </w:p>
    <w:p w14:paraId="635A9668" w14:textId="11667F9D" w:rsidR="00791846" w:rsidRPr="00321D06" w:rsidRDefault="00321D06" w:rsidP="009D093B">
      <w:pPr>
        <w:jc w:val="both"/>
        <w:rPr>
          <w:rFonts w:ascii="Times New Roman" w:hAnsi="Times New Roman" w:cs="Times New Roman"/>
          <w:sz w:val="24"/>
          <w:szCs w:val="24"/>
        </w:rPr>
      </w:pPr>
      <w:r w:rsidRPr="00321D06">
        <w:rPr>
          <w:rFonts w:ascii="Times New Roman" w:hAnsi="Times New Roman" w:cs="Times New Roman"/>
          <w:sz w:val="24"/>
          <w:szCs w:val="24"/>
        </w:rPr>
        <w:t xml:space="preserve">KEY: CV: central vein, black circle </w:t>
      </w:r>
      <w:proofErr w:type="gramStart"/>
      <w:r w:rsidRPr="00321D06">
        <w:rPr>
          <w:rFonts w:ascii="Times New Roman" w:hAnsi="Times New Roman" w:cs="Times New Roman"/>
          <w:sz w:val="24"/>
          <w:szCs w:val="24"/>
        </w:rPr>
        <w:t>indicate</w:t>
      </w:r>
      <w:proofErr w:type="gramEnd"/>
      <w:r w:rsidRPr="00321D06">
        <w:rPr>
          <w:rFonts w:ascii="Times New Roman" w:hAnsi="Times New Roman" w:cs="Times New Roman"/>
          <w:sz w:val="24"/>
          <w:szCs w:val="24"/>
        </w:rPr>
        <w:t xml:space="preserve"> ballooning and necrosis of hepatocytes, blue circle indicate sinusoids dilation.</w:t>
      </w:r>
      <w:r w:rsidR="002F5205">
        <w:rPr>
          <w:rStyle w:val="Strong"/>
          <w:rFonts w:ascii="Times New Roman" w:hAnsi="Times New Roman" w:cs="Times New Roman"/>
          <w:b w:val="0"/>
          <w:bCs w:val="0"/>
          <w:sz w:val="24"/>
          <w:szCs w:val="24"/>
        </w:rPr>
        <w:t xml:space="preserve"> </w:t>
      </w:r>
      <w:r w:rsidR="00791846" w:rsidRPr="00321D06">
        <w:rPr>
          <w:rFonts w:ascii="Times New Roman" w:hAnsi="Times New Roman" w:cs="Times New Roman"/>
          <w:sz w:val="24"/>
          <w:szCs w:val="24"/>
        </w:rPr>
        <w:t xml:space="preserve">Histological examination of liver tissues from both control and treated albino rats revealed dose-dependent alterations following oral administration of </w:t>
      </w:r>
      <w:r w:rsidR="00791846" w:rsidRPr="00321D06">
        <w:rPr>
          <w:rStyle w:val="Emphasis"/>
          <w:rFonts w:ascii="Times New Roman" w:hAnsi="Times New Roman" w:cs="Times New Roman"/>
          <w:sz w:val="24"/>
          <w:szCs w:val="24"/>
        </w:rPr>
        <w:t>H</w:t>
      </w:r>
      <w:r w:rsidR="00D2369B">
        <w:rPr>
          <w:rStyle w:val="Emphasis"/>
          <w:rFonts w:ascii="Times New Roman" w:hAnsi="Times New Roman" w:cs="Times New Roman"/>
          <w:sz w:val="24"/>
          <w:szCs w:val="24"/>
        </w:rPr>
        <w:t>.</w:t>
      </w:r>
      <w:r w:rsidR="00791846" w:rsidRPr="00321D06">
        <w:rPr>
          <w:rStyle w:val="Emphasis"/>
          <w:rFonts w:ascii="Times New Roman" w:hAnsi="Times New Roman" w:cs="Times New Roman"/>
          <w:sz w:val="24"/>
          <w:szCs w:val="24"/>
        </w:rPr>
        <w:t xml:space="preserve"> </w:t>
      </w:r>
      <w:proofErr w:type="spellStart"/>
      <w:r w:rsidR="00791846" w:rsidRPr="00321D06">
        <w:rPr>
          <w:rStyle w:val="Emphasis"/>
          <w:rFonts w:ascii="Times New Roman" w:hAnsi="Times New Roman" w:cs="Times New Roman"/>
          <w:sz w:val="24"/>
          <w:szCs w:val="24"/>
        </w:rPr>
        <w:t>suaveolens</w:t>
      </w:r>
      <w:proofErr w:type="spellEnd"/>
      <w:r w:rsidR="00791846" w:rsidRPr="00321D06">
        <w:rPr>
          <w:rFonts w:ascii="Times New Roman" w:hAnsi="Times New Roman" w:cs="Times New Roman"/>
          <w:sz w:val="24"/>
          <w:szCs w:val="24"/>
        </w:rPr>
        <w:t xml:space="preserve"> leaf extract. The liver of the control group (</w:t>
      </w:r>
      <w:r w:rsidR="00E83E7B">
        <w:rPr>
          <w:rFonts w:ascii="Times New Roman" w:hAnsi="Times New Roman" w:cs="Times New Roman"/>
          <w:sz w:val="24"/>
          <w:szCs w:val="24"/>
        </w:rPr>
        <w:t>Fig</w:t>
      </w:r>
      <w:r w:rsidR="008D1813">
        <w:rPr>
          <w:rFonts w:ascii="Times New Roman" w:hAnsi="Times New Roman" w:cs="Times New Roman"/>
          <w:sz w:val="24"/>
          <w:szCs w:val="24"/>
        </w:rPr>
        <w:t>.</w:t>
      </w:r>
      <w:r w:rsidR="00791846" w:rsidRPr="00321D06">
        <w:rPr>
          <w:rFonts w:ascii="Times New Roman" w:hAnsi="Times New Roman" w:cs="Times New Roman"/>
          <w:sz w:val="24"/>
          <w:szCs w:val="24"/>
        </w:rPr>
        <w:t>1a) displayed normal histological architecture characterized by intact hepatocytes radiating from the central vein, with well-preserved sinusoids and no signs of inflammation, degeneration, or necrosis. In rats administered 400 mg/kg body weight of the extract (</w:t>
      </w:r>
      <w:r w:rsidR="008D1813">
        <w:rPr>
          <w:rFonts w:ascii="Times New Roman" w:hAnsi="Times New Roman" w:cs="Times New Roman"/>
          <w:sz w:val="24"/>
          <w:szCs w:val="24"/>
        </w:rPr>
        <w:t>fig.</w:t>
      </w:r>
      <w:r w:rsidR="00791846" w:rsidRPr="00321D06">
        <w:rPr>
          <w:rFonts w:ascii="Times New Roman" w:hAnsi="Times New Roman" w:cs="Times New Roman"/>
          <w:sz w:val="24"/>
          <w:szCs w:val="24"/>
        </w:rPr>
        <w:t>1b), moderate sinusoidal dilation was observed, although hepatocytes remained mostly intact. At 600 mg/kg (</w:t>
      </w:r>
      <w:r w:rsidR="008D1813">
        <w:rPr>
          <w:rFonts w:ascii="Times New Roman" w:hAnsi="Times New Roman" w:cs="Times New Roman"/>
          <w:sz w:val="24"/>
          <w:szCs w:val="24"/>
        </w:rPr>
        <w:t>fig.</w:t>
      </w:r>
      <w:r w:rsidR="00791846" w:rsidRPr="00321D06">
        <w:rPr>
          <w:rFonts w:ascii="Times New Roman" w:hAnsi="Times New Roman" w:cs="Times New Roman"/>
          <w:sz w:val="24"/>
          <w:szCs w:val="24"/>
        </w:rPr>
        <w:t xml:space="preserve">1c), more noticeable histological alterations were evident. These included slight disruption of hepatic architecture, ballooning of hepatocytes, sinusoidal dilation, and focal areas of necrosis and karyolysis. </w:t>
      </w:r>
    </w:p>
    <w:p w14:paraId="25490F44" w14:textId="3C3C6F43" w:rsidR="00791846" w:rsidRPr="00321D06" w:rsidRDefault="0079184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Interestingly, at the highest dose of 1200 mg/kg (</w:t>
      </w:r>
      <w:r w:rsidR="008D1813">
        <w:rPr>
          <w:rFonts w:ascii="Times New Roman" w:hAnsi="Times New Roman" w:cs="Times New Roman"/>
          <w:sz w:val="24"/>
          <w:szCs w:val="24"/>
        </w:rPr>
        <w:t>fig.</w:t>
      </w:r>
      <w:r w:rsidRPr="00321D06">
        <w:rPr>
          <w:rFonts w:ascii="Times New Roman" w:hAnsi="Times New Roman" w:cs="Times New Roman"/>
          <w:sz w:val="24"/>
          <w:szCs w:val="24"/>
        </w:rPr>
        <w:t>1d), the liver architecture was largely preserved, with histological features similar to those of the control group</w:t>
      </w:r>
      <w:r w:rsidR="00AA4467">
        <w:rPr>
          <w:rFonts w:ascii="Times New Roman" w:hAnsi="Times New Roman" w:cs="Times New Roman"/>
          <w:sz w:val="24"/>
          <w:szCs w:val="24"/>
        </w:rPr>
        <w:t>.</w:t>
      </w:r>
    </w:p>
    <w:p w14:paraId="7EDB645D" w14:textId="77777777" w:rsidR="005C04BE" w:rsidRPr="00321D06" w:rsidRDefault="005C04BE" w:rsidP="00BE636B">
      <w:pPr>
        <w:spacing w:before="100" w:beforeAutospacing="1" w:after="100" w:afterAutospacing="1"/>
        <w:jc w:val="both"/>
        <w:rPr>
          <w:rFonts w:ascii="Times New Roman" w:hAnsi="Times New Roman" w:cs="Times New Roman"/>
          <w:sz w:val="24"/>
          <w:szCs w:val="24"/>
        </w:rPr>
      </w:pPr>
    </w:p>
    <w:p w14:paraId="41A63A9F" w14:textId="77777777" w:rsidR="00791846" w:rsidRPr="00321D06" w:rsidRDefault="00791846" w:rsidP="00BE636B">
      <w:pPr>
        <w:jc w:val="both"/>
        <w:rPr>
          <w:rFonts w:ascii="Times New Roman" w:hAnsi="Times New Roman" w:cs="Times New Roman"/>
          <w:b/>
          <w:bCs/>
          <w:sz w:val="24"/>
          <w:szCs w:val="24"/>
        </w:rPr>
      </w:pPr>
    </w:p>
    <w:p w14:paraId="2123C2E6" w14:textId="77777777" w:rsidR="00791846" w:rsidRPr="00321D06" w:rsidRDefault="00791846" w:rsidP="00BE636B">
      <w:pPr>
        <w:jc w:val="both"/>
        <w:rPr>
          <w:rFonts w:ascii="Times New Roman" w:hAnsi="Times New Roman" w:cs="Times New Roman"/>
          <w:b/>
          <w:bCs/>
          <w:sz w:val="24"/>
          <w:szCs w:val="24"/>
        </w:rPr>
      </w:pPr>
    </w:p>
    <w:p w14:paraId="73F8C2ED" w14:textId="77777777" w:rsidR="00791846" w:rsidRPr="00321D06" w:rsidRDefault="00791846" w:rsidP="00BE636B">
      <w:pPr>
        <w:jc w:val="both"/>
        <w:rPr>
          <w:rFonts w:ascii="Times New Roman" w:hAnsi="Times New Roman" w:cs="Times New Roman"/>
          <w:b/>
          <w:bCs/>
          <w:sz w:val="24"/>
          <w:szCs w:val="24"/>
        </w:rPr>
      </w:pPr>
    </w:p>
    <w:p w14:paraId="295AE1FB" w14:textId="77777777" w:rsidR="00791846" w:rsidRPr="00321D06" w:rsidRDefault="00791846" w:rsidP="00BE636B">
      <w:pPr>
        <w:jc w:val="both"/>
        <w:rPr>
          <w:rFonts w:ascii="Times New Roman" w:hAnsi="Times New Roman" w:cs="Times New Roman"/>
          <w:b/>
          <w:bCs/>
          <w:sz w:val="24"/>
          <w:szCs w:val="24"/>
        </w:rPr>
      </w:pPr>
    </w:p>
    <w:p w14:paraId="1E9C129B" w14:textId="77777777" w:rsidR="00791846" w:rsidRPr="00321D06" w:rsidRDefault="00791846" w:rsidP="00BE636B">
      <w:pPr>
        <w:jc w:val="both"/>
        <w:rPr>
          <w:rFonts w:ascii="Times New Roman" w:hAnsi="Times New Roman" w:cs="Times New Roman"/>
          <w:b/>
          <w:bCs/>
          <w:sz w:val="24"/>
          <w:szCs w:val="24"/>
        </w:rPr>
      </w:pPr>
    </w:p>
    <w:p w14:paraId="64829587" w14:textId="77777777" w:rsidR="00791846" w:rsidRPr="00321D06" w:rsidRDefault="00791846" w:rsidP="00BE636B">
      <w:pPr>
        <w:jc w:val="both"/>
        <w:rPr>
          <w:rFonts w:ascii="Times New Roman" w:hAnsi="Times New Roman" w:cs="Times New Roman"/>
          <w:b/>
          <w:bCs/>
          <w:sz w:val="24"/>
          <w:szCs w:val="24"/>
        </w:rPr>
      </w:pPr>
    </w:p>
    <w:p w14:paraId="508FCED7" w14:textId="77777777" w:rsidR="00E62C8D" w:rsidRPr="00E62C8D" w:rsidRDefault="00791846" w:rsidP="00E62C8D">
      <w:pPr>
        <w:jc w:val="both"/>
        <w:rPr>
          <w:rFonts w:ascii="Times New Roman" w:hAnsi="Times New Roman" w:cs="Times New Roman"/>
          <w:sz w:val="24"/>
          <w:szCs w:val="24"/>
        </w:rPr>
      </w:pPr>
      <w:r w:rsidRPr="00321D06">
        <w:rPr>
          <w:rFonts w:ascii="Times New Roman" w:hAnsi="Times New Roman" w:cs="Times New Roman"/>
          <w:noProof/>
          <w:sz w:val="24"/>
          <w:szCs w:val="24"/>
        </w:rPr>
        <w:lastRenderedPageBreak/>
        <w:drawing>
          <wp:anchor distT="0" distB="0" distL="114300" distR="114300" simplePos="0" relativeHeight="251677696" behindDoc="0" locked="0" layoutInCell="1" allowOverlap="1" wp14:anchorId="52AB2449" wp14:editId="0A9BF2F8">
            <wp:simplePos x="0" y="0"/>
            <wp:positionH relativeFrom="column">
              <wp:posOffset>3144520</wp:posOffset>
            </wp:positionH>
            <wp:positionV relativeFrom="paragraph">
              <wp:posOffset>2146300</wp:posOffset>
            </wp:positionV>
            <wp:extent cx="3265805" cy="248158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5805" cy="2481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1BC4BD88" wp14:editId="65A7CF0A">
                <wp:simplePos x="0" y="0"/>
                <wp:positionH relativeFrom="column">
                  <wp:posOffset>-1598930</wp:posOffset>
                </wp:positionH>
                <wp:positionV relativeFrom="paragraph">
                  <wp:posOffset>1402080</wp:posOffset>
                </wp:positionV>
                <wp:extent cx="304800" cy="294640"/>
                <wp:effectExtent l="1270" t="1905"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C7209" w14:textId="77777777" w:rsidR="00E83E7B" w:rsidRPr="005A37BE" w:rsidRDefault="00E83E7B" w:rsidP="00791846">
                            <w:pPr>
                              <w:rPr>
                                <w:b/>
                                <w:bCs/>
                                <w:sz w:val="24"/>
                                <w:szCs w:val="24"/>
                              </w:rPr>
                            </w:pPr>
                            <w:r w:rsidRPr="005A37BE">
                              <w:rPr>
                                <w:b/>
                                <w:bCs/>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BD88" id="Text Box 35" o:spid="_x0000_s1033" type="#_x0000_t202" style="position:absolute;left:0;text-align:left;margin-left:-125.9pt;margin-top:110.4pt;width:24pt;height:2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KdugIAAME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" filled="f" stroked="f">
                <v:textbox>
                  <w:txbxContent>
                    <w:p w14:paraId="4FFC7209" w14:textId="77777777" w:rsidR="00E83E7B" w:rsidRPr="005A37BE" w:rsidRDefault="00E83E7B" w:rsidP="00791846">
                      <w:pPr>
                        <w:rPr>
                          <w:b/>
                          <w:bCs/>
                          <w:sz w:val="24"/>
                          <w:szCs w:val="24"/>
                        </w:rPr>
                      </w:pPr>
                      <w:r w:rsidRPr="005A37BE">
                        <w:rPr>
                          <w:b/>
                          <w:bCs/>
                          <w:sz w:val="24"/>
                          <w:szCs w:val="24"/>
                        </w:rPr>
                        <w:t>B</w:t>
                      </w:r>
                    </w:p>
                  </w:txbxContent>
                </v:textbox>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1BE9B28" wp14:editId="38533648">
                <wp:simplePos x="0" y="0"/>
                <wp:positionH relativeFrom="column">
                  <wp:posOffset>-1647825</wp:posOffset>
                </wp:positionH>
                <wp:positionV relativeFrom="paragraph">
                  <wp:posOffset>824230</wp:posOffset>
                </wp:positionV>
                <wp:extent cx="231140" cy="1074420"/>
                <wp:effectExtent l="16510" t="169545" r="0" b="46990"/>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301856">
                          <a:off x="0" y="0"/>
                          <a:ext cx="231140" cy="1074420"/>
                        </a:xfrm>
                        <a:prstGeom prst="rightBrace">
                          <a:avLst>
                            <a:gd name="adj1" fmla="val 38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FC16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4" o:spid="_x0000_s1026" type="#_x0000_t88" style="position:absolute;margin-left:-129.75pt;margin-top:64.9pt;width:18.2pt;height:84.6pt;rotation:4698774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"/>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B563F98" wp14:editId="66D2A972">
                <wp:simplePos x="0" y="0"/>
                <wp:positionH relativeFrom="column">
                  <wp:posOffset>-845185</wp:posOffset>
                </wp:positionH>
                <wp:positionV relativeFrom="paragraph">
                  <wp:posOffset>-1390650</wp:posOffset>
                </wp:positionV>
                <wp:extent cx="241935" cy="273685"/>
                <wp:effectExtent l="2540" t="0" r="3175" b="254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D1D0" w14:textId="77777777" w:rsidR="00E83E7B" w:rsidRPr="005A37BE" w:rsidRDefault="00E83E7B" w:rsidP="00791846">
                            <w:pPr>
                              <w:rPr>
                                <w:b/>
                                <w:bCs/>
                                <w:sz w:val="24"/>
                                <w:szCs w:val="24"/>
                              </w:rPr>
                            </w:pPr>
                            <w:r w:rsidRPr="005A37BE">
                              <w:rPr>
                                <w:b/>
                                <w:bCs/>
                                <w:sz w:val="24"/>
                                <w:szCs w:val="24"/>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3F98" id="Text Box 33" o:spid="_x0000_s1034" type="#_x0000_t202" style="position:absolute;left:0;text-align:left;margin-left:-66.55pt;margin-top:-109.5pt;width:19.05pt;height:2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R0ugIAAME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" filled="f" stroked="f">
                <v:textbox>
                  <w:txbxContent>
                    <w:p w14:paraId="4883D1D0" w14:textId="77777777" w:rsidR="00E83E7B" w:rsidRPr="005A37BE" w:rsidRDefault="00E83E7B" w:rsidP="00791846">
                      <w:pPr>
                        <w:rPr>
                          <w:b/>
                          <w:bCs/>
                          <w:sz w:val="24"/>
                          <w:szCs w:val="24"/>
                        </w:rPr>
                      </w:pPr>
                      <w:r w:rsidRPr="005A37BE">
                        <w:rPr>
                          <w:b/>
                          <w:bCs/>
                          <w:sz w:val="24"/>
                          <w:szCs w:val="24"/>
                        </w:rPr>
                        <w:t>G</w:t>
                      </w:r>
                    </w:p>
                  </w:txbxContent>
                </v:textbox>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ABB64BD" wp14:editId="421476D5">
                <wp:simplePos x="0" y="0"/>
                <wp:positionH relativeFrom="column">
                  <wp:posOffset>-1231265</wp:posOffset>
                </wp:positionH>
                <wp:positionV relativeFrom="paragraph">
                  <wp:posOffset>-1242695</wp:posOffset>
                </wp:positionV>
                <wp:extent cx="431165" cy="0"/>
                <wp:effectExtent l="16510" t="52705" r="9525" b="615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1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52AFD" id="Straight Arrow Connector 32" o:spid="_x0000_s1026" type="#_x0000_t32" style="position:absolute;margin-left:-96.95pt;margin-top:-97.85pt;width:33.9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">
                <v:stroke endarrow="block"/>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61FB0DB" wp14:editId="28D0957B">
                <wp:simplePos x="0" y="0"/>
                <wp:positionH relativeFrom="column">
                  <wp:posOffset>-968375</wp:posOffset>
                </wp:positionH>
                <wp:positionV relativeFrom="paragraph">
                  <wp:posOffset>-2178050</wp:posOffset>
                </wp:positionV>
                <wp:extent cx="283845" cy="357505"/>
                <wp:effectExtent l="3175" t="3175" r="0"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AA787" w14:textId="77777777" w:rsidR="00E83E7B" w:rsidRPr="002843B8" w:rsidRDefault="00E83E7B" w:rsidP="00791846">
                            <w:pPr>
                              <w:rPr>
                                <w:b/>
                                <w:bCs/>
                                <w:sz w:val="24"/>
                                <w:szCs w:val="24"/>
                              </w:rPr>
                            </w:pPr>
                            <w:r w:rsidRPr="002843B8">
                              <w:rPr>
                                <w:b/>
                                <w:bCs/>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B0DB" id="Text Box 31" o:spid="_x0000_s1035" type="#_x0000_t202" style="position:absolute;left:0;text-align:left;margin-left:-76.25pt;margin-top:-171.5pt;width:22.35pt;height:2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" filled="f" stroked="f">
                <v:textbox>
                  <w:txbxContent>
                    <w:p w14:paraId="35BAA787" w14:textId="77777777" w:rsidR="00E83E7B" w:rsidRPr="002843B8" w:rsidRDefault="00E83E7B" w:rsidP="00791846">
                      <w:pPr>
                        <w:rPr>
                          <w:b/>
                          <w:bCs/>
                          <w:sz w:val="24"/>
                          <w:szCs w:val="24"/>
                        </w:rPr>
                      </w:pPr>
                      <w:r w:rsidRPr="002843B8">
                        <w:rPr>
                          <w:b/>
                          <w:bCs/>
                          <w:sz w:val="24"/>
                          <w:szCs w:val="24"/>
                        </w:rPr>
                        <w:t>B</w:t>
                      </w:r>
                    </w:p>
                  </w:txbxContent>
                </v:textbox>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50353F1" wp14:editId="4BB83099">
                <wp:simplePos x="0" y="0"/>
                <wp:positionH relativeFrom="column">
                  <wp:posOffset>-1245870</wp:posOffset>
                </wp:positionH>
                <wp:positionV relativeFrom="paragraph">
                  <wp:posOffset>-2020570</wp:posOffset>
                </wp:positionV>
                <wp:extent cx="309245" cy="593725"/>
                <wp:effectExtent l="59055" t="8255" r="12700" b="361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245" cy="593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8F958" id="Straight Arrow Connector 30" o:spid="_x0000_s1026" type="#_x0000_t32" style="position:absolute;margin-left:-98.1pt;margin-top:-159.1pt;width:24.35pt;height:46.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">
                <v:stroke endarrow="block"/>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42D3492" wp14:editId="0546C0D3">
                <wp:simplePos x="0" y="0"/>
                <wp:positionH relativeFrom="column">
                  <wp:posOffset>-1724660</wp:posOffset>
                </wp:positionH>
                <wp:positionV relativeFrom="paragraph">
                  <wp:posOffset>-2388870</wp:posOffset>
                </wp:positionV>
                <wp:extent cx="788035" cy="368300"/>
                <wp:effectExtent l="37465" t="59055" r="12700" b="107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803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2024D" id="Straight Arrow Connector 29" o:spid="_x0000_s1026" type="#_x0000_t32" style="position:absolute;margin-left:-135.8pt;margin-top:-188.1pt;width:62.05pt;height:29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">
                <v:stroke endarrow="block"/>
              </v:shape>
            </w:pict>
          </mc:Fallback>
        </mc:AlternateContent>
      </w:r>
      <w:r w:rsidRPr="00321D06">
        <w:rPr>
          <w:rFonts w:ascii="Times New Roman" w:hAnsi="Times New Roman" w:cs="Times New Roman"/>
          <w:noProof/>
          <w:sz w:val="24"/>
          <w:szCs w:val="24"/>
        </w:rPr>
        <w:drawing>
          <wp:anchor distT="0" distB="0" distL="114300" distR="114300" simplePos="0" relativeHeight="251673600" behindDoc="0" locked="0" layoutInCell="1" allowOverlap="1" wp14:anchorId="066014D4" wp14:editId="2F0BC901">
            <wp:simplePos x="0" y="0"/>
            <wp:positionH relativeFrom="column">
              <wp:posOffset>3132455</wp:posOffset>
            </wp:positionH>
            <wp:positionV relativeFrom="paragraph">
              <wp:posOffset>-385445</wp:posOffset>
            </wp:positionV>
            <wp:extent cx="3276600" cy="245872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0" cy="245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22B09D8" wp14:editId="7825A58B">
                <wp:simplePos x="0" y="0"/>
                <wp:positionH relativeFrom="column">
                  <wp:posOffset>-3046095</wp:posOffset>
                </wp:positionH>
                <wp:positionV relativeFrom="paragraph">
                  <wp:posOffset>-666750</wp:posOffset>
                </wp:positionV>
                <wp:extent cx="633730" cy="357505"/>
                <wp:effectExtent l="11430" t="9525" r="12065" b="1397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57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ADCE9B" id="Oval 27" o:spid="_x0000_s1026" style="position:absolute;margin-left:-239.85pt;margin-top:-52.5pt;width:49.9pt;height:2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" filled="f"/>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74CABEC" wp14:editId="336C6243">
                <wp:simplePos x="0" y="0"/>
                <wp:positionH relativeFrom="column">
                  <wp:posOffset>-2118995</wp:posOffset>
                </wp:positionH>
                <wp:positionV relativeFrom="paragraph">
                  <wp:posOffset>-1920240</wp:posOffset>
                </wp:positionV>
                <wp:extent cx="633730" cy="357505"/>
                <wp:effectExtent l="5080" t="13335" r="8890" b="1016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57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0126D3" id="Oval 26" o:spid="_x0000_s1026" style="position:absolute;margin-left:-166.85pt;margin-top:-151.2pt;width:49.9pt;height:2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" filled="f"/>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00282E6" wp14:editId="5B64943C">
                <wp:simplePos x="0" y="0"/>
                <wp:positionH relativeFrom="column">
                  <wp:posOffset>-1160145</wp:posOffset>
                </wp:positionH>
                <wp:positionV relativeFrom="paragraph">
                  <wp:posOffset>-399415</wp:posOffset>
                </wp:positionV>
                <wp:extent cx="882650" cy="357505"/>
                <wp:effectExtent l="11430" t="10160" r="10795" b="1333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357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50522" id="Oval 25" o:spid="_x0000_s1026" style="position:absolute;margin-left:-91.35pt;margin-top:-31.45pt;width:69.5pt;height:2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" filled="f"/>
            </w:pict>
          </mc:Fallback>
        </mc:AlternateContent>
      </w:r>
      <w:r w:rsidRPr="00321D06">
        <w:rPr>
          <w:rFonts w:ascii="Times New Roman" w:hAnsi="Times New Roman" w:cs="Times New Roman"/>
          <w:noProof/>
          <w:sz w:val="24"/>
          <w:szCs w:val="24"/>
        </w:rPr>
        <w:drawing>
          <wp:anchor distT="0" distB="0" distL="114300" distR="114300" simplePos="0" relativeHeight="251675648" behindDoc="0" locked="0" layoutInCell="1" allowOverlap="1" wp14:anchorId="3C97A41A" wp14:editId="207F5F46">
            <wp:simplePos x="0" y="0"/>
            <wp:positionH relativeFrom="column">
              <wp:posOffset>-236220</wp:posOffset>
            </wp:positionH>
            <wp:positionV relativeFrom="paragraph">
              <wp:posOffset>2146300</wp:posOffset>
            </wp:positionV>
            <wp:extent cx="3328670" cy="2498090"/>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8670" cy="249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noProof/>
          <w:sz w:val="24"/>
          <w:szCs w:val="24"/>
        </w:rPr>
        <w:drawing>
          <wp:anchor distT="0" distB="0" distL="114300" distR="114300" simplePos="0" relativeHeight="251671552" behindDoc="0" locked="0" layoutInCell="1" allowOverlap="1" wp14:anchorId="5176D480" wp14:editId="56C304B2">
            <wp:simplePos x="0" y="0"/>
            <wp:positionH relativeFrom="column">
              <wp:posOffset>-205105</wp:posOffset>
            </wp:positionH>
            <wp:positionV relativeFrom="paragraph">
              <wp:posOffset>-411480</wp:posOffset>
            </wp:positionV>
            <wp:extent cx="3297555" cy="2473960"/>
            <wp:effectExtent l="0" t="0" r="0" b="254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7555" cy="247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EE6F9" w14:textId="5B6702C4" w:rsidR="00E62C8D" w:rsidRDefault="008D1813" w:rsidP="00E62C8D">
      <w:pPr>
        <w:jc w:val="both"/>
        <w:rPr>
          <w:rFonts w:ascii="Times New Roman" w:hAnsi="Times New Roman" w:cs="Times New Roman"/>
          <w:sz w:val="24"/>
          <w:szCs w:val="24"/>
        </w:rPr>
      </w:pPr>
      <w:r>
        <w:rPr>
          <w:b/>
          <w:bCs/>
          <w:sz w:val="23"/>
          <w:szCs w:val="23"/>
        </w:rPr>
        <w:t>Fig.</w:t>
      </w:r>
      <w:r w:rsidR="00E62C8D">
        <w:rPr>
          <w:b/>
          <w:bCs/>
          <w:sz w:val="23"/>
          <w:szCs w:val="23"/>
        </w:rPr>
        <w:t xml:space="preserve"> 2</w:t>
      </w:r>
      <w:r w:rsidR="00E62C8D">
        <w:rPr>
          <w:sz w:val="23"/>
          <w:szCs w:val="23"/>
        </w:rPr>
        <w:t>: Representation photomicrographs of Kidney histopathology (x100)</w:t>
      </w:r>
    </w:p>
    <w:p w14:paraId="48EFA244" w14:textId="77777777" w:rsidR="00321D06" w:rsidRPr="00321D06" w:rsidRDefault="00321D06" w:rsidP="00BE636B">
      <w:pPr>
        <w:jc w:val="both"/>
        <w:rPr>
          <w:rFonts w:ascii="Times New Roman" w:hAnsi="Times New Roman" w:cs="Times New Roman"/>
          <w:sz w:val="24"/>
          <w:szCs w:val="24"/>
        </w:rPr>
      </w:pPr>
      <w:r w:rsidRPr="00321D06">
        <w:rPr>
          <w:rFonts w:ascii="Times New Roman" w:hAnsi="Times New Roman" w:cs="Times New Roman"/>
          <w:sz w:val="24"/>
          <w:szCs w:val="24"/>
        </w:rPr>
        <w:t>Key: B- Bowman capsule; G- Glomerulus; black circle indicates Tubules.</w:t>
      </w:r>
    </w:p>
    <w:p w14:paraId="2C30F34E" w14:textId="6D738DBF" w:rsidR="00321D06" w:rsidRPr="00321D06" w:rsidRDefault="00321D06"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 xml:space="preserve">The histopathological evaluation of kidney tissues from albino rats treated with </w:t>
      </w:r>
      <w:r w:rsidRPr="00321D06">
        <w:rPr>
          <w:rFonts w:ascii="Times New Roman" w:eastAsia="Times New Roman" w:hAnsi="Times New Roman" w:cs="Times New Roman"/>
          <w:i/>
          <w:iCs/>
          <w:sz w:val="24"/>
          <w:szCs w:val="24"/>
        </w:rPr>
        <w:t>H</w:t>
      </w:r>
      <w:r w:rsidR="00D2369B">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xml:space="preserve"> extract revealed progressive, dose-dependent structural alterations compared to the control group. The control kidney section (</w:t>
      </w:r>
      <w:r w:rsidR="008D1813">
        <w:rPr>
          <w:rFonts w:ascii="Times New Roman" w:eastAsia="Times New Roman" w:hAnsi="Times New Roman" w:cs="Times New Roman"/>
          <w:sz w:val="24"/>
          <w:szCs w:val="24"/>
        </w:rPr>
        <w:t>Fig.</w:t>
      </w:r>
      <w:r w:rsidRPr="00321D06">
        <w:rPr>
          <w:rFonts w:ascii="Times New Roman" w:eastAsia="Times New Roman" w:hAnsi="Times New Roman" w:cs="Times New Roman"/>
          <w:sz w:val="24"/>
          <w:szCs w:val="24"/>
        </w:rPr>
        <w:t xml:space="preserve"> 2a) exhibited normal renal architecture, with well-defined glomeruli and intact renal tubules, indicating no evidence of cellular damage or inflammation. </w:t>
      </w:r>
    </w:p>
    <w:p w14:paraId="6CF2C0B0" w14:textId="2ADFF981" w:rsidR="00321D06" w:rsidRPr="00321D06" w:rsidRDefault="00321D06"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At a dose of 400 mg/kg body weight (</w:t>
      </w:r>
      <w:r w:rsidR="008D1813">
        <w:rPr>
          <w:rFonts w:ascii="Times New Roman" w:eastAsia="Times New Roman" w:hAnsi="Times New Roman" w:cs="Times New Roman"/>
          <w:sz w:val="24"/>
          <w:szCs w:val="24"/>
        </w:rPr>
        <w:t>Fig.</w:t>
      </w:r>
      <w:r w:rsidRPr="00321D06">
        <w:rPr>
          <w:rFonts w:ascii="Times New Roman" w:eastAsia="Times New Roman" w:hAnsi="Times New Roman" w:cs="Times New Roman"/>
          <w:sz w:val="24"/>
          <w:szCs w:val="24"/>
        </w:rPr>
        <w:t xml:space="preserve"> 2b), the kidney tissues showed signs of </w:t>
      </w:r>
      <w:r w:rsidRPr="00321D06">
        <w:rPr>
          <w:rFonts w:ascii="Times New Roman" w:eastAsia="Times New Roman" w:hAnsi="Times New Roman" w:cs="Times New Roman"/>
          <w:bCs/>
          <w:sz w:val="24"/>
          <w:szCs w:val="24"/>
        </w:rPr>
        <w:t>mild tubular injury</w:t>
      </w:r>
      <w:r w:rsidRPr="00321D06">
        <w:rPr>
          <w:rFonts w:ascii="Times New Roman" w:eastAsia="Times New Roman" w:hAnsi="Times New Roman" w:cs="Times New Roman"/>
          <w:sz w:val="24"/>
          <w:szCs w:val="24"/>
        </w:rPr>
        <w:t xml:space="preserve"> accompanied by </w:t>
      </w:r>
      <w:r w:rsidRPr="00321D06">
        <w:rPr>
          <w:rFonts w:ascii="Times New Roman" w:eastAsia="Times New Roman" w:hAnsi="Times New Roman" w:cs="Times New Roman"/>
          <w:bCs/>
          <w:sz w:val="24"/>
          <w:szCs w:val="24"/>
        </w:rPr>
        <w:t>vascular congestion</w:t>
      </w:r>
      <w:r w:rsidRPr="00321D06">
        <w:rPr>
          <w:rFonts w:ascii="Times New Roman" w:eastAsia="Times New Roman" w:hAnsi="Times New Roman" w:cs="Times New Roman"/>
          <w:sz w:val="24"/>
          <w:szCs w:val="24"/>
        </w:rPr>
        <w:t xml:space="preserve">. While the glomeruli remained largely unaffected, the onset of tubular alterations suggests an early nephrotoxic response, </w:t>
      </w:r>
    </w:p>
    <w:p w14:paraId="632DEE09" w14:textId="13A7E3EF" w:rsidR="00321D06" w:rsidRDefault="00321D06" w:rsidP="00AA4467">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Further deterioration was observed in the group administered 600 mg/kg (</w:t>
      </w:r>
      <w:r w:rsidR="008D1813">
        <w:rPr>
          <w:rFonts w:ascii="Times New Roman" w:eastAsia="Times New Roman" w:hAnsi="Times New Roman" w:cs="Times New Roman"/>
          <w:sz w:val="24"/>
          <w:szCs w:val="24"/>
        </w:rPr>
        <w:t>Fig.</w:t>
      </w:r>
      <w:r w:rsidRPr="00321D06">
        <w:rPr>
          <w:rFonts w:ascii="Times New Roman" w:eastAsia="Times New Roman" w:hAnsi="Times New Roman" w:cs="Times New Roman"/>
          <w:sz w:val="24"/>
          <w:szCs w:val="24"/>
        </w:rPr>
        <w:t xml:space="preserve"> 2c), where there was a </w:t>
      </w:r>
      <w:r w:rsidRPr="00321D06">
        <w:rPr>
          <w:rFonts w:ascii="Times New Roman" w:eastAsia="Times New Roman" w:hAnsi="Times New Roman" w:cs="Times New Roman"/>
          <w:bCs/>
          <w:sz w:val="24"/>
          <w:szCs w:val="24"/>
        </w:rPr>
        <w:t>notable reduction in Bowman’s capsules</w:t>
      </w:r>
      <w:r w:rsidRPr="00321D06">
        <w:rPr>
          <w:rFonts w:ascii="Times New Roman" w:eastAsia="Times New Roman" w:hAnsi="Times New Roman" w:cs="Times New Roman"/>
          <w:sz w:val="24"/>
          <w:szCs w:val="24"/>
        </w:rPr>
        <w:t xml:space="preserve"> and </w:t>
      </w:r>
      <w:r w:rsidRPr="00321D06">
        <w:rPr>
          <w:rFonts w:ascii="Times New Roman" w:eastAsia="Times New Roman" w:hAnsi="Times New Roman" w:cs="Times New Roman"/>
          <w:bCs/>
          <w:sz w:val="24"/>
          <w:szCs w:val="24"/>
        </w:rPr>
        <w:t>increased tubular inflammation</w:t>
      </w:r>
      <w:r w:rsidRPr="00321D06">
        <w:rPr>
          <w:rFonts w:ascii="Times New Roman" w:eastAsia="Times New Roman" w:hAnsi="Times New Roman" w:cs="Times New Roman"/>
          <w:sz w:val="24"/>
          <w:szCs w:val="24"/>
        </w:rPr>
        <w:t xml:space="preserve">. </w:t>
      </w:r>
    </w:p>
    <w:p w14:paraId="7411C8A7" w14:textId="77777777" w:rsidR="00BE636B" w:rsidRPr="00BE636B" w:rsidRDefault="00BE636B" w:rsidP="00BE636B">
      <w:pPr>
        <w:pStyle w:val="Heading3"/>
        <w:jc w:val="both"/>
        <w:rPr>
          <w:rFonts w:ascii="Times New Roman" w:hAnsi="Times New Roman" w:cs="Times New Roman"/>
          <w:color w:val="auto"/>
          <w:sz w:val="24"/>
          <w:szCs w:val="24"/>
        </w:rPr>
      </w:pPr>
      <w:r w:rsidRPr="00BE636B">
        <w:rPr>
          <w:rStyle w:val="Strong"/>
          <w:rFonts w:ascii="Times New Roman" w:hAnsi="Times New Roman" w:cs="Times New Roman"/>
          <w:b/>
          <w:bCs/>
          <w:color w:val="auto"/>
          <w:sz w:val="24"/>
          <w:szCs w:val="24"/>
        </w:rPr>
        <w:lastRenderedPageBreak/>
        <w:t>Discussion</w:t>
      </w:r>
    </w:p>
    <w:p w14:paraId="694B9265" w14:textId="5711B0AE"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In a previous study, </w:t>
      </w:r>
      <w:r w:rsidRPr="00BE636B">
        <w:rPr>
          <w:rStyle w:val="Emphasis"/>
          <w:rFonts w:ascii="Times New Roman" w:hAnsi="Times New Roman" w:cs="Times New Roman"/>
          <w:sz w:val="24"/>
          <w:szCs w:val="24"/>
        </w:rPr>
        <w:t>H</w:t>
      </w:r>
      <w:r w:rsidR="00D2369B">
        <w:rPr>
          <w:rStyle w:val="Emphasis"/>
          <w:rFonts w:ascii="Times New Roman" w:hAnsi="Times New Roman" w:cs="Times New Roman"/>
          <w:sz w:val="24"/>
          <w:szCs w:val="24"/>
        </w:rPr>
        <w:t>.</w:t>
      </w:r>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among other botanicals such as </w:t>
      </w:r>
      <w:r w:rsidRPr="00BE636B">
        <w:rPr>
          <w:rStyle w:val="Emphasis"/>
          <w:rFonts w:ascii="Times New Roman" w:hAnsi="Times New Roman" w:cs="Times New Roman"/>
          <w:sz w:val="24"/>
          <w:szCs w:val="24"/>
        </w:rPr>
        <w:t>A</w:t>
      </w:r>
      <w:r w:rsidR="00D2369B">
        <w:rPr>
          <w:rStyle w:val="Emphasis"/>
          <w:rFonts w:ascii="Times New Roman" w:hAnsi="Times New Roman" w:cs="Times New Roman"/>
          <w:sz w:val="24"/>
          <w:szCs w:val="24"/>
        </w:rPr>
        <w:t>.</w:t>
      </w:r>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conyzoides</w:t>
      </w:r>
      <w:proofErr w:type="spellEnd"/>
      <w:r w:rsidRPr="00BE636B">
        <w:rPr>
          <w:rFonts w:ascii="Times New Roman" w:hAnsi="Times New Roman" w:cs="Times New Roman"/>
          <w:sz w:val="24"/>
          <w:szCs w:val="24"/>
        </w:rPr>
        <w:t xml:space="preserve"> and </w:t>
      </w:r>
      <w:r w:rsidRPr="00BE636B">
        <w:rPr>
          <w:rStyle w:val="Emphasis"/>
          <w:rFonts w:ascii="Times New Roman" w:hAnsi="Times New Roman" w:cs="Times New Roman"/>
          <w:sz w:val="24"/>
          <w:szCs w:val="24"/>
        </w:rPr>
        <w:t>P</w:t>
      </w:r>
      <w:r w:rsidR="00D2369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alliacea</w:t>
      </w:r>
      <w:proofErr w:type="spellEnd"/>
      <w:r w:rsidRPr="00BE636B">
        <w:rPr>
          <w:rFonts w:ascii="Times New Roman" w:hAnsi="Times New Roman" w:cs="Times New Roman"/>
          <w:sz w:val="24"/>
          <w:szCs w:val="24"/>
        </w:rPr>
        <w:t xml:space="preserve">, was reported to be more effective in controlling </w:t>
      </w:r>
      <w:r w:rsidRPr="00BE636B">
        <w:rPr>
          <w:rStyle w:val="Emphasis"/>
          <w:rFonts w:ascii="Times New Roman" w:hAnsi="Times New Roman" w:cs="Times New Roman"/>
          <w:sz w:val="24"/>
          <w:szCs w:val="24"/>
        </w:rPr>
        <w:t>S</w:t>
      </w:r>
      <w:r w:rsidR="00D2369B">
        <w:rPr>
          <w:rStyle w:val="Emphasis"/>
          <w:rFonts w:ascii="Times New Roman" w:hAnsi="Times New Roman" w:cs="Times New Roman"/>
          <w:sz w:val="24"/>
          <w:szCs w:val="24"/>
        </w:rPr>
        <w:t>.</w:t>
      </w:r>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oryzae</w:t>
      </w:r>
      <w:proofErr w:type="spellEnd"/>
      <w:r w:rsidRPr="00BE636B">
        <w:rPr>
          <w:rFonts w:ascii="Times New Roman" w:hAnsi="Times New Roman" w:cs="Times New Roman"/>
          <w:sz w:val="24"/>
          <w:szCs w:val="24"/>
        </w:rPr>
        <w:t xml:space="preserve"> (</w:t>
      </w:r>
      <w:proofErr w:type="spellStart"/>
      <w:r w:rsidRPr="00BE636B">
        <w:rPr>
          <w:rFonts w:ascii="Times New Roman" w:hAnsi="Times New Roman" w:cs="Times New Roman"/>
          <w:sz w:val="24"/>
          <w:szCs w:val="24"/>
        </w:rPr>
        <w:t>Oguntola</w:t>
      </w:r>
      <w:proofErr w:type="spellEnd"/>
      <w:r w:rsidRPr="00BE636B">
        <w:rPr>
          <w:rFonts w:ascii="Times New Roman" w:hAnsi="Times New Roman" w:cs="Times New Roman"/>
          <w:sz w:val="24"/>
          <w:szCs w:val="24"/>
        </w:rPr>
        <w:t xml:space="preserve">, 2023). Given its pesticidal efficacy, evaluating its safety for end-users or consumers of treated commodities becomes imperative. The findings of this research indicate that the leaf extract of </w:t>
      </w:r>
      <w:r w:rsidRPr="00BE636B">
        <w:rPr>
          <w:rStyle w:val="Emphasis"/>
          <w:rFonts w:ascii="Times New Roman" w:hAnsi="Times New Roman" w:cs="Times New Roman"/>
          <w:sz w:val="24"/>
          <w:szCs w:val="24"/>
        </w:rPr>
        <w:t>H</w:t>
      </w:r>
      <w:r w:rsidR="00D2369B">
        <w:rPr>
          <w:rStyle w:val="Emphasis"/>
          <w:rFonts w:ascii="Times New Roman" w:hAnsi="Times New Roman" w:cs="Times New Roman"/>
          <w:sz w:val="24"/>
          <w:szCs w:val="24"/>
        </w:rPr>
        <w:t>.</w:t>
      </w:r>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possesses a moderately high safety margin.</w:t>
      </w:r>
    </w:p>
    <w:p w14:paraId="133C23E8"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This observation aligns with the report of </w:t>
      </w:r>
      <w:proofErr w:type="spellStart"/>
      <w:r w:rsidRPr="00BE636B">
        <w:rPr>
          <w:rFonts w:ascii="Times New Roman" w:hAnsi="Times New Roman" w:cs="Times New Roman"/>
          <w:sz w:val="24"/>
          <w:szCs w:val="24"/>
        </w:rPr>
        <w:t>Ikpi</w:t>
      </w:r>
      <w:proofErr w:type="spellEnd"/>
      <w:r w:rsidRPr="00BE636B">
        <w:rPr>
          <w:rFonts w:ascii="Times New Roman" w:hAnsi="Times New Roman" w:cs="Times New Roman"/>
          <w:sz w:val="24"/>
          <w:szCs w:val="24"/>
        </w:rPr>
        <w:t xml:space="preserve"> and </w:t>
      </w:r>
      <w:proofErr w:type="spellStart"/>
      <w:r w:rsidRPr="00BE636B">
        <w:rPr>
          <w:rFonts w:ascii="Times New Roman" w:hAnsi="Times New Roman" w:cs="Times New Roman"/>
          <w:sz w:val="24"/>
          <w:szCs w:val="24"/>
        </w:rPr>
        <w:t>Nku</w:t>
      </w:r>
      <w:proofErr w:type="spellEnd"/>
      <w:r w:rsidRPr="00BE636B">
        <w:rPr>
          <w:rFonts w:ascii="Times New Roman" w:hAnsi="Times New Roman" w:cs="Times New Roman"/>
          <w:sz w:val="24"/>
          <w:szCs w:val="24"/>
        </w:rPr>
        <w:t xml:space="preserve"> (2008), who similarly concluded that the plant material exhibited a moderately high safety profile. Odeyemi et al. (2008) emphasized that biochemical indices are reliable tools for assessing the potential harmful effects of foreign compounds, including plant-derived substances, on the blood. Yakubu et al. (2007) also highlighted the significance of </w:t>
      </w:r>
      <w:proofErr w:type="spellStart"/>
      <w:r w:rsidRPr="00BE636B">
        <w:rPr>
          <w:rFonts w:ascii="Times New Roman" w:hAnsi="Times New Roman" w:cs="Times New Roman"/>
          <w:sz w:val="24"/>
          <w:szCs w:val="24"/>
        </w:rPr>
        <w:t>haematological</w:t>
      </w:r>
      <w:proofErr w:type="spellEnd"/>
      <w:r w:rsidRPr="00BE636B">
        <w:rPr>
          <w:rFonts w:ascii="Times New Roman" w:hAnsi="Times New Roman" w:cs="Times New Roman"/>
          <w:sz w:val="24"/>
          <w:szCs w:val="24"/>
        </w:rPr>
        <w:t xml:space="preserve"> and biochemical parameters in elucidating the physiological effects of plant materials.</w:t>
      </w:r>
    </w:p>
    <w:p w14:paraId="053A2E63"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Moreover, studies by </w:t>
      </w:r>
      <w:proofErr w:type="spellStart"/>
      <w:r w:rsidRPr="00BE636B">
        <w:rPr>
          <w:rFonts w:ascii="Times New Roman" w:hAnsi="Times New Roman" w:cs="Times New Roman"/>
          <w:sz w:val="24"/>
          <w:szCs w:val="24"/>
        </w:rPr>
        <w:t>Ileke</w:t>
      </w:r>
      <w:proofErr w:type="spellEnd"/>
      <w:r w:rsidRPr="00BE636B">
        <w:rPr>
          <w:rFonts w:ascii="Times New Roman" w:hAnsi="Times New Roman" w:cs="Times New Roman"/>
          <w:sz w:val="24"/>
          <w:szCs w:val="24"/>
        </w:rPr>
        <w:t xml:space="preserve"> et al. (2014) and Nwosu et al. (2017) have demonstrated a clear relationship between serum biochemical indices and liver and kidney functions in albino rats. Evaluations of such tissue function parameters are, therefore, integral in toxicological assessments, disease investigations, and diagnosis (Yakubu et al., 2003).</w:t>
      </w:r>
    </w:p>
    <w:p w14:paraId="24123ACC" w14:textId="38B62DA1" w:rsid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Enzymes such as alanine aminotransferase (ALT) and aspartate aminotransferase (AST) serve as critical biomarkers for hepatic and renal damage. Elevation of these enzymes in serum typically signifies injury to hepatic tissues, often resulting from exposure to toxic substances (</w:t>
      </w:r>
      <w:proofErr w:type="spellStart"/>
      <w:r w:rsidRPr="00BE636B">
        <w:rPr>
          <w:rFonts w:ascii="Times New Roman" w:hAnsi="Times New Roman" w:cs="Times New Roman"/>
          <w:sz w:val="24"/>
          <w:szCs w:val="24"/>
        </w:rPr>
        <w:t>Oluba</w:t>
      </w:r>
      <w:proofErr w:type="spellEnd"/>
      <w:r w:rsidRPr="00BE636B">
        <w:rPr>
          <w:rFonts w:ascii="Times New Roman" w:hAnsi="Times New Roman" w:cs="Times New Roman"/>
          <w:sz w:val="24"/>
          <w:szCs w:val="24"/>
        </w:rPr>
        <w:t xml:space="preserve"> et al., 2008). In the present study, a dose-dependent increase in AST and ALT levels was observed in rats administered with </w:t>
      </w:r>
      <w:r w:rsidRPr="00BE636B">
        <w:rPr>
          <w:rStyle w:val="Emphasis"/>
          <w:rFonts w:ascii="Times New Roman" w:hAnsi="Times New Roman" w:cs="Times New Roman"/>
          <w:sz w:val="24"/>
          <w:szCs w:val="24"/>
        </w:rPr>
        <w:t>H</w:t>
      </w:r>
      <w:r w:rsidR="00521ECF">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extract, suggesting mild hepatic stress, particularly at higher concentrations. Nonetheless, the changes were not severe, supporting the assertion that the plant extract is only moderately toxic at elevated doses.</w:t>
      </w:r>
    </w:p>
    <w:p w14:paraId="77635960" w14:textId="77777777" w:rsidR="00AA4467" w:rsidRDefault="00AA4467" w:rsidP="00AA4467">
      <w:pPr>
        <w:pStyle w:val="NormalWeb"/>
        <w:jc w:val="both"/>
      </w:pPr>
      <w:r>
        <w:t xml:space="preserve">Histopathological examination of the liver revealed mild alterations, including sinusoidal dilation, hepatocyte ballooning, and focal necrosis at intermediate doses. Interestingly, near-normal architecture was observed at the highest dose, possibly reflecting an adaptive response of hepatic detoxification pathways. This suggests a threshold effect, where moderate concentrations induce hepatocellular stress, while higher doses may trigger compensatory mechanisms. Overall, </w:t>
      </w:r>
      <w:r>
        <w:rPr>
          <w:rStyle w:val="Emphasis"/>
        </w:rPr>
        <w:t xml:space="preserve">H. </w:t>
      </w:r>
      <w:proofErr w:type="spellStart"/>
      <w:r>
        <w:rPr>
          <w:rStyle w:val="Emphasis"/>
        </w:rPr>
        <w:t>suaveolens</w:t>
      </w:r>
      <w:proofErr w:type="spellEnd"/>
      <w:r>
        <w:t xml:space="preserve"> extract did not produce severe hepatotoxicity within the tested range; however, sub-chronic and chronic studies are warranted to clarify its long-term hepatic safety.</w:t>
      </w:r>
    </w:p>
    <w:p w14:paraId="3968BCCD" w14:textId="77777777" w:rsidR="00AA4467" w:rsidRDefault="00AA4467" w:rsidP="00AA4467">
      <w:pPr>
        <w:pStyle w:val="NormalWeb"/>
        <w:jc w:val="both"/>
      </w:pPr>
      <w:r>
        <w:t>Renal histology, however, demonstrated a more pronounced and dose-dependent response. Mild tubular injury was evident at 400 mg/kg, while severe tubular inflammation and loss of nephron integrity were observed at 1200 mg/kg. At this highest dose, extensive glomerular and tubular damage indicated significant renal impairment, highlighting the kidney’s greater vulnerability to the extract compared with the liver.</w:t>
      </w:r>
    </w:p>
    <w:p w14:paraId="7640245F" w14:textId="18EE93C6" w:rsidR="00BE636B" w:rsidRPr="00BE636B" w:rsidRDefault="00AA4467" w:rsidP="00AA4467">
      <w:pPr>
        <w:pStyle w:val="NormalWeb"/>
        <w:jc w:val="both"/>
      </w:pPr>
      <w:r>
        <w:lastRenderedPageBreak/>
        <w:t xml:space="preserve">In conclusion, while hepatic alterations were limited and suggest potential adaptive mechanisms, renal histopathology revealed clear dose-related toxicity, culminating in severe structural and functional impairment at high concentrations. These findings underscore the need for cautious dose regulation and further investigation of the nephrotoxic potential of </w:t>
      </w:r>
      <w:r>
        <w:rPr>
          <w:rStyle w:val="Emphasis"/>
        </w:rPr>
        <w:t xml:space="preserve">H. </w:t>
      </w:r>
      <w:proofErr w:type="spellStart"/>
      <w:r>
        <w:rPr>
          <w:rStyle w:val="Emphasis"/>
        </w:rPr>
        <w:t>suaveolens</w:t>
      </w:r>
      <w:proofErr w:type="spellEnd"/>
      <w:r>
        <w:t>, particularly if considered for medicinal or pesticidal applications.</w:t>
      </w:r>
    </w:p>
    <w:p w14:paraId="15C0543D"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Despite these alterations, </w:t>
      </w:r>
      <w:proofErr w:type="spellStart"/>
      <w:r w:rsidRPr="00BE636B">
        <w:rPr>
          <w:rFonts w:ascii="Times New Roman" w:hAnsi="Times New Roman" w:cs="Times New Roman"/>
          <w:sz w:val="24"/>
          <w:szCs w:val="24"/>
        </w:rPr>
        <w:t>haematological</w:t>
      </w:r>
      <w:proofErr w:type="spellEnd"/>
      <w:r w:rsidRPr="00BE636B">
        <w:rPr>
          <w:rFonts w:ascii="Times New Roman" w:hAnsi="Times New Roman" w:cs="Times New Roman"/>
          <w:sz w:val="24"/>
          <w:szCs w:val="24"/>
        </w:rPr>
        <w:t xml:space="preserve"> parameters, including packed cell volume (PCV), red and white blood cell counts, </w:t>
      </w:r>
      <w:proofErr w:type="spellStart"/>
      <w:r w:rsidRPr="00BE636B">
        <w:rPr>
          <w:rFonts w:ascii="Times New Roman" w:hAnsi="Times New Roman" w:cs="Times New Roman"/>
          <w:sz w:val="24"/>
          <w:szCs w:val="24"/>
        </w:rPr>
        <w:t>haemoglobin</w:t>
      </w:r>
      <w:proofErr w:type="spellEnd"/>
      <w:r w:rsidRPr="00BE636B">
        <w:rPr>
          <w:rFonts w:ascii="Times New Roman" w:hAnsi="Times New Roman" w:cs="Times New Roman"/>
          <w:sz w:val="24"/>
          <w:szCs w:val="24"/>
        </w:rPr>
        <w:t xml:space="preserve"> concentration, and differential leukocyte counts, remained largely unaffected across treatment groups. This indicates that the extract may not significantly impair </w:t>
      </w:r>
      <w:proofErr w:type="spellStart"/>
      <w:r w:rsidRPr="00BE636B">
        <w:rPr>
          <w:rFonts w:ascii="Times New Roman" w:hAnsi="Times New Roman" w:cs="Times New Roman"/>
          <w:sz w:val="24"/>
          <w:szCs w:val="24"/>
        </w:rPr>
        <w:t>haematopoiesis</w:t>
      </w:r>
      <w:proofErr w:type="spellEnd"/>
      <w:r w:rsidRPr="00BE636B">
        <w:rPr>
          <w:rFonts w:ascii="Times New Roman" w:hAnsi="Times New Roman" w:cs="Times New Roman"/>
          <w:sz w:val="24"/>
          <w:szCs w:val="24"/>
        </w:rPr>
        <w:t xml:space="preserve"> or induce acute blood toxicity at the tested doses.</w:t>
      </w:r>
    </w:p>
    <w:p w14:paraId="0E6C683A" w14:textId="426CAD96" w:rsidR="00321D06" w:rsidRPr="00321D06"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Taken together, the findings suggest that </w:t>
      </w:r>
      <w:r w:rsidRPr="00BE636B">
        <w:rPr>
          <w:rStyle w:val="Emphasis"/>
          <w:rFonts w:ascii="Times New Roman" w:hAnsi="Times New Roman" w:cs="Times New Roman"/>
          <w:sz w:val="24"/>
          <w:szCs w:val="24"/>
        </w:rPr>
        <w:t>H</w:t>
      </w:r>
      <w:r w:rsidR="00521ECF">
        <w:rPr>
          <w:rStyle w:val="Emphasis"/>
          <w:rFonts w:ascii="Times New Roman" w:hAnsi="Times New Roman" w:cs="Times New Roman"/>
          <w:sz w:val="24"/>
          <w:szCs w:val="24"/>
        </w:rPr>
        <w:t>.</w:t>
      </w:r>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possesses moderate toxicity at high doses but remains relatively safe at lower concentrations, supporting its potential use in stored product protection, provided that exposure to consumers is minimized or appropriately regulated.</w:t>
      </w:r>
    </w:p>
    <w:p w14:paraId="6FE73828" w14:textId="77777777" w:rsidR="00321D06" w:rsidRPr="00321D06" w:rsidRDefault="00321D06" w:rsidP="00BE636B">
      <w:pPr>
        <w:pStyle w:val="Heading3"/>
        <w:rPr>
          <w:rFonts w:ascii="Times New Roman" w:hAnsi="Times New Roman" w:cs="Times New Roman"/>
          <w:sz w:val="24"/>
          <w:szCs w:val="24"/>
        </w:rPr>
      </w:pPr>
      <w:r w:rsidRPr="00321D06">
        <w:rPr>
          <w:rStyle w:val="Strong"/>
          <w:rFonts w:ascii="Times New Roman" w:hAnsi="Times New Roman" w:cs="Times New Roman"/>
          <w:b/>
          <w:bCs/>
          <w:color w:val="auto"/>
          <w:sz w:val="24"/>
          <w:szCs w:val="24"/>
        </w:rPr>
        <w:t>Conclusion</w:t>
      </w:r>
    </w:p>
    <w:p w14:paraId="1462547D" w14:textId="2B7107AF" w:rsidR="00321D06" w:rsidRPr="00321D06" w:rsidRDefault="00321D0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 xml:space="preserve">The present study assessed the toxicological implications of </w:t>
      </w:r>
      <w:r w:rsidRPr="00321D06">
        <w:rPr>
          <w:rStyle w:val="Emphasis"/>
          <w:rFonts w:ascii="Times New Roman" w:hAnsi="Times New Roman" w:cs="Times New Roman"/>
          <w:sz w:val="24"/>
          <w:szCs w:val="24"/>
        </w:rPr>
        <w:t>H</w:t>
      </w:r>
      <w:r w:rsidR="00521ECF">
        <w:rPr>
          <w:rStyle w:val="Emphasis"/>
          <w:rFonts w:ascii="Times New Roman" w:hAnsi="Times New Roman" w:cs="Times New Roman"/>
          <w:sz w:val="24"/>
          <w:szCs w:val="24"/>
        </w:rPr>
        <w:t>.</w:t>
      </w:r>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leaf extract on albino rats through </w:t>
      </w:r>
      <w:proofErr w:type="spellStart"/>
      <w:r w:rsidRPr="00321D06">
        <w:rPr>
          <w:rFonts w:ascii="Times New Roman" w:hAnsi="Times New Roman" w:cs="Times New Roman"/>
          <w:sz w:val="24"/>
          <w:szCs w:val="24"/>
        </w:rPr>
        <w:t>behavioural</w:t>
      </w:r>
      <w:proofErr w:type="spellEnd"/>
      <w:r w:rsidRPr="00321D06">
        <w:rPr>
          <w:rFonts w:ascii="Times New Roman" w:hAnsi="Times New Roman" w:cs="Times New Roman"/>
          <w:sz w:val="24"/>
          <w:szCs w:val="24"/>
        </w:rPr>
        <w:t xml:space="preserve"> observation, </w:t>
      </w: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and biochemical evaluations, and histopathological examinations of liver and kidney tissues. The results demonstrated that while low to moderate doses of the extract caused minimal </w:t>
      </w:r>
      <w:proofErr w:type="spellStart"/>
      <w:r w:rsidRPr="00321D06">
        <w:rPr>
          <w:rFonts w:ascii="Times New Roman" w:hAnsi="Times New Roman" w:cs="Times New Roman"/>
          <w:sz w:val="24"/>
          <w:szCs w:val="24"/>
        </w:rPr>
        <w:t>behavioural</w:t>
      </w:r>
      <w:proofErr w:type="spellEnd"/>
      <w:r w:rsidRPr="00321D06">
        <w:rPr>
          <w:rFonts w:ascii="Times New Roman" w:hAnsi="Times New Roman" w:cs="Times New Roman"/>
          <w:sz w:val="24"/>
          <w:szCs w:val="24"/>
        </w:rPr>
        <w:t xml:space="preserve"> and physiological disturbances, higher doses induced notable alterations, particularly in liver enzyme activities and renal histoarchitecture.</w:t>
      </w:r>
    </w:p>
    <w:p w14:paraId="1B4FFFED" w14:textId="77777777" w:rsidR="00321D06" w:rsidRPr="00321D06" w:rsidRDefault="00321D0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 xml:space="preserve">Although </w:t>
      </w: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remained relatively stable across treatment groups, indicating limited hematopoietic toxicity, significant dose-dependent increases in AST, ALT, and ALP activities suggest hepatic stress or mild liver injury. Histological analysis further confirmed these effects, with moderate to mild liver tissue alterations at intermediate doses, and near-normal liver architecture at the highest dose, possibly due to an adaptive detoxification mechanism.</w:t>
      </w:r>
    </w:p>
    <w:p w14:paraId="6719E9A2" w14:textId="142CC565" w:rsidR="00321D06" w:rsidRPr="00321D06" w:rsidRDefault="00321D0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 xml:space="preserve">In contrast, the kidney tissues displayed a clearer trend of dose-dependent damage. From mild tubular injuries at 400 mg/kg to severe tubular inflammation and apparent nephron loss at 1200 mg/kg, the nephrotoxicity potential of </w:t>
      </w:r>
      <w:r w:rsidRPr="00321D06">
        <w:rPr>
          <w:rStyle w:val="Emphasis"/>
          <w:rFonts w:ascii="Times New Roman" w:hAnsi="Times New Roman" w:cs="Times New Roman"/>
          <w:sz w:val="24"/>
          <w:szCs w:val="24"/>
        </w:rPr>
        <w:t>H</w:t>
      </w:r>
      <w:r w:rsidR="00521ECF">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was strongly evident.</w:t>
      </w:r>
    </w:p>
    <w:p w14:paraId="6824D114" w14:textId="77777777" w:rsidR="00321D06" w:rsidRPr="00321D06" w:rsidRDefault="00321D06" w:rsidP="00BE636B">
      <w:pPr>
        <w:pStyle w:val="Heading3"/>
        <w:jc w:val="both"/>
        <w:rPr>
          <w:rFonts w:ascii="Times New Roman" w:hAnsi="Times New Roman" w:cs="Times New Roman"/>
          <w:color w:val="auto"/>
          <w:sz w:val="24"/>
          <w:szCs w:val="24"/>
        </w:rPr>
      </w:pPr>
      <w:r w:rsidRPr="00321D06">
        <w:rPr>
          <w:rStyle w:val="Strong"/>
          <w:rFonts w:ascii="Times New Roman" w:hAnsi="Times New Roman" w:cs="Times New Roman"/>
          <w:b/>
          <w:bCs/>
          <w:color w:val="auto"/>
          <w:sz w:val="24"/>
          <w:szCs w:val="24"/>
        </w:rPr>
        <w:t>Recommendations</w:t>
      </w:r>
    </w:p>
    <w:p w14:paraId="6775D550" w14:textId="378C15CA"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Controlled Dosage Use</w:t>
      </w:r>
      <w:r w:rsidRPr="009508A3">
        <w:rPr>
          <w:rFonts w:ascii="Times New Roman" w:eastAsia="Times New Roman" w:hAnsi="Times New Roman" w:cs="Times New Roman"/>
          <w:sz w:val="24"/>
          <w:szCs w:val="24"/>
        </w:rPr>
        <w:t xml:space="preserve">: Although </w:t>
      </w:r>
      <w:r w:rsidRPr="009508A3">
        <w:rPr>
          <w:rFonts w:ascii="Times New Roman" w:eastAsia="Times New Roman" w:hAnsi="Times New Roman" w:cs="Times New Roman"/>
          <w:i/>
          <w:iCs/>
          <w:sz w:val="24"/>
          <w:szCs w:val="24"/>
        </w:rPr>
        <w:t>H</w:t>
      </w:r>
      <w:r w:rsidR="00521ECF">
        <w:rPr>
          <w:rFonts w:ascii="Times New Roman" w:eastAsia="Times New Roman" w:hAnsi="Times New Roman" w:cs="Times New Roman"/>
          <w:i/>
          <w:iCs/>
          <w:sz w:val="24"/>
          <w:szCs w:val="24"/>
        </w:rPr>
        <w:t>.</w:t>
      </w:r>
      <w:r w:rsidRPr="009508A3">
        <w:rPr>
          <w:rFonts w:ascii="Times New Roman" w:eastAsia="Times New Roman" w:hAnsi="Times New Roman" w:cs="Times New Roman"/>
          <w:i/>
          <w:iCs/>
          <w:sz w:val="24"/>
          <w:szCs w:val="24"/>
        </w:rPr>
        <w:t xml:space="preserve"> </w:t>
      </w:r>
      <w:proofErr w:type="spellStart"/>
      <w:r w:rsidRPr="009508A3">
        <w:rPr>
          <w:rFonts w:ascii="Times New Roman" w:eastAsia="Times New Roman" w:hAnsi="Times New Roman" w:cs="Times New Roman"/>
          <w:i/>
          <w:iCs/>
          <w:sz w:val="24"/>
          <w:szCs w:val="24"/>
        </w:rPr>
        <w:t>suaveolens</w:t>
      </w:r>
      <w:proofErr w:type="spellEnd"/>
      <w:r w:rsidRPr="009508A3">
        <w:rPr>
          <w:rFonts w:ascii="Times New Roman" w:eastAsia="Times New Roman" w:hAnsi="Times New Roman" w:cs="Times New Roman"/>
          <w:sz w:val="24"/>
          <w:szCs w:val="24"/>
        </w:rPr>
        <w:t xml:space="preserve"> demonstrates potential for ethnomedicinal and pesticidal applications, its use should be restricted to low concentrations to reduce the likelihood of organ toxicity.</w:t>
      </w:r>
    </w:p>
    <w:p w14:paraId="2E85513B"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Expanded Toxicological Evaluation</w:t>
      </w:r>
      <w:r w:rsidRPr="009508A3">
        <w:rPr>
          <w:rFonts w:ascii="Times New Roman" w:eastAsia="Times New Roman" w:hAnsi="Times New Roman" w:cs="Times New Roman"/>
          <w:sz w:val="24"/>
          <w:szCs w:val="24"/>
        </w:rPr>
        <w:t>: It is recommended that further sub-chronic and chronic toxicity studies be conducted to assess long-term effects, with particular emphasis on liver and kidney functions.</w:t>
      </w:r>
    </w:p>
    <w:p w14:paraId="4B89FEE1"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lastRenderedPageBreak/>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Phytochemical Profiling</w:t>
      </w:r>
      <w:r w:rsidRPr="009508A3">
        <w:rPr>
          <w:rFonts w:ascii="Times New Roman" w:eastAsia="Times New Roman" w:hAnsi="Times New Roman" w:cs="Times New Roman"/>
          <w:sz w:val="24"/>
          <w:szCs w:val="24"/>
        </w:rPr>
        <w:t xml:space="preserve">: Future studies should aim to isolate and identify the bioactive constituents responsible for both the beneficial and adverse effects of </w:t>
      </w:r>
      <w:r w:rsidRPr="009508A3">
        <w:rPr>
          <w:rFonts w:ascii="Times New Roman" w:eastAsia="Times New Roman" w:hAnsi="Times New Roman" w:cs="Times New Roman"/>
          <w:i/>
          <w:iCs/>
          <w:sz w:val="24"/>
          <w:szCs w:val="24"/>
        </w:rPr>
        <w:t>H. suaveolens</w:t>
      </w:r>
      <w:r w:rsidRPr="009508A3">
        <w:rPr>
          <w:rFonts w:ascii="Times New Roman" w:eastAsia="Times New Roman" w:hAnsi="Times New Roman" w:cs="Times New Roman"/>
          <w:sz w:val="24"/>
          <w:szCs w:val="24"/>
        </w:rPr>
        <w:t>, to enable safer and more precise usage.</w:t>
      </w:r>
    </w:p>
    <w:p w14:paraId="0803CB4B"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Human Safety Assessment</w:t>
      </w:r>
      <w:r w:rsidRPr="009508A3">
        <w:rPr>
          <w:rFonts w:ascii="Times New Roman" w:eastAsia="Times New Roman" w:hAnsi="Times New Roman" w:cs="Times New Roman"/>
          <w:sz w:val="24"/>
          <w:szCs w:val="24"/>
        </w:rPr>
        <w:t>: Comprehensive toxicokinetic and toxicodynamic evaluations are essential prior to any consideration for human use, to establish a thorough understanding of potential health risks.</w:t>
      </w:r>
    </w:p>
    <w:p w14:paraId="149AAFA6" w14:textId="77631915" w:rsid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Community Education</w:t>
      </w:r>
      <w:r w:rsidRPr="009508A3">
        <w:rPr>
          <w:rFonts w:ascii="Times New Roman" w:eastAsia="Times New Roman" w:hAnsi="Times New Roman" w:cs="Times New Roman"/>
          <w:sz w:val="24"/>
          <w:szCs w:val="24"/>
        </w:rPr>
        <w:t xml:space="preserve">: Awareness campaigns should be implemented to inform traditional users about the potential dangers of high-dose or prolonged use of </w:t>
      </w:r>
      <w:r w:rsidRPr="009508A3">
        <w:rPr>
          <w:rFonts w:ascii="Times New Roman" w:eastAsia="Times New Roman" w:hAnsi="Times New Roman" w:cs="Times New Roman"/>
          <w:i/>
          <w:iCs/>
          <w:sz w:val="24"/>
          <w:szCs w:val="24"/>
        </w:rPr>
        <w:t>H</w:t>
      </w:r>
      <w:r w:rsidR="00521ECF">
        <w:rPr>
          <w:rFonts w:ascii="Times New Roman" w:eastAsia="Times New Roman" w:hAnsi="Times New Roman" w:cs="Times New Roman"/>
          <w:i/>
          <w:iCs/>
          <w:sz w:val="24"/>
          <w:szCs w:val="24"/>
        </w:rPr>
        <w:t>.</w:t>
      </w:r>
      <w:r w:rsidRPr="009508A3">
        <w:rPr>
          <w:rFonts w:ascii="Times New Roman" w:eastAsia="Times New Roman" w:hAnsi="Times New Roman" w:cs="Times New Roman"/>
          <w:i/>
          <w:iCs/>
          <w:sz w:val="24"/>
          <w:szCs w:val="24"/>
        </w:rPr>
        <w:t xml:space="preserve"> </w:t>
      </w:r>
      <w:proofErr w:type="spellStart"/>
      <w:r w:rsidRPr="009508A3">
        <w:rPr>
          <w:rFonts w:ascii="Times New Roman" w:eastAsia="Times New Roman" w:hAnsi="Times New Roman" w:cs="Times New Roman"/>
          <w:i/>
          <w:iCs/>
          <w:sz w:val="24"/>
          <w:szCs w:val="24"/>
        </w:rPr>
        <w:t>suaveolens</w:t>
      </w:r>
      <w:proofErr w:type="spellEnd"/>
      <w:r w:rsidRPr="009508A3">
        <w:rPr>
          <w:rFonts w:ascii="Times New Roman" w:eastAsia="Times New Roman" w:hAnsi="Times New Roman" w:cs="Times New Roman"/>
          <w:sz w:val="24"/>
          <w:szCs w:val="24"/>
        </w:rPr>
        <w:t>, encouraging safer practices.</w:t>
      </w:r>
    </w:p>
    <w:p w14:paraId="2FA67DA0" w14:textId="212E3639" w:rsidR="000746B1" w:rsidRDefault="000746B1" w:rsidP="009508A3">
      <w:pPr>
        <w:spacing w:after="0" w:line="240" w:lineRule="auto"/>
        <w:jc w:val="both"/>
        <w:rPr>
          <w:rFonts w:ascii="Times New Roman" w:eastAsia="Times New Roman" w:hAnsi="Times New Roman" w:cs="Times New Roman"/>
          <w:sz w:val="24"/>
          <w:szCs w:val="24"/>
        </w:rPr>
      </w:pPr>
    </w:p>
    <w:p w14:paraId="4676322D" w14:textId="77777777" w:rsidR="000746B1" w:rsidRPr="009508A3" w:rsidRDefault="000746B1" w:rsidP="009508A3">
      <w:pPr>
        <w:spacing w:after="0" w:line="240" w:lineRule="auto"/>
        <w:jc w:val="both"/>
        <w:rPr>
          <w:rFonts w:ascii="Times New Roman" w:eastAsia="Times New Roman" w:hAnsi="Times New Roman" w:cs="Times New Roman"/>
          <w:sz w:val="24"/>
          <w:szCs w:val="24"/>
        </w:rPr>
      </w:pPr>
    </w:p>
    <w:p w14:paraId="65AFA4BD" w14:textId="77777777" w:rsidR="004B7BDE" w:rsidRPr="004B7BDE" w:rsidRDefault="004B7BDE" w:rsidP="004B7BDE">
      <w:pPr>
        <w:jc w:val="both"/>
        <w:rPr>
          <w:rFonts w:ascii="Times New Roman" w:hAnsi="Times New Roman" w:cs="Times New Roman"/>
          <w:b/>
          <w:sz w:val="24"/>
          <w:szCs w:val="24"/>
        </w:rPr>
      </w:pPr>
      <w:r w:rsidRPr="004B7BDE">
        <w:rPr>
          <w:rFonts w:ascii="Times New Roman" w:hAnsi="Times New Roman" w:cs="Times New Roman"/>
          <w:b/>
          <w:sz w:val="24"/>
          <w:szCs w:val="24"/>
        </w:rPr>
        <w:t>Disclaimer (Artificial intelligence)</w:t>
      </w:r>
    </w:p>
    <w:p w14:paraId="1E4FE4B1"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 xml:space="preserve">Option 1: </w:t>
      </w:r>
    </w:p>
    <w:p w14:paraId="7A0521B4"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Author(s) hereby declare that NO generative AI technologies such as Large Language Models (</w:t>
      </w:r>
      <w:proofErr w:type="spellStart"/>
      <w:r w:rsidRPr="004B7BDE">
        <w:rPr>
          <w:rFonts w:ascii="Times New Roman" w:hAnsi="Times New Roman" w:cs="Times New Roman"/>
          <w:sz w:val="24"/>
          <w:szCs w:val="24"/>
        </w:rPr>
        <w:t>ChatGPT</w:t>
      </w:r>
      <w:proofErr w:type="spellEnd"/>
      <w:r w:rsidRPr="004B7BDE">
        <w:rPr>
          <w:rFonts w:ascii="Times New Roman" w:hAnsi="Times New Roman" w:cs="Times New Roman"/>
          <w:sz w:val="24"/>
          <w:szCs w:val="24"/>
        </w:rPr>
        <w:t xml:space="preserve">, COPILOT, etc.) and text-to-image generators have been used during the writing or editing of this manuscript. </w:t>
      </w:r>
    </w:p>
    <w:p w14:paraId="31EAFA91"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 xml:space="preserve">Option 2: </w:t>
      </w:r>
    </w:p>
    <w:p w14:paraId="1E9B500A"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5A4E6C"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Details of the AI usage are given below:</w:t>
      </w:r>
    </w:p>
    <w:p w14:paraId="6E7F6750"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1.</w:t>
      </w:r>
    </w:p>
    <w:p w14:paraId="28AB5F5A" w14:textId="77777777" w:rsidR="004B7BDE" w:rsidRPr="004B7BDE"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2.</w:t>
      </w:r>
    </w:p>
    <w:p w14:paraId="0D513E03" w14:textId="5175B9C4" w:rsidR="00791846" w:rsidRPr="00321D06" w:rsidRDefault="004B7BDE" w:rsidP="004B7BDE">
      <w:pPr>
        <w:jc w:val="both"/>
        <w:rPr>
          <w:rFonts w:ascii="Times New Roman" w:hAnsi="Times New Roman" w:cs="Times New Roman"/>
          <w:sz w:val="24"/>
          <w:szCs w:val="24"/>
        </w:rPr>
      </w:pPr>
      <w:r w:rsidRPr="004B7BDE">
        <w:rPr>
          <w:rFonts w:ascii="Times New Roman" w:hAnsi="Times New Roman" w:cs="Times New Roman"/>
          <w:sz w:val="24"/>
          <w:szCs w:val="24"/>
        </w:rPr>
        <w:t>3.</w:t>
      </w:r>
    </w:p>
    <w:bookmarkEnd w:id="10"/>
    <w:p w14:paraId="03E40205" w14:textId="1BD6CC69" w:rsidR="00AA4467" w:rsidRPr="004B7BDE" w:rsidRDefault="009508A3" w:rsidP="000C1909">
      <w:pPr>
        <w:jc w:val="both"/>
        <w:rPr>
          <w:rFonts w:ascii="Times New Roman" w:hAnsi="Times New Roman"/>
          <w:b/>
          <w:color w:val="222222"/>
          <w:sz w:val="24"/>
          <w:szCs w:val="24"/>
          <w:shd w:val="clear" w:color="auto" w:fill="FFFFFF"/>
        </w:rPr>
      </w:pPr>
      <w:r w:rsidRPr="004B7BDE">
        <w:rPr>
          <w:rFonts w:ascii="Times New Roman" w:hAnsi="Times New Roman"/>
          <w:b/>
          <w:color w:val="222222"/>
          <w:sz w:val="24"/>
          <w:szCs w:val="24"/>
          <w:shd w:val="clear" w:color="auto" w:fill="FFFFFF"/>
        </w:rPr>
        <w:t>References</w:t>
      </w:r>
    </w:p>
    <w:p w14:paraId="70C97188" w14:textId="7AE904F6" w:rsidR="00AA4467" w:rsidRPr="000C1909" w:rsidRDefault="00AA4467" w:rsidP="000C1909">
      <w:pPr>
        <w:pStyle w:val="NormalWeb"/>
        <w:jc w:val="both"/>
      </w:pPr>
      <w:proofErr w:type="spellStart"/>
      <w:r w:rsidRPr="000C1909">
        <w:t>Adebo</w:t>
      </w:r>
      <w:proofErr w:type="spellEnd"/>
      <w:r w:rsidRPr="000C1909">
        <w:t xml:space="preserve">, C. T., Adeyemi, J. A., &amp; </w:t>
      </w:r>
      <w:proofErr w:type="spellStart"/>
      <w:r w:rsidRPr="000C1909">
        <w:t>Adedire</w:t>
      </w:r>
      <w:proofErr w:type="spellEnd"/>
      <w:r w:rsidRPr="000C1909">
        <w:t>, C. O. (2018). Bi</w:t>
      </w:r>
      <w:r w:rsidR="000C1909" w:rsidRPr="000C1909">
        <w:t>ochemical and histopathological</w:t>
      </w:r>
      <w:r w:rsidR="000C1909" w:rsidRPr="000C1909">
        <w:tab/>
      </w:r>
      <w:r w:rsidRPr="000C1909">
        <w:t xml:space="preserve">effects of a bioinsecticide, </w:t>
      </w:r>
      <w:proofErr w:type="spellStart"/>
      <w:r w:rsidRPr="000C1909">
        <w:rPr>
          <w:rStyle w:val="Emphasis"/>
        </w:rPr>
        <w:t>Anchomanes</w:t>
      </w:r>
      <w:proofErr w:type="spellEnd"/>
      <w:r w:rsidRPr="000C1909">
        <w:rPr>
          <w:rStyle w:val="Emphasis"/>
        </w:rPr>
        <w:t xml:space="preserve"> </w:t>
      </w:r>
      <w:proofErr w:type="spellStart"/>
      <w:r w:rsidRPr="000C1909">
        <w:rPr>
          <w:rStyle w:val="Emphasis"/>
        </w:rPr>
        <w:t>difformis</w:t>
      </w:r>
      <w:proofErr w:type="spellEnd"/>
      <w:r w:rsidRPr="000C1909">
        <w:t xml:space="preserve"> (</w:t>
      </w:r>
      <w:r w:rsidR="000C1909" w:rsidRPr="000C1909">
        <w:t>Blume) Engler rhizome powder on</w:t>
      </w:r>
      <w:r w:rsidR="000C1909" w:rsidRPr="000C1909">
        <w:tab/>
      </w:r>
      <w:r w:rsidRPr="000C1909">
        <w:t xml:space="preserve">Wistar rats. </w:t>
      </w:r>
      <w:r w:rsidRPr="000C1909">
        <w:rPr>
          <w:rStyle w:val="Emphasis"/>
        </w:rPr>
        <w:t>Comparative Clinical Pathology, 27</w:t>
      </w:r>
      <w:r w:rsidRPr="000C1909">
        <w:t>(6), 1545–1550.</w:t>
      </w:r>
      <w:r w:rsidR="000C1909" w:rsidRPr="000C1909">
        <w:tab/>
      </w:r>
      <w:r w:rsidRPr="000C1909">
        <w:t>https://doi.org/10.1007/s00580-018-2775-8</w:t>
      </w:r>
    </w:p>
    <w:p w14:paraId="7B1564B7" w14:textId="568317F0" w:rsidR="00AA4467" w:rsidRPr="000C1909" w:rsidRDefault="00AA4467" w:rsidP="000C1909">
      <w:pPr>
        <w:pStyle w:val="NormalWeb"/>
        <w:jc w:val="both"/>
      </w:pPr>
      <w:r w:rsidRPr="000C1909">
        <w:t xml:space="preserve">Adeyemo-Salami, O. A., &amp; </w:t>
      </w:r>
      <w:proofErr w:type="spellStart"/>
      <w:r w:rsidRPr="000C1909">
        <w:t>Makinde</w:t>
      </w:r>
      <w:proofErr w:type="spellEnd"/>
      <w:r w:rsidRPr="000C1909">
        <w:t>, J. M. (2013). Acute and su</w:t>
      </w:r>
      <w:r w:rsidR="000C1909" w:rsidRPr="000C1909">
        <w:t>b-acute toxicity studies of the</w:t>
      </w:r>
      <w:r w:rsidR="000C1909" w:rsidRPr="000C1909">
        <w:tab/>
      </w:r>
      <w:r w:rsidRPr="000C1909">
        <w:t xml:space="preserve">methanol extract of the leaves of </w:t>
      </w:r>
      <w:proofErr w:type="spellStart"/>
      <w:r w:rsidRPr="000C1909">
        <w:rPr>
          <w:rStyle w:val="Emphasis"/>
        </w:rPr>
        <w:t>Paullinia</w:t>
      </w:r>
      <w:proofErr w:type="spellEnd"/>
      <w:r w:rsidRPr="000C1909">
        <w:rPr>
          <w:rStyle w:val="Emphasis"/>
        </w:rPr>
        <w:t xml:space="preserve"> </w:t>
      </w:r>
      <w:proofErr w:type="spellStart"/>
      <w:r w:rsidRPr="000C1909">
        <w:rPr>
          <w:rStyle w:val="Emphasis"/>
        </w:rPr>
        <w:t>pinnata</w:t>
      </w:r>
      <w:proofErr w:type="spellEnd"/>
      <w:r w:rsidRPr="000C1909">
        <w:t xml:space="preserve"> (Linn.) in Wistar albino mice and rats.</w:t>
      </w:r>
      <w:r w:rsidR="000C1909" w:rsidRPr="000C1909">
        <w:tab/>
      </w:r>
      <w:r w:rsidRPr="000C1909">
        <w:rPr>
          <w:rStyle w:val="Emphasis"/>
        </w:rPr>
        <w:t>African Journal of Medical and Medical Sciences, 42</w:t>
      </w:r>
      <w:r w:rsidRPr="000C1909">
        <w:t>(1), 81–90.</w:t>
      </w:r>
    </w:p>
    <w:p w14:paraId="7EC5B97C" w14:textId="5EB2D3F2" w:rsidR="00AA4467" w:rsidRPr="000C1909" w:rsidRDefault="00AA4467" w:rsidP="000C1909">
      <w:pPr>
        <w:pStyle w:val="NormalWeb"/>
        <w:jc w:val="both"/>
      </w:pPr>
      <w:proofErr w:type="spellStart"/>
      <w:r w:rsidRPr="000C1909">
        <w:lastRenderedPageBreak/>
        <w:t>Alelign</w:t>
      </w:r>
      <w:proofErr w:type="spellEnd"/>
      <w:r w:rsidRPr="000C1909">
        <w:t xml:space="preserve">, T., </w:t>
      </w:r>
      <w:proofErr w:type="spellStart"/>
      <w:r w:rsidRPr="000C1909">
        <w:t>Chalchisa</w:t>
      </w:r>
      <w:proofErr w:type="spellEnd"/>
      <w:r w:rsidRPr="000C1909">
        <w:t xml:space="preserve">, D., </w:t>
      </w:r>
      <w:proofErr w:type="spellStart"/>
      <w:r w:rsidRPr="000C1909">
        <w:t>Fekadu</w:t>
      </w:r>
      <w:proofErr w:type="spellEnd"/>
      <w:r w:rsidRPr="000C1909">
        <w:t xml:space="preserve">, N., Solomon, D., </w:t>
      </w:r>
      <w:proofErr w:type="spellStart"/>
      <w:r w:rsidRPr="000C1909">
        <w:t>Sisay</w:t>
      </w:r>
      <w:proofErr w:type="spellEnd"/>
      <w:r w:rsidRPr="000C1909">
        <w:t xml:space="preserve">, T., </w:t>
      </w:r>
      <w:proofErr w:type="spellStart"/>
      <w:r w:rsidRPr="000C1909">
        <w:t>De</w:t>
      </w:r>
      <w:r w:rsidR="000C1909" w:rsidRPr="000C1909">
        <w:t>bella</w:t>
      </w:r>
      <w:proofErr w:type="spellEnd"/>
      <w:r w:rsidR="000C1909" w:rsidRPr="000C1909">
        <w:t>, A., &amp; Petros, B. (2020).</w:t>
      </w:r>
      <w:r w:rsidR="000C1909" w:rsidRPr="000C1909">
        <w:tab/>
      </w:r>
      <w:r w:rsidRPr="000C1909">
        <w:t>Evaluation of acute and sub-acute toxicity of select</w:t>
      </w:r>
      <w:r w:rsidR="000C1909" w:rsidRPr="000C1909">
        <w:t xml:space="preserve">ed traditional </w:t>
      </w:r>
      <w:proofErr w:type="spellStart"/>
      <w:r w:rsidR="000C1909" w:rsidRPr="000C1909">
        <w:t>antiurolithiatic</w:t>
      </w:r>
      <w:proofErr w:type="spellEnd"/>
      <w:r w:rsidR="000C1909" w:rsidRPr="000C1909">
        <w:tab/>
      </w:r>
      <w:r w:rsidRPr="000C1909">
        <w:t xml:space="preserve">medicinal plant extracts in Wistar albino rats. </w:t>
      </w:r>
      <w:r w:rsidRPr="000C1909">
        <w:rPr>
          <w:rStyle w:val="Emphasis"/>
        </w:rPr>
        <w:t>Toxicology Reports, 7,</w:t>
      </w:r>
      <w:r w:rsidRPr="000C1909">
        <w:t xml:space="preserve"> 1356–1365.</w:t>
      </w:r>
      <w:r w:rsidR="000C1909" w:rsidRPr="000C1909">
        <w:tab/>
      </w:r>
      <w:r w:rsidRPr="000C1909">
        <w:t>https://doi.org/10.1016/j.toxrep.2020.09.015</w:t>
      </w:r>
    </w:p>
    <w:p w14:paraId="0269D7BE" w14:textId="72795041" w:rsidR="00AA4467" w:rsidRPr="000C1909" w:rsidRDefault="00AA4467" w:rsidP="000C1909">
      <w:pPr>
        <w:pStyle w:val="NormalWeb"/>
        <w:jc w:val="both"/>
      </w:pPr>
      <w:proofErr w:type="spellStart"/>
      <w:r w:rsidRPr="000C1909">
        <w:t>Bamisaye</w:t>
      </w:r>
      <w:proofErr w:type="spellEnd"/>
      <w:r w:rsidRPr="000C1909">
        <w:t xml:space="preserve">, F. A., </w:t>
      </w:r>
      <w:proofErr w:type="spellStart"/>
      <w:r w:rsidRPr="000C1909">
        <w:t>Odutuga</w:t>
      </w:r>
      <w:proofErr w:type="spellEnd"/>
      <w:r w:rsidRPr="000C1909">
        <w:t xml:space="preserve">, A. A., </w:t>
      </w:r>
      <w:proofErr w:type="spellStart"/>
      <w:r w:rsidRPr="000C1909">
        <w:t>Minari</w:t>
      </w:r>
      <w:proofErr w:type="spellEnd"/>
      <w:r w:rsidRPr="000C1909">
        <w:t xml:space="preserve">, J. B., </w:t>
      </w:r>
      <w:proofErr w:type="spellStart"/>
      <w:r w:rsidRPr="000C1909">
        <w:t>Dairo</w:t>
      </w:r>
      <w:proofErr w:type="spellEnd"/>
      <w:r w:rsidRPr="000C1909">
        <w:t xml:space="preserve">, J. O., </w:t>
      </w:r>
      <w:proofErr w:type="spellStart"/>
      <w:r w:rsidR="000C1909" w:rsidRPr="000C1909">
        <w:t>Oluba</w:t>
      </w:r>
      <w:proofErr w:type="spellEnd"/>
      <w:r w:rsidR="000C1909" w:rsidRPr="000C1909">
        <w:t xml:space="preserve">, O. M., &amp; </w:t>
      </w:r>
      <w:proofErr w:type="spellStart"/>
      <w:r w:rsidR="000C1909" w:rsidRPr="000C1909">
        <w:t>Babatola</w:t>
      </w:r>
      <w:proofErr w:type="spellEnd"/>
      <w:r w:rsidR="000C1909" w:rsidRPr="000C1909">
        <w:t>, L. J.</w:t>
      </w:r>
      <w:r w:rsidR="000C1909" w:rsidRPr="000C1909">
        <w:tab/>
      </w:r>
      <w:r w:rsidRPr="000C1909">
        <w:t xml:space="preserve">(2013). Evaluation of hypoglycemic and toxicological effects of leaf extracts of </w:t>
      </w:r>
      <w:proofErr w:type="spellStart"/>
      <w:r w:rsidR="000C1909" w:rsidRPr="000C1909">
        <w:rPr>
          <w:rStyle w:val="Emphasis"/>
        </w:rPr>
        <w:t>Morinda</w:t>
      </w:r>
      <w:proofErr w:type="spellEnd"/>
      <w:r w:rsidR="000C1909" w:rsidRPr="000C1909">
        <w:rPr>
          <w:rStyle w:val="Emphasis"/>
        </w:rPr>
        <w:tab/>
      </w:r>
      <w:r w:rsidRPr="000C1909">
        <w:rPr>
          <w:rStyle w:val="Emphasis"/>
        </w:rPr>
        <w:t>lucida</w:t>
      </w:r>
      <w:r w:rsidRPr="000C1909">
        <w:t xml:space="preserve"> in hyperglycemic albino rats. </w:t>
      </w:r>
      <w:r w:rsidRPr="000C1909">
        <w:rPr>
          <w:rStyle w:val="Emphasis"/>
        </w:rPr>
        <w:t>International Resea</w:t>
      </w:r>
      <w:r w:rsidR="000C1909" w:rsidRPr="000C1909">
        <w:rPr>
          <w:rStyle w:val="Emphasis"/>
        </w:rPr>
        <w:t>rch Journal of Biochemistry and</w:t>
      </w:r>
      <w:r w:rsidR="000C1909" w:rsidRPr="000C1909">
        <w:rPr>
          <w:rStyle w:val="Emphasis"/>
        </w:rPr>
        <w:tab/>
      </w:r>
      <w:r w:rsidRPr="000C1909">
        <w:rPr>
          <w:rStyle w:val="Emphasis"/>
        </w:rPr>
        <w:t>Bioinformatics, 3,</w:t>
      </w:r>
      <w:r w:rsidRPr="000C1909">
        <w:t xml:space="preserve"> 37–43.</w:t>
      </w:r>
    </w:p>
    <w:p w14:paraId="318633B8" w14:textId="4BB654DA" w:rsidR="00AA4467" w:rsidRPr="000C1909" w:rsidRDefault="00AA4467" w:rsidP="000C1909">
      <w:pPr>
        <w:pStyle w:val="NormalWeb"/>
        <w:jc w:val="both"/>
      </w:pPr>
      <w:proofErr w:type="spellStart"/>
      <w:r w:rsidRPr="000C1909">
        <w:t>Chinaru</w:t>
      </w:r>
      <w:proofErr w:type="spellEnd"/>
      <w:r w:rsidRPr="000C1909">
        <w:t xml:space="preserve"> Nwosu, L., </w:t>
      </w:r>
      <w:proofErr w:type="spellStart"/>
      <w:r w:rsidRPr="000C1909">
        <w:t>Adedire</w:t>
      </w:r>
      <w:proofErr w:type="spellEnd"/>
      <w:r w:rsidRPr="000C1909">
        <w:t xml:space="preserve">, C. O., </w:t>
      </w:r>
      <w:proofErr w:type="spellStart"/>
      <w:r w:rsidRPr="000C1909">
        <w:t>Ogunwolu</w:t>
      </w:r>
      <w:proofErr w:type="spellEnd"/>
      <w:r w:rsidRPr="000C1909">
        <w:t xml:space="preserve">, E. O., &amp; </w:t>
      </w:r>
      <w:proofErr w:type="spellStart"/>
      <w:r w:rsidRPr="000C1909">
        <w:t>Asha</w:t>
      </w:r>
      <w:r w:rsidR="000C1909" w:rsidRPr="000C1909">
        <w:t>mo</w:t>
      </w:r>
      <w:proofErr w:type="spellEnd"/>
      <w:r w:rsidR="000C1909" w:rsidRPr="000C1909">
        <w:t>, M. O. (2017). Toxicological</w:t>
      </w:r>
      <w:r w:rsidR="000C1909" w:rsidRPr="000C1909">
        <w:tab/>
      </w:r>
      <w:r w:rsidRPr="000C1909">
        <w:t xml:space="preserve">and histopathological effects of </w:t>
      </w:r>
      <w:proofErr w:type="spellStart"/>
      <w:r w:rsidRPr="000C1909">
        <w:rPr>
          <w:rStyle w:val="Emphasis"/>
        </w:rPr>
        <w:t>Dennettia</w:t>
      </w:r>
      <w:proofErr w:type="spellEnd"/>
      <w:r w:rsidRPr="000C1909">
        <w:rPr>
          <w:rStyle w:val="Emphasis"/>
        </w:rPr>
        <w:t xml:space="preserve"> </w:t>
      </w:r>
      <w:proofErr w:type="spellStart"/>
      <w:r w:rsidRPr="000C1909">
        <w:rPr>
          <w:rStyle w:val="Emphasis"/>
        </w:rPr>
        <w:t>tripetala</w:t>
      </w:r>
      <w:proofErr w:type="spellEnd"/>
      <w:r w:rsidRPr="000C1909">
        <w:t xml:space="preserve"> seed </w:t>
      </w:r>
      <w:r w:rsidR="000C1909" w:rsidRPr="000C1909">
        <w:t>used as grain protectant, food,</w:t>
      </w:r>
      <w:r w:rsidR="000C1909" w:rsidRPr="000C1909">
        <w:tab/>
      </w:r>
      <w:r w:rsidRPr="000C1909">
        <w:t xml:space="preserve">and medicine. </w:t>
      </w:r>
      <w:r w:rsidRPr="000C1909">
        <w:rPr>
          <w:rStyle w:val="Emphasis"/>
        </w:rPr>
        <w:t>Food Quality and Safety, 1</w:t>
      </w:r>
      <w:r w:rsidRPr="000C1909">
        <w:t>(3), 211–220.</w:t>
      </w:r>
      <w:r w:rsidR="000C1909" w:rsidRPr="000C1909">
        <w:tab/>
      </w:r>
      <w:r w:rsidRPr="000C1909">
        <w:t>https://doi.org/10.1093/fqsafe/fyx012</w:t>
      </w:r>
    </w:p>
    <w:p w14:paraId="047AED52" w14:textId="59BA0F28" w:rsidR="00AA4467" w:rsidRPr="000C1909" w:rsidRDefault="00AA4467" w:rsidP="000C1909">
      <w:pPr>
        <w:pStyle w:val="NormalWeb"/>
        <w:jc w:val="both"/>
      </w:pPr>
      <w:r w:rsidRPr="000C1909">
        <w:t>Ghosh, D., Mondal, S., &amp; Ramakrishna, K. (2019). Acute and sub-</w:t>
      </w:r>
      <w:r w:rsidR="000C1909" w:rsidRPr="000C1909">
        <w:t>acute (30-day) toxicity studies</w:t>
      </w:r>
      <w:r w:rsidR="000C1909" w:rsidRPr="000C1909">
        <w:tab/>
      </w:r>
      <w:r w:rsidRPr="000C1909">
        <w:t xml:space="preserve">of </w:t>
      </w:r>
      <w:proofErr w:type="spellStart"/>
      <w:r w:rsidRPr="000C1909">
        <w:rPr>
          <w:rStyle w:val="Emphasis"/>
        </w:rPr>
        <w:t>Aegialitis</w:t>
      </w:r>
      <w:proofErr w:type="spellEnd"/>
      <w:r w:rsidRPr="000C1909">
        <w:rPr>
          <w:rStyle w:val="Emphasis"/>
        </w:rPr>
        <w:t xml:space="preserve"> </w:t>
      </w:r>
      <w:proofErr w:type="spellStart"/>
      <w:r w:rsidRPr="000C1909">
        <w:rPr>
          <w:rStyle w:val="Emphasis"/>
        </w:rPr>
        <w:t>rotundifolia</w:t>
      </w:r>
      <w:proofErr w:type="spellEnd"/>
      <w:r w:rsidRPr="000C1909">
        <w:t xml:space="preserve"> </w:t>
      </w:r>
      <w:proofErr w:type="spellStart"/>
      <w:r w:rsidRPr="000C1909">
        <w:t>Roxb</w:t>
      </w:r>
      <w:proofErr w:type="spellEnd"/>
      <w:r w:rsidRPr="000C1909">
        <w:t>. leaves extract in Wistar ra</w:t>
      </w:r>
      <w:r w:rsidR="000C1909" w:rsidRPr="000C1909">
        <w:t>ts: Safety assessment of a rare</w:t>
      </w:r>
      <w:r w:rsidR="000C1909" w:rsidRPr="000C1909">
        <w:tab/>
      </w:r>
      <w:r w:rsidRPr="000C1909">
        <w:t xml:space="preserve">mangrove traditionally utilized as pain antidote. </w:t>
      </w:r>
      <w:r w:rsidRPr="000C1909">
        <w:rPr>
          <w:rStyle w:val="Emphasis"/>
        </w:rPr>
        <w:t xml:space="preserve">Clinical </w:t>
      </w:r>
      <w:proofErr w:type="spellStart"/>
      <w:r w:rsidRPr="000C1909">
        <w:rPr>
          <w:rStyle w:val="Emphasis"/>
        </w:rPr>
        <w:t>Phytoscience</w:t>
      </w:r>
      <w:proofErr w:type="spellEnd"/>
      <w:r w:rsidRPr="000C1909">
        <w:rPr>
          <w:rStyle w:val="Emphasis"/>
        </w:rPr>
        <w:t>, 5</w:t>
      </w:r>
      <w:r w:rsidRPr="000C1909">
        <w:t>(1), 1–16.</w:t>
      </w:r>
      <w:r w:rsidR="000C1909" w:rsidRPr="000C1909">
        <w:tab/>
      </w:r>
      <w:r w:rsidRPr="000C1909">
        <w:t>https://doi.org/10.1186/s40816-019-0132-1</w:t>
      </w:r>
    </w:p>
    <w:p w14:paraId="7AEF143D" w14:textId="3D467A32" w:rsidR="00AA4467" w:rsidRPr="000C1909" w:rsidRDefault="00AA4467" w:rsidP="000C1909">
      <w:pPr>
        <w:pStyle w:val="NormalWeb"/>
        <w:jc w:val="both"/>
      </w:pPr>
      <w:r w:rsidRPr="000C1909">
        <w:t xml:space="preserve">Hamad, S. M., </w:t>
      </w:r>
      <w:proofErr w:type="spellStart"/>
      <w:r w:rsidRPr="000C1909">
        <w:t>Shnawa</w:t>
      </w:r>
      <w:proofErr w:type="spellEnd"/>
      <w:r w:rsidRPr="000C1909">
        <w:t>, B. H., Jalil, P. J., &amp; Ahmed, M. H. (2022). Assessm</w:t>
      </w:r>
      <w:r w:rsidR="000C1909" w:rsidRPr="000C1909">
        <w:t>ent of the therapeutic</w:t>
      </w:r>
      <w:r w:rsidR="000C1909" w:rsidRPr="000C1909">
        <w:tab/>
      </w:r>
      <w:r w:rsidRPr="000C1909">
        <w:t>efficacy of silver nanoparticles against secondary cystic echinococcosis in BALB/c mice.</w:t>
      </w:r>
      <w:r w:rsidR="000C1909" w:rsidRPr="000C1909">
        <w:tab/>
      </w:r>
      <w:r w:rsidRPr="000C1909">
        <w:rPr>
          <w:rStyle w:val="Emphasis"/>
        </w:rPr>
        <w:t>Surfaces, 5</w:t>
      </w:r>
      <w:r w:rsidRPr="000C1909">
        <w:t>(1), 91–112. https://doi.org/10.3390/surfaces5010008</w:t>
      </w:r>
    </w:p>
    <w:p w14:paraId="40E863DE" w14:textId="7DDDC33F" w:rsidR="00AA4467" w:rsidRPr="000C1909" w:rsidRDefault="00AA4467" w:rsidP="000C1909">
      <w:pPr>
        <w:pStyle w:val="NormalWeb"/>
        <w:jc w:val="both"/>
      </w:pPr>
      <w:proofErr w:type="spellStart"/>
      <w:r w:rsidRPr="000C1909">
        <w:t>Ikpi</w:t>
      </w:r>
      <w:proofErr w:type="spellEnd"/>
      <w:r w:rsidRPr="000C1909">
        <w:t xml:space="preserve">, D. E., &amp; </w:t>
      </w:r>
      <w:proofErr w:type="spellStart"/>
      <w:r w:rsidRPr="000C1909">
        <w:t>Nku</w:t>
      </w:r>
      <w:proofErr w:type="spellEnd"/>
      <w:r w:rsidRPr="000C1909">
        <w:t xml:space="preserve">, O. (2008). Effect of ethanolic extract of </w:t>
      </w:r>
      <w:proofErr w:type="spellStart"/>
      <w:r w:rsidRPr="000C1909">
        <w:rPr>
          <w:rStyle w:val="Emphasis"/>
        </w:rPr>
        <w:t>Dennettia</w:t>
      </w:r>
      <w:proofErr w:type="spellEnd"/>
      <w:r w:rsidRPr="000C1909">
        <w:rPr>
          <w:rStyle w:val="Emphasis"/>
        </w:rPr>
        <w:t xml:space="preserve"> </w:t>
      </w:r>
      <w:proofErr w:type="spellStart"/>
      <w:r w:rsidRPr="000C1909">
        <w:rPr>
          <w:rStyle w:val="Emphasis"/>
        </w:rPr>
        <w:t>tripetala</w:t>
      </w:r>
      <w:proofErr w:type="spellEnd"/>
      <w:r w:rsidR="000C1909" w:rsidRPr="000C1909">
        <w:t xml:space="preserve"> fruit on</w:t>
      </w:r>
      <w:r w:rsidR="000C1909" w:rsidRPr="000C1909">
        <w:tab/>
      </w:r>
      <w:proofErr w:type="spellStart"/>
      <w:r w:rsidRPr="000C1909">
        <w:t>haematological</w:t>
      </w:r>
      <w:proofErr w:type="spellEnd"/>
      <w:r w:rsidRPr="000C1909">
        <w:t xml:space="preserve"> parameters in albino Wistar rats. </w:t>
      </w:r>
      <w:r w:rsidRPr="000C1909">
        <w:rPr>
          <w:rStyle w:val="Emphasis"/>
        </w:rPr>
        <w:t>Ni</w:t>
      </w:r>
      <w:r w:rsidR="000C1909" w:rsidRPr="000C1909">
        <w:rPr>
          <w:rStyle w:val="Emphasis"/>
        </w:rPr>
        <w:t>gerian Journal of Physiological</w:t>
      </w:r>
      <w:r w:rsidR="000C1909" w:rsidRPr="000C1909">
        <w:rPr>
          <w:rStyle w:val="Emphasis"/>
        </w:rPr>
        <w:tab/>
      </w:r>
      <w:r w:rsidRPr="000C1909">
        <w:rPr>
          <w:rStyle w:val="Emphasis"/>
        </w:rPr>
        <w:t>Sciences, 23</w:t>
      </w:r>
      <w:r w:rsidRPr="000C1909">
        <w:t>(1–2), 13–17.</w:t>
      </w:r>
    </w:p>
    <w:p w14:paraId="2E4C114B" w14:textId="7D7B1926" w:rsidR="00AA4467" w:rsidRPr="000C1909" w:rsidRDefault="00AA4467" w:rsidP="000C1909">
      <w:pPr>
        <w:pStyle w:val="NormalWeb"/>
        <w:jc w:val="both"/>
      </w:pPr>
      <w:proofErr w:type="spellStart"/>
      <w:r w:rsidRPr="000C1909">
        <w:t>Ileke</w:t>
      </w:r>
      <w:proofErr w:type="spellEnd"/>
      <w:r w:rsidRPr="000C1909">
        <w:t xml:space="preserve">, K. D., &amp; Oni, M. O. (2011). Toxicity of some plant powders to maize weevil, </w:t>
      </w:r>
      <w:r w:rsidR="000C1909" w:rsidRPr="000C1909">
        <w:rPr>
          <w:rStyle w:val="Emphasis"/>
        </w:rPr>
        <w:t>Sitophilus</w:t>
      </w:r>
      <w:r w:rsidR="000C1909" w:rsidRPr="000C1909">
        <w:rPr>
          <w:rStyle w:val="Emphasis"/>
        </w:rPr>
        <w:tab/>
      </w:r>
      <w:proofErr w:type="spellStart"/>
      <w:r w:rsidRPr="000C1909">
        <w:rPr>
          <w:rStyle w:val="Emphasis"/>
        </w:rPr>
        <w:t>zeamais</w:t>
      </w:r>
      <w:proofErr w:type="spellEnd"/>
      <w:r w:rsidRPr="000C1909">
        <w:t xml:space="preserve"> (</w:t>
      </w:r>
      <w:proofErr w:type="spellStart"/>
      <w:r w:rsidRPr="000C1909">
        <w:t>Motschulsky</w:t>
      </w:r>
      <w:proofErr w:type="spellEnd"/>
      <w:r w:rsidRPr="000C1909">
        <w:t xml:space="preserve">) [Coleoptera: </w:t>
      </w:r>
      <w:proofErr w:type="spellStart"/>
      <w:r w:rsidRPr="000C1909">
        <w:t>Curculiondae</w:t>
      </w:r>
      <w:proofErr w:type="spellEnd"/>
      <w:r w:rsidRPr="000C1909">
        <w:t>] on stored wheat grains (</w:t>
      </w:r>
      <w:r w:rsidR="000C1909" w:rsidRPr="000C1909">
        <w:rPr>
          <w:rStyle w:val="Emphasis"/>
        </w:rPr>
        <w:t>Triticum</w:t>
      </w:r>
      <w:r w:rsidR="000C1909" w:rsidRPr="000C1909">
        <w:rPr>
          <w:rStyle w:val="Emphasis"/>
        </w:rPr>
        <w:tab/>
      </w:r>
      <w:proofErr w:type="spellStart"/>
      <w:r w:rsidRPr="000C1909">
        <w:rPr>
          <w:rStyle w:val="Emphasis"/>
        </w:rPr>
        <w:t>aestivum</w:t>
      </w:r>
      <w:proofErr w:type="spellEnd"/>
      <w:r w:rsidRPr="000C1909">
        <w:t xml:space="preserve">). </w:t>
      </w:r>
      <w:r w:rsidRPr="000C1909">
        <w:rPr>
          <w:rStyle w:val="Emphasis"/>
        </w:rPr>
        <w:t>African Journal of Agricultural Research, 6</w:t>
      </w:r>
      <w:r w:rsidRPr="000C1909">
        <w:t>(13), 3043–3048.</w:t>
      </w:r>
      <w:r w:rsidR="000C1909" w:rsidRPr="000C1909">
        <w:tab/>
      </w:r>
      <w:r w:rsidRPr="000C1909">
        <w:t>https://doi.org/10.5897/AJAR11.659</w:t>
      </w:r>
    </w:p>
    <w:p w14:paraId="37403553" w14:textId="412F7664" w:rsidR="00AA4467" w:rsidRPr="000C1909" w:rsidRDefault="00AA4467" w:rsidP="000C1909">
      <w:pPr>
        <w:pStyle w:val="NormalWeb"/>
        <w:jc w:val="both"/>
      </w:pPr>
      <w:proofErr w:type="spellStart"/>
      <w:r w:rsidRPr="000C1909">
        <w:t>Ileke</w:t>
      </w:r>
      <w:proofErr w:type="spellEnd"/>
      <w:r w:rsidRPr="000C1909">
        <w:t xml:space="preserve">, K. D., </w:t>
      </w:r>
      <w:proofErr w:type="spellStart"/>
      <w:r w:rsidRPr="000C1909">
        <w:t>Odeyemi</w:t>
      </w:r>
      <w:proofErr w:type="spellEnd"/>
      <w:r w:rsidRPr="000C1909">
        <w:t xml:space="preserve">, O. O., </w:t>
      </w:r>
      <w:proofErr w:type="spellStart"/>
      <w:r w:rsidRPr="000C1909">
        <w:t>Ashamo</w:t>
      </w:r>
      <w:proofErr w:type="spellEnd"/>
      <w:r w:rsidRPr="000C1909">
        <w:t xml:space="preserve">, M. O., &amp; </w:t>
      </w:r>
      <w:proofErr w:type="spellStart"/>
      <w:r w:rsidRPr="000C1909">
        <w:t>Obo</w:t>
      </w:r>
      <w:r w:rsidR="000C1909" w:rsidRPr="000C1909">
        <w:t>h</w:t>
      </w:r>
      <w:proofErr w:type="spellEnd"/>
      <w:r w:rsidR="000C1909" w:rsidRPr="000C1909">
        <w:t>, G. (2014). Toxicological and</w:t>
      </w:r>
      <w:r w:rsidR="000C1909" w:rsidRPr="000C1909">
        <w:tab/>
      </w:r>
      <w:r w:rsidRPr="000C1909">
        <w:t xml:space="preserve">histopathological effects of cheese wood, </w:t>
      </w:r>
      <w:proofErr w:type="spellStart"/>
      <w:r w:rsidRPr="000C1909">
        <w:rPr>
          <w:rStyle w:val="Emphasis"/>
        </w:rPr>
        <w:t>Alstonia</w:t>
      </w:r>
      <w:proofErr w:type="spellEnd"/>
      <w:r w:rsidRPr="000C1909">
        <w:rPr>
          <w:rStyle w:val="Emphasis"/>
        </w:rPr>
        <w:t xml:space="preserve"> </w:t>
      </w:r>
      <w:proofErr w:type="spellStart"/>
      <w:r w:rsidRPr="000C1909">
        <w:rPr>
          <w:rStyle w:val="Emphasis"/>
        </w:rPr>
        <w:t>boonei</w:t>
      </w:r>
      <w:proofErr w:type="spellEnd"/>
      <w:r w:rsidR="000C1909" w:rsidRPr="000C1909">
        <w:t xml:space="preserve"> De Wild stem bark powder</w:t>
      </w:r>
      <w:r w:rsidR="000C1909" w:rsidRPr="000C1909">
        <w:tab/>
      </w:r>
      <w:r w:rsidRPr="000C1909">
        <w:t xml:space="preserve">used as cowpea protectant against cowpea bruchid, </w:t>
      </w:r>
      <w:proofErr w:type="spellStart"/>
      <w:r w:rsidRPr="000C1909">
        <w:rPr>
          <w:rStyle w:val="Emphasis"/>
        </w:rPr>
        <w:t>Callosobruchus</w:t>
      </w:r>
      <w:proofErr w:type="spellEnd"/>
      <w:r w:rsidRPr="000C1909">
        <w:rPr>
          <w:rStyle w:val="Emphasis"/>
        </w:rPr>
        <w:t xml:space="preserve"> maculatus</w:t>
      </w:r>
      <w:r w:rsidR="000C1909" w:rsidRPr="000C1909">
        <w:t xml:space="preserve"> (Fab.)</w:t>
      </w:r>
      <w:r w:rsidR="000C1909" w:rsidRPr="000C1909">
        <w:tab/>
      </w:r>
      <w:r w:rsidRPr="000C1909">
        <w:t xml:space="preserve">[Coleoptera: </w:t>
      </w:r>
      <w:proofErr w:type="spellStart"/>
      <w:r w:rsidRPr="000C1909">
        <w:t>Chrysomelidae</w:t>
      </w:r>
      <w:proofErr w:type="spellEnd"/>
      <w:r w:rsidRPr="000C1909">
        <w:t xml:space="preserve">] on albino rats. </w:t>
      </w:r>
      <w:r w:rsidRPr="000C1909">
        <w:rPr>
          <w:rStyle w:val="Emphasis"/>
        </w:rPr>
        <w:t>Ife Journal of Science, 16</w:t>
      </w:r>
      <w:r w:rsidRPr="000C1909">
        <w:t>(1), 23–33.</w:t>
      </w:r>
    </w:p>
    <w:p w14:paraId="354A8B24" w14:textId="6DA6CB0F" w:rsidR="00AA4467" w:rsidRPr="000C1909" w:rsidRDefault="00AA4467" w:rsidP="000C1909">
      <w:pPr>
        <w:pStyle w:val="NormalWeb"/>
        <w:jc w:val="both"/>
      </w:pPr>
      <w:r w:rsidRPr="000C1909">
        <w:t xml:space="preserve">Kale, O. E., </w:t>
      </w:r>
      <w:proofErr w:type="spellStart"/>
      <w:r w:rsidRPr="000C1909">
        <w:t>Awodele</w:t>
      </w:r>
      <w:proofErr w:type="spellEnd"/>
      <w:r w:rsidRPr="000C1909">
        <w:t>, O., &amp; Akindele, A. J. (2019). Subacu</w:t>
      </w:r>
      <w:r w:rsidR="000C1909" w:rsidRPr="000C1909">
        <w:t xml:space="preserve">te and </w:t>
      </w:r>
      <w:proofErr w:type="spellStart"/>
      <w:r w:rsidR="000C1909" w:rsidRPr="000C1909">
        <w:t>subchronic</w:t>
      </w:r>
      <w:proofErr w:type="spellEnd"/>
      <w:r w:rsidR="000C1909" w:rsidRPr="000C1909">
        <w:t xml:space="preserve"> oral toxicity</w:t>
      </w:r>
      <w:r w:rsidR="000C1909" w:rsidRPr="000C1909">
        <w:tab/>
      </w:r>
      <w:r w:rsidRPr="000C1909">
        <w:t xml:space="preserve">assessments of </w:t>
      </w:r>
      <w:proofErr w:type="spellStart"/>
      <w:r w:rsidRPr="000C1909">
        <w:rPr>
          <w:rStyle w:val="Emphasis"/>
        </w:rPr>
        <w:t>Acridocarpus</w:t>
      </w:r>
      <w:proofErr w:type="spellEnd"/>
      <w:r w:rsidRPr="000C1909">
        <w:rPr>
          <w:rStyle w:val="Emphasis"/>
        </w:rPr>
        <w:t xml:space="preserve"> </w:t>
      </w:r>
      <w:proofErr w:type="spellStart"/>
      <w:r w:rsidRPr="000C1909">
        <w:rPr>
          <w:rStyle w:val="Emphasis"/>
        </w:rPr>
        <w:t>smeathmannii</w:t>
      </w:r>
      <w:proofErr w:type="spellEnd"/>
      <w:r w:rsidRPr="000C1909">
        <w:t xml:space="preserve"> (DC.) </w:t>
      </w:r>
      <w:proofErr w:type="spellStart"/>
      <w:r w:rsidRPr="000C1909">
        <w:t>Guill</w:t>
      </w:r>
      <w:proofErr w:type="spellEnd"/>
      <w:r w:rsidRPr="000C1909">
        <w:t xml:space="preserve">. &amp; </w:t>
      </w:r>
      <w:proofErr w:type="spellStart"/>
      <w:r w:rsidRPr="000C1909">
        <w:t>Perr</w:t>
      </w:r>
      <w:proofErr w:type="spellEnd"/>
      <w:r w:rsidRPr="000C1909">
        <w:t>. root in Wistar rats.</w:t>
      </w:r>
      <w:r w:rsidR="000C1909" w:rsidRPr="000C1909">
        <w:tab/>
      </w:r>
      <w:r w:rsidRPr="000C1909">
        <w:rPr>
          <w:rStyle w:val="Emphasis"/>
        </w:rPr>
        <w:t>Toxicology Reports, 6,</w:t>
      </w:r>
      <w:r w:rsidRPr="000C1909">
        <w:t xml:space="preserve"> 161–175. https://doi.org/10.1016/j.toxrep.2019.01.004</w:t>
      </w:r>
    </w:p>
    <w:p w14:paraId="07C8C3B1" w14:textId="7FF90650" w:rsidR="00AA4467" w:rsidRPr="000C1909" w:rsidRDefault="00AA4467" w:rsidP="000C1909">
      <w:pPr>
        <w:pStyle w:val="NormalWeb"/>
        <w:jc w:val="both"/>
      </w:pPr>
      <w:r w:rsidRPr="000C1909">
        <w:t>Mandal, S. M., Mondal, K. C., Dey, S., &amp; Patil, B. R. (2007). Ant</w:t>
      </w:r>
      <w:r w:rsidR="000C1909" w:rsidRPr="000C1909">
        <w:t>imicrobial activity of the leaf</w:t>
      </w:r>
      <w:r w:rsidR="000C1909" w:rsidRPr="000C1909">
        <w:tab/>
      </w:r>
      <w:r w:rsidRPr="000C1909">
        <w:t xml:space="preserve">extracts of </w:t>
      </w:r>
      <w:proofErr w:type="spellStart"/>
      <w:r w:rsidRPr="000C1909">
        <w:rPr>
          <w:rStyle w:val="Emphasis"/>
        </w:rPr>
        <w:t>Hyptis</w:t>
      </w:r>
      <w:proofErr w:type="spellEnd"/>
      <w:r w:rsidRPr="000C1909">
        <w:rPr>
          <w:rStyle w:val="Emphasis"/>
        </w:rPr>
        <w:t xml:space="preserve"> </w:t>
      </w:r>
      <w:proofErr w:type="spellStart"/>
      <w:r w:rsidRPr="000C1909">
        <w:rPr>
          <w:rStyle w:val="Emphasis"/>
        </w:rPr>
        <w:t>suaveolens</w:t>
      </w:r>
      <w:proofErr w:type="spellEnd"/>
      <w:r w:rsidRPr="000C1909">
        <w:t xml:space="preserve"> (L.) </w:t>
      </w:r>
      <w:proofErr w:type="spellStart"/>
      <w:r w:rsidRPr="000C1909">
        <w:t>Poit</w:t>
      </w:r>
      <w:proofErr w:type="spellEnd"/>
      <w:r w:rsidRPr="000C1909">
        <w:t xml:space="preserve">. </w:t>
      </w:r>
      <w:r w:rsidRPr="000C1909">
        <w:rPr>
          <w:rStyle w:val="Emphasis"/>
        </w:rPr>
        <w:t>Indian Jour</w:t>
      </w:r>
      <w:r w:rsidR="000C1909" w:rsidRPr="000C1909">
        <w:rPr>
          <w:rStyle w:val="Emphasis"/>
        </w:rPr>
        <w:t>nal of Pharmaceutical Sciences,</w:t>
      </w:r>
      <w:r w:rsidR="000C1909" w:rsidRPr="000C1909">
        <w:rPr>
          <w:rStyle w:val="Emphasis"/>
        </w:rPr>
        <w:tab/>
      </w:r>
      <w:r w:rsidRPr="000C1909">
        <w:rPr>
          <w:rStyle w:val="Emphasis"/>
        </w:rPr>
        <w:t>69</w:t>
      </w:r>
      <w:r w:rsidRPr="000C1909">
        <w:t>(4), 568–569. https://doi.org/10.4103/0250-474X.36944</w:t>
      </w:r>
    </w:p>
    <w:p w14:paraId="3C080816" w14:textId="2F89C107" w:rsidR="00AA4467" w:rsidRPr="000C1909" w:rsidRDefault="00AA4467" w:rsidP="000C1909">
      <w:pPr>
        <w:pStyle w:val="NormalWeb"/>
        <w:jc w:val="both"/>
      </w:pPr>
      <w:r w:rsidRPr="000C1909">
        <w:lastRenderedPageBreak/>
        <w:t xml:space="preserve">Mishra, S. B., Verma, A., </w:t>
      </w:r>
      <w:proofErr w:type="spellStart"/>
      <w:r w:rsidRPr="000C1909">
        <w:t>Mukerjee</w:t>
      </w:r>
      <w:proofErr w:type="spellEnd"/>
      <w:r w:rsidRPr="000C1909">
        <w:t>, A., &amp; Vijayakumar, M. (201</w:t>
      </w:r>
      <w:r w:rsidR="000C1909" w:rsidRPr="000C1909">
        <w:t>1). Anti-hyperglycemic activity</w:t>
      </w:r>
      <w:r w:rsidR="000C1909" w:rsidRPr="000C1909">
        <w:tab/>
      </w:r>
      <w:r w:rsidRPr="000C1909">
        <w:t xml:space="preserve">of leaves </w:t>
      </w:r>
      <w:proofErr w:type="gramStart"/>
      <w:r w:rsidRPr="000C1909">
        <w:t>extract</w:t>
      </w:r>
      <w:proofErr w:type="gramEnd"/>
      <w:r w:rsidRPr="000C1909">
        <w:t xml:space="preserve"> of </w:t>
      </w:r>
      <w:proofErr w:type="spellStart"/>
      <w:r w:rsidRPr="000C1909">
        <w:rPr>
          <w:rStyle w:val="Emphasis"/>
        </w:rPr>
        <w:t>Hyptis</w:t>
      </w:r>
      <w:proofErr w:type="spellEnd"/>
      <w:r w:rsidRPr="000C1909">
        <w:rPr>
          <w:rStyle w:val="Emphasis"/>
        </w:rPr>
        <w:t xml:space="preserve"> </w:t>
      </w:r>
      <w:proofErr w:type="spellStart"/>
      <w:r w:rsidRPr="000C1909">
        <w:rPr>
          <w:rStyle w:val="Emphasis"/>
        </w:rPr>
        <w:t>suaveolens</w:t>
      </w:r>
      <w:proofErr w:type="spellEnd"/>
      <w:r w:rsidRPr="000C1909">
        <w:t xml:space="preserve"> L. </w:t>
      </w:r>
      <w:proofErr w:type="spellStart"/>
      <w:r w:rsidRPr="000C1909">
        <w:t>Poit</w:t>
      </w:r>
      <w:proofErr w:type="spellEnd"/>
      <w:r w:rsidRPr="000C1909">
        <w:t xml:space="preserve"> in streptozotocin-induced diabetic rats.</w:t>
      </w:r>
      <w:r w:rsidR="000C1909" w:rsidRPr="000C1909">
        <w:tab/>
      </w:r>
      <w:r w:rsidRPr="000C1909">
        <w:rPr>
          <w:rStyle w:val="Emphasis"/>
        </w:rPr>
        <w:t>Asian Pacific Journal of Tropical Medicine, 4</w:t>
      </w:r>
      <w:r w:rsidRPr="000C1909">
        <w:t>(9), 689–693.</w:t>
      </w:r>
      <w:r w:rsidR="000C1909" w:rsidRPr="000C1909">
        <w:tab/>
      </w:r>
      <w:r w:rsidRPr="000C1909">
        <w:t>https://doi.org/10.1016/S1995-7645(11)60176-0</w:t>
      </w:r>
    </w:p>
    <w:p w14:paraId="1B2B02F8" w14:textId="5D1E0C81" w:rsidR="00AA4467" w:rsidRPr="000C1909" w:rsidRDefault="00AA4467" w:rsidP="000C1909">
      <w:pPr>
        <w:pStyle w:val="NormalWeb"/>
        <w:jc w:val="both"/>
      </w:pPr>
      <w:proofErr w:type="spellStart"/>
      <w:r w:rsidRPr="000C1909">
        <w:t>Odeyemi</w:t>
      </w:r>
      <w:proofErr w:type="spellEnd"/>
      <w:r w:rsidRPr="000C1909">
        <w:t xml:space="preserve">, O. O., </w:t>
      </w:r>
      <w:proofErr w:type="spellStart"/>
      <w:r w:rsidRPr="000C1909">
        <w:t>Masika</w:t>
      </w:r>
      <w:proofErr w:type="spellEnd"/>
      <w:r w:rsidRPr="000C1909">
        <w:t xml:space="preserve">, P., &amp; </w:t>
      </w:r>
      <w:proofErr w:type="spellStart"/>
      <w:r w:rsidRPr="000C1909">
        <w:t>Afolayan</w:t>
      </w:r>
      <w:proofErr w:type="spellEnd"/>
      <w:r w:rsidRPr="000C1909">
        <w:t>, A. J. (2008). A review o</w:t>
      </w:r>
      <w:r w:rsidR="000C1909" w:rsidRPr="000C1909">
        <w:t>f the use of phytochemicals for</w:t>
      </w:r>
      <w:r w:rsidR="000C1909" w:rsidRPr="000C1909">
        <w:tab/>
      </w:r>
      <w:r w:rsidRPr="000C1909">
        <w:t xml:space="preserve">insect pest control. </w:t>
      </w:r>
      <w:r w:rsidRPr="000C1909">
        <w:rPr>
          <w:rStyle w:val="Emphasis"/>
        </w:rPr>
        <w:t>African Plant Protection, 14,</w:t>
      </w:r>
      <w:r w:rsidRPr="000C1909">
        <w:t xml:space="preserve"> 1–7.</w:t>
      </w:r>
    </w:p>
    <w:p w14:paraId="5C1DA8CD" w14:textId="397D5230" w:rsidR="00AA4467" w:rsidRPr="000C1909" w:rsidRDefault="00AA4467" w:rsidP="000C1909">
      <w:pPr>
        <w:pStyle w:val="NormalWeb"/>
        <w:jc w:val="both"/>
      </w:pPr>
      <w:proofErr w:type="spellStart"/>
      <w:r w:rsidRPr="000C1909">
        <w:t>Oguntola</w:t>
      </w:r>
      <w:proofErr w:type="spellEnd"/>
      <w:r w:rsidRPr="000C1909">
        <w:t xml:space="preserve">, E. A. (2023). </w:t>
      </w:r>
      <w:proofErr w:type="spellStart"/>
      <w:r w:rsidRPr="000C1909">
        <w:t>Biopesticidal</w:t>
      </w:r>
      <w:proofErr w:type="spellEnd"/>
      <w:r w:rsidRPr="000C1909">
        <w:t xml:space="preserve"> activities of three botanicals (</w:t>
      </w:r>
      <w:r w:rsidRPr="000C1909">
        <w:rPr>
          <w:rStyle w:val="Emphasis"/>
        </w:rPr>
        <w:t xml:space="preserve">Ageratum </w:t>
      </w:r>
      <w:proofErr w:type="spellStart"/>
      <w:r w:rsidRPr="000C1909">
        <w:rPr>
          <w:rStyle w:val="Emphasis"/>
        </w:rPr>
        <w:t>conyzoides</w:t>
      </w:r>
      <w:proofErr w:type="spellEnd"/>
      <w:r w:rsidRPr="000C1909">
        <w:t xml:space="preserve"> L.,</w:t>
      </w:r>
      <w:r w:rsidR="000C1909" w:rsidRPr="000C1909">
        <w:tab/>
      </w:r>
      <w:proofErr w:type="spellStart"/>
      <w:r w:rsidRPr="000C1909">
        <w:rPr>
          <w:rStyle w:val="Emphasis"/>
        </w:rPr>
        <w:t>Petiveria</w:t>
      </w:r>
      <w:proofErr w:type="spellEnd"/>
      <w:r w:rsidRPr="000C1909">
        <w:rPr>
          <w:rStyle w:val="Emphasis"/>
        </w:rPr>
        <w:t xml:space="preserve"> </w:t>
      </w:r>
      <w:proofErr w:type="spellStart"/>
      <w:r w:rsidRPr="000C1909">
        <w:rPr>
          <w:rStyle w:val="Emphasis"/>
        </w:rPr>
        <w:t>alliacea</w:t>
      </w:r>
      <w:proofErr w:type="spellEnd"/>
      <w:r w:rsidRPr="000C1909">
        <w:t xml:space="preserve"> L., and </w:t>
      </w:r>
      <w:proofErr w:type="spellStart"/>
      <w:r w:rsidRPr="000C1909">
        <w:rPr>
          <w:rStyle w:val="Emphasis"/>
        </w:rPr>
        <w:t>Hyptis</w:t>
      </w:r>
      <w:proofErr w:type="spellEnd"/>
      <w:r w:rsidRPr="000C1909">
        <w:rPr>
          <w:rStyle w:val="Emphasis"/>
        </w:rPr>
        <w:t xml:space="preserve"> </w:t>
      </w:r>
      <w:proofErr w:type="spellStart"/>
      <w:r w:rsidRPr="000C1909">
        <w:rPr>
          <w:rStyle w:val="Emphasis"/>
        </w:rPr>
        <w:t>suaveolens</w:t>
      </w:r>
      <w:proofErr w:type="spellEnd"/>
      <w:r w:rsidRPr="000C1909">
        <w:t xml:space="preserve"> L. </w:t>
      </w:r>
      <w:proofErr w:type="spellStart"/>
      <w:r w:rsidRPr="000C1909">
        <w:t>Poit</w:t>
      </w:r>
      <w:proofErr w:type="spellEnd"/>
      <w:r w:rsidRPr="000C1909">
        <w:t xml:space="preserve">) against </w:t>
      </w:r>
      <w:r w:rsidRPr="000C1909">
        <w:rPr>
          <w:rStyle w:val="Emphasis"/>
        </w:rPr>
        <w:t xml:space="preserve">Sitophilus </w:t>
      </w:r>
      <w:proofErr w:type="spellStart"/>
      <w:r w:rsidRPr="000C1909">
        <w:rPr>
          <w:rStyle w:val="Emphasis"/>
        </w:rPr>
        <w:t>oryzae</w:t>
      </w:r>
      <w:proofErr w:type="spellEnd"/>
      <w:r w:rsidRPr="000C1909">
        <w:t xml:space="preserve"> L. </w:t>
      </w:r>
      <w:r w:rsidR="000C1909" w:rsidRPr="000C1909">
        <w:rPr>
          <w:rStyle w:val="Emphasis"/>
        </w:rPr>
        <w:t>Open</w:t>
      </w:r>
      <w:r w:rsidR="000C1909" w:rsidRPr="000C1909">
        <w:rPr>
          <w:rStyle w:val="Emphasis"/>
        </w:rPr>
        <w:tab/>
      </w:r>
      <w:r w:rsidRPr="000C1909">
        <w:rPr>
          <w:rStyle w:val="Emphasis"/>
        </w:rPr>
        <w:t>Access Journal of Science, 6</w:t>
      </w:r>
      <w:r w:rsidRPr="000C1909">
        <w:t xml:space="preserve">(1), 61–66. </w:t>
      </w:r>
      <w:hyperlink r:id="rId21" w:tgtFrame="_new" w:history="1">
        <w:r w:rsidRPr="000C1909">
          <w:rPr>
            <w:rStyle w:val="Hyperlink"/>
          </w:rPr>
          <w:t>https://doi.org/10.15406/oajs.2023.06.00194</w:t>
        </w:r>
      </w:hyperlink>
    </w:p>
    <w:p w14:paraId="78E1AFF6" w14:textId="081B1E1C" w:rsidR="00AA4467" w:rsidRPr="000C1909" w:rsidRDefault="00AA4467" w:rsidP="000C1909">
      <w:pPr>
        <w:pStyle w:val="NormalWeb"/>
        <w:jc w:val="both"/>
      </w:pPr>
      <w:proofErr w:type="spellStart"/>
      <w:r w:rsidRPr="000C1909">
        <w:t>Oluba</w:t>
      </w:r>
      <w:proofErr w:type="spellEnd"/>
      <w:r w:rsidRPr="000C1909">
        <w:t xml:space="preserve">, O. M., Adeyemi, O., </w:t>
      </w:r>
      <w:proofErr w:type="spellStart"/>
      <w:r w:rsidRPr="000C1909">
        <w:t>Ojeih</w:t>
      </w:r>
      <w:proofErr w:type="spellEnd"/>
      <w:r w:rsidRPr="000C1909">
        <w:t xml:space="preserve">, G. C., Adebisi, K. E., </w:t>
      </w:r>
      <w:proofErr w:type="spellStart"/>
      <w:r w:rsidRPr="000C1909">
        <w:t>Isi</w:t>
      </w:r>
      <w:r w:rsidR="000C1909" w:rsidRPr="000C1909">
        <w:t>osio</w:t>
      </w:r>
      <w:proofErr w:type="spellEnd"/>
      <w:r w:rsidR="000C1909" w:rsidRPr="000C1909">
        <w:t xml:space="preserve">, I. O., &amp; </w:t>
      </w:r>
      <w:proofErr w:type="spellStart"/>
      <w:r w:rsidR="000C1909" w:rsidRPr="000C1909">
        <w:t>Aboluwoye</w:t>
      </w:r>
      <w:proofErr w:type="spellEnd"/>
      <w:r w:rsidR="000C1909" w:rsidRPr="000C1909">
        <w:t>, C. O.</w:t>
      </w:r>
      <w:r w:rsidR="000C1909" w:rsidRPr="000C1909">
        <w:tab/>
      </w:r>
      <w:r w:rsidRPr="000C1909">
        <w:t xml:space="preserve">(2008). Effect of dietary cholesterol on some serum enzymes. </w:t>
      </w:r>
      <w:r w:rsidR="000C1909" w:rsidRPr="000C1909">
        <w:rPr>
          <w:rStyle w:val="Emphasis"/>
        </w:rPr>
        <w:t>Journal of Medical</w:t>
      </w:r>
      <w:r w:rsidR="000C1909" w:rsidRPr="000C1909">
        <w:rPr>
          <w:rStyle w:val="Emphasis"/>
        </w:rPr>
        <w:tab/>
      </w:r>
      <w:r w:rsidRPr="000C1909">
        <w:rPr>
          <w:rStyle w:val="Emphasis"/>
        </w:rPr>
        <w:t>Sciences, 3,</w:t>
      </w:r>
      <w:r w:rsidRPr="000C1909">
        <w:t xml:space="preserve"> 390–394.</w:t>
      </w:r>
    </w:p>
    <w:p w14:paraId="05287B5D" w14:textId="14E7C1E8" w:rsidR="00AA4467" w:rsidRPr="000C1909" w:rsidRDefault="00AA4467" w:rsidP="000C1909">
      <w:pPr>
        <w:pStyle w:val="NormalWeb"/>
        <w:jc w:val="both"/>
      </w:pPr>
      <w:r w:rsidRPr="000C1909">
        <w:t xml:space="preserve">Rahman, M. M., </w:t>
      </w:r>
      <w:proofErr w:type="spellStart"/>
      <w:r w:rsidRPr="000C1909">
        <w:t>Rahaman</w:t>
      </w:r>
      <w:proofErr w:type="spellEnd"/>
      <w:r w:rsidRPr="000C1909">
        <w:t>, M. S., Islam, M. R., Hossain, M. E</w:t>
      </w:r>
      <w:r w:rsidR="000C1909" w:rsidRPr="000C1909">
        <w:t xml:space="preserve">., Mannan </w:t>
      </w:r>
      <w:proofErr w:type="spellStart"/>
      <w:r w:rsidR="000C1909" w:rsidRPr="000C1909">
        <w:t>Mithi</w:t>
      </w:r>
      <w:proofErr w:type="spellEnd"/>
      <w:r w:rsidR="000C1909" w:rsidRPr="000C1909">
        <w:t>, F., Ahmed, M.,</w:t>
      </w:r>
      <w:r w:rsidR="000C1909" w:rsidRPr="000C1909">
        <w:tab/>
      </w:r>
      <w:r w:rsidRPr="000C1909">
        <w:t xml:space="preserve">... &amp; </w:t>
      </w:r>
      <w:proofErr w:type="spellStart"/>
      <w:r w:rsidRPr="000C1909">
        <w:t>Sobarzo</w:t>
      </w:r>
      <w:proofErr w:type="spellEnd"/>
      <w:r w:rsidRPr="000C1909">
        <w:t>-Sánchez, E. (2021). Multifunc</w:t>
      </w:r>
      <w:r w:rsidR="000C1909" w:rsidRPr="000C1909">
        <w:t>tional therapeutic potential of</w:t>
      </w:r>
      <w:r w:rsidR="000C1909" w:rsidRPr="000C1909">
        <w:tab/>
      </w:r>
      <w:proofErr w:type="spellStart"/>
      <w:r w:rsidRPr="000C1909">
        <w:t>phytocomplexes</w:t>
      </w:r>
      <w:proofErr w:type="spellEnd"/>
      <w:r w:rsidRPr="000C1909">
        <w:t xml:space="preserve"> and natural extracts for antimicrobial properties. </w:t>
      </w:r>
      <w:r w:rsidRPr="000C1909">
        <w:rPr>
          <w:rStyle w:val="Emphasis"/>
        </w:rPr>
        <w:t>Antibiotics, 10</w:t>
      </w:r>
      <w:r w:rsidR="000C1909" w:rsidRPr="000C1909">
        <w:t>(9),</w:t>
      </w:r>
      <w:r w:rsidR="000C1909" w:rsidRPr="000C1909">
        <w:tab/>
      </w:r>
      <w:r w:rsidRPr="000C1909">
        <w:t>1076. https://doi.org/10.3390/antibiotics10091076</w:t>
      </w:r>
    </w:p>
    <w:p w14:paraId="7D115029" w14:textId="6F8BC93C" w:rsidR="00AA4467" w:rsidRPr="000C1909" w:rsidRDefault="00AA4467" w:rsidP="000C1909">
      <w:pPr>
        <w:pStyle w:val="NormalWeb"/>
        <w:jc w:val="both"/>
      </w:pPr>
      <w:r w:rsidRPr="000C1909">
        <w:t>Saleem, U., Amin, S., Ahmad, B., Azeem, H., Anwar, F., &amp; Mary,</w:t>
      </w:r>
      <w:r w:rsidR="000C1909" w:rsidRPr="000C1909">
        <w:t xml:space="preserve"> S. (2017). Acute oral toxicity</w:t>
      </w:r>
      <w:r w:rsidR="000C1909" w:rsidRPr="000C1909">
        <w:tab/>
      </w:r>
      <w:r w:rsidRPr="000C1909">
        <w:t xml:space="preserve">evaluation of aqueous ethanolic extract of </w:t>
      </w:r>
      <w:r w:rsidRPr="000C1909">
        <w:rPr>
          <w:rStyle w:val="Emphasis"/>
        </w:rPr>
        <w:t xml:space="preserve">Saccharum </w:t>
      </w:r>
      <w:proofErr w:type="spellStart"/>
      <w:r w:rsidRPr="000C1909">
        <w:rPr>
          <w:rStyle w:val="Emphasis"/>
        </w:rPr>
        <w:t>munja</w:t>
      </w:r>
      <w:proofErr w:type="spellEnd"/>
      <w:r w:rsidR="000C1909" w:rsidRPr="000C1909">
        <w:t xml:space="preserve"> </w:t>
      </w:r>
      <w:proofErr w:type="spellStart"/>
      <w:r w:rsidR="000C1909" w:rsidRPr="000C1909">
        <w:t>Roxb</w:t>
      </w:r>
      <w:proofErr w:type="spellEnd"/>
      <w:r w:rsidR="000C1909" w:rsidRPr="000C1909">
        <w:t>. roots in albino mice</w:t>
      </w:r>
      <w:r w:rsidR="000C1909" w:rsidRPr="000C1909">
        <w:tab/>
      </w:r>
      <w:r w:rsidRPr="000C1909">
        <w:t xml:space="preserve">as per OECD 425 TG. </w:t>
      </w:r>
      <w:r w:rsidRPr="000C1909">
        <w:rPr>
          <w:rStyle w:val="Emphasis"/>
        </w:rPr>
        <w:t>Toxicology Reports, 4,</w:t>
      </w:r>
      <w:r w:rsidRPr="000C1909">
        <w:t xml:space="preserve"> 580–585.</w:t>
      </w:r>
      <w:r w:rsidR="000C1909" w:rsidRPr="000C1909">
        <w:tab/>
      </w:r>
      <w:r w:rsidRPr="000C1909">
        <w:t>https://doi.org/10.1016/j.toxrep.2017.10.005</w:t>
      </w:r>
    </w:p>
    <w:p w14:paraId="1C3D29A3" w14:textId="077BC790" w:rsidR="00AA4467" w:rsidRPr="000C1909" w:rsidRDefault="00AA4467" w:rsidP="000C1909">
      <w:pPr>
        <w:pStyle w:val="NormalWeb"/>
        <w:jc w:val="both"/>
      </w:pPr>
      <w:r w:rsidRPr="000C1909">
        <w:t xml:space="preserve">Thakur, A., Sharma, D. R., Kumar, P., Devi, S., Dhiman, A., </w:t>
      </w:r>
      <w:proofErr w:type="spellStart"/>
      <w:r w:rsidRPr="000C1909">
        <w:t>Ko</w:t>
      </w:r>
      <w:r w:rsidR="000C1909" w:rsidRPr="000C1909">
        <w:t>undal</w:t>
      </w:r>
      <w:proofErr w:type="spellEnd"/>
      <w:r w:rsidR="000C1909" w:rsidRPr="000C1909">
        <w:t xml:space="preserve">, M., ... &amp; </w:t>
      </w:r>
      <w:proofErr w:type="spellStart"/>
      <w:r w:rsidR="000C1909" w:rsidRPr="000C1909">
        <w:t>Ashawat</w:t>
      </w:r>
      <w:proofErr w:type="spellEnd"/>
      <w:r w:rsidR="000C1909" w:rsidRPr="000C1909">
        <w:t>, M. S.</w:t>
      </w:r>
      <w:r w:rsidR="000C1909" w:rsidRPr="000C1909">
        <w:tab/>
      </w:r>
      <w:r w:rsidRPr="000C1909">
        <w:t>(2024). Role of phytochemicals in the man</w:t>
      </w:r>
      <w:r w:rsidR="000C1909" w:rsidRPr="000C1909">
        <w:t>agement of atopic dermatitis: A</w:t>
      </w:r>
      <w:r w:rsidR="000C1909" w:rsidRPr="000C1909">
        <w:tab/>
      </w:r>
      <w:r w:rsidRPr="000C1909">
        <w:t xml:space="preserve">comprehensive review. </w:t>
      </w:r>
      <w:r w:rsidRPr="000C1909">
        <w:rPr>
          <w:rStyle w:val="Emphasis"/>
        </w:rPr>
        <w:t>Current Drug Therapy.</w:t>
      </w:r>
      <w:r w:rsidR="000C1909" w:rsidRPr="000C1909">
        <w:tab/>
      </w:r>
      <w:r w:rsidRPr="000C1909">
        <w:t>https://doi.org/10.2174/1574886318666230314155953</w:t>
      </w:r>
    </w:p>
    <w:p w14:paraId="5D2E27E5" w14:textId="77777777" w:rsidR="00AA4467" w:rsidRPr="000C1909" w:rsidRDefault="00AA4467" w:rsidP="00474A77">
      <w:pPr>
        <w:jc w:val="both"/>
        <w:rPr>
          <w:rFonts w:ascii="Times New Roman" w:hAnsi="Times New Roman" w:cs="Times New Roman"/>
          <w:sz w:val="24"/>
          <w:szCs w:val="24"/>
        </w:rPr>
      </w:pPr>
    </w:p>
    <w:sectPr w:rsidR="00AA4467" w:rsidRPr="000C1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01C9" w14:textId="77777777" w:rsidR="000569F6" w:rsidRDefault="000569F6" w:rsidP="00F2065D">
      <w:pPr>
        <w:spacing w:after="0" w:line="240" w:lineRule="auto"/>
      </w:pPr>
      <w:r>
        <w:separator/>
      </w:r>
    </w:p>
  </w:endnote>
  <w:endnote w:type="continuationSeparator" w:id="0">
    <w:p w14:paraId="49B2328A" w14:textId="77777777" w:rsidR="000569F6" w:rsidRDefault="000569F6" w:rsidP="00F2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5BFDF" w14:textId="77777777" w:rsidR="000569F6" w:rsidRDefault="000569F6" w:rsidP="00F2065D">
      <w:pPr>
        <w:spacing w:after="0" w:line="240" w:lineRule="auto"/>
      </w:pPr>
      <w:r>
        <w:separator/>
      </w:r>
    </w:p>
  </w:footnote>
  <w:footnote w:type="continuationSeparator" w:id="0">
    <w:p w14:paraId="2692872A" w14:textId="77777777" w:rsidR="000569F6" w:rsidRDefault="000569F6" w:rsidP="00F20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1C89" w14:textId="27BAF459" w:rsidR="00E83E7B" w:rsidRDefault="000569F6">
    <w:pPr>
      <w:pStyle w:val="Header"/>
    </w:pPr>
    <w:r>
      <w:rPr>
        <w:noProof/>
      </w:rPr>
      <w:pict w14:anchorId="0BE33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13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90B4" w14:textId="154284B6" w:rsidR="00E83E7B" w:rsidRDefault="000569F6">
    <w:pPr>
      <w:pStyle w:val="Header"/>
    </w:pPr>
    <w:r>
      <w:rPr>
        <w:noProof/>
      </w:rPr>
      <w:pict w14:anchorId="4F2D3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13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F1570" w14:textId="6435F523" w:rsidR="00E83E7B" w:rsidRDefault="000569F6">
    <w:pPr>
      <w:pStyle w:val="Header"/>
    </w:pPr>
    <w:r>
      <w:rPr>
        <w:noProof/>
      </w:rPr>
      <w:pict w14:anchorId="76F3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13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5EC1"/>
    <w:multiLevelType w:val="multilevel"/>
    <w:tmpl w:val="985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90AEE"/>
    <w:multiLevelType w:val="multilevel"/>
    <w:tmpl w:val="05E4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60C66"/>
    <w:multiLevelType w:val="multilevel"/>
    <w:tmpl w:val="9A3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C3C43"/>
    <w:multiLevelType w:val="multilevel"/>
    <w:tmpl w:val="1570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11CD6"/>
    <w:multiLevelType w:val="hybridMultilevel"/>
    <w:tmpl w:val="D2A49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2C5"/>
    <w:rsid w:val="00006D94"/>
    <w:rsid w:val="00030F69"/>
    <w:rsid w:val="000569F6"/>
    <w:rsid w:val="000746B1"/>
    <w:rsid w:val="000C1909"/>
    <w:rsid w:val="000F6848"/>
    <w:rsid w:val="001417C4"/>
    <w:rsid w:val="0019393A"/>
    <w:rsid w:val="001C357E"/>
    <w:rsid w:val="001E257C"/>
    <w:rsid w:val="001E673D"/>
    <w:rsid w:val="002737F1"/>
    <w:rsid w:val="002824F2"/>
    <w:rsid w:val="002B214D"/>
    <w:rsid w:val="002E46EC"/>
    <w:rsid w:val="002F5205"/>
    <w:rsid w:val="00300894"/>
    <w:rsid w:val="00321D06"/>
    <w:rsid w:val="003358A2"/>
    <w:rsid w:val="00374533"/>
    <w:rsid w:val="003818A6"/>
    <w:rsid w:val="003A1F1E"/>
    <w:rsid w:val="003E26A0"/>
    <w:rsid w:val="00422131"/>
    <w:rsid w:val="00474A77"/>
    <w:rsid w:val="004B7BDE"/>
    <w:rsid w:val="00500F88"/>
    <w:rsid w:val="00521ECF"/>
    <w:rsid w:val="0052565C"/>
    <w:rsid w:val="0053660D"/>
    <w:rsid w:val="005C04BE"/>
    <w:rsid w:val="006B73E8"/>
    <w:rsid w:val="00791846"/>
    <w:rsid w:val="007F0278"/>
    <w:rsid w:val="007F67BD"/>
    <w:rsid w:val="008978A7"/>
    <w:rsid w:val="008A3FE1"/>
    <w:rsid w:val="008B6668"/>
    <w:rsid w:val="008D1813"/>
    <w:rsid w:val="009508A3"/>
    <w:rsid w:val="009D093B"/>
    <w:rsid w:val="009F6E71"/>
    <w:rsid w:val="00A34C63"/>
    <w:rsid w:val="00A56543"/>
    <w:rsid w:val="00AA4467"/>
    <w:rsid w:val="00AE58BB"/>
    <w:rsid w:val="00B52AB4"/>
    <w:rsid w:val="00B90C99"/>
    <w:rsid w:val="00BA10D5"/>
    <w:rsid w:val="00BA3C59"/>
    <w:rsid w:val="00BE636B"/>
    <w:rsid w:val="00C0393B"/>
    <w:rsid w:val="00C4387B"/>
    <w:rsid w:val="00C45DAE"/>
    <w:rsid w:val="00C65513"/>
    <w:rsid w:val="00C67973"/>
    <w:rsid w:val="00C7325A"/>
    <w:rsid w:val="00CA3581"/>
    <w:rsid w:val="00CF7F1A"/>
    <w:rsid w:val="00D156BC"/>
    <w:rsid w:val="00D2369B"/>
    <w:rsid w:val="00D30FE4"/>
    <w:rsid w:val="00E25B2B"/>
    <w:rsid w:val="00E429FD"/>
    <w:rsid w:val="00E61130"/>
    <w:rsid w:val="00E62C8D"/>
    <w:rsid w:val="00E7230F"/>
    <w:rsid w:val="00E75E96"/>
    <w:rsid w:val="00E802C5"/>
    <w:rsid w:val="00E83E7B"/>
    <w:rsid w:val="00E9796F"/>
    <w:rsid w:val="00EF0F63"/>
    <w:rsid w:val="00EF5E9F"/>
    <w:rsid w:val="00F17A30"/>
    <w:rsid w:val="00F2065D"/>
    <w:rsid w:val="00F2611C"/>
    <w:rsid w:val="00F80ACF"/>
    <w:rsid w:val="00F87DC8"/>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78C73"/>
  <w15:docId w15:val="{E59FDE30-B2D0-4836-9DC8-A0BDB0DA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F63"/>
  </w:style>
  <w:style w:type="paragraph" w:styleId="Heading1">
    <w:name w:val="heading 1"/>
    <w:basedOn w:val="Normal"/>
    <w:link w:val="Heading1Char"/>
    <w:uiPriority w:val="9"/>
    <w:qFormat/>
    <w:rsid w:val="00E802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02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429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2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02C5"/>
    <w:rPr>
      <w:rFonts w:ascii="Times New Roman" w:eastAsia="Times New Roman" w:hAnsi="Times New Roman" w:cs="Times New Roman"/>
      <w:b/>
      <w:bCs/>
      <w:sz w:val="36"/>
      <w:szCs w:val="36"/>
    </w:rPr>
  </w:style>
  <w:style w:type="character" w:styleId="Emphasis">
    <w:name w:val="Emphasis"/>
    <w:basedOn w:val="DefaultParagraphFont"/>
    <w:uiPriority w:val="20"/>
    <w:qFormat/>
    <w:rsid w:val="00E802C5"/>
    <w:rPr>
      <w:i/>
      <w:iCs/>
    </w:rPr>
  </w:style>
  <w:style w:type="character" w:styleId="Strong">
    <w:name w:val="Strong"/>
    <w:basedOn w:val="DefaultParagraphFont"/>
    <w:uiPriority w:val="22"/>
    <w:qFormat/>
    <w:rsid w:val="00E802C5"/>
    <w:rPr>
      <w:b/>
      <w:bCs/>
    </w:rPr>
  </w:style>
  <w:style w:type="character" w:customStyle="1" w:styleId="Heading3Char">
    <w:name w:val="Heading 3 Char"/>
    <w:basedOn w:val="DefaultParagraphFont"/>
    <w:link w:val="Heading3"/>
    <w:uiPriority w:val="9"/>
    <w:rsid w:val="00E429FD"/>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E673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91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846"/>
    <w:rPr>
      <w:rFonts w:ascii="Tahoma" w:hAnsi="Tahoma" w:cs="Tahoma"/>
      <w:sz w:val="16"/>
      <w:szCs w:val="16"/>
    </w:rPr>
  </w:style>
  <w:style w:type="character" w:styleId="Hyperlink">
    <w:name w:val="Hyperlink"/>
    <w:uiPriority w:val="99"/>
    <w:unhideWhenUsed/>
    <w:rsid w:val="00BE636B"/>
    <w:rPr>
      <w:color w:val="0563C1"/>
      <w:u w:val="single"/>
    </w:rPr>
  </w:style>
  <w:style w:type="paragraph" w:customStyle="1" w:styleId="Default">
    <w:name w:val="Default"/>
    <w:rsid w:val="00E62C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6668"/>
    <w:pPr>
      <w:ind w:left="720"/>
      <w:contextualSpacing/>
    </w:pPr>
  </w:style>
  <w:style w:type="paragraph" w:styleId="Header">
    <w:name w:val="header"/>
    <w:basedOn w:val="Normal"/>
    <w:link w:val="HeaderChar"/>
    <w:uiPriority w:val="99"/>
    <w:unhideWhenUsed/>
    <w:rsid w:val="00F2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5D"/>
  </w:style>
  <w:style w:type="paragraph" w:styleId="Footer">
    <w:name w:val="footer"/>
    <w:basedOn w:val="Normal"/>
    <w:link w:val="FooterChar"/>
    <w:uiPriority w:val="99"/>
    <w:unhideWhenUsed/>
    <w:rsid w:val="00F2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5D"/>
  </w:style>
  <w:style w:type="paragraph" w:styleId="NormalWeb">
    <w:name w:val="Normal (Web)"/>
    <w:basedOn w:val="Normal"/>
    <w:uiPriority w:val="99"/>
    <w:unhideWhenUsed/>
    <w:rsid w:val="00AA44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59468">
      <w:bodyDiv w:val="1"/>
      <w:marLeft w:val="0"/>
      <w:marRight w:val="0"/>
      <w:marTop w:val="0"/>
      <w:marBottom w:val="0"/>
      <w:divBdr>
        <w:top w:val="none" w:sz="0" w:space="0" w:color="auto"/>
        <w:left w:val="none" w:sz="0" w:space="0" w:color="auto"/>
        <w:bottom w:val="none" w:sz="0" w:space="0" w:color="auto"/>
        <w:right w:val="none" w:sz="0" w:space="0" w:color="auto"/>
      </w:divBdr>
    </w:div>
    <w:div w:id="599873226">
      <w:bodyDiv w:val="1"/>
      <w:marLeft w:val="0"/>
      <w:marRight w:val="0"/>
      <w:marTop w:val="0"/>
      <w:marBottom w:val="0"/>
      <w:divBdr>
        <w:top w:val="none" w:sz="0" w:space="0" w:color="auto"/>
        <w:left w:val="none" w:sz="0" w:space="0" w:color="auto"/>
        <w:bottom w:val="none" w:sz="0" w:space="0" w:color="auto"/>
        <w:right w:val="none" w:sz="0" w:space="0" w:color="auto"/>
      </w:divBdr>
    </w:div>
    <w:div w:id="651182308">
      <w:bodyDiv w:val="1"/>
      <w:marLeft w:val="0"/>
      <w:marRight w:val="0"/>
      <w:marTop w:val="0"/>
      <w:marBottom w:val="0"/>
      <w:divBdr>
        <w:top w:val="none" w:sz="0" w:space="0" w:color="auto"/>
        <w:left w:val="none" w:sz="0" w:space="0" w:color="auto"/>
        <w:bottom w:val="none" w:sz="0" w:space="0" w:color="auto"/>
        <w:right w:val="none" w:sz="0" w:space="0" w:color="auto"/>
      </w:divBdr>
    </w:div>
    <w:div w:id="673990453">
      <w:bodyDiv w:val="1"/>
      <w:marLeft w:val="0"/>
      <w:marRight w:val="0"/>
      <w:marTop w:val="0"/>
      <w:marBottom w:val="0"/>
      <w:divBdr>
        <w:top w:val="none" w:sz="0" w:space="0" w:color="auto"/>
        <w:left w:val="none" w:sz="0" w:space="0" w:color="auto"/>
        <w:bottom w:val="none" w:sz="0" w:space="0" w:color="auto"/>
        <w:right w:val="none" w:sz="0" w:space="0" w:color="auto"/>
      </w:divBdr>
    </w:div>
    <w:div w:id="702824830">
      <w:bodyDiv w:val="1"/>
      <w:marLeft w:val="0"/>
      <w:marRight w:val="0"/>
      <w:marTop w:val="0"/>
      <w:marBottom w:val="0"/>
      <w:divBdr>
        <w:top w:val="none" w:sz="0" w:space="0" w:color="auto"/>
        <w:left w:val="none" w:sz="0" w:space="0" w:color="auto"/>
        <w:bottom w:val="none" w:sz="0" w:space="0" w:color="auto"/>
        <w:right w:val="none" w:sz="0" w:space="0" w:color="auto"/>
      </w:divBdr>
    </w:div>
    <w:div w:id="723797059">
      <w:bodyDiv w:val="1"/>
      <w:marLeft w:val="0"/>
      <w:marRight w:val="0"/>
      <w:marTop w:val="0"/>
      <w:marBottom w:val="0"/>
      <w:divBdr>
        <w:top w:val="none" w:sz="0" w:space="0" w:color="auto"/>
        <w:left w:val="none" w:sz="0" w:space="0" w:color="auto"/>
        <w:bottom w:val="none" w:sz="0" w:space="0" w:color="auto"/>
        <w:right w:val="none" w:sz="0" w:space="0" w:color="auto"/>
      </w:divBdr>
    </w:div>
    <w:div w:id="862785090">
      <w:bodyDiv w:val="1"/>
      <w:marLeft w:val="0"/>
      <w:marRight w:val="0"/>
      <w:marTop w:val="0"/>
      <w:marBottom w:val="0"/>
      <w:divBdr>
        <w:top w:val="none" w:sz="0" w:space="0" w:color="auto"/>
        <w:left w:val="none" w:sz="0" w:space="0" w:color="auto"/>
        <w:bottom w:val="none" w:sz="0" w:space="0" w:color="auto"/>
        <w:right w:val="none" w:sz="0" w:space="0" w:color="auto"/>
      </w:divBdr>
    </w:div>
    <w:div w:id="972518058">
      <w:bodyDiv w:val="1"/>
      <w:marLeft w:val="0"/>
      <w:marRight w:val="0"/>
      <w:marTop w:val="0"/>
      <w:marBottom w:val="0"/>
      <w:divBdr>
        <w:top w:val="none" w:sz="0" w:space="0" w:color="auto"/>
        <w:left w:val="none" w:sz="0" w:space="0" w:color="auto"/>
        <w:bottom w:val="none" w:sz="0" w:space="0" w:color="auto"/>
        <w:right w:val="none" w:sz="0" w:space="0" w:color="auto"/>
      </w:divBdr>
    </w:div>
    <w:div w:id="1192646286">
      <w:bodyDiv w:val="1"/>
      <w:marLeft w:val="0"/>
      <w:marRight w:val="0"/>
      <w:marTop w:val="0"/>
      <w:marBottom w:val="0"/>
      <w:divBdr>
        <w:top w:val="none" w:sz="0" w:space="0" w:color="auto"/>
        <w:left w:val="none" w:sz="0" w:space="0" w:color="auto"/>
        <w:bottom w:val="none" w:sz="0" w:space="0" w:color="auto"/>
        <w:right w:val="none" w:sz="0" w:space="0" w:color="auto"/>
      </w:divBdr>
    </w:div>
    <w:div w:id="1232043686">
      <w:bodyDiv w:val="1"/>
      <w:marLeft w:val="0"/>
      <w:marRight w:val="0"/>
      <w:marTop w:val="0"/>
      <w:marBottom w:val="0"/>
      <w:divBdr>
        <w:top w:val="none" w:sz="0" w:space="0" w:color="auto"/>
        <w:left w:val="none" w:sz="0" w:space="0" w:color="auto"/>
        <w:bottom w:val="none" w:sz="0" w:space="0" w:color="auto"/>
        <w:right w:val="none" w:sz="0" w:space="0" w:color="auto"/>
      </w:divBdr>
    </w:div>
    <w:div w:id="1465200291">
      <w:bodyDiv w:val="1"/>
      <w:marLeft w:val="0"/>
      <w:marRight w:val="0"/>
      <w:marTop w:val="0"/>
      <w:marBottom w:val="0"/>
      <w:divBdr>
        <w:top w:val="none" w:sz="0" w:space="0" w:color="auto"/>
        <w:left w:val="none" w:sz="0" w:space="0" w:color="auto"/>
        <w:bottom w:val="none" w:sz="0" w:space="0" w:color="auto"/>
        <w:right w:val="none" w:sz="0" w:space="0" w:color="auto"/>
      </w:divBdr>
    </w:div>
    <w:div w:id="1574505491">
      <w:bodyDiv w:val="1"/>
      <w:marLeft w:val="0"/>
      <w:marRight w:val="0"/>
      <w:marTop w:val="0"/>
      <w:marBottom w:val="0"/>
      <w:divBdr>
        <w:top w:val="none" w:sz="0" w:space="0" w:color="auto"/>
        <w:left w:val="none" w:sz="0" w:space="0" w:color="auto"/>
        <w:bottom w:val="none" w:sz="0" w:space="0" w:color="auto"/>
        <w:right w:val="none" w:sz="0" w:space="0" w:color="auto"/>
      </w:divBdr>
    </w:div>
    <w:div w:id="1579052100">
      <w:bodyDiv w:val="1"/>
      <w:marLeft w:val="0"/>
      <w:marRight w:val="0"/>
      <w:marTop w:val="0"/>
      <w:marBottom w:val="0"/>
      <w:divBdr>
        <w:top w:val="none" w:sz="0" w:space="0" w:color="auto"/>
        <w:left w:val="none" w:sz="0" w:space="0" w:color="auto"/>
        <w:bottom w:val="none" w:sz="0" w:space="0" w:color="auto"/>
        <w:right w:val="none" w:sz="0" w:space="0" w:color="auto"/>
      </w:divBdr>
    </w:div>
    <w:div w:id="1768967377">
      <w:bodyDiv w:val="1"/>
      <w:marLeft w:val="0"/>
      <w:marRight w:val="0"/>
      <w:marTop w:val="0"/>
      <w:marBottom w:val="0"/>
      <w:divBdr>
        <w:top w:val="none" w:sz="0" w:space="0" w:color="auto"/>
        <w:left w:val="none" w:sz="0" w:space="0" w:color="auto"/>
        <w:bottom w:val="none" w:sz="0" w:space="0" w:color="auto"/>
        <w:right w:val="none" w:sz="0" w:space="0" w:color="auto"/>
      </w:divBdr>
    </w:div>
    <w:div w:id="17734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emf"/><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doi.org/10.15406/oajs.2023.06.00194" TargetMode="Externa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5015</Words>
  <Characters>28590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7</cp:revision>
  <dcterms:created xsi:type="dcterms:W3CDTF">2025-09-18T07:32:00Z</dcterms:created>
  <dcterms:modified xsi:type="dcterms:W3CDTF">2025-09-19T08:32:00Z</dcterms:modified>
</cp:coreProperties>
</file>