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AB33E" w14:textId="32E9FFC0" w:rsidR="00BF6D66" w:rsidRPr="00114AC7" w:rsidRDefault="00BF6D66" w:rsidP="001E6C35">
      <w:pPr>
        <w:pStyle w:val="NormalWeb"/>
        <w:spacing w:line="360" w:lineRule="auto"/>
        <w:jc w:val="both"/>
        <w:rPr>
          <w:b/>
          <w:bCs/>
          <w:color w:val="000000" w:themeColor="text1"/>
        </w:rPr>
      </w:pPr>
    </w:p>
    <w:p w14:paraId="5515BDCB" w14:textId="77777777" w:rsidR="00BF6D66" w:rsidRPr="00114AC7" w:rsidRDefault="00BF6D66" w:rsidP="001E6C35">
      <w:pPr>
        <w:pStyle w:val="NormalWeb"/>
        <w:spacing w:line="360" w:lineRule="auto"/>
        <w:jc w:val="both"/>
        <w:rPr>
          <w:b/>
          <w:bCs/>
          <w:color w:val="000000" w:themeColor="text1"/>
        </w:rPr>
      </w:pPr>
    </w:p>
    <w:p w14:paraId="6169CDBC" w14:textId="2BCDF74A" w:rsidR="00BF6D66" w:rsidRPr="000C3806" w:rsidRDefault="00BF6D66" w:rsidP="000C3806">
      <w:pPr>
        <w:pStyle w:val="NormalWeb"/>
        <w:spacing w:line="360" w:lineRule="auto"/>
        <w:jc w:val="center"/>
        <w:rPr>
          <w:b/>
          <w:bCs/>
          <w:color w:val="000000" w:themeColor="text1"/>
        </w:rPr>
      </w:pPr>
      <w:r w:rsidRPr="000C3806">
        <w:rPr>
          <w:b/>
          <w:bCs/>
          <w:color w:val="000000" w:themeColor="text1"/>
          <w:highlight w:val="yellow"/>
        </w:rPr>
        <w:t xml:space="preserve">Prospection and Collection </w:t>
      </w:r>
      <w:r w:rsidRPr="000C3806">
        <w:rPr>
          <w:b/>
          <w:bCs/>
          <w:color w:val="000000" w:themeColor="text1"/>
          <w:highlight w:val="yellow"/>
        </w:rPr>
        <w:t xml:space="preserve">OF </w:t>
      </w:r>
      <w:r w:rsidRPr="000C3806">
        <w:rPr>
          <w:b/>
          <w:bCs/>
          <w:i/>
          <w:iCs/>
          <w:color w:val="000000" w:themeColor="text1"/>
          <w:highlight w:val="yellow"/>
        </w:rPr>
        <w:t>Striga hermonthica</w:t>
      </w:r>
      <w:r w:rsidRPr="000C3806">
        <w:rPr>
          <w:b/>
          <w:bCs/>
          <w:color w:val="000000" w:themeColor="text1"/>
          <w:highlight w:val="yellow"/>
        </w:rPr>
        <w:t xml:space="preserve"> </w:t>
      </w:r>
      <w:r w:rsidRPr="000C3806">
        <w:rPr>
          <w:b/>
          <w:bCs/>
          <w:color w:val="000000" w:themeColor="text1"/>
          <w:highlight w:val="yellow"/>
        </w:rPr>
        <w:t>Ecotypes and Cultivated Millet in Niger: Towards Improved Control Strategies</w:t>
      </w:r>
    </w:p>
    <w:p w14:paraId="5B3BC4E2" w14:textId="77777777" w:rsidR="00E56393" w:rsidRPr="00114AC7" w:rsidRDefault="00E56393" w:rsidP="001E6C35">
      <w:pPr>
        <w:pStyle w:val="NormalWeb"/>
        <w:spacing w:line="360" w:lineRule="auto"/>
        <w:jc w:val="both"/>
        <w:rPr>
          <w:b/>
          <w:bCs/>
          <w:color w:val="000000" w:themeColor="text1"/>
        </w:rPr>
      </w:pPr>
    </w:p>
    <w:p w14:paraId="1EFCF65C" w14:textId="77777777" w:rsidR="004246AC" w:rsidRPr="00114AC7" w:rsidRDefault="004246AC" w:rsidP="001E6C35">
      <w:pPr>
        <w:pStyle w:val="NormalWeb"/>
        <w:spacing w:line="360" w:lineRule="auto"/>
        <w:jc w:val="both"/>
        <w:rPr>
          <w:color w:val="000000" w:themeColor="text1"/>
        </w:rPr>
      </w:pPr>
      <w:r w:rsidRPr="00114AC7">
        <w:rPr>
          <w:b/>
          <w:bCs/>
          <w:color w:val="000000" w:themeColor="text1"/>
        </w:rPr>
        <w:t>Abstract</w:t>
      </w:r>
    </w:p>
    <w:p w14:paraId="6983DC3E" w14:textId="56053134" w:rsidR="004246AC" w:rsidRPr="00114AC7" w:rsidRDefault="00114AC7" w:rsidP="001E6C35">
      <w:pPr>
        <w:pStyle w:val="NormalWeb"/>
        <w:spacing w:line="360" w:lineRule="auto"/>
        <w:jc w:val="both"/>
        <w:rPr>
          <w:color w:val="000000" w:themeColor="text1"/>
        </w:rPr>
      </w:pPr>
      <w:r w:rsidRPr="000C3806">
        <w:rPr>
          <w:color w:val="000000" w:themeColor="text1"/>
          <w:highlight w:val="yellow"/>
        </w:rPr>
        <w:t xml:space="preserve">Among the dominant food crops (millet, sorghum, cowpea), millet holds a prominent place in the national food security strategy. However, production remains insufficient to meet the population's needs. This productivity deficit is explained by various biotic and abiotic factors, among which </w:t>
      </w:r>
      <w:r w:rsidRPr="000C3806">
        <w:rPr>
          <w:i/>
          <w:iCs/>
          <w:color w:val="000000" w:themeColor="text1"/>
          <w:highlight w:val="yellow"/>
        </w:rPr>
        <w:t>Striga hermonthica</w:t>
      </w:r>
      <w:r w:rsidRPr="000C3806">
        <w:rPr>
          <w:color w:val="000000" w:themeColor="text1"/>
          <w:highlight w:val="yellow"/>
        </w:rPr>
        <w:t xml:space="preserve"> represents one of the major constraints. The main objective was to study the morphological diversity of local millet varieties and </w:t>
      </w:r>
      <w:r w:rsidRPr="000C3806">
        <w:rPr>
          <w:i/>
          <w:iCs/>
          <w:color w:val="000000" w:themeColor="text1"/>
          <w:highlight w:val="yellow"/>
        </w:rPr>
        <w:t>Striga hermonthica</w:t>
      </w:r>
      <w:r w:rsidRPr="000C3806">
        <w:rPr>
          <w:color w:val="000000" w:themeColor="text1"/>
          <w:highlight w:val="yellow"/>
        </w:rPr>
        <w:t xml:space="preserve"> ecotypes collected in different regions of Niger, and to </w:t>
      </w:r>
      <w:r>
        <w:rPr>
          <w:color w:val="000000" w:themeColor="text1"/>
          <w:highlight w:val="yellow"/>
        </w:rPr>
        <w:t>analyse</w:t>
      </w:r>
      <w:r w:rsidRPr="000C3806">
        <w:rPr>
          <w:color w:val="000000" w:themeColor="text1"/>
          <w:highlight w:val="yellow"/>
        </w:rPr>
        <w:t xml:space="preserve"> their relationship with observed infestation levels, in order to contribute to the selection of resistant cultivars and the improvement of control strategies against this parasite. Between October and November 2021, several prospection and collection missions for Striga ecotypes and the millet seeds from which they emerged were successively carried out in each of the listed regions within Niger's three main Striga infestation zones. </w:t>
      </w:r>
      <w:r w:rsidR="008847A9" w:rsidRPr="000C3806">
        <w:rPr>
          <w:color w:val="000000" w:themeColor="text1"/>
          <w:highlight w:val="yellow"/>
        </w:rPr>
        <w:t xml:space="preserve">The number of </w:t>
      </w:r>
      <w:r w:rsidR="008847A9" w:rsidRPr="000C3806">
        <w:rPr>
          <w:bCs/>
          <w:color w:val="000000" w:themeColor="text1"/>
          <w:highlight w:val="yellow"/>
        </w:rPr>
        <w:t>millet</w:t>
      </w:r>
      <w:r w:rsidR="008847A9" w:rsidRPr="000C3806">
        <w:rPr>
          <w:color w:val="000000" w:themeColor="text1"/>
          <w:highlight w:val="yellow"/>
        </w:rPr>
        <w:t xml:space="preserve"> panicle samples collected varied according to seed availability, with a minimum of 1 to 3 </w:t>
      </w:r>
      <w:r w:rsidR="008847A9" w:rsidRPr="000C3806">
        <w:rPr>
          <w:color w:val="000000" w:themeColor="text1"/>
          <w:highlight w:val="yellow"/>
        </w:rPr>
        <w:t>panicles. A</w:t>
      </w:r>
      <w:r w:rsidRPr="000C3806">
        <w:rPr>
          <w:color w:val="000000" w:themeColor="text1"/>
          <w:highlight w:val="yellow"/>
        </w:rPr>
        <w:t xml:space="preserve"> comprehensive survey of all parasite-infested areas was the first step of this work. Samples were collected based on the availability of the farmer and mature seeds (both Striga and millet). Data collected during the prospection, collection, and survey phases were entered and verified using Excel 2010.</w:t>
      </w:r>
      <w:r w:rsidRPr="00114AC7">
        <w:rPr>
          <w:color w:val="000000" w:themeColor="text1"/>
        </w:rPr>
        <w:t xml:space="preserve"> </w:t>
      </w:r>
      <w:r w:rsidR="004246AC" w:rsidRPr="00114AC7">
        <w:rPr>
          <w:color w:val="000000" w:themeColor="text1"/>
        </w:rPr>
        <w:t xml:space="preserve">Surveys have revealed a significant morphological diversity within local Nigerien millet varieties. Millet seeds exhibit variations </w:t>
      </w:r>
      <w:r w:rsidR="004246AC" w:rsidRPr="000C3806">
        <w:rPr>
          <w:color w:val="000000" w:themeColor="text1"/>
          <w:highlight w:val="yellow"/>
        </w:rPr>
        <w:t xml:space="preserve">in </w:t>
      </w:r>
      <w:r w:rsidR="00A25ADC" w:rsidRPr="000C3806">
        <w:rPr>
          <w:color w:val="000000" w:themeColor="text1"/>
          <w:highlight w:val="yellow"/>
        </w:rPr>
        <w:t>colour</w:t>
      </w:r>
      <w:r w:rsidR="004246AC" w:rsidRPr="000C3806">
        <w:rPr>
          <w:color w:val="000000" w:themeColor="text1"/>
          <w:highlight w:val="yellow"/>
        </w:rPr>
        <w:t>, shape, and</w:t>
      </w:r>
      <w:r w:rsidR="004246AC" w:rsidRPr="00114AC7">
        <w:rPr>
          <w:color w:val="000000" w:themeColor="text1"/>
        </w:rPr>
        <w:t xml:space="preserve"> size depe</w:t>
      </w:r>
      <w:r w:rsidR="00C47905" w:rsidRPr="00114AC7">
        <w:rPr>
          <w:color w:val="000000" w:themeColor="text1"/>
        </w:rPr>
        <w:t>nding on the region. Dosso showed</w:t>
      </w:r>
      <w:r w:rsidR="004246AC" w:rsidRPr="00114AC7">
        <w:rPr>
          <w:color w:val="000000" w:themeColor="text1"/>
        </w:rPr>
        <w:t xml:space="preserve"> the greatest diversity </w:t>
      </w:r>
      <w:r w:rsidR="00C47905" w:rsidRPr="00114AC7">
        <w:rPr>
          <w:color w:val="000000" w:themeColor="text1"/>
        </w:rPr>
        <w:t>of shapes, while Tahoua presented</w:t>
      </w:r>
      <w:r w:rsidR="004246AC" w:rsidRPr="00114AC7">
        <w:rPr>
          <w:color w:val="000000" w:themeColor="text1"/>
        </w:rPr>
        <w:t xml:space="preserve"> 80% oval seeds. </w:t>
      </w:r>
      <w:r w:rsidR="004246AC" w:rsidRPr="00114AC7">
        <w:rPr>
          <w:i/>
          <w:iCs/>
          <w:color w:val="000000" w:themeColor="text1"/>
        </w:rPr>
        <w:t>Striga</w:t>
      </w:r>
      <w:r w:rsidR="004246AC" w:rsidRPr="00114AC7">
        <w:rPr>
          <w:color w:val="000000" w:themeColor="text1"/>
        </w:rPr>
        <w:t xml:space="preserve"> infestation in the surveyed fields was widespread, with "significant" levels dominating (40-60% of fields). Maradi and Zinder experience the most severe infestations (40% "very significant" cases). PCA (Principal Component Analysis) revea</w:t>
      </w:r>
      <w:r w:rsidR="003F33DB" w:rsidRPr="00114AC7">
        <w:rPr>
          <w:color w:val="000000" w:themeColor="text1"/>
        </w:rPr>
        <w:t xml:space="preserve">led </w:t>
      </w:r>
      <w:r w:rsidR="00E803F0" w:rsidRPr="00114AC7">
        <w:rPr>
          <w:color w:val="000000" w:themeColor="text1"/>
        </w:rPr>
        <w:t>that Striga</w:t>
      </w:r>
      <w:r w:rsidR="003F33DB" w:rsidRPr="00114AC7">
        <w:rPr>
          <w:color w:val="000000" w:themeColor="text1"/>
        </w:rPr>
        <w:t xml:space="preserve"> tolerance did</w:t>
      </w:r>
      <w:r w:rsidR="004246AC" w:rsidRPr="00114AC7">
        <w:rPr>
          <w:color w:val="000000" w:themeColor="text1"/>
        </w:rPr>
        <w:t xml:space="preserve"> not affect seed size/weight, but other factors</w:t>
      </w:r>
      <w:r w:rsidR="00A25ADC">
        <w:rPr>
          <w:color w:val="000000" w:themeColor="text1"/>
        </w:rPr>
        <w:t>,</w:t>
      </w:r>
      <w:r w:rsidR="004246AC" w:rsidRPr="00114AC7">
        <w:rPr>
          <w:color w:val="000000" w:themeColor="text1"/>
        </w:rPr>
        <w:t xml:space="preserve"> such as water stress or soil deficiencies</w:t>
      </w:r>
      <w:r w:rsidR="00A25ADC">
        <w:rPr>
          <w:color w:val="000000" w:themeColor="text1"/>
        </w:rPr>
        <w:t>,</w:t>
      </w:r>
      <w:r w:rsidR="004246AC" w:rsidRPr="00114AC7">
        <w:rPr>
          <w:color w:val="000000" w:themeColor="text1"/>
        </w:rPr>
        <w:t xml:space="preserve"> seem to affect grain quality. </w:t>
      </w:r>
      <w:r w:rsidR="000836F7" w:rsidRPr="000C3806">
        <w:rPr>
          <w:color w:val="000000" w:themeColor="text1"/>
          <w:highlight w:val="yellow"/>
        </w:rPr>
        <w:t xml:space="preserve">The </w:t>
      </w:r>
      <w:r w:rsidR="000836F7" w:rsidRPr="000C3806">
        <w:rPr>
          <w:bCs/>
          <w:color w:val="000000" w:themeColor="text1"/>
          <w:highlight w:val="yellow"/>
        </w:rPr>
        <w:t>first axis (Dim1) explains 53.4% of the total variability</w:t>
      </w:r>
      <w:r w:rsidR="000836F7" w:rsidRPr="000C3806">
        <w:rPr>
          <w:color w:val="000000" w:themeColor="text1"/>
          <w:highlight w:val="yellow"/>
        </w:rPr>
        <w:t xml:space="preserve"> of the data, which is significant.</w:t>
      </w:r>
      <w:r w:rsidR="000836F7" w:rsidRPr="00114AC7">
        <w:rPr>
          <w:color w:val="000000" w:themeColor="text1"/>
        </w:rPr>
        <w:t xml:space="preserve"> </w:t>
      </w:r>
      <w:r w:rsidR="004246AC" w:rsidRPr="00114AC7">
        <w:rPr>
          <w:color w:val="000000" w:themeColor="text1"/>
        </w:rPr>
        <w:t xml:space="preserve">These results highlight both the rich varietal diversity available and the phytosanitary challenges to be </w:t>
      </w:r>
      <w:r w:rsidR="004246AC" w:rsidRPr="00114AC7">
        <w:rPr>
          <w:color w:val="000000" w:themeColor="text1"/>
        </w:rPr>
        <w:lastRenderedPageBreak/>
        <w:t>addressed. The combination of this data suggests the need for an integrated approach that values genetic diversity while strengthening cultivation practices and parasite control.</w:t>
      </w:r>
    </w:p>
    <w:p w14:paraId="02A538E7" w14:textId="203D8A88" w:rsidR="001E6C35" w:rsidRPr="00114AC7" w:rsidRDefault="004976F0" w:rsidP="001E6C35">
      <w:pPr>
        <w:pStyle w:val="NormalWeb"/>
        <w:spacing w:line="360" w:lineRule="auto"/>
        <w:jc w:val="both"/>
        <w:rPr>
          <w:color w:val="000000" w:themeColor="text1"/>
        </w:rPr>
      </w:pPr>
      <w:r>
        <w:rPr>
          <w:b/>
          <w:bCs/>
          <w:color w:val="000000" w:themeColor="text1"/>
        </w:rPr>
        <w:t>Keywords</w:t>
      </w:r>
      <w:r w:rsidR="00FF2CBE" w:rsidRPr="00114AC7">
        <w:rPr>
          <w:b/>
          <w:bCs/>
          <w:color w:val="000000" w:themeColor="text1"/>
        </w:rPr>
        <w:t xml:space="preserve">: </w:t>
      </w:r>
      <w:r w:rsidR="00FF2CBE" w:rsidRPr="00114AC7">
        <w:rPr>
          <w:bCs/>
          <w:color w:val="000000" w:themeColor="text1"/>
        </w:rPr>
        <w:t xml:space="preserve">Prospection, Collection, </w:t>
      </w:r>
      <w:r w:rsidR="001E6C35" w:rsidRPr="00114AC7">
        <w:rPr>
          <w:bCs/>
          <w:i/>
          <w:iCs/>
          <w:color w:val="000000" w:themeColor="text1"/>
        </w:rPr>
        <w:t>Striga Hermonthica</w:t>
      </w:r>
      <w:r w:rsidR="00FF2CBE" w:rsidRPr="00114AC7">
        <w:rPr>
          <w:bCs/>
          <w:color w:val="000000" w:themeColor="text1"/>
        </w:rPr>
        <w:t>, Millet,</w:t>
      </w:r>
      <w:r w:rsidR="001E6C35" w:rsidRPr="00114AC7">
        <w:rPr>
          <w:bCs/>
          <w:color w:val="000000" w:themeColor="text1"/>
        </w:rPr>
        <w:t xml:space="preserve"> Niger</w:t>
      </w:r>
    </w:p>
    <w:p w14:paraId="1784AB7F" w14:textId="77777777" w:rsidR="00BD4797" w:rsidRPr="00114AC7" w:rsidRDefault="00BD4797" w:rsidP="001E6C35">
      <w:pPr>
        <w:pStyle w:val="NormalWeb"/>
        <w:spacing w:line="360" w:lineRule="auto"/>
        <w:jc w:val="both"/>
        <w:rPr>
          <w:b/>
          <w:bCs/>
          <w:color w:val="000000" w:themeColor="text1"/>
        </w:rPr>
      </w:pPr>
    </w:p>
    <w:p w14:paraId="57B3D5BE" w14:textId="77777777" w:rsidR="00BD4797" w:rsidRPr="00114AC7" w:rsidRDefault="00BD4797" w:rsidP="001E6C35">
      <w:pPr>
        <w:pStyle w:val="NormalWeb"/>
        <w:spacing w:line="360" w:lineRule="auto"/>
        <w:jc w:val="both"/>
        <w:rPr>
          <w:b/>
          <w:bCs/>
          <w:color w:val="000000" w:themeColor="text1"/>
        </w:rPr>
      </w:pPr>
    </w:p>
    <w:p w14:paraId="291BCA1E" w14:textId="02F45A3C" w:rsidR="004246AC" w:rsidRPr="00114AC7" w:rsidRDefault="004246AC" w:rsidP="00150B9B">
      <w:pPr>
        <w:pStyle w:val="NormalWeb"/>
        <w:numPr>
          <w:ilvl w:val="0"/>
          <w:numId w:val="1"/>
        </w:numPr>
        <w:spacing w:line="360" w:lineRule="auto"/>
        <w:jc w:val="both"/>
        <w:rPr>
          <w:color w:val="000000" w:themeColor="text1"/>
        </w:rPr>
      </w:pPr>
      <w:r w:rsidRPr="00114AC7">
        <w:rPr>
          <w:b/>
          <w:bCs/>
          <w:color w:val="000000" w:themeColor="text1"/>
        </w:rPr>
        <w:t>Introduction</w:t>
      </w:r>
    </w:p>
    <w:p w14:paraId="2A25B08D" w14:textId="5584ADDA" w:rsidR="004246AC" w:rsidRPr="00114AC7" w:rsidRDefault="004246AC" w:rsidP="001E6C35">
      <w:pPr>
        <w:pStyle w:val="NormalWeb"/>
        <w:spacing w:line="360" w:lineRule="auto"/>
        <w:jc w:val="both"/>
        <w:rPr>
          <w:color w:val="000000" w:themeColor="text1"/>
        </w:rPr>
      </w:pPr>
      <w:r w:rsidRPr="00114AC7">
        <w:rPr>
          <w:color w:val="000000" w:themeColor="text1"/>
        </w:rPr>
        <w:t>Millet [</w:t>
      </w:r>
      <w:r w:rsidRPr="00114AC7">
        <w:rPr>
          <w:i/>
          <w:iCs/>
          <w:color w:val="000000" w:themeColor="text1"/>
        </w:rPr>
        <w:t>Cenchrus americanus</w:t>
      </w:r>
      <w:r w:rsidRPr="00114AC7">
        <w:rPr>
          <w:color w:val="000000" w:themeColor="text1"/>
        </w:rPr>
        <w:t xml:space="preserve"> (L.) Morrone, comb. nov.] (Chemisquy et al., 2010) is a staple food and essential fodder crop for millions of poor rural families in Africa and India (Hash et al., 2000; Senthilvel et al., 2008).</w:t>
      </w:r>
      <w:r w:rsidR="00A140F2" w:rsidRPr="00114AC7">
        <w:rPr>
          <w:color w:val="000000" w:themeColor="text1"/>
        </w:rPr>
        <w:t xml:space="preserve"> </w:t>
      </w:r>
      <w:r w:rsidRPr="00114AC7">
        <w:rPr>
          <w:color w:val="000000" w:themeColor="text1"/>
        </w:rPr>
        <w:t xml:space="preserve">Particularly well-suited to arid and semi-arid regions, this cereal plays a crucial role in the food security of these areas. However, its production is severely threatened by </w:t>
      </w:r>
      <w:r w:rsidRPr="00114AC7">
        <w:rPr>
          <w:bCs/>
          <w:i/>
          <w:iCs/>
          <w:color w:val="000000" w:themeColor="text1"/>
        </w:rPr>
        <w:t>Striga</w:t>
      </w:r>
      <w:r w:rsidRPr="00114AC7">
        <w:rPr>
          <w:color w:val="000000" w:themeColor="text1"/>
        </w:rPr>
        <w:t xml:space="preserve"> </w:t>
      </w:r>
      <w:r w:rsidRPr="00114AC7">
        <w:rPr>
          <w:bCs/>
          <w:color w:val="000000" w:themeColor="text1"/>
        </w:rPr>
        <w:t>spp.</w:t>
      </w:r>
      <w:r w:rsidRPr="00114AC7">
        <w:rPr>
          <w:color w:val="000000" w:themeColor="text1"/>
        </w:rPr>
        <w:t xml:space="preserve">, a formidable parasitic plant that infests over 50 million hectares of arable land in Sub-Saharan Africa. Yield losses associated with this scourge range from 40% to total crop destruction (Gressel et al., 2004; Parker, 2012; Westwood et al., 2012). </w:t>
      </w:r>
      <w:r w:rsidR="00344A1B" w:rsidRPr="000C3806">
        <w:rPr>
          <w:color w:val="000000" w:themeColor="text1"/>
          <w:highlight w:val="yellow"/>
        </w:rPr>
        <w:t>T</w:t>
      </w:r>
      <w:r w:rsidR="00344A1B" w:rsidRPr="000C3806">
        <w:rPr>
          <w:color w:val="000000" w:themeColor="text1"/>
          <w:highlight w:val="yellow"/>
        </w:rPr>
        <w:t>h</w:t>
      </w:r>
      <w:r w:rsidR="00344A1B" w:rsidRPr="000C3806">
        <w:rPr>
          <w:color w:val="000000" w:themeColor="text1"/>
          <w:highlight w:val="yellow"/>
        </w:rPr>
        <w:t>e yield losses due to Striga damage can rise to 80% depending on cultivar susceptibility and the degree of the infestation</w:t>
      </w:r>
      <w:r w:rsidR="00900723">
        <w:rPr>
          <w:color w:val="000000" w:themeColor="text1"/>
          <w:highlight w:val="yellow"/>
        </w:rPr>
        <w:t xml:space="preserve">. </w:t>
      </w:r>
      <w:r w:rsidR="00900723" w:rsidRPr="00900723">
        <w:rPr>
          <w:color w:val="000000" w:themeColor="text1"/>
          <w:highlight w:val="yellow"/>
        </w:rPr>
        <w:t xml:space="preserve">Most crop damage in Striga-infested </w:t>
      </w:r>
      <w:r w:rsidR="00900723">
        <w:rPr>
          <w:color w:val="000000" w:themeColor="text1"/>
          <w:highlight w:val="yellow"/>
        </w:rPr>
        <w:t>fields</w:t>
      </w:r>
      <w:r w:rsidR="00900723" w:rsidRPr="00900723">
        <w:rPr>
          <w:color w:val="000000" w:themeColor="text1"/>
          <w:highlight w:val="yellow"/>
        </w:rPr>
        <w:t xml:space="preserve"> occurs before Striga emergence, complicating </w:t>
      </w:r>
      <w:r w:rsidR="00900723">
        <w:rPr>
          <w:color w:val="000000" w:themeColor="text1"/>
          <w:highlight w:val="yellow"/>
        </w:rPr>
        <w:t>effective</w:t>
      </w:r>
      <w:r w:rsidR="00900723" w:rsidRPr="00900723">
        <w:rPr>
          <w:color w:val="000000" w:themeColor="text1"/>
          <w:highlight w:val="yellow"/>
        </w:rPr>
        <w:t xml:space="preserve"> parasite control</w:t>
      </w:r>
      <w:r w:rsidR="00344A1B" w:rsidRPr="000C3806">
        <w:rPr>
          <w:color w:val="000000" w:themeColor="text1"/>
          <w:highlight w:val="yellow"/>
        </w:rPr>
        <w:t xml:space="preserve"> (</w:t>
      </w:r>
      <w:r w:rsidR="00242473" w:rsidRPr="008813D2">
        <w:rPr>
          <w:color w:val="000000" w:themeColor="text1"/>
          <w:highlight w:val="yellow"/>
        </w:rPr>
        <w:t>Rouamba</w:t>
      </w:r>
      <w:r w:rsidR="00242473">
        <w:rPr>
          <w:color w:val="000000" w:themeColor="text1"/>
          <w:highlight w:val="yellow"/>
        </w:rPr>
        <w:t xml:space="preserve"> et al., 2024</w:t>
      </w:r>
      <w:r w:rsidR="00344A1B" w:rsidRPr="000C3806">
        <w:rPr>
          <w:color w:val="000000" w:themeColor="text1"/>
          <w:highlight w:val="yellow"/>
        </w:rPr>
        <w:t>).</w:t>
      </w:r>
      <w:r w:rsidR="00344A1B">
        <w:rPr>
          <w:color w:val="000000" w:themeColor="text1"/>
        </w:rPr>
        <w:t xml:space="preserve"> </w:t>
      </w:r>
      <w:r w:rsidRPr="00114AC7">
        <w:rPr>
          <w:color w:val="000000" w:themeColor="text1"/>
        </w:rPr>
        <w:t xml:space="preserve">Considered one of the main biotic constraints to agricultural production in Africa, </w:t>
      </w:r>
      <w:r w:rsidRPr="00114AC7">
        <w:rPr>
          <w:i/>
          <w:iCs/>
          <w:color w:val="000000" w:themeColor="text1"/>
        </w:rPr>
        <w:t>Striga</w:t>
      </w:r>
      <w:r w:rsidRPr="00114AC7">
        <w:rPr>
          <w:color w:val="000000" w:themeColor="text1"/>
        </w:rPr>
        <w:t xml:space="preserve"> affects the livelihoods of approximately 300 million people, thereby exacerbating food insecurity and poverty, particularly among subsistence farmers (Pennisi, 2010).</w:t>
      </w:r>
    </w:p>
    <w:p w14:paraId="02F2C7ED" w14:textId="3D073F5E" w:rsidR="00A140F2" w:rsidRPr="00114AC7" w:rsidRDefault="004246AC" w:rsidP="001E6C35">
      <w:pPr>
        <w:pStyle w:val="NormalWeb"/>
        <w:spacing w:line="360" w:lineRule="auto"/>
        <w:jc w:val="both"/>
        <w:rPr>
          <w:color w:val="000000" w:themeColor="text1"/>
        </w:rPr>
      </w:pPr>
      <w:r w:rsidRPr="00114AC7">
        <w:rPr>
          <w:color w:val="000000" w:themeColor="text1"/>
        </w:rPr>
        <w:t>Niger, a Sahelian and landlocked country located in West Africa, has an annual population growth rate of 3.9% (INS, 2018</w:t>
      </w:r>
      <w:r w:rsidR="00B0751C">
        <w:rPr>
          <w:color w:val="000000" w:themeColor="text1"/>
        </w:rPr>
        <w:t xml:space="preserve">; </w:t>
      </w:r>
      <w:r w:rsidR="00B0751C" w:rsidRPr="000C3806">
        <w:rPr>
          <w:color w:val="000000" w:themeColor="text1"/>
          <w:highlight w:val="yellow"/>
        </w:rPr>
        <w:t xml:space="preserve">World </w:t>
      </w:r>
      <w:r w:rsidR="00B0751C">
        <w:rPr>
          <w:color w:val="000000" w:themeColor="text1"/>
          <w:highlight w:val="yellow"/>
        </w:rPr>
        <w:t>Bank</w:t>
      </w:r>
      <w:r w:rsidR="00B0751C" w:rsidRPr="000C3806">
        <w:rPr>
          <w:color w:val="000000" w:themeColor="text1"/>
          <w:highlight w:val="yellow"/>
        </w:rPr>
        <w:t>, 2020</w:t>
      </w:r>
      <w:r w:rsidRPr="000C3806">
        <w:rPr>
          <w:color w:val="000000" w:themeColor="text1"/>
          <w:highlight w:val="yellow"/>
        </w:rPr>
        <w:t>).</w:t>
      </w:r>
      <w:r w:rsidRPr="00114AC7">
        <w:rPr>
          <w:color w:val="000000" w:themeColor="text1"/>
        </w:rPr>
        <w:t xml:space="preserve"> With a predominantly rural population (85%), the country's economy relies primarily on agriculture and livestock. Among the dominant food crops (millet, sorghum, cowpea), millet holds a prominent place in the national food security strategy (FAO, 2011).</w:t>
      </w:r>
      <w:r w:rsidR="00A140F2" w:rsidRPr="00114AC7">
        <w:rPr>
          <w:color w:val="000000" w:themeColor="text1"/>
        </w:rPr>
        <w:t xml:space="preserve"> </w:t>
      </w:r>
      <w:r w:rsidRPr="00114AC7">
        <w:rPr>
          <w:color w:val="000000" w:themeColor="text1"/>
        </w:rPr>
        <w:t>However, production remains insufficient to meet the population's needs, mainly due to low yields in farmer fields (0.45 t/ha) compared to those obtained at research stations (2.5 t/ha) (</w:t>
      </w:r>
      <w:r w:rsidR="00FD7325">
        <w:rPr>
          <w:color w:val="000000" w:themeColor="text1"/>
        </w:rPr>
        <w:t>M.A.</w:t>
      </w:r>
      <w:r w:rsidRPr="00114AC7">
        <w:rPr>
          <w:color w:val="000000" w:themeColor="text1"/>
        </w:rPr>
        <w:t xml:space="preserve">, 2015; JAICAF, 2009). This productivity deficit is explained by various biotic and abiotic factors, among which </w:t>
      </w:r>
      <w:r w:rsidRPr="00114AC7">
        <w:rPr>
          <w:bCs/>
          <w:i/>
          <w:iCs/>
          <w:color w:val="000000" w:themeColor="text1"/>
        </w:rPr>
        <w:t>Striga hermonthica</w:t>
      </w:r>
      <w:r w:rsidRPr="00114AC7">
        <w:rPr>
          <w:color w:val="000000" w:themeColor="text1"/>
        </w:rPr>
        <w:t xml:space="preserve"> represents one of the major constraints. </w:t>
      </w:r>
      <w:r w:rsidR="00B966CF" w:rsidRPr="000C3806">
        <w:rPr>
          <w:color w:val="000000" w:themeColor="text1"/>
          <w:highlight w:val="yellow"/>
        </w:rPr>
        <w:t>Biological control, such as the use of fungal pathogens, has been highly effective in hindering Striga’s germination, growth, and development.</w:t>
      </w:r>
      <w:r w:rsidR="00B966CF" w:rsidRPr="000C3806">
        <w:rPr>
          <w:color w:val="000000" w:themeColor="text1"/>
          <w:highlight w:val="yellow"/>
        </w:rPr>
        <w:t xml:space="preserve"> </w:t>
      </w:r>
      <w:r w:rsidR="00B966CF" w:rsidRPr="000C3806">
        <w:rPr>
          <w:color w:val="000000" w:themeColor="text1"/>
          <w:highlight w:val="yellow"/>
        </w:rPr>
        <w:t xml:space="preserve">Selected strains of </w:t>
      </w:r>
      <w:r w:rsidR="00B966CF" w:rsidRPr="000C3806">
        <w:rPr>
          <w:i/>
          <w:iCs/>
          <w:color w:val="000000" w:themeColor="text1"/>
          <w:highlight w:val="yellow"/>
        </w:rPr>
        <w:t>Fusarium oxysporum</w:t>
      </w:r>
      <w:r w:rsidR="00B966CF" w:rsidRPr="000C3806">
        <w:rPr>
          <w:color w:val="000000" w:themeColor="text1"/>
          <w:highlight w:val="yellow"/>
        </w:rPr>
        <w:t xml:space="preserve"> f.sp. </w:t>
      </w:r>
      <w:r w:rsidR="00B966CF">
        <w:rPr>
          <w:color w:val="000000" w:themeColor="text1"/>
          <w:highlight w:val="yellow"/>
        </w:rPr>
        <w:t>Strigae</w:t>
      </w:r>
      <w:r w:rsidR="00B966CF" w:rsidRPr="000C3806">
        <w:rPr>
          <w:color w:val="000000" w:themeColor="text1"/>
          <w:highlight w:val="yellow"/>
        </w:rPr>
        <w:t xml:space="preserve"> (FOS) are important biological control agents.</w:t>
      </w:r>
      <w:r w:rsidR="00B966CF" w:rsidRPr="000C3806">
        <w:rPr>
          <w:color w:val="000000" w:themeColor="text1"/>
          <w:highlight w:val="yellow"/>
        </w:rPr>
        <w:t xml:space="preserve"> </w:t>
      </w:r>
      <w:r w:rsidR="00B966CF" w:rsidRPr="000C3806">
        <w:rPr>
          <w:color w:val="000000" w:themeColor="text1"/>
          <w:highlight w:val="yellow"/>
        </w:rPr>
        <w:t xml:space="preserve">However, </w:t>
      </w:r>
      <w:r w:rsidR="00B966CF" w:rsidRPr="000C3806">
        <w:rPr>
          <w:color w:val="000000" w:themeColor="text1"/>
          <w:highlight w:val="yellow"/>
        </w:rPr>
        <w:lastRenderedPageBreak/>
        <w:t>not all strains of FOS are effective in controlling Striga infestations</w:t>
      </w:r>
      <w:r w:rsidR="00B966CF">
        <w:rPr>
          <w:color w:val="000000" w:themeColor="text1"/>
          <w:highlight w:val="yellow"/>
        </w:rPr>
        <w:t xml:space="preserve"> (</w:t>
      </w:r>
      <w:r w:rsidR="008948A3" w:rsidRPr="008813D2">
        <w:rPr>
          <w:color w:val="000000" w:themeColor="text1"/>
          <w:highlight w:val="yellow"/>
        </w:rPr>
        <w:t>Dossa</w:t>
      </w:r>
      <w:r w:rsidR="008948A3">
        <w:rPr>
          <w:color w:val="000000" w:themeColor="text1"/>
          <w:highlight w:val="yellow"/>
        </w:rPr>
        <w:t xml:space="preserve"> et al., 2023</w:t>
      </w:r>
      <w:r w:rsidR="00B966CF">
        <w:rPr>
          <w:color w:val="000000" w:themeColor="text1"/>
          <w:highlight w:val="yellow"/>
        </w:rPr>
        <w:t>)</w:t>
      </w:r>
      <w:r w:rsidR="00B966CF" w:rsidRPr="000C3806">
        <w:rPr>
          <w:color w:val="000000" w:themeColor="text1"/>
          <w:highlight w:val="yellow"/>
        </w:rPr>
        <w:t>.</w:t>
      </w:r>
      <w:r w:rsidR="00B966CF" w:rsidRPr="00B966CF">
        <w:rPr>
          <w:color w:val="000000" w:themeColor="text1"/>
        </w:rPr>
        <w:t xml:space="preserve"> </w:t>
      </w:r>
      <w:r w:rsidRPr="00114AC7">
        <w:rPr>
          <w:color w:val="000000" w:themeColor="text1"/>
        </w:rPr>
        <w:t xml:space="preserve">Faced with this problem, a deeper understanding of both the parasite and its cultivated host is a crucial first step for developing effective and sustainable control strategies. This study is set in this context, focusing on the prospecting and collection of </w:t>
      </w:r>
      <w:r w:rsidRPr="00114AC7">
        <w:rPr>
          <w:bCs/>
          <w:i/>
          <w:iCs/>
          <w:color w:val="000000" w:themeColor="text1"/>
        </w:rPr>
        <w:t>Striga hermonthica</w:t>
      </w:r>
      <w:r w:rsidRPr="00114AC7">
        <w:rPr>
          <w:color w:val="000000" w:themeColor="text1"/>
        </w:rPr>
        <w:t xml:space="preserve"> ecotypes and cultivated millet across different regions of Niger. The main objective </w:t>
      </w:r>
      <w:r w:rsidR="00E803F0" w:rsidRPr="00114AC7">
        <w:rPr>
          <w:color w:val="000000" w:themeColor="text1"/>
        </w:rPr>
        <w:t xml:space="preserve">was </w:t>
      </w:r>
      <w:r w:rsidRPr="00114AC7">
        <w:rPr>
          <w:color w:val="000000" w:themeColor="text1"/>
        </w:rPr>
        <w:t xml:space="preserve">to study the morphological diversity of local millet varieties and </w:t>
      </w:r>
      <w:r w:rsidRPr="00114AC7">
        <w:rPr>
          <w:bCs/>
          <w:i/>
          <w:iCs/>
          <w:color w:val="000000" w:themeColor="text1"/>
        </w:rPr>
        <w:t>Striga hermonthica</w:t>
      </w:r>
      <w:r w:rsidRPr="00114AC7">
        <w:rPr>
          <w:color w:val="000000" w:themeColor="text1"/>
        </w:rPr>
        <w:t xml:space="preserve"> ecotypes collected in different regions of Niger, and to </w:t>
      </w:r>
      <w:r w:rsidR="00BB6FF6" w:rsidRPr="000C3806">
        <w:rPr>
          <w:color w:val="000000" w:themeColor="text1"/>
          <w:highlight w:val="yellow"/>
        </w:rPr>
        <w:t>analyse</w:t>
      </w:r>
      <w:r w:rsidR="00BB6FF6" w:rsidRPr="000C3806">
        <w:rPr>
          <w:color w:val="000000" w:themeColor="text1"/>
          <w:highlight w:val="yellow"/>
        </w:rPr>
        <w:t xml:space="preserve"> </w:t>
      </w:r>
      <w:r w:rsidRPr="000C3806">
        <w:rPr>
          <w:color w:val="000000" w:themeColor="text1"/>
          <w:highlight w:val="yellow"/>
        </w:rPr>
        <w:t>their rel</w:t>
      </w:r>
      <w:r w:rsidRPr="00114AC7">
        <w:rPr>
          <w:color w:val="000000" w:themeColor="text1"/>
        </w:rPr>
        <w:t>ationship with observed infestation levels, in order to contribute to the selection of resistant cultivars and the improvement of control strategies against this parasite.</w:t>
      </w:r>
    </w:p>
    <w:p w14:paraId="36EC7324" w14:textId="61F73B97" w:rsidR="004246AC" w:rsidRPr="00114AC7" w:rsidRDefault="004246AC" w:rsidP="00150B9B">
      <w:pPr>
        <w:pStyle w:val="NormalWeb"/>
        <w:numPr>
          <w:ilvl w:val="0"/>
          <w:numId w:val="1"/>
        </w:numPr>
        <w:spacing w:line="360" w:lineRule="auto"/>
        <w:jc w:val="both"/>
        <w:rPr>
          <w:color w:val="000000" w:themeColor="text1"/>
        </w:rPr>
      </w:pPr>
      <w:r w:rsidRPr="00114AC7">
        <w:rPr>
          <w:b/>
          <w:bCs/>
          <w:color w:val="000000" w:themeColor="text1"/>
        </w:rPr>
        <w:t>Materials and Methods</w:t>
      </w:r>
    </w:p>
    <w:p w14:paraId="2809EDB8" w14:textId="29609C57" w:rsidR="004246AC" w:rsidRPr="00114AC7" w:rsidRDefault="004246AC" w:rsidP="00150B9B">
      <w:pPr>
        <w:pStyle w:val="ListParagraph"/>
        <w:numPr>
          <w:ilvl w:val="1"/>
          <w:numId w:val="1"/>
        </w:numPr>
        <w:spacing w:before="100" w:beforeAutospacing="1" w:after="100" w:afterAutospacing="1" w:line="360" w:lineRule="auto"/>
        <w:jc w:val="both"/>
        <w:outlineLvl w:val="3"/>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Prospe</w:t>
      </w:r>
      <w:r w:rsidR="003F33DB" w:rsidRPr="00114AC7">
        <w:rPr>
          <w:rFonts w:ascii="Times New Roman" w:eastAsia="Times New Roman" w:hAnsi="Times New Roman" w:cs="Times New Roman"/>
          <w:b/>
          <w:bCs/>
          <w:color w:val="000000" w:themeColor="text1"/>
          <w:sz w:val="24"/>
          <w:szCs w:val="24"/>
          <w:lang w:eastAsia="fr-FR"/>
        </w:rPr>
        <w:t>cting and c</w:t>
      </w:r>
      <w:r w:rsidRPr="00114AC7">
        <w:rPr>
          <w:rFonts w:ascii="Times New Roman" w:eastAsia="Times New Roman" w:hAnsi="Times New Roman" w:cs="Times New Roman"/>
          <w:b/>
          <w:bCs/>
          <w:color w:val="000000" w:themeColor="text1"/>
          <w:sz w:val="24"/>
          <w:szCs w:val="24"/>
          <w:lang w:eastAsia="fr-FR"/>
        </w:rPr>
        <w:t xml:space="preserve">ollection of </w:t>
      </w:r>
      <w:r w:rsidRPr="00114AC7">
        <w:rPr>
          <w:rFonts w:ascii="Times New Roman" w:eastAsia="Times New Roman" w:hAnsi="Times New Roman" w:cs="Times New Roman"/>
          <w:b/>
          <w:bCs/>
          <w:i/>
          <w:iCs/>
          <w:color w:val="000000" w:themeColor="text1"/>
          <w:sz w:val="24"/>
          <w:szCs w:val="24"/>
          <w:lang w:eastAsia="fr-FR"/>
        </w:rPr>
        <w:t>Striga</w:t>
      </w:r>
      <w:r w:rsidR="003F33DB" w:rsidRPr="00114AC7">
        <w:rPr>
          <w:rFonts w:ascii="Times New Roman" w:eastAsia="Times New Roman" w:hAnsi="Times New Roman" w:cs="Times New Roman"/>
          <w:b/>
          <w:bCs/>
          <w:color w:val="000000" w:themeColor="text1"/>
          <w:sz w:val="24"/>
          <w:szCs w:val="24"/>
          <w:lang w:eastAsia="fr-FR"/>
        </w:rPr>
        <w:t xml:space="preserve"> seeds and host plant s</w:t>
      </w:r>
      <w:r w:rsidRPr="00114AC7">
        <w:rPr>
          <w:rFonts w:ascii="Times New Roman" w:eastAsia="Times New Roman" w:hAnsi="Times New Roman" w:cs="Times New Roman"/>
          <w:b/>
          <w:bCs/>
          <w:color w:val="000000" w:themeColor="text1"/>
          <w:sz w:val="24"/>
          <w:szCs w:val="24"/>
          <w:lang w:eastAsia="fr-FR"/>
        </w:rPr>
        <w:t>eeds</w:t>
      </w:r>
    </w:p>
    <w:p w14:paraId="1FF17AD2"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Through discussions with key informants (field supervisors, heads of agricultural districts) and docu</w:t>
      </w:r>
      <w:r w:rsidR="003F33DB" w:rsidRPr="00114AC7">
        <w:rPr>
          <w:rFonts w:ascii="Times New Roman" w:eastAsia="Times New Roman" w:hAnsi="Times New Roman" w:cs="Times New Roman"/>
          <w:color w:val="000000" w:themeColor="text1"/>
          <w:sz w:val="24"/>
          <w:szCs w:val="24"/>
          <w:lang w:eastAsia="fr-FR"/>
        </w:rPr>
        <w:t>ment review, several prospection</w:t>
      </w:r>
      <w:r w:rsidRPr="00114AC7">
        <w:rPr>
          <w:rFonts w:ascii="Times New Roman" w:eastAsia="Times New Roman" w:hAnsi="Times New Roman" w:cs="Times New Roman"/>
          <w:color w:val="000000" w:themeColor="text1"/>
          <w:sz w:val="24"/>
          <w:szCs w:val="24"/>
          <w:lang w:eastAsia="fr-FR"/>
        </w:rPr>
        <w:t xml:space="preserve"> and collection sites were identified across the country. These sites are located in Niger's three agro-ecological zones: the Sahelian zone, the Sahelo-Saharan zone, and the Sudanian zone.</w:t>
      </w:r>
    </w:p>
    <w:p w14:paraId="0E018F00"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Between October and No</w:t>
      </w:r>
      <w:r w:rsidR="003F33DB" w:rsidRPr="00114AC7">
        <w:rPr>
          <w:rFonts w:ascii="Times New Roman" w:eastAsia="Times New Roman" w:hAnsi="Times New Roman" w:cs="Times New Roman"/>
          <w:color w:val="000000" w:themeColor="text1"/>
          <w:sz w:val="24"/>
          <w:szCs w:val="24"/>
          <w:lang w:eastAsia="fr-FR"/>
        </w:rPr>
        <w:t>vember 2021, several prospection</w:t>
      </w:r>
      <w:r w:rsidRPr="00114AC7">
        <w:rPr>
          <w:rFonts w:ascii="Times New Roman" w:eastAsia="Times New Roman" w:hAnsi="Times New Roman" w:cs="Times New Roman"/>
          <w:color w:val="000000" w:themeColor="text1"/>
          <w:sz w:val="24"/>
          <w:szCs w:val="24"/>
          <w:lang w:eastAsia="fr-FR"/>
        </w:rPr>
        <w:t xml:space="preserve"> and collection missions for </w:t>
      </w:r>
      <w:r w:rsidRPr="00114AC7">
        <w:rPr>
          <w:rFonts w:ascii="Times New Roman" w:eastAsia="Times New Roman" w:hAnsi="Times New Roman" w:cs="Times New Roman"/>
          <w:i/>
          <w:iCs/>
          <w:color w:val="000000" w:themeColor="text1"/>
          <w:sz w:val="24"/>
          <w:szCs w:val="24"/>
          <w:lang w:eastAsia="fr-FR"/>
        </w:rPr>
        <w:t>Striga</w:t>
      </w:r>
      <w:r w:rsidRPr="00114AC7">
        <w:rPr>
          <w:rFonts w:ascii="Times New Roman" w:eastAsia="Times New Roman" w:hAnsi="Times New Roman" w:cs="Times New Roman"/>
          <w:color w:val="000000" w:themeColor="text1"/>
          <w:sz w:val="24"/>
          <w:szCs w:val="24"/>
          <w:lang w:eastAsia="fr-FR"/>
        </w:rPr>
        <w:t xml:space="preserve"> ecotypes and the millet seeds from which they emerged were successively carried out in each of the listed regions within Niger's three main </w:t>
      </w:r>
      <w:r w:rsidRPr="00114AC7">
        <w:rPr>
          <w:rFonts w:ascii="Times New Roman" w:eastAsia="Times New Roman" w:hAnsi="Times New Roman" w:cs="Times New Roman"/>
          <w:i/>
          <w:iCs/>
          <w:color w:val="000000" w:themeColor="text1"/>
          <w:sz w:val="24"/>
          <w:szCs w:val="24"/>
          <w:lang w:eastAsia="fr-FR"/>
        </w:rPr>
        <w:t>Striga</w:t>
      </w:r>
      <w:r w:rsidRPr="00114AC7">
        <w:rPr>
          <w:rFonts w:ascii="Times New Roman" w:eastAsia="Times New Roman" w:hAnsi="Times New Roman" w:cs="Times New Roman"/>
          <w:color w:val="000000" w:themeColor="text1"/>
          <w:sz w:val="24"/>
          <w:szCs w:val="24"/>
          <w:lang w:eastAsia="fr-FR"/>
        </w:rPr>
        <w:t xml:space="preserve"> infestation zones. A comprehensive survey of all parasite-infested areas was the first step of this work. The purpose of this tour was to identify collection zones, locate and assess the degree of parasite infestation, and most importantly, meet with farmers whose fields were infested. To ensure a good representation of </w:t>
      </w:r>
      <w:r w:rsidRPr="00114AC7">
        <w:rPr>
          <w:rFonts w:ascii="Times New Roman" w:eastAsia="Times New Roman" w:hAnsi="Times New Roman" w:cs="Times New Roman"/>
          <w:i/>
          <w:iCs/>
          <w:color w:val="000000" w:themeColor="text1"/>
          <w:sz w:val="24"/>
          <w:szCs w:val="24"/>
          <w:lang w:eastAsia="fr-FR"/>
        </w:rPr>
        <w:t>Striga</w:t>
      </w:r>
      <w:r w:rsidRPr="00114AC7">
        <w:rPr>
          <w:rFonts w:ascii="Times New Roman" w:eastAsia="Times New Roman" w:hAnsi="Times New Roman" w:cs="Times New Roman"/>
          <w:color w:val="000000" w:themeColor="text1"/>
          <w:sz w:val="24"/>
          <w:szCs w:val="24"/>
          <w:lang w:eastAsia="fr-FR"/>
        </w:rPr>
        <w:t xml:space="preserve"> seeds and millet varieties, five (5) regions (Dosso, Maradi, Tillabéry, and Zinder) were selected out of Niger's eight regions. The choice of these regions was made based on Niger's agricultural regions and accessibility to the area. In each region, five fields were chosen.</w:t>
      </w:r>
    </w:p>
    <w:p w14:paraId="6CD7BC21" w14:textId="5A16DC81"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The plant material consists of local </w:t>
      </w:r>
      <w:r w:rsidRPr="00114AC7">
        <w:rPr>
          <w:rFonts w:ascii="Times New Roman" w:eastAsia="Times New Roman" w:hAnsi="Times New Roman" w:cs="Times New Roman"/>
          <w:bCs/>
          <w:color w:val="000000" w:themeColor="text1"/>
          <w:sz w:val="24"/>
          <w:szCs w:val="24"/>
          <w:lang w:eastAsia="fr-FR"/>
        </w:rPr>
        <w:t>millet</w:t>
      </w:r>
      <w:r w:rsidRPr="00114AC7">
        <w:rPr>
          <w:rFonts w:ascii="Times New Roman" w:eastAsia="Times New Roman" w:hAnsi="Times New Roman" w:cs="Times New Roman"/>
          <w:color w:val="000000" w:themeColor="text1"/>
          <w:sz w:val="24"/>
          <w:szCs w:val="24"/>
          <w:lang w:eastAsia="fr-FR"/>
        </w:rPr>
        <w:t xml:space="preserve"> (</w:t>
      </w:r>
      <w:r w:rsidRPr="00114AC7">
        <w:rPr>
          <w:rFonts w:ascii="Times New Roman" w:eastAsia="Times New Roman" w:hAnsi="Times New Roman" w:cs="Times New Roman"/>
          <w:i/>
          <w:iCs/>
          <w:color w:val="000000" w:themeColor="text1"/>
          <w:sz w:val="24"/>
          <w:szCs w:val="24"/>
          <w:lang w:eastAsia="fr-FR"/>
        </w:rPr>
        <w:t>Pennisetum glaucum</w:t>
      </w:r>
      <w:r w:rsidRPr="00114AC7">
        <w:rPr>
          <w:rFonts w:ascii="Times New Roman" w:eastAsia="Times New Roman" w:hAnsi="Times New Roman" w:cs="Times New Roman"/>
          <w:color w:val="000000" w:themeColor="text1"/>
          <w:sz w:val="24"/>
          <w:szCs w:val="24"/>
          <w:lang w:eastAsia="fr-FR"/>
        </w:rPr>
        <w:t xml:space="preserve"> (L.) R. Br) varieties found in farmers' fields and </w:t>
      </w:r>
      <w:r w:rsidRPr="000C3806">
        <w:rPr>
          <w:rFonts w:ascii="Times New Roman" w:eastAsia="Times New Roman" w:hAnsi="Times New Roman" w:cs="Times New Roman"/>
          <w:bCs/>
          <w:i/>
          <w:iCs/>
          <w:color w:val="000000" w:themeColor="text1"/>
          <w:sz w:val="24"/>
          <w:szCs w:val="24"/>
          <w:lang w:eastAsia="fr-FR"/>
        </w:rPr>
        <w:t>Striga hermonthica</w:t>
      </w:r>
      <w:r w:rsidRPr="00114AC7">
        <w:rPr>
          <w:rFonts w:ascii="Times New Roman" w:eastAsia="Times New Roman" w:hAnsi="Times New Roman" w:cs="Times New Roman"/>
          <w:color w:val="000000" w:themeColor="text1"/>
          <w:sz w:val="24"/>
          <w:szCs w:val="24"/>
          <w:lang w:eastAsia="fr-FR"/>
        </w:rPr>
        <w:t xml:space="preserve"> (Del.) </w:t>
      </w:r>
      <w:r w:rsidR="00FD7325" w:rsidRPr="000C3806">
        <w:rPr>
          <w:rFonts w:ascii="Times New Roman" w:eastAsia="Times New Roman" w:hAnsi="Times New Roman" w:cs="Times New Roman"/>
          <w:color w:val="000000" w:themeColor="text1"/>
          <w:sz w:val="24"/>
          <w:szCs w:val="24"/>
          <w:highlight w:val="yellow"/>
          <w:lang w:eastAsia="fr-FR"/>
        </w:rPr>
        <w:t>Benthic</w:t>
      </w:r>
      <w:r w:rsidR="00FD7325" w:rsidRPr="000C3806">
        <w:rPr>
          <w:rFonts w:ascii="Times New Roman" w:eastAsia="Times New Roman" w:hAnsi="Times New Roman" w:cs="Times New Roman"/>
          <w:color w:val="000000" w:themeColor="text1"/>
          <w:sz w:val="24"/>
          <w:szCs w:val="24"/>
          <w:highlight w:val="yellow"/>
          <w:lang w:eastAsia="fr-FR"/>
        </w:rPr>
        <w:t xml:space="preserve"> </w:t>
      </w:r>
      <w:r w:rsidRPr="000C3806">
        <w:rPr>
          <w:rFonts w:ascii="Times New Roman" w:eastAsia="Times New Roman" w:hAnsi="Times New Roman" w:cs="Times New Roman"/>
          <w:color w:val="000000" w:themeColor="text1"/>
          <w:sz w:val="24"/>
          <w:szCs w:val="24"/>
          <w:highlight w:val="yellow"/>
          <w:lang w:eastAsia="fr-FR"/>
        </w:rPr>
        <w:t>ecotypes</w:t>
      </w:r>
      <w:r w:rsidRPr="00114AC7">
        <w:rPr>
          <w:rFonts w:ascii="Times New Roman" w:eastAsia="Times New Roman" w:hAnsi="Times New Roman" w:cs="Times New Roman"/>
          <w:color w:val="000000" w:themeColor="text1"/>
          <w:sz w:val="24"/>
          <w:szCs w:val="24"/>
          <w:lang w:eastAsia="fr-FR"/>
        </w:rPr>
        <w:t xml:space="preserve"> infesting these fields (Table 1). Within each region, sampling was carried out in a stratified manner (region, department, commune, village, and field).</w:t>
      </w:r>
    </w:p>
    <w:p w14:paraId="2B59229E" w14:textId="3A161529" w:rsidR="004246AC" w:rsidRPr="00114AC7" w:rsidRDefault="004246AC" w:rsidP="001E6C3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 xml:space="preserve">Table 1: </w:t>
      </w:r>
      <w:r w:rsidR="00FD7325" w:rsidRPr="000C3806">
        <w:rPr>
          <w:rFonts w:ascii="Times New Roman" w:eastAsia="Times New Roman" w:hAnsi="Times New Roman" w:cs="Times New Roman"/>
          <w:bCs/>
          <w:color w:val="000000" w:themeColor="text1"/>
          <w:sz w:val="24"/>
          <w:szCs w:val="24"/>
          <w:highlight w:val="yellow"/>
          <w:lang w:eastAsia="fr-FR"/>
        </w:rPr>
        <w:t>Characterisation</w:t>
      </w:r>
      <w:r w:rsidR="00FD7325" w:rsidRPr="00114AC7">
        <w:rPr>
          <w:rFonts w:ascii="Times New Roman" w:eastAsia="Times New Roman" w:hAnsi="Times New Roman" w:cs="Times New Roman"/>
          <w:bCs/>
          <w:color w:val="000000" w:themeColor="text1"/>
          <w:sz w:val="24"/>
          <w:szCs w:val="24"/>
          <w:lang w:eastAsia="fr-FR"/>
        </w:rPr>
        <w:t xml:space="preserve"> </w:t>
      </w:r>
      <w:r w:rsidRPr="00114AC7">
        <w:rPr>
          <w:rFonts w:ascii="Times New Roman" w:eastAsia="Times New Roman" w:hAnsi="Times New Roman" w:cs="Times New Roman"/>
          <w:bCs/>
          <w:color w:val="000000" w:themeColor="text1"/>
          <w:sz w:val="24"/>
          <w:szCs w:val="24"/>
          <w:lang w:eastAsia="fr-FR"/>
        </w:rPr>
        <w:t xml:space="preserve">of the Origin Sites Surveyed and the Millet Varieties and </w:t>
      </w:r>
      <w:r w:rsidRPr="00114AC7">
        <w:rPr>
          <w:rFonts w:ascii="Times New Roman" w:eastAsia="Times New Roman" w:hAnsi="Times New Roman" w:cs="Times New Roman"/>
          <w:bCs/>
          <w:i/>
          <w:iCs/>
          <w:color w:val="000000" w:themeColor="text1"/>
          <w:sz w:val="24"/>
          <w:szCs w:val="24"/>
          <w:lang w:eastAsia="fr-FR"/>
        </w:rPr>
        <w:t>Striga</w:t>
      </w:r>
      <w:r w:rsidRPr="00114AC7">
        <w:rPr>
          <w:rFonts w:ascii="Times New Roman" w:eastAsia="Times New Roman" w:hAnsi="Times New Roman" w:cs="Times New Roman"/>
          <w:bCs/>
          <w:color w:val="000000" w:themeColor="text1"/>
          <w:sz w:val="24"/>
          <w:szCs w:val="24"/>
          <w:lang w:eastAsia="fr-FR"/>
        </w:rPr>
        <w:t xml:space="preserve"> Ecotypes Collected in Niger</w:t>
      </w:r>
    </w:p>
    <w:tbl>
      <w:tblPr>
        <w:tblW w:w="10207" w:type="dxa"/>
        <w:tblCellSpacing w:w="15" w:type="dxa"/>
        <w:tblInd w:w="-426" w:type="dxa"/>
        <w:tblCellMar>
          <w:top w:w="15" w:type="dxa"/>
          <w:left w:w="15" w:type="dxa"/>
          <w:bottom w:w="15" w:type="dxa"/>
          <w:right w:w="15" w:type="dxa"/>
        </w:tblCellMar>
        <w:tblLook w:val="04A0" w:firstRow="1" w:lastRow="0" w:firstColumn="1" w:lastColumn="0" w:noHBand="0" w:noVBand="1"/>
      </w:tblPr>
      <w:tblGrid>
        <w:gridCol w:w="710"/>
        <w:gridCol w:w="992"/>
        <w:gridCol w:w="3192"/>
        <w:gridCol w:w="1911"/>
        <w:gridCol w:w="1701"/>
        <w:gridCol w:w="1701"/>
      </w:tblGrid>
      <w:tr w:rsidR="001E6C35" w:rsidRPr="00114AC7" w14:paraId="787F92E0" w14:textId="77777777" w:rsidTr="00A140F2">
        <w:trPr>
          <w:tblHeader/>
          <w:tblCellSpacing w:w="15" w:type="dxa"/>
        </w:trPr>
        <w:tc>
          <w:tcPr>
            <w:tcW w:w="665" w:type="dxa"/>
            <w:vAlign w:val="center"/>
            <w:hideMark/>
          </w:tcPr>
          <w:p w14:paraId="1591DF24"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lastRenderedPageBreak/>
              <w:t>N</w:t>
            </w:r>
          </w:p>
        </w:tc>
        <w:tc>
          <w:tcPr>
            <w:tcW w:w="962" w:type="dxa"/>
            <w:vAlign w:val="center"/>
            <w:hideMark/>
          </w:tcPr>
          <w:p w14:paraId="182A3675"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Region</w:t>
            </w:r>
          </w:p>
        </w:tc>
        <w:tc>
          <w:tcPr>
            <w:tcW w:w="3162" w:type="dxa"/>
            <w:vAlign w:val="center"/>
            <w:hideMark/>
          </w:tcPr>
          <w:p w14:paraId="2677D9D5"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Climatic Zone</w:t>
            </w:r>
          </w:p>
        </w:tc>
        <w:tc>
          <w:tcPr>
            <w:tcW w:w="1881" w:type="dxa"/>
            <w:vAlign w:val="center"/>
            <w:hideMark/>
          </w:tcPr>
          <w:p w14:paraId="5EEC841D"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Sites Surveyed</w:t>
            </w:r>
          </w:p>
        </w:tc>
        <w:tc>
          <w:tcPr>
            <w:tcW w:w="1671" w:type="dxa"/>
            <w:vAlign w:val="center"/>
            <w:hideMark/>
          </w:tcPr>
          <w:p w14:paraId="32952E2B"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Millet Varieties</w:t>
            </w:r>
          </w:p>
        </w:tc>
        <w:tc>
          <w:tcPr>
            <w:tcW w:w="1656" w:type="dxa"/>
            <w:vAlign w:val="center"/>
            <w:hideMark/>
          </w:tcPr>
          <w:p w14:paraId="2018F519"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i/>
                <w:iCs/>
                <w:color w:val="000000" w:themeColor="text1"/>
                <w:sz w:val="24"/>
                <w:szCs w:val="24"/>
                <w:lang w:eastAsia="fr-FR"/>
              </w:rPr>
              <w:t>Striga</w:t>
            </w:r>
            <w:r w:rsidRPr="00114AC7">
              <w:rPr>
                <w:rFonts w:ascii="Times New Roman" w:eastAsia="Times New Roman" w:hAnsi="Times New Roman" w:cs="Times New Roman"/>
                <w:color w:val="000000" w:themeColor="text1"/>
                <w:sz w:val="24"/>
                <w:szCs w:val="24"/>
                <w:lang w:eastAsia="fr-FR"/>
              </w:rPr>
              <w:t xml:space="preserve"> Ecotypes</w:t>
            </w:r>
          </w:p>
        </w:tc>
      </w:tr>
      <w:tr w:rsidR="001E6C35" w:rsidRPr="00114AC7" w14:paraId="4F2622FE" w14:textId="77777777" w:rsidTr="00A140F2">
        <w:trPr>
          <w:tblCellSpacing w:w="15" w:type="dxa"/>
        </w:trPr>
        <w:tc>
          <w:tcPr>
            <w:tcW w:w="665" w:type="dxa"/>
            <w:vAlign w:val="center"/>
            <w:hideMark/>
          </w:tcPr>
          <w:p w14:paraId="51329090"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1</w:t>
            </w:r>
          </w:p>
        </w:tc>
        <w:tc>
          <w:tcPr>
            <w:tcW w:w="962" w:type="dxa"/>
            <w:vAlign w:val="center"/>
            <w:hideMark/>
          </w:tcPr>
          <w:p w14:paraId="1BE0C173"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Dosso</w:t>
            </w:r>
          </w:p>
        </w:tc>
        <w:tc>
          <w:tcPr>
            <w:tcW w:w="3162" w:type="dxa"/>
            <w:vAlign w:val="center"/>
            <w:hideMark/>
          </w:tcPr>
          <w:p w14:paraId="186A2A27"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Sahelian and Sahelo-Sudanian</w:t>
            </w:r>
          </w:p>
        </w:tc>
        <w:tc>
          <w:tcPr>
            <w:tcW w:w="1881" w:type="dxa"/>
            <w:vAlign w:val="center"/>
            <w:hideMark/>
          </w:tcPr>
          <w:p w14:paraId="3BDFD7AF"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w:t>
            </w:r>
          </w:p>
        </w:tc>
        <w:tc>
          <w:tcPr>
            <w:tcW w:w="1671" w:type="dxa"/>
            <w:vAlign w:val="center"/>
            <w:hideMark/>
          </w:tcPr>
          <w:p w14:paraId="15623349"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w:t>
            </w:r>
          </w:p>
        </w:tc>
        <w:tc>
          <w:tcPr>
            <w:tcW w:w="1656" w:type="dxa"/>
            <w:vAlign w:val="center"/>
            <w:hideMark/>
          </w:tcPr>
          <w:p w14:paraId="735641C5"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w:t>
            </w:r>
          </w:p>
        </w:tc>
      </w:tr>
      <w:tr w:rsidR="001E6C35" w:rsidRPr="00114AC7" w14:paraId="63A459A4" w14:textId="77777777" w:rsidTr="00A140F2">
        <w:trPr>
          <w:tblCellSpacing w:w="15" w:type="dxa"/>
        </w:trPr>
        <w:tc>
          <w:tcPr>
            <w:tcW w:w="665" w:type="dxa"/>
            <w:vAlign w:val="center"/>
            <w:hideMark/>
          </w:tcPr>
          <w:p w14:paraId="05195101"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w:t>
            </w:r>
          </w:p>
        </w:tc>
        <w:tc>
          <w:tcPr>
            <w:tcW w:w="962" w:type="dxa"/>
            <w:vAlign w:val="center"/>
            <w:hideMark/>
          </w:tcPr>
          <w:p w14:paraId="374547F7"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Maradi</w:t>
            </w:r>
          </w:p>
        </w:tc>
        <w:tc>
          <w:tcPr>
            <w:tcW w:w="3162" w:type="dxa"/>
            <w:vAlign w:val="center"/>
            <w:hideMark/>
          </w:tcPr>
          <w:p w14:paraId="77E695D6"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Sahelian</w:t>
            </w:r>
          </w:p>
        </w:tc>
        <w:tc>
          <w:tcPr>
            <w:tcW w:w="1881" w:type="dxa"/>
            <w:vAlign w:val="center"/>
            <w:hideMark/>
          </w:tcPr>
          <w:p w14:paraId="640F1B0A"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w:t>
            </w:r>
          </w:p>
        </w:tc>
        <w:tc>
          <w:tcPr>
            <w:tcW w:w="1671" w:type="dxa"/>
            <w:vAlign w:val="center"/>
            <w:hideMark/>
          </w:tcPr>
          <w:p w14:paraId="328D48D8"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w:t>
            </w:r>
          </w:p>
        </w:tc>
        <w:tc>
          <w:tcPr>
            <w:tcW w:w="1656" w:type="dxa"/>
            <w:vAlign w:val="center"/>
            <w:hideMark/>
          </w:tcPr>
          <w:p w14:paraId="713043C2"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w:t>
            </w:r>
          </w:p>
        </w:tc>
      </w:tr>
      <w:tr w:rsidR="001E6C35" w:rsidRPr="00114AC7" w14:paraId="34069D29" w14:textId="77777777" w:rsidTr="00A140F2">
        <w:trPr>
          <w:tblCellSpacing w:w="15" w:type="dxa"/>
        </w:trPr>
        <w:tc>
          <w:tcPr>
            <w:tcW w:w="665" w:type="dxa"/>
            <w:vAlign w:val="center"/>
            <w:hideMark/>
          </w:tcPr>
          <w:p w14:paraId="330FE5A2"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3</w:t>
            </w:r>
          </w:p>
        </w:tc>
        <w:tc>
          <w:tcPr>
            <w:tcW w:w="962" w:type="dxa"/>
            <w:vAlign w:val="center"/>
            <w:hideMark/>
          </w:tcPr>
          <w:p w14:paraId="03E957C4"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Tahoua</w:t>
            </w:r>
          </w:p>
        </w:tc>
        <w:tc>
          <w:tcPr>
            <w:tcW w:w="3162" w:type="dxa"/>
            <w:vAlign w:val="center"/>
            <w:hideMark/>
          </w:tcPr>
          <w:p w14:paraId="29D89A80"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Sahelian</w:t>
            </w:r>
          </w:p>
        </w:tc>
        <w:tc>
          <w:tcPr>
            <w:tcW w:w="1881" w:type="dxa"/>
            <w:vAlign w:val="center"/>
            <w:hideMark/>
          </w:tcPr>
          <w:p w14:paraId="75ABDEFD"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w:t>
            </w:r>
          </w:p>
        </w:tc>
        <w:tc>
          <w:tcPr>
            <w:tcW w:w="1671" w:type="dxa"/>
            <w:vAlign w:val="center"/>
            <w:hideMark/>
          </w:tcPr>
          <w:p w14:paraId="5D967C7B"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w:t>
            </w:r>
          </w:p>
        </w:tc>
        <w:tc>
          <w:tcPr>
            <w:tcW w:w="1656" w:type="dxa"/>
            <w:vAlign w:val="center"/>
            <w:hideMark/>
          </w:tcPr>
          <w:p w14:paraId="71325C2A"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w:t>
            </w:r>
          </w:p>
        </w:tc>
      </w:tr>
      <w:tr w:rsidR="001E6C35" w:rsidRPr="00114AC7" w14:paraId="74E11AAF" w14:textId="77777777" w:rsidTr="00A140F2">
        <w:trPr>
          <w:tblCellSpacing w:w="15" w:type="dxa"/>
        </w:trPr>
        <w:tc>
          <w:tcPr>
            <w:tcW w:w="665" w:type="dxa"/>
            <w:vAlign w:val="center"/>
            <w:hideMark/>
          </w:tcPr>
          <w:p w14:paraId="7CC808EE"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4</w:t>
            </w:r>
          </w:p>
        </w:tc>
        <w:tc>
          <w:tcPr>
            <w:tcW w:w="962" w:type="dxa"/>
            <w:vAlign w:val="center"/>
            <w:hideMark/>
          </w:tcPr>
          <w:p w14:paraId="210B86E7"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Tillabéry</w:t>
            </w:r>
          </w:p>
        </w:tc>
        <w:tc>
          <w:tcPr>
            <w:tcW w:w="3162" w:type="dxa"/>
            <w:vAlign w:val="center"/>
            <w:hideMark/>
          </w:tcPr>
          <w:p w14:paraId="524309E2"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Sahelian</w:t>
            </w:r>
          </w:p>
        </w:tc>
        <w:tc>
          <w:tcPr>
            <w:tcW w:w="1881" w:type="dxa"/>
            <w:vAlign w:val="center"/>
            <w:hideMark/>
          </w:tcPr>
          <w:p w14:paraId="70DF0541"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w:t>
            </w:r>
          </w:p>
        </w:tc>
        <w:tc>
          <w:tcPr>
            <w:tcW w:w="1671" w:type="dxa"/>
            <w:vAlign w:val="center"/>
            <w:hideMark/>
          </w:tcPr>
          <w:p w14:paraId="36D98CDE"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w:t>
            </w:r>
          </w:p>
        </w:tc>
        <w:tc>
          <w:tcPr>
            <w:tcW w:w="1656" w:type="dxa"/>
            <w:vAlign w:val="center"/>
            <w:hideMark/>
          </w:tcPr>
          <w:p w14:paraId="52FDFD09"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w:t>
            </w:r>
          </w:p>
        </w:tc>
      </w:tr>
      <w:tr w:rsidR="001E6C35" w:rsidRPr="00114AC7" w14:paraId="2EF16471" w14:textId="77777777" w:rsidTr="00A140F2">
        <w:trPr>
          <w:tblCellSpacing w:w="15" w:type="dxa"/>
        </w:trPr>
        <w:tc>
          <w:tcPr>
            <w:tcW w:w="665" w:type="dxa"/>
            <w:vAlign w:val="center"/>
            <w:hideMark/>
          </w:tcPr>
          <w:p w14:paraId="7AC9924C"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w:t>
            </w:r>
          </w:p>
        </w:tc>
        <w:tc>
          <w:tcPr>
            <w:tcW w:w="962" w:type="dxa"/>
            <w:vAlign w:val="center"/>
            <w:hideMark/>
          </w:tcPr>
          <w:p w14:paraId="21FE6F03"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Zinder</w:t>
            </w:r>
          </w:p>
        </w:tc>
        <w:tc>
          <w:tcPr>
            <w:tcW w:w="3162" w:type="dxa"/>
            <w:vAlign w:val="center"/>
            <w:hideMark/>
          </w:tcPr>
          <w:p w14:paraId="38F5943E"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Sahelian and Sahelo-Saharan</w:t>
            </w:r>
          </w:p>
        </w:tc>
        <w:tc>
          <w:tcPr>
            <w:tcW w:w="1881" w:type="dxa"/>
            <w:vAlign w:val="center"/>
            <w:hideMark/>
          </w:tcPr>
          <w:p w14:paraId="4044D34F"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w:t>
            </w:r>
          </w:p>
        </w:tc>
        <w:tc>
          <w:tcPr>
            <w:tcW w:w="1671" w:type="dxa"/>
            <w:vAlign w:val="center"/>
            <w:hideMark/>
          </w:tcPr>
          <w:p w14:paraId="2B6B4DCD"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w:t>
            </w:r>
          </w:p>
        </w:tc>
        <w:tc>
          <w:tcPr>
            <w:tcW w:w="1656" w:type="dxa"/>
            <w:vAlign w:val="center"/>
            <w:hideMark/>
          </w:tcPr>
          <w:p w14:paraId="4E946B9E"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w:t>
            </w:r>
          </w:p>
        </w:tc>
      </w:tr>
      <w:tr w:rsidR="001E6C35" w:rsidRPr="00114AC7" w14:paraId="12F304A1" w14:textId="77777777" w:rsidTr="00A140F2">
        <w:trPr>
          <w:tblCellSpacing w:w="15" w:type="dxa"/>
        </w:trPr>
        <w:tc>
          <w:tcPr>
            <w:tcW w:w="665" w:type="dxa"/>
            <w:vAlign w:val="center"/>
            <w:hideMark/>
          </w:tcPr>
          <w:p w14:paraId="7DA706EF"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Total</w:t>
            </w:r>
          </w:p>
        </w:tc>
        <w:tc>
          <w:tcPr>
            <w:tcW w:w="962" w:type="dxa"/>
            <w:vAlign w:val="center"/>
            <w:hideMark/>
          </w:tcPr>
          <w:p w14:paraId="0BC1EE65" w14:textId="77777777" w:rsidR="004246AC" w:rsidRPr="00114AC7" w:rsidRDefault="004246AC"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3162" w:type="dxa"/>
            <w:vAlign w:val="center"/>
            <w:hideMark/>
          </w:tcPr>
          <w:p w14:paraId="29E35E00" w14:textId="77777777" w:rsidR="004246AC" w:rsidRPr="00114AC7" w:rsidRDefault="004246AC"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881" w:type="dxa"/>
            <w:vAlign w:val="center"/>
            <w:hideMark/>
          </w:tcPr>
          <w:p w14:paraId="129A0084"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25</w:t>
            </w:r>
          </w:p>
        </w:tc>
        <w:tc>
          <w:tcPr>
            <w:tcW w:w="1671" w:type="dxa"/>
            <w:vAlign w:val="center"/>
            <w:hideMark/>
          </w:tcPr>
          <w:p w14:paraId="39128B9D"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25</w:t>
            </w:r>
          </w:p>
        </w:tc>
        <w:tc>
          <w:tcPr>
            <w:tcW w:w="1656" w:type="dxa"/>
            <w:vAlign w:val="center"/>
            <w:hideMark/>
          </w:tcPr>
          <w:p w14:paraId="1782E0B4"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25</w:t>
            </w:r>
          </w:p>
        </w:tc>
      </w:tr>
    </w:tbl>
    <w:p w14:paraId="1005408D" w14:textId="77777777" w:rsidR="00A140F2" w:rsidRPr="00114AC7" w:rsidRDefault="00A140F2" w:rsidP="001E6C35">
      <w:pPr>
        <w:spacing w:before="100" w:beforeAutospacing="1" w:after="100" w:afterAutospacing="1" w:line="360" w:lineRule="auto"/>
        <w:jc w:val="both"/>
        <w:outlineLvl w:val="2"/>
        <w:rPr>
          <w:rFonts w:ascii="Times New Roman" w:hAnsi="Times New Roman" w:cs="Times New Roman"/>
          <w:color w:val="000000" w:themeColor="text1"/>
          <w:sz w:val="24"/>
          <w:szCs w:val="24"/>
        </w:rPr>
      </w:pPr>
    </w:p>
    <w:p w14:paraId="194E789D" w14:textId="77777777" w:rsidR="00E97419" w:rsidRPr="00114AC7" w:rsidRDefault="00E97419" w:rsidP="001E6C3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p>
    <w:p w14:paraId="7275EB76" w14:textId="77777777" w:rsidR="00E97419" w:rsidRPr="00114AC7" w:rsidRDefault="00E97419" w:rsidP="001E6C3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p>
    <w:p w14:paraId="2F2975A2" w14:textId="0DB57426" w:rsidR="004246AC" w:rsidRPr="00114AC7" w:rsidRDefault="00150B9B" w:rsidP="00150B9B">
      <w:pPr>
        <w:pStyle w:val="ListParagraph"/>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 xml:space="preserve"> </w:t>
      </w:r>
      <w:r w:rsidR="00A140F2" w:rsidRPr="00114AC7">
        <w:rPr>
          <w:rFonts w:ascii="Times New Roman" w:eastAsia="Times New Roman" w:hAnsi="Times New Roman" w:cs="Times New Roman"/>
          <w:b/>
          <w:bCs/>
          <w:color w:val="000000" w:themeColor="text1"/>
          <w:sz w:val="24"/>
          <w:szCs w:val="24"/>
          <w:lang w:eastAsia="fr-FR"/>
        </w:rPr>
        <w:t>Collection and sampling of s</w:t>
      </w:r>
      <w:r w:rsidR="004246AC" w:rsidRPr="00114AC7">
        <w:rPr>
          <w:rFonts w:ascii="Times New Roman" w:eastAsia="Times New Roman" w:hAnsi="Times New Roman" w:cs="Times New Roman"/>
          <w:b/>
          <w:bCs/>
          <w:color w:val="000000" w:themeColor="text1"/>
          <w:sz w:val="24"/>
          <w:szCs w:val="24"/>
          <w:lang w:eastAsia="fr-FR"/>
        </w:rPr>
        <w:t>eeds</w:t>
      </w:r>
    </w:p>
    <w:p w14:paraId="64929759" w14:textId="52D7CC4B"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Samples were collected based on the availability of the farmer and mature seeds (both </w:t>
      </w:r>
      <w:r w:rsidRPr="000C3806">
        <w:rPr>
          <w:rFonts w:ascii="Times New Roman" w:eastAsia="Times New Roman" w:hAnsi="Times New Roman" w:cs="Times New Roman"/>
          <w:color w:val="000000" w:themeColor="text1"/>
          <w:sz w:val="24"/>
          <w:szCs w:val="24"/>
          <w:lang w:eastAsia="fr-FR"/>
        </w:rPr>
        <w:t>Striga</w:t>
      </w:r>
      <w:r w:rsidRPr="00FD7325">
        <w:rPr>
          <w:rFonts w:ascii="Times New Roman" w:eastAsia="Times New Roman" w:hAnsi="Times New Roman" w:cs="Times New Roman"/>
          <w:color w:val="000000" w:themeColor="text1"/>
          <w:sz w:val="24"/>
          <w:szCs w:val="24"/>
          <w:lang w:eastAsia="fr-FR"/>
        </w:rPr>
        <w:t xml:space="preserve"> </w:t>
      </w:r>
      <w:r w:rsidRPr="00114AC7">
        <w:rPr>
          <w:rFonts w:ascii="Times New Roman" w:eastAsia="Times New Roman" w:hAnsi="Times New Roman" w:cs="Times New Roman"/>
          <w:color w:val="000000" w:themeColor="text1"/>
          <w:sz w:val="24"/>
          <w:szCs w:val="24"/>
          <w:lang w:eastAsia="fr-FR"/>
        </w:rPr>
        <w:t xml:space="preserve">and </w:t>
      </w:r>
      <w:r w:rsidRPr="00114AC7">
        <w:rPr>
          <w:rFonts w:ascii="Times New Roman" w:eastAsia="Times New Roman" w:hAnsi="Times New Roman" w:cs="Times New Roman"/>
          <w:bCs/>
          <w:color w:val="000000" w:themeColor="text1"/>
          <w:sz w:val="24"/>
          <w:szCs w:val="24"/>
          <w:lang w:eastAsia="fr-FR"/>
        </w:rPr>
        <w:t>millet</w:t>
      </w:r>
      <w:r w:rsidRPr="00114AC7">
        <w:rPr>
          <w:rFonts w:ascii="Times New Roman" w:eastAsia="Times New Roman" w:hAnsi="Times New Roman" w:cs="Times New Roman"/>
          <w:color w:val="000000" w:themeColor="text1"/>
          <w:sz w:val="24"/>
          <w:szCs w:val="24"/>
          <w:lang w:eastAsia="fr-FR"/>
        </w:rPr>
        <w:t xml:space="preserve">). Only mature floral heads (fresh or dry) with healthy, intact capsules (unbroken) (Figure 1) were harvested to reduce </w:t>
      </w:r>
      <w:r w:rsidRPr="000C3806">
        <w:rPr>
          <w:rFonts w:ascii="Times New Roman" w:eastAsia="Times New Roman" w:hAnsi="Times New Roman" w:cs="Times New Roman"/>
          <w:color w:val="000000" w:themeColor="text1"/>
          <w:sz w:val="24"/>
          <w:szCs w:val="24"/>
          <w:highlight w:val="yellow"/>
          <w:lang w:eastAsia="fr-FR"/>
        </w:rPr>
        <w:t xml:space="preserve">the </w:t>
      </w:r>
      <w:r w:rsidR="00FD7325" w:rsidRPr="000C3806">
        <w:rPr>
          <w:rFonts w:ascii="Times New Roman" w:eastAsia="Times New Roman" w:hAnsi="Times New Roman" w:cs="Times New Roman"/>
          <w:color w:val="000000" w:themeColor="text1"/>
          <w:sz w:val="24"/>
          <w:szCs w:val="24"/>
          <w:highlight w:val="yellow"/>
          <w:lang w:eastAsia="fr-FR"/>
        </w:rPr>
        <w:t>amount</w:t>
      </w:r>
      <w:r w:rsidR="00FD7325" w:rsidRPr="000C3806">
        <w:rPr>
          <w:rFonts w:ascii="Times New Roman" w:eastAsia="Times New Roman" w:hAnsi="Times New Roman" w:cs="Times New Roman"/>
          <w:color w:val="000000" w:themeColor="text1"/>
          <w:sz w:val="24"/>
          <w:szCs w:val="24"/>
          <w:highlight w:val="yellow"/>
          <w:lang w:eastAsia="fr-FR"/>
        </w:rPr>
        <w:t xml:space="preserve"> </w:t>
      </w:r>
      <w:r w:rsidRPr="000C3806">
        <w:rPr>
          <w:rFonts w:ascii="Times New Roman" w:eastAsia="Times New Roman" w:hAnsi="Times New Roman" w:cs="Times New Roman"/>
          <w:color w:val="000000" w:themeColor="text1"/>
          <w:sz w:val="24"/>
          <w:szCs w:val="24"/>
          <w:highlight w:val="yellow"/>
          <w:lang w:eastAsia="fr-FR"/>
        </w:rPr>
        <w:t xml:space="preserve">of </w:t>
      </w:r>
      <w:r w:rsidRPr="00114AC7">
        <w:rPr>
          <w:rFonts w:ascii="Times New Roman" w:eastAsia="Times New Roman" w:hAnsi="Times New Roman" w:cs="Times New Roman"/>
          <w:color w:val="000000" w:themeColor="text1"/>
          <w:sz w:val="24"/>
          <w:szCs w:val="24"/>
          <w:lang w:eastAsia="fr-FR"/>
        </w:rPr>
        <w:t xml:space="preserve">debris to be removed later during </w:t>
      </w:r>
      <w:r w:rsidRPr="00114AC7">
        <w:rPr>
          <w:rFonts w:ascii="Times New Roman" w:eastAsia="Times New Roman" w:hAnsi="Times New Roman" w:cs="Times New Roman"/>
          <w:bCs/>
          <w:i/>
          <w:iCs/>
          <w:color w:val="000000" w:themeColor="text1"/>
          <w:sz w:val="24"/>
          <w:szCs w:val="24"/>
          <w:lang w:eastAsia="fr-FR"/>
        </w:rPr>
        <w:t>Striga</w:t>
      </w:r>
      <w:r w:rsidRPr="00114AC7">
        <w:rPr>
          <w:rFonts w:ascii="Times New Roman" w:eastAsia="Times New Roman" w:hAnsi="Times New Roman" w:cs="Times New Roman"/>
          <w:i/>
          <w:iCs/>
          <w:color w:val="000000" w:themeColor="text1"/>
          <w:sz w:val="24"/>
          <w:szCs w:val="24"/>
          <w:lang w:eastAsia="fr-FR"/>
        </w:rPr>
        <w:t xml:space="preserve"> </w:t>
      </w:r>
      <w:r w:rsidRPr="00114AC7">
        <w:rPr>
          <w:rFonts w:ascii="Times New Roman" w:eastAsia="Times New Roman" w:hAnsi="Times New Roman" w:cs="Times New Roman"/>
          <w:color w:val="000000" w:themeColor="text1"/>
          <w:sz w:val="24"/>
          <w:szCs w:val="24"/>
          <w:lang w:eastAsia="fr-FR"/>
        </w:rPr>
        <w:t xml:space="preserve">grain cleaning. The number of </w:t>
      </w:r>
      <w:r w:rsidRPr="00114AC7">
        <w:rPr>
          <w:rFonts w:ascii="Times New Roman" w:eastAsia="Times New Roman" w:hAnsi="Times New Roman" w:cs="Times New Roman"/>
          <w:bCs/>
          <w:color w:val="000000" w:themeColor="text1"/>
          <w:sz w:val="24"/>
          <w:szCs w:val="24"/>
          <w:lang w:eastAsia="fr-FR"/>
        </w:rPr>
        <w:t>millet</w:t>
      </w:r>
      <w:r w:rsidRPr="00114AC7">
        <w:rPr>
          <w:rFonts w:ascii="Times New Roman" w:eastAsia="Times New Roman" w:hAnsi="Times New Roman" w:cs="Times New Roman"/>
          <w:color w:val="000000" w:themeColor="text1"/>
          <w:sz w:val="24"/>
          <w:szCs w:val="24"/>
          <w:lang w:eastAsia="fr-FR"/>
        </w:rPr>
        <w:t xml:space="preserve"> panicle samples collected varied according to seed availability, with a minimum of 1 to 3 panicles. If it wasn't possible to obtain whole panicles due to farmer reluctance, low production, etc., a sample of half a panicle was taken from all available panicles.</w:t>
      </w:r>
    </w:p>
    <w:p w14:paraId="66C526D1" w14:textId="5628E4B9" w:rsidR="004246AC" w:rsidRPr="00114AC7" w:rsidRDefault="004246AC" w:rsidP="001730EB">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For this purpose, an individual form was created for each sample (</w:t>
      </w:r>
      <w:r w:rsidRPr="00114AC7">
        <w:rPr>
          <w:rFonts w:ascii="Times New Roman" w:eastAsia="Times New Roman" w:hAnsi="Times New Roman" w:cs="Times New Roman"/>
          <w:bCs/>
          <w:color w:val="000000" w:themeColor="text1"/>
          <w:sz w:val="24"/>
          <w:szCs w:val="24"/>
          <w:lang w:eastAsia="fr-FR"/>
        </w:rPr>
        <w:t>millet</w:t>
      </w:r>
      <w:r w:rsidRPr="00114AC7">
        <w:rPr>
          <w:rFonts w:ascii="Times New Roman" w:eastAsia="Times New Roman" w:hAnsi="Times New Roman" w:cs="Times New Roman"/>
          <w:color w:val="000000" w:themeColor="text1"/>
          <w:sz w:val="24"/>
          <w:szCs w:val="24"/>
          <w:lang w:eastAsia="fr-FR"/>
        </w:rPr>
        <w:t xml:space="preserve"> and </w:t>
      </w:r>
      <w:r w:rsidRPr="00114AC7">
        <w:rPr>
          <w:rFonts w:ascii="Times New Roman" w:eastAsia="Times New Roman" w:hAnsi="Times New Roman" w:cs="Times New Roman"/>
          <w:bCs/>
          <w:color w:val="000000" w:themeColor="text1"/>
          <w:sz w:val="24"/>
          <w:szCs w:val="24"/>
          <w:lang w:eastAsia="fr-FR"/>
        </w:rPr>
        <w:t>Striga</w:t>
      </w:r>
      <w:r w:rsidRPr="00114AC7">
        <w:rPr>
          <w:rFonts w:ascii="Times New Roman" w:eastAsia="Times New Roman" w:hAnsi="Times New Roman" w:cs="Times New Roman"/>
          <w:color w:val="000000" w:themeColor="text1"/>
          <w:sz w:val="24"/>
          <w:szCs w:val="24"/>
          <w:lang w:eastAsia="fr-FR"/>
        </w:rPr>
        <w:t xml:space="preserve">), with </w:t>
      </w:r>
      <w:r w:rsidR="00FD7325">
        <w:rPr>
          <w:rFonts w:ascii="Times New Roman" w:eastAsia="Times New Roman" w:hAnsi="Times New Roman" w:cs="Times New Roman"/>
          <w:color w:val="000000" w:themeColor="text1"/>
          <w:sz w:val="24"/>
          <w:szCs w:val="24"/>
          <w:lang w:eastAsia="fr-FR"/>
        </w:rPr>
        <w:t xml:space="preserve">a </w:t>
      </w:r>
      <w:r w:rsidR="003F33DB" w:rsidRPr="00114AC7">
        <w:rPr>
          <w:rFonts w:ascii="Times New Roman" w:eastAsia="Times New Roman" w:hAnsi="Times New Roman" w:cs="Times New Roman"/>
          <w:color w:val="000000" w:themeColor="text1"/>
          <w:sz w:val="24"/>
          <w:szCs w:val="24"/>
          <w:lang w:eastAsia="fr-FR"/>
        </w:rPr>
        <w:t xml:space="preserve">quiz </w:t>
      </w:r>
      <w:r w:rsidRPr="00114AC7">
        <w:rPr>
          <w:rFonts w:ascii="Times New Roman" w:eastAsia="Times New Roman" w:hAnsi="Times New Roman" w:cs="Times New Roman"/>
          <w:color w:val="000000" w:themeColor="text1"/>
          <w:sz w:val="24"/>
          <w:szCs w:val="24"/>
          <w:lang w:eastAsia="fr-FR"/>
        </w:rPr>
        <w:t xml:space="preserve">covering the farmer's name, information on the </w:t>
      </w:r>
      <w:r w:rsidRPr="00114AC7">
        <w:rPr>
          <w:rFonts w:ascii="Times New Roman" w:eastAsia="Times New Roman" w:hAnsi="Times New Roman" w:cs="Times New Roman"/>
          <w:bCs/>
          <w:color w:val="000000" w:themeColor="text1"/>
          <w:sz w:val="24"/>
          <w:szCs w:val="24"/>
          <w:lang w:eastAsia="fr-FR"/>
        </w:rPr>
        <w:t>millet</w:t>
      </w:r>
      <w:r w:rsidRPr="00114AC7">
        <w:rPr>
          <w:rFonts w:ascii="Times New Roman" w:eastAsia="Times New Roman" w:hAnsi="Times New Roman" w:cs="Times New Roman"/>
          <w:color w:val="000000" w:themeColor="text1"/>
          <w:sz w:val="24"/>
          <w:szCs w:val="24"/>
          <w:lang w:eastAsia="fr-FR"/>
        </w:rPr>
        <w:t xml:space="preserve"> variety, the degree of infestation, the field's location, cultivation techniques, parasitic attacks, and so on.</w:t>
      </w:r>
    </w:p>
    <w:p w14:paraId="346F18F0" w14:textId="3BC53230"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The material was sieved by passing it through 300 and </w:t>
      </w:r>
      <w:r w:rsidR="00FD7325" w:rsidRPr="000C3806">
        <w:rPr>
          <w:rFonts w:ascii="Times New Roman" w:eastAsia="Times New Roman" w:hAnsi="Times New Roman" w:cs="Times New Roman"/>
          <w:color w:val="000000" w:themeColor="text1"/>
          <w:sz w:val="24"/>
          <w:szCs w:val="24"/>
          <w:highlight w:val="yellow"/>
          <w:lang w:eastAsia="fr-FR"/>
        </w:rPr>
        <w:t>250-micron</w:t>
      </w:r>
      <w:r w:rsidRPr="000C3806">
        <w:rPr>
          <w:rFonts w:ascii="Times New Roman" w:eastAsia="Times New Roman" w:hAnsi="Times New Roman" w:cs="Times New Roman"/>
          <w:color w:val="000000" w:themeColor="text1"/>
          <w:sz w:val="24"/>
          <w:szCs w:val="24"/>
          <w:highlight w:val="yellow"/>
          <w:lang w:eastAsia="fr-FR"/>
        </w:rPr>
        <w:t xml:space="preserve"> opening </w:t>
      </w:r>
      <w:r w:rsidRPr="00114AC7">
        <w:rPr>
          <w:rFonts w:ascii="Times New Roman" w:eastAsia="Times New Roman" w:hAnsi="Times New Roman" w:cs="Times New Roman"/>
          <w:color w:val="000000" w:themeColor="text1"/>
          <w:sz w:val="24"/>
          <w:szCs w:val="24"/>
          <w:lang w:eastAsia="fr-FR"/>
        </w:rPr>
        <w:t xml:space="preserve">sieves to remove plant debris from the </w:t>
      </w:r>
      <w:r w:rsidRPr="00114AC7">
        <w:rPr>
          <w:rFonts w:ascii="Times New Roman" w:eastAsia="Times New Roman" w:hAnsi="Times New Roman" w:cs="Times New Roman"/>
          <w:bCs/>
          <w:color w:val="000000" w:themeColor="text1"/>
          <w:sz w:val="24"/>
          <w:szCs w:val="24"/>
          <w:lang w:eastAsia="fr-FR"/>
        </w:rPr>
        <w:t>Striga</w:t>
      </w:r>
      <w:r w:rsidRPr="00114AC7">
        <w:rPr>
          <w:rFonts w:ascii="Times New Roman" w:eastAsia="Times New Roman" w:hAnsi="Times New Roman" w:cs="Times New Roman"/>
          <w:color w:val="000000" w:themeColor="text1"/>
          <w:sz w:val="24"/>
          <w:szCs w:val="24"/>
          <w:lang w:eastAsia="fr-FR"/>
        </w:rPr>
        <w:t xml:space="preserve"> seed lot. The </w:t>
      </w:r>
      <w:r w:rsidRPr="00114AC7">
        <w:rPr>
          <w:rFonts w:ascii="Times New Roman" w:eastAsia="Times New Roman" w:hAnsi="Times New Roman" w:cs="Times New Roman"/>
          <w:bCs/>
          <w:color w:val="000000" w:themeColor="text1"/>
          <w:sz w:val="24"/>
          <w:szCs w:val="24"/>
          <w:lang w:eastAsia="fr-FR"/>
        </w:rPr>
        <w:t>Striga</w:t>
      </w:r>
      <w:r w:rsidRPr="00114AC7">
        <w:rPr>
          <w:rFonts w:ascii="Times New Roman" w:eastAsia="Times New Roman" w:hAnsi="Times New Roman" w:cs="Times New Roman"/>
          <w:color w:val="000000" w:themeColor="text1"/>
          <w:sz w:val="24"/>
          <w:szCs w:val="24"/>
          <w:lang w:eastAsia="fr-FR"/>
        </w:rPr>
        <w:t xml:space="preserve"> seeds settled in a small mesh of approximately 125 µm within the sieve. After each sieving, the equipment was thoroughly cleaned to prevent contamination between different </w:t>
      </w:r>
      <w:r w:rsidRPr="00114AC7">
        <w:rPr>
          <w:rFonts w:ascii="Times New Roman" w:eastAsia="Times New Roman" w:hAnsi="Times New Roman" w:cs="Times New Roman"/>
          <w:bCs/>
          <w:i/>
          <w:iCs/>
          <w:color w:val="000000" w:themeColor="text1"/>
          <w:sz w:val="24"/>
          <w:szCs w:val="24"/>
          <w:lang w:eastAsia="fr-FR"/>
        </w:rPr>
        <w:t>Striga</w:t>
      </w:r>
      <w:r w:rsidRPr="00114AC7">
        <w:rPr>
          <w:rFonts w:ascii="Times New Roman" w:eastAsia="Times New Roman" w:hAnsi="Times New Roman" w:cs="Times New Roman"/>
          <w:color w:val="000000" w:themeColor="text1"/>
          <w:sz w:val="24"/>
          <w:szCs w:val="24"/>
          <w:lang w:eastAsia="fr-FR"/>
        </w:rPr>
        <w:t xml:space="preserve"> ecotypes.</w:t>
      </w:r>
      <w:r w:rsidR="002025F5" w:rsidRPr="00114AC7">
        <w:rPr>
          <w:rFonts w:ascii="Times New Roman" w:eastAsia="Times New Roman" w:hAnsi="Times New Roman" w:cs="Times New Roman"/>
          <w:color w:val="000000" w:themeColor="text1"/>
          <w:sz w:val="24"/>
          <w:szCs w:val="24"/>
          <w:lang w:eastAsia="fr-FR"/>
        </w:rPr>
        <w:t xml:space="preserve"> </w:t>
      </w:r>
      <w:r w:rsidRPr="00114AC7">
        <w:rPr>
          <w:rFonts w:ascii="Times New Roman" w:eastAsia="Times New Roman" w:hAnsi="Times New Roman" w:cs="Times New Roman"/>
          <w:color w:val="000000" w:themeColor="text1"/>
          <w:sz w:val="24"/>
          <w:szCs w:val="24"/>
          <w:lang w:eastAsia="fr-FR"/>
        </w:rPr>
        <w:t xml:space="preserve">After the </w:t>
      </w:r>
      <w:r w:rsidRPr="00114AC7">
        <w:rPr>
          <w:rFonts w:ascii="Times New Roman" w:eastAsia="Times New Roman" w:hAnsi="Times New Roman" w:cs="Times New Roman"/>
          <w:bCs/>
          <w:color w:val="000000" w:themeColor="text1"/>
          <w:sz w:val="24"/>
          <w:szCs w:val="24"/>
          <w:lang w:eastAsia="fr-FR"/>
        </w:rPr>
        <w:t>millet</w:t>
      </w:r>
      <w:r w:rsidRPr="00114AC7">
        <w:rPr>
          <w:rFonts w:ascii="Times New Roman" w:eastAsia="Times New Roman" w:hAnsi="Times New Roman" w:cs="Times New Roman"/>
          <w:color w:val="000000" w:themeColor="text1"/>
          <w:sz w:val="24"/>
          <w:szCs w:val="24"/>
          <w:lang w:eastAsia="fr-FR"/>
        </w:rPr>
        <w:t xml:space="preserve"> panicles dried in the sun, each </w:t>
      </w:r>
      <w:r w:rsidRPr="00114AC7">
        <w:rPr>
          <w:rFonts w:ascii="Times New Roman" w:eastAsia="Times New Roman" w:hAnsi="Times New Roman" w:cs="Times New Roman"/>
          <w:bCs/>
          <w:color w:val="000000" w:themeColor="text1"/>
          <w:sz w:val="24"/>
          <w:szCs w:val="24"/>
          <w:lang w:eastAsia="fr-FR"/>
        </w:rPr>
        <w:t>millet</w:t>
      </w:r>
      <w:r w:rsidRPr="00114AC7">
        <w:rPr>
          <w:rFonts w:ascii="Times New Roman" w:eastAsia="Times New Roman" w:hAnsi="Times New Roman" w:cs="Times New Roman"/>
          <w:color w:val="000000" w:themeColor="text1"/>
          <w:sz w:val="24"/>
          <w:szCs w:val="24"/>
          <w:lang w:eastAsia="fr-FR"/>
        </w:rPr>
        <w:t xml:space="preserve"> sample was threshed by hand, one by one, separating the larger plant parts from the grains.</w:t>
      </w:r>
    </w:p>
    <w:p w14:paraId="251C7014" w14:textId="71B542C4" w:rsidR="004246AC" w:rsidRPr="00114AC7" w:rsidRDefault="004246AC" w:rsidP="00150B9B">
      <w:pPr>
        <w:pStyle w:val="ListParagraph"/>
        <w:numPr>
          <w:ilvl w:val="2"/>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Storage of Seeds</w:t>
      </w:r>
    </w:p>
    <w:p w14:paraId="4F046E48" w14:textId="17232638"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lastRenderedPageBreak/>
        <w:t>Once cleaned, the seed lots (</w:t>
      </w:r>
      <w:r w:rsidRPr="00114AC7">
        <w:rPr>
          <w:rFonts w:ascii="Times New Roman" w:eastAsia="Times New Roman" w:hAnsi="Times New Roman" w:cs="Times New Roman"/>
          <w:bCs/>
          <w:i/>
          <w:iCs/>
          <w:color w:val="000000" w:themeColor="text1"/>
          <w:sz w:val="24"/>
          <w:szCs w:val="24"/>
          <w:lang w:eastAsia="fr-FR"/>
        </w:rPr>
        <w:t>Striga</w:t>
      </w:r>
      <w:r w:rsidRPr="00114AC7">
        <w:rPr>
          <w:rFonts w:ascii="Times New Roman" w:eastAsia="Times New Roman" w:hAnsi="Times New Roman" w:cs="Times New Roman"/>
          <w:color w:val="000000" w:themeColor="text1"/>
          <w:sz w:val="24"/>
          <w:szCs w:val="24"/>
          <w:lang w:eastAsia="fr-FR"/>
        </w:rPr>
        <w:t xml:space="preserve"> and </w:t>
      </w:r>
      <w:r w:rsidRPr="00114AC7">
        <w:rPr>
          <w:rFonts w:ascii="Times New Roman" w:eastAsia="Times New Roman" w:hAnsi="Times New Roman" w:cs="Times New Roman"/>
          <w:bCs/>
          <w:color w:val="000000" w:themeColor="text1"/>
          <w:sz w:val="24"/>
          <w:szCs w:val="24"/>
          <w:lang w:eastAsia="fr-FR"/>
        </w:rPr>
        <w:t>millet</w:t>
      </w:r>
      <w:r w:rsidRPr="00114AC7">
        <w:rPr>
          <w:rFonts w:ascii="Times New Roman" w:eastAsia="Times New Roman" w:hAnsi="Times New Roman" w:cs="Times New Roman"/>
          <w:color w:val="000000" w:themeColor="text1"/>
          <w:sz w:val="24"/>
          <w:szCs w:val="24"/>
          <w:lang w:eastAsia="fr-FR"/>
        </w:rPr>
        <w:t xml:space="preserve">) </w:t>
      </w:r>
      <w:r w:rsidRPr="000C3806">
        <w:rPr>
          <w:rFonts w:ascii="Times New Roman" w:eastAsia="Times New Roman" w:hAnsi="Times New Roman" w:cs="Times New Roman"/>
          <w:color w:val="000000" w:themeColor="text1"/>
          <w:sz w:val="24"/>
          <w:szCs w:val="24"/>
          <w:highlight w:val="yellow"/>
          <w:lang w:eastAsia="fr-FR"/>
        </w:rPr>
        <w:t xml:space="preserve">were </w:t>
      </w:r>
      <w:r w:rsidR="00FD7325" w:rsidRPr="000C3806">
        <w:rPr>
          <w:rFonts w:ascii="Times New Roman" w:eastAsia="Times New Roman" w:hAnsi="Times New Roman" w:cs="Times New Roman"/>
          <w:color w:val="000000" w:themeColor="text1"/>
          <w:sz w:val="24"/>
          <w:szCs w:val="24"/>
          <w:highlight w:val="yellow"/>
          <w:lang w:eastAsia="fr-FR"/>
        </w:rPr>
        <w:t>labelled</w:t>
      </w:r>
      <w:r w:rsidR="00FD7325" w:rsidRPr="000C3806">
        <w:rPr>
          <w:rFonts w:ascii="Times New Roman" w:eastAsia="Times New Roman" w:hAnsi="Times New Roman" w:cs="Times New Roman"/>
          <w:color w:val="000000" w:themeColor="text1"/>
          <w:sz w:val="24"/>
          <w:szCs w:val="24"/>
          <w:highlight w:val="yellow"/>
          <w:lang w:eastAsia="fr-FR"/>
        </w:rPr>
        <w:t xml:space="preserve"> </w:t>
      </w:r>
      <w:r w:rsidRPr="000C3806">
        <w:rPr>
          <w:rFonts w:ascii="Times New Roman" w:eastAsia="Times New Roman" w:hAnsi="Times New Roman" w:cs="Times New Roman"/>
          <w:color w:val="000000" w:themeColor="text1"/>
          <w:sz w:val="24"/>
          <w:szCs w:val="24"/>
          <w:highlight w:val="yellow"/>
          <w:lang w:eastAsia="fr-FR"/>
        </w:rPr>
        <w:t xml:space="preserve">with </w:t>
      </w:r>
      <w:r w:rsidRPr="00114AC7">
        <w:rPr>
          <w:rFonts w:ascii="Times New Roman" w:eastAsia="Times New Roman" w:hAnsi="Times New Roman" w:cs="Times New Roman"/>
          <w:color w:val="000000" w:themeColor="text1"/>
          <w:sz w:val="24"/>
          <w:szCs w:val="24"/>
          <w:lang w:eastAsia="fr-FR"/>
        </w:rPr>
        <w:t xml:space="preserve">the species name, collection location, date, and any other necessary observations. Each lot of clean, dry </w:t>
      </w:r>
      <w:r w:rsidRPr="00114AC7">
        <w:rPr>
          <w:rFonts w:ascii="Times New Roman" w:eastAsia="Times New Roman" w:hAnsi="Times New Roman" w:cs="Times New Roman"/>
          <w:bCs/>
          <w:i/>
          <w:iCs/>
          <w:color w:val="000000" w:themeColor="text1"/>
          <w:sz w:val="24"/>
          <w:szCs w:val="24"/>
          <w:lang w:eastAsia="fr-FR"/>
        </w:rPr>
        <w:t>Striga</w:t>
      </w:r>
      <w:r w:rsidRPr="00114AC7">
        <w:rPr>
          <w:rFonts w:ascii="Times New Roman" w:eastAsia="Times New Roman" w:hAnsi="Times New Roman" w:cs="Times New Roman"/>
          <w:color w:val="000000" w:themeColor="text1"/>
          <w:sz w:val="24"/>
          <w:szCs w:val="24"/>
          <w:lang w:eastAsia="fr-FR"/>
        </w:rPr>
        <w:t xml:space="preserve"> seeds was isolated in an individual sachet and then placed in glass boxes. This allows for independent monitoring of their development and prevents cross-contamination. These were stored in the ICRISAT/Sadore/Niger greenhouses. The clean, dry </w:t>
      </w:r>
      <w:r w:rsidRPr="00114AC7">
        <w:rPr>
          <w:rFonts w:ascii="Times New Roman" w:eastAsia="Times New Roman" w:hAnsi="Times New Roman" w:cs="Times New Roman"/>
          <w:bCs/>
          <w:color w:val="000000" w:themeColor="text1"/>
          <w:sz w:val="24"/>
          <w:szCs w:val="24"/>
          <w:lang w:eastAsia="fr-FR"/>
        </w:rPr>
        <w:t>millet</w:t>
      </w:r>
      <w:r w:rsidRPr="00114AC7">
        <w:rPr>
          <w:rFonts w:ascii="Times New Roman" w:eastAsia="Times New Roman" w:hAnsi="Times New Roman" w:cs="Times New Roman"/>
          <w:color w:val="000000" w:themeColor="text1"/>
          <w:sz w:val="24"/>
          <w:szCs w:val="24"/>
          <w:lang w:eastAsia="fr-FR"/>
        </w:rPr>
        <w:t xml:space="preserve"> seeds were placed in paper envelopes and stored at room temperature in the laboratory.</w:t>
      </w:r>
    </w:p>
    <w:p w14:paraId="780790C7" w14:textId="64A086E7" w:rsidR="004246AC" w:rsidRPr="00114AC7" w:rsidRDefault="00150B9B" w:rsidP="00150B9B">
      <w:pPr>
        <w:pStyle w:val="ListParagraph"/>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 xml:space="preserve"> </w:t>
      </w:r>
      <w:r w:rsidR="004246AC" w:rsidRPr="00114AC7">
        <w:rPr>
          <w:rFonts w:ascii="Times New Roman" w:eastAsia="Times New Roman" w:hAnsi="Times New Roman" w:cs="Times New Roman"/>
          <w:b/>
          <w:bCs/>
          <w:color w:val="000000" w:themeColor="text1"/>
          <w:sz w:val="24"/>
          <w:szCs w:val="24"/>
          <w:lang w:eastAsia="fr-FR"/>
        </w:rPr>
        <w:t>Statistical Analysis</w:t>
      </w:r>
    </w:p>
    <w:p w14:paraId="554A0D37" w14:textId="3A7DF076"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Data </w:t>
      </w:r>
      <w:r w:rsidR="003F33DB" w:rsidRPr="00114AC7">
        <w:rPr>
          <w:rFonts w:ascii="Times New Roman" w:eastAsia="Times New Roman" w:hAnsi="Times New Roman" w:cs="Times New Roman"/>
          <w:color w:val="000000" w:themeColor="text1"/>
          <w:sz w:val="24"/>
          <w:szCs w:val="24"/>
          <w:lang w:eastAsia="fr-FR"/>
        </w:rPr>
        <w:t>collected during the prospection</w:t>
      </w:r>
      <w:r w:rsidRPr="00114AC7">
        <w:rPr>
          <w:rFonts w:ascii="Times New Roman" w:eastAsia="Times New Roman" w:hAnsi="Times New Roman" w:cs="Times New Roman"/>
          <w:color w:val="000000" w:themeColor="text1"/>
          <w:sz w:val="24"/>
          <w:szCs w:val="24"/>
          <w:lang w:eastAsia="fr-FR"/>
        </w:rPr>
        <w:t xml:space="preserve">, collection, and survey phases were entered and verified using Excel 2010. This software was also used to create histograms for initial </w:t>
      </w:r>
      <w:r w:rsidR="00FD7325" w:rsidRPr="000C3806">
        <w:rPr>
          <w:rFonts w:ascii="Times New Roman" w:eastAsia="Times New Roman" w:hAnsi="Times New Roman" w:cs="Times New Roman"/>
          <w:color w:val="000000" w:themeColor="text1"/>
          <w:sz w:val="24"/>
          <w:szCs w:val="24"/>
          <w:highlight w:val="yellow"/>
          <w:lang w:eastAsia="fr-FR"/>
        </w:rPr>
        <w:t>visualisation</w:t>
      </w:r>
      <w:r w:rsidR="00FD7325" w:rsidRPr="000C3806">
        <w:rPr>
          <w:rFonts w:ascii="Times New Roman" w:eastAsia="Times New Roman" w:hAnsi="Times New Roman" w:cs="Times New Roman"/>
          <w:color w:val="000000" w:themeColor="text1"/>
          <w:sz w:val="24"/>
          <w:szCs w:val="24"/>
          <w:highlight w:val="yellow"/>
          <w:lang w:eastAsia="fr-FR"/>
        </w:rPr>
        <w:t xml:space="preserve"> </w:t>
      </w:r>
      <w:r w:rsidRPr="000C3806">
        <w:rPr>
          <w:rFonts w:ascii="Times New Roman" w:eastAsia="Times New Roman" w:hAnsi="Times New Roman" w:cs="Times New Roman"/>
          <w:color w:val="000000" w:themeColor="text1"/>
          <w:sz w:val="24"/>
          <w:szCs w:val="24"/>
          <w:highlight w:val="yellow"/>
          <w:lang w:eastAsia="fr-FR"/>
        </w:rPr>
        <w:t xml:space="preserve">of </w:t>
      </w:r>
      <w:r w:rsidRPr="00114AC7">
        <w:rPr>
          <w:rFonts w:ascii="Times New Roman" w:eastAsia="Times New Roman" w:hAnsi="Times New Roman" w:cs="Times New Roman"/>
          <w:color w:val="000000" w:themeColor="text1"/>
          <w:sz w:val="24"/>
          <w:szCs w:val="24"/>
          <w:lang w:eastAsia="fr-FR"/>
        </w:rPr>
        <w:t>distributions.</w:t>
      </w:r>
    </w:p>
    <w:p w14:paraId="14E9D89D"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For more in-depth analysis, RStudio 4.2.3. Chi-squared tests were performed to evaluate associations between different variables. A Principal Component Analysis (PCA) was then conducted to explore correlations between these variables and reduce their dimensionality. The frequency of citation (FC) for each modality was calculated using the formula:</w:t>
      </w:r>
    </w:p>
    <w:p w14:paraId="6A27CC82"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FC=</w:t>
      </w:r>
      <w:r w:rsidR="002025F5" w:rsidRPr="00114AC7">
        <w:rPr>
          <w:rFonts w:ascii="Times New Roman" w:eastAsia="Times New Roman" w:hAnsi="Times New Roman" w:cs="Times New Roman"/>
          <w:color w:val="000000" w:themeColor="text1"/>
          <w:sz w:val="24"/>
          <w:szCs w:val="24"/>
          <w:lang w:eastAsia="fr-FR"/>
        </w:rPr>
        <w:t xml:space="preserve"> </w:t>
      </w:r>
      <m:oMath>
        <m:f>
          <m:fPr>
            <m:ctrlPr>
              <w:rPr>
                <w:rFonts w:ascii="Cambria Math" w:eastAsia="Times New Roman" w:hAnsi="Cambria Math" w:cs="Times New Roman"/>
                <w:i/>
                <w:color w:val="000000" w:themeColor="text1"/>
                <w:sz w:val="24"/>
                <w:szCs w:val="24"/>
                <w:lang w:eastAsia="fr-FR"/>
              </w:rPr>
            </m:ctrlPr>
          </m:fPr>
          <m:num>
            <m:r>
              <m:rPr>
                <m:sty m:val="p"/>
              </m:rPr>
              <w:rPr>
                <w:rFonts w:ascii="Cambria Math" w:eastAsia="Times New Roman" w:hAnsi="Cambria Math" w:cs="Times New Roman"/>
                <w:color w:val="000000" w:themeColor="text1"/>
                <w:sz w:val="24"/>
                <w:szCs w:val="24"/>
                <w:lang w:eastAsia="fr-FR"/>
              </w:rPr>
              <m:t>Citation frequency</m:t>
            </m:r>
          </m:num>
          <m:den>
            <m:r>
              <m:rPr>
                <m:sty m:val="p"/>
              </m:rPr>
              <w:rPr>
                <w:rFonts w:ascii="Cambria Math" w:eastAsia="Times New Roman" w:hAnsi="Cambria Math" w:cs="Times New Roman"/>
                <w:color w:val="000000" w:themeColor="text1"/>
                <w:sz w:val="24"/>
                <w:szCs w:val="24"/>
                <w:lang w:eastAsia="fr-FR"/>
              </w:rPr>
              <m:t>Total</m:t>
            </m:r>
            <m:r>
              <m:rPr>
                <m:sty m:val="p"/>
              </m:rPr>
              <w:rPr>
                <w:rFonts w:ascii="Cambria Math" w:eastAsia="Times New Roman" w:hAnsi="Cambria Math" w:cs="Times New Roman" w:hint="eastAsia"/>
                <w:color w:val="000000" w:themeColor="text1"/>
                <w:sz w:val="24"/>
                <w:szCs w:val="24"/>
                <w:lang w:eastAsia="fr-FR"/>
              </w:rPr>
              <m:t> </m:t>
            </m:r>
            <m:r>
              <m:rPr>
                <m:sty m:val="p"/>
              </m:rPr>
              <w:rPr>
                <w:rFonts w:ascii="Cambria Math" w:eastAsia="Times New Roman" w:hAnsi="Cambria Math" w:cs="Times New Roman"/>
                <w:color w:val="000000" w:themeColor="text1"/>
                <w:sz w:val="24"/>
                <w:szCs w:val="24"/>
                <w:lang w:eastAsia="fr-FR"/>
              </w:rPr>
              <m:t>number</m:t>
            </m:r>
            <m:r>
              <m:rPr>
                <m:sty m:val="p"/>
              </m:rPr>
              <w:rPr>
                <w:rFonts w:ascii="Cambria Math" w:eastAsia="Times New Roman" w:hAnsi="Cambria Math" w:cs="Times New Roman" w:hint="eastAsia"/>
                <w:color w:val="000000" w:themeColor="text1"/>
                <w:sz w:val="24"/>
                <w:szCs w:val="24"/>
                <w:lang w:eastAsia="fr-FR"/>
              </w:rPr>
              <m:t> </m:t>
            </m:r>
            <m:r>
              <m:rPr>
                <m:sty m:val="p"/>
              </m:rPr>
              <w:rPr>
                <w:rFonts w:ascii="Cambria Math" w:eastAsia="Times New Roman" w:hAnsi="Cambria Math" w:cs="Times New Roman"/>
                <w:color w:val="000000" w:themeColor="text1"/>
                <w:sz w:val="24"/>
                <w:szCs w:val="24"/>
                <w:lang w:eastAsia="fr-FR"/>
              </w:rPr>
              <m:t>of</m:t>
            </m:r>
            <m:r>
              <m:rPr>
                <m:sty m:val="p"/>
              </m:rPr>
              <w:rPr>
                <w:rFonts w:ascii="Cambria Math" w:eastAsia="Times New Roman" w:hAnsi="Cambria Math" w:cs="Times New Roman" w:hint="eastAsia"/>
                <w:color w:val="000000" w:themeColor="text1"/>
                <w:sz w:val="24"/>
                <w:szCs w:val="24"/>
                <w:lang w:eastAsia="fr-FR"/>
              </w:rPr>
              <m:t> </m:t>
            </m:r>
            <m:r>
              <m:rPr>
                <m:sty m:val="p"/>
              </m:rPr>
              <w:rPr>
                <w:rFonts w:ascii="Cambria Math" w:eastAsia="Times New Roman" w:hAnsi="Cambria Math" w:cs="Times New Roman"/>
                <w:color w:val="000000" w:themeColor="text1"/>
                <w:sz w:val="24"/>
                <w:szCs w:val="24"/>
                <w:lang w:eastAsia="fr-FR"/>
              </w:rPr>
              <m:t>citations</m:t>
            </m:r>
          </m:den>
        </m:f>
      </m:oMath>
      <w:r w:rsidR="002025F5" w:rsidRPr="00114AC7">
        <w:rPr>
          <w:rFonts w:ascii="Times New Roman" w:eastAsia="Times New Roman" w:hAnsi="Times New Roman" w:cs="Times New Roman"/>
          <w:color w:val="000000" w:themeColor="text1"/>
          <w:sz w:val="24"/>
          <w:szCs w:val="24"/>
          <w:lang w:eastAsia="fr-FR"/>
        </w:rPr>
        <w:t xml:space="preserve"> X100</w:t>
      </w:r>
    </w:p>
    <w:p w14:paraId="13DD9063" w14:textId="07A462A9" w:rsidR="004246AC" w:rsidRPr="00114AC7" w:rsidRDefault="004246AC" w:rsidP="00150B9B">
      <w:pPr>
        <w:pStyle w:val="ListParagraph"/>
        <w:numPr>
          <w:ilvl w:val="0"/>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Results</w:t>
      </w:r>
    </w:p>
    <w:p w14:paraId="35F8F4CA" w14:textId="55219E30" w:rsidR="004246AC" w:rsidRPr="00114AC7" w:rsidRDefault="00150B9B" w:rsidP="00150B9B">
      <w:pPr>
        <w:pStyle w:val="ListParagraph"/>
        <w:numPr>
          <w:ilvl w:val="1"/>
          <w:numId w:val="1"/>
        </w:numPr>
        <w:spacing w:before="100" w:beforeAutospacing="1" w:after="100" w:afterAutospacing="1" w:line="360" w:lineRule="auto"/>
        <w:jc w:val="both"/>
        <w:outlineLvl w:val="3"/>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 xml:space="preserve"> </w:t>
      </w:r>
      <w:r w:rsidR="001444B7" w:rsidRPr="00114AC7">
        <w:rPr>
          <w:rFonts w:ascii="Times New Roman" w:eastAsia="Times New Roman" w:hAnsi="Times New Roman" w:cs="Times New Roman"/>
          <w:b/>
          <w:bCs/>
          <w:color w:val="000000" w:themeColor="text1"/>
          <w:sz w:val="24"/>
          <w:szCs w:val="24"/>
          <w:lang w:eastAsia="fr-FR"/>
        </w:rPr>
        <w:t>Surveyed zones and plant material c</w:t>
      </w:r>
      <w:r w:rsidR="004246AC" w:rsidRPr="00114AC7">
        <w:rPr>
          <w:rFonts w:ascii="Times New Roman" w:eastAsia="Times New Roman" w:hAnsi="Times New Roman" w:cs="Times New Roman"/>
          <w:b/>
          <w:bCs/>
          <w:color w:val="000000" w:themeColor="text1"/>
          <w:sz w:val="24"/>
          <w:szCs w:val="24"/>
          <w:lang w:eastAsia="fr-FR"/>
        </w:rPr>
        <w:t>ollected</w:t>
      </w:r>
    </w:p>
    <w:p w14:paraId="2AD3C685"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Surveys conducted in different regions across the three agro-e</w:t>
      </w:r>
      <w:r w:rsidR="001444B7" w:rsidRPr="00114AC7">
        <w:rPr>
          <w:rFonts w:ascii="Times New Roman" w:eastAsia="Times New Roman" w:hAnsi="Times New Roman" w:cs="Times New Roman"/>
          <w:color w:val="000000" w:themeColor="text1"/>
          <w:sz w:val="24"/>
          <w:szCs w:val="24"/>
          <w:lang w:eastAsia="fr-FR"/>
        </w:rPr>
        <w:t xml:space="preserve">cological study zones allowed </w:t>
      </w:r>
      <w:r w:rsidRPr="00114AC7">
        <w:rPr>
          <w:rFonts w:ascii="Times New Roman" w:eastAsia="Times New Roman" w:hAnsi="Times New Roman" w:cs="Times New Roman"/>
          <w:color w:val="000000" w:themeColor="text1"/>
          <w:sz w:val="24"/>
          <w:szCs w:val="24"/>
          <w:lang w:eastAsia="fr-FR"/>
        </w:rPr>
        <w:t xml:space="preserve"> to visit </w:t>
      </w:r>
      <w:r w:rsidRPr="00114AC7">
        <w:rPr>
          <w:rFonts w:ascii="Times New Roman" w:eastAsia="Times New Roman" w:hAnsi="Times New Roman" w:cs="Times New Roman"/>
          <w:bCs/>
          <w:color w:val="000000" w:themeColor="text1"/>
          <w:sz w:val="24"/>
          <w:szCs w:val="24"/>
          <w:lang w:eastAsia="fr-FR"/>
        </w:rPr>
        <w:t>25 sites</w:t>
      </w:r>
      <w:r w:rsidRPr="00114AC7">
        <w:rPr>
          <w:rFonts w:ascii="Times New Roman" w:eastAsia="Times New Roman" w:hAnsi="Times New Roman" w:cs="Times New Roman"/>
          <w:color w:val="000000" w:themeColor="text1"/>
          <w:sz w:val="24"/>
          <w:szCs w:val="24"/>
          <w:lang w:eastAsia="fr-FR"/>
        </w:rPr>
        <w:t xml:space="preserve">. A total of </w:t>
      </w:r>
      <w:r w:rsidRPr="00114AC7">
        <w:rPr>
          <w:rFonts w:ascii="Times New Roman" w:eastAsia="Times New Roman" w:hAnsi="Times New Roman" w:cs="Times New Roman"/>
          <w:bCs/>
          <w:color w:val="000000" w:themeColor="text1"/>
          <w:sz w:val="24"/>
          <w:szCs w:val="24"/>
          <w:lang w:eastAsia="fr-FR"/>
        </w:rPr>
        <w:t xml:space="preserve">25 </w:t>
      </w:r>
      <w:r w:rsidRPr="00114AC7">
        <w:rPr>
          <w:rFonts w:ascii="Times New Roman" w:eastAsia="Times New Roman" w:hAnsi="Times New Roman" w:cs="Times New Roman"/>
          <w:bCs/>
          <w:i/>
          <w:iCs/>
          <w:color w:val="000000" w:themeColor="text1"/>
          <w:sz w:val="24"/>
          <w:szCs w:val="24"/>
          <w:lang w:eastAsia="fr-FR"/>
        </w:rPr>
        <w:t>Striga hermonthica</w:t>
      </w:r>
      <w:r w:rsidRPr="00114AC7">
        <w:rPr>
          <w:rFonts w:ascii="Times New Roman" w:eastAsia="Times New Roman" w:hAnsi="Times New Roman" w:cs="Times New Roman"/>
          <w:color w:val="000000" w:themeColor="text1"/>
          <w:sz w:val="24"/>
          <w:szCs w:val="24"/>
          <w:lang w:eastAsia="fr-FR"/>
        </w:rPr>
        <w:t xml:space="preserve"> </w:t>
      </w:r>
      <w:r w:rsidRPr="00114AC7">
        <w:rPr>
          <w:rFonts w:ascii="Times New Roman" w:eastAsia="Times New Roman" w:hAnsi="Times New Roman" w:cs="Times New Roman"/>
          <w:bCs/>
          <w:color w:val="000000" w:themeColor="text1"/>
          <w:sz w:val="24"/>
          <w:szCs w:val="24"/>
          <w:lang w:eastAsia="fr-FR"/>
        </w:rPr>
        <w:t>ecotypes</w:t>
      </w:r>
      <w:r w:rsidRPr="00114AC7">
        <w:rPr>
          <w:rFonts w:ascii="Times New Roman" w:eastAsia="Times New Roman" w:hAnsi="Times New Roman" w:cs="Times New Roman"/>
          <w:color w:val="000000" w:themeColor="text1"/>
          <w:sz w:val="24"/>
          <w:szCs w:val="24"/>
          <w:lang w:eastAsia="fr-FR"/>
        </w:rPr>
        <w:t xml:space="preserve"> and </w:t>
      </w:r>
      <w:r w:rsidRPr="00114AC7">
        <w:rPr>
          <w:rFonts w:ascii="Times New Roman" w:eastAsia="Times New Roman" w:hAnsi="Times New Roman" w:cs="Times New Roman"/>
          <w:bCs/>
          <w:color w:val="000000" w:themeColor="text1"/>
          <w:sz w:val="24"/>
          <w:szCs w:val="24"/>
          <w:lang w:eastAsia="fr-FR"/>
        </w:rPr>
        <w:t>25 local millet varieties</w:t>
      </w:r>
      <w:r w:rsidRPr="00114AC7">
        <w:rPr>
          <w:rFonts w:ascii="Times New Roman" w:eastAsia="Times New Roman" w:hAnsi="Times New Roman" w:cs="Times New Roman"/>
          <w:color w:val="000000" w:themeColor="text1"/>
          <w:sz w:val="24"/>
          <w:szCs w:val="24"/>
          <w:lang w:eastAsia="fr-FR"/>
        </w:rPr>
        <w:t xml:space="preserve"> were collected.</w:t>
      </w:r>
    </w:p>
    <w:p w14:paraId="1973ADB1" w14:textId="0C7EA89A" w:rsidR="00815316" w:rsidRPr="00114AC7" w:rsidRDefault="00815316" w:rsidP="001E6C35">
      <w:pPr>
        <w:pStyle w:val="NormalWeb"/>
        <w:spacing w:line="360" w:lineRule="auto"/>
        <w:jc w:val="both"/>
        <w:rPr>
          <w:color w:val="000000" w:themeColor="text1"/>
        </w:rPr>
      </w:pPr>
      <w:r w:rsidRPr="00114AC7">
        <w:rPr>
          <w:color w:val="000000" w:themeColor="text1"/>
        </w:rPr>
        <w:t xml:space="preserve">The plant material used includes </w:t>
      </w:r>
      <w:r w:rsidRPr="00114AC7">
        <w:rPr>
          <w:bCs/>
          <w:color w:val="000000" w:themeColor="text1"/>
        </w:rPr>
        <w:t xml:space="preserve">twenty-five (25) </w:t>
      </w:r>
      <w:r w:rsidRPr="00114AC7">
        <w:rPr>
          <w:bCs/>
          <w:i/>
          <w:iCs/>
          <w:color w:val="000000" w:themeColor="text1"/>
        </w:rPr>
        <w:t>Striga hermonthica</w:t>
      </w:r>
      <w:r w:rsidRPr="00114AC7">
        <w:rPr>
          <w:bCs/>
          <w:color w:val="000000" w:themeColor="text1"/>
        </w:rPr>
        <w:t xml:space="preserve"> ecotypes</w:t>
      </w:r>
      <w:r w:rsidRPr="00114AC7">
        <w:rPr>
          <w:color w:val="000000" w:themeColor="text1"/>
        </w:rPr>
        <w:t xml:space="preserve"> and </w:t>
      </w:r>
      <w:r w:rsidRPr="00114AC7">
        <w:rPr>
          <w:bCs/>
          <w:color w:val="000000" w:themeColor="text1"/>
        </w:rPr>
        <w:t>twenty-five (25) local millet varieties</w:t>
      </w:r>
      <w:r w:rsidRPr="00114AC7">
        <w:rPr>
          <w:color w:val="000000" w:themeColor="text1"/>
        </w:rPr>
        <w:t xml:space="preserve"> on which the parasite developed in farmers' fields. The different ecotypes and millet varieties were </w:t>
      </w:r>
      <w:r w:rsidR="00FD7325" w:rsidRPr="000C3806">
        <w:rPr>
          <w:color w:val="000000" w:themeColor="text1"/>
          <w:highlight w:val="yellow"/>
        </w:rPr>
        <w:t>characterised</w:t>
      </w:r>
      <w:r w:rsidR="00FD7325" w:rsidRPr="00114AC7">
        <w:rPr>
          <w:color w:val="000000" w:themeColor="text1"/>
        </w:rPr>
        <w:t xml:space="preserve"> </w:t>
      </w:r>
      <w:r w:rsidRPr="00114AC7">
        <w:rPr>
          <w:color w:val="000000" w:themeColor="text1"/>
        </w:rPr>
        <w:t>by a unique alphanumeric code. This code, consisting of one or two letters linked to the geographical origin of the ecotype (D, M, TA, TI, and Z)</w:t>
      </w:r>
      <w:r w:rsidR="00FD7325">
        <w:rPr>
          <w:color w:val="000000" w:themeColor="text1"/>
        </w:rPr>
        <w:t>,</w:t>
      </w:r>
      <w:r w:rsidRPr="00114AC7">
        <w:rPr>
          <w:color w:val="000000" w:themeColor="text1"/>
        </w:rPr>
        <w:t xml:space="preserve"> followed by two digits, uniquely identifies each of the 25 </w:t>
      </w:r>
      <w:r w:rsidRPr="00114AC7">
        <w:rPr>
          <w:i/>
          <w:iCs/>
          <w:color w:val="000000" w:themeColor="text1"/>
        </w:rPr>
        <w:t>Striga</w:t>
      </w:r>
      <w:r w:rsidRPr="00114AC7">
        <w:rPr>
          <w:color w:val="000000" w:themeColor="text1"/>
        </w:rPr>
        <w:t xml:space="preserve"> ecotypes and 25 millet varieties studied, originating from various regions.</w:t>
      </w:r>
    </w:p>
    <w:p w14:paraId="05DB1CD2" w14:textId="7216C53A" w:rsidR="00815316" w:rsidRPr="00114AC7" w:rsidRDefault="00C47905" w:rsidP="001E6C35">
      <w:pPr>
        <w:pStyle w:val="NormalWeb"/>
        <w:spacing w:line="360" w:lineRule="auto"/>
        <w:jc w:val="both"/>
        <w:rPr>
          <w:color w:val="000000" w:themeColor="text1"/>
        </w:rPr>
      </w:pPr>
      <w:r w:rsidRPr="00114AC7">
        <w:rPr>
          <w:color w:val="000000" w:themeColor="text1"/>
        </w:rPr>
        <w:lastRenderedPageBreak/>
        <w:t>Figure 1</w:t>
      </w:r>
      <w:r w:rsidR="00815316" w:rsidRPr="00114AC7">
        <w:rPr>
          <w:color w:val="000000" w:themeColor="text1"/>
        </w:rPr>
        <w:t xml:space="preserve"> presents the geographical distribution of the 25 </w:t>
      </w:r>
      <w:r w:rsidR="00815316" w:rsidRPr="00114AC7">
        <w:rPr>
          <w:i/>
          <w:iCs/>
          <w:color w:val="000000" w:themeColor="text1"/>
        </w:rPr>
        <w:t>Striga hermonthica</w:t>
      </w:r>
      <w:r w:rsidR="00815316" w:rsidRPr="00114AC7">
        <w:rPr>
          <w:color w:val="000000" w:themeColor="text1"/>
        </w:rPr>
        <w:t xml:space="preserve"> ecotypes and 25 millet varieties collected in the five regions of Niger. This data, </w:t>
      </w:r>
      <w:r w:rsidR="00FD7325" w:rsidRPr="000C3806">
        <w:rPr>
          <w:color w:val="000000" w:themeColor="text1"/>
          <w:highlight w:val="yellow"/>
        </w:rPr>
        <w:t>visualised</w:t>
      </w:r>
      <w:r w:rsidR="00FD7325" w:rsidRPr="00114AC7">
        <w:rPr>
          <w:color w:val="000000" w:themeColor="text1"/>
        </w:rPr>
        <w:t xml:space="preserve"> </w:t>
      </w:r>
      <w:r w:rsidR="00815316" w:rsidRPr="00114AC7">
        <w:rPr>
          <w:color w:val="000000" w:themeColor="text1"/>
        </w:rPr>
        <w:t>using ArcGIS software, shows the distribution of samples across the country's three climatic zones.</w:t>
      </w:r>
    </w:p>
    <w:p w14:paraId="41ED5CA3" w14:textId="77777777" w:rsidR="005F1A69" w:rsidRPr="00114AC7" w:rsidRDefault="005F1A69" w:rsidP="001E6C35">
      <w:pPr>
        <w:pStyle w:val="NormalWeb"/>
        <w:spacing w:line="360" w:lineRule="auto"/>
        <w:jc w:val="both"/>
        <w:rPr>
          <w:color w:val="000000" w:themeColor="text1"/>
        </w:rPr>
      </w:pPr>
      <w:r w:rsidRPr="000C3806">
        <w:rPr>
          <w:b/>
          <w:bCs/>
          <w:color w:val="000000" w:themeColor="text1"/>
        </w:rPr>
        <w:drawing>
          <wp:inline distT="0" distB="0" distL="0" distR="0" wp14:anchorId="75B85C8E" wp14:editId="59107640">
            <wp:extent cx="4320343" cy="2866030"/>
            <wp:effectExtent l="0" t="0" r="4445" b="0"/>
            <wp:docPr id="11" name="Image 11" descr="C:\Users\SALAMATOU\Documents\PHOTO CHAP1 CHAP2 CHAP3\IMG-2024120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MATOU\Documents\PHOTO CHAP1 CHAP2 CHAP3\IMG-20241201-WA0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343" cy="2866030"/>
                    </a:xfrm>
                    <a:prstGeom prst="rect">
                      <a:avLst/>
                    </a:prstGeom>
                    <a:noFill/>
                    <a:ln>
                      <a:noFill/>
                    </a:ln>
                  </pic:spPr>
                </pic:pic>
              </a:graphicData>
            </a:graphic>
          </wp:inline>
        </w:drawing>
      </w:r>
    </w:p>
    <w:p w14:paraId="4A07A378" w14:textId="77777777" w:rsidR="00815316" w:rsidRPr="00114AC7" w:rsidRDefault="00C47905" w:rsidP="001E6C35">
      <w:p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Figure 1</w:t>
      </w:r>
      <w:r w:rsidR="00815316" w:rsidRPr="00114AC7">
        <w:rPr>
          <w:rFonts w:ascii="Times New Roman" w:eastAsia="Times New Roman" w:hAnsi="Times New Roman" w:cs="Times New Roman"/>
          <w:b/>
          <w:bCs/>
          <w:color w:val="000000" w:themeColor="text1"/>
          <w:sz w:val="24"/>
          <w:szCs w:val="24"/>
          <w:lang w:eastAsia="fr-FR"/>
        </w:rPr>
        <w:t xml:space="preserve">: </w:t>
      </w:r>
      <w:r w:rsidR="00815316" w:rsidRPr="00114AC7">
        <w:rPr>
          <w:rFonts w:ascii="Times New Roman" w:eastAsia="Times New Roman" w:hAnsi="Times New Roman" w:cs="Times New Roman"/>
          <w:bCs/>
          <w:color w:val="000000" w:themeColor="text1"/>
          <w:sz w:val="24"/>
          <w:szCs w:val="24"/>
          <w:lang w:eastAsia="fr-FR"/>
        </w:rPr>
        <w:t xml:space="preserve">Collection points for 25 </w:t>
      </w:r>
      <w:r w:rsidR="00815316" w:rsidRPr="00114AC7">
        <w:rPr>
          <w:rFonts w:ascii="Times New Roman" w:eastAsia="Times New Roman" w:hAnsi="Times New Roman" w:cs="Times New Roman"/>
          <w:bCs/>
          <w:i/>
          <w:iCs/>
          <w:color w:val="000000" w:themeColor="text1"/>
          <w:sz w:val="24"/>
          <w:szCs w:val="24"/>
          <w:lang w:eastAsia="fr-FR"/>
        </w:rPr>
        <w:t>Striga hermonthica</w:t>
      </w:r>
      <w:r w:rsidR="00815316" w:rsidRPr="00114AC7">
        <w:rPr>
          <w:rFonts w:ascii="Times New Roman" w:eastAsia="Times New Roman" w:hAnsi="Times New Roman" w:cs="Times New Roman"/>
          <w:bCs/>
          <w:color w:val="000000" w:themeColor="text1"/>
          <w:sz w:val="24"/>
          <w:szCs w:val="24"/>
          <w:lang w:eastAsia="fr-FR"/>
        </w:rPr>
        <w:t xml:space="preserve"> ecotypes and 25 millet varieties</w:t>
      </w:r>
    </w:p>
    <w:p w14:paraId="22170CA9" w14:textId="6472978C" w:rsidR="00815316" w:rsidRPr="00114AC7" w:rsidRDefault="00150B9B" w:rsidP="00150B9B">
      <w:pPr>
        <w:pStyle w:val="ListParagraph"/>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 xml:space="preserve"> </w:t>
      </w:r>
      <w:r w:rsidR="001444B7" w:rsidRPr="00114AC7">
        <w:rPr>
          <w:rFonts w:ascii="Times New Roman" w:eastAsia="Times New Roman" w:hAnsi="Times New Roman" w:cs="Times New Roman"/>
          <w:b/>
          <w:bCs/>
          <w:color w:val="000000" w:themeColor="text1"/>
          <w:sz w:val="24"/>
          <w:szCs w:val="24"/>
          <w:lang w:eastAsia="fr-FR"/>
        </w:rPr>
        <w:t>Identification of p</w:t>
      </w:r>
      <w:r w:rsidR="00815316" w:rsidRPr="00114AC7">
        <w:rPr>
          <w:rFonts w:ascii="Times New Roman" w:eastAsia="Times New Roman" w:hAnsi="Times New Roman" w:cs="Times New Roman"/>
          <w:b/>
          <w:bCs/>
          <w:color w:val="000000" w:themeColor="text1"/>
          <w:sz w:val="24"/>
          <w:szCs w:val="24"/>
          <w:lang w:eastAsia="fr-FR"/>
        </w:rPr>
        <w:t>roducers</w:t>
      </w:r>
    </w:p>
    <w:p w14:paraId="694D6F9B"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Table 2 indicates that </w:t>
      </w:r>
      <w:r w:rsidRPr="00114AC7">
        <w:rPr>
          <w:rFonts w:ascii="Times New Roman" w:eastAsia="Times New Roman" w:hAnsi="Times New Roman" w:cs="Times New Roman"/>
          <w:bCs/>
          <w:color w:val="000000" w:themeColor="text1"/>
          <w:sz w:val="24"/>
          <w:szCs w:val="24"/>
          <w:lang w:eastAsia="fr-FR"/>
        </w:rPr>
        <w:t>88% of the millet producers from whom samples were collected are men, compared to only 12% women.</w:t>
      </w:r>
    </w:p>
    <w:p w14:paraId="5ABF80B2" w14:textId="6B28060E" w:rsidR="00815316" w:rsidRPr="00114AC7" w:rsidRDefault="001444B7"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The results revealed</w:t>
      </w:r>
      <w:r w:rsidR="00815316" w:rsidRPr="00114AC7">
        <w:rPr>
          <w:rFonts w:ascii="Times New Roman" w:eastAsia="Times New Roman" w:hAnsi="Times New Roman" w:cs="Times New Roman"/>
          <w:color w:val="000000" w:themeColor="text1"/>
          <w:sz w:val="24"/>
          <w:szCs w:val="24"/>
          <w:lang w:eastAsia="fr-FR"/>
        </w:rPr>
        <w:t xml:space="preserve"> </w:t>
      </w:r>
      <w:r w:rsidR="00FD7325" w:rsidRPr="000C3806">
        <w:rPr>
          <w:rFonts w:ascii="Times New Roman" w:eastAsia="Times New Roman" w:hAnsi="Times New Roman" w:cs="Times New Roman"/>
          <w:color w:val="000000" w:themeColor="text1"/>
          <w:sz w:val="24"/>
          <w:szCs w:val="24"/>
          <w:highlight w:val="yellow"/>
          <w:lang w:eastAsia="fr-FR"/>
        </w:rPr>
        <w:t xml:space="preserve">a </w:t>
      </w:r>
      <w:r w:rsidR="00815316" w:rsidRPr="000C3806">
        <w:rPr>
          <w:rFonts w:ascii="Times New Roman" w:eastAsia="Times New Roman" w:hAnsi="Times New Roman" w:cs="Times New Roman"/>
          <w:color w:val="000000" w:themeColor="text1"/>
          <w:sz w:val="24"/>
          <w:szCs w:val="24"/>
          <w:highlight w:val="yellow"/>
          <w:lang w:eastAsia="fr-FR"/>
        </w:rPr>
        <w:t>generally</w:t>
      </w:r>
      <w:r w:rsidR="00815316" w:rsidRPr="00114AC7">
        <w:rPr>
          <w:rFonts w:ascii="Times New Roman" w:eastAsia="Times New Roman" w:hAnsi="Times New Roman" w:cs="Times New Roman"/>
          <w:color w:val="000000" w:themeColor="text1"/>
          <w:sz w:val="24"/>
          <w:szCs w:val="24"/>
          <w:lang w:eastAsia="fr-FR"/>
        </w:rPr>
        <w:t xml:space="preserve"> low level of education among the millet producers sampled: a significant majority (</w:t>
      </w:r>
      <w:r w:rsidR="00815316" w:rsidRPr="00114AC7">
        <w:rPr>
          <w:rFonts w:ascii="Times New Roman" w:eastAsia="Times New Roman" w:hAnsi="Times New Roman" w:cs="Times New Roman"/>
          <w:bCs/>
          <w:color w:val="000000" w:themeColor="text1"/>
          <w:sz w:val="24"/>
          <w:szCs w:val="24"/>
          <w:lang w:eastAsia="fr-FR"/>
        </w:rPr>
        <w:t xml:space="preserve">56% are </w:t>
      </w:r>
      <w:r w:rsidR="00815316" w:rsidRPr="000C3806">
        <w:rPr>
          <w:rFonts w:ascii="Times New Roman" w:eastAsia="Times New Roman" w:hAnsi="Times New Roman" w:cs="Times New Roman"/>
          <w:bCs/>
          <w:color w:val="000000" w:themeColor="text1"/>
          <w:sz w:val="24"/>
          <w:szCs w:val="24"/>
          <w:highlight w:val="yellow"/>
          <w:lang w:eastAsia="fr-FR"/>
        </w:rPr>
        <w:t>illiterate</w:t>
      </w:r>
      <w:r w:rsidR="00815316" w:rsidRPr="000C3806">
        <w:rPr>
          <w:rFonts w:ascii="Times New Roman" w:eastAsia="Times New Roman" w:hAnsi="Times New Roman" w:cs="Times New Roman"/>
          <w:color w:val="000000" w:themeColor="text1"/>
          <w:sz w:val="24"/>
          <w:szCs w:val="24"/>
          <w:highlight w:val="yellow"/>
          <w:lang w:eastAsia="fr-FR"/>
        </w:rPr>
        <w:t>,</w:t>
      </w:r>
      <w:r w:rsidR="00815316" w:rsidRPr="00114AC7">
        <w:rPr>
          <w:rFonts w:ascii="Times New Roman" w:eastAsia="Times New Roman" w:hAnsi="Times New Roman" w:cs="Times New Roman"/>
          <w:color w:val="000000" w:themeColor="text1"/>
          <w:sz w:val="24"/>
          <w:szCs w:val="24"/>
          <w:lang w:eastAsia="fr-FR"/>
        </w:rPr>
        <w:t xml:space="preserve"> and </w:t>
      </w:r>
      <w:r w:rsidR="00815316" w:rsidRPr="00114AC7">
        <w:rPr>
          <w:rFonts w:ascii="Times New Roman" w:eastAsia="Times New Roman" w:hAnsi="Times New Roman" w:cs="Times New Roman"/>
          <w:bCs/>
          <w:color w:val="000000" w:themeColor="text1"/>
          <w:sz w:val="24"/>
          <w:szCs w:val="24"/>
          <w:lang w:eastAsia="fr-FR"/>
        </w:rPr>
        <w:t>24% have a very limited primary education</w:t>
      </w:r>
      <w:r w:rsidR="00815316" w:rsidRPr="00114AC7">
        <w:rPr>
          <w:rFonts w:ascii="Times New Roman" w:eastAsia="Times New Roman" w:hAnsi="Times New Roman" w:cs="Times New Roman"/>
          <w:color w:val="000000" w:themeColor="text1"/>
          <w:sz w:val="24"/>
          <w:szCs w:val="24"/>
          <w:lang w:eastAsia="fr-FR"/>
        </w:rPr>
        <w:t>. Only a small minority (</w:t>
      </w:r>
      <w:r w:rsidR="00815316" w:rsidRPr="00114AC7">
        <w:rPr>
          <w:rFonts w:ascii="Times New Roman" w:eastAsia="Times New Roman" w:hAnsi="Times New Roman" w:cs="Times New Roman"/>
          <w:bCs/>
          <w:color w:val="000000" w:themeColor="text1"/>
          <w:sz w:val="24"/>
          <w:szCs w:val="24"/>
          <w:lang w:eastAsia="fr-FR"/>
        </w:rPr>
        <w:t>4%</w:t>
      </w:r>
      <w:r w:rsidR="00815316" w:rsidRPr="00114AC7">
        <w:rPr>
          <w:rFonts w:ascii="Times New Roman" w:eastAsia="Times New Roman" w:hAnsi="Times New Roman" w:cs="Times New Roman"/>
          <w:color w:val="000000" w:themeColor="text1"/>
          <w:sz w:val="24"/>
          <w:szCs w:val="24"/>
          <w:lang w:eastAsia="fr-FR"/>
        </w:rPr>
        <w:t>) reached secondary school.</w:t>
      </w:r>
    </w:p>
    <w:p w14:paraId="7FB9225F" w14:textId="5389D1A2" w:rsidR="00815316" w:rsidRPr="00114AC7" w:rsidRDefault="001444B7"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The a</w:t>
      </w:r>
      <w:r w:rsidR="00815316" w:rsidRPr="00114AC7">
        <w:rPr>
          <w:rFonts w:ascii="Times New Roman" w:eastAsia="Times New Roman" w:hAnsi="Times New Roman" w:cs="Times New Roman"/>
          <w:color w:val="000000" w:themeColor="text1"/>
          <w:sz w:val="24"/>
          <w:szCs w:val="24"/>
          <w:lang w:eastAsia="fr-FR"/>
        </w:rPr>
        <w:t>nalysis of the age distribution of millet producers sho</w:t>
      </w:r>
      <w:r w:rsidRPr="00114AC7">
        <w:rPr>
          <w:rFonts w:ascii="Times New Roman" w:eastAsia="Times New Roman" w:hAnsi="Times New Roman" w:cs="Times New Roman"/>
          <w:color w:val="000000" w:themeColor="text1"/>
          <w:sz w:val="24"/>
          <w:szCs w:val="24"/>
          <w:lang w:eastAsia="fr-FR"/>
        </w:rPr>
        <w:t xml:space="preserve">wed </w:t>
      </w:r>
      <w:r w:rsidR="00815316" w:rsidRPr="00114AC7">
        <w:rPr>
          <w:rFonts w:ascii="Times New Roman" w:eastAsia="Times New Roman" w:hAnsi="Times New Roman" w:cs="Times New Roman"/>
          <w:color w:val="000000" w:themeColor="text1"/>
          <w:sz w:val="24"/>
          <w:szCs w:val="24"/>
          <w:lang w:eastAsia="fr-FR"/>
        </w:rPr>
        <w:t xml:space="preserve">a strong representation of the </w:t>
      </w:r>
      <w:r w:rsidR="00815316" w:rsidRPr="00114AC7">
        <w:rPr>
          <w:rFonts w:ascii="Times New Roman" w:eastAsia="Times New Roman" w:hAnsi="Times New Roman" w:cs="Times New Roman"/>
          <w:bCs/>
          <w:color w:val="000000" w:themeColor="text1"/>
          <w:sz w:val="24"/>
          <w:szCs w:val="24"/>
          <w:lang w:eastAsia="fr-FR"/>
        </w:rPr>
        <w:t>36-50 age group (52%)</w:t>
      </w:r>
      <w:r w:rsidR="00815316" w:rsidRPr="00114AC7">
        <w:rPr>
          <w:rFonts w:ascii="Times New Roman" w:eastAsia="Times New Roman" w:hAnsi="Times New Roman" w:cs="Times New Roman"/>
          <w:color w:val="000000" w:themeColor="text1"/>
          <w:sz w:val="24"/>
          <w:szCs w:val="24"/>
          <w:lang w:eastAsia="fr-FR"/>
        </w:rPr>
        <w:t xml:space="preserve">, followed by </w:t>
      </w:r>
      <w:r w:rsidR="00815316" w:rsidRPr="00114AC7">
        <w:rPr>
          <w:rFonts w:ascii="Times New Roman" w:eastAsia="Times New Roman" w:hAnsi="Times New Roman" w:cs="Times New Roman"/>
          <w:bCs/>
          <w:color w:val="000000" w:themeColor="text1"/>
          <w:sz w:val="24"/>
          <w:szCs w:val="24"/>
          <w:lang w:eastAsia="fr-FR"/>
        </w:rPr>
        <w:t>20-35</w:t>
      </w:r>
      <w:r w:rsidR="00FD7325">
        <w:rPr>
          <w:rFonts w:ascii="Times New Roman" w:eastAsia="Times New Roman" w:hAnsi="Times New Roman" w:cs="Times New Roman"/>
          <w:bCs/>
          <w:color w:val="000000" w:themeColor="text1"/>
          <w:sz w:val="24"/>
          <w:szCs w:val="24"/>
          <w:lang w:eastAsia="fr-FR"/>
        </w:rPr>
        <w:t>-</w:t>
      </w:r>
      <w:r w:rsidR="00815316" w:rsidRPr="00114AC7">
        <w:rPr>
          <w:rFonts w:ascii="Times New Roman" w:eastAsia="Times New Roman" w:hAnsi="Times New Roman" w:cs="Times New Roman"/>
          <w:bCs/>
          <w:color w:val="000000" w:themeColor="text1"/>
          <w:sz w:val="24"/>
          <w:szCs w:val="24"/>
          <w:lang w:eastAsia="fr-FR"/>
        </w:rPr>
        <w:t>year</w:t>
      </w:r>
      <w:r w:rsidR="00FD7325">
        <w:rPr>
          <w:rFonts w:ascii="Times New Roman" w:eastAsia="Times New Roman" w:hAnsi="Times New Roman" w:cs="Times New Roman"/>
          <w:bCs/>
          <w:color w:val="000000" w:themeColor="text1"/>
          <w:sz w:val="24"/>
          <w:szCs w:val="24"/>
          <w:lang w:eastAsia="fr-FR"/>
        </w:rPr>
        <w:t>-</w:t>
      </w:r>
      <w:r w:rsidR="00815316" w:rsidRPr="00114AC7">
        <w:rPr>
          <w:rFonts w:ascii="Times New Roman" w:eastAsia="Times New Roman" w:hAnsi="Times New Roman" w:cs="Times New Roman"/>
          <w:bCs/>
          <w:color w:val="000000" w:themeColor="text1"/>
          <w:sz w:val="24"/>
          <w:szCs w:val="24"/>
          <w:lang w:eastAsia="fr-FR"/>
        </w:rPr>
        <w:t>olds (28%)</w:t>
      </w:r>
      <w:r w:rsidR="00815316" w:rsidRPr="00114AC7">
        <w:rPr>
          <w:rFonts w:ascii="Times New Roman" w:eastAsia="Times New Roman" w:hAnsi="Times New Roman" w:cs="Times New Roman"/>
          <w:color w:val="000000" w:themeColor="text1"/>
          <w:sz w:val="24"/>
          <w:szCs w:val="24"/>
          <w:lang w:eastAsia="fr-FR"/>
        </w:rPr>
        <w:t>. Older groups (</w:t>
      </w:r>
      <w:r w:rsidR="00815316" w:rsidRPr="00114AC7">
        <w:rPr>
          <w:rFonts w:ascii="Times New Roman" w:eastAsia="Times New Roman" w:hAnsi="Times New Roman" w:cs="Times New Roman"/>
          <w:bCs/>
          <w:color w:val="000000" w:themeColor="text1"/>
          <w:sz w:val="24"/>
          <w:szCs w:val="24"/>
          <w:lang w:eastAsia="fr-FR"/>
        </w:rPr>
        <w:t>56-65 years: 12%</w:t>
      </w:r>
      <w:r w:rsidR="00815316" w:rsidRPr="00114AC7">
        <w:rPr>
          <w:rFonts w:ascii="Times New Roman" w:eastAsia="Times New Roman" w:hAnsi="Times New Roman" w:cs="Times New Roman"/>
          <w:color w:val="000000" w:themeColor="text1"/>
          <w:sz w:val="24"/>
          <w:szCs w:val="24"/>
          <w:lang w:eastAsia="fr-FR"/>
        </w:rPr>
        <w:t xml:space="preserve">, and </w:t>
      </w:r>
      <w:r w:rsidR="00815316" w:rsidRPr="00114AC7">
        <w:rPr>
          <w:rFonts w:ascii="Times New Roman" w:eastAsia="Times New Roman" w:hAnsi="Times New Roman" w:cs="Times New Roman"/>
          <w:bCs/>
          <w:color w:val="000000" w:themeColor="text1"/>
          <w:sz w:val="24"/>
          <w:szCs w:val="24"/>
          <w:lang w:eastAsia="fr-FR"/>
        </w:rPr>
        <w:t>66-80 years: 8%</w:t>
      </w:r>
      <w:r w:rsidR="00815316" w:rsidRPr="00114AC7">
        <w:rPr>
          <w:rFonts w:ascii="Times New Roman" w:eastAsia="Times New Roman" w:hAnsi="Times New Roman" w:cs="Times New Roman"/>
          <w:color w:val="000000" w:themeColor="text1"/>
          <w:sz w:val="24"/>
          <w:szCs w:val="24"/>
          <w:lang w:eastAsia="fr-FR"/>
        </w:rPr>
        <w:t>) are less numerous.</w:t>
      </w:r>
    </w:p>
    <w:p w14:paraId="7C68A46C" w14:textId="77777777" w:rsidR="00815316" w:rsidRPr="00114AC7" w:rsidRDefault="00815316" w:rsidP="001E6C35">
      <w:p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 xml:space="preserve">Table 2: </w:t>
      </w:r>
      <w:r w:rsidR="001444B7" w:rsidRPr="00114AC7">
        <w:rPr>
          <w:rFonts w:ascii="Times New Roman" w:eastAsia="Times New Roman" w:hAnsi="Times New Roman" w:cs="Times New Roman"/>
          <w:bCs/>
          <w:color w:val="000000" w:themeColor="text1"/>
          <w:sz w:val="24"/>
          <w:szCs w:val="24"/>
          <w:lang w:eastAsia="fr-FR"/>
        </w:rPr>
        <w:t>Sociodemographic characteristics of p</w:t>
      </w:r>
      <w:r w:rsidRPr="00114AC7">
        <w:rPr>
          <w:rFonts w:ascii="Times New Roman" w:eastAsia="Times New Roman" w:hAnsi="Times New Roman" w:cs="Times New Roman"/>
          <w:bCs/>
          <w:color w:val="000000" w:themeColor="text1"/>
          <w:sz w:val="24"/>
          <w:szCs w:val="24"/>
          <w:lang w:eastAsia="fr-FR"/>
        </w:rPr>
        <w:t>roducers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35"/>
        <w:gridCol w:w="3969"/>
      </w:tblGrid>
      <w:tr w:rsidR="001E6C35" w:rsidRPr="00114AC7" w14:paraId="7EE92DEE" w14:textId="77777777" w:rsidTr="005F1A69">
        <w:trPr>
          <w:tblHeader/>
          <w:tblCellSpacing w:w="15" w:type="dxa"/>
        </w:trPr>
        <w:tc>
          <w:tcPr>
            <w:tcW w:w="2790" w:type="dxa"/>
            <w:vAlign w:val="center"/>
            <w:hideMark/>
          </w:tcPr>
          <w:p w14:paraId="5578C4A2"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Category</w:t>
            </w:r>
          </w:p>
        </w:tc>
        <w:tc>
          <w:tcPr>
            <w:tcW w:w="3924" w:type="dxa"/>
            <w:vAlign w:val="center"/>
            <w:hideMark/>
          </w:tcPr>
          <w:p w14:paraId="151C6F5E"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Percentage (%)</w:t>
            </w:r>
          </w:p>
        </w:tc>
      </w:tr>
      <w:tr w:rsidR="001E6C35" w:rsidRPr="00114AC7" w14:paraId="00D70970" w14:textId="77777777" w:rsidTr="005F1A69">
        <w:trPr>
          <w:tblCellSpacing w:w="15" w:type="dxa"/>
        </w:trPr>
        <w:tc>
          <w:tcPr>
            <w:tcW w:w="2790" w:type="dxa"/>
            <w:vAlign w:val="center"/>
            <w:hideMark/>
          </w:tcPr>
          <w:p w14:paraId="5293F9EC"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bCs/>
                <w:color w:val="000000" w:themeColor="text1"/>
                <w:sz w:val="24"/>
                <w:szCs w:val="24"/>
                <w:lang w:eastAsia="fr-FR"/>
              </w:rPr>
              <w:t>Gender</w:t>
            </w:r>
          </w:p>
        </w:tc>
        <w:tc>
          <w:tcPr>
            <w:tcW w:w="3924" w:type="dxa"/>
            <w:vAlign w:val="center"/>
            <w:hideMark/>
          </w:tcPr>
          <w:p w14:paraId="11E7B352"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14AC7" w14:paraId="6D531A61" w14:textId="77777777" w:rsidTr="005F1A69">
        <w:trPr>
          <w:tblCellSpacing w:w="15" w:type="dxa"/>
        </w:trPr>
        <w:tc>
          <w:tcPr>
            <w:tcW w:w="2790" w:type="dxa"/>
            <w:vAlign w:val="center"/>
            <w:hideMark/>
          </w:tcPr>
          <w:p w14:paraId="5491CD73"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lastRenderedPageBreak/>
              <w:t>Male</w:t>
            </w:r>
          </w:p>
        </w:tc>
        <w:tc>
          <w:tcPr>
            <w:tcW w:w="3924" w:type="dxa"/>
            <w:vAlign w:val="center"/>
            <w:hideMark/>
          </w:tcPr>
          <w:p w14:paraId="7883A4B8"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88</w:t>
            </w:r>
          </w:p>
        </w:tc>
      </w:tr>
      <w:tr w:rsidR="001E6C35" w:rsidRPr="00114AC7" w14:paraId="5D612038" w14:textId="77777777" w:rsidTr="005F1A69">
        <w:trPr>
          <w:tblCellSpacing w:w="15" w:type="dxa"/>
        </w:trPr>
        <w:tc>
          <w:tcPr>
            <w:tcW w:w="2790" w:type="dxa"/>
            <w:vAlign w:val="center"/>
            <w:hideMark/>
          </w:tcPr>
          <w:p w14:paraId="2827FF0A"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Female</w:t>
            </w:r>
          </w:p>
        </w:tc>
        <w:tc>
          <w:tcPr>
            <w:tcW w:w="3924" w:type="dxa"/>
            <w:vAlign w:val="center"/>
            <w:hideMark/>
          </w:tcPr>
          <w:p w14:paraId="216FE998"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12</w:t>
            </w:r>
          </w:p>
        </w:tc>
      </w:tr>
      <w:tr w:rsidR="001E6C35" w:rsidRPr="00114AC7" w14:paraId="18A21B80" w14:textId="77777777" w:rsidTr="005F1A69">
        <w:trPr>
          <w:tblCellSpacing w:w="15" w:type="dxa"/>
        </w:trPr>
        <w:tc>
          <w:tcPr>
            <w:tcW w:w="2790" w:type="dxa"/>
            <w:vAlign w:val="center"/>
            <w:hideMark/>
          </w:tcPr>
          <w:p w14:paraId="721DE06E"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bCs/>
                <w:color w:val="000000" w:themeColor="text1"/>
                <w:sz w:val="24"/>
                <w:szCs w:val="24"/>
                <w:lang w:eastAsia="fr-FR"/>
              </w:rPr>
              <w:t>Education Level</w:t>
            </w:r>
          </w:p>
        </w:tc>
        <w:tc>
          <w:tcPr>
            <w:tcW w:w="3924" w:type="dxa"/>
            <w:vAlign w:val="center"/>
            <w:hideMark/>
          </w:tcPr>
          <w:p w14:paraId="7F37BEDD"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14AC7" w14:paraId="4F616B9A" w14:textId="77777777" w:rsidTr="005F1A69">
        <w:trPr>
          <w:tblCellSpacing w:w="15" w:type="dxa"/>
        </w:trPr>
        <w:tc>
          <w:tcPr>
            <w:tcW w:w="2790" w:type="dxa"/>
            <w:vAlign w:val="center"/>
            <w:hideMark/>
          </w:tcPr>
          <w:p w14:paraId="1E05B0AE"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Illiterate</w:t>
            </w:r>
          </w:p>
        </w:tc>
        <w:tc>
          <w:tcPr>
            <w:tcW w:w="3924" w:type="dxa"/>
            <w:vAlign w:val="center"/>
            <w:hideMark/>
          </w:tcPr>
          <w:p w14:paraId="5B57B902"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56</w:t>
            </w:r>
          </w:p>
        </w:tc>
      </w:tr>
      <w:tr w:rsidR="001E6C35" w:rsidRPr="00114AC7" w14:paraId="78EB58D2" w14:textId="77777777" w:rsidTr="005F1A69">
        <w:trPr>
          <w:tblCellSpacing w:w="15" w:type="dxa"/>
        </w:trPr>
        <w:tc>
          <w:tcPr>
            <w:tcW w:w="2790" w:type="dxa"/>
            <w:vAlign w:val="center"/>
            <w:hideMark/>
          </w:tcPr>
          <w:p w14:paraId="6769BFAB"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Quranic School</w:t>
            </w:r>
          </w:p>
        </w:tc>
        <w:tc>
          <w:tcPr>
            <w:tcW w:w="3924" w:type="dxa"/>
            <w:vAlign w:val="center"/>
            <w:hideMark/>
          </w:tcPr>
          <w:p w14:paraId="5EEB0352"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16</w:t>
            </w:r>
          </w:p>
        </w:tc>
      </w:tr>
      <w:tr w:rsidR="001E6C35" w:rsidRPr="00114AC7" w14:paraId="086B4A69" w14:textId="77777777" w:rsidTr="005F1A69">
        <w:trPr>
          <w:tblCellSpacing w:w="15" w:type="dxa"/>
        </w:trPr>
        <w:tc>
          <w:tcPr>
            <w:tcW w:w="2790" w:type="dxa"/>
            <w:vAlign w:val="center"/>
            <w:hideMark/>
          </w:tcPr>
          <w:p w14:paraId="77BB700A"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Primary Level</w:t>
            </w:r>
          </w:p>
        </w:tc>
        <w:tc>
          <w:tcPr>
            <w:tcW w:w="3924" w:type="dxa"/>
            <w:vAlign w:val="center"/>
            <w:hideMark/>
          </w:tcPr>
          <w:p w14:paraId="6CC6244B"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24</w:t>
            </w:r>
          </w:p>
        </w:tc>
      </w:tr>
      <w:tr w:rsidR="001E6C35" w:rsidRPr="00114AC7" w14:paraId="15F1A1AE" w14:textId="77777777" w:rsidTr="005F1A69">
        <w:trPr>
          <w:tblCellSpacing w:w="15" w:type="dxa"/>
        </w:trPr>
        <w:tc>
          <w:tcPr>
            <w:tcW w:w="2790" w:type="dxa"/>
            <w:vAlign w:val="center"/>
            <w:hideMark/>
          </w:tcPr>
          <w:p w14:paraId="171246AF"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Secondary Level</w:t>
            </w:r>
          </w:p>
        </w:tc>
        <w:tc>
          <w:tcPr>
            <w:tcW w:w="3924" w:type="dxa"/>
            <w:vAlign w:val="center"/>
            <w:hideMark/>
          </w:tcPr>
          <w:p w14:paraId="332E6551"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4</w:t>
            </w:r>
          </w:p>
        </w:tc>
      </w:tr>
      <w:tr w:rsidR="001E6C35" w:rsidRPr="00114AC7" w14:paraId="3C0220F0" w14:textId="77777777" w:rsidTr="005F1A69">
        <w:trPr>
          <w:tblCellSpacing w:w="15" w:type="dxa"/>
        </w:trPr>
        <w:tc>
          <w:tcPr>
            <w:tcW w:w="2790" w:type="dxa"/>
            <w:vAlign w:val="center"/>
            <w:hideMark/>
          </w:tcPr>
          <w:p w14:paraId="71D44E19"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bCs/>
                <w:color w:val="000000" w:themeColor="text1"/>
                <w:sz w:val="24"/>
                <w:szCs w:val="24"/>
                <w:lang w:eastAsia="fr-FR"/>
              </w:rPr>
              <w:t>Age Range</w:t>
            </w:r>
          </w:p>
        </w:tc>
        <w:tc>
          <w:tcPr>
            <w:tcW w:w="3924" w:type="dxa"/>
            <w:vAlign w:val="center"/>
            <w:hideMark/>
          </w:tcPr>
          <w:p w14:paraId="78C516A1"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14AC7" w14:paraId="134CED09" w14:textId="77777777" w:rsidTr="005F1A69">
        <w:trPr>
          <w:tblCellSpacing w:w="15" w:type="dxa"/>
        </w:trPr>
        <w:tc>
          <w:tcPr>
            <w:tcW w:w="2790" w:type="dxa"/>
            <w:vAlign w:val="center"/>
            <w:hideMark/>
          </w:tcPr>
          <w:p w14:paraId="38B67A2B"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 to 35 years</w:t>
            </w:r>
          </w:p>
        </w:tc>
        <w:tc>
          <w:tcPr>
            <w:tcW w:w="3924" w:type="dxa"/>
            <w:vAlign w:val="center"/>
            <w:hideMark/>
          </w:tcPr>
          <w:p w14:paraId="4B799B70"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28</w:t>
            </w:r>
          </w:p>
        </w:tc>
      </w:tr>
      <w:tr w:rsidR="001E6C35" w:rsidRPr="00114AC7" w14:paraId="73C19F11" w14:textId="77777777" w:rsidTr="005F1A69">
        <w:trPr>
          <w:tblCellSpacing w:w="15" w:type="dxa"/>
        </w:trPr>
        <w:tc>
          <w:tcPr>
            <w:tcW w:w="2790" w:type="dxa"/>
            <w:vAlign w:val="center"/>
            <w:hideMark/>
          </w:tcPr>
          <w:p w14:paraId="092E217A"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36 to 50 years</w:t>
            </w:r>
          </w:p>
        </w:tc>
        <w:tc>
          <w:tcPr>
            <w:tcW w:w="3924" w:type="dxa"/>
            <w:vAlign w:val="center"/>
            <w:hideMark/>
          </w:tcPr>
          <w:p w14:paraId="49C7096E"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52</w:t>
            </w:r>
          </w:p>
        </w:tc>
      </w:tr>
      <w:tr w:rsidR="001E6C35" w:rsidRPr="00114AC7" w14:paraId="48DD2508" w14:textId="77777777" w:rsidTr="005F1A69">
        <w:trPr>
          <w:tblCellSpacing w:w="15" w:type="dxa"/>
        </w:trPr>
        <w:tc>
          <w:tcPr>
            <w:tcW w:w="2790" w:type="dxa"/>
            <w:vAlign w:val="center"/>
            <w:hideMark/>
          </w:tcPr>
          <w:p w14:paraId="660054C5"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56 to 65 years</w:t>
            </w:r>
          </w:p>
        </w:tc>
        <w:tc>
          <w:tcPr>
            <w:tcW w:w="3924" w:type="dxa"/>
            <w:vAlign w:val="center"/>
            <w:hideMark/>
          </w:tcPr>
          <w:p w14:paraId="35C104AD"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12</w:t>
            </w:r>
          </w:p>
        </w:tc>
      </w:tr>
      <w:tr w:rsidR="001E6C35" w:rsidRPr="00114AC7" w14:paraId="7E42566F" w14:textId="77777777" w:rsidTr="005F1A69">
        <w:trPr>
          <w:tblCellSpacing w:w="15" w:type="dxa"/>
        </w:trPr>
        <w:tc>
          <w:tcPr>
            <w:tcW w:w="2790" w:type="dxa"/>
            <w:vAlign w:val="center"/>
            <w:hideMark/>
          </w:tcPr>
          <w:p w14:paraId="66E288FC"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66 to 80 years</w:t>
            </w:r>
          </w:p>
        </w:tc>
        <w:tc>
          <w:tcPr>
            <w:tcW w:w="3924" w:type="dxa"/>
            <w:vAlign w:val="center"/>
            <w:hideMark/>
          </w:tcPr>
          <w:p w14:paraId="1BAE06AA"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8</w:t>
            </w:r>
          </w:p>
        </w:tc>
      </w:tr>
    </w:tbl>
    <w:p w14:paraId="51FAE6BF" w14:textId="528D072D" w:rsidR="00815316" w:rsidRPr="00114AC7" w:rsidRDefault="00150B9B" w:rsidP="00150B9B">
      <w:pPr>
        <w:pStyle w:val="ListParagraph"/>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 xml:space="preserve"> </w:t>
      </w:r>
      <w:r w:rsidR="001444B7" w:rsidRPr="00114AC7">
        <w:rPr>
          <w:rFonts w:ascii="Times New Roman" w:eastAsia="Times New Roman" w:hAnsi="Times New Roman" w:cs="Times New Roman"/>
          <w:b/>
          <w:bCs/>
          <w:color w:val="000000" w:themeColor="text1"/>
          <w:sz w:val="24"/>
          <w:szCs w:val="24"/>
          <w:lang w:eastAsia="fr-FR"/>
        </w:rPr>
        <w:t>Physical characteristics of collected s</w:t>
      </w:r>
      <w:r w:rsidR="00815316" w:rsidRPr="00114AC7">
        <w:rPr>
          <w:rFonts w:ascii="Times New Roman" w:eastAsia="Times New Roman" w:hAnsi="Times New Roman" w:cs="Times New Roman"/>
          <w:b/>
          <w:bCs/>
          <w:color w:val="000000" w:themeColor="text1"/>
          <w:sz w:val="24"/>
          <w:szCs w:val="24"/>
          <w:lang w:eastAsia="fr-FR"/>
        </w:rPr>
        <w:t>eeds</w:t>
      </w:r>
    </w:p>
    <w:tbl>
      <w:tblPr>
        <w:tblpPr w:leftFromText="141" w:rightFromText="141" w:vertAnchor="text" w:horzAnchor="margin" w:tblpY="1458"/>
        <w:tblW w:w="9918" w:type="dxa"/>
        <w:tblLook w:val="04A0" w:firstRow="1" w:lastRow="0" w:firstColumn="1" w:lastColumn="0" w:noHBand="0" w:noVBand="1"/>
      </w:tblPr>
      <w:tblGrid>
        <w:gridCol w:w="4962"/>
        <w:gridCol w:w="4956"/>
      </w:tblGrid>
      <w:tr w:rsidR="001E6C35" w:rsidRPr="00114AC7" w14:paraId="410CEAD9" w14:textId="77777777" w:rsidTr="001E6C35">
        <w:tc>
          <w:tcPr>
            <w:tcW w:w="4962" w:type="dxa"/>
          </w:tcPr>
          <w:p w14:paraId="21730222" w14:textId="77777777" w:rsidR="001E6C35" w:rsidRPr="00114AC7" w:rsidRDefault="00C47905"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0C3806">
              <w:rPr>
                <w:rFonts w:ascii="Times New Roman" w:eastAsia="Times New Roman" w:hAnsi="Times New Roman" w:cs="Times New Roman"/>
                <w:color w:val="000000" w:themeColor="text1"/>
                <w:sz w:val="24"/>
                <w:szCs w:val="24"/>
                <w:lang w:eastAsia="fr-FR"/>
              </w:rPr>
              <mc:AlternateContent>
                <mc:Choice Requires="wps">
                  <w:drawing>
                    <wp:anchor distT="0" distB="0" distL="114300" distR="114300" simplePos="0" relativeHeight="251659264" behindDoc="0" locked="0" layoutInCell="1" allowOverlap="1" wp14:anchorId="3C1CE651" wp14:editId="3BBC784F">
                      <wp:simplePos x="0" y="0"/>
                      <wp:positionH relativeFrom="column">
                        <wp:posOffset>-8633</wp:posOffset>
                      </wp:positionH>
                      <wp:positionV relativeFrom="paragraph">
                        <wp:posOffset>10732</wp:posOffset>
                      </wp:positionV>
                      <wp:extent cx="914400" cy="294724"/>
                      <wp:effectExtent l="0" t="0" r="15240" b="10160"/>
                      <wp:wrapNone/>
                      <wp:docPr id="4" name="Zone de texte 4"/>
                      <wp:cNvGraphicFramePr/>
                      <a:graphic xmlns:a="http://schemas.openxmlformats.org/drawingml/2006/main">
                        <a:graphicData uri="http://schemas.microsoft.com/office/word/2010/wordprocessingShape">
                          <wps:wsp>
                            <wps:cNvSpPr txBox="1"/>
                            <wps:spPr>
                              <a:xfrm>
                                <a:off x="0" y="0"/>
                                <a:ext cx="914400" cy="29472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35CC57" w14:textId="77777777" w:rsidR="00C47905" w:rsidRPr="00114AC7" w:rsidRDefault="00C47905">
                                  <w:r w:rsidRPr="00114AC7">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1CE651" id="_x0000_t202" coordsize="21600,21600" o:spt="202" path="m,l,21600r21600,l21600,xe">
                      <v:stroke joinstyle="miter"/>
                      <v:path gradientshapeok="t" o:connecttype="rect"/>
                    </v:shapetype>
                    <v:shape id="Zone de texte 4" o:spid="_x0000_s1026" type="#_x0000_t202" style="position:absolute;left:0;text-align:left;margin-left:-.7pt;margin-top:.85pt;width:1in;height:23.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" filled="f" strokeweight=".5pt">
                      <v:textbox>
                        <w:txbxContent>
                          <w:p w14:paraId="1E35CC57" w14:textId="77777777" w:rsidR="00C47905" w:rsidRPr="00114AC7" w:rsidRDefault="00C47905">
                            <w:r w:rsidRPr="00114AC7">
                              <w:t>A</w:t>
                            </w:r>
                          </w:p>
                        </w:txbxContent>
                      </v:textbox>
                    </v:shape>
                  </w:pict>
                </mc:Fallback>
              </mc:AlternateContent>
            </w:r>
            <w:r w:rsidR="001E6C35" w:rsidRPr="000C3806">
              <w:rPr>
                <w:rFonts w:ascii="Times New Roman" w:eastAsia="Times New Roman" w:hAnsi="Times New Roman" w:cs="Times New Roman"/>
                <w:color w:val="000000" w:themeColor="text1"/>
                <w:sz w:val="24"/>
                <w:szCs w:val="24"/>
                <w:lang w:eastAsia="fr-FR"/>
              </w:rPr>
              <w:drawing>
                <wp:inline distT="0" distB="0" distL="0" distR="0" wp14:anchorId="48604218" wp14:editId="2FD472EE">
                  <wp:extent cx="2705415" cy="1779193"/>
                  <wp:effectExtent l="0" t="0" r="0" b="0"/>
                  <wp:docPr id="12" name="Image 12" descr="C:\Users\SALAMATOU\Documents\PHOTO CHAP1 CHAP2 CHAP3\Screenshot_20240823-2111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MATOU\Documents\PHOTO CHAP1 CHAP2 CHAP3\Screenshot_20240823-211113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3316" cy="1790966"/>
                          </a:xfrm>
                          <a:prstGeom prst="rect">
                            <a:avLst/>
                          </a:prstGeom>
                          <a:noFill/>
                          <a:ln>
                            <a:noFill/>
                          </a:ln>
                        </pic:spPr>
                      </pic:pic>
                    </a:graphicData>
                  </a:graphic>
                </wp:inline>
              </w:drawing>
            </w:r>
          </w:p>
        </w:tc>
        <w:tc>
          <w:tcPr>
            <w:tcW w:w="4956" w:type="dxa"/>
          </w:tcPr>
          <w:p w14:paraId="54259689" w14:textId="77777777" w:rsidR="001E6C35" w:rsidRPr="00114AC7" w:rsidRDefault="00C47905"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0C3806">
              <w:rPr>
                <w:rFonts w:ascii="Times New Roman" w:eastAsia="Times New Roman" w:hAnsi="Times New Roman" w:cs="Times New Roman"/>
                <w:color w:val="000000" w:themeColor="text1"/>
                <w:sz w:val="24"/>
                <w:szCs w:val="24"/>
                <w:lang w:eastAsia="fr-FR"/>
              </w:rPr>
              <mc:AlternateContent>
                <mc:Choice Requires="wps">
                  <w:drawing>
                    <wp:anchor distT="0" distB="0" distL="114300" distR="114300" simplePos="0" relativeHeight="251660288" behindDoc="0" locked="0" layoutInCell="1" allowOverlap="1" wp14:anchorId="0449D0A2" wp14:editId="1ED584DC">
                      <wp:simplePos x="0" y="0"/>
                      <wp:positionH relativeFrom="column">
                        <wp:posOffset>14448</wp:posOffset>
                      </wp:positionH>
                      <wp:positionV relativeFrom="paragraph">
                        <wp:posOffset>4020</wp:posOffset>
                      </wp:positionV>
                      <wp:extent cx="914400" cy="256939"/>
                      <wp:effectExtent l="0" t="0" r="20320" b="10160"/>
                      <wp:wrapNone/>
                      <wp:docPr id="7" name="Zone de texte 7"/>
                      <wp:cNvGraphicFramePr/>
                      <a:graphic xmlns:a="http://schemas.openxmlformats.org/drawingml/2006/main">
                        <a:graphicData uri="http://schemas.microsoft.com/office/word/2010/wordprocessingShape">
                          <wps:wsp>
                            <wps:cNvSpPr txBox="1"/>
                            <wps:spPr>
                              <a:xfrm>
                                <a:off x="0" y="0"/>
                                <a:ext cx="914400" cy="25693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3F6190" w14:textId="77777777" w:rsidR="00C47905" w:rsidRPr="00114AC7" w:rsidRDefault="00C47905">
                                  <w:r w:rsidRPr="00114AC7">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49D0A2" id="Zone de texte 7" o:spid="_x0000_s1027" type="#_x0000_t202" style="position:absolute;left:0;text-align:left;margin-left:1.15pt;margin-top:.3pt;width:1in;height:20.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" filled="f" strokeweight=".5pt">
                      <v:textbox>
                        <w:txbxContent>
                          <w:p w14:paraId="6A3F6190" w14:textId="77777777" w:rsidR="00C47905" w:rsidRPr="00114AC7" w:rsidRDefault="00C47905">
                            <w:r w:rsidRPr="00114AC7">
                              <w:t>B</w:t>
                            </w:r>
                          </w:p>
                        </w:txbxContent>
                      </v:textbox>
                    </v:shape>
                  </w:pict>
                </mc:Fallback>
              </mc:AlternateContent>
            </w:r>
            <w:r w:rsidR="001E6C35" w:rsidRPr="000C3806">
              <w:rPr>
                <w:rFonts w:ascii="Times New Roman" w:eastAsia="Times New Roman" w:hAnsi="Times New Roman" w:cs="Times New Roman"/>
                <w:color w:val="000000" w:themeColor="text1"/>
                <w:sz w:val="24"/>
                <w:szCs w:val="24"/>
                <w:lang w:eastAsia="fr-FR"/>
              </w:rPr>
              <w:drawing>
                <wp:inline distT="0" distB="0" distL="0" distR="0" wp14:anchorId="0056B3A2" wp14:editId="1935FAD0">
                  <wp:extent cx="2429675" cy="1771015"/>
                  <wp:effectExtent l="0" t="0" r="8890" b="635"/>
                  <wp:docPr id="13" name="Image 13" descr="C:\Users\SALAMATOU\Documents\PHOTO CHAP1 CHAP2 CHAP3\Screenshot_20241114-161448_1.jpg"/>
                  <wp:cNvGraphicFramePr/>
                  <a:graphic xmlns:a="http://schemas.openxmlformats.org/drawingml/2006/main">
                    <a:graphicData uri="http://schemas.openxmlformats.org/drawingml/2006/picture">
                      <pic:pic xmlns:pic="http://schemas.openxmlformats.org/drawingml/2006/picture">
                        <pic:nvPicPr>
                          <pic:cNvPr id="4" name="Image 4" descr="C:\Users\SALAMATOU\Documents\PHOTO CHAP1 CHAP2 CHAP3\Screenshot_20241114-161448_1.jpg"/>
                          <pic:cNvPicPr/>
                        </pic:nvPicPr>
                        <pic:blipFill rotWithShape="1">
                          <a:blip r:embed="rId10" cstate="print">
                            <a:extLst>
                              <a:ext uri="{28A0092B-C50C-407E-A947-70E740481C1C}">
                                <a14:useLocalDpi xmlns:a14="http://schemas.microsoft.com/office/drawing/2010/main" val="0"/>
                              </a:ext>
                            </a:extLst>
                          </a:blip>
                          <a:srcRect l="-1" r="3695"/>
                          <a:stretch/>
                        </pic:blipFill>
                        <pic:spPr bwMode="auto">
                          <a:xfrm>
                            <a:off x="0" y="0"/>
                            <a:ext cx="2442104" cy="1780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7905" w:rsidRPr="00114AC7" w14:paraId="68AC55F5" w14:textId="77777777" w:rsidTr="006C447E">
        <w:trPr>
          <w:trHeight w:val="467"/>
        </w:trPr>
        <w:tc>
          <w:tcPr>
            <w:tcW w:w="9918" w:type="dxa"/>
            <w:gridSpan w:val="2"/>
          </w:tcPr>
          <w:p w14:paraId="279A61F2" w14:textId="3616DE42" w:rsidR="00C47905" w:rsidRPr="00114AC7" w:rsidRDefault="00C47905" w:rsidP="00C47905">
            <w:p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 xml:space="preserve">Figure 2: </w:t>
            </w:r>
            <w:r w:rsidRPr="00114AC7">
              <w:rPr>
                <w:rFonts w:ascii="Times New Roman" w:eastAsia="Times New Roman" w:hAnsi="Times New Roman" w:cs="Times New Roman"/>
                <w:bCs/>
                <w:color w:val="000000" w:themeColor="text1"/>
                <w:sz w:val="24"/>
                <w:szCs w:val="24"/>
                <w:lang w:eastAsia="fr-FR"/>
              </w:rPr>
              <w:t xml:space="preserve">Morphological diversity of collected millet seeds (A), Seeds of collected </w:t>
            </w:r>
            <w:r w:rsidRPr="00114AC7">
              <w:rPr>
                <w:rFonts w:ascii="Times New Roman" w:eastAsia="Times New Roman" w:hAnsi="Times New Roman" w:cs="Times New Roman"/>
                <w:bCs/>
                <w:i/>
                <w:iCs/>
                <w:color w:val="000000" w:themeColor="text1"/>
                <w:sz w:val="24"/>
                <w:szCs w:val="24"/>
                <w:lang w:eastAsia="fr-FR"/>
              </w:rPr>
              <w:t>Striga</w:t>
            </w:r>
            <w:r w:rsidRPr="00114AC7">
              <w:rPr>
                <w:rFonts w:ascii="Times New Roman" w:eastAsia="Times New Roman" w:hAnsi="Times New Roman" w:cs="Times New Roman"/>
                <w:bCs/>
                <w:color w:val="000000" w:themeColor="text1"/>
                <w:sz w:val="24"/>
                <w:szCs w:val="24"/>
                <w:lang w:eastAsia="fr-FR"/>
              </w:rPr>
              <w:t xml:space="preserve"> ecotypes (B)</w:t>
            </w:r>
          </w:p>
        </w:tc>
      </w:tr>
    </w:tbl>
    <w:p w14:paraId="366A7810"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The prospecting missions revealed significant morphological diversity among local millet varieties. The se</w:t>
      </w:r>
      <w:r w:rsidR="00C47905" w:rsidRPr="00114AC7">
        <w:rPr>
          <w:rFonts w:ascii="Times New Roman" w:eastAsia="Times New Roman" w:hAnsi="Times New Roman" w:cs="Times New Roman"/>
          <w:color w:val="000000" w:themeColor="text1"/>
          <w:sz w:val="24"/>
          <w:szCs w:val="24"/>
          <w:lang w:eastAsia="fr-FR"/>
        </w:rPr>
        <w:t xml:space="preserve">eds varied in a range of colors, shape </w:t>
      </w:r>
      <w:r w:rsidRPr="00114AC7">
        <w:rPr>
          <w:rFonts w:ascii="Times New Roman" w:eastAsia="Times New Roman" w:hAnsi="Times New Roman" w:cs="Times New Roman"/>
          <w:color w:val="000000" w:themeColor="text1"/>
          <w:sz w:val="24"/>
          <w:szCs w:val="24"/>
          <w:lang w:eastAsia="fr-FR"/>
        </w:rPr>
        <w:t>and sizes (</w:t>
      </w:r>
      <w:r w:rsidR="00C47905" w:rsidRPr="00114AC7">
        <w:rPr>
          <w:rFonts w:ascii="Times New Roman" w:eastAsia="Times New Roman" w:hAnsi="Times New Roman" w:cs="Times New Roman"/>
          <w:color w:val="000000" w:themeColor="text1"/>
          <w:sz w:val="24"/>
          <w:szCs w:val="24"/>
          <w:lang w:eastAsia="fr-FR"/>
        </w:rPr>
        <w:t>Figure 2-A</w:t>
      </w:r>
      <w:r w:rsidRPr="00114AC7">
        <w:rPr>
          <w:rFonts w:ascii="Times New Roman" w:eastAsia="Times New Roman" w:hAnsi="Times New Roman" w:cs="Times New Roman"/>
          <w:color w:val="000000" w:themeColor="text1"/>
          <w:sz w:val="24"/>
          <w:szCs w:val="24"/>
          <w:lang w:eastAsia="fr-FR"/>
        </w:rPr>
        <w:t xml:space="preserve">), whereas the seeds of the collected </w:t>
      </w:r>
      <w:r w:rsidRPr="00114AC7">
        <w:rPr>
          <w:rFonts w:ascii="Times New Roman" w:eastAsia="Times New Roman" w:hAnsi="Times New Roman" w:cs="Times New Roman"/>
          <w:i/>
          <w:iCs/>
          <w:color w:val="000000" w:themeColor="text1"/>
          <w:sz w:val="24"/>
          <w:szCs w:val="24"/>
          <w:lang w:eastAsia="fr-FR"/>
        </w:rPr>
        <w:t>Striga</w:t>
      </w:r>
      <w:r w:rsidRPr="00114AC7">
        <w:rPr>
          <w:rFonts w:ascii="Times New Roman" w:eastAsia="Times New Roman" w:hAnsi="Times New Roman" w:cs="Times New Roman"/>
          <w:color w:val="000000" w:themeColor="text1"/>
          <w:sz w:val="24"/>
          <w:szCs w:val="24"/>
          <w:lang w:eastAsia="fr-FR"/>
        </w:rPr>
        <w:t xml:space="preserve"> e</w:t>
      </w:r>
      <w:r w:rsidR="00C47905" w:rsidRPr="00114AC7">
        <w:rPr>
          <w:rFonts w:ascii="Times New Roman" w:eastAsia="Times New Roman" w:hAnsi="Times New Roman" w:cs="Times New Roman"/>
          <w:color w:val="000000" w:themeColor="text1"/>
          <w:sz w:val="24"/>
          <w:szCs w:val="24"/>
          <w:lang w:eastAsia="fr-FR"/>
        </w:rPr>
        <w:t>cotypes were all black (Figure 2-B</w:t>
      </w:r>
      <w:r w:rsidRPr="00114AC7">
        <w:rPr>
          <w:rFonts w:ascii="Times New Roman" w:eastAsia="Times New Roman" w:hAnsi="Times New Roman" w:cs="Times New Roman"/>
          <w:color w:val="000000" w:themeColor="text1"/>
          <w:sz w:val="24"/>
          <w:szCs w:val="24"/>
          <w:lang w:eastAsia="fr-FR"/>
        </w:rPr>
        <w:t>).</w:t>
      </w:r>
    </w:p>
    <w:p w14:paraId="6E2EFBAA" w14:textId="44C9E422" w:rsidR="00815316" w:rsidRPr="00114AC7" w:rsidRDefault="00150B9B" w:rsidP="00150B9B">
      <w:pPr>
        <w:pStyle w:val="ListParagraph"/>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 xml:space="preserve"> </w:t>
      </w:r>
      <w:r w:rsidR="00815316" w:rsidRPr="00114AC7">
        <w:rPr>
          <w:rFonts w:ascii="Times New Roman" w:eastAsia="Times New Roman" w:hAnsi="Times New Roman" w:cs="Times New Roman"/>
          <w:b/>
          <w:bCs/>
          <w:color w:val="000000" w:themeColor="text1"/>
          <w:sz w:val="24"/>
          <w:szCs w:val="24"/>
          <w:lang w:eastAsia="fr-FR"/>
        </w:rPr>
        <w:t>Observed Characteristics of Millet Seeds</w:t>
      </w:r>
    </w:p>
    <w:p w14:paraId="1B79AB36"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Table 3 presents the observed characteristics of millet seeds, described by color, shape, and size from different regions of Niger. Phenotypes vary from 4 to 10.</w:t>
      </w:r>
    </w:p>
    <w:p w14:paraId="25A9F33C" w14:textId="07DAD7DE"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lastRenderedPageBreak/>
        <w:t xml:space="preserve">The </w:t>
      </w:r>
      <w:r w:rsidR="003054B8" w:rsidRPr="000C3806">
        <w:rPr>
          <w:rFonts w:ascii="Times New Roman" w:eastAsia="Times New Roman" w:hAnsi="Times New Roman" w:cs="Times New Roman"/>
          <w:bCs/>
          <w:color w:val="000000" w:themeColor="text1"/>
          <w:sz w:val="24"/>
          <w:szCs w:val="24"/>
          <w:highlight w:val="yellow"/>
          <w:lang w:eastAsia="fr-FR"/>
        </w:rPr>
        <w:t>yellow-orange</w:t>
      </w:r>
      <w:r w:rsidRPr="000C3806">
        <w:rPr>
          <w:rFonts w:ascii="Times New Roman" w:eastAsia="Times New Roman" w:hAnsi="Times New Roman" w:cs="Times New Roman"/>
          <w:color w:val="000000" w:themeColor="text1"/>
          <w:sz w:val="24"/>
          <w:szCs w:val="24"/>
          <w:highlight w:val="yellow"/>
          <w:lang w:eastAsia="fr-FR"/>
        </w:rPr>
        <w:t xml:space="preserve"> </w:t>
      </w:r>
      <w:r w:rsidR="003054B8" w:rsidRPr="000C3806">
        <w:rPr>
          <w:rFonts w:ascii="Times New Roman" w:eastAsia="Times New Roman" w:hAnsi="Times New Roman" w:cs="Times New Roman"/>
          <w:color w:val="000000" w:themeColor="text1"/>
          <w:sz w:val="24"/>
          <w:szCs w:val="24"/>
          <w:highlight w:val="yellow"/>
          <w:lang w:eastAsia="fr-FR"/>
        </w:rPr>
        <w:t>colour</w:t>
      </w:r>
      <w:r w:rsidR="003054B8" w:rsidRPr="00114AC7">
        <w:rPr>
          <w:rFonts w:ascii="Times New Roman" w:eastAsia="Times New Roman" w:hAnsi="Times New Roman" w:cs="Times New Roman"/>
          <w:color w:val="000000" w:themeColor="text1"/>
          <w:sz w:val="24"/>
          <w:szCs w:val="24"/>
          <w:lang w:eastAsia="fr-FR"/>
        </w:rPr>
        <w:t xml:space="preserve"> </w:t>
      </w:r>
      <w:r w:rsidRPr="00114AC7">
        <w:rPr>
          <w:rFonts w:ascii="Times New Roman" w:eastAsia="Times New Roman" w:hAnsi="Times New Roman" w:cs="Times New Roman"/>
          <w:color w:val="000000" w:themeColor="text1"/>
          <w:sz w:val="24"/>
          <w:szCs w:val="24"/>
          <w:lang w:eastAsia="fr-FR"/>
        </w:rPr>
        <w:t xml:space="preserve">is present in all regions except Zinder, with percentages of 20.0%, 40.0%, 20.0%, and 60.0% respectively. In Maradi, millet seeds show greater </w:t>
      </w:r>
      <w:r w:rsidR="003054B8" w:rsidRPr="000C3806">
        <w:rPr>
          <w:rFonts w:ascii="Times New Roman" w:eastAsia="Times New Roman" w:hAnsi="Times New Roman" w:cs="Times New Roman"/>
          <w:color w:val="000000" w:themeColor="text1"/>
          <w:sz w:val="24"/>
          <w:szCs w:val="24"/>
          <w:highlight w:val="yellow"/>
          <w:lang w:eastAsia="fr-FR"/>
        </w:rPr>
        <w:t>colour</w:t>
      </w:r>
      <w:r w:rsidR="003054B8" w:rsidRPr="00114AC7">
        <w:rPr>
          <w:rFonts w:ascii="Times New Roman" w:eastAsia="Times New Roman" w:hAnsi="Times New Roman" w:cs="Times New Roman"/>
          <w:color w:val="000000" w:themeColor="text1"/>
          <w:sz w:val="24"/>
          <w:szCs w:val="24"/>
          <w:lang w:eastAsia="fr-FR"/>
        </w:rPr>
        <w:t xml:space="preserve"> </w:t>
      </w:r>
      <w:r w:rsidR="001444B7" w:rsidRPr="00114AC7">
        <w:rPr>
          <w:rFonts w:ascii="Times New Roman" w:eastAsia="Times New Roman" w:hAnsi="Times New Roman" w:cs="Times New Roman"/>
          <w:color w:val="000000" w:themeColor="text1"/>
          <w:sz w:val="24"/>
          <w:szCs w:val="24"/>
          <w:lang w:eastAsia="fr-FR"/>
        </w:rPr>
        <w:t>diversity, with 20% Brown, 20% grey-b</w:t>
      </w:r>
      <w:r w:rsidRPr="00114AC7">
        <w:rPr>
          <w:rFonts w:ascii="Times New Roman" w:eastAsia="Times New Roman" w:hAnsi="Times New Roman" w:cs="Times New Roman"/>
          <w:color w:val="000000" w:themeColor="text1"/>
          <w:sz w:val="24"/>
          <w:szCs w:val="24"/>
          <w:lang w:eastAsia="fr-FR"/>
        </w:rPr>
        <w:t>rown, 20%</w:t>
      </w:r>
      <w:r w:rsidR="001444B7" w:rsidRPr="00114AC7">
        <w:rPr>
          <w:rFonts w:ascii="Times New Roman" w:eastAsia="Times New Roman" w:hAnsi="Times New Roman" w:cs="Times New Roman"/>
          <w:color w:val="000000" w:themeColor="text1"/>
          <w:sz w:val="24"/>
          <w:szCs w:val="24"/>
          <w:lang w:eastAsia="fr-FR"/>
        </w:rPr>
        <w:t xml:space="preserve"> ivory-orange, and 40% yellow-o</w:t>
      </w:r>
      <w:r w:rsidRPr="00114AC7">
        <w:rPr>
          <w:rFonts w:ascii="Times New Roman" w:eastAsia="Times New Roman" w:hAnsi="Times New Roman" w:cs="Times New Roman"/>
          <w:color w:val="000000" w:themeColor="text1"/>
          <w:sz w:val="24"/>
          <w:szCs w:val="24"/>
          <w:lang w:eastAsia="fr-FR"/>
        </w:rPr>
        <w:t>range.</w:t>
      </w:r>
    </w:p>
    <w:p w14:paraId="03E51C9E"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The </w:t>
      </w:r>
      <w:r w:rsidRPr="00114AC7">
        <w:rPr>
          <w:rFonts w:ascii="Times New Roman" w:eastAsia="Times New Roman" w:hAnsi="Times New Roman" w:cs="Times New Roman"/>
          <w:bCs/>
          <w:color w:val="000000" w:themeColor="text1"/>
          <w:sz w:val="24"/>
          <w:szCs w:val="24"/>
          <w:lang w:eastAsia="fr-FR"/>
        </w:rPr>
        <w:t>Dosso region is the most diverse</w:t>
      </w:r>
      <w:r w:rsidRPr="00114AC7">
        <w:rPr>
          <w:rFonts w:ascii="Times New Roman" w:eastAsia="Times New Roman" w:hAnsi="Times New Roman" w:cs="Times New Roman"/>
          <w:color w:val="000000" w:themeColor="text1"/>
          <w:sz w:val="24"/>
          <w:szCs w:val="24"/>
          <w:lang w:eastAsia="fr-FR"/>
        </w:rPr>
        <w:t xml:space="preserve">, with 40% of seeds being oval and 20% each being elliptical, hexagonal, and oblanceolate. </w:t>
      </w:r>
      <w:r w:rsidRPr="00114AC7">
        <w:rPr>
          <w:rFonts w:ascii="Times New Roman" w:eastAsia="Times New Roman" w:hAnsi="Times New Roman" w:cs="Times New Roman"/>
          <w:bCs/>
          <w:color w:val="000000" w:themeColor="text1"/>
          <w:sz w:val="24"/>
          <w:szCs w:val="24"/>
          <w:lang w:eastAsia="fr-FR"/>
        </w:rPr>
        <w:t>80% of millet seeds collected in the Tahoua region are oval</w:t>
      </w:r>
      <w:r w:rsidRPr="00114AC7">
        <w:rPr>
          <w:rFonts w:ascii="Times New Roman" w:eastAsia="Times New Roman" w:hAnsi="Times New Roman" w:cs="Times New Roman"/>
          <w:color w:val="000000" w:themeColor="text1"/>
          <w:sz w:val="24"/>
          <w:szCs w:val="24"/>
          <w:lang w:eastAsia="fr-FR"/>
        </w:rPr>
        <w:t xml:space="preserve">. The </w:t>
      </w:r>
      <w:r w:rsidRPr="00114AC7">
        <w:rPr>
          <w:rFonts w:ascii="Times New Roman" w:eastAsia="Times New Roman" w:hAnsi="Times New Roman" w:cs="Times New Roman"/>
          <w:bCs/>
          <w:color w:val="000000" w:themeColor="text1"/>
          <w:sz w:val="24"/>
          <w:szCs w:val="24"/>
          <w:lang w:eastAsia="fr-FR"/>
        </w:rPr>
        <w:t>hexagonal shape</w:t>
      </w:r>
      <w:r w:rsidRPr="00114AC7">
        <w:rPr>
          <w:rFonts w:ascii="Times New Roman" w:eastAsia="Times New Roman" w:hAnsi="Times New Roman" w:cs="Times New Roman"/>
          <w:color w:val="000000" w:themeColor="text1"/>
          <w:sz w:val="24"/>
          <w:szCs w:val="24"/>
          <w:lang w:eastAsia="fr-FR"/>
        </w:rPr>
        <w:t xml:space="preserve"> is observed in all regions, with 20.0% in Dosso, 40.0% in Maradi, 20.0% in Tahoua, 40.0% in Tillabéry, and 60.0% in Zinder.</w:t>
      </w:r>
    </w:p>
    <w:p w14:paraId="07878862" w14:textId="77777777" w:rsidR="00FF2CBE" w:rsidRPr="00114AC7" w:rsidRDefault="00C842D1"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In all regions, seeds are primarily </w:t>
      </w:r>
      <w:r w:rsidRPr="00114AC7">
        <w:rPr>
          <w:rFonts w:ascii="Times New Roman" w:eastAsia="Times New Roman" w:hAnsi="Times New Roman" w:cs="Times New Roman"/>
          <w:bCs/>
          <w:color w:val="000000" w:themeColor="text1"/>
          <w:sz w:val="24"/>
          <w:szCs w:val="24"/>
          <w:lang w:eastAsia="fr-FR"/>
        </w:rPr>
        <w:t>medium-sized</w:t>
      </w:r>
      <w:r w:rsidRPr="00114AC7">
        <w:rPr>
          <w:rFonts w:ascii="Times New Roman" w:eastAsia="Times New Roman" w:hAnsi="Times New Roman" w:cs="Times New Roman"/>
          <w:color w:val="000000" w:themeColor="text1"/>
          <w:sz w:val="24"/>
          <w:szCs w:val="24"/>
          <w:lang w:eastAsia="fr-FR"/>
        </w:rPr>
        <w:t xml:space="preserve"> (ranging between 40% and 80%). The regions of Dosso, Maradi, Tahoua, and Zinder recorded the same percentages for seed sizes.</w:t>
      </w:r>
    </w:p>
    <w:p w14:paraId="7587C6CE" w14:textId="77777777" w:rsidR="00815316" w:rsidRPr="00114AC7" w:rsidRDefault="00C842D1" w:rsidP="001E6C35">
      <w:p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 xml:space="preserve">Table 3: </w:t>
      </w:r>
      <w:r w:rsidR="001444B7" w:rsidRPr="00114AC7">
        <w:rPr>
          <w:rFonts w:ascii="Times New Roman" w:eastAsia="Times New Roman" w:hAnsi="Times New Roman" w:cs="Times New Roman"/>
          <w:bCs/>
          <w:color w:val="000000" w:themeColor="text1"/>
          <w:sz w:val="24"/>
          <w:szCs w:val="24"/>
          <w:lang w:eastAsia="fr-FR"/>
        </w:rPr>
        <w:t>Distribution of millet Seed phenotypes collected in the 5 r</w:t>
      </w:r>
      <w:r w:rsidRPr="00114AC7">
        <w:rPr>
          <w:rFonts w:ascii="Times New Roman" w:eastAsia="Times New Roman" w:hAnsi="Times New Roman" w:cs="Times New Roman"/>
          <w:bCs/>
          <w:color w:val="000000" w:themeColor="text1"/>
          <w:sz w:val="24"/>
          <w:szCs w:val="24"/>
          <w:lang w:eastAsia="fr-FR"/>
        </w:rPr>
        <w:t>egions of Niger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559"/>
        <w:gridCol w:w="886"/>
        <w:gridCol w:w="1152"/>
        <w:gridCol w:w="1179"/>
        <w:gridCol w:w="1339"/>
        <w:gridCol w:w="1114"/>
      </w:tblGrid>
      <w:tr w:rsidR="001E6C35" w:rsidRPr="00114AC7" w14:paraId="36D09E7B" w14:textId="77777777" w:rsidTr="00C842D1">
        <w:trPr>
          <w:tblHeader/>
          <w:tblCellSpacing w:w="15" w:type="dxa"/>
        </w:trPr>
        <w:tc>
          <w:tcPr>
            <w:tcW w:w="1798" w:type="dxa"/>
            <w:vAlign w:val="center"/>
            <w:hideMark/>
          </w:tcPr>
          <w:p w14:paraId="74E2B74E"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Characteristic</w:t>
            </w:r>
          </w:p>
        </w:tc>
        <w:tc>
          <w:tcPr>
            <w:tcW w:w="1529" w:type="dxa"/>
            <w:vAlign w:val="center"/>
            <w:hideMark/>
          </w:tcPr>
          <w:p w14:paraId="389F2FE3"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Phenotype</w:t>
            </w:r>
          </w:p>
        </w:tc>
        <w:tc>
          <w:tcPr>
            <w:tcW w:w="856" w:type="dxa"/>
            <w:vAlign w:val="center"/>
            <w:hideMark/>
          </w:tcPr>
          <w:p w14:paraId="4DFCD761"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Dosso (%)</w:t>
            </w:r>
          </w:p>
        </w:tc>
        <w:tc>
          <w:tcPr>
            <w:tcW w:w="0" w:type="auto"/>
            <w:vAlign w:val="center"/>
            <w:hideMark/>
          </w:tcPr>
          <w:p w14:paraId="77DF7BC0"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Maradi (%)</w:t>
            </w:r>
          </w:p>
        </w:tc>
        <w:tc>
          <w:tcPr>
            <w:tcW w:w="0" w:type="auto"/>
            <w:vAlign w:val="center"/>
            <w:hideMark/>
          </w:tcPr>
          <w:p w14:paraId="539B7AF2"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Tahoua (%)</w:t>
            </w:r>
          </w:p>
        </w:tc>
        <w:tc>
          <w:tcPr>
            <w:tcW w:w="0" w:type="auto"/>
            <w:vAlign w:val="center"/>
            <w:hideMark/>
          </w:tcPr>
          <w:p w14:paraId="0EC87C0B"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Tillabéry (%)</w:t>
            </w:r>
          </w:p>
        </w:tc>
        <w:tc>
          <w:tcPr>
            <w:tcW w:w="0" w:type="auto"/>
            <w:vAlign w:val="center"/>
            <w:hideMark/>
          </w:tcPr>
          <w:p w14:paraId="3C4B7B94"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Zinder (%)</w:t>
            </w:r>
          </w:p>
        </w:tc>
      </w:tr>
      <w:tr w:rsidR="001E6C35" w:rsidRPr="00114AC7" w14:paraId="65D09BE9" w14:textId="77777777" w:rsidTr="00C842D1">
        <w:trPr>
          <w:tblCellSpacing w:w="15" w:type="dxa"/>
        </w:trPr>
        <w:tc>
          <w:tcPr>
            <w:tcW w:w="1798" w:type="dxa"/>
            <w:vAlign w:val="center"/>
            <w:hideMark/>
          </w:tcPr>
          <w:p w14:paraId="7C5C939F" w14:textId="7198033D" w:rsidR="00815316" w:rsidRPr="00114AC7" w:rsidRDefault="008D34CA"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0C3806">
              <w:rPr>
                <w:rFonts w:ascii="Times New Roman" w:eastAsia="Times New Roman" w:hAnsi="Times New Roman" w:cs="Times New Roman"/>
                <w:b/>
                <w:bCs/>
                <w:color w:val="000000" w:themeColor="text1"/>
                <w:sz w:val="24"/>
                <w:szCs w:val="24"/>
                <w:highlight w:val="yellow"/>
                <w:lang w:eastAsia="fr-FR"/>
              </w:rPr>
              <w:t>Colour</w:t>
            </w:r>
            <w:r w:rsidRPr="00114AC7">
              <w:rPr>
                <w:rFonts w:ascii="Times New Roman" w:eastAsia="Times New Roman" w:hAnsi="Times New Roman" w:cs="Times New Roman"/>
                <w:b/>
                <w:bCs/>
                <w:color w:val="000000" w:themeColor="text1"/>
                <w:sz w:val="24"/>
                <w:szCs w:val="24"/>
                <w:lang w:eastAsia="fr-FR"/>
              </w:rPr>
              <w:t xml:space="preserve"> </w:t>
            </w:r>
            <w:r w:rsidR="00815316" w:rsidRPr="00114AC7">
              <w:rPr>
                <w:rFonts w:ascii="Times New Roman" w:eastAsia="Times New Roman" w:hAnsi="Times New Roman" w:cs="Times New Roman"/>
                <w:b/>
                <w:bCs/>
                <w:color w:val="000000" w:themeColor="text1"/>
                <w:sz w:val="24"/>
                <w:szCs w:val="24"/>
                <w:lang w:eastAsia="fr-FR"/>
              </w:rPr>
              <w:t>(%)</w:t>
            </w:r>
          </w:p>
        </w:tc>
        <w:tc>
          <w:tcPr>
            <w:tcW w:w="1529" w:type="dxa"/>
            <w:vAlign w:val="center"/>
            <w:hideMark/>
          </w:tcPr>
          <w:p w14:paraId="06982AC9"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Brown</w:t>
            </w:r>
          </w:p>
        </w:tc>
        <w:tc>
          <w:tcPr>
            <w:tcW w:w="856" w:type="dxa"/>
            <w:vAlign w:val="center"/>
            <w:hideMark/>
          </w:tcPr>
          <w:p w14:paraId="16AE036A"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2CC5BB4C"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8AF1885"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04C6BDA"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7ED2533F"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14AC7" w14:paraId="1033B42B" w14:textId="77777777" w:rsidTr="00C842D1">
        <w:trPr>
          <w:tblCellSpacing w:w="15" w:type="dxa"/>
        </w:trPr>
        <w:tc>
          <w:tcPr>
            <w:tcW w:w="1798" w:type="dxa"/>
            <w:vAlign w:val="center"/>
            <w:hideMark/>
          </w:tcPr>
          <w:p w14:paraId="0EFA1596"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2B1ACA19"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Grey Brown</w:t>
            </w:r>
          </w:p>
        </w:tc>
        <w:tc>
          <w:tcPr>
            <w:tcW w:w="856" w:type="dxa"/>
            <w:vAlign w:val="center"/>
            <w:hideMark/>
          </w:tcPr>
          <w:p w14:paraId="3DC7FA2C"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BD542B3"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7F6CA943"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06A66030"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7C4B3D5"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14AC7" w14:paraId="17D6761D" w14:textId="77777777" w:rsidTr="00C842D1">
        <w:trPr>
          <w:tblCellSpacing w:w="15" w:type="dxa"/>
        </w:trPr>
        <w:tc>
          <w:tcPr>
            <w:tcW w:w="1798" w:type="dxa"/>
            <w:vAlign w:val="center"/>
            <w:hideMark/>
          </w:tcPr>
          <w:p w14:paraId="2A939B88"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7BC275F0"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Dark Grey Brown</w:t>
            </w:r>
          </w:p>
        </w:tc>
        <w:tc>
          <w:tcPr>
            <w:tcW w:w="856" w:type="dxa"/>
            <w:vAlign w:val="center"/>
            <w:hideMark/>
          </w:tcPr>
          <w:p w14:paraId="6E33679A"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451A830B"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25221FD4"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292BD1E6"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11201BC8"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r>
      <w:tr w:rsidR="001E6C35" w:rsidRPr="00114AC7" w14:paraId="7054C05A" w14:textId="77777777" w:rsidTr="00C842D1">
        <w:trPr>
          <w:tblCellSpacing w:w="15" w:type="dxa"/>
        </w:trPr>
        <w:tc>
          <w:tcPr>
            <w:tcW w:w="1798" w:type="dxa"/>
            <w:vAlign w:val="center"/>
            <w:hideMark/>
          </w:tcPr>
          <w:p w14:paraId="197E01B1"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12139DE6"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Dark Grey Orange</w:t>
            </w:r>
          </w:p>
        </w:tc>
        <w:tc>
          <w:tcPr>
            <w:tcW w:w="856" w:type="dxa"/>
            <w:vAlign w:val="center"/>
            <w:hideMark/>
          </w:tcPr>
          <w:p w14:paraId="159D35AF"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4B2125BC"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1B168C0"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1E0C6438"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C6D8358"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60</w:t>
            </w:r>
          </w:p>
        </w:tc>
      </w:tr>
      <w:tr w:rsidR="001E6C35" w:rsidRPr="00114AC7" w14:paraId="482A7A8E" w14:textId="77777777" w:rsidTr="00C842D1">
        <w:trPr>
          <w:tblCellSpacing w:w="15" w:type="dxa"/>
        </w:trPr>
        <w:tc>
          <w:tcPr>
            <w:tcW w:w="1798" w:type="dxa"/>
            <w:vAlign w:val="center"/>
            <w:hideMark/>
          </w:tcPr>
          <w:p w14:paraId="7E64206C"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623CC672"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Grey Ivory</w:t>
            </w:r>
          </w:p>
        </w:tc>
        <w:tc>
          <w:tcPr>
            <w:tcW w:w="856" w:type="dxa"/>
            <w:vAlign w:val="center"/>
            <w:hideMark/>
          </w:tcPr>
          <w:p w14:paraId="5095DCF4"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204A58CE"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F3D9A58"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5957150F"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7CCFBA49"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r>
      <w:tr w:rsidR="001E6C35" w:rsidRPr="00114AC7" w14:paraId="3EFB5466" w14:textId="77777777" w:rsidTr="00C842D1">
        <w:trPr>
          <w:tblCellSpacing w:w="15" w:type="dxa"/>
        </w:trPr>
        <w:tc>
          <w:tcPr>
            <w:tcW w:w="1798" w:type="dxa"/>
            <w:vAlign w:val="center"/>
            <w:hideMark/>
          </w:tcPr>
          <w:p w14:paraId="20AC7321"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12C96ECA"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Grey Yellow</w:t>
            </w:r>
          </w:p>
        </w:tc>
        <w:tc>
          <w:tcPr>
            <w:tcW w:w="856" w:type="dxa"/>
            <w:vAlign w:val="center"/>
            <w:hideMark/>
          </w:tcPr>
          <w:p w14:paraId="54ABFEE4"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655E63EB"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712C0835"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60</w:t>
            </w:r>
          </w:p>
        </w:tc>
        <w:tc>
          <w:tcPr>
            <w:tcW w:w="0" w:type="auto"/>
            <w:vAlign w:val="center"/>
            <w:hideMark/>
          </w:tcPr>
          <w:p w14:paraId="4143D14A"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61C0DD6C"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14AC7" w14:paraId="60343E1B" w14:textId="77777777" w:rsidTr="00C842D1">
        <w:trPr>
          <w:tblCellSpacing w:w="15" w:type="dxa"/>
        </w:trPr>
        <w:tc>
          <w:tcPr>
            <w:tcW w:w="1798" w:type="dxa"/>
            <w:vAlign w:val="center"/>
            <w:hideMark/>
          </w:tcPr>
          <w:p w14:paraId="4AE19091"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4A73D767"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Ivory Orange</w:t>
            </w:r>
          </w:p>
        </w:tc>
        <w:tc>
          <w:tcPr>
            <w:tcW w:w="856" w:type="dxa"/>
            <w:vAlign w:val="center"/>
            <w:hideMark/>
          </w:tcPr>
          <w:p w14:paraId="591B6441"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0AE209A7"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1C98FEB2"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46FC0E4"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E47B695"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14AC7" w14:paraId="6BB65B33" w14:textId="77777777" w:rsidTr="00C842D1">
        <w:trPr>
          <w:tblCellSpacing w:w="15" w:type="dxa"/>
        </w:trPr>
        <w:tc>
          <w:tcPr>
            <w:tcW w:w="1798" w:type="dxa"/>
            <w:vAlign w:val="center"/>
            <w:hideMark/>
          </w:tcPr>
          <w:p w14:paraId="4F3F72B1"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501FC4D2"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Yellow</w:t>
            </w:r>
          </w:p>
        </w:tc>
        <w:tc>
          <w:tcPr>
            <w:tcW w:w="856" w:type="dxa"/>
            <w:vAlign w:val="center"/>
            <w:hideMark/>
          </w:tcPr>
          <w:p w14:paraId="6DCE81EE"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60</w:t>
            </w:r>
          </w:p>
        </w:tc>
        <w:tc>
          <w:tcPr>
            <w:tcW w:w="0" w:type="auto"/>
            <w:vAlign w:val="center"/>
            <w:hideMark/>
          </w:tcPr>
          <w:p w14:paraId="265B78E7"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1E3A100F"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486D6A2"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3E4CDC2"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14AC7" w14:paraId="2392AF16" w14:textId="77777777" w:rsidTr="00C842D1">
        <w:trPr>
          <w:tblCellSpacing w:w="15" w:type="dxa"/>
        </w:trPr>
        <w:tc>
          <w:tcPr>
            <w:tcW w:w="1798" w:type="dxa"/>
            <w:vAlign w:val="center"/>
            <w:hideMark/>
          </w:tcPr>
          <w:p w14:paraId="4DD5978E"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16240F4F"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Yellow Orange</w:t>
            </w:r>
          </w:p>
        </w:tc>
        <w:tc>
          <w:tcPr>
            <w:tcW w:w="856" w:type="dxa"/>
            <w:vAlign w:val="center"/>
            <w:hideMark/>
          </w:tcPr>
          <w:p w14:paraId="006C12AF"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4D1573E7"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40</w:t>
            </w:r>
          </w:p>
        </w:tc>
        <w:tc>
          <w:tcPr>
            <w:tcW w:w="0" w:type="auto"/>
            <w:vAlign w:val="center"/>
            <w:hideMark/>
          </w:tcPr>
          <w:p w14:paraId="4B0C44D4"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0B94B23"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60</w:t>
            </w:r>
          </w:p>
        </w:tc>
        <w:tc>
          <w:tcPr>
            <w:tcW w:w="0" w:type="auto"/>
            <w:vAlign w:val="center"/>
            <w:hideMark/>
          </w:tcPr>
          <w:p w14:paraId="4F845A8D"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14AC7" w14:paraId="3BAB581B" w14:textId="77777777" w:rsidTr="00C842D1">
        <w:trPr>
          <w:tblCellSpacing w:w="15" w:type="dxa"/>
        </w:trPr>
        <w:tc>
          <w:tcPr>
            <w:tcW w:w="1798" w:type="dxa"/>
            <w:vAlign w:val="center"/>
            <w:hideMark/>
          </w:tcPr>
          <w:p w14:paraId="4D53ACFE"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1E20697D"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Orange</w:t>
            </w:r>
          </w:p>
        </w:tc>
        <w:tc>
          <w:tcPr>
            <w:tcW w:w="856" w:type="dxa"/>
            <w:vAlign w:val="center"/>
            <w:hideMark/>
          </w:tcPr>
          <w:p w14:paraId="5C7B9263"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0BABBFBA"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6E6FB4A"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764332FA"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40</w:t>
            </w:r>
          </w:p>
        </w:tc>
        <w:tc>
          <w:tcPr>
            <w:tcW w:w="0" w:type="auto"/>
            <w:vAlign w:val="center"/>
            <w:hideMark/>
          </w:tcPr>
          <w:p w14:paraId="0B078CA5"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14AC7" w14:paraId="1D092918" w14:textId="77777777" w:rsidTr="00C842D1">
        <w:trPr>
          <w:tblCellSpacing w:w="15" w:type="dxa"/>
        </w:trPr>
        <w:tc>
          <w:tcPr>
            <w:tcW w:w="1798" w:type="dxa"/>
            <w:vAlign w:val="center"/>
            <w:hideMark/>
          </w:tcPr>
          <w:p w14:paraId="375FC632"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Shape (%)</w:t>
            </w:r>
          </w:p>
        </w:tc>
        <w:tc>
          <w:tcPr>
            <w:tcW w:w="1529" w:type="dxa"/>
            <w:vAlign w:val="center"/>
            <w:hideMark/>
          </w:tcPr>
          <w:p w14:paraId="70434374"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Elliptical</w:t>
            </w:r>
          </w:p>
        </w:tc>
        <w:tc>
          <w:tcPr>
            <w:tcW w:w="856" w:type="dxa"/>
            <w:vAlign w:val="center"/>
            <w:hideMark/>
          </w:tcPr>
          <w:p w14:paraId="5F7FAA6E"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FBA3060"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64DEBAB9"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4FAE41F8"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6B259D1C"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14AC7" w14:paraId="51D6C20D" w14:textId="77777777" w:rsidTr="00C842D1">
        <w:trPr>
          <w:tblCellSpacing w:w="15" w:type="dxa"/>
        </w:trPr>
        <w:tc>
          <w:tcPr>
            <w:tcW w:w="1798" w:type="dxa"/>
            <w:vAlign w:val="center"/>
            <w:hideMark/>
          </w:tcPr>
          <w:p w14:paraId="037A432E"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046FFDCD"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Globular</w:t>
            </w:r>
          </w:p>
        </w:tc>
        <w:tc>
          <w:tcPr>
            <w:tcW w:w="856" w:type="dxa"/>
            <w:vAlign w:val="center"/>
            <w:hideMark/>
          </w:tcPr>
          <w:p w14:paraId="57685CE4"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9C0723D"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46EB7F14"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376F1D7"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15289B33"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r>
      <w:tr w:rsidR="001E6C35" w:rsidRPr="00114AC7" w14:paraId="0C4BB113" w14:textId="77777777" w:rsidTr="00C842D1">
        <w:trPr>
          <w:tblCellSpacing w:w="15" w:type="dxa"/>
        </w:trPr>
        <w:tc>
          <w:tcPr>
            <w:tcW w:w="1798" w:type="dxa"/>
            <w:vAlign w:val="center"/>
            <w:hideMark/>
          </w:tcPr>
          <w:p w14:paraId="36DF5459"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30B3BC31"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Hexagonal</w:t>
            </w:r>
          </w:p>
        </w:tc>
        <w:tc>
          <w:tcPr>
            <w:tcW w:w="856" w:type="dxa"/>
            <w:vAlign w:val="center"/>
            <w:hideMark/>
          </w:tcPr>
          <w:p w14:paraId="7A475FD1"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1F33C1B9"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40</w:t>
            </w:r>
          </w:p>
        </w:tc>
        <w:tc>
          <w:tcPr>
            <w:tcW w:w="0" w:type="auto"/>
            <w:vAlign w:val="center"/>
            <w:hideMark/>
          </w:tcPr>
          <w:p w14:paraId="1F9BA628"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1421F1A"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40</w:t>
            </w:r>
          </w:p>
        </w:tc>
        <w:tc>
          <w:tcPr>
            <w:tcW w:w="0" w:type="auto"/>
            <w:vAlign w:val="center"/>
            <w:hideMark/>
          </w:tcPr>
          <w:p w14:paraId="50B008BA"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60</w:t>
            </w:r>
          </w:p>
        </w:tc>
      </w:tr>
      <w:tr w:rsidR="001E6C35" w:rsidRPr="00114AC7" w14:paraId="32247B35" w14:textId="77777777" w:rsidTr="00C842D1">
        <w:trPr>
          <w:tblCellSpacing w:w="15" w:type="dxa"/>
        </w:trPr>
        <w:tc>
          <w:tcPr>
            <w:tcW w:w="1798" w:type="dxa"/>
            <w:vAlign w:val="center"/>
            <w:hideMark/>
          </w:tcPr>
          <w:p w14:paraId="4ED4CFC9"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55344076"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Oblanceolate</w:t>
            </w:r>
          </w:p>
        </w:tc>
        <w:tc>
          <w:tcPr>
            <w:tcW w:w="856" w:type="dxa"/>
            <w:vAlign w:val="center"/>
            <w:hideMark/>
          </w:tcPr>
          <w:p w14:paraId="5099E507"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AF4288B"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43C41EA8"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5D8FBC8"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40</w:t>
            </w:r>
          </w:p>
        </w:tc>
        <w:tc>
          <w:tcPr>
            <w:tcW w:w="0" w:type="auto"/>
            <w:vAlign w:val="center"/>
            <w:hideMark/>
          </w:tcPr>
          <w:p w14:paraId="003FFEF4"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14AC7" w14:paraId="3F9CD712" w14:textId="77777777" w:rsidTr="00C842D1">
        <w:trPr>
          <w:tblCellSpacing w:w="15" w:type="dxa"/>
        </w:trPr>
        <w:tc>
          <w:tcPr>
            <w:tcW w:w="1798" w:type="dxa"/>
            <w:vAlign w:val="center"/>
            <w:hideMark/>
          </w:tcPr>
          <w:p w14:paraId="3C976C4F"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1822E293"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Oval</w:t>
            </w:r>
          </w:p>
        </w:tc>
        <w:tc>
          <w:tcPr>
            <w:tcW w:w="856" w:type="dxa"/>
            <w:vAlign w:val="center"/>
            <w:hideMark/>
          </w:tcPr>
          <w:p w14:paraId="0D5AED02"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40</w:t>
            </w:r>
          </w:p>
        </w:tc>
        <w:tc>
          <w:tcPr>
            <w:tcW w:w="0" w:type="auto"/>
            <w:vAlign w:val="center"/>
            <w:hideMark/>
          </w:tcPr>
          <w:p w14:paraId="744323C4"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60</w:t>
            </w:r>
          </w:p>
        </w:tc>
        <w:tc>
          <w:tcPr>
            <w:tcW w:w="0" w:type="auto"/>
            <w:vAlign w:val="center"/>
            <w:hideMark/>
          </w:tcPr>
          <w:p w14:paraId="4EBFFF54"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80</w:t>
            </w:r>
          </w:p>
        </w:tc>
        <w:tc>
          <w:tcPr>
            <w:tcW w:w="0" w:type="auto"/>
            <w:vAlign w:val="center"/>
            <w:hideMark/>
          </w:tcPr>
          <w:p w14:paraId="36B30D5C"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0E146614"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r>
      <w:tr w:rsidR="001E6C35" w:rsidRPr="00114AC7" w14:paraId="5AD80E93" w14:textId="77777777" w:rsidTr="00C842D1">
        <w:trPr>
          <w:tblCellSpacing w:w="15" w:type="dxa"/>
        </w:trPr>
        <w:tc>
          <w:tcPr>
            <w:tcW w:w="1798" w:type="dxa"/>
            <w:vAlign w:val="center"/>
            <w:hideMark/>
          </w:tcPr>
          <w:p w14:paraId="7EF3A427"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Size (%)</w:t>
            </w:r>
          </w:p>
        </w:tc>
        <w:tc>
          <w:tcPr>
            <w:tcW w:w="1529" w:type="dxa"/>
            <w:vAlign w:val="center"/>
            <w:hideMark/>
          </w:tcPr>
          <w:p w14:paraId="63ED6B78"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Low</w:t>
            </w:r>
          </w:p>
        </w:tc>
        <w:tc>
          <w:tcPr>
            <w:tcW w:w="856" w:type="dxa"/>
            <w:vAlign w:val="center"/>
            <w:hideMark/>
          </w:tcPr>
          <w:p w14:paraId="2640CBD0"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1ED7AFA6"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537A38EA"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12E63909"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2526C173"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14AC7" w14:paraId="79074C9B" w14:textId="77777777" w:rsidTr="00C842D1">
        <w:trPr>
          <w:tblCellSpacing w:w="15" w:type="dxa"/>
        </w:trPr>
        <w:tc>
          <w:tcPr>
            <w:tcW w:w="1798" w:type="dxa"/>
            <w:vAlign w:val="center"/>
            <w:hideMark/>
          </w:tcPr>
          <w:p w14:paraId="2DB40747"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6E87FB84"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Significant</w:t>
            </w:r>
          </w:p>
        </w:tc>
        <w:tc>
          <w:tcPr>
            <w:tcW w:w="856" w:type="dxa"/>
            <w:vAlign w:val="center"/>
            <w:hideMark/>
          </w:tcPr>
          <w:p w14:paraId="71C8F727"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45BE8B47"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9F2033A"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14729925"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0B69E873"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r>
      <w:tr w:rsidR="001E6C35" w:rsidRPr="00114AC7" w14:paraId="5E8E9F93" w14:textId="77777777" w:rsidTr="00C842D1">
        <w:trPr>
          <w:tblCellSpacing w:w="15" w:type="dxa"/>
        </w:trPr>
        <w:tc>
          <w:tcPr>
            <w:tcW w:w="1798" w:type="dxa"/>
            <w:vAlign w:val="center"/>
            <w:hideMark/>
          </w:tcPr>
          <w:p w14:paraId="2812C56E"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732CCED2"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Medium</w:t>
            </w:r>
          </w:p>
        </w:tc>
        <w:tc>
          <w:tcPr>
            <w:tcW w:w="856" w:type="dxa"/>
            <w:vAlign w:val="center"/>
            <w:hideMark/>
          </w:tcPr>
          <w:p w14:paraId="19074188"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40</w:t>
            </w:r>
          </w:p>
        </w:tc>
        <w:tc>
          <w:tcPr>
            <w:tcW w:w="0" w:type="auto"/>
            <w:vAlign w:val="center"/>
            <w:hideMark/>
          </w:tcPr>
          <w:p w14:paraId="4669BFF8"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40</w:t>
            </w:r>
          </w:p>
        </w:tc>
        <w:tc>
          <w:tcPr>
            <w:tcW w:w="0" w:type="auto"/>
            <w:vAlign w:val="center"/>
            <w:hideMark/>
          </w:tcPr>
          <w:p w14:paraId="61F66475"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80</w:t>
            </w:r>
          </w:p>
        </w:tc>
        <w:tc>
          <w:tcPr>
            <w:tcW w:w="0" w:type="auto"/>
            <w:vAlign w:val="center"/>
            <w:hideMark/>
          </w:tcPr>
          <w:p w14:paraId="4478D4C4"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60</w:t>
            </w:r>
          </w:p>
        </w:tc>
        <w:tc>
          <w:tcPr>
            <w:tcW w:w="0" w:type="auto"/>
            <w:vAlign w:val="center"/>
            <w:hideMark/>
          </w:tcPr>
          <w:p w14:paraId="6A872B22"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80</w:t>
            </w:r>
          </w:p>
        </w:tc>
      </w:tr>
      <w:tr w:rsidR="001E6C35" w:rsidRPr="00114AC7" w14:paraId="35467896" w14:textId="77777777" w:rsidTr="00C842D1">
        <w:trPr>
          <w:tblCellSpacing w:w="15" w:type="dxa"/>
        </w:trPr>
        <w:tc>
          <w:tcPr>
            <w:tcW w:w="1798" w:type="dxa"/>
            <w:vAlign w:val="center"/>
            <w:hideMark/>
          </w:tcPr>
          <w:p w14:paraId="208CBDA5"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5254245A"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Very Low</w:t>
            </w:r>
          </w:p>
        </w:tc>
        <w:tc>
          <w:tcPr>
            <w:tcW w:w="856" w:type="dxa"/>
            <w:vAlign w:val="center"/>
            <w:hideMark/>
          </w:tcPr>
          <w:p w14:paraId="0103807E"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7E65158C"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0" w:type="auto"/>
            <w:vAlign w:val="center"/>
            <w:hideMark/>
          </w:tcPr>
          <w:p w14:paraId="06F88969"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07BC2F3B"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96C92BE"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bl>
    <w:p w14:paraId="6B8CEC1B" w14:textId="6D1320E1" w:rsidR="00815316" w:rsidRPr="00114AC7" w:rsidRDefault="00150B9B" w:rsidP="00150B9B">
      <w:pPr>
        <w:pStyle w:val="ListParagraph"/>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 xml:space="preserve"> </w:t>
      </w:r>
      <w:r w:rsidR="00815316" w:rsidRPr="00114AC7">
        <w:rPr>
          <w:rFonts w:ascii="Times New Roman" w:eastAsia="Times New Roman" w:hAnsi="Times New Roman" w:cs="Times New Roman"/>
          <w:b/>
          <w:bCs/>
          <w:color w:val="000000" w:themeColor="text1"/>
          <w:sz w:val="24"/>
          <w:szCs w:val="24"/>
          <w:lang w:eastAsia="fr-FR"/>
        </w:rPr>
        <w:t xml:space="preserve">Infestation </w:t>
      </w:r>
      <w:r w:rsidR="001444B7" w:rsidRPr="00114AC7">
        <w:rPr>
          <w:rFonts w:ascii="Times New Roman" w:eastAsia="Times New Roman" w:hAnsi="Times New Roman" w:cs="Times New Roman"/>
          <w:b/>
          <w:bCs/>
          <w:color w:val="000000" w:themeColor="text1"/>
          <w:sz w:val="24"/>
          <w:szCs w:val="24"/>
          <w:lang w:eastAsia="fr-FR"/>
        </w:rPr>
        <w:t>rates of visited fields by region</w:t>
      </w:r>
    </w:p>
    <w:p w14:paraId="184AAAF1" w14:textId="6FC11FB6"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Table 4 presents the distribution of </w:t>
      </w:r>
      <w:r w:rsidRPr="00114AC7">
        <w:rPr>
          <w:rFonts w:ascii="Times New Roman" w:eastAsia="Times New Roman" w:hAnsi="Times New Roman" w:cs="Times New Roman"/>
          <w:bCs/>
          <w:color w:val="000000" w:themeColor="text1"/>
          <w:sz w:val="24"/>
          <w:szCs w:val="24"/>
          <w:lang w:eastAsia="fr-FR"/>
        </w:rPr>
        <w:t>infestation levels</w:t>
      </w:r>
      <w:r w:rsidRPr="00114AC7">
        <w:rPr>
          <w:rFonts w:ascii="Times New Roman" w:eastAsia="Times New Roman" w:hAnsi="Times New Roman" w:cs="Times New Roman"/>
          <w:color w:val="000000" w:themeColor="text1"/>
          <w:sz w:val="24"/>
          <w:szCs w:val="24"/>
          <w:lang w:eastAsia="fr-FR"/>
        </w:rPr>
        <w:t xml:space="preserve"> in the surveyed fields across the five regions of Niger: Dosso, Maradi, Tahoua, Tillabéry, and Zinder. Infestation is </w:t>
      </w:r>
      <w:r w:rsidR="003C3D09" w:rsidRPr="000C3806">
        <w:rPr>
          <w:rFonts w:ascii="Times New Roman" w:eastAsia="Times New Roman" w:hAnsi="Times New Roman" w:cs="Times New Roman"/>
          <w:color w:val="000000" w:themeColor="text1"/>
          <w:sz w:val="24"/>
          <w:szCs w:val="24"/>
          <w:highlight w:val="yellow"/>
          <w:lang w:eastAsia="fr-FR"/>
        </w:rPr>
        <w:t>categorised</w:t>
      </w:r>
      <w:r w:rsidR="003C3D09" w:rsidRPr="000C3806">
        <w:rPr>
          <w:rFonts w:ascii="Times New Roman" w:eastAsia="Times New Roman" w:hAnsi="Times New Roman" w:cs="Times New Roman"/>
          <w:color w:val="000000" w:themeColor="text1"/>
          <w:sz w:val="24"/>
          <w:szCs w:val="24"/>
          <w:highlight w:val="yellow"/>
          <w:lang w:eastAsia="fr-FR"/>
        </w:rPr>
        <w:t xml:space="preserve"> </w:t>
      </w:r>
      <w:r w:rsidRPr="000C3806">
        <w:rPr>
          <w:rFonts w:ascii="Times New Roman" w:eastAsia="Times New Roman" w:hAnsi="Times New Roman" w:cs="Times New Roman"/>
          <w:color w:val="000000" w:themeColor="text1"/>
          <w:sz w:val="24"/>
          <w:szCs w:val="24"/>
          <w:highlight w:val="yellow"/>
          <w:lang w:eastAsia="fr-FR"/>
        </w:rPr>
        <w:t>into</w:t>
      </w:r>
      <w:r w:rsidRPr="00114AC7">
        <w:rPr>
          <w:rFonts w:ascii="Times New Roman" w:eastAsia="Times New Roman" w:hAnsi="Times New Roman" w:cs="Times New Roman"/>
          <w:color w:val="000000" w:themeColor="text1"/>
          <w:sz w:val="24"/>
          <w:szCs w:val="24"/>
          <w:lang w:eastAsia="fr-FR"/>
        </w:rPr>
        <w:t xml:space="preserve"> four levels: </w:t>
      </w:r>
      <w:r w:rsidR="001444B7" w:rsidRPr="00114AC7">
        <w:rPr>
          <w:rFonts w:ascii="Times New Roman" w:eastAsia="Times New Roman" w:hAnsi="Times New Roman" w:cs="Times New Roman"/>
          <w:bCs/>
          <w:color w:val="000000" w:themeColor="text1"/>
          <w:sz w:val="24"/>
          <w:szCs w:val="24"/>
          <w:lang w:eastAsia="fr-FR"/>
        </w:rPr>
        <w:t>low, significant, medium, and very significant</w:t>
      </w:r>
      <w:r w:rsidRPr="00114AC7">
        <w:rPr>
          <w:rFonts w:ascii="Times New Roman" w:eastAsia="Times New Roman" w:hAnsi="Times New Roman" w:cs="Times New Roman"/>
          <w:color w:val="000000" w:themeColor="text1"/>
          <w:sz w:val="24"/>
          <w:szCs w:val="24"/>
          <w:lang w:eastAsia="fr-FR"/>
        </w:rPr>
        <w:t>.</w:t>
      </w:r>
    </w:p>
    <w:p w14:paraId="038C9F05"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The "Significant" category is the most frequent across all regions, with </w:t>
      </w:r>
      <w:r w:rsidRPr="00114AC7">
        <w:rPr>
          <w:rFonts w:ascii="Times New Roman" w:eastAsia="Times New Roman" w:hAnsi="Times New Roman" w:cs="Times New Roman"/>
          <w:bCs/>
          <w:color w:val="000000" w:themeColor="text1"/>
          <w:sz w:val="24"/>
          <w:szCs w:val="24"/>
          <w:lang w:eastAsia="fr-FR"/>
        </w:rPr>
        <w:t>60% in Dosso and Maradi</w:t>
      </w:r>
      <w:r w:rsidRPr="00114AC7">
        <w:rPr>
          <w:rFonts w:ascii="Times New Roman" w:eastAsia="Times New Roman" w:hAnsi="Times New Roman" w:cs="Times New Roman"/>
          <w:color w:val="000000" w:themeColor="text1"/>
          <w:sz w:val="24"/>
          <w:szCs w:val="24"/>
          <w:lang w:eastAsia="fr-FR"/>
        </w:rPr>
        <w:t xml:space="preserve">, and </w:t>
      </w:r>
      <w:r w:rsidRPr="00114AC7">
        <w:rPr>
          <w:rFonts w:ascii="Times New Roman" w:eastAsia="Times New Roman" w:hAnsi="Times New Roman" w:cs="Times New Roman"/>
          <w:bCs/>
          <w:color w:val="000000" w:themeColor="text1"/>
          <w:sz w:val="24"/>
          <w:szCs w:val="24"/>
          <w:lang w:eastAsia="fr-FR"/>
        </w:rPr>
        <w:t>40% in Tahoua, Tillabéry, and Zinder</w:t>
      </w:r>
      <w:r w:rsidRPr="00114AC7">
        <w:rPr>
          <w:rFonts w:ascii="Times New Roman" w:eastAsia="Times New Roman" w:hAnsi="Times New Roman" w:cs="Times New Roman"/>
          <w:color w:val="000000" w:themeColor="text1"/>
          <w:sz w:val="24"/>
          <w:szCs w:val="24"/>
          <w:lang w:eastAsia="fr-FR"/>
        </w:rPr>
        <w:t>. This indicates that a substantial portion of the surveyed fields experience a high level of infestation</w:t>
      </w:r>
      <w:r w:rsidR="00C47905" w:rsidRPr="00114AC7">
        <w:rPr>
          <w:rFonts w:ascii="Times New Roman" w:eastAsia="Times New Roman" w:hAnsi="Times New Roman" w:cs="Times New Roman"/>
          <w:color w:val="000000" w:themeColor="text1"/>
          <w:sz w:val="24"/>
          <w:szCs w:val="24"/>
          <w:lang w:eastAsia="fr-FR"/>
        </w:rPr>
        <w:t xml:space="preserve"> (Figure 3-A</w:t>
      </w:r>
      <w:r w:rsidRPr="00114AC7">
        <w:rPr>
          <w:rFonts w:ascii="Times New Roman" w:eastAsia="Times New Roman" w:hAnsi="Times New Roman" w:cs="Times New Roman"/>
          <w:color w:val="000000" w:themeColor="text1"/>
          <w:sz w:val="24"/>
          <w:szCs w:val="24"/>
          <w:lang w:eastAsia="fr-FR"/>
        </w:rPr>
        <w:t>).</w:t>
      </w:r>
    </w:p>
    <w:p w14:paraId="44BD3086"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Some variation in the distribution of infestation levels among regions is observed. For example, the regions of </w:t>
      </w:r>
      <w:r w:rsidRPr="00114AC7">
        <w:rPr>
          <w:rFonts w:ascii="Times New Roman" w:eastAsia="Times New Roman" w:hAnsi="Times New Roman" w:cs="Times New Roman"/>
          <w:bCs/>
          <w:color w:val="000000" w:themeColor="text1"/>
          <w:sz w:val="24"/>
          <w:szCs w:val="24"/>
          <w:lang w:eastAsia="fr-FR"/>
        </w:rPr>
        <w:t>Maradi and Zinder show a higher proportion of fields with "Very Significant" infestation</w:t>
      </w:r>
      <w:r w:rsidRPr="00114AC7">
        <w:rPr>
          <w:rFonts w:ascii="Times New Roman" w:eastAsia="Times New Roman" w:hAnsi="Times New Roman" w:cs="Times New Roman"/>
          <w:color w:val="000000" w:themeColor="text1"/>
          <w:sz w:val="24"/>
          <w:szCs w:val="24"/>
          <w:lang w:eastAsia="fr-FR"/>
        </w:rPr>
        <w:t xml:space="preserve"> compared to other regions, each at </w:t>
      </w:r>
      <w:r w:rsidRPr="00114AC7">
        <w:rPr>
          <w:rFonts w:ascii="Times New Roman" w:eastAsia="Times New Roman" w:hAnsi="Times New Roman" w:cs="Times New Roman"/>
          <w:bCs/>
          <w:color w:val="000000" w:themeColor="text1"/>
          <w:sz w:val="24"/>
          <w:szCs w:val="24"/>
          <w:lang w:eastAsia="fr-FR"/>
        </w:rPr>
        <w:t>40%</w:t>
      </w:r>
      <w:r w:rsidRPr="00114AC7">
        <w:rPr>
          <w:rFonts w:ascii="Times New Roman" w:eastAsia="Times New Roman" w:hAnsi="Times New Roman" w:cs="Times New Roman"/>
          <w:color w:val="000000" w:themeColor="text1"/>
          <w:sz w:val="24"/>
          <w:szCs w:val="24"/>
          <w:lang w:eastAsia="fr-FR"/>
        </w:rPr>
        <w:t xml:space="preserve"> (Fi</w:t>
      </w:r>
      <w:r w:rsidR="00C47905" w:rsidRPr="00114AC7">
        <w:rPr>
          <w:rFonts w:ascii="Times New Roman" w:eastAsia="Times New Roman" w:hAnsi="Times New Roman" w:cs="Times New Roman"/>
          <w:color w:val="000000" w:themeColor="text1"/>
          <w:sz w:val="24"/>
          <w:szCs w:val="24"/>
          <w:lang w:eastAsia="fr-FR"/>
        </w:rPr>
        <w:t>gure 3-B</w:t>
      </w:r>
      <w:r w:rsidRPr="00114AC7">
        <w:rPr>
          <w:rFonts w:ascii="Times New Roman" w:eastAsia="Times New Roman" w:hAnsi="Times New Roman" w:cs="Times New Roman"/>
          <w:color w:val="000000" w:themeColor="text1"/>
          <w:sz w:val="24"/>
          <w:szCs w:val="24"/>
          <w:lang w:eastAsia="fr-FR"/>
        </w:rPr>
        <w:t>).</w:t>
      </w:r>
    </w:p>
    <w:p w14:paraId="58250784" w14:textId="11E155FF" w:rsidR="001444B7" w:rsidRPr="00114AC7" w:rsidRDefault="00815316" w:rsidP="00150B9B">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The "Low" category is the least represented, suggesting that a relatively small number of fields exhibit a low infestation level. This category was observed in fields within the </w:t>
      </w:r>
      <w:r w:rsidRPr="00114AC7">
        <w:rPr>
          <w:rFonts w:ascii="Times New Roman" w:eastAsia="Times New Roman" w:hAnsi="Times New Roman" w:cs="Times New Roman"/>
          <w:bCs/>
          <w:color w:val="000000" w:themeColor="text1"/>
          <w:sz w:val="24"/>
          <w:szCs w:val="24"/>
          <w:lang w:eastAsia="fr-FR"/>
        </w:rPr>
        <w:t>Tillabéry region</w:t>
      </w:r>
      <w:r w:rsidRPr="00114AC7">
        <w:rPr>
          <w:rFonts w:ascii="Times New Roman" w:eastAsia="Times New Roman" w:hAnsi="Times New Roman" w:cs="Times New Roman"/>
          <w:color w:val="000000" w:themeColor="text1"/>
          <w:sz w:val="24"/>
          <w:szCs w:val="24"/>
          <w:lang w:eastAsia="fr-FR"/>
        </w:rPr>
        <w:t>. The chi-squared test performed showed that the dist</w:t>
      </w:r>
      <w:r w:rsidR="001444B7" w:rsidRPr="00114AC7">
        <w:rPr>
          <w:rFonts w:ascii="Times New Roman" w:eastAsia="Times New Roman" w:hAnsi="Times New Roman" w:cs="Times New Roman"/>
          <w:color w:val="000000" w:themeColor="text1"/>
          <w:sz w:val="24"/>
          <w:szCs w:val="24"/>
          <w:lang w:eastAsia="fr-FR"/>
        </w:rPr>
        <w:t>ribution of categories did</w:t>
      </w:r>
      <w:r w:rsidRPr="00114AC7">
        <w:rPr>
          <w:rFonts w:ascii="Times New Roman" w:eastAsia="Times New Roman" w:hAnsi="Times New Roman" w:cs="Times New Roman"/>
          <w:color w:val="000000" w:themeColor="text1"/>
          <w:sz w:val="24"/>
          <w:szCs w:val="24"/>
          <w:lang w:eastAsia="fr-FR"/>
        </w:rPr>
        <w:t xml:space="preserve"> not depend on the regions.</w:t>
      </w:r>
    </w:p>
    <w:p w14:paraId="1F9E2CA5" w14:textId="4465AA51" w:rsidR="00815316" w:rsidRPr="00114AC7" w:rsidRDefault="00815316" w:rsidP="001E6C3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Table 4:</w:t>
      </w:r>
      <w:r w:rsidRPr="00114AC7">
        <w:rPr>
          <w:rFonts w:ascii="Times New Roman" w:eastAsia="Times New Roman" w:hAnsi="Times New Roman" w:cs="Times New Roman"/>
          <w:bCs/>
          <w:color w:val="000000" w:themeColor="text1"/>
          <w:sz w:val="24"/>
          <w:szCs w:val="24"/>
          <w:lang w:eastAsia="fr-FR"/>
        </w:rPr>
        <w:t xml:space="preserve"> Distribution of </w:t>
      </w:r>
      <w:r w:rsidR="00BA64B1" w:rsidRPr="00114AC7">
        <w:rPr>
          <w:rFonts w:ascii="Times New Roman" w:eastAsia="Times New Roman" w:hAnsi="Times New Roman" w:cs="Times New Roman"/>
          <w:bCs/>
          <w:i/>
          <w:iCs/>
          <w:color w:val="000000" w:themeColor="text1"/>
          <w:sz w:val="24"/>
          <w:szCs w:val="24"/>
          <w:lang w:eastAsia="fr-FR"/>
        </w:rPr>
        <w:t>S</w:t>
      </w:r>
      <w:r w:rsidR="001444B7" w:rsidRPr="00114AC7">
        <w:rPr>
          <w:rFonts w:ascii="Times New Roman" w:eastAsia="Times New Roman" w:hAnsi="Times New Roman" w:cs="Times New Roman"/>
          <w:bCs/>
          <w:i/>
          <w:iCs/>
          <w:color w:val="000000" w:themeColor="text1"/>
          <w:sz w:val="24"/>
          <w:szCs w:val="24"/>
          <w:lang w:eastAsia="fr-FR"/>
        </w:rPr>
        <w:t>triga</w:t>
      </w:r>
      <w:r w:rsidR="001444B7" w:rsidRPr="00114AC7">
        <w:rPr>
          <w:rFonts w:ascii="Times New Roman" w:eastAsia="Times New Roman" w:hAnsi="Times New Roman" w:cs="Times New Roman"/>
          <w:bCs/>
          <w:color w:val="000000" w:themeColor="text1"/>
          <w:sz w:val="24"/>
          <w:szCs w:val="24"/>
          <w:lang w:eastAsia="fr-FR"/>
        </w:rPr>
        <w:t xml:space="preserve"> infestation categories in visited fields by</w:t>
      </w:r>
      <w:r w:rsidR="001444B7" w:rsidRPr="00114AC7">
        <w:rPr>
          <w:rFonts w:ascii="Times New Roman" w:eastAsia="Times New Roman" w:hAnsi="Times New Roman" w:cs="Times New Roman"/>
          <w:b/>
          <w:bCs/>
          <w:color w:val="000000" w:themeColor="text1"/>
          <w:sz w:val="24"/>
          <w:szCs w:val="24"/>
          <w:lang w:eastAsia="fr-FR"/>
        </w:rPr>
        <w:t xml:space="preserve"> </w:t>
      </w:r>
      <w:r w:rsidR="001444B7" w:rsidRPr="00114AC7">
        <w:rPr>
          <w:rFonts w:ascii="Times New Roman" w:eastAsia="Times New Roman" w:hAnsi="Times New Roman" w:cs="Times New Roman"/>
          <w:bCs/>
          <w:color w:val="000000" w:themeColor="text1"/>
          <w:sz w:val="24"/>
          <w:szCs w:val="24"/>
          <w:lang w:eastAsia="fr-FR"/>
        </w:rPr>
        <w:t>region</w:t>
      </w: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2552"/>
        <w:gridCol w:w="2126"/>
        <w:gridCol w:w="851"/>
        <w:gridCol w:w="850"/>
        <w:gridCol w:w="851"/>
        <w:gridCol w:w="992"/>
        <w:gridCol w:w="850"/>
      </w:tblGrid>
      <w:tr w:rsidR="001E6C35" w:rsidRPr="00114AC7" w14:paraId="4DB76B70" w14:textId="77777777" w:rsidTr="00356058">
        <w:trPr>
          <w:tblHeader/>
          <w:tblCellSpacing w:w="15" w:type="dxa"/>
        </w:trPr>
        <w:tc>
          <w:tcPr>
            <w:tcW w:w="2507" w:type="dxa"/>
            <w:vAlign w:val="center"/>
            <w:hideMark/>
          </w:tcPr>
          <w:p w14:paraId="122379AE"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Variable</w:t>
            </w:r>
          </w:p>
        </w:tc>
        <w:tc>
          <w:tcPr>
            <w:tcW w:w="2096" w:type="dxa"/>
            <w:vAlign w:val="center"/>
            <w:hideMark/>
          </w:tcPr>
          <w:p w14:paraId="75FFC37A"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Category</w:t>
            </w:r>
          </w:p>
        </w:tc>
        <w:tc>
          <w:tcPr>
            <w:tcW w:w="821" w:type="dxa"/>
            <w:vAlign w:val="center"/>
            <w:hideMark/>
          </w:tcPr>
          <w:p w14:paraId="6FFB1328"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Dosso </w:t>
            </w:r>
          </w:p>
        </w:tc>
        <w:tc>
          <w:tcPr>
            <w:tcW w:w="820" w:type="dxa"/>
            <w:vAlign w:val="center"/>
            <w:hideMark/>
          </w:tcPr>
          <w:p w14:paraId="0E1ADED8"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Maradi </w:t>
            </w:r>
          </w:p>
        </w:tc>
        <w:tc>
          <w:tcPr>
            <w:tcW w:w="821" w:type="dxa"/>
            <w:vAlign w:val="center"/>
            <w:hideMark/>
          </w:tcPr>
          <w:p w14:paraId="37E3BAF1"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Tahoua </w:t>
            </w:r>
          </w:p>
        </w:tc>
        <w:tc>
          <w:tcPr>
            <w:tcW w:w="962" w:type="dxa"/>
            <w:vAlign w:val="center"/>
            <w:hideMark/>
          </w:tcPr>
          <w:p w14:paraId="36878B6A"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Tillabéry </w:t>
            </w:r>
          </w:p>
        </w:tc>
        <w:tc>
          <w:tcPr>
            <w:tcW w:w="805" w:type="dxa"/>
            <w:vAlign w:val="center"/>
            <w:hideMark/>
          </w:tcPr>
          <w:p w14:paraId="08FC2F83"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Zinder </w:t>
            </w:r>
          </w:p>
        </w:tc>
      </w:tr>
      <w:tr w:rsidR="001E6C35" w:rsidRPr="00114AC7" w14:paraId="136EF405" w14:textId="77777777" w:rsidTr="00356058">
        <w:trPr>
          <w:tblCellSpacing w:w="15" w:type="dxa"/>
        </w:trPr>
        <w:tc>
          <w:tcPr>
            <w:tcW w:w="2507" w:type="dxa"/>
            <w:vAlign w:val="center"/>
            <w:hideMark/>
          </w:tcPr>
          <w:p w14:paraId="10A18008"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bCs/>
                <w:i/>
                <w:iCs/>
                <w:color w:val="000000" w:themeColor="text1"/>
                <w:sz w:val="24"/>
                <w:szCs w:val="24"/>
                <w:lang w:eastAsia="fr-FR"/>
              </w:rPr>
              <w:t>Striga</w:t>
            </w:r>
            <w:r w:rsidRPr="00114AC7">
              <w:rPr>
                <w:rFonts w:ascii="Times New Roman" w:eastAsia="Times New Roman" w:hAnsi="Times New Roman" w:cs="Times New Roman"/>
                <w:bCs/>
                <w:color w:val="000000" w:themeColor="text1"/>
                <w:sz w:val="24"/>
                <w:szCs w:val="24"/>
                <w:lang w:eastAsia="fr-FR"/>
              </w:rPr>
              <w:t xml:space="preserve"> Infestation Rate of Visited Fields</w:t>
            </w:r>
            <w:r w:rsidRPr="00114AC7">
              <w:rPr>
                <w:rFonts w:ascii="Times New Roman" w:eastAsia="Times New Roman" w:hAnsi="Times New Roman" w:cs="Times New Roman"/>
                <w:color w:val="000000" w:themeColor="text1"/>
                <w:sz w:val="24"/>
                <w:szCs w:val="24"/>
                <w:lang w:eastAsia="fr-FR"/>
              </w:rPr>
              <w:t xml:space="preserve"> (P-value=0.543)</w:t>
            </w:r>
          </w:p>
        </w:tc>
        <w:tc>
          <w:tcPr>
            <w:tcW w:w="2096" w:type="dxa"/>
            <w:vAlign w:val="center"/>
            <w:hideMark/>
          </w:tcPr>
          <w:p w14:paraId="1EB96C4E"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Low (%)</w:t>
            </w:r>
          </w:p>
        </w:tc>
        <w:tc>
          <w:tcPr>
            <w:tcW w:w="821" w:type="dxa"/>
            <w:vAlign w:val="center"/>
            <w:hideMark/>
          </w:tcPr>
          <w:p w14:paraId="4A7CA50E"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0</w:t>
            </w:r>
          </w:p>
        </w:tc>
        <w:tc>
          <w:tcPr>
            <w:tcW w:w="820" w:type="dxa"/>
            <w:vAlign w:val="center"/>
            <w:hideMark/>
          </w:tcPr>
          <w:p w14:paraId="2AD4F72F"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0</w:t>
            </w:r>
          </w:p>
        </w:tc>
        <w:tc>
          <w:tcPr>
            <w:tcW w:w="821" w:type="dxa"/>
            <w:vAlign w:val="center"/>
            <w:hideMark/>
          </w:tcPr>
          <w:p w14:paraId="471B8B88"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0</w:t>
            </w:r>
          </w:p>
        </w:tc>
        <w:tc>
          <w:tcPr>
            <w:tcW w:w="962" w:type="dxa"/>
            <w:vAlign w:val="center"/>
            <w:hideMark/>
          </w:tcPr>
          <w:p w14:paraId="06C4C8DC"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40</w:t>
            </w:r>
          </w:p>
        </w:tc>
        <w:tc>
          <w:tcPr>
            <w:tcW w:w="805" w:type="dxa"/>
            <w:vAlign w:val="center"/>
            <w:hideMark/>
          </w:tcPr>
          <w:p w14:paraId="465A5B57"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0</w:t>
            </w:r>
          </w:p>
        </w:tc>
      </w:tr>
      <w:tr w:rsidR="001E6C35" w:rsidRPr="00114AC7" w14:paraId="5AA25360" w14:textId="77777777" w:rsidTr="00356058">
        <w:trPr>
          <w:tblCellSpacing w:w="15" w:type="dxa"/>
        </w:trPr>
        <w:tc>
          <w:tcPr>
            <w:tcW w:w="2507" w:type="dxa"/>
            <w:vAlign w:val="center"/>
            <w:hideMark/>
          </w:tcPr>
          <w:p w14:paraId="22942E5F"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2096" w:type="dxa"/>
            <w:vAlign w:val="center"/>
            <w:hideMark/>
          </w:tcPr>
          <w:p w14:paraId="29C3C216"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Significant (%)</w:t>
            </w:r>
          </w:p>
        </w:tc>
        <w:tc>
          <w:tcPr>
            <w:tcW w:w="821" w:type="dxa"/>
            <w:vAlign w:val="center"/>
            <w:hideMark/>
          </w:tcPr>
          <w:p w14:paraId="55F99C15"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60</w:t>
            </w:r>
          </w:p>
        </w:tc>
        <w:tc>
          <w:tcPr>
            <w:tcW w:w="820" w:type="dxa"/>
            <w:vAlign w:val="center"/>
            <w:hideMark/>
          </w:tcPr>
          <w:p w14:paraId="63E5C684"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40</w:t>
            </w:r>
          </w:p>
        </w:tc>
        <w:tc>
          <w:tcPr>
            <w:tcW w:w="821" w:type="dxa"/>
            <w:vAlign w:val="center"/>
            <w:hideMark/>
          </w:tcPr>
          <w:p w14:paraId="00FD9D95"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60</w:t>
            </w:r>
          </w:p>
        </w:tc>
        <w:tc>
          <w:tcPr>
            <w:tcW w:w="962" w:type="dxa"/>
            <w:vAlign w:val="center"/>
            <w:hideMark/>
          </w:tcPr>
          <w:p w14:paraId="1C9318A0"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40</w:t>
            </w:r>
          </w:p>
        </w:tc>
        <w:tc>
          <w:tcPr>
            <w:tcW w:w="805" w:type="dxa"/>
            <w:vAlign w:val="center"/>
            <w:hideMark/>
          </w:tcPr>
          <w:p w14:paraId="52246E25"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40</w:t>
            </w:r>
          </w:p>
        </w:tc>
      </w:tr>
      <w:tr w:rsidR="001E6C35" w:rsidRPr="00114AC7" w14:paraId="6F654271" w14:textId="77777777" w:rsidTr="00356058">
        <w:trPr>
          <w:tblCellSpacing w:w="15" w:type="dxa"/>
        </w:trPr>
        <w:tc>
          <w:tcPr>
            <w:tcW w:w="2507" w:type="dxa"/>
            <w:vAlign w:val="center"/>
            <w:hideMark/>
          </w:tcPr>
          <w:p w14:paraId="20656870"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2096" w:type="dxa"/>
            <w:vAlign w:val="center"/>
            <w:hideMark/>
          </w:tcPr>
          <w:p w14:paraId="6D644D01"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Medium (%)</w:t>
            </w:r>
          </w:p>
        </w:tc>
        <w:tc>
          <w:tcPr>
            <w:tcW w:w="821" w:type="dxa"/>
            <w:vAlign w:val="center"/>
            <w:hideMark/>
          </w:tcPr>
          <w:p w14:paraId="3BEB01AB"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820" w:type="dxa"/>
            <w:vAlign w:val="center"/>
            <w:hideMark/>
          </w:tcPr>
          <w:p w14:paraId="41ABE2F3"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821" w:type="dxa"/>
            <w:vAlign w:val="center"/>
            <w:hideMark/>
          </w:tcPr>
          <w:p w14:paraId="7A2E5858"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962" w:type="dxa"/>
            <w:vAlign w:val="center"/>
            <w:hideMark/>
          </w:tcPr>
          <w:p w14:paraId="5F002087"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805" w:type="dxa"/>
            <w:vAlign w:val="center"/>
            <w:hideMark/>
          </w:tcPr>
          <w:p w14:paraId="22ECBEED"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r>
      <w:tr w:rsidR="001E6C35" w:rsidRPr="00114AC7" w14:paraId="48709EE3" w14:textId="77777777" w:rsidTr="00356058">
        <w:trPr>
          <w:tblCellSpacing w:w="15" w:type="dxa"/>
        </w:trPr>
        <w:tc>
          <w:tcPr>
            <w:tcW w:w="2507" w:type="dxa"/>
            <w:vAlign w:val="center"/>
            <w:hideMark/>
          </w:tcPr>
          <w:p w14:paraId="1AB2D9AC" w14:textId="77777777" w:rsidR="00815316" w:rsidRPr="00114AC7"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2096" w:type="dxa"/>
            <w:vAlign w:val="center"/>
            <w:hideMark/>
          </w:tcPr>
          <w:p w14:paraId="5A554F42"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Very Significant (%)</w:t>
            </w:r>
          </w:p>
        </w:tc>
        <w:tc>
          <w:tcPr>
            <w:tcW w:w="821" w:type="dxa"/>
            <w:vAlign w:val="center"/>
            <w:hideMark/>
          </w:tcPr>
          <w:p w14:paraId="15CE8486"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820" w:type="dxa"/>
            <w:vAlign w:val="center"/>
            <w:hideMark/>
          </w:tcPr>
          <w:p w14:paraId="2EBED196"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40</w:t>
            </w:r>
          </w:p>
        </w:tc>
        <w:tc>
          <w:tcPr>
            <w:tcW w:w="821" w:type="dxa"/>
            <w:vAlign w:val="center"/>
            <w:hideMark/>
          </w:tcPr>
          <w:p w14:paraId="697B3737"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20</w:t>
            </w:r>
          </w:p>
        </w:tc>
        <w:tc>
          <w:tcPr>
            <w:tcW w:w="962" w:type="dxa"/>
            <w:vAlign w:val="center"/>
            <w:hideMark/>
          </w:tcPr>
          <w:p w14:paraId="37021D03"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0</w:t>
            </w:r>
          </w:p>
        </w:tc>
        <w:tc>
          <w:tcPr>
            <w:tcW w:w="805" w:type="dxa"/>
            <w:vAlign w:val="center"/>
            <w:hideMark/>
          </w:tcPr>
          <w:p w14:paraId="671FC25F" w14:textId="77777777"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40</w:t>
            </w:r>
          </w:p>
        </w:tc>
      </w:tr>
    </w:tbl>
    <w:tbl>
      <w:tblPr>
        <w:tblStyle w:val="TableGrid"/>
        <w:tblpPr w:leftFromText="141" w:rightFromText="141" w:vertAnchor="text" w:horzAnchor="margin" w:tblpY="1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F2CBE" w:rsidRPr="00114AC7" w14:paraId="632924B1" w14:textId="77777777" w:rsidTr="00FF2CBE">
        <w:tc>
          <w:tcPr>
            <w:tcW w:w="4531" w:type="dxa"/>
          </w:tcPr>
          <w:p w14:paraId="238C4548" w14:textId="77777777" w:rsidR="00FF2CBE" w:rsidRPr="00114AC7" w:rsidRDefault="00C47905" w:rsidP="00FF2CBE">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0C3806">
              <w:rPr>
                <w:rFonts w:ascii="Times New Roman" w:hAnsi="Times New Roman" w:cs="Times New Roman"/>
                <w:color w:val="000000" w:themeColor="text1"/>
                <w:sz w:val="24"/>
                <w:szCs w:val="24"/>
                <w:lang w:eastAsia="fr-FR"/>
              </w:rPr>
              <mc:AlternateContent>
                <mc:Choice Requires="wps">
                  <w:drawing>
                    <wp:anchor distT="0" distB="0" distL="114300" distR="114300" simplePos="0" relativeHeight="251661312" behindDoc="0" locked="0" layoutInCell="1" allowOverlap="1" wp14:anchorId="46E3B071" wp14:editId="27F4ADB5">
                      <wp:simplePos x="0" y="0"/>
                      <wp:positionH relativeFrom="column">
                        <wp:posOffset>6481</wp:posOffset>
                      </wp:positionH>
                      <wp:positionV relativeFrom="paragraph">
                        <wp:posOffset>115</wp:posOffset>
                      </wp:positionV>
                      <wp:extent cx="914400" cy="339725"/>
                      <wp:effectExtent l="0" t="0" r="15240" b="22225"/>
                      <wp:wrapNone/>
                      <wp:docPr id="8" name="Zone de texte 8"/>
                      <wp:cNvGraphicFramePr/>
                      <a:graphic xmlns:a="http://schemas.openxmlformats.org/drawingml/2006/main">
                        <a:graphicData uri="http://schemas.microsoft.com/office/word/2010/wordprocessingShape">
                          <wps:wsp>
                            <wps:cNvSpPr txBox="1"/>
                            <wps:spPr>
                              <a:xfrm>
                                <a:off x="0" y="0"/>
                                <a:ext cx="914400"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72E1D7" w14:textId="77777777" w:rsidR="00C47905" w:rsidRPr="00114AC7" w:rsidRDefault="00C47905">
                                  <w:r w:rsidRPr="00114AC7">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E3B071" id="Zone de texte 8" o:spid="_x0000_s1028" type="#_x0000_t202" style="position:absolute;left:0;text-align:left;margin-left:.5pt;margin-top:0;width:1in;height:26.7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" fillcolor="white [3201]" strokeweight=".5pt">
                      <v:textbox>
                        <w:txbxContent>
                          <w:p w14:paraId="2E72E1D7" w14:textId="77777777" w:rsidR="00C47905" w:rsidRPr="00114AC7" w:rsidRDefault="00C47905">
                            <w:r w:rsidRPr="00114AC7">
                              <w:t>A</w:t>
                            </w:r>
                          </w:p>
                        </w:txbxContent>
                      </v:textbox>
                    </v:shape>
                  </w:pict>
                </mc:Fallback>
              </mc:AlternateContent>
            </w:r>
            <w:r w:rsidR="00FF2CBE" w:rsidRPr="000C3806">
              <w:rPr>
                <w:rFonts w:ascii="Times New Roman" w:hAnsi="Times New Roman" w:cs="Times New Roman"/>
                <w:color w:val="000000" w:themeColor="text1"/>
                <w:sz w:val="24"/>
                <w:szCs w:val="24"/>
                <w:lang w:eastAsia="fr-FR"/>
              </w:rPr>
              <w:drawing>
                <wp:inline distT="0" distB="0" distL="0" distR="0" wp14:anchorId="70B8CFD1" wp14:editId="7D0987AC">
                  <wp:extent cx="2533650" cy="2380232"/>
                  <wp:effectExtent l="0" t="0" r="0" b="1270"/>
                  <wp:docPr id="14" name="Image 14" descr="C:\Users\SALAMATOU\Documents\PHOTO CHAP1 CHAP2 CHAP3\IMG_20240910_104252_020.jpg"/>
                  <wp:cNvGraphicFramePr/>
                  <a:graphic xmlns:a="http://schemas.openxmlformats.org/drawingml/2006/main">
                    <a:graphicData uri="http://schemas.openxmlformats.org/drawingml/2006/picture">
                      <pic:pic xmlns:pic="http://schemas.openxmlformats.org/drawingml/2006/picture">
                        <pic:nvPicPr>
                          <pic:cNvPr id="6" name="Image 6" descr="C:\Users\SALAMATOU\Documents\PHOTO CHAP1 CHAP2 CHAP3\IMG_20240910_104252_020.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6292" cy="2401503"/>
                          </a:xfrm>
                          <a:prstGeom prst="rect">
                            <a:avLst/>
                          </a:prstGeom>
                          <a:noFill/>
                          <a:ln>
                            <a:noFill/>
                          </a:ln>
                        </pic:spPr>
                      </pic:pic>
                    </a:graphicData>
                  </a:graphic>
                </wp:inline>
              </w:drawing>
            </w:r>
          </w:p>
        </w:tc>
        <w:tc>
          <w:tcPr>
            <w:tcW w:w="4531" w:type="dxa"/>
          </w:tcPr>
          <w:p w14:paraId="574A9453" w14:textId="77777777" w:rsidR="00FF2CBE" w:rsidRPr="00114AC7" w:rsidRDefault="00C47905" w:rsidP="00FF2CBE">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0C3806">
              <w:rPr>
                <w:rFonts w:ascii="Times New Roman" w:hAnsi="Times New Roman" w:cs="Times New Roman"/>
                <w:color w:val="000000" w:themeColor="text1"/>
                <w:sz w:val="24"/>
                <w:szCs w:val="24"/>
                <w:lang w:eastAsia="fr-FR"/>
              </w:rPr>
              <mc:AlternateContent>
                <mc:Choice Requires="wps">
                  <w:drawing>
                    <wp:anchor distT="0" distB="0" distL="114300" distR="114300" simplePos="0" relativeHeight="251662336" behindDoc="0" locked="0" layoutInCell="1" allowOverlap="1" wp14:anchorId="71A6D056" wp14:editId="27936104">
                      <wp:simplePos x="0" y="0"/>
                      <wp:positionH relativeFrom="column">
                        <wp:posOffset>966</wp:posOffset>
                      </wp:positionH>
                      <wp:positionV relativeFrom="paragraph">
                        <wp:posOffset>115</wp:posOffset>
                      </wp:positionV>
                      <wp:extent cx="914400" cy="340067"/>
                      <wp:effectExtent l="0" t="0" r="20320" b="22225"/>
                      <wp:wrapNone/>
                      <wp:docPr id="10" name="Zone de texte 10"/>
                      <wp:cNvGraphicFramePr/>
                      <a:graphic xmlns:a="http://schemas.openxmlformats.org/drawingml/2006/main">
                        <a:graphicData uri="http://schemas.microsoft.com/office/word/2010/wordprocessingShape">
                          <wps:wsp>
                            <wps:cNvSpPr txBox="1"/>
                            <wps:spPr>
                              <a:xfrm>
                                <a:off x="0" y="0"/>
                                <a:ext cx="914400" cy="340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7A0AAE" w14:textId="77777777" w:rsidR="00C47905" w:rsidRPr="00114AC7" w:rsidRDefault="00C47905">
                                  <w:r w:rsidRPr="00114AC7">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6D056" id="Zone de texte 10" o:spid="_x0000_s1029" type="#_x0000_t202" style="position:absolute;left:0;text-align:left;margin-left:.1pt;margin-top:0;width:1in;height:26.8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" fillcolor="white [3201]" strokeweight=".5pt">
                      <v:textbox>
                        <w:txbxContent>
                          <w:p w14:paraId="527A0AAE" w14:textId="77777777" w:rsidR="00C47905" w:rsidRPr="00114AC7" w:rsidRDefault="00C47905">
                            <w:r w:rsidRPr="00114AC7">
                              <w:t>B</w:t>
                            </w:r>
                          </w:p>
                        </w:txbxContent>
                      </v:textbox>
                    </v:shape>
                  </w:pict>
                </mc:Fallback>
              </mc:AlternateContent>
            </w:r>
            <w:r w:rsidR="00FF2CBE" w:rsidRPr="000C3806">
              <w:rPr>
                <w:rFonts w:ascii="Times New Roman" w:hAnsi="Times New Roman" w:cs="Times New Roman"/>
                <w:color w:val="000000" w:themeColor="text1"/>
                <w:sz w:val="24"/>
                <w:szCs w:val="24"/>
                <w:lang w:eastAsia="fr-FR"/>
              </w:rPr>
              <w:drawing>
                <wp:inline distT="0" distB="0" distL="0" distR="0" wp14:anchorId="5BFD8DF9" wp14:editId="293C7A27">
                  <wp:extent cx="2374891" cy="2424141"/>
                  <wp:effectExtent l="0" t="0" r="6985" b="0"/>
                  <wp:docPr id="15" name="Image 15" descr="C:\Users\SALAMATOU\Documents\PHOTO CHAP1 CHAP2 CHAP3\IMG_20240910_104252_21.jpg"/>
                  <wp:cNvGraphicFramePr/>
                  <a:graphic xmlns:a="http://schemas.openxmlformats.org/drawingml/2006/main">
                    <a:graphicData uri="http://schemas.openxmlformats.org/drawingml/2006/picture">
                      <pic:pic xmlns:pic="http://schemas.openxmlformats.org/drawingml/2006/picture">
                        <pic:nvPicPr>
                          <pic:cNvPr id="5" name="Image 5" descr="C:\Users\SALAMATOU\Documents\PHOTO CHAP1 CHAP2 CHAP3\IMG_20240910_104252_2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556" cy="2432986"/>
                          </a:xfrm>
                          <a:prstGeom prst="rect">
                            <a:avLst/>
                          </a:prstGeom>
                          <a:noFill/>
                          <a:ln>
                            <a:noFill/>
                          </a:ln>
                        </pic:spPr>
                      </pic:pic>
                    </a:graphicData>
                  </a:graphic>
                </wp:inline>
              </w:drawing>
            </w:r>
          </w:p>
        </w:tc>
      </w:tr>
      <w:tr w:rsidR="00C47905" w:rsidRPr="00114AC7" w14:paraId="6C3E642C" w14:textId="77777777" w:rsidTr="00F03087">
        <w:tc>
          <w:tcPr>
            <w:tcW w:w="9062" w:type="dxa"/>
            <w:gridSpan w:val="2"/>
          </w:tcPr>
          <w:p w14:paraId="3C7193C3" w14:textId="77777777" w:rsidR="00C47905" w:rsidRPr="00114AC7" w:rsidRDefault="00C47905" w:rsidP="00FF2CBE">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 xml:space="preserve">Figure 3: </w:t>
            </w:r>
            <w:r w:rsidRPr="00114AC7">
              <w:rPr>
                <w:rFonts w:ascii="Times New Roman" w:eastAsia="Times New Roman" w:hAnsi="Times New Roman" w:cs="Times New Roman"/>
                <w:bCs/>
                <w:color w:val="000000" w:themeColor="text1"/>
                <w:sz w:val="24"/>
                <w:szCs w:val="24"/>
                <w:lang w:eastAsia="fr-FR"/>
              </w:rPr>
              <w:t>Highly infested field (A), very highly infested field (B)</w:t>
            </w:r>
          </w:p>
        </w:tc>
      </w:tr>
    </w:tbl>
    <w:p w14:paraId="3F46E200" w14:textId="77777777" w:rsidR="00150B9B" w:rsidRPr="00114AC7" w:rsidRDefault="00150B9B" w:rsidP="001E6C3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p>
    <w:p w14:paraId="0098D5F3" w14:textId="625FC12B" w:rsidR="00815316" w:rsidRPr="00114AC7" w:rsidRDefault="00150B9B" w:rsidP="00150B9B">
      <w:pPr>
        <w:pStyle w:val="ListParagraph"/>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 xml:space="preserve"> </w:t>
      </w:r>
      <w:r w:rsidR="00815316" w:rsidRPr="00114AC7">
        <w:rPr>
          <w:rFonts w:ascii="Times New Roman" w:eastAsia="Times New Roman" w:hAnsi="Times New Roman" w:cs="Times New Roman"/>
          <w:b/>
          <w:bCs/>
          <w:color w:val="000000" w:themeColor="text1"/>
          <w:sz w:val="24"/>
          <w:szCs w:val="24"/>
          <w:lang w:eastAsia="fr-FR"/>
        </w:rPr>
        <w:t xml:space="preserve">Analysis of </w:t>
      </w:r>
      <w:r w:rsidR="001444B7" w:rsidRPr="00114AC7">
        <w:rPr>
          <w:rFonts w:ascii="Times New Roman" w:eastAsia="Times New Roman" w:hAnsi="Times New Roman" w:cs="Times New Roman"/>
          <w:b/>
          <w:bCs/>
          <w:color w:val="000000" w:themeColor="text1"/>
          <w:sz w:val="24"/>
          <w:szCs w:val="24"/>
          <w:lang w:eastAsia="fr-FR"/>
        </w:rPr>
        <w:t xml:space="preserve">phenotypic characteristics of millet varieties and </w:t>
      </w:r>
      <w:r w:rsidR="001444B7" w:rsidRPr="00114AC7">
        <w:rPr>
          <w:rFonts w:ascii="Times New Roman" w:eastAsia="Times New Roman" w:hAnsi="Times New Roman" w:cs="Times New Roman"/>
          <w:b/>
          <w:bCs/>
          <w:i/>
          <w:iCs/>
          <w:color w:val="000000" w:themeColor="text1"/>
          <w:sz w:val="24"/>
          <w:szCs w:val="24"/>
          <w:lang w:eastAsia="fr-FR"/>
        </w:rPr>
        <w:t>striga</w:t>
      </w:r>
      <w:r w:rsidR="001444B7" w:rsidRPr="00114AC7">
        <w:rPr>
          <w:rFonts w:ascii="Times New Roman" w:eastAsia="Times New Roman" w:hAnsi="Times New Roman" w:cs="Times New Roman"/>
          <w:b/>
          <w:bCs/>
          <w:color w:val="000000" w:themeColor="text1"/>
          <w:sz w:val="24"/>
          <w:szCs w:val="24"/>
          <w:lang w:eastAsia="fr-FR"/>
        </w:rPr>
        <w:t xml:space="preserve"> infestation rate</w:t>
      </w:r>
    </w:p>
    <w:p w14:paraId="025481AE" w14:textId="77777777" w:rsidR="00815316" w:rsidRPr="00114AC7" w:rsidRDefault="00C47905"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Figure 4</w:t>
      </w:r>
      <w:r w:rsidR="00815316" w:rsidRPr="00114AC7">
        <w:rPr>
          <w:rFonts w:ascii="Times New Roman" w:eastAsia="Times New Roman" w:hAnsi="Times New Roman" w:cs="Times New Roman"/>
          <w:color w:val="000000" w:themeColor="text1"/>
          <w:sz w:val="24"/>
          <w:szCs w:val="24"/>
          <w:lang w:eastAsia="fr-FR"/>
        </w:rPr>
        <w:t xml:space="preserve"> displays the projection of collected millet varieties on the planes formed by CP1 and CP2, respectively. The results of this analysis indicate that the first two principal components explain </w:t>
      </w:r>
      <w:r w:rsidR="00815316" w:rsidRPr="00114AC7">
        <w:rPr>
          <w:rFonts w:ascii="Times New Roman" w:eastAsia="Times New Roman" w:hAnsi="Times New Roman" w:cs="Times New Roman"/>
          <w:bCs/>
          <w:color w:val="000000" w:themeColor="text1"/>
          <w:sz w:val="24"/>
          <w:szCs w:val="24"/>
          <w:lang w:eastAsia="fr-FR"/>
        </w:rPr>
        <w:t>91.5% of the total inertia of the dataset</w:t>
      </w:r>
      <w:r w:rsidR="00815316" w:rsidRPr="00114AC7">
        <w:rPr>
          <w:rFonts w:ascii="Times New Roman" w:eastAsia="Times New Roman" w:hAnsi="Times New Roman" w:cs="Times New Roman"/>
          <w:color w:val="000000" w:themeColor="text1"/>
          <w:sz w:val="24"/>
          <w:szCs w:val="24"/>
          <w:lang w:eastAsia="fr-FR"/>
        </w:rPr>
        <w:t>, with 58.5% and 33% respectively.</w:t>
      </w:r>
    </w:p>
    <w:p w14:paraId="7EFF9EBD" w14:textId="5FE62A76"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The </w:t>
      </w:r>
      <w:r w:rsidRPr="00114AC7">
        <w:rPr>
          <w:rFonts w:ascii="Times New Roman" w:eastAsia="Times New Roman" w:hAnsi="Times New Roman" w:cs="Times New Roman"/>
          <w:bCs/>
          <w:color w:val="000000" w:themeColor="text1"/>
          <w:sz w:val="24"/>
          <w:szCs w:val="24"/>
          <w:lang w:eastAsia="fr-FR"/>
        </w:rPr>
        <w:t>first component (Dim1)</w:t>
      </w:r>
      <w:r w:rsidRPr="00114AC7">
        <w:rPr>
          <w:rFonts w:ascii="Times New Roman" w:eastAsia="Times New Roman" w:hAnsi="Times New Roman" w:cs="Times New Roman"/>
          <w:color w:val="000000" w:themeColor="text1"/>
          <w:sz w:val="24"/>
          <w:szCs w:val="24"/>
          <w:lang w:eastAsia="fr-FR"/>
        </w:rPr>
        <w:t xml:space="preserve"> clearly differentiates based on grain characteristics. Varieties with a </w:t>
      </w:r>
      <w:r w:rsidRPr="00114AC7">
        <w:rPr>
          <w:rFonts w:ascii="Times New Roman" w:eastAsia="Times New Roman" w:hAnsi="Times New Roman" w:cs="Times New Roman"/>
          <w:bCs/>
          <w:color w:val="000000" w:themeColor="text1"/>
          <w:sz w:val="24"/>
          <w:szCs w:val="24"/>
          <w:lang w:eastAsia="fr-FR"/>
        </w:rPr>
        <w:t xml:space="preserve">high </w:t>
      </w:r>
      <w:r w:rsidR="00917923" w:rsidRPr="00114AC7">
        <w:rPr>
          <w:rFonts w:ascii="Times New Roman" w:eastAsia="Times New Roman" w:hAnsi="Times New Roman" w:cs="Times New Roman"/>
          <w:bCs/>
          <w:color w:val="000000" w:themeColor="text1"/>
          <w:sz w:val="24"/>
          <w:szCs w:val="24"/>
          <w:lang w:eastAsia="fr-FR"/>
        </w:rPr>
        <w:t>grain weight/size</w:t>
      </w:r>
      <w:r w:rsidR="00917923" w:rsidRPr="00114AC7">
        <w:rPr>
          <w:rFonts w:ascii="Times New Roman" w:eastAsia="Times New Roman" w:hAnsi="Times New Roman" w:cs="Times New Roman"/>
          <w:color w:val="000000" w:themeColor="text1"/>
          <w:sz w:val="24"/>
          <w:szCs w:val="24"/>
          <w:lang w:eastAsia="fr-FR"/>
        </w:rPr>
        <w:t xml:space="preserve">, </w:t>
      </w:r>
      <w:r w:rsidRPr="00114AC7">
        <w:rPr>
          <w:rFonts w:ascii="Times New Roman" w:eastAsia="Times New Roman" w:hAnsi="Times New Roman" w:cs="Times New Roman"/>
          <w:color w:val="000000" w:themeColor="text1"/>
          <w:sz w:val="24"/>
          <w:szCs w:val="24"/>
          <w:lang w:eastAsia="fr-FR"/>
        </w:rPr>
        <w:t xml:space="preserve">such as VTI16, VD02, VTA13, and VTI17, show strongly positive coordinates on this axis. Conversely, varieties </w:t>
      </w:r>
      <w:r w:rsidR="004F1B5A" w:rsidRPr="000C3806">
        <w:rPr>
          <w:rFonts w:ascii="Times New Roman" w:eastAsia="Times New Roman" w:hAnsi="Times New Roman" w:cs="Times New Roman"/>
          <w:color w:val="000000" w:themeColor="text1"/>
          <w:sz w:val="24"/>
          <w:szCs w:val="24"/>
          <w:highlight w:val="yellow"/>
          <w:lang w:eastAsia="fr-FR"/>
        </w:rPr>
        <w:t>characterised</w:t>
      </w:r>
      <w:r w:rsidR="004F1B5A" w:rsidRPr="00114AC7">
        <w:rPr>
          <w:rFonts w:ascii="Times New Roman" w:eastAsia="Times New Roman" w:hAnsi="Times New Roman" w:cs="Times New Roman"/>
          <w:color w:val="000000" w:themeColor="text1"/>
          <w:sz w:val="24"/>
          <w:szCs w:val="24"/>
          <w:lang w:eastAsia="fr-FR"/>
        </w:rPr>
        <w:t xml:space="preserve"> </w:t>
      </w:r>
      <w:r w:rsidRPr="00114AC7">
        <w:rPr>
          <w:rFonts w:ascii="Times New Roman" w:eastAsia="Times New Roman" w:hAnsi="Times New Roman" w:cs="Times New Roman"/>
          <w:color w:val="000000" w:themeColor="text1"/>
          <w:sz w:val="24"/>
          <w:szCs w:val="24"/>
          <w:lang w:eastAsia="fr-FR"/>
        </w:rPr>
        <w:t xml:space="preserve">by a </w:t>
      </w:r>
      <w:r w:rsidR="00917923" w:rsidRPr="00114AC7">
        <w:rPr>
          <w:rFonts w:ascii="Times New Roman" w:eastAsia="Times New Roman" w:hAnsi="Times New Roman" w:cs="Times New Roman"/>
          <w:bCs/>
          <w:color w:val="000000" w:themeColor="text1"/>
          <w:sz w:val="24"/>
          <w:szCs w:val="24"/>
          <w:lang w:eastAsia="fr-FR"/>
        </w:rPr>
        <w:t>low grain weight/size</w:t>
      </w:r>
      <w:r w:rsidR="00917923" w:rsidRPr="00114AC7">
        <w:rPr>
          <w:rFonts w:ascii="Times New Roman" w:eastAsia="Times New Roman" w:hAnsi="Times New Roman" w:cs="Times New Roman"/>
          <w:color w:val="000000" w:themeColor="text1"/>
          <w:sz w:val="24"/>
          <w:szCs w:val="24"/>
          <w:lang w:eastAsia="fr-FR"/>
        </w:rPr>
        <w:t xml:space="preserve">, </w:t>
      </w:r>
      <w:r w:rsidRPr="00114AC7">
        <w:rPr>
          <w:rFonts w:ascii="Times New Roman" w:eastAsia="Times New Roman" w:hAnsi="Times New Roman" w:cs="Times New Roman"/>
          <w:color w:val="000000" w:themeColor="text1"/>
          <w:sz w:val="24"/>
          <w:szCs w:val="24"/>
          <w:lang w:eastAsia="fr-FR"/>
        </w:rPr>
        <w:t>such as VD05 and VM09, exhibit strongly negative coordinates on this same dimension.</w:t>
      </w:r>
    </w:p>
    <w:p w14:paraId="2F79BCA5" w14:textId="10F97BF3"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As for the </w:t>
      </w:r>
      <w:r w:rsidRPr="00114AC7">
        <w:rPr>
          <w:rFonts w:ascii="Times New Roman" w:eastAsia="Times New Roman" w:hAnsi="Times New Roman" w:cs="Times New Roman"/>
          <w:bCs/>
          <w:color w:val="000000" w:themeColor="text1"/>
          <w:sz w:val="24"/>
          <w:szCs w:val="24"/>
          <w:lang w:eastAsia="fr-FR"/>
        </w:rPr>
        <w:t>second component (Dim2)</w:t>
      </w:r>
      <w:r w:rsidRPr="00114AC7">
        <w:rPr>
          <w:rFonts w:ascii="Times New Roman" w:eastAsia="Times New Roman" w:hAnsi="Times New Roman" w:cs="Times New Roman"/>
          <w:color w:val="000000" w:themeColor="text1"/>
          <w:sz w:val="24"/>
          <w:szCs w:val="24"/>
          <w:lang w:eastAsia="fr-FR"/>
        </w:rPr>
        <w:t xml:space="preserve"> of the biplot, it reveals a cl</w:t>
      </w:r>
      <w:r w:rsidR="00917923" w:rsidRPr="00114AC7">
        <w:rPr>
          <w:rFonts w:ascii="Times New Roman" w:eastAsia="Times New Roman" w:hAnsi="Times New Roman" w:cs="Times New Roman"/>
          <w:color w:val="000000" w:themeColor="text1"/>
          <w:sz w:val="24"/>
          <w:szCs w:val="24"/>
          <w:lang w:eastAsia="fr-FR"/>
        </w:rPr>
        <w:t>ear distinction. On one side, it was</w:t>
      </w:r>
      <w:r w:rsidRPr="00114AC7">
        <w:rPr>
          <w:rFonts w:ascii="Times New Roman" w:eastAsia="Times New Roman" w:hAnsi="Times New Roman" w:cs="Times New Roman"/>
          <w:color w:val="000000" w:themeColor="text1"/>
          <w:sz w:val="24"/>
          <w:szCs w:val="24"/>
          <w:lang w:eastAsia="fr-FR"/>
        </w:rPr>
        <w:t xml:space="preserve"> </w:t>
      </w:r>
      <w:r w:rsidR="004F1B5A" w:rsidRPr="00114AC7">
        <w:rPr>
          <w:rFonts w:ascii="Times New Roman" w:eastAsia="Times New Roman" w:hAnsi="Times New Roman" w:cs="Times New Roman"/>
          <w:color w:val="000000" w:themeColor="text1"/>
          <w:sz w:val="24"/>
          <w:szCs w:val="24"/>
          <w:highlight w:val="yellow"/>
          <w:lang w:eastAsia="fr-FR"/>
        </w:rPr>
        <w:t>observing</w:t>
      </w:r>
      <w:r w:rsidRPr="00114AC7">
        <w:rPr>
          <w:rFonts w:ascii="Times New Roman" w:eastAsia="Times New Roman" w:hAnsi="Times New Roman" w:cs="Times New Roman"/>
          <w:color w:val="000000" w:themeColor="text1"/>
          <w:sz w:val="24"/>
          <w:szCs w:val="24"/>
          <w:lang w:eastAsia="fr-FR"/>
        </w:rPr>
        <w:t xml:space="preserve"> varieties most susceptible to infestation, such as VM06, VZ24, VZ23, and VM08, which are </w:t>
      </w:r>
      <w:r w:rsidR="004F1B5A" w:rsidRPr="000C3806">
        <w:rPr>
          <w:rFonts w:ascii="Times New Roman" w:eastAsia="Times New Roman" w:hAnsi="Times New Roman" w:cs="Times New Roman"/>
          <w:color w:val="000000" w:themeColor="text1"/>
          <w:sz w:val="24"/>
          <w:szCs w:val="24"/>
          <w:highlight w:val="yellow"/>
          <w:lang w:eastAsia="fr-FR"/>
        </w:rPr>
        <w:t>characterised</w:t>
      </w:r>
      <w:r w:rsidR="004F1B5A" w:rsidRPr="00114AC7">
        <w:rPr>
          <w:rFonts w:ascii="Times New Roman" w:eastAsia="Times New Roman" w:hAnsi="Times New Roman" w:cs="Times New Roman"/>
          <w:color w:val="000000" w:themeColor="text1"/>
          <w:sz w:val="24"/>
          <w:szCs w:val="24"/>
          <w:lang w:eastAsia="fr-FR"/>
        </w:rPr>
        <w:t xml:space="preserve"> </w:t>
      </w:r>
      <w:r w:rsidRPr="00114AC7">
        <w:rPr>
          <w:rFonts w:ascii="Times New Roman" w:eastAsia="Times New Roman" w:hAnsi="Times New Roman" w:cs="Times New Roman"/>
          <w:color w:val="000000" w:themeColor="text1"/>
          <w:sz w:val="24"/>
          <w:szCs w:val="24"/>
          <w:lang w:eastAsia="fr-FR"/>
        </w:rPr>
        <w:t>by strongly positive coordinates on this axis, thus positioning them clearly in the upper part of the graph. On the other side, the least infested varieties, such as VTI20 and VTI18, show strongly negative coordinates on the same dimension, consequently placing them in the lower part of the graph.</w:t>
      </w:r>
    </w:p>
    <w:p w14:paraId="6C46DA88" w14:textId="77777777" w:rsidR="001E6C35" w:rsidRPr="00114AC7" w:rsidRDefault="001E6C35"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0C3806">
        <w:rPr>
          <w:rFonts w:ascii="Times New Roman" w:eastAsia="Times New Roman" w:hAnsi="Times New Roman" w:cs="Times New Roman"/>
          <w:b/>
          <w:color w:val="000000" w:themeColor="text1"/>
          <w:sz w:val="24"/>
          <w:szCs w:val="24"/>
          <w:lang w:eastAsia="fr-FR"/>
        </w:rPr>
        <w:lastRenderedPageBreak/>
        <w:drawing>
          <wp:inline distT="0" distB="0" distL="0" distR="0" wp14:anchorId="1026E4D7" wp14:editId="3F25C833">
            <wp:extent cx="5760720" cy="3420274"/>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3332" cy="3421825"/>
                    </a:xfrm>
                    <a:prstGeom prst="rect">
                      <a:avLst/>
                    </a:prstGeom>
                  </pic:spPr>
                </pic:pic>
              </a:graphicData>
            </a:graphic>
          </wp:inline>
        </w:drawing>
      </w:r>
    </w:p>
    <w:p w14:paraId="753A9661" w14:textId="77777777" w:rsidR="00E7580D" w:rsidRPr="00114AC7" w:rsidRDefault="00C47905" w:rsidP="00E7580D">
      <w:p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Figure 4</w:t>
      </w:r>
      <w:r w:rsidR="00815316" w:rsidRPr="00114AC7">
        <w:rPr>
          <w:rFonts w:ascii="Times New Roman" w:eastAsia="Times New Roman" w:hAnsi="Times New Roman" w:cs="Times New Roman"/>
          <w:b/>
          <w:bCs/>
          <w:color w:val="000000" w:themeColor="text1"/>
          <w:sz w:val="24"/>
          <w:szCs w:val="24"/>
          <w:lang w:eastAsia="fr-FR"/>
        </w:rPr>
        <w:t xml:space="preserve">: </w:t>
      </w:r>
      <w:r w:rsidR="00815316" w:rsidRPr="00114AC7">
        <w:rPr>
          <w:rFonts w:ascii="Times New Roman" w:eastAsia="Times New Roman" w:hAnsi="Times New Roman" w:cs="Times New Roman"/>
          <w:bCs/>
          <w:color w:val="000000" w:themeColor="text1"/>
          <w:sz w:val="24"/>
          <w:szCs w:val="24"/>
          <w:lang w:eastAsia="fr-FR"/>
        </w:rPr>
        <w:t>Projection of millet varieties and variables in the axis system formed by CP1 and CP2</w:t>
      </w:r>
    </w:p>
    <w:p w14:paraId="63A7F48F" w14:textId="77777777" w:rsidR="00815316" w:rsidRPr="000C3806" w:rsidRDefault="00815316" w:rsidP="00E7580D">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0C3806">
        <w:rPr>
          <w:rFonts w:ascii="Times New Roman" w:eastAsia="Times New Roman" w:hAnsi="Times New Roman" w:cs="Times New Roman"/>
          <w:b/>
          <w:bCs/>
          <w:color w:val="000000" w:themeColor="text1"/>
          <w:sz w:val="24"/>
          <w:szCs w:val="24"/>
          <w:lang w:eastAsia="fr-FR"/>
        </w:rPr>
        <w:t>Analysis of the image presenting a Principal Component Analysis</w:t>
      </w:r>
      <w:r w:rsidR="00917923" w:rsidRPr="000C3806">
        <w:rPr>
          <w:rFonts w:ascii="Times New Roman" w:eastAsia="Times New Roman" w:hAnsi="Times New Roman" w:cs="Times New Roman"/>
          <w:b/>
          <w:bCs/>
          <w:color w:val="000000" w:themeColor="text1"/>
          <w:sz w:val="24"/>
          <w:szCs w:val="24"/>
          <w:lang w:eastAsia="fr-FR"/>
        </w:rPr>
        <w:t xml:space="preserve"> (PCA</w:t>
      </w:r>
      <w:r w:rsidRPr="000C3806">
        <w:rPr>
          <w:rFonts w:ascii="Times New Roman" w:eastAsia="Times New Roman" w:hAnsi="Times New Roman" w:cs="Times New Roman"/>
          <w:b/>
          <w:bCs/>
          <w:color w:val="000000" w:themeColor="text1"/>
          <w:sz w:val="24"/>
          <w:szCs w:val="24"/>
          <w:lang w:eastAsia="fr-FR"/>
        </w:rPr>
        <w:t>) on individuals allows for several conclusions:</w:t>
      </w:r>
    </w:p>
    <w:p w14:paraId="3D5DEC63" w14:textId="1BA0BF36"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The </w:t>
      </w:r>
      <w:r w:rsidRPr="00114AC7">
        <w:rPr>
          <w:rFonts w:ascii="Times New Roman" w:eastAsia="Times New Roman" w:hAnsi="Times New Roman" w:cs="Times New Roman"/>
          <w:bCs/>
          <w:color w:val="000000" w:themeColor="text1"/>
          <w:sz w:val="24"/>
          <w:szCs w:val="24"/>
          <w:lang w:eastAsia="fr-FR"/>
        </w:rPr>
        <w:t>first axis (Dim1) explains 53.4% of the total variability</w:t>
      </w:r>
      <w:r w:rsidRPr="00114AC7">
        <w:rPr>
          <w:rFonts w:ascii="Times New Roman" w:eastAsia="Times New Roman" w:hAnsi="Times New Roman" w:cs="Times New Roman"/>
          <w:color w:val="000000" w:themeColor="text1"/>
          <w:sz w:val="24"/>
          <w:szCs w:val="24"/>
          <w:lang w:eastAsia="fr-FR"/>
        </w:rPr>
        <w:t xml:space="preserve"> of the data, which is significant. This means that this axis captures more than half of the differences between the </w:t>
      </w:r>
      <w:r w:rsidR="004F1B5A" w:rsidRPr="000C3806">
        <w:rPr>
          <w:rFonts w:ascii="Times New Roman" w:eastAsia="Times New Roman" w:hAnsi="Times New Roman" w:cs="Times New Roman"/>
          <w:color w:val="000000" w:themeColor="text1"/>
          <w:sz w:val="24"/>
          <w:szCs w:val="24"/>
          <w:highlight w:val="yellow"/>
          <w:lang w:eastAsia="fr-FR"/>
        </w:rPr>
        <w:t>analysed</w:t>
      </w:r>
      <w:r w:rsidR="004F1B5A" w:rsidRPr="000C3806">
        <w:rPr>
          <w:rFonts w:ascii="Times New Roman" w:eastAsia="Times New Roman" w:hAnsi="Times New Roman" w:cs="Times New Roman"/>
          <w:color w:val="000000" w:themeColor="text1"/>
          <w:sz w:val="24"/>
          <w:szCs w:val="24"/>
          <w:highlight w:val="yellow"/>
          <w:lang w:eastAsia="fr-FR"/>
        </w:rPr>
        <w:t xml:space="preserve"> </w:t>
      </w:r>
      <w:r w:rsidRPr="000C3806">
        <w:rPr>
          <w:rFonts w:ascii="Times New Roman" w:eastAsia="Times New Roman" w:hAnsi="Times New Roman" w:cs="Times New Roman"/>
          <w:color w:val="000000" w:themeColor="text1"/>
          <w:sz w:val="24"/>
          <w:szCs w:val="24"/>
          <w:highlight w:val="yellow"/>
          <w:lang w:eastAsia="fr-FR"/>
        </w:rPr>
        <w:t>individuals</w:t>
      </w:r>
      <w:r w:rsidRPr="00114AC7">
        <w:rPr>
          <w:rFonts w:ascii="Times New Roman" w:eastAsia="Times New Roman" w:hAnsi="Times New Roman" w:cs="Times New Roman"/>
          <w:color w:val="000000" w:themeColor="text1"/>
          <w:sz w:val="24"/>
          <w:szCs w:val="24"/>
          <w:lang w:eastAsia="fr-FR"/>
        </w:rPr>
        <w:t xml:space="preserve">. </w:t>
      </w:r>
      <w:r w:rsidRPr="00114AC7">
        <w:rPr>
          <w:rFonts w:ascii="Times New Roman" w:eastAsia="Times New Roman" w:hAnsi="Times New Roman" w:cs="Times New Roman"/>
          <w:bCs/>
          <w:color w:val="000000" w:themeColor="text1"/>
          <w:sz w:val="24"/>
          <w:szCs w:val="24"/>
          <w:lang w:eastAsia="fr-FR"/>
        </w:rPr>
        <w:t>Three distinct groups are visible (groups 1, 2, 3)</w:t>
      </w:r>
      <w:r w:rsidRPr="00114AC7">
        <w:rPr>
          <w:rFonts w:ascii="Times New Roman" w:eastAsia="Times New Roman" w:hAnsi="Times New Roman" w:cs="Times New Roman"/>
          <w:color w:val="000000" w:themeColor="text1"/>
          <w:sz w:val="24"/>
          <w:szCs w:val="24"/>
          <w:lang w:eastAsia="fr-FR"/>
        </w:rPr>
        <w:t xml:space="preserve">, separated primarily along the Dim1 axis. </w:t>
      </w:r>
      <w:r w:rsidR="00917923" w:rsidRPr="00114AC7">
        <w:rPr>
          <w:rFonts w:ascii="Times New Roman" w:eastAsia="Times New Roman" w:hAnsi="Times New Roman" w:cs="Times New Roman"/>
          <w:bCs/>
          <w:color w:val="000000" w:themeColor="text1"/>
          <w:sz w:val="24"/>
          <w:szCs w:val="24"/>
          <w:lang w:eastAsia="fr-FR"/>
        </w:rPr>
        <w:t>Group 3 showed</w:t>
      </w:r>
      <w:r w:rsidRPr="00114AC7">
        <w:rPr>
          <w:rFonts w:ascii="Times New Roman" w:eastAsia="Times New Roman" w:hAnsi="Times New Roman" w:cs="Times New Roman"/>
          <w:bCs/>
          <w:color w:val="000000" w:themeColor="text1"/>
          <w:sz w:val="24"/>
          <w:szCs w:val="24"/>
          <w:lang w:eastAsia="fr-FR"/>
        </w:rPr>
        <w:t xml:space="preserve"> greater dispersion</w:t>
      </w:r>
      <w:r w:rsidRPr="00114AC7">
        <w:rPr>
          <w:rFonts w:ascii="Times New Roman" w:eastAsia="Times New Roman" w:hAnsi="Times New Roman" w:cs="Times New Roman"/>
          <w:color w:val="000000" w:themeColor="text1"/>
          <w:sz w:val="24"/>
          <w:szCs w:val="24"/>
          <w:lang w:eastAsia="fr-FR"/>
        </w:rPr>
        <w:t xml:space="preserve">, indicating internal heterogeneity (e.g., genetic variability or different responses to growth conditions). </w:t>
      </w:r>
      <w:r w:rsidRPr="00114AC7">
        <w:rPr>
          <w:rFonts w:ascii="Times New Roman" w:eastAsia="Times New Roman" w:hAnsi="Times New Roman" w:cs="Times New Roman"/>
          <w:bCs/>
          <w:color w:val="000000" w:themeColor="text1"/>
          <w:sz w:val="24"/>
          <w:szCs w:val="24"/>
          <w:lang w:eastAsia="fr-FR"/>
        </w:rPr>
        <w:t>Group 2 is more compact</w:t>
      </w:r>
      <w:r w:rsidRPr="00114AC7">
        <w:rPr>
          <w:rFonts w:ascii="Times New Roman" w:eastAsia="Times New Roman" w:hAnsi="Times New Roman" w:cs="Times New Roman"/>
          <w:color w:val="000000" w:themeColor="text1"/>
          <w:sz w:val="24"/>
          <w:szCs w:val="24"/>
          <w:lang w:eastAsia="fr-FR"/>
        </w:rPr>
        <w:t>, suggesting</w:t>
      </w:r>
      <w:r w:rsidR="00C47905" w:rsidRPr="00114AC7">
        <w:rPr>
          <w:rFonts w:ascii="Times New Roman" w:eastAsia="Times New Roman" w:hAnsi="Times New Roman" w:cs="Times New Roman"/>
          <w:color w:val="000000" w:themeColor="text1"/>
          <w:sz w:val="24"/>
          <w:szCs w:val="24"/>
          <w:lang w:eastAsia="fr-FR"/>
        </w:rPr>
        <w:t xml:space="preserve"> stronger homogeneity (Figure 5</w:t>
      </w:r>
      <w:r w:rsidRPr="00114AC7">
        <w:rPr>
          <w:rFonts w:ascii="Times New Roman" w:eastAsia="Times New Roman" w:hAnsi="Times New Roman" w:cs="Times New Roman"/>
          <w:color w:val="000000" w:themeColor="text1"/>
          <w:sz w:val="24"/>
          <w:szCs w:val="24"/>
          <w:lang w:eastAsia="fr-FR"/>
        </w:rPr>
        <w:t>).</w:t>
      </w:r>
    </w:p>
    <w:p w14:paraId="57427505" w14:textId="77777777" w:rsidR="001E6C35" w:rsidRPr="00114AC7" w:rsidRDefault="001E6C35"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0C3806">
        <w:rPr>
          <w:rFonts w:ascii="Times New Roman" w:eastAsia="Times New Roman" w:hAnsi="Times New Roman" w:cs="Times New Roman"/>
          <w:color w:val="000000" w:themeColor="text1"/>
          <w:sz w:val="24"/>
          <w:szCs w:val="24"/>
          <w:lang w:eastAsia="fr-FR"/>
        </w:rPr>
        <w:lastRenderedPageBreak/>
        <w:drawing>
          <wp:inline distT="0" distB="0" distL="0" distR="0" wp14:anchorId="277E19EE" wp14:editId="2BB58B4A">
            <wp:extent cx="3888260" cy="2791762"/>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5013" cy="2803790"/>
                    </a:xfrm>
                    <a:prstGeom prst="rect">
                      <a:avLst/>
                    </a:prstGeom>
                  </pic:spPr>
                </pic:pic>
              </a:graphicData>
            </a:graphic>
          </wp:inline>
        </w:drawing>
      </w:r>
    </w:p>
    <w:p w14:paraId="2B901F9A" w14:textId="77777777" w:rsidR="00C47905" w:rsidRPr="00114AC7" w:rsidRDefault="00C47905" w:rsidP="00C4790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Figure 5</w:t>
      </w:r>
      <w:r w:rsidR="00815316" w:rsidRPr="00114AC7">
        <w:rPr>
          <w:rFonts w:ascii="Times New Roman" w:eastAsia="Times New Roman" w:hAnsi="Times New Roman" w:cs="Times New Roman"/>
          <w:b/>
          <w:bCs/>
          <w:color w:val="000000" w:themeColor="text1"/>
          <w:sz w:val="24"/>
          <w:szCs w:val="24"/>
          <w:lang w:eastAsia="fr-FR"/>
        </w:rPr>
        <w:t xml:space="preserve">: </w:t>
      </w:r>
      <w:r w:rsidR="00815316" w:rsidRPr="00114AC7">
        <w:rPr>
          <w:rFonts w:ascii="Times New Roman" w:eastAsia="Times New Roman" w:hAnsi="Times New Roman" w:cs="Times New Roman"/>
          <w:bCs/>
          <w:color w:val="000000" w:themeColor="text1"/>
          <w:sz w:val="24"/>
          <w:szCs w:val="24"/>
          <w:lang w:eastAsia="fr-FR"/>
        </w:rPr>
        <w:t>Principal Component Analysis (PCA) of individuals according to their groups</w:t>
      </w:r>
    </w:p>
    <w:p w14:paraId="5319282B" w14:textId="786CD253" w:rsidR="00C47905" w:rsidRPr="00114AC7" w:rsidRDefault="00815316" w:rsidP="00150B9B">
      <w:pPr>
        <w:pStyle w:val="ListParagraph"/>
        <w:numPr>
          <w:ilvl w:val="0"/>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Discussion</w:t>
      </w:r>
    </w:p>
    <w:p w14:paraId="0726CF91" w14:textId="366985C5" w:rsidR="00815316" w:rsidRPr="00114AC7" w:rsidRDefault="00815316" w:rsidP="00C4790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The preservation of crops nec</w:t>
      </w:r>
      <w:r w:rsidR="00917923" w:rsidRPr="00114AC7">
        <w:rPr>
          <w:rFonts w:ascii="Times New Roman" w:eastAsia="Times New Roman" w:hAnsi="Times New Roman" w:cs="Times New Roman"/>
          <w:color w:val="000000" w:themeColor="text1"/>
          <w:sz w:val="24"/>
          <w:szCs w:val="24"/>
          <w:lang w:eastAsia="fr-FR"/>
        </w:rPr>
        <w:t xml:space="preserve">essarily involves a phase of </w:t>
      </w:r>
      <w:r w:rsidR="00BE259D" w:rsidRPr="000C3806">
        <w:rPr>
          <w:rFonts w:ascii="Times New Roman" w:eastAsia="Times New Roman" w:hAnsi="Times New Roman" w:cs="Times New Roman"/>
          <w:color w:val="000000" w:themeColor="text1"/>
          <w:sz w:val="24"/>
          <w:szCs w:val="24"/>
          <w:highlight w:val="yellow"/>
          <w:lang w:eastAsia="fr-FR"/>
        </w:rPr>
        <w:t>in-depth</w:t>
      </w:r>
      <w:r w:rsidR="00BE259D" w:rsidRPr="000C3806">
        <w:rPr>
          <w:rFonts w:ascii="Times New Roman" w:eastAsia="Times New Roman" w:hAnsi="Times New Roman" w:cs="Times New Roman"/>
          <w:color w:val="000000" w:themeColor="text1"/>
          <w:sz w:val="24"/>
          <w:szCs w:val="24"/>
          <w:highlight w:val="yellow"/>
          <w:lang w:eastAsia="fr-FR"/>
        </w:rPr>
        <w:t xml:space="preserve"> </w:t>
      </w:r>
      <w:r w:rsidRPr="00114AC7">
        <w:rPr>
          <w:rFonts w:ascii="Times New Roman" w:eastAsia="Times New Roman" w:hAnsi="Times New Roman" w:cs="Times New Roman"/>
          <w:color w:val="000000" w:themeColor="text1"/>
          <w:sz w:val="24"/>
          <w:szCs w:val="24"/>
          <w:lang w:eastAsia="fr-FR"/>
        </w:rPr>
        <w:t xml:space="preserve">inventory and </w:t>
      </w:r>
      <w:r w:rsidR="00BE259D" w:rsidRPr="000C3806">
        <w:rPr>
          <w:rFonts w:ascii="Times New Roman" w:eastAsia="Times New Roman" w:hAnsi="Times New Roman" w:cs="Times New Roman"/>
          <w:color w:val="000000" w:themeColor="text1"/>
          <w:sz w:val="24"/>
          <w:szCs w:val="24"/>
          <w:highlight w:val="yellow"/>
          <w:lang w:eastAsia="fr-FR"/>
        </w:rPr>
        <w:t>characterisation</w:t>
      </w:r>
      <w:r w:rsidRPr="00114AC7">
        <w:rPr>
          <w:rFonts w:ascii="Times New Roman" w:eastAsia="Times New Roman" w:hAnsi="Times New Roman" w:cs="Times New Roman"/>
          <w:color w:val="000000" w:themeColor="text1"/>
          <w:sz w:val="24"/>
          <w:szCs w:val="24"/>
          <w:lang w:eastAsia="fr-FR"/>
        </w:rPr>
        <w:t>. This work, based on field surveys, is essential for collecting plant material and gathering associated agronomic, ethnobotanical, and sociocultural knowledge (Pernès et al., 1984).</w:t>
      </w:r>
    </w:p>
    <w:p w14:paraId="76F5AE43" w14:textId="6ACD24B5"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The analysis of the </w:t>
      </w:r>
      <w:r w:rsidRPr="00114AC7">
        <w:rPr>
          <w:rFonts w:ascii="Times New Roman" w:eastAsia="Times New Roman" w:hAnsi="Times New Roman" w:cs="Times New Roman"/>
          <w:bCs/>
          <w:color w:val="000000" w:themeColor="text1"/>
          <w:sz w:val="24"/>
          <w:szCs w:val="24"/>
          <w:lang w:eastAsia="fr-FR"/>
        </w:rPr>
        <w:t>phenotypic characteristics of millet seeds</w:t>
      </w:r>
      <w:r w:rsidR="00917923" w:rsidRPr="00114AC7">
        <w:rPr>
          <w:rFonts w:ascii="Times New Roman" w:eastAsia="Times New Roman" w:hAnsi="Times New Roman" w:cs="Times New Roman"/>
          <w:color w:val="000000" w:themeColor="text1"/>
          <w:sz w:val="24"/>
          <w:szCs w:val="24"/>
          <w:lang w:eastAsia="fr-FR"/>
        </w:rPr>
        <w:t xml:space="preserve"> revealed</w:t>
      </w:r>
      <w:r w:rsidRPr="00114AC7">
        <w:rPr>
          <w:rFonts w:ascii="Times New Roman" w:eastAsia="Times New Roman" w:hAnsi="Times New Roman" w:cs="Times New Roman"/>
          <w:color w:val="000000" w:themeColor="text1"/>
          <w:sz w:val="24"/>
          <w:szCs w:val="24"/>
          <w:lang w:eastAsia="fr-FR"/>
        </w:rPr>
        <w:t xml:space="preserve"> a marked diversity across Niger's regions, with interesting specificities concerning seed </w:t>
      </w:r>
      <w:r w:rsidR="00BE259D" w:rsidRPr="000C3806">
        <w:rPr>
          <w:rFonts w:ascii="Times New Roman" w:eastAsia="Times New Roman" w:hAnsi="Times New Roman" w:cs="Times New Roman"/>
          <w:color w:val="000000" w:themeColor="text1"/>
          <w:sz w:val="24"/>
          <w:szCs w:val="24"/>
          <w:highlight w:val="yellow"/>
          <w:lang w:eastAsia="fr-FR"/>
        </w:rPr>
        <w:t>colour</w:t>
      </w:r>
      <w:r w:rsidRPr="00114AC7">
        <w:rPr>
          <w:rFonts w:ascii="Times New Roman" w:eastAsia="Times New Roman" w:hAnsi="Times New Roman" w:cs="Times New Roman"/>
          <w:color w:val="000000" w:themeColor="text1"/>
          <w:sz w:val="24"/>
          <w:szCs w:val="24"/>
          <w:lang w:eastAsia="fr-FR"/>
        </w:rPr>
        <w:t xml:space="preserve">, shape, and size. The analysis of collected varieties identified </w:t>
      </w:r>
      <w:r w:rsidRPr="00114AC7">
        <w:rPr>
          <w:rFonts w:ascii="Times New Roman" w:eastAsia="Times New Roman" w:hAnsi="Times New Roman" w:cs="Times New Roman"/>
          <w:bCs/>
          <w:color w:val="000000" w:themeColor="text1"/>
          <w:sz w:val="24"/>
          <w:szCs w:val="24"/>
          <w:lang w:eastAsia="fr-FR"/>
        </w:rPr>
        <w:t xml:space="preserve">10 different </w:t>
      </w:r>
      <w:r w:rsidR="00BE259D" w:rsidRPr="000C3806">
        <w:rPr>
          <w:rFonts w:ascii="Times New Roman" w:eastAsia="Times New Roman" w:hAnsi="Times New Roman" w:cs="Times New Roman"/>
          <w:bCs/>
          <w:color w:val="000000" w:themeColor="text1"/>
          <w:sz w:val="24"/>
          <w:szCs w:val="24"/>
          <w:highlight w:val="yellow"/>
          <w:lang w:eastAsia="fr-FR"/>
        </w:rPr>
        <w:t>colour</w:t>
      </w:r>
      <w:r w:rsidR="00BE259D" w:rsidRPr="00114AC7">
        <w:rPr>
          <w:rFonts w:ascii="Times New Roman" w:eastAsia="Times New Roman" w:hAnsi="Times New Roman" w:cs="Times New Roman"/>
          <w:bCs/>
          <w:color w:val="000000" w:themeColor="text1"/>
          <w:sz w:val="24"/>
          <w:szCs w:val="24"/>
          <w:lang w:eastAsia="fr-FR"/>
        </w:rPr>
        <w:t xml:space="preserve"> </w:t>
      </w:r>
      <w:r w:rsidRPr="00114AC7">
        <w:rPr>
          <w:rFonts w:ascii="Times New Roman" w:eastAsia="Times New Roman" w:hAnsi="Times New Roman" w:cs="Times New Roman"/>
          <w:bCs/>
          <w:color w:val="000000" w:themeColor="text1"/>
          <w:sz w:val="24"/>
          <w:szCs w:val="24"/>
          <w:lang w:eastAsia="fr-FR"/>
        </w:rPr>
        <w:t>phenotypes</w:t>
      </w:r>
      <w:r w:rsidRPr="00114AC7">
        <w:rPr>
          <w:rFonts w:ascii="Times New Roman" w:eastAsia="Times New Roman" w:hAnsi="Times New Roman" w:cs="Times New Roman"/>
          <w:color w:val="000000" w:themeColor="text1"/>
          <w:sz w:val="24"/>
          <w:szCs w:val="24"/>
          <w:lang w:eastAsia="fr-FR"/>
        </w:rPr>
        <w:t xml:space="preserve">, a result that corroborates Haussmann's observations in 2007. However, our study did not detect the purple </w:t>
      </w:r>
      <w:r w:rsidR="00BE259D" w:rsidRPr="000C3806">
        <w:rPr>
          <w:rFonts w:ascii="Times New Roman" w:eastAsia="Times New Roman" w:hAnsi="Times New Roman" w:cs="Times New Roman"/>
          <w:color w:val="000000" w:themeColor="text1"/>
          <w:sz w:val="24"/>
          <w:szCs w:val="24"/>
          <w:highlight w:val="yellow"/>
          <w:lang w:eastAsia="fr-FR"/>
        </w:rPr>
        <w:t>colour</w:t>
      </w:r>
      <w:r w:rsidR="00BE259D" w:rsidRPr="000C3806">
        <w:rPr>
          <w:rFonts w:ascii="Times New Roman" w:eastAsia="Times New Roman" w:hAnsi="Times New Roman" w:cs="Times New Roman"/>
          <w:color w:val="000000" w:themeColor="text1"/>
          <w:sz w:val="24"/>
          <w:szCs w:val="24"/>
          <w:highlight w:val="yellow"/>
          <w:lang w:eastAsia="fr-FR"/>
        </w:rPr>
        <w:t xml:space="preserve"> </w:t>
      </w:r>
      <w:r w:rsidRPr="00114AC7">
        <w:rPr>
          <w:rFonts w:ascii="Times New Roman" w:eastAsia="Times New Roman" w:hAnsi="Times New Roman" w:cs="Times New Roman"/>
          <w:color w:val="000000" w:themeColor="text1"/>
          <w:sz w:val="24"/>
          <w:szCs w:val="24"/>
          <w:lang w:eastAsia="fr-FR"/>
        </w:rPr>
        <w:t>mentioned by Haussmann, which indicates an interesting divergence. The difference between the results obtained in the current study and those of Haussmann (2007) could be attributed either to differences in collection methodologies or to differences in the areas explored.</w:t>
      </w:r>
    </w:p>
    <w:p w14:paraId="4A2B3035" w14:textId="5B06275E" w:rsidR="00815316" w:rsidRPr="00114AC7" w:rsidRDefault="00815316" w:rsidP="001E6C35">
      <w:pPr>
        <w:pStyle w:val="NormalWeb"/>
        <w:spacing w:line="360" w:lineRule="auto"/>
        <w:jc w:val="both"/>
        <w:rPr>
          <w:color w:val="000000" w:themeColor="text1"/>
        </w:rPr>
      </w:pPr>
      <w:r w:rsidRPr="00114AC7">
        <w:rPr>
          <w:color w:val="000000" w:themeColor="text1"/>
        </w:rPr>
        <w:t xml:space="preserve">The </w:t>
      </w:r>
      <w:r w:rsidRPr="00114AC7">
        <w:rPr>
          <w:bCs/>
          <w:color w:val="000000" w:themeColor="text1"/>
        </w:rPr>
        <w:t xml:space="preserve">yellow-orange </w:t>
      </w:r>
      <w:r w:rsidR="00BE259D" w:rsidRPr="000C3806">
        <w:rPr>
          <w:bCs/>
          <w:color w:val="000000" w:themeColor="text1"/>
          <w:highlight w:val="yellow"/>
        </w:rPr>
        <w:t>colour</w:t>
      </w:r>
      <w:r w:rsidR="00BE259D" w:rsidRPr="000C3806">
        <w:rPr>
          <w:bCs/>
          <w:color w:val="000000" w:themeColor="text1"/>
          <w:highlight w:val="yellow"/>
        </w:rPr>
        <w:t xml:space="preserve"> </w:t>
      </w:r>
      <w:r w:rsidRPr="00114AC7">
        <w:rPr>
          <w:bCs/>
          <w:color w:val="000000" w:themeColor="text1"/>
        </w:rPr>
        <w:t>dominates</w:t>
      </w:r>
      <w:r w:rsidR="00917923" w:rsidRPr="00114AC7">
        <w:rPr>
          <w:color w:val="000000" w:themeColor="text1"/>
        </w:rPr>
        <w:t xml:space="preserve"> (except in Zinder, where it was</w:t>
      </w:r>
      <w:r w:rsidRPr="00114AC7">
        <w:rPr>
          <w:color w:val="000000" w:themeColor="text1"/>
        </w:rPr>
        <w:t xml:space="preserve"> completely absent, a notable exception), with the </w:t>
      </w:r>
      <w:r w:rsidRPr="00114AC7">
        <w:rPr>
          <w:bCs/>
          <w:color w:val="000000" w:themeColor="text1"/>
        </w:rPr>
        <w:t>greatest variety in Maradi (4 phenotypes)</w:t>
      </w:r>
      <w:r w:rsidRPr="00114AC7">
        <w:rPr>
          <w:color w:val="000000" w:themeColor="text1"/>
        </w:rPr>
        <w:t xml:space="preserve">. This chromatic variety could reflect either greater genetic diversity in local cultivars or specific environmental conditions influencing pigment expression. </w:t>
      </w:r>
      <w:r w:rsidR="00917923" w:rsidRPr="00114AC7">
        <w:rPr>
          <w:bCs/>
          <w:color w:val="000000" w:themeColor="text1"/>
        </w:rPr>
        <w:t>Dosso exhibited</w:t>
      </w:r>
      <w:r w:rsidRPr="00114AC7">
        <w:rPr>
          <w:bCs/>
          <w:color w:val="000000" w:themeColor="text1"/>
        </w:rPr>
        <w:t xml:space="preserve"> the highest diversity in shapes (4 types)</w:t>
      </w:r>
      <w:r w:rsidRPr="00114AC7">
        <w:rPr>
          <w:color w:val="000000" w:themeColor="text1"/>
        </w:rPr>
        <w:t xml:space="preserve">, contrasting with </w:t>
      </w:r>
      <w:r w:rsidRPr="00114AC7">
        <w:rPr>
          <w:bCs/>
          <w:color w:val="000000" w:themeColor="text1"/>
        </w:rPr>
        <w:t xml:space="preserve">Tahoua, where </w:t>
      </w:r>
      <w:r w:rsidR="00917923" w:rsidRPr="00114AC7">
        <w:rPr>
          <w:bCs/>
          <w:color w:val="000000" w:themeColor="text1"/>
        </w:rPr>
        <w:t>the oval shape largely dominated</w:t>
      </w:r>
      <w:r w:rsidRPr="00114AC7">
        <w:rPr>
          <w:bCs/>
          <w:color w:val="000000" w:themeColor="text1"/>
        </w:rPr>
        <w:t xml:space="preserve"> (80%)</w:t>
      </w:r>
      <w:r w:rsidRPr="00114AC7">
        <w:rPr>
          <w:color w:val="000000" w:themeColor="text1"/>
        </w:rPr>
        <w:t xml:space="preserve">, suggesting </w:t>
      </w:r>
      <w:r w:rsidRPr="00114AC7">
        <w:rPr>
          <w:color w:val="000000" w:themeColor="text1"/>
        </w:rPr>
        <w:lastRenderedPageBreak/>
        <w:t xml:space="preserve">greater uniformity of cultivated varieties or stricter selection by local farmers. The </w:t>
      </w:r>
      <w:r w:rsidRPr="00114AC7">
        <w:rPr>
          <w:bCs/>
          <w:color w:val="000000" w:themeColor="text1"/>
        </w:rPr>
        <w:t>hexagonal shape, present in all regions, shows variable frequencies</w:t>
      </w:r>
      <w:r w:rsidRPr="00114AC7">
        <w:rPr>
          <w:color w:val="000000" w:themeColor="text1"/>
        </w:rPr>
        <w:t xml:space="preserve">. This uneven distribution could indicate a regional preference for certain morphological characteristics or specific adaptation to local conditions. </w:t>
      </w:r>
      <w:r w:rsidRPr="00114AC7">
        <w:rPr>
          <w:bCs/>
          <w:color w:val="000000" w:themeColor="text1"/>
        </w:rPr>
        <w:t>Size remains homogeneous (40-80% medium everywhere)</w:t>
      </w:r>
      <w:r w:rsidRPr="00114AC7">
        <w:rPr>
          <w:color w:val="000000" w:themeColor="text1"/>
        </w:rPr>
        <w:t>, likely due to common selection criteria.</w:t>
      </w:r>
    </w:p>
    <w:p w14:paraId="75E5426F" w14:textId="77777777" w:rsidR="00815316" w:rsidRPr="00114AC7" w:rsidRDefault="00815316" w:rsidP="001E6C35">
      <w:pPr>
        <w:pStyle w:val="NormalWeb"/>
        <w:spacing w:line="360" w:lineRule="auto"/>
        <w:jc w:val="both"/>
        <w:rPr>
          <w:color w:val="000000" w:themeColor="text1"/>
        </w:rPr>
      </w:pPr>
      <w:r w:rsidRPr="00114AC7">
        <w:rPr>
          <w:color w:val="000000" w:themeColor="text1"/>
        </w:rPr>
        <w:t xml:space="preserve">In parallel, the study reveals an </w:t>
      </w:r>
      <w:r w:rsidRPr="00114AC7">
        <w:rPr>
          <w:bCs/>
          <w:color w:val="000000" w:themeColor="text1"/>
        </w:rPr>
        <w:t>alarming situation regarding infestations in the surveyed millet fields, with "Significant" levels dominating all regions</w:t>
      </w:r>
      <w:r w:rsidRPr="00114AC7">
        <w:rPr>
          <w:color w:val="000000" w:themeColor="text1"/>
        </w:rPr>
        <w:t xml:space="preserve">. This indicates </w:t>
      </w:r>
      <w:r w:rsidRPr="00114AC7">
        <w:rPr>
          <w:bCs/>
          <w:color w:val="000000" w:themeColor="text1"/>
        </w:rPr>
        <w:t>high and widespread parasitic pressure</w:t>
      </w:r>
      <w:r w:rsidRPr="00114AC7">
        <w:rPr>
          <w:color w:val="000000" w:themeColor="text1"/>
        </w:rPr>
        <w:t>, posing a serious threat to agricultural productivity.</w:t>
      </w:r>
    </w:p>
    <w:p w14:paraId="77328CB7" w14:textId="1621257B" w:rsidR="00815316" w:rsidRPr="00114AC7" w:rsidRDefault="00815316" w:rsidP="001E6C35">
      <w:pPr>
        <w:pStyle w:val="NormalWeb"/>
        <w:spacing w:line="360" w:lineRule="auto"/>
        <w:jc w:val="both"/>
        <w:rPr>
          <w:color w:val="000000" w:themeColor="text1"/>
        </w:rPr>
      </w:pPr>
      <w:r w:rsidRPr="00114AC7">
        <w:rPr>
          <w:color w:val="000000" w:themeColor="text1"/>
        </w:rPr>
        <w:t xml:space="preserve">This relative uniformity of the phenomenon is confirmed by the Chi-squared test, which shows no significant difference between regions. However, regional nuances deserve attention. The </w:t>
      </w:r>
      <w:r w:rsidRPr="00114AC7">
        <w:rPr>
          <w:bCs/>
          <w:color w:val="000000" w:themeColor="text1"/>
        </w:rPr>
        <w:t>particula</w:t>
      </w:r>
      <w:r w:rsidR="00917923" w:rsidRPr="00114AC7">
        <w:rPr>
          <w:bCs/>
          <w:color w:val="000000" w:themeColor="text1"/>
        </w:rPr>
        <w:t>rly high proportion of "Very s</w:t>
      </w:r>
      <w:r w:rsidRPr="00114AC7">
        <w:rPr>
          <w:bCs/>
          <w:color w:val="000000" w:themeColor="text1"/>
        </w:rPr>
        <w:t>ignificant" cases in Maradi and Zinder (40% in each region)</w:t>
      </w:r>
      <w:r w:rsidRPr="00114AC7">
        <w:rPr>
          <w:color w:val="000000" w:themeColor="text1"/>
        </w:rPr>
        <w:t xml:space="preserve"> could be explained by specific factors such as </w:t>
      </w:r>
      <w:r w:rsidR="00BE259D" w:rsidRPr="000C3806">
        <w:rPr>
          <w:color w:val="000000" w:themeColor="text1"/>
          <w:highlight w:val="yellow"/>
        </w:rPr>
        <w:t>favourable</w:t>
      </w:r>
      <w:r w:rsidR="00BE259D" w:rsidRPr="00114AC7">
        <w:rPr>
          <w:color w:val="000000" w:themeColor="text1"/>
        </w:rPr>
        <w:t xml:space="preserve"> </w:t>
      </w:r>
      <w:r w:rsidRPr="00114AC7">
        <w:rPr>
          <w:color w:val="000000" w:themeColor="text1"/>
        </w:rPr>
        <w:t xml:space="preserve">microclimatic conditions for parasites, particular cultivation practices, or greater susceptibility of cultivated varieties. Conversely, the </w:t>
      </w:r>
      <w:r w:rsidRPr="00114AC7">
        <w:rPr>
          <w:bCs/>
          <w:color w:val="000000" w:themeColor="text1"/>
        </w:rPr>
        <w:t>notable presence of "Low" infestations in Tillabéry</w:t>
      </w:r>
      <w:r w:rsidRPr="00114AC7">
        <w:rPr>
          <w:color w:val="000000" w:themeColor="text1"/>
        </w:rPr>
        <w:t xml:space="preserve"> could indicate either more effective agricultural practices or environmental conditions less conducive to parasite development.</w:t>
      </w:r>
    </w:p>
    <w:p w14:paraId="694D3400" w14:textId="77777777" w:rsidR="00815316" w:rsidRPr="00114AC7" w:rsidRDefault="00815316" w:rsidP="001E6C35">
      <w:pPr>
        <w:pStyle w:val="NormalWeb"/>
        <w:spacing w:line="360" w:lineRule="auto"/>
        <w:jc w:val="both"/>
        <w:rPr>
          <w:color w:val="000000" w:themeColor="text1"/>
        </w:rPr>
      </w:pPr>
      <w:r w:rsidRPr="00114AC7">
        <w:rPr>
          <w:color w:val="000000" w:themeColor="text1"/>
        </w:rPr>
        <w:t xml:space="preserve">The study highlights a </w:t>
      </w:r>
      <w:r w:rsidRPr="00114AC7">
        <w:rPr>
          <w:bCs/>
          <w:color w:val="000000" w:themeColor="text1"/>
        </w:rPr>
        <w:t xml:space="preserve">lack of significant correlation between the physical characteristics of seeds (size and weight) and the level of </w:t>
      </w:r>
      <w:r w:rsidRPr="00114AC7">
        <w:rPr>
          <w:bCs/>
          <w:i/>
          <w:iCs/>
          <w:color w:val="000000" w:themeColor="text1"/>
        </w:rPr>
        <w:t>Striga</w:t>
      </w:r>
      <w:r w:rsidRPr="00114AC7">
        <w:rPr>
          <w:bCs/>
          <w:color w:val="000000" w:themeColor="text1"/>
        </w:rPr>
        <w:t xml:space="preserve"> infestation</w:t>
      </w:r>
      <w:r w:rsidRPr="00114AC7">
        <w:rPr>
          <w:color w:val="000000" w:themeColor="text1"/>
        </w:rPr>
        <w:t>.</w:t>
      </w:r>
    </w:p>
    <w:p w14:paraId="51D0D704" w14:textId="77777777" w:rsidR="00815316" w:rsidRPr="00114AC7" w:rsidRDefault="00210F96" w:rsidP="001E6C35">
      <w:pPr>
        <w:pStyle w:val="NormalWeb"/>
        <w:spacing w:line="360" w:lineRule="auto"/>
        <w:jc w:val="both"/>
        <w:rPr>
          <w:color w:val="000000" w:themeColor="text1"/>
        </w:rPr>
      </w:pPr>
      <w:r w:rsidRPr="00114AC7">
        <w:rPr>
          <w:color w:val="000000" w:themeColor="text1"/>
        </w:rPr>
        <w:t>This observation</w:t>
      </w:r>
      <w:r w:rsidR="00815316" w:rsidRPr="00114AC7">
        <w:rPr>
          <w:color w:val="000000" w:themeColor="text1"/>
        </w:rPr>
        <w:t xml:space="preserve"> suggests the existence of a </w:t>
      </w:r>
      <w:r w:rsidR="00815316" w:rsidRPr="00114AC7">
        <w:rPr>
          <w:bCs/>
          <w:color w:val="000000" w:themeColor="text1"/>
        </w:rPr>
        <w:t>tolerance mechanism</w:t>
      </w:r>
      <w:r w:rsidR="00815316" w:rsidRPr="00114AC7">
        <w:rPr>
          <w:color w:val="000000" w:themeColor="text1"/>
        </w:rPr>
        <w:t xml:space="preserve"> in the studied varieties, allowing them to maintain normal seed development despite the parasite's presence. However, this tolerance has a major drawback: while it preserves quantitative yield, it </w:t>
      </w:r>
      <w:r w:rsidR="00815316" w:rsidRPr="00114AC7">
        <w:rPr>
          <w:bCs/>
          <w:color w:val="000000" w:themeColor="text1"/>
        </w:rPr>
        <w:t xml:space="preserve">paradoxically promotes the proliferation of </w:t>
      </w:r>
      <w:r w:rsidR="00815316" w:rsidRPr="00114AC7">
        <w:rPr>
          <w:bCs/>
          <w:i/>
          <w:iCs/>
          <w:color w:val="000000" w:themeColor="text1"/>
        </w:rPr>
        <w:t>Striga</w:t>
      </w:r>
      <w:r w:rsidR="00815316" w:rsidRPr="00114AC7">
        <w:rPr>
          <w:bCs/>
          <w:color w:val="000000" w:themeColor="text1"/>
        </w:rPr>
        <w:t xml:space="preserve"> seeds in the soil</w:t>
      </w:r>
      <w:r w:rsidR="00815316" w:rsidRPr="00114AC7">
        <w:rPr>
          <w:color w:val="000000" w:themeColor="text1"/>
        </w:rPr>
        <w:t>, thus explaining the high infestation rates observed in the field. This situation underscores the need for in-depth research to transform these tolerant varieties into truly resistant varieties, which would significantly reduce parasitic pressure in cultivated fields.</w:t>
      </w:r>
    </w:p>
    <w:p w14:paraId="53D58753" w14:textId="77777777" w:rsidR="00815316" w:rsidRPr="00114AC7" w:rsidRDefault="00815316" w:rsidP="001E6C35">
      <w:pPr>
        <w:pStyle w:val="NormalWeb"/>
        <w:spacing w:line="360" w:lineRule="auto"/>
        <w:jc w:val="both"/>
        <w:rPr>
          <w:color w:val="000000" w:themeColor="text1"/>
        </w:rPr>
      </w:pPr>
      <w:r w:rsidRPr="00114AC7">
        <w:rPr>
          <w:color w:val="000000" w:themeColor="text1"/>
        </w:rPr>
        <w:t xml:space="preserve">Furthermore, the study reveals a </w:t>
      </w:r>
      <w:r w:rsidRPr="00114AC7">
        <w:rPr>
          <w:bCs/>
          <w:color w:val="000000" w:themeColor="text1"/>
        </w:rPr>
        <w:t>concerning phenomenon</w:t>
      </w:r>
      <w:r w:rsidRPr="00114AC7">
        <w:rPr>
          <w:color w:val="000000" w:themeColor="text1"/>
        </w:rPr>
        <w:t xml:space="preserve">: in some cases, </w:t>
      </w:r>
      <w:r w:rsidRPr="00114AC7">
        <w:rPr>
          <w:bCs/>
          <w:color w:val="000000" w:themeColor="text1"/>
        </w:rPr>
        <w:t xml:space="preserve">poor seed quality is observed even with low </w:t>
      </w:r>
      <w:r w:rsidRPr="00114AC7">
        <w:rPr>
          <w:bCs/>
          <w:i/>
          <w:iCs/>
          <w:color w:val="000000" w:themeColor="text1"/>
        </w:rPr>
        <w:t>Striga</w:t>
      </w:r>
      <w:r w:rsidRPr="00114AC7">
        <w:rPr>
          <w:bCs/>
          <w:color w:val="000000" w:themeColor="text1"/>
        </w:rPr>
        <w:t xml:space="preserve"> infestations</w:t>
      </w:r>
      <w:r w:rsidRPr="00114AC7">
        <w:rPr>
          <w:color w:val="000000" w:themeColor="text1"/>
        </w:rPr>
        <w:t xml:space="preserve">. This finding clearly indicates the involvement of other limiting factors independent of the parasite. Several explanatory hypotheses can be put forward: </w:t>
      </w:r>
      <w:r w:rsidRPr="00114AC7">
        <w:rPr>
          <w:bCs/>
          <w:color w:val="000000" w:themeColor="text1"/>
        </w:rPr>
        <w:t>severe water stress episodes, soil fertility degradation, specific nutritional deficiencies, or even unsuitable cultivation practices</w:t>
      </w:r>
      <w:r w:rsidRPr="00114AC7">
        <w:rPr>
          <w:color w:val="000000" w:themeColor="text1"/>
        </w:rPr>
        <w:t xml:space="preserve"> (such as non-optimal sowing calendars). It is also </w:t>
      </w:r>
      <w:r w:rsidRPr="00114AC7">
        <w:rPr>
          <w:color w:val="000000" w:themeColor="text1"/>
        </w:rPr>
        <w:lastRenderedPageBreak/>
        <w:t>plausible that it is the combined effect of several of these environmental constraints that negatively affects the grain-filling process, thereby compromising their final quality.</w:t>
      </w:r>
    </w:p>
    <w:p w14:paraId="41B550F2" w14:textId="77777777" w:rsidR="00815316" w:rsidRPr="00114AC7" w:rsidRDefault="00815316" w:rsidP="001E6C35">
      <w:pPr>
        <w:spacing w:before="100" w:beforeAutospacing="1" w:after="100" w:afterAutospacing="1" w:line="360" w:lineRule="auto"/>
        <w:jc w:val="both"/>
        <w:outlineLvl w:val="1"/>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Conclusion</w:t>
      </w:r>
    </w:p>
    <w:p w14:paraId="63EF2CED" w14:textId="10A79B7B" w:rsidR="00815316" w:rsidRPr="00114AC7"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14AC7">
        <w:rPr>
          <w:rFonts w:ascii="Times New Roman" w:eastAsia="Times New Roman" w:hAnsi="Times New Roman" w:cs="Times New Roman"/>
          <w:color w:val="000000" w:themeColor="text1"/>
          <w:sz w:val="24"/>
          <w:szCs w:val="24"/>
          <w:lang w:eastAsia="fr-FR"/>
        </w:rPr>
        <w:t xml:space="preserve">This study highlights two fundamental aspects of millet cultivation in Niger. On one hand, it reveals significant </w:t>
      </w:r>
      <w:r w:rsidRPr="00114AC7">
        <w:rPr>
          <w:rFonts w:ascii="Times New Roman" w:eastAsia="Times New Roman" w:hAnsi="Times New Roman" w:cs="Times New Roman"/>
          <w:bCs/>
          <w:color w:val="000000" w:themeColor="text1"/>
          <w:sz w:val="24"/>
          <w:szCs w:val="24"/>
          <w:lang w:eastAsia="fr-FR"/>
        </w:rPr>
        <w:t>phenotypic diversity</w:t>
      </w:r>
      <w:r w:rsidRPr="00114AC7">
        <w:rPr>
          <w:rFonts w:ascii="Times New Roman" w:eastAsia="Times New Roman" w:hAnsi="Times New Roman" w:cs="Times New Roman"/>
          <w:color w:val="000000" w:themeColor="text1"/>
          <w:sz w:val="24"/>
          <w:szCs w:val="24"/>
          <w:lang w:eastAsia="fr-FR"/>
        </w:rPr>
        <w:t xml:space="preserve"> in seeds across regions, with marked variations in </w:t>
      </w:r>
      <w:r w:rsidR="00BE259D" w:rsidRPr="000C3806">
        <w:rPr>
          <w:rFonts w:ascii="Times New Roman" w:eastAsia="Times New Roman" w:hAnsi="Times New Roman" w:cs="Times New Roman"/>
          <w:color w:val="000000" w:themeColor="text1"/>
          <w:sz w:val="24"/>
          <w:szCs w:val="24"/>
          <w:highlight w:val="yellow"/>
          <w:lang w:eastAsia="fr-FR"/>
        </w:rPr>
        <w:t>colour</w:t>
      </w:r>
      <w:r w:rsidR="00BE259D" w:rsidRPr="00114AC7">
        <w:rPr>
          <w:rFonts w:ascii="Times New Roman" w:eastAsia="Times New Roman" w:hAnsi="Times New Roman" w:cs="Times New Roman"/>
          <w:color w:val="000000" w:themeColor="text1"/>
          <w:sz w:val="24"/>
          <w:szCs w:val="24"/>
          <w:lang w:eastAsia="fr-FR"/>
        </w:rPr>
        <w:t xml:space="preserve"> </w:t>
      </w:r>
      <w:r w:rsidRPr="00114AC7">
        <w:rPr>
          <w:rFonts w:ascii="Times New Roman" w:eastAsia="Times New Roman" w:hAnsi="Times New Roman" w:cs="Times New Roman"/>
          <w:color w:val="000000" w:themeColor="text1"/>
          <w:sz w:val="24"/>
          <w:szCs w:val="24"/>
          <w:lang w:eastAsia="fr-FR"/>
        </w:rPr>
        <w:t xml:space="preserve">and shape. This diversity likely reflects local adaptations and differentiated cultivation preferences. On the other hand, the study shows a concerning </w:t>
      </w:r>
      <w:r w:rsidRPr="00114AC7">
        <w:rPr>
          <w:rFonts w:ascii="Times New Roman" w:eastAsia="Times New Roman" w:hAnsi="Times New Roman" w:cs="Times New Roman"/>
          <w:bCs/>
          <w:color w:val="000000" w:themeColor="text1"/>
          <w:sz w:val="24"/>
          <w:szCs w:val="24"/>
          <w:lang w:eastAsia="fr-FR"/>
        </w:rPr>
        <w:t>phytosanitary situation</w:t>
      </w:r>
      <w:r w:rsidRPr="00114AC7">
        <w:rPr>
          <w:rFonts w:ascii="Times New Roman" w:eastAsia="Times New Roman" w:hAnsi="Times New Roman" w:cs="Times New Roman"/>
          <w:color w:val="000000" w:themeColor="text1"/>
          <w:sz w:val="24"/>
          <w:szCs w:val="24"/>
          <w:lang w:eastAsia="fr-FR"/>
        </w:rPr>
        <w:t>, with widespread significant infestations, particularly severe in Maradi and Zinder.</w:t>
      </w:r>
      <w:r w:rsidR="00A140F2" w:rsidRPr="00114AC7">
        <w:rPr>
          <w:rFonts w:ascii="Times New Roman" w:eastAsia="Times New Roman" w:hAnsi="Times New Roman" w:cs="Times New Roman"/>
          <w:color w:val="000000" w:themeColor="text1"/>
          <w:sz w:val="24"/>
          <w:szCs w:val="24"/>
          <w:lang w:eastAsia="fr-FR"/>
        </w:rPr>
        <w:t xml:space="preserve"> </w:t>
      </w:r>
      <w:r w:rsidRPr="00114AC7">
        <w:rPr>
          <w:rFonts w:ascii="Times New Roman" w:eastAsia="Times New Roman" w:hAnsi="Times New Roman" w:cs="Times New Roman"/>
          <w:color w:val="000000" w:themeColor="text1"/>
          <w:sz w:val="24"/>
          <w:szCs w:val="24"/>
          <w:lang w:eastAsia="fr-FR"/>
        </w:rPr>
        <w:t xml:space="preserve">These results call for </w:t>
      </w:r>
      <w:r w:rsidRPr="00114AC7">
        <w:rPr>
          <w:rFonts w:ascii="Times New Roman" w:eastAsia="Times New Roman" w:hAnsi="Times New Roman" w:cs="Times New Roman"/>
          <w:bCs/>
          <w:color w:val="000000" w:themeColor="text1"/>
          <w:sz w:val="24"/>
          <w:szCs w:val="24"/>
          <w:lang w:eastAsia="fr-FR"/>
        </w:rPr>
        <w:t>concerted action integrating several complementary approaches</w:t>
      </w:r>
      <w:r w:rsidRPr="00114AC7">
        <w:rPr>
          <w:rFonts w:ascii="Times New Roman" w:eastAsia="Times New Roman" w:hAnsi="Times New Roman" w:cs="Times New Roman"/>
          <w:color w:val="000000" w:themeColor="text1"/>
          <w:sz w:val="24"/>
          <w:szCs w:val="24"/>
          <w:lang w:eastAsia="fr-FR"/>
        </w:rPr>
        <w:t xml:space="preserve">. Systematically leveraging millet's genetic diversity should be combined with developing control methods adapted to local specificities. Implementing preventive cultural practices also deserves to be strengthened. The data collected during this study form a solid basis for guiding future research and control efforts against </w:t>
      </w:r>
      <w:r w:rsidRPr="00114AC7">
        <w:rPr>
          <w:rFonts w:ascii="Times New Roman" w:eastAsia="Times New Roman" w:hAnsi="Times New Roman" w:cs="Times New Roman"/>
          <w:i/>
          <w:iCs/>
          <w:color w:val="000000" w:themeColor="text1"/>
          <w:sz w:val="24"/>
          <w:szCs w:val="24"/>
          <w:lang w:eastAsia="fr-FR"/>
        </w:rPr>
        <w:t>Striga hermonthica</w:t>
      </w:r>
      <w:r w:rsidRPr="00114AC7">
        <w:rPr>
          <w:rFonts w:ascii="Times New Roman" w:eastAsia="Times New Roman" w:hAnsi="Times New Roman" w:cs="Times New Roman"/>
          <w:color w:val="000000" w:themeColor="text1"/>
          <w:sz w:val="24"/>
          <w:szCs w:val="24"/>
          <w:lang w:eastAsia="fr-FR"/>
        </w:rPr>
        <w:t>. They open promising perspectives for improving millet productivity and strengthening food security in affected areas.</w:t>
      </w:r>
    </w:p>
    <w:p w14:paraId="0204A005" w14:textId="067B7F97" w:rsidR="00323245" w:rsidRPr="00114AC7" w:rsidRDefault="00323245"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
    <w:p w14:paraId="3A37DF83" w14:textId="77777777" w:rsidR="00323245" w:rsidRPr="00114AC7" w:rsidRDefault="00323245" w:rsidP="00323245">
      <w:pPr>
        <w:rPr>
          <w:rFonts w:ascii="Calibri" w:eastAsia="Calibri" w:hAnsi="Calibri" w:cs="Times New Roman"/>
          <w:kern w:val="2"/>
          <w:highlight w:val="yellow"/>
        </w:rPr>
      </w:pPr>
      <w:bookmarkStart w:id="0" w:name="_Hlk197682619"/>
      <w:bookmarkStart w:id="1" w:name="_Hlk180402183"/>
      <w:bookmarkStart w:id="2" w:name="_Hlk183680988"/>
      <w:r w:rsidRPr="00114AC7">
        <w:rPr>
          <w:rFonts w:ascii="Calibri" w:eastAsia="Calibri" w:hAnsi="Calibri" w:cs="Times New Roman"/>
          <w:kern w:val="2"/>
          <w:highlight w:val="yellow"/>
        </w:rPr>
        <w:t>Disclaimer (Artificial intelligence)</w:t>
      </w:r>
    </w:p>
    <w:p w14:paraId="0C866B07" w14:textId="77777777" w:rsidR="00323245" w:rsidRPr="00114AC7" w:rsidRDefault="00323245" w:rsidP="00323245">
      <w:pPr>
        <w:rPr>
          <w:rFonts w:ascii="Calibri" w:eastAsia="Calibri" w:hAnsi="Calibri" w:cs="Times New Roman"/>
          <w:kern w:val="2"/>
          <w:highlight w:val="yellow"/>
        </w:rPr>
      </w:pPr>
      <w:r w:rsidRPr="00114AC7">
        <w:rPr>
          <w:rFonts w:ascii="Calibri" w:eastAsia="Calibri" w:hAnsi="Calibri" w:cs="Times New Roman"/>
          <w:kern w:val="2"/>
          <w:highlight w:val="yellow"/>
        </w:rPr>
        <w:t xml:space="preserve">Option 1: </w:t>
      </w:r>
    </w:p>
    <w:p w14:paraId="1BC49521" w14:textId="77777777" w:rsidR="00323245" w:rsidRPr="00114AC7" w:rsidRDefault="00323245" w:rsidP="00323245">
      <w:pPr>
        <w:rPr>
          <w:rFonts w:ascii="Calibri" w:eastAsia="Calibri" w:hAnsi="Calibri" w:cs="Times New Roman"/>
          <w:kern w:val="2"/>
          <w:highlight w:val="yellow"/>
        </w:rPr>
      </w:pPr>
      <w:r w:rsidRPr="00114AC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5F99E58F" w14:textId="77777777" w:rsidR="00323245" w:rsidRPr="00114AC7" w:rsidRDefault="00323245" w:rsidP="00323245">
      <w:pPr>
        <w:rPr>
          <w:rFonts w:ascii="Calibri" w:eastAsia="Calibri" w:hAnsi="Calibri" w:cs="Times New Roman"/>
          <w:kern w:val="2"/>
          <w:highlight w:val="yellow"/>
        </w:rPr>
      </w:pPr>
      <w:r w:rsidRPr="00114AC7">
        <w:rPr>
          <w:rFonts w:ascii="Calibri" w:eastAsia="Calibri" w:hAnsi="Calibri" w:cs="Times New Roman"/>
          <w:kern w:val="2"/>
          <w:highlight w:val="yellow"/>
        </w:rPr>
        <w:t xml:space="preserve">Option 2: </w:t>
      </w:r>
    </w:p>
    <w:p w14:paraId="2E087F3C" w14:textId="77777777" w:rsidR="00323245" w:rsidRPr="00114AC7" w:rsidRDefault="00323245" w:rsidP="00323245">
      <w:pPr>
        <w:rPr>
          <w:rFonts w:ascii="Calibri" w:eastAsia="Calibri" w:hAnsi="Calibri" w:cs="Times New Roman"/>
          <w:kern w:val="2"/>
          <w:highlight w:val="yellow"/>
        </w:rPr>
      </w:pPr>
      <w:r w:rsidRPr="00114AC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705E3EF" w14:textId="77777777" w:rsidR="00323245" w:rsidRPr="00114AC7" w:rsidRDefault="00323245" w:rsidP="00323245">
      <w:pPr>
        <w:rPr>
          <w:rFonts w:ascii="Calibri" w:eastAsia="Calibri" w:hAnsi="Calibri" w:cs="Times New Roman"/>
          <w:kern w:val="2"/>
          <w:highlight w:val="yellow"/>
        </w:rPr>
      </w:pPr>
      <w:r w:rsidRPr="00114AC7">
        <w:rPr>
          <w:rFonts w:ascii="Calibri" w:eastAsia="Calibri" w:hAnsi="Calibri" w:cs="Times New Roman"/>
          <w:kern w:val="2"/>
          <w:highlight w:val="yellow"/>
        </w:rPr>
        <w:t>Details of the AI usage are given below:</w:t>
      </w:r>
    </w:p>
    <w:p w14:paraId="58061812" w14:textId="77777777" w:rsidR="00323245" w:rsidRPr="00114AC7" w:rsidRDefault="00323245" w:rsidP="00323245">
      <w:pPr>
        <w:rPr>
          <w:rFonts w:ascii="Calibri" w:eastAsia="Calibri" w:hAnsi="Calibri" w:cs="Times New Roman"/>
          <w:kern w:val="2"/>
          <w:highlight w:val="yellow"/>
        </w:rPr>
      </w:pPr>
      <w:r w:rsidRPr="00114AC7">
        <w:rPr>
          <w:rFonts w:ascii="Calibri" w:eastAsia="Calibri" w:hAnsi="Calibri" w:cs="Times New Roman"/>
          <w:kern w:val="2"/>
          <w:highlight w:val="yellow"/>
        </w:rPr>
        <w:t>1.</w:t>
      </w:r>
    </w:p>
    <w:p w14:paraId="7CD658FB" w14:textId="77777777" w:rsidR="00323245" w:rsidRPr="00114AC7" w:rsidRDefault="00323245" w:rsidP="00323245">
      <w:pPr>
        <w:rPr>
          <w:rFonts w:ascii="Calibri" w:eastAsia="Calibri" w:hAnsi="Calibri" w:cs="Times New Roman"/>
          <w:kern w:val="2"/>
          <w:highlight w:val="yellow"/>
        </w:rPr>
      </w:pPr>
      <w:r w:rsidRPr="00114AC7">
        <w:rPr>
          <w:rFonts w:ascii="Calibri" w:eastAsia="Calibri" w:hAnsi="Calibri" w:cs="Times New Roman"/>
          <w:kern w:val="2"/>
          <w:highlight w:val="yellow"/>
        </w:rPr>
        <w:t>2.</w:t>
      </w:r>
    </w:p>
    <w:p w14:paraId="46208B58" w14:textId="77777777" w:rsidR="00323245" w:rsidRPr="00114AC7" w:rsidRDefault="00323245" w:rsidP="00323245">
      <w:pPr>
        <w:rPr>
          <w:rFonts w:ascii="Calibri" w:eastAsia="Calibri" w:hAnsi="Calibri" w:cs="Times New Roman"/>
          <w:kern w:val="2"/>
        </w:rPr>
      </w:pPr>
      <w:bookmarkStart w:id="3" w:name="_Hlk197682629"/>
      <w:bookmarkEnd w:id="0"/>
      <w:r w:rsidRPr="00114AC7">
        <w:rPr>
          <w:rFonts w:ascii="Calibri" w:eastAsia="Calibri" w:hAnsi="Calibri" w:cs="Times New Roman"/>
          <w:kern w:val="2"/>
          <w:highlight w:val="yellow"/>
        </w:rPr>
        <w:t>3.</w:t>
      </w:r>
    </w:p>
    <w:bookmarkEnd w:id="1"/>
    <w:bookmarkEnd w:id="2"/>
    <w:bookmarkEnd w:id="3"/>
    <w:p w14:paraId="4ADA77EF" w14:textId="77777777" w:rsidR="00323245" w:rsidRPr="00114AC7" w:rsidRDefault="00323245"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
    <w:p w14:paraId="699B7835" w14:textId="77777777" w:rsidR="00815316" w:rsidRPr="00114AC7" w:rsidRDefault="00815316" w:rsidP="001E6C35">
      <w:pPr>
        <w:spacing w:before="100" w:beforeAutospacing="1" w:after="100" w:afterAutospacing="1" w:line="360" w:lineRule="auto"/>
        <w:jc w:val="both"/>
        <w:outlineLvl w:val="1"/>
        <w:rPr>
          <w:rFonts w:ascii="Times New Roman" w:eastAsia="Times New Roman" w:hAnsi="Times New Roman" w:cs="Times New Roman"/>
          <w:b/>
          <w:bCs/>
          <w:color w:val="000000" w:themeColor="text1"/>
          <w:sz w:val="24"/>
          <w:szCs w:val="24"/>
          <w:lang w:eastAsia="fr-FR"/>
        </w:rPr>
      </w:pPr>
      <w:r w:rsidRPr="00114AC7">
        <w:rPr>
          <w:rFonts w:ascii="Times New Roman" w:eastAsia="Times New Roman" w:hAnsi="Times New Roman" w:cs="Times New Roman"/>
          <w:b/>
          <w:bCs/>
          <w:color w:val="000000" w:themeColor="text1"/>
          <w:sz w:val="24"/>
          <w:szCs w:val="24"/>
          <w:lang w:eastAsia="fr-FR"/>
        </w:rPr>
        <w:t>References</w:t>
      </w:r>
    </w:p>
    <w:p w14:paraId="0C5F699D" w14:textId="77777777" w:rsidR="00A140F2" w:rsidRPr="00114AC7" w:rsidRDefault="00A140F2" w:rsidP="001E6C35">
      <w:pPr>
        <w:pStyle w:val="NormalWeb"/>
        <w:spacing w:line="360" w:lineRule="auto"/>
        <w:jc w:val="both"/>
        <w:rPr>
          <w:color w:val="000000" w:themeColor="text1"/>
        </w:rPr>
      </w:pPr>
      <w:r w:rsidRPr="00114AC7">
        <w:rPr>
          <w:color w:val="000000" w:themeColor="text1"/>
        </w:rPr>
        <w:lastRenderedPageBreak/>
        <w:t xml:space="preserve">Chemisquy, M. A., Giussani, L. M., Scataglini, M. A., Kellogg, E. A., &amp; Morrone, O. (2010). Phylogenetic studies favour the unification of Pennisetum, Cenchrus and Odontelytrum (Poaceae): a combined nuclear, plastid and morphological analysis, and nomenclatural combinations in Cenchrus. </w:t>
      </w:r>
      <w:r w:rsidRPr="00114AC7">
        <w:rPr>
          <w:iCs/>
          <w:color w:val="000000" w:themeColor="text1"/>
        </w:rPr>
        <w:t>Annals of Botany</w:t>
      </w:r>
      <w:r w:rsidRPr="00114AC7">
        <w:rPr>
          <w:color w:val="000000" w:themeColor="text1"/>
        </w:rPr>
        <w:t xml:space="preserve">, </w:t>
      </w:r>
      <w:r w:rsidRPr="00114AC7">
        <w:rPr>
          <w:iCs/>
          <w:color w:val="000000" w:themeColor="text1"/>
        </w:rPr>
        <w:t>106</w:t>
      </w:r>
      <w:r w:rsidRPr="00114AC7">
        <w:rPr>
          <w:color w:val="000000" w:themeColor="text1"/>
        </w:rPr>
        <w:t>, 107–130.</w:t>
      </w:r>
    </w:p>
    <w:p w14:paraId="43637624" w14:textId="77777777" w:rsidR="00A140F2" w:rsidRPr="00114AC7" w:rsidRDefault="00A140F2" w:rsidP="001E6C35">
      <w:pPr>
        <w:pStyle w:val="NormalWeb"/>
        <w:spacing w:line="360" w:lineRule="auto"/>
        <w:jc w:val="both"/>
        <w:rPr>
          <w:color w:val="000000" w:themeColor="text1"/>
        </w:rPr>
      </w:pPr>
      <w:r w:rsidRPr="00114AC7">
        <w:rPr>
          <w:color w:val="000000" w:themeColor="text1"/>
        </w:rPr>
        <w:t xml:space="preserve">FAO. (2011). Organisation des Nations Unies pour l'Alimentation et l'Agriculture. </w:t>
      </w:r>
      <w:r w:rsidRPr="00114AC7">
        <w:rPr>
          <w:iCs/>
          <w:color w:val="000000" w:themeColor="text1"/>
        </w:rPr>
        <w:t>Mission conjointe d'évaluation des récoltes et de la sécurité alimentaire au Niger. Rapport spécial.</w:t>
      </w:r>
      <w:r w:rsidRPr="00114AC7">
        <w:rPr>
          <w:color w:val="000000" w:themeColor="text1"/>
        </w:rPr>
        <w:t xml:space="preserve"> 36p.</w:t>
      </w:r>
    </w:p>
    <w:p w14:paraId="59B80F34" w14:textId="77777777" w:rsidR="00A140F2" w:rsidRPr="00114AC7" w:rsidRDefault="00A140F2" w:rsidP="001E6C35">
      <w:pPr>
        <w:pStyle w:val="NormalWeb"/>
        <w:spacing w:line="360" w:lineRule="auto"/>
        <w:jc w:val="both"/>
        <w:rPr>
          <w:color w:val="000000" w:themeColor="text1"/>
        </w:rPr>
      </w:pPr>
      <w:r w:rsidRPr="00114AC7">
        <w:rPr>
          <w:color w:val="000000" w:themeColor="text1"/>
        </w:rPr>
        <w:t xml:space="preserve">Gressel, J., Hanafi, A., Head, G., Marasas, W., Obilana, A. B., Ochanda, J., &amp; Tzotzos, G. (2004). Major heretofore intractable biotic constraints to African food security that may be amenable to novel biotechnological solutions. </w:t>
      </w:r>
      <w:r w:rsidRPr="00114AC7">
        <w:rPr>
          <w:iCs/>
          <w:color w:val="000000" w:themeColor="text1"/>
        </w:rPr>
        <w:t>Crop Protection</w:t>
      </w:r>
      <w:r w:rsidRPr="00114AC7">
        <w:rPr>
          <w:color w:val="000000" w:themeColor="text1"/>
        </w:rPr>
        <w:t xml:space="preserve">, </w:t>
      </w:r>
      <w:r w:rsidRPr="00114AC7">
        <w:rPr>
          <w:iCs/>
          <w:color w:val="000000" w:themeColor="text1"/>
        </w:rPr>
        <w:t>23</w:t>
      </w:r>
      <w:r w:rsidRPr="00114AC7">
        <w:rPr>
          <w:color w:val="000000" w:themeColor="text1"/>
        </w:rPr>
        <w:t xml:space="preserve">, 661–689. </w:t>
      </w:r>
      <w:hyperlink r:id="rId15" w:tgtFrame="_blank" w:history="1">
        <w:r w:rsidRPr="00114AC7">
          <w:rPr>
            <w:rStyle w:val="Hyperlink"/>
            <w:color w:val="000000" w:themeColor="text1"/>
          </w:rPr>
          <w:t>https://doi.org/10.1016/j.cropro.2003.11.014</w:t>
        </w:r>
      </w:hyperlink>
    </w:p>
    <w:p w14:paraId="052C2CB7" w14:textId="77777777" w:rsidR="00A140F2" w:rsidRPr="00114AC7" w:rsidRDefault="00A140F2" w:rsidP="001E6C35">
      <w:pPr>
        <w:pStyle w:val="NormalWeb"/>
        <w:spacing w:line="360" w:lineRule="auto"/>
        <w:jc w:val="both"/>
        <w:rPr>
          <w:color w:val="000000" w:themeColor="text1"/>
        </w:rPr>
      </w:pPr>
      <w:r w:rsidRPr="00114AC7">
        <w:rPr>
          <w:color w:val="000000" w:themeColor="text1"/>
        </w:rPr>
        <w:t xml:space="preserve">Haussmann, B. I. G. (2007). </w:t>
      </w:r>
      <w:r w:rsidRPr="00114AC7">
        <w:rPr>
          <w:iCs/>
          <w:color w:val="000000" w:themeColor="text1"/>
        </w:rPr>
        <w:t>Données récoltées dans la base de données du Programme de sélection du mil à l'ICRISAT.</w:t>
      </w:r>
    </w:p>
    <w:p w14:paraId="0ABC0E66" w14:textId="77777777" w:rsidR="00A140F2" w:rsidRPr="00114AC7" w:rsidRDefault="00A140F2" w:rsidP="001E6C35">
      <w:pPr>
        <w:pStyle w:val="NormalWeb"/>
        <w:spacing w:line="360" w:lineRule="auto"/>
        <w:jc w:val="both"/>
        <w:rPr>
          <w:color w:val="000000" w:themeColor="text1"/>
        </w:rPr>
      </w:pPr>
      <w:r w:rsidRPr="00114AC7">
        <w:rPr>
          <w:color w:val="000000" w:themeColor="text1"/>
        </w:rPr>
        <w:t xml:space="preserve">INS. (2018). </w:t>
      </w:r>
      <w:hyperlink r:id="rId16" w:tgtFrame="_blank" w:history="1">
        <w:r w:rsidRPr="00114AC7">
          <w:rPr>
            <w:rStyle w:val="Hyperlink"/>
            <w:iCs/>
            <w:color w:val="000000" w:themeColor="text1"/>
          </w:rPr>
          <w:t>https://www.populationdata.net/pays/niger</w:t>
        </w:r>
      </w:hyperlink>
      <w:r w:rsidRPr="00114AC7">
        <w:rPr>
          <w:color w:val="000000" w:themeColor="text1"/>
        </w:rPr>
        <w:t xml:space="preserve"> Consulté le 17/11/2018.</w:t>
      </w:r>
    </w:p>
    <w:p w14:paraId="6B810F15" w14:textId="77777777" w:rsidR="00A140F2" w:rsidRPr="00114AC7" w:rsidRDefault="00A140F2" w:rsidP="001E6C35">
      <w:pPr>
        <w:pStyle w:val="NormalWeb"/>
        <w:spacing w:line="360" w:lineRule="auto"/>
        <w:jc w:val="both"/>
        <w:rPr>
          <w:color w:val="000000" w:themeColor="text1"/>
        </w:rPr>
      </w:pPr>
      <w:r w:rsidRPr="00114AC7">
        <w:rPr>
          <w:color w:val="000000" w:themeColor="text1"/>
        </w:rPr>
        <w:t xml:space="preserve">JAICAF. (2009). Association pour la Collaboration Internationale en matière d'Agriculture et de Forêts du Japon. </w:t>
      </w:r>
      <w:r w:rsidRPr="00114AC7">
        <w:rPr>
          <w:iCs/>
          <w:color w:val="000000" w:themeColor="text1"/>
        </w:rPr>
        <w:t>Les céréales au Niger, accent sur le mil et le sorgho.</w:t>
      </w:r>
    </w:p>
    <w:p w14:paraId="512C8307" w14:textId="77777777" w:rsidR="00A140F2" w:rsidRPr="00114AC7" w:rsidRDefault="00A140F2" w:rsidP="001E6C35">
      <w:pPr>
        <w:pStyle w:val="NormalWeb"/>
        <w:spacing w:line="360" w:lineRule="auto"/>
        <w:jc w:val="both"/>
        <w:rPr>
          <w:color w:val="000000" w:themeColor="text1"/>
        </w:rPr>
      </w:pPr>
      <w:r w:rsidRPr="00114AC7">
        <w:rPr>
          <w:color w:val="000000" w:themeColor="text1"/>
        </w:rPr>
        <w:t xml:space="preserve">Ministère de l'Agriculture. (2015). </w:t>
      </w:r>
      <w:r w:rsidRPr="00114AC7">
        <w:rPr>
          <w:iCs/>
          <w:color w:val="000000" w:themeColor="text1"/>
        </w:rPr>
        <w:t>Résultats Définitifs de la Campagne Agricole d'Hivernage 2014 et Perspectives Alimentaires 2014-2015.</w:t>
      </w:r>
      <w:r w:rsidRPr="00114AC7">
        <w:rPr>
          <w:color w:val="000000" w:themeColor="text1"/>
        </w:rPr>
        <w:t xml:space="preserve"> Direction des statistiques. 32pp. 790-791.</w:t>
      </w:r>
    </w:p>
    <w:p w14:paraId="33AB7AB0" w14:textId="77777777" w:rsidR="00A140F2" w:rsidRPr="00114AC7" w:rsidRDefault="00A140F2" w:rsidP="001E6C35">
      <w:pPr>
        <w:pStyle w:val="NormalWeb"/>
        <w:spacing w:line="360" w:lineRule="auto"/>
        <w:jc w:val="both"/>
        <w:rPr>
          <w:color w:val="000000" w:themeColor="text1"/>
        </w:rPr>
      </w:pPr>
      <w:r w:rsidRPr="00114AC7">
        <w:rPr>
          <w:color w:val="000000" w:themeColor="text1"/>
        </w:rPr>
        <w:t xml:space="preserve">Parker, C. (2012). Parasitic weeds: A world challenge. </w:t>
      </w:r>
      <w:r w:rsidRPr="00114AC7">
        <w:rPr>
          <w:iCs/>
          <w:color w:val="000000" w:themeColor="text1"/>
        </w:rPr>
        <w:t>Weed Science</w:t>
      </w:r>
      <w:r w:rsidRPr="00114AC7">
        <w:rPr>
          <w:color w:val="000000" w:themeColor="text1"/>
        </w:rPr>
        <w:t xml:space="preserve">, </w:t>
      </w:r>
      <w:r w:rsidRPr="00114AC7">
        <w:rPr>
          <w:iCs/>
          <w:color w:val="000000" w:themeColor="text1"/>
        </w:rPr>
        <w:t>60</w:t>
      </w:r>
      <w:r w:rsidRPr="00114AC7">
        <w:rPr>
          <w:color w:val="000000" w:themeColor="text1"/>
        </w:rPr>
        <w:t xml:space="preserve">(2), 269-276. </w:t>
      </w:r>
      <w:hyperlink r:id="rId17" w:tgtFrame="_blank" w:history="1">
        <w:r w:rsidRPr="00114AC7">
          <w:rPr>
            <w:rStyle w:val="Hyperlink"/>
            <w:color w:val="000000" w:themeColor="text1"/>
          </w:rPr>
          <w:t>https://doi.org/10.1614/WS-D-11-00068.1</w:t>
        </w:r>
      </w:hyperlink>
    </w:p>
    <w:p w14:paraId="548E6EEE" w14:textId="77777777" w:rsidR="00A140F2" w:rsidRPr="00114AC7" w:rsidRDefault="00A140F2" w:rsidP="001E6C35">
      <w:pPr>
        <w:pStyle w:val="NormalWeb"/>
        <w:spacing w:line="360" w:lineRule="auto"/>
        <w:jc w:val="both"/>
        <w:rPr>
          <w:color w:val="000000" w:themeColor="text1"/>
        </w:rPr>
      </w:pPr>
      <w:r w:rsidRPr="00114AC7">
        <w:rPr>
          <w:color w:val="000000" w:themeColor="text1"/>
        </w:rPr>
        <w:t xml:space="preserve">Pennisi, E. (2010). Armed and dangerous. </w:t>
      </w:r>
      <w:r w:rsidRPr="00114AC7">
        <w:rPr>
          <w:iCs/>
          <w:color w:val="000000" w:themeColor="text1"/>
        </w:rPr>
        <w:t>Science</w:t>
      </w:r>
      <w:r w:rsidRPr="00114AC7">
        <w:rPr>
          <w:color w:val="000000" w:themeColor="text1"/>
        </w:rPr>
        <w:t xml:space="preserve">, </w:t>
      </w:r>
      <w:r w:rsidRPr="00114AC7">
        <w:rPr>
          <w:iCs/>
          <w:color w:val="000000" w:themeColor="text1"/>
        </w:rPr>
        <w:t>327</w:t>
      </w:r>
      <w:r w:rsidRPr="00114AC7">
        <w:rPr>
          <w:color w:val="000000" w:themeColor="text1"/>
        </w:rPr>
        <w:t>(5967), 804-805.</w:t>
      </w:r>
    </w:p>
    <w:p w14:paraId="774274C1" w14:textId="77777777" w:rsidR="00A140F2" w:rsidRPr="00114AC7" w:rsidRDefault="00A140F2" w:rsidP="001E6C35">
      <w:pPr>
        <w:pStyle w:val="NormalWeb"/>
        <w:spacing w:line="360" w:lineRule="auto"/>
        <w:jc w:val="both"/>
        <w:rPr>
          <w:color w:val="000000" w:themeColor="text1"/>
        </w:rPr>
      </w:pPr>
      <w:r w:rsidRPr="00114AC7">
        <w:rPr>
          <w:color w:val="000000" w:themeColor="text1"/>
        </w:rPr>
        <w:t xml:space="preserve">Pernès, J., Charrier, A., Combes, D., Guillaumet, J. L., Leblanc, J. M., Lourd, M., &amp; Second, G. (1984). </w:t>
      </w:r>
      <w:r w:rsidRPr="00114AC7">
        <w:rPr>
          <w:iCs/>
          <w:color w:val="000000" w:themeColor="text1"/>
        </w:rPr>
        <w:t>Gestion des ressources génétiques des plantes. Tome : Manuel.</w:t>
      </w:r>
      <w:r w:rsidRPr="00114AC7">
        <w:rPr>
          <w:color w:val="000000" w:themeColor="text1"/>
        </w:rPr>
        <w:t xml:space="preserve"> Technique &amp; Documentation-LAVOISIER, Paris. 346 pages.</w:t>
      </w:r>
    </w:p>
    <w:p w14:paraId="4B85F737" w14:textId="77777777" w:rsidR="00A140F2" w:rsidRPr="00114AC7" w:rsidRDefault="00A140F2" w:rsidP="001E6C35">
      <w:pPr>
        <w:pStyle w:val="NormalWeb"/>
        <w:spacing w:line="360" w:lineRule="auto"/>
        <w:jc w:val="both"/>
        <w:rPr>
          <w:color w:val="000000" w:themeColor="text1"/>
        </w:rPr>
      </w:pPr>
      <w:r w:rsidRPr="00114AC7">
        <w:rPr>
          <w:color w:val="000000" w:themeColor="text1"/>
        </w:rPr>
        <w:t xml:space="preserve">Senthilvel, S., Jayashree, B., Mahalakshmi, V., Sathish, K. P., Nakka, S., Nepolean, T., &amp; Hash, C. T. (2008). Development and mapping of simple sequence repeat markers for pearl millet from data mining of expressed sequence tags. </w:t>
      </w:r>
      <w:r w:rsidRPr="00114AC7">
        <w:rPr>
          <w:iCs/>
          <w:color w:val="000000" w:themeColor="text1"/>
        </w:rPr>
        <w:t>BMC Plant Biology</w:t>
      </w:r>
      <w:r w:rsidRPr="00114AC7">
        <w:rPr>
          <w:color w:val="000000" w:themeColor="text1"/>
        </w:rPr>
        <w:t xml:space="preserve">, </w:t>
      </w:r>
      <w:r w:rsidRPr="00114AC7">
        <w:rPr>
          <w:iCs/>
          <w:color w:val="000000" w:themeColor="text1"/>
        </w:rPr>
        <w:t>8</w:t>
      </w:r>
      <w:r w:rsidRPr="00114AC7">
        <w:rPr>
          <w:color w:val="000000" w:themeColor="text1"/>
        </w:rPr>
        <w:t xml:space="preserve">(1), 119. </w:t>
      </w:r>
      <w:hyperlink r:id="rId18" w:tgtFrame="_blank" w:history="1">
        <w:r w:rsidRPr="00114AC7">
          <w:rPr>
            <w:rStyle w:val="Hyperlink"/>
            <w:color w:val="000000" w:themeColor="text1"/>
          </w:rPr>
          <w:t>http://dx.doi.org/10.1186/1471-2229-8-119</w:t>
        </w:r>
      </w:hyperlink>
    </w:p>
    <w:p w14:paraId="6D69D06B" w14:textId="77777777" w:rsidR="00A140F2" w:rsidRDefault="00A140F2" w:rsidP="001E6C35">
      <w:pPr>
        <w:pStyle w:val="NormalWeb"/>
        <w:spacing w:line="360" w:lineRule="auto"/>
        <w:jc w:val="both"/>
      </w:pPr>
      <w:r w:rsidRPr="00114AC7">
        <w:rPr>
          <w:color w:val="000000" w:themeColor="text1"/>
        </w:rPr>
        <w:lastRenderedPageBreak/>
        <w:t xml:space="preserve">Westwood, J. H., dePamphilis, C. W., Das, M., Fernández-Aparicio, M., Honaas, L. A., Timko, M. P., &amp; Yoder, J. I. (2012). The parasitic plant genome project: New tools for understanding the biology of Orobanche and Striga. </w:t>
      </w:r>
      <w:r w:rsidRPr="00114AC7">
        <w:rPr>
          <w:iCs/>
          <w:color w:val="000000" w:themeColor="text1"/>
        </w:rPr>
        <w:t>Weed Science</w:t>
      </w:r>
      <w:r w:rsidRPr="00114AC7">
        <w:rPr>
          <w:color w:val="000000" w:themeColor="text1"/>
        </w:rPr>
        <w:t xml:space="preserve">, </w:t>
      </w:r>
      <w:r w:rsidRPr="00114AC7">
        <w:rPr>
          <w:iCs/>
          <w:color w:val="000000" w:themeColor="text1"/>
        </w:rPr>
        <w:t>60</w:t>
      </w:r>
      <w:r w:rsidRPr="00114AC7">
        <w:rPr>
          <w:color w:val="000000" w:themeColor="text1"/>
        </w:rPr>
        <w:t xml:space="preserve">(2), 295-306. </w:t>
      </w:r>
      <w:hyperlink r:id="rId19" w:tgtFrame="_blank" w:history="1">
        <w:r w:rsidRPr="00114AC7">
          <w:rPr>
            <w:rStyle w:val="Hyperlink"/>
            <w:color w:val="000000" w:themeColor="text1"/>
          </w:rPr>
          <w:t>https://doi.org/10.1614/WS-D-11-00113.1</w:t>
        </w:r>
      </w:hyperlink>
    </w:p>
    <w:p w14:paraId="40529108" w14:textId="0EC40443" w:rsidR="00242473" w:rsidRDefault="00242473" w:rsidP="001E6C35">
      <w:pPr>
        <w:pStyle w:val="NormalWeb"/>
        <w:spacing w:line="360" w:lineRule="auto"/>
        <w:jc w:val="both"/>
        <w:rPr>
          <w:color w:val="000000" w:themeColor="text1"/>
        </w:rPr>
      </w:pPr>
      <w:r w:rsidRPr="000C3806">
        <w:rPr>
          <w:color w:val="000000" w:themeColor="text1"/>
          <w:highlight w:val="yellow"/>
        </w:rPr>
        <w:t>Rouamba, A., Shimelis, H., Drabo, I., Shamuyarira, K. W., &amp; Mrema, E. (2024). Management of the Striga epidemics in pearl millet production: a review. </w:t>
      </w:r>
      <w:r w:rsidRPr="000C3806">
        <w:rPr>
          <w:i/>
          <w:iCs/>
          <w:color w:val="000000" w:themeColor="text1"/>
          <w:highlight w:val="yellow"/>
        </w:rPr>
        <w:t>CABI Agriculture and Bioscience</w:t>
      </w:r>
      <w:r w:rsidRPr="000C3806">
        <w:rPr>
          <w:color w:val="000000" w:themeColor="text1"/>
          <w:highlight w:val="yellow"/>
        </w:rPr>
        <w:t>, </w:t>
      </w:r>
      <w:r w:rsidRPr="000C3806">
        <w:rPr>
          <w:i/>
          <w:iCs/>
          <w:color w:val="000000" w:themeColor="text1"/>
          <w:highlight w:val="yellow"/>
        </w:rPr>
        <w:t>5</w:t>
      </w:r>
      <w:r w:rsidRPr="000C3806">
        <w:rPr>
          <w:color w:val="000000" w:themeColor="text1"/>
          <w:highlight w:val="yellow"/>
        </w:rPr>
        <w:t>(1), 11.</w:t>
      </w:r>
    </w:p>
    <w:p w14:paraId="4B13EBFB" w14:textId="184905A0" w:rsidR="00D2372E" w:rsidRDefault="00D2372E" w:rsidP="00D2372E">
      <w:pPr>
        <w:pStyle w:val="NormalWeb"/>
        <w:spacing w:line="360" w:lineRule="auto"/>
        <w:jc w:val="both"/>
        <w:rPr>
          <w:color w:val="000000" w:themeColor="text1"/>
        </w:rPr>
      </w:pPr>
      <w:r w:rsidRPr="008813D2">
        <w:rPr>
          <w:color w:val="000000" w:themeColor="text1"/>
          <w:highlight w:val="yellow"/>
        </w:rPr>
        <w:t xml:space="preserve">World </w:t>
      </w:r>
      <w:r>
        <w:rPr>
          <w:color w:val="000000" w:themeColor="text1"/>
          <w:highlight w:val="yellow"/>
        </w:rPr>
        <w:t>Bank</w:t>
      </w:r>
      <w:r w:rsidR="00830705">
        <w:rPr>
          <w:color w:val="000000" w:themeColor="text1"/>
          <w:highlight w:val="yellow"/>
        </w:rPr>
        <w:t>.</w:t>
      </w:r>
      <w:r w:rsidRPr="008813D2">
        <w:rPr>
          <w:color w:val="000000" w:themeColor="text1"/>
          <w:highlight w:val="yellow"/>
        </w:rPr>
        <w:t xml:space="preserve"> </w:t>
      </w:r>
      <w:r w:rsidR="00830705">
        <w:rPr>
          <w:color w:val="000000" w:themeColor="text1"/>
          <w:highlight w:val="yellow"/>
        </w:rPr>
        <w:t>(</w:t>
      </w:r>
      <w:r w:rsidRPr="00D2372E">
        <w:rPr>
          <w:color w:val="000000" w:themeColor="text1"/>
          <w:highlight w:val="yellow"/>
        </w:rPr>
        <w:t>2020</w:t>
      </w:r>
      <w:r w:rsidR="00830705">
        <w:rPr>
          <w:color w:val="000000" w:themeColor="text1"/>
          <w:highlight w:val="yellow"/>
        </w:rPr>
        <w:t>)</w:t>
      </w:r>
      <w:r w:rsidRPr="000C3806">
        <w:rPr>
          <w:color w:val="000000" w:themeColor="text1"/>
          <w:highlight w:val="yellow"/>
        </w:rPr>
        <w:t xml:space="preserve">. </w:t>
      </w:r>
      <w:r w:rsidRPr="000C3806">
        <w:rPr>
          <w:color w:val="000000" w:themeColor="text1"/>
          <w:highlight w:val="yellow"/>
        </w:rPr>
        <w:t>Can Niger escape the demographic trap?</w:t>
      </w:r>
      <w:r w:rsidRPr="000C3806">
        <w:rPr>
          <w:color w:val="000000" w:themeColor="text1"/>
          <w:highlight w:val="yellow"/>
        </w:rPr>
        <w:t xml:space="preserve">. </w:t>
      </w:r>
      <w:hyperlink r:id="rId20" w:history="1">
        <w:r w:rsidRPr="000C3806">
          <w:rPr>
            <w:rStyle w:val="Hyperlink"/>
            <w:highlight w:val="yellow"/>
          </w:rPr>
          <w:t>https://blogs.worldbank.org/en/africacan/can-niger-escape-demographic-trap#:~:text=Niger%2C%20a%20landlocked%20country%20in,reach%2070%20million%20by%202050</w:t>
        </w:r>
      </w:hyperlink>
      <w:r w:rsidRPr="000C3806">
        <w:rPr>
          <w:color w:val="000000" w:themeColor="text1"/>
          <w:highlight w:val="yellow"/>
        </w:rPr>
        <w:t>.</w:t>
      </w:r>
      <w:r>
        <w:rPr>
          <w:color w:val="000000" w:themeColor="text1"/>
        </w:rPr>
        <w:t xml:space="preserve"> </w:t>
      </w:r>
    </w:p>
    <w:p w14:paraId="21A66971" w14:textId="5C855353" w:rsidR="008948A3" w:rsidRDefault="008948A3" w:rsidP="00D2372E">
      <w:pPr>
        <w:pStyle w:val="NormalWeb"/>
        <w:spacing w:line="360" w:lineRule="auto"/>
        <w:jc w:val="both"/>
        <w:rPr>
          <w:color w:val="000000" w:themeColor="text1"/>
        </w:rPr>
      </w:pPr>
      <w:r w:rsidRPr="000C3806">
        <w:rPr>
          <w:color w:val="000000" w:themeColor="text1"/>
          <w:highlight w:val="yellow"/>
        </w:rPr>
        <w:t>Dossa, E. N., Shimelis, H., Shayanowako, A. I., &amp; Laing, M. D. (2023). A meta‐analysis of the effects of Striga control methods on maize, sorghum, and major millets production in sub‐Saharan Africa. </w:t>
      </w:r>
      <w:r w:rsidRPr="000C3806">
        <w:rPr>
          <w:i/>
          <w:iCs/>
          <w:color w:val="000000" w:themeColor="text1"/>
          <w:highlight w:val="yellow"/>
        </w:rPr>
        <w:t>Crop Science</w:t>
      </w:r>
      <w:r w:rsidRPr="000C3806">
        <w:rPr>
          <w:color w:val="000000" w:themeColor="text1"/>
          <w:highlight w:val="yellow"/>
        </w:rPr>
        <w:t>, </w:t>
      </w:r>
      <w:r w:rsidRPr="000C3806">
        <w:rPr>
          <w:i/>
          <w:iCs/>
          <w:color w:val="000000" w:themeColor="text1"/>
          <w:highlight w:val="yellow"/>
        </w:rPr>
        <w:t>63</w:t>
      </w:r>
      <w:r w:rsidRPr="000C3806">
        <w:rPr>
          <w:color w:val="000000" w:themeColor="text1"/>
          <w:highlight w:val="yellow"/>
        </w:rPr>
        <w:t>(2), 460-479.</w:t>
      </w:r>
    </w:p>
    <w:p w14:paraId="55C382CE" w14:textId="77777777" w:rsidR="008948A3" w:rsidRPr="00D2372E" w:rsidRDefault="008948A3" w:rsidP="00D2372E">
      <w:pPr>
        <w:pStyle w:val="NormalWeb"/>
        <w:spacing w:line="360" w:lineRule="auto"/>
        <w:jc w:val="both"/>
        <w:rPr>
          <w:color w:val="000000" w:themeColor="text1"/>
        </w:rPr>
      </w:pPr>
    </w:p>
    <w:p w14:paraId="3CF9B269" w14:textId="5650CE14" w:rsidR="00D2372E" w:rsidRDefault="00D2372E" w:rsidP="001E6C35">
      <w:pPr>
        <w:pStyle w:val="NormalWeb"/>
        <w:spacing w:line="360" w:lineRule="auto"/>
        <w:jc w:val="both"/>
        <w:rPr>
          <w:color w:val="000000" w:themeColor="text1"/>
        </w:rPr>
      </w:pPr>
    </w:p>
    <w:p w14:paraId="28BC69B3" w14:textId="77777777" w:rsidR="00242473" w:rsidRPr="00114AC7" w:rsidRDefault="00242473" w:rsidP="001E6C35">
      <w:pPr>
        <w:pStyle w:val="NormalWeb"/>
        <w:spacing w:line="360" w:lineRule="auto"/>
        <w:jc w:val="both"/>
        <w:rPr>
          <w:color w:val="000000" w:themeColor="text1"/>
        </w:rPr>
      </w:pPr>
    </w:p>
    <w:p w14:paraId="0F6D981A" w14:textId="77777777" w:rsidR="00815316" w:rsidRPr="00114AC7" w:rsidRDefault="00815316" w:rsidP="001E6C35">
      <w:pPr>
        <w:pStyle w:val="NormalWeb"/>
        <w:spacing w:line="360" w:lineRule="auto"/>
        <w:jc w:val="both"/>
        <w:rPr>
          <w:color w:val="000000" w:themeColor="text1"/>
        </w:rPr>
      </w:pPr>
    </w:p>
    <w:p w14:paraId="7A70E167" w14:textId="77777777" w:rsidR="004246AC" w:rsidRPr="00114AC7" w:rsidRDefault="004246AC" w:rsidP="001E6C35">
      <w:pPr>
        <w:spacing w:after="0" w:line="360" w:lineRule="auto"/>
        <w:jc w:val="both"/>
        <w:rPr>
          <w:rFonts w:ascii="Times New Roman" w:eastAsia="Times New Roman" w:hAnsi="Times New Roman" w:cs="Times New Roman"/>
          <w:color w:val="000000" w:themeColor="text1"/>
          <w:sz w:val="24"/>
          <w:szCs w:val="24"/>
          <w:lang w:eastAsia="fr-FR"/>
        </w:rPr>
      </w:pPr>
    </w:p>
    <w:p w14:paraId="578422F4" w14:textId="77777777" w:rsidR="004246AC" w:rsidRPr="00114AC7"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
    <w:p w14:paraId="033DD245" w14:textId="77777777" w:rsidR="004246AC" w:rsidRPr="001E6C35" w:rsidRDefault="004246AC" w:rsidP="001E6C35">
      <w:pPr>
        <w:spacing w:line="360" w:lineRule="auto"/>
        <w:jc w:val="both"/>
        <w:rPr>
          <w:rFonts w:ascii="Times New Roman" w:hAnsi="Times New Roman" w:cs="Times New Roman"/>
          <w:color w:val="000000" w:themeColor="text1"/>
          <w:sz w:val="24"/>
          <w:szCs w:val="24"/>
        </w:rPr>
      </w:pPr>
    </w:p>
    <w:sectPr w:rsidR="004246AC" w:rsidRPr="001E6C35">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887CF" w14:textId="77777777" w:rsidR="00EF33A5" w:rsidRPr="00114AC7" w:rsidRDefault="00EF33A5" w:rsidP="00150B9B">
      <w:pPr>
        <w:spacing w:after="0" w:line="240" w:lineRule="auto"/>
      </w:pPr>
      <w:r w:rsidRPr="00114AC7">
        <w:separator/>
      </w:r>
    </w:p>
  </w:endnote>
  <w:endnote w:type="continuationSeparator" w:id="0">
    <w:p w14:paraId="6A3F63CD" w14:textId="77777777" w:rsidR="00EF33A5" w:rsidRPr="00114AC7" w:rsidRDefault="00EF33A5" w:rsidP="00150B9B">
      <w:pPr>
        <w:spacing w:after="0" w:line="240" w:lineRule="auto"/>
      </w:pPr>
      <w:r w:rsidRPr="00114AC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BAA9" w14:textId="77777777" w:rsidR="00807712" w:rsidRPr="00114AC7" w:rsidRDefault="008077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6202865"/>
      <w:docPartObj>
        <w:docPartGallery w:val="Page Numbers (Bottom of Page)"/>
        <w:docPartUnique/>
      </w:docPartObj>
    </w:sdtPr>
    <w:sdtContent>
      <w:p w14:paraId="0E551BE9" w14:textId="1781C03B" w:rsidR="00150B9B" w:rsidRPr="00114AC7" w:rsidRDefault="00150B9B">
        <w:pPr>
          <w:pStyle w:val="Footer"/>
        </w:pPr>
        <w:r w:rsidRPr="000C3806">
          <w:rPr>
            <w:lang w:eastAsia="fr-FR"/>
          </w:rPr>
          <mc:AlternateContent>
            <mc:Choice Requires="wps">
              <w:drawing>
                <wp:anchor distT="0" distB="0" distL="114300" distR="114300" simplePos="0" relativeHeight="251659264" behindDoc="0" locked="0" layoutInCell="0" allowOverlap="1" wp14:anchorId="139B407E" wp14:editId="2263634E">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2" name="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4605F039" w14:textId="77777777" w:rsidR="00150B9B" w:rsidRPr="00114AC7" w:rsidRDefault="00150B9B">
                              <w:pPr>
                                <w:jc w:val="center"/>
                              </w:pPr>
                              <w:r w:rsidRPr="00114AC7">
                                <w:fldChar w:fldCharType="begin"/>
                              </w:r>
                              <w:r w:rsidRPr="00114AC7">
                                <w:instrText>PAGE    \* MERGEFORMAT</w:instrText>
                              </w:r>
                              <w:r w:rsidRPr="00114AC7">
                                <w:fldChar w:fldCharType="separate"/>
                              </w:r>
                              <w:r w:rsidR="00720318" w:rsidRPr="000C3806">
                                <w:rPr>
                                  <w:sz w:val="16"/>
                                  <w:szCs w:val="16"/>
                                </w:rPr>
                                <w:t>14</w:t>
                              </w:r>
                              <w:r w:rsidRPr="00114AC7">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B407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 o:spid="_x0000_s1030"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14:paraId="4605F039" w14:textId="77777777" w:rsidR="00150B9B" w:rsidRPr="00114AC7" w:rsidRDefault="00150B9B">
                        <w:pPr>
                          <w:jc w:val="center"/>
                        </w:pPr>
                        <w:r w:rsidRPr="00114AC7">
                          <w:fldChar w:fldCharType="begin"/>
                        </w:r>
                        <w:r w:rsidRPr="00114AC7">
                          <w:instrText>PAGE    \* MERGEFORMAT</w:instrText>
                        </w:r>
                        <w:r w:rsidRPr="00114AC7">
                          <w:fldChar w:fldCharType="separate"/>
                        </w:r>
                        <w:r w:rsidR="00720318" w:rsidRPr="000C3806">
                          <w:rPr>
                            <w:sz w:val="16"/>
                            <w:szCs w:val="16"/>
                          </w:rPr>
                          <w:t>14</w:t>
                        </w:r>
                        <w:r w:rsidRPr="00114AC7">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4D20B" w14:textId="77777777" w:rsidR="00807712" w:rsidRPr="00114AC7" w:rsidRDefault="00807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48F3A" w14:textId="77777777" w:rsidR="00EF33A5" w:rsidRPr="00114AC7" w:rsidRDefault="00EF33A5" w:rsidP="00150B9B">
      <w:pPr>
        <w:spacing w:after="0" w:line="240" w:lineRule="auto"/>
      </w:pPr>
      <w:r w:rsidRPr="00114AC7">
        <w:separator/>
      </w:r>
    </w:p>
  </w:footnote>
  <w:footnote w:type="continuationSeparator" w:id="0">
    <w:p w14:paraId="339E5D5B" w14:textId="77777777" w:rsidR="00EF33A5" w:rsidRPr="00114AC7" w:rsidRDefault="00EF33A5" w:rsidP="00150B9B">
      <w:pPr>
        <w:spacing w:after="0" w:line="240" w:lineRule="auto"/>
      </w:pPr>
      <w:r w:rsidRPr="00114AC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1FB67" w14:textId="2D395895" w:rsidR="00807712" w:rsidRPr="00114AC7" w:rsidRDefault="00000000">
    <w:pPr>
      <w:pStyle w:val="Header"/>
    </w:pPr>
    <w:r w:rsidRPr="000C3806">
      <w:pict w14:anchorId="33966F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998719" o:spid="_x0000_s1026"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12733" w14:textId="6EBB42BF" w:rsidR="00807712" w:rsidRPr="00114AC7" w:rsidRDefault="00000000">
    <w:pPr>
      <w:pStyle w:val="Header"/>
    </w:pPr>
    <w:r w:rsidRPr="000C3806">
      <w:pict w14:anchorId="5134B9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998720" o:spid="_x0000_s1027"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374BE" w14:textId="0C38BDF3" w:rsidR="00807712" w:rsidRPr="00114AC7" w:rsidRDefault="00000000">
    <w:pPr>
      <w:pStyle w:val="Header"/>
    </w:pPr>
    <w:r w:rsidRPr="000C3806">
      <w:pict w14:anchorId="19988B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998718" o:spid="_x0000_s1025"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350862"/>
    <w:multiLevelType w:val="multilevel"/>
    <w:tmpl w:val="F4B2F90A"/>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54364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6AC"/>
    <w:rsid w:val="000836F7"/>
    <w:rsid w:val="000B4AF8"/>
    <w:rsid w:val="000C3806"/>
    <w:rsid w:val="00114AC7"/>
    <w:rsid w:val="001171D6"/>
    <w:rsid w:val="001444B7"/>
    <w:rsid w:val="00150B9B"/>
    <w:rsid w:val="001730EB"/>
    <w:rsid w:val="001E6C35"/>
    <w:rsid w:val="002025F5"/>
    <w:rsid w:val="00210F96"/>
    <w:rsid w:val="00242473"/>
    <w:rsid w:val="0028263C"/>
    <w:rsid w:val="002C011B"/>
    <w:rsid w:val="003054B8"/>
    <w:rsid w:val="0032013F"/>
    <w:rsid w:val="00323245"/>
    <w:rsid w:val="00344A1B"/>
    <w:rsid w:val="00356058"/>
    <w:rsid w:val="00363E3C"/>
    <w:rsid w:val="003C3D09"/>
    <w:rsid w:val="003F33DB"/>
    <w:rsid w:val="004246AC"/>
    <w:rsid w:val="004976F0"/>
    <w:rsid w:val="004A5FF0"/>
    <w:rsid w:val="004F18EF"/>
    <w:rsid w:val="004F1B5A"/>
    <w:rsid w:val="005F1A69"/>
    <w:rsid w:val="00604165"/>
    <w:rsid w:val="00720318"/>
    <w:rsid w:val="007475C2"/>
    <w:rsid w:val="00807712"/>
    <w:rsid w:val="00815316"/>
    <w:rsid w:val="00825ADA"/>
    <w:rsid w:val="00830705"/>
    <w:rsid w:val="008847A9"/>
    <w:rsid w:val="008948A3"/>
    <w:rsid w:val="008D34CA"/>
    <w:rsid w:val="008F17C7"/>
    <w:rsid w:val="00900723"/>
    <w:rsid w:val="00917923"/>
    <w:rsid w:val="009E5A5A"/>
    <w:rsid w:val="00A140F2"/>
    <w:rsid w:val="00A20299"/>
    <w:rsid w:val="00A25ADC"/>
    <w:rsid w:val="00AB1110"/>
    <w:rsid w:val="00AD1958"/>
    <w:rsid w:val="00B0751C"/>
    <w:rsid w:val="00B22B67"/>
    <w:rsid w:val="00B71D2C"/>
    <w:rsid w:val="00B966CF"/>
    <w:rsid w:val="00BA64B1"/>
    <w:rsid w:val="00BB6FF6"/>
    <w:rsid w:val="00BD4797"/>
    <w:rsid w:val="00BE259D"/>
    <w:rsid w:val="00BE4606"/>
    <w:rsid w:val="00BF6D66"/>
    <w:rsid w:val="00C47905"/>
    <w:rsid w:val="00C842D1"/>
    <w:rsid w:val="00C90BF0"/>
    <w:rsid w:val="00D2372E"/>
    <w:rsid w:val="00DD4581"/>
    <w:rsid w:val="00E56393"/>
    <w:rsid w:val="00E7580D"/>
    <w:rsid w:val="00E803F0"/>
    <w:rsid w:val="00E97419"/>
    <w:rsid w:val="00EF33A5"/>
    <w:rsid w:val="00FD7325"/>
    <w:rsid w:val="00FF2C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931765"/>
  <w15:chartTrackingRefBased/>
  <w15:docId w15:val="{D3335A9C-2D02-4F6C-AC4F-C0B0B0F14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D237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56393"/>
    <w:pPr>
      <w:keepNext/>
      <w:keepLines/>
      <w:spacing w:after="0" w:line="276" w:lineRule="auto"/>
      <w:outlineLvl w:val="1"/>
    </w:pPr>
    <w:rPr>
      <w:rFonts w:ascii="Roboto" w:eastAsia="Roboto" w:hAnsi="Roboto" w:cs="Roboto"/>
      <w:b/>
      <w:color w:val="404040"/>
      <w:sz w:val="24"/>
      <w:szCs w:val="24"/>
      <w:lang w:val="en" w:eastAsia="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46A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A140F2"/>
    <w:rPr>
      <w:color w:val="0000FF"/>
      <w:u w:val="single"/>
    </w:rPr>
  </w:style>
  <w:style w:type="table" w:customStyle="1" w:styleId="Grilledutableau1">
    <w:name w:val="Grille du tableau1"/>
    <w:basedOn w:val="TableNormal"/>
    <w:next w:val="TableGrid"/>
    <w:uiPriority w:val="39"/>
    <w:rsid w:val="00A14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14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025F5"/>
    <w:rPr>
      <w:sz w:val="16"/>
      <w:szCs w:val="16"/>
    </w:rPr>
  </w:style>
  <w:style w:type="paragraph" w:styleId="CommentText">
    <w:name w:val="annotation text"/>
    <w:basedOn w:val="Normal"/>
    <w:link w:val="CommentTextChar"/>
    <w:uiPriority w:val="99"/>
    <w:semiHidden/>
    <w:unhideWhenUsed/>
    <w:rsid w:val="002025F5"/>
    <w:pPr>
      <w:spacing w:line="240" w:lineRule="auto"/>
    </w:pPr>
    <w:rPr>
      <w:sz w:val="20"/>
      <w:szCs w:val="20"/>
    </w:rPr>
  </w:style>
  <w:style w:type="character" w:customStyle="1" w:styleId="CommentTextChar">
    <w:name w:val="Comment Text Char"/>
    <w:basedOn w:val="DefaultParagraphFont"/>
    <w:link w:val="CommentText"/>
    <w:uiPriority w:val="99"/>
    <w:semiHidden/>
    <w:rsid w:val="002025F5"/>
    <w:rPr>
      <w:sz w:val="20"/>
      <w:szCs w:val="20"/>
    </w:rPr>
  </w:style>
  <w:style w:type="paragraph" w:styleId="CommentSubject">
    <w:name w:val="annotation subject"/>
    <w:basedOn w:val="CommentText"/>
    <w:next w:val="CommentText"/>
    <w:link w:val="CommentSubjectChar"/>
    <w:uiPriority w:val="99"/>
    <w:semiHidden/>
    <w:unhideWhenUsed/>
    <w:rsid w:val="002025F5"/>
    <w:rPr>
      <w:b/>
      <w:bCs/>
    </w:rPr>
  </w:style>
  <w:style w:type="character" w:customStyle="1" w:styleId="CommentSubjectChar">
    <w:name w:val="Comment Subject Char"/>
    <w:basedOn w:val="CommentTextChar"/>
    <w:link w:val="CommentSubject"/>
    <w:uiPriority w:val="99"/>
    <w:semiHidden/>
    <w:rsid w:val="002025F5"/>
    <w:rPr>
      <w:b/>
      <w:bCs/>
      <w:sz w:val="20"/>
      <w:szCs w:val="20"/>
    </w:rPr>
  </w:style>
  <w:style w:type="paragraph" w:styleId="BalloonText">
    <w:name w:val="Balloon Text"/>
    <w:basedOn w:val="Normal"/>
    <w:link w:val="BalloonTextChar"/>
    <w:uiPriority w:val="99"/>
    <w:semiHidden/>
    <w:unhideWhenUsed/>
    <w:rsid w:val="002025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5F5"/>
    <w:rPr>
      <w:rFonts w:ascii="Segoe UI" w:hAnsi="Segoe UI" w:cs="Segoe UI"/>
      <w:sz w:val="18"/>
      <w:szCs w:val="18"/>
    </w:rPr>
  </w:style>
  <w:style w:type="character" w:styleId="PlaceholderText">
    <w:name w:val="Placeholder Text"/>
    <w:basedOn w:val="DefaultParagraphFont"/>
    <w:uiPriority w:val="99"/>
    <w:semiHidden/>
    <w:rsid w:val="002025F5"/>
    <w:rPr>
      <w:color w:val="808080"/>
    </w:rPr>
  </w:style>
  <w:style w:type="character" w:customStyle="1" w:styleId="Heading2Char">
    <w:name w:val="Heading 2 Char"/>
    <w:basedOn w:val="DefaultParagraphFont"/>
    <w:link w:val="Heading2"/>
    <w:uiPriority w:val="9"/>
    <w:rsid w:val="00E56393"/>
    <w:rPr>
      <w:rFonts w:ascii="Roboto" w:eastAsia="Roboto" w:hAnsi="Roboto" w:cs="Roboto"/>
      <w:b/>
      <w:color w:val="404040"/>
      <w:sz w:val="24"/>
      <w:szCs w:val="24"/>
      <w:lang w:val="en" w:eastAsia="fr-FR"/>
    </w:rPr>
  </w:style>
  <w:style w:type="paragraph" w:styleId="Revision">
    <w:name w:val="Revision"/>
    <w:hidden/>
    <w:uiPriority w:val="99"/>
    <w:semiHidden/>
    <w:rsid w:val="00E803F0"/>
    <w:pPr>
      <w:spacing w:after="0" w:line="240" w:lineRule="auto"/>
    </w:pPr>
  </w:style>
  <w:style w:type="paragraph" w:styleId="Header">
    <w:name w:val="header"/>
    <w:basedOn w:val="Normal"/>
    <w:link w:val="HeaderChar"/>
    <w:uiPriority w:val="99"/>
    <w:unhideWhenUsed/>
    <w:rsid w:val="00150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150B9B"/>
  </w:style>
  <w:style w:type="paragraph" w:styleId="Footer">
    <w:name w:val="footer"/>
    <w:basedOn w:val="Normal"/>
    <w:link w:val="FooterChar"/>
    <w:uiPriority w:val="99"/>
    <w:unhideWhenUsed/>
    <w:rsid w:val="00150B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150B9B"/>
  </w:style>
  <w:style w:type="paragraph" w:styleId="ListParagraph">
    <w:name w:val="List Paragraph"/>
    <w:basedOn w:val="Normal"/>
    <w:uiPriority w:val="34"/>
    <w:qFormat/>
    <w:rsid w:val="00150B9B"/>
    <w:pPr>
      <w:ind w:left="720"/>
      <w:contextualSpacing/>
    </w:pPr>
  </w:style>
  <w:style w:type="character" w:styleId="UnresolvedMention">
    <w:name w:val="Unresolved Mention"/>
    <w:basedOn w:val="DefaultParagraphFont"/>
    <w:uiPriority w:val="99"/>
    <w:semiHidden/>
    <w:unhideWhenUsed/>
    <w:rsid w:val="00BE4606"/>
    <w:rPr>
      <w:color w:val="605E5C"/>
      <w:shd w:val="clear" w:color="auto" w:fill="E1DFDD"/>
    </w:rPr>
  </w:style>
  <w:style w:type="character" w:customStyle="1" w:styleId="Heading1Char">
    <w:name w:val="Heading 1 Char"/>
    <w:basedOn w:val="DefaultParagraphFont"/>
    <w:link w:val="Heading1"/>
    <w:uiPriority w:val="9"/>
    <w:rsid w:val="00D2372E"/>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944193">
      <w:bodyDiv w:val="1"/>
      <w:marLeft w:val="0"/>
      <w:marRight w:val="0"/>
      <w:marTop w:val="0"/>
      <w:marBottom w:val="0"/>
      <w:divBdr>
        <w:top w:val="none" w:sz="0" w:space="0" w:color="auto"/>
        <w:left w:val="none" w:sz="0" w:space="0" w:color="auto"/>
        <w:bottom w:val="none" w:sz="0" w:space="0" w:color="auto"/>
        <w:right w:val="none" w:sz="0" w:space="0" w:color="auto"/>
      </w:divBdr>
    </w:div>
    <w:div w:id="296837202">
      <w:bodyDiv w:val="1"/>
      <w:marLeft w:val="0"/>
      <w:marRight w:val="0"/>
      <w:marTop w:val="0"/>
      <w:marBottom w:val="0"/>
      <w:divBdr>
        <w:top w:val="none" w:sz="0" w:space="0" w:color="auto"/>
        <w:left w:val="none" w:sz="0" w:space="0" w:color="auto"/>
        <w:bottom w:val="none" w:sz="0" w:space="0" w:color="auto"/>
        <w:right w:val="none" w:sz="0" w:space="0" w:color="auto"/>
      </w:divBdr>
    </w:div>
    <w:div w:id="363403764">
      <w:bodyDiv w:val="1"/>
      <w:marLeft w:val="0"/>
      <w:marRight w:val="0"/>
      <w:marTop w:val="0"/>
      <w:marBottom w:val="0"/>
      <w:divBdr>
        <w:top w:val="none" w:sz="0" w:space="0" w:color="auto"/>
        <w:left w:val="none" w:sz="0" w:space="0" w:color="auto"/>
        <w:bottom w:val="none" w:sz="0" w:space="0" w:color="auto"/>
        <w:right w:val="none" w:sz="0" w:space="0" w:color="auto"/>
      </w:divBdr>
    </w:div>
    <w:div w:id="432358171">
      <w:bodyDiv w:val="1"/>
      <w:marLeft w:val="0"/>
      <w:marRight w:val="0"/>
      <w:marTop w:val="0"/>
      <w:marBottom w:val="0"/>
      <w:divBdr>
        <w:top w:val="none" w:sz="0" w:space="0" w:color="auto"/>
        <w:left w:val="none" w:sz="0" w:space="0" w:color="auto"/>
        <w:bottom w:val="none" w:sz="0" w:space="0" w:color="auto"/>
        <w:right w:val="none" w:sz="0" w:space="0" w:color="auto"/>
      </w:divBdr>
    </w:div>
    <w:div w:id="447939711">
      <w:bodyDiv w:val="1"/>
      <w:marLeft w:val="0"/>
      <w:marRight w:val="0"/>
      <w:marTop w:val="0"/>
      <w:marBottom w:val="0"/>
      <w:divBdr>
        <w:top w:val="none" w:sz="0" w:space="0" w:color="auto"/>
        <w:left w:val="none" w:sz="0" w:space="0" w:color="auto"/>
        <w:bottom w:val="none" w:sz="0" w:space="0" w:color="auto"/>
        <w:right w:val="none" w:sz="0" w:space="0" w:color="auto"/>
      </w:divBdr>
    </w:div>
    <w:div w:id="494342382">
      <w:bodyDiv w:val="1"/>
      <w:marLeft w:val="0"/>
      <w:marRight w:val="0"/>
      <w:marTop w:val="0"/>
      <w:marBottom w:val="0"/>
      <w:divBdr>
        <w:top w:val="none" w:sz="0" w:space="0" w:color="auto"/>
        <w:left w:val="none" w:sz="0" w:space="0" w:color="auto"/>
        <w:bottom w:val="none" w:sz="0" w:space="0" w:color="auto"/>
        <w:right w:val="none" w:sz="0" w:space="0" w:color="auto"/>
      </w:divBdr>
      <w:divsChild>
        <w:div w:id="523130006">
          <w:marLeft w:val="0"/>
          <w:marRight w:val="0"/>
          <w:marTop w:val="0"/>
          <w:marBottom w:val="0"/>
          <w:divBdr>
            <w:top w:val="none" w:sz="0" w:space="0" w:color="auto"/>
            <w:left w:val="none" w:sz="0" w:space="0" w:color="auto"/>
            <w:bottom w:val="none" w:sz="0" w:space="0" w:color="auto"/>
            <w:right w:val="none" w:sz="0" w:space="0" w:color="auto"/>
          </w:divBdr>
          <w:divsChild>
            <w:div w:id="761922010">
              <w:marLeft w:val="0"/>
              <w:marRight w:val="0"/>
              <w:marTop w:val="0"/>
              <w:marBottom w:val="0"/>
              <w:divBdr>
                <w:top w:val="none" w:sz="0" w:space="0" w:color="auto"/>
                <w:left w:val="none" w:sz="0" w:space="0" w:color="auto"/>
                <w:bottom w:val="none" w:sz="0" w:space="0" w:color="auto"/>
                <w:right w:val="none" w:sz="0" w:space="0" w:color="auto"/>
              </w:divBdr>
              <w:divsChild>
                <w:div w:id="1150439744">
                  <w:marLeft w:val="0"/>
                  <w:marRight w:val="0"/>
                  <w:marTop w:val="0"/>
                  <w:marBottom w:val="0"/>
                  <w:divBdr>
                    <w:top w:val="none" w:sz="0" w:space="0" w:color="auto"/>
                    <w:left w:val="none" w:sz="0" w:space="0" w:color="auto"/>
                    <w:bottom w:val="none" w:sz="0" w:space="0" w:color="auto"/>
                    <w:right w:val="none" w:sz="0" w:space="0" w:color="auto"/>
                  </w:divBdr>
                  <w:divsChild>
                    <w:div w:id="75635956">
                      <w:marLeft w:val="0"/>
                      <w:marRight w:val="0"/>
                      <w:marTop w:val="0"/>
                      <w:marBottom w:val="0"/>
                      <w:divBdr>
                        <w:top w:val="none" w:sz="0" w:space="0" w:color="auto"/>
                        <w:left w:val="none" w:sz="0" w:space="0" w:color="auto"/>
                        <w:bottom w:val="none" w:sz="0" w:space="0" w:color="auto"/>
                        <w:right w:val="none" w:sz="0" w:space="0" w:color="auto"/>
                      </w:divBdr>
                      <w:divsChild>
                        <w:div w:id="1328484286">
                          <w:marLeft w:val="0"/>
                          <w:marRight w:val="0"/>
                          <w:marTop w:val="0"/>
                          <w:marBottom w:val="0"/>
                          <w:divBdr>
                            <w:top w:val="none" w:sz="0" w:space="0" w:color="auto"/>
                            <w:left w:val="none" w:sz="0" w:space="0" w:color="auto"/>
                            <w:bottom w:val="none" w:sz="0" w:space="0" w:color="auto"/>
                            <w:right w:val="none" w:sz="0" w:space="0" w:color="auto"/>
                          </w:divBdr>
                          <w:divsChild>
                            <w:div w:id="2124960886">
                              <w:marLeft w:val="0"/>
                              <w:marRight w:val="0"/>
                              <w:marTop w:val="0"/>
                              <w:marBottom w:val="0"/>
                              <w:divBdr>
                                <w:top w:val="none" w:sz="0" w:space="0" w:color="auto"/>
                                <w:left w:val="none" w:sz="0" w:space="0" w:color="auto"/>
                                <w:bottom w:val="none" w:sz="0" w:space="0" w:color="auto"/>
                                <w:right w:val="none" w:sz="0" w:space="0" w:color="auto"/>
                              </w:divBdr>
                              <w:divsChild>
                                <w:div w:id="2132741534">
                                  <w:marLeft w:val="0"/>
                                  <w:marRight w:val="0"/>
                                  <w:marTop w:val="0"/>
                                  <w:marBottom w:val="0"/>
                                  <w:divBdr>
                                    <w:top w:val="none" w:sz="0" w:space="0" w:color="auto"/>
                                    <w:left w:val="none" w:sz="0" w:space="0" w:color="auto"/>
                                    <w:bottom w:val="none" w:sz="0" w:space="0" w:color="auto"/>
                                    <w:right w:val="none" w:sz="0" w:space="0" w:color="auto"/>
                                  </w:divBdr>
                                  <w:divsChild>
                                    <w:div w:id="1665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678920">
          <w:marLeft w:val="0"/>
          <w:marRight w:val="0"/>
          <w:marTop w:val="0"/>
          <w:marBottom w:val="0"/>
          <w:divBdr>
            <w:top w:val="none" w:sz="0" w:space="0" w:color="auto"/>
            <w:left w:val="none" w:sz="0" w:space="0" w:color="auto"/>
            <w:bottom w:val="none" w:sz="0" w:space="0" w:color="auto"/>
            <w:right w:val="none" w:sz="0" w:space="0" w:color="auto"/>
          </w:divBdr>
        </w:div>
        <w:div w:id="1556577713">
          <w:marLeft w:val="0"/>
          <w:marRight w:val="0"/>
          <w:marTop w:val="0"/>
          <w:marBottom w:val="0"/>
          <w:divBdr>
            <w:top w:val="none" w:sz="0" w:space="0" w:color="auto"/>
            <w:left w:val="none" w:sz="0" w:space="0" w:color="auto"/>
            <w:bottom w:val="none" w:sz="0" w:space="0" w:color="auto"/>
            <w:right w:val="none" w:sz="0" w:space="0" w:color="auto"/>
          </w:divBdr>
        </w:div>
      </w:divsChild>
    </w:div>
    <w:div w:id="565335666">
      <w:bodyDiv w:val="1"/>
      <w:marLeft w:val="0"/>
      <w:marRight w:val="0"/>
      <w:marTop w:val="0"/>
      <w:marBottom w:val="0"/>
      <w:divBdr>
        <w:top w:val="none" w:sz="0" w:space="0" w:color="auto"/>
        <w:left w:val="none" w:sz="0" w:space="0" w:color="auto"/>
        <w:bottom w:val="none" w:sz="0" w:space="0" w:color="auto"/>
        <w:right w:val="none" w:sz="0" w:space="0" w:color="auto"/>
      </w:divBdr>
    </w:div>
    <w:div w:id="588857194">
      <w:bodyDiv w:val="1"/>
      <w:marLeft w:val="0"/>
      <w:marRight w:val="0"/>
      <w:marTop w:val="0"/>
      <w:marBottom w:val="0"/>
      <w:divBdr>
        <w:top w:val="none" w:sz="0" w:space="0" w:color="auto"/>
        <w:left w:val="none" w:sz="0" w:space="0" w:color="auto"/>
        <w:bottom w:val="none" w:sz="0" w:space="0" w:color="auto"/>
        <w:right w:val="none" w:sz="0" w:space="0" w:color="auto"/>
      </w:divBdr>
    </w:div>
    <w:div w:id="607200172">
      <w:bodyDiv w:val="1"/>
      <w:marLeft w:val="0"/>
      <w:marRight w:val="0"/>
      <w:marTop w:val="0"/>
      <w:marBottom w:val="0"/>
      <w:divBdr>
        <w:top w:val="none" w:sz="0" w:space="0" w:color="auto"/>
        <w:left w:val="none" w:sz="0" w:space="0" w:color="auto"/>
        <w:bottom w:val="none" w:sz="0" w:space="0" w:color="auto"/>
        <w:right w:val="none" w:sz="0" w:space="0" w:color="auto"/>
      </w:divBdr>
    </w:div>
    <w:div w:id="636376063">
      <w:bodyDiv w:val="1"/>
      <w:marLeft w:val="0"/>
      <w:marRight w:val="0"/>
      <w:marTop w:val="0"/>
      <w:marBottom w:val="0"/>
      <w:divBdr>
        <w:top w:val="none" w:sz="0" w:space="0" w:color="auto"/>
        <w:left w:val="none" w:sz="0" w:space="0" w:color="auto"/>
        <w:bottom w:val="none" w:sz="0" w:space="0" w:color="auto"/>
        <w:right w:val="none" w:sz="0" w:space="0" w:color="auto"/>
      </w:divBdr>
      <w:divsChild>
        <w:div w:id="1916014867">
          <w:marLeft w:val="0"/>
          <w:marRight w:val="0"/>
          <w:marTop w:val="0"/>
          <w:marBottom w:val="0"/>
          <w:divBdr>
            <w:top w:val="none" w:sz="0" w:space="0" w:color="auto"/>
            <w:left w:val="none" w:sz="0" w:space="0" w:color="auto"/>
            <w:bottom w:val="none" w:sz="0" w:space="0" w:color="auto"/>
            <w:right w:val="none" w:sz="0" w:space="0" w:color="auto"/>
          </w:divBdr>
          <w:divsChild>
            <w:div w:id="1775904704">
              <w:marLeft w:val="0"/>
              <w:marRight w:val="0"/>
              <w:marTop w:val="0"/>
              <w:marBottom w:val="0"/>
              <w:divBdr>
                <w:top w:val="none" w:sz="0" w:space="0" w:color="auto"/>
                <w:left w:val="none" w:sz="0" w:space="0" w:color="auto"/>
                <w:bottom w:val="none" w:sz="0" w:space="0" w:color="auto"/>
                <w:right w:val="none" w:sz="0" w:space="0" w:color="auto"/>
              </w:divBdr>
              <w:divsChild>
                <w:div w:id="13776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69147">
      <w:bodyDiv w:val="1"/>
      <w:marLeft w:val="0"/>
      <w:marRight w:val="0"/>
      <w:marTop w:val="0"/>
      <w:marBottom w:val="0"/>
      <w:divBdr>
        <w:top w:val="none" w:sz="0" w:space="0" w:color="auto"/>
        <w:left w:val="none" w:sz="0" w:space="0" w:color="auto"/>
        <w:bottom w:val="none" w:sz="0" w:space="0" w:color="auto"/>
        <w:right w:val="none" w:sz="0" w:space="0" w:color="auto"/>
      </w:divBdr>
    </w:div>
    <w:div w:id="951979786">
      <w:bodyDiv w:val="1"/>
      <w:marLeft w:val="0"/>
      <w:marRight w:val="0"/>
      <w:marTop w:val="0"/>
      <w:marBottom w:val="0"/>
      <w:divBdr>
        <w:top w:val="none" w:sz="0" w:space="0" w:color="auto"/>
        <w:left w:val="none" w:sz="0" w:space="0" w:color="auto"/>
        <w:bottom w:val="none" w:sz="0" w:space="0" w:color="auto"/>
        <w:right w:val="none" w:sz="0" w:space="0" w:color="auto"/>
      </w:divBdr>
    </w:div>
    <w:div w:id="997730742">
      <w:bodyDiv w:val="1"/>
      <w:marLeft w:val="0"/>
      <w:marRight w:val="0"/>
      <w:marTop w:val="0"/>
      <w:marBottom w:val="0"/>
      <w:divBdr>
        <w:top w:val="none" w:sz="0" w:space="0" w:color="auto"/>
        <w:left w:val="none" w:sz="0" w:space="0" w:color="auto"/>
        <w:bottom w:val="none" w:sz="0" w:space="0" w:color="auto"/>
        <w:right w:val="none" w:sz="0" w:space="0" w:color="auto"/>
      </w:divBdr>
      <w:divsChild>
        <w:div w:id="407920651">
          <w:marLeft w:val="0"/>
          <w:marRight w:val="0"/>
          <w:marTop w:val="0"/>
          <w:marBottom w:val="0"/>
          <w:divBdr>
            <w:top w:val="none" w:sz="0" w:space="0" w:color="auto"/>
            <w:left w:val="none" w:sz="0" w:space="0" w:color="auto"/>
            <w:bottom w:val="none" w:sz="0" w:space="0" w:color="auto"/>
            <w:right w:val="none" w:sz="0" w:space="0" w:color="auto"/>
          </w:divBdr>
          <w:divsChild>
            <w:div w:id="2029793224">
              <w:marLeft w:val="0"/>
              <w:marRight w:val="0"/>
              <w:marTop w:val="0"/>
              <w:marBottom w:val="0"/>
              <w:divBdr>
                <w:top w:val="none" w:sz="0" w:space="0" w:color="auto"/>
                <w:left w:val="none" w:sz="0" w:space="0" w:color="auto"/>
                <w:bottom w:val="none" w:sz="0" w:space="0" w:color="auto"/>
                <w:right w:val="none" w:sz="0" w:space="0" w:color="auto"/>
              </w:divBdr>
              <w:divsChild>
                <w:div w:id="871844483">
                  <w:marLeft w:val="0"/>
                  <w:marRight w:val="0"/>
                  <w:marTop w:val="0"/>
                  <w:marBottom w:val="0"/>
                  <w:divBdr>
                    <w:top w:val="none" w:sz="0" w:space="0" w:color="auto"/>
                    <w:left w:val="none" w:sz="0" w:space="0" w:color="auto"/>
                    <w:bottom w:val="none" w:sz="0" w:space="0" w:color="auto"/>
                    <w:right w:val="none" w:sz="0" w:space="0" w:color="auto"/>
                  </w:divBdr>
                </w:div>
                <w:div w:id="8820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7770">
      <w:bodyDiv w:val="1"/>
      <w:marLeft w:val="0"/>
      <w:marRight w:val="0"/>
      <w:marTop w:val="0"/>
      <w:marBottom w:val="0"/>
      <w:divBdr>
        <w:top w:val="none" w:sz="0" w:space="0" w:color="auto"/>
        <w:left w:val="none" w:sz="0" w:space="0" w:color="auto"/>
        <w:bottom w:val="none" w:sz="0" w:space="0" w:color="auto"/>
        <w:right w:val="none" w:sz="0" w:space="0" w:color="auto"/>
      </w:divBdr>
    </w:div>
    <w:div w:id="1094059292">
      <w:bodyDiv w:val="1"/>
      <w:marLeft w:val="0"/>
      <w:marRight w:val="0"/>
      <w:marTop w:val="0"/>
      <w:marBottom w:val="0"/>
      <w:divBdr>
        <w:top w:val="none" w:sz="0" w:space="0" w:color="auto"/>
        <w:left w:val="none" w:sz="0" w:space="0" w:color="auto"/>
        <w:bottom w:val="none" w:sz="0" w:space="0" w:color="auto"/>
        <w:right w:val="none" w:sz="0" w:space="0" w:color="auto"/>
      </w:divBdr>
    </w:div>
    <w:div w:id="1248802281">
      <w:bodyDiv w:val="1"/>
      <w:marLeft w:val="0"/>
      <w:marRight w:val="0"/>
      <w:marTop w:val="0"/>
      <w:marBottom w:val="0"/>
      <w:divBdr>
        <w:top w:val="none" w:sz="0" w:space="0" w:color="auto"/>
        <w:left w:val="none" w:sz="0" w:space="0" w:color="auto"/>
        <w:bottom w:val="none" w:sz="0" w:space="0" w:color="auto"/>
        <w:right w:val="none" w:sz="0" w:space="0" w:color="auto"/>
      </w:divBdr>
    </w:div>
    <w:div w:id="1483430614">
      <w:bodyDiv w:val="1"/>
      <w:marLeft w:val="0"/>
      <w:marRight w:val="0"/>
      <w:marTop w:val="0"/>
      <w:marBottom w:val="0"/>
      <w:divBdr>
        <w:top w:val="none" w:sz="0" w:space="0" w:color="auto"/>
        <w:left w:val="none" w:sz="0" w:space="0" w:color="auto"/>
        <w:bottom w:val="none" w:sz="0" w:space="0" w:color="auto"/>
        <w:right w:val="none" w:sz="0" w:space="0" w:color="auto"/>
      </w:divBdr>
      <w:divsChild>
        <w:div w:id="1582449688">
          <w:marLeft w:val="0"/>
          <w:marRight w:val="0"/>
          <w:marTop w:val="0"/>
          <w:marBottom w:val="0"/>
          <w:divBdr>
            <w:top w:val="none" w:sz="0" w:space="0" w:color="auto"/>
            <w:left w:val="none" w:sz="0" w:space="0" w:color="auto"/>
            <w:bottom w:val="none" w:sz="0" w:space="0" w:color="auto"/>
            <w:right w:val="none" w:sz="0" w:space="0" w:color="auto"/>
          </w:divBdr>
          <w:divsChild>
            <w:div w:id="609776363">
              <w:marLeft w:val="0"/>
              <w:marRight w:val="0"/>
              <w:marTop w:val="0"/>
              <w:marBottom w:val="0"/>
              <w:divBdr>
                <w:top w:val="none" w:sz="0" w:space="0" w:color="auto"/>
                <w:left w:val="none" w:sz="0" w:space="0" w:color="auto"/>
                <w:bottom w:val="none" w:sz="0" w:space="0" w:color="auto"/>
                <w:right w:val="none" w:sz="0" w:space="0" w:color="auto"/>
              </w:divBdr>
              <w:divsChild>
                <w:div w:id="146677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78395">
      <w:bodyDiv w:val="1"/>
      <w:marLeft w:val="0"/>
      <w:marRight w:val="0"/>
      <w:marTop w:val="0"/>
      <w:marBottom w:val="0"/>
      <w:divBdr>
        <w:top w:val="none" w:sz="0" w:space="0" w:color="auto"/>
        <w:left w:val="none" w:sz="0" w:space="0" w:color="auto"/>
        <w:bottom w:val="none" w:sz="0" w:space="0" w:color="auto"/>
        <w:right w:val="none" w:sz="0" w:space="0" w:color="auto"/>
      </w:divBdr>
    </w:div>
    <w:div w:id="1631326988">
      <w:bodyDiv w:val="1"/>
      <w:marLeft w:val="0"/>
      <w:marRight w:val="0"/>
      <w:marTop w:val="0"/>
      <w:marBottom w:val="0"/>
      <w:divBdr>
        <w:top w:val="none" w:sz="0" w:space="0" w:color="auto"/>
        <w:left w:val="none" w:sz="0" w:space="0" w:color="auto"/>
        <w:bottom w:val="none" w:sz="0" w:space="0" w:color="auto"/>
        <w:right w:val="none" w:sz="0" w:space="0" w:color="auto"/>
      </w:divBdr>
      <w:divsChild>
        <w:div w:id="1011568318">
          <w:marLeft w:val="0"/>
          <w:marRight w:val="0"/>
          <w:marTop w:val="0"/>
          <w:marBottom w:val="0"/>
          <w:divBdr>
            <w:top w:val="none" w:sz="0" w:space="0" w:color="auto"/>
            <w:left w:val="none" w:sz="0" w:space="0" w:color="auto"/>
            <w:bottom w:val="none" w:sz="0" w:space="0" w:color="auto"/>
            <w:right w:val="none" w:sz="0" w:space="0" w:color="auto"/>
          </w:divBdr>
          <w:divsChild>
            <w:div w:id="289366818">
              <w:marLeft w:val="0"/>
              <w:marRight w:val="0"/>
              <w:marTop w:val="0"/>
              <w:marBottom w:val="0"/>
              <w:divBdr>
                <w:top w:val="none" w:sz="0" w:space="0" w:color="auto"/>
                <w:left w:val="none" w:sz="0" w:space="0" w:color="auto"/>
                <w:bottom w:val="none" w:sz="0" w:space="0" w:color="auto"/>
                <w:right w:val="none" w:sz="0" w:space="0" w:color="auto"/>
              </w:divBdr>
              <w:divsChild>
                <w:div w:id="3528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89378">
      <w:bodyDiv w:val="1"/>
      <w:marLeft w:val="0"/>
      <w:marRight w:val="0"/>
      <w:marTop w:val="0"/>
      <w:marBottom w:val="0"/>
      <w:divBdr>
        <w:top w:val="none" w:sz="0" w:space="0" w:color="auto"/>
        <w:left w:val="none" w:sz="0" w:space="0" w:color="auto"/>
        <w:bottom w:val="none" w:sz="0" w:space="0" w:color="auto"/>
        <w:right w:val="none" w:sz="0" w:space="0" w:color="auto"/>
      </w:divBdr>
    </w:div>
    <w:div w:id="1889294175">
      <w:bodyDiv w:val="1"/>
      <w:marLeft w:val="0"/>
      <w:marRight w:val="0"/>
      <w:marTop w:val="0"/>
      <w:marBottom w:val="0"/>
      <w:divBdr>
        <w:top w:val="none" w:sz="0" w:space="0" w:color="auto"/>
        <w:left w:val="none" w:sz="0" w:space="0" w:color="auto"/>
        <w:bottom w:val="none" w:sz="0" w:space="0" w:color="auto"/>
        <w:right w:val="none" w:sz="0" w:space="0" w:color="auto"/>
      </w:divBdr>
    </w:div>
    <w:div w:id="1913661369">
      <w:bodyDiv w:val="1"/>
      <w:marLeft w:val="0"/>
      <w:marRight w:val="0"/>
      <w:marTop w:val="0"/>
      <w:marBottom w:val="0"/>
      <w:divBdr>
        <w:top w:val="none" w:sz="0" w:space="0" w:color="auto"/>
        <w:left w:val="none" w:sz="0" w:space="0" w:color="auto"/>
        <w:bottom w:val="none" w:sz="0" w:space="0" w:color="auto"/>
        <w:right w:val="none" w:sz="0" w:space="0" w:color="auto"/>
      </w:divBdr>
    </w:div>
    <w:div w:id="1960985355">
      <w:bodyDiv w:val="1"/>
      <w:marLeft w:val="0"/>
      <w:marRight w:val="0"/>
      <w:marTop w:val="0"/>
      <w:marBottom w:val="0"/>
      <w:divBdr>
        <w:top w:val="none" w:sz="0" w:space="0" w:color="auto"/>
        <w:left w:val="none" w:sz="0" w:space="0" w:color="auto"/>
        <w:bottom w:val="none" w:sz="0" w:space="0" w:color="auto"/>
        <w:right w:val="none" w:sz="0" w:space="0" w:color="auto"/>
      </w:divBdr>
    </w:div>
    <w:div w:id="2059745909">
      <w:bodyDiv w:val="1"/>
      <w:marLeft w:val="0"/>
      <w:marRight w:val="0"/>
      <w:marTop w:val="0"/>
      <w:marBottom w:val="0"/>
      <w:divBdr>
        <w:top w:val="none" w:sz="0" w:space="0" w:color="auto"/>
        <w:left w:val="none" w:sz="0" w:space="0" w:color="auto"/>
        <w:bottom w:val="none" w:sz="0" w:space="0" w:color="auto"/>
        <w:right w:val="none" w:sz="0" w:space="0" w:color="auto"/>
      </w:divBdr>
    </w:div>
    <w:div w:id="213184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dx.doi.org/10.1186/1471-2229-8-119"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614/WS-D-11-00068.1"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populationdata.net/pays/niger" TargetMode="External"/><Relationship Id="rId20" Type="http://schemas.openxmlformats.org/officeDocument/2006/relationships/hyperlink" Target="https://blogs.worldbank.org/en/africacan/can-niger-escape-demographic-trap#:~:text=Niger%2C%20a%20landlocked%20country%20in,reach%2070%20million%20by%2020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16/j.cropro.2003.11.014"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1614/WS-D-11-00113.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8B3D8-7647-462D-A863-5B318AE07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16</Pages>
  <Words>3968</Words>
  <Characters>23058</Characters>
  <Application>Microsoft Office Word</Application>
  <DocSecurity>0</DocSecurity>
  <Lines>623</Lines>
  <Paragraphs>314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Editor-17</cp:lastModifiedBy>
  <cp:revision>42</cp:revision>
  <dcterms:created xsi:type="dcterms:W3CDTF">2025-07-13T21:06:00Z</dcterms:created>
  <dcterms:modified xsi:type="dcterms:W3CDTF">2025-07-26T11:31:00Z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faef5122-472b-4834-b254-f37a3134c0f5</vt:lpwstr>
  </property>
</Properties>
</file>