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0A73F" w14:textId="6F8ADF97" w:rsidR="00933A3C" w:rsidRPr="00933A3C" w:rsidRDefault="00933A3C" w:rsidP="00933A3C">
      <w:pPr>
        <w:shd w:val="clear" w:color="auto" w:fill="FFFFFF" w:themeFill="background1"/>
        <w:spacing w:after="240"/>
        <w:jc w:val="left"/>
        <w:rPr>
          <w:b/>
          <w:sz w:val="28"/>
          <w:szCs w:val="32"/>
          <w:u w:val="single"/>
        </w:rPr>
      </w:pPr>
      <w:bookmarkStart w:id="0" w:name="_Hlk207109204"/>
      <w:r w:rsidRPr="00933A3C">
        <w:rPr>
          <w:b/>
          <w:sz w:val="28"/>
          <w:szCs w:val="32"/>
          <w:u w:val="single"/>
        </w:rPr>
        <w:t xml:space="preserve">Original Research Article               </w:t>
      </w:r>
    </w:p>
    <w:bookmarkEnd w:id="0"/>
    <w:p w14:paraId="75252FD1" w14:textId="10D5131F" w:rsidR="00A81D75" w:rsidRDefault="00C30360" w:rsidP="00C30360">
      <w:pPr>
        <w:jc w:val="center"/>
        <w:rPr>
          <w:i/>
          <w:sz w:val="22"/>
        </w:rPr>
      </w:pPr>
      <w:r w:rsidRPr="00E01BF2">
        <w:rPr>
          <w:b/>
          <w:sz w:val="28"/>
          <w:szCs w:val="32"/>
          <w:highlight w:val="yellow"/>
        </w:rPr>
        <w:t>Participatory Evaluation and Demonstration of Early-Maturing Sorghum Varieties under Irrigated Conditions in Darussalam Kebele, Jarati District, Somali Regional State</w:t>
      </w:r>
      <w:r w:rsidR="00050C03" w:rsidRPr="00050C03">
        <w:rPr>
          <w:b/>
          <w:sz w:val="28"/>
          <w:szCs w:val="32"/>
          <w:highlight w:val="yellow"/>
        </w:rPr>
        <w:t>,</w:t>
      </w:r>
      <w:r w:rsidR="00050C03" w:rsidRPr="00050C03">
        <w:rPr>
          <w:highlight w:val="yellow"/>
        </w:rPr>
        <w:t xml:space="preserve"> </w:t>
      </w:r>
      <w:r w:rsidR="00050C03" w:rsidRPr="00050C03">
        <w:rPr>
          <w:b/>
          <w:sz w:val="28"/>
          <w:szCs w:val="32"/>
          <w:highlight w:val="yellow"/>
        </w:rPr>
        <w:t>Ethiopia</w:t>
      </w:r>
    </w:p>
    <w:p w14:paraId="34E92A7A" w14:textId="77777777" w:rsidR="00C41C8D" w:rsidRDefault="00C41C8D" w:rsidP="00B64E42">
      <w:pPr>
        <w:pStyle w:val="Default"/>
        <w:spacing w:after="240" w:line="360" w:lineRule="auto"/>
        <w:jc w:val="center"/>
        <w:rPr>
          <w:i/>
          <w:sz w:val="22"/>
        </w:rPr>
      </w:pPr>
    </w:p>
    <w:p w14:paraId="32986669" w14:textId="0C585CB4" w:rsidR="00B64E42" w:rsidRPr="00FE4ABD" w:rsidRDefault="002B320C" w:rsidP="001B7489">
      <w:pPr>
        <w:pStyle w:val="Default"/>
        <w:spacing w:line="360" w:lineRule="auto"/>
        <w:jc w:val="center"/>
        <w:rPr>
          <w:b/>
        </w:rPr>
      </w:pPr>
      <w:r>
        <w:rPr>
          <w:i/>
          <w:sz w:val="22"/>
        </w:rPr>
        <w:t xml:space="preserve">  </w:t>
      </w:r>
      <w:r w:rsidR="00B64E42" w:rsidRPr="00FE4ABD">
        <w:rPr>
          <w:b/>
        </w:rPr>
        <w:t>Abstract</w:t>
      </w:r>
    </w:p>
    <w:p w14:paraId="373D094B" w14:textId="633A15AF" w:rsidR="001B7489" w:rsidRPr="001B7489" w:rsidRDefault="001B7489" w:rsidP="001B7489">
      <w:pPr>
        <w:rPr>
          <w:i/>
          <w:sz w:val="22"/>
          <w:highlight w:val="yellow"/>
        </w:rPr>
      </w:pPr>
      <w:r w:rsidRPr="001B7489">
        <w:rPr>
          <w:i/>
          <w:sz w:val="22"/>
          <w:highlight w:val="yellow"/>
        </w:rPr>
        <w:t xml:space="preserve">A study was conducted to improve agro-pastoralists' awareness and promote the adoption of full-package sorghum production technologies. Participatory evaluation and demonstration of early-maturing improved sorghum varieties under irrigation conditions were carried out with their full production packages in Jarati District, Afder Zone, Somali Region, Ethiopia. </w:t>
      </w:r>
      <w:r w:rsidRPr="00BB7533">
        <w:rPr>
          <w:i/>
          <w:sz w:val="22"/>
          <w:highlight w:val="yellow"/>
        </w:rPr>
        <w:t>Before</w:t>
      </w:r>
      <w:r w:rsidRPr="001B7489">
        <w:rPr>
          <w:i/>
          <w:sz w:val="22"/>
          <w:highlight w:val="yellow"/>
        </w:rPr>
        <w:t xml:space="preserve"> the demonstration, a gender-inclusive Pastoral and Agro-Pastoral Research Extension Group (PAPREG) was established in the study kebele. Capacity-building training was provided to PAPREG members and extension agents on sorghum agronomic practices.</w:t>
      </w:r>
    </w:p>
    <w:p w14:paraId="3B9A477B" w14:textId="12B1DB2F" w:rsidR="001B7489" w:rsidRPr="001B7489" w:rsidRDefault="001B7489" w:rsidP="001B7489">
      <w:pPr>
        <w:rPr>
          <w:i/>
          <w:sz w:val="22"/>
          <w:highlight w:val="yellow"/>
        </w:rPr>
      </w:pPr>
      <w:r w:rsidRPr="001B7489">
        <w:rPr>
          <w:i/>
          <w:sz w:val="22"/>
          <w:highlight w:val="yellow"/>
        </w:rPr>
        <w:t xml:space="preserve">The demonstration used a single-plot design, with each variety planted on a 10 m × 10 m plot within selected agro-pastoral lands. </w:t>
      </w:r>
      <w:r w:rsidRPr="003603CF">
        <w:rPr>
          <w:i/>
          <w:sz w:val="22"/>
          <w:highlight w:val="yellow"/>
        </w:rPr>
        <w:t xml:space="preserve">The experiment tested </w:t>
      </w:r>
      <w:r w:rsidR="003603CF" w:rsidRPr="003603CF">
        <w:rPr>
          <w:i/>
          <w:sz w:val="22"/>
          <w:highlight w:val="yellow"/>
        </w:rPr>
        <w:t>four</w:t>
      </w:r>
      <w:r w:rsidRPr="003603CF">
        <w:rPr>
          <w:i/>
          <w:sz w:val="22"/>
          <w:highlight w:val="yellow"/>
        </w:rPr>
        <w:t xml:space="preserve"> sorghum varieties, including </w:t>
      </w:r>
      <w:r w:rsidR="003603CF" w:rsidRPr="003603CF">
        <w:rPr>
          <w:i/>
          <w:sz w:val="22"/>
          <w:highlight w:val="yellow"/>
        </w:rPr>
        <w:t>three</w:t>
      </w:r>
      <w:r w:rsidRPr="003603CF">
        <w:rPr>
          <w:i/>
          <w:sz w:val="22"/>
          <w:highlight w:val="yellow"/>
        </w:rPr>
        <w:t xml:space="preserve"> improved ones</w:t>
      </w:r>
      <w:r w:rsidR="00215921" w:rsidRPr="003603CF">
        <w:rPr>
          <w:i/>
          <w:sz w:val="22"/>
          <w:highlight w:val="yellow"/>
        </w:rPr>
        <w:t xml:space="preserve">, </w:t>
      </w:r>
      <w:r w:rsidRPr="003603CF">
        <w:rPr>
          <w:i/>
          <w:sz w:val="22"/>
          <w:highlight w:val="yellow"/>
        </w:rPr>
        <w:t>Melkam, Hamat, and Dekeba</w:t>
      </w:r>
      <w:r w:rsidR="00215921" w:rsidRPr="003603CF">
        <w:rPr>
          <w:i/>
          <w:sz w:val="22"/>
          <w:highlight w:val="yellow"/>
        </w:rPr>
        <w:t xml:space="preserve">, </w:t>
      </w:r>
      <w:r w:rsidRPr="003603CF">
        <w:rPr>
          <w:i/>
          <w:sz w:val="22"/>
          <w:highlight w:val="yellow"/>
        </w:rPr>
        <w:t xml:space="preserve">along with a local variety used as a </w:t>
      </w:r>
      <w:r w:rsidR="003603CF" w:rsidRPr="003603CF">
        <w:rPr>
          <w:i/>
          <w:sz w:val="22"/>
          <w:highlight w:val="yellow"/>
        </w:rPr>
        <w:t>control</w:t>
      </w:r>
      <w:r w:rsidRPr="001B7489">
        <w:rPr>
          <w:i/>
          <w:color w:val="EE0000"/>
          <w:sz w:val="22"/>
          <w:highlight w:val="yellow"/>
        </w:rPr>
        <w:t xml:space="preserve">. </w:t>
      </w:r>
      <w:r w:rsidRPr="001B7489">
        <w:rPr>
          <w:i/>
          <w:sz w:val="22"/>
          <w:highlight w:val="yellow"/>
        </w:rPr>
        <w:t>To ensure active participation and knowledge sharing, a PAPREG group comprising 30 members was formed.</w:t>
      </w:r>
    </w:p>
    <w:p w14:paraId="28B50D3B" w14:textId="77777777" w:rsidR="001B7489" w:rsidRPr="001B7489" w:rsidRDefault="001B7489" w:rsidP="001B7489">
      <w:pPr>
        <w:rPr>
          <w:i/>
          <w:sz w:val="22"/>
          <w:highlight w:val="yellow"/>
        </w:rPr>
      </w:pPr>
      <w:r w:rsidRPr="001B7489">
        <w:rPr>
          <w:i/>
          <w:sz w:val="22"/>
          <w:highlight w:val="yellow"/>
        </w:rPr>
        <w:t>Yield data and agro-pastoralists’ perceptions were collected. Quantitative data, such as grain yield, were analyzed using simple descriptive statistics, while qualitative data, such as farmers’ preferences, were assessed through pairwise and direct matrix ranking.</w:t>
      </w:r>
    </w:p>
    <w:p w14:paraId="44C95837" w14:textId="77777777" w:rsidR="001B7489" w:rsidRDefault="001B7489" w:rsidP="001B7489">
      <w:pPr>
        <w:rPr>
          <w:i/>
          <w:sz w:val="22"/>
        </w:rPr>
      </w:pPr>
      <w:r w:rsidRPr="001B7489">
        <w:rPr>
          <w:i/>
          <w:sz w:val="22"/>
          <w:highlight w:val="yellow"/>
        </w:rPr>
        <w:t xml:space="preserve">The findings indicated that the improved sorghum variety </w:t>
      </w:r>
      <w:r w:rsidRPr="001B7489">
        <w:rPr>
          <w:i/>
          <w:iCs/>
          <w:sz w:val="22"/>
          <w:highlight w:val="yellow"/>
        </w:rPr>
        <w:t>Melkam</w:t>
      </w:r>
      <w:r w:rsidRPr="001B7489">
        <w:rPr>
          <w:i/>
          <w:sz w:val="22"/>
          <w:highlight w:val="yellow"/>
        </w:rPr>
        <w:t xml:space="preserve"> performed best and was most preferred by agro-pastoralists due to its earliness, palatability, drought tolerance, and disease resistance. Therefore, </w:t>
      </w:r>
      <w:r w:rsidRPr="001B7489">
        <w:rPr>
          <w:i/>
          <w:iCs/>
          <w:sz w:val="22"/>
          <w:highlight w:val="yellow"/>
        </w:rPr>
        <w:t>Melkam</w:t>
      </w:r>
      <w:r w:rsidRPr="001B7489">
        <w:rPr>
          <w:i/>
          <w:sz w:val="22"/>
          <w:highlight w:val="yellow"/>
        </w:rPr>
        <w:t xml:space="preserve"> is recommended for wider promotion and large-scale production in the study area and other similar agro-ecological zones.</w:t>
      </w:r>
    </w:p>
    <w:p w14:paraId="56DAE0E4" w14:textId="77777777" w:rsidR="001B7489" w:rsidRPr="001B7489" w:rsidRDefault="001B7489" w:rsidP="001B7489">
      <w:pPr>
        <w:rPr>
          <w:i/>
          <w:sz w:val="22"/>
        </w:rPr>
      </w:pPr>
    </w:p>
    <w:p w14:paraId="536CC282" w14:textId="758D3BDE" w:rsidR="00B64E42" w:rsidRPr="001B7489" w:rsidRDefault="00B64E42" w:rsidP="001B7489">
      <w:pPr>
        <w:spacing w:line="276" w:lineRule="auto"/>
        <w:jc w:val="left"/>
        <w:rPr>
          <w:sz w:val="22"/>
        </w:rPr>
        <w:sectPr w:rsidR="00B64E42" w:rsidRPr="001B748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pPr>
      <w:r w:rsidRPr="00B64E42">
        <w:rPr>
          <w:b/>
          <w:bCs/>
          <w:sz w:val="22"/>
        </w:rPr>
        <w:t>Keywords</w:t>
      </w:r>
      <w:r w:rsidRPr="00B64E42">
        <w:rPr>
          <w:sz w:val="22"/>
        </w:rPr>
        <w:t xml:space="preserve">: </w:t>
      </w:r>
      <w:r w:rsidRPr="00E47B94">
        <w:rPr>
          <w:sz w:val="22"/>
        </w:rPr>
        <w:t>Participatory, Trait Preferences, Perception</w:t>
      </w:r>
      <w:r w:rsidR="001B7489" w:rsidRPr="00E47B94">
        <w:rPr>
          <w:sz w:val="22"/>
        </w:rPr>
        <w:t xml:space="preserve">, </w:t>
      </w:r>
      <w:r w:rsidR="001B7489" w:rsidRPr="00E47B94">
        <w:rPr>
          <w:sz w:val="22"/>
          <w:highlight w:val="yellow"/>
        </w:rPr>
        <w:t>Sorghum varieties</w:t>
      </w:r>
      <w:r w:rsidR="001B7489" w:rsidRPr="00E47B94">
        <w:rPr>
          <w:sz w:val="22"/>
        </w:rPr>
        <w:t xml:space="preserve"> </w:t>
      </w:r>
    </w:p>
    <w:p w14:paraId="2F5A2F3F" w14:textId="5E53BA5A" w:rsidR="00936FB1" w:rsidRPr="00936FB1" w:rsidRDefault="00936FB1" w:rsidP="00936FB1">
      <w:pPr>
        <w:pStyle w:val="ListParagraph"/>
        <w:numPr>
          <w:ilvl w:val="0"/>
          <w:numId w:val="22"/>
        </w:numPr>
        <w:spacing w:after="240" w:line="360" w:lineRule="auto"/>
        <w:ind w:left="360"/>
        <w:rPr>
          <w:b/>
          <w:bCs/>
          <w:szCs w:val="24"/>
          <w:highlight w:val="yellow"/>
        </w:rPr>
      </w:pPr>
      <w:r w:rsidRPr="00936FB1">
        <w:rPr>
          <w:b/>
          <w:bCs/>
          <w:szCs w:val="24"/>
          <w:highlight w:val="yellow"/>
        </w:rPr>
        <w:lastRenderedPageBreak/>
        <w:t>Introduction</w:t>
      </w:r>
    </w:p>
    <w:p w14:paraId="31D3527D" w14:textId="77777777" w:rsidR="00936FB1" w:rsidRPr="00936FB1" w:rsidRDefault="00936FB1" w:rsidP="00936FB1">
      <w:pPr>
        <w:spacing w:line="360" w:lineRule="auto"/>
        <w:rPr>
          <w:szCs w:val="24"/>
          <w:highlight w:val="yellow"/>
        </w:rPr>
      </w:pPr>
      <w:r w:rsidRPr="00936FB1">
        <w:rPr>
          <w:szCs w:val="24"/>
          <w:highlight w:val="yellow"/>
        </w:rPr>
        <w:t>Sorghum (</w:t>
      </w:r>
      <w:r w:rsidRPr="00936FB1">
        <w:rPr>
          <w:i/>
          <w:iCs/>
          <w:szCs w:val="24"/>
          <w:highlight w:val="yellow"/>
        </w:rPr>
        <w:t>Sorghum bicolor</w:t>
      </w:r>
      <w:r w:rsidRPr="00936FB1">
        <w:rPr>
          <w:szCs w:val="24"/>
          <w:highlight w:val="yellow"/>
        </w:rPr>
        <w:t xml:space="preserve"> (L.) Moench) is one of the world’s most important cereals, ranking fifth globally and serving as a staple food for millions of people, particularly in arid and semi-arid regions. Its resilience to drought, tolerance to poor soils, and ability to withstand erratic rainfall make it a crucial crop for food and nutritional security in resource-poor farming systems (FAO, 2008; AATF, 2011). Sorghum is widely cultivated across the Americas, Africa, and Asia, and in Africa, it is second only to maize in importance. In sub-Saharan Africa, and particularly in the Eastern Horn of Africa, sorghum provides a major source of food and income for more than 100 million people (</w:t>
      </w:r>
      <w:proofErr w:type="spellStart"/>
      <w:r w:rsidRPr="00936FB1">
        <w:rPr>
          <w:szCs w:val="24"/>
          <w:highlight w:val="yellow"/>
        </w:rPr>
        <w:t>Gudu</w:t>
      </w:r>
      <w:proofErr w:type="spellEnd"/>
      <w:r w:rsidRPr="00936FB1">
        <w:rPr>
          <w:szCs w:val="24"/>
          <w:highlight w:val="yellow"/>
        </w:rPr>
        <w:t xml:space="preserve"> et al., 2013).</w:t>
      </w:r>
    </w:p>
    <w:p w14:paraId="13104DA5" w14:textId="77777777" w:rsidR="00936FB1" w:rsidRPr="00936FB1" w:rsidRDefault="00936FB1" w:rsidP="00936FB1">
      <w:pPr>
        <w:spacing w:line="360" w:lineRule="auto"/>
        <w:rPr>
          <w:szCs w:val="24"/>
          <w:highlight w:val="yellow"/>
        </w:rPr>
      </w:pPr>
      <w:r w:rsidRPr="00936FB1">
        <w:rPr>
          <w:szCs w:val="24"/>
          <w:highlight w:val="yellow"/>
        </w:rPr>
        <w:t>Ethiopia is considered the center of origin and domestication of sorghum, and the country holds the greatest genetic diversity of both cultivated and wild forms (Fetene et al., 2011). Nationally, sorghum ranks as the fourth most important cereal after maize, wheat, and tef, contributing 15–20% of the total cereal production (CSA, 2000; Wortmann et al., 2006). It is primarily produced by smallholder farmers in low-input, rain-fed systems, especially in moisture-stressed areas where other crops fail to thrive. In the Somali Regional State, sorghum is the dominant rain-fed crop and provides the main source of subsistence for agro-pastoral households (CSA, 1999).</w:t>
      </w:r>
    </w:p>
    <w:p w14:paraId="737F6A50" w14:textId="1DA460CC" w:rsidR="00936FB1" w:rsidRPr="00936FB1" w:rsidRDefault="00936FB1" w:rsidP="00936FB1">
      <w:pPr>
        <w:spacing w:line="360" w:lineRule="auto"/>
        <w:rPr>
          <w:szCs w:val="24"/>
          <w:highlight w:val="yellow"/>
        </w:rPr>
      </w:pPr>
      <w:r w:rsidRPr="00936FB1">
        <w:rPr>
          <w:szCs w:val="24"/>
          <w:highlight w:val="yellow"/>
        </w:rPr>
        <w:t xml:space="preserve">Given its importance, sorghum breeding programs in Ethiopia have focused on developing higher-yielding, early-maturing, and drought-tolerant varieties to address food insecurity in drought-prone areas (Ahmed et al., 2000; </w:t>
      </w:r>
      <w:proofErr w:type="spellStart"/>
      <w:r w:rsidRPr="00936FB1">
        <w:rPr>
          <w:szCs w:val="24"/>
          <w:highlight w:val="yellow"/>
        </w:rPr>
        <w:t>Mekbib</w:t>
      </w:r>
      <w:proofErr w:type="spellEnd"/>
      <w:r w:rsidRPr="00936FB1">
        <w:rPr>
          <w:szCs w:val="24"/>
          <w:highlight w:val="yellow"/>
        </w:rPr>
        <w:t xml:space="preserve">, 2006). Despite these efforts, the adoption of improved sorghum varieties in many marginal lowland areas remains low. The main constraints include lack of awareness of improved production technologies, poor access to seeds, limited research-extension linkages, and highly variable rainfall patterns. In </w:t>
      </w:r>
      <w:r w:rsidR="006A539E">
        <w:rPr>
          <w:szCs w:val="24"/>
          <w:highlight w:val="yellow"/>
        </w:rPr>
        <w:t xml:space="preserve">the </w:t>
      </w:r>
      <w:r w:rsidRPr="00936FB1">
        <w:rPr>
          <w:szCs w:val="24"/>
          <w:highlight w:val="yellow"/>
        </w:rPr>
        <w:t>Jarati District of the Somali Region, sorghum production is minimal, and no adaptation trials of improved and early-maturing varieties have been reported to date.</w:t>
      </w:r>
    </w:p>
    <w:p w14:paraId="7A1E61D1" w14:textId="77777777" w:rsidR="00936FB1" w:rsidRPr="00936FB1" w:rsidRDefault="00936FB1" w:rsidP="00936FB1">
      <w:pPr>
        <w:spacing w:line="360" w:lineRule="auto"/>
        <w:rPr>
          <w:szCs w:val="24"/>
          <w:highlight w:val="yellow"/>
        </w:rPr>
      </w:pPr>
      <w:r w:rsidRPr="00936FB1">
        <w:rPr>
          <w:szCs w:val="24"/>
          <w:highlight w:val="yellow"/>
        </w:rPr>
        <w:t xml:space="preserve">This gap underscores the need for participatory evaluation and demonstration of improved sorghum varieties under local conditions. Introducing and validating varieties that are early-maturing, drought-tolerant, and high-yielding, along with their full production packages, can improve productivity and household food security. Therefore, this study was conducted to evaluate and demonstrate selected improved sorghum varieties in Jarati District under irrigation. The aim was to identify the most adaptable and best-performing variety for wider promotion in </w:t>
      </w:r>
      <w:r w:rsidRPr="00936FB1">
        <w:rPr>
          <w:szCs w:val="24"/>
          <w:highlight w:val="yellow"/>
        </w:rPr>
        <w:lastRenderedPageBreak/>
        <w:t>similar agro-ecological zones, thereby contributing to enhanced production, income generation, and poverty reduction among agro-pastoral communities.</w:t>
      </w:r>
    </w:p>
    <w:p w14:paraId="56644097" w14:textId="77777777" w:rsidR="00E44770" w:rsidRPr="00E44770" w:rsidRDefault="00E44770" w:rsidP="00E44770">
      <w:pPr>
        <w:spacing w:after="240" w:line="360" w:lineRule="auto"/>
        <w:rPr>
          <w:rFonts w:eastAsia="MS UI Gothic"/>
        </w:rPr>
        <w:sectPr w:rsidR="00E44770" w:rsidRPr="00E44770">
          <w:pgSz w:w="12240" w:h="15840"/>
          <w:pgMar w:top="1440" w:right="1440" w:bottom="1440" w:left="1440" w:header="720" w:footer="720" w:gutter="0"/>
          <w:cols w:space="720"/>
          <w:docGrid w:linePitch="360"/>
        </w:sectPr>
      </w:pPr>
    </w:p>
    <w:p w14:paraId="5F0EBEBD" w14:textId="5D39F973" w:rsidR="005A3E58" w:rsidRDefault="00EA5204" w:rsidP="00EA5204">
      <w:pPr>
        <w:pStyle w:val="ListParagraph"/>
        <w:numPr>
          <w:ilvl w:val="0"/>
          <w:numId w:val="22"/>
        </w:numPr>
        <w:spacing w:before="240" w:after="240"/>
        <w:rPr>
          <w:b/>
          <w:lang w:bidi="ar-SA"/>
        </w:rPr>
      </w:pPr>
      <w:r>
        <w:rPr>
          <w:b/>
          <w:lang w:bidi="ar-SA"/>
        </w:rPr>
        <w:lastRenderedPageBreak/>
        <w:t>Materials</w:t>
      </w:r>
      <w:r w:rsidR="005A3E58" w:rsidRPr="00EA5204">
        <w:rPr>
          <w:b/>
          <w:lang w:bidi="ar-SA"/>
        </w:rPr>
        <w:t xml:space="preserve"> </w:t>
      </w:r>
      <w:r w:rsidR="000B0400" w:rsidRPr="00EA5204">
        <w:rPr>
          <w:b/>
          <w:lang w:bidi="ar-SA"/>
        </w:rPr>
        <w:t>and Methods</w:t>
      </w:r>
    </w:p>
    <w:p w14:paraId="6F4BAB88" w14:textId="77777777" w:rsidR="00EA5204" w:rsidRPr="00EA5204" w:rsidRDefault="00EA5204" w:rsidP="00EA5204">
      <w:pPr>
        <w:pStyle w:val="ListParagraph"/>
        <w:rPr>
          <w:b/>
          <w:lang w:bidi="ar-SA"/>
        </w:rPr>
      </w:pPr>
    </w:p>
    <w:p w14:paraId="53B8495A" w14:textId="6EECAD62" w:rsidR="00646D9B" w:rsidRDefault="000B0400" w:rsidP="00EA5204">
      <w:pPr>
        <w:pStyle w:val="ListParagraph"/>
        <w:numPr>
          <w:ilvl w:val="1"/>
          <w:numId w:val="22"/>
        </w:numPr>
        <w:rPr>
          <w:b/>
          <w:lang w:bidi="ar-SA"/>
        </w:rPr>
      </w:pPr>
      <w:r w:rsidRPr="00EA5204">
        <w:rPr>
          <w:b/>
          <w:lang w:bidi="ar-SA"/>
        </w:rPr>
        <w:t>Description of the study area</w:t>
      </w:r>
    </w:p>
    <w:p w14:paraId="3A6C8619" w14:textId="77777777" w:rsidR="00EA5204" w:rsidRPr="00EA5204" w:rsidRDefault="00EA5204" w:rsidP="00EA5204">
      <w:pPr>
        <w:pStyle w:val="ListParagraph"/>
        <w:ind w:left="1080"/>
        <w:rPr>
          <w:b/>
          <w:lang w:bidi="ar-SA"/>
        </w:rPr>
      </w:pPr>
    </w:p>
    <w:p w14:paraId="5879A5B4" w14:textId="77777777" w:rsidR="00EA5204" w:rsidRDefault="00EA5204" w:rsidP="00EA5204">
      <w:pPr>
        <w:autoSpaceDE w:val="0"/>
        <w:autoSpaceDN w:val="0"/>
        <w:adjustRightInd w:val="0"/>
        <w:spacing w:after="240" w:line="360" w:lineRule="auto"/>
      </w:pPr>
      <w:r w:rsidRPr="00102DDA">
        <w:rPr>
          <w:highlight w:val="yellow"/>
        </w:rPr>
        <w:t xml:space="preserve">The project was planned to be conducted in </w:t>
      </w:r>
      <w:proofErr w:type="spellStart"/>
      <w:r w:rsidRPr="00102DDA">
        <w:rPr>
          <w:highlight w:val="yellow"/>
        </w:rPr>
        <w:t>Jerati</w:t>
      </w:r>
      <w:proofErr w:type="spellEnd"/>
      <w:r w:rsidRPr="00102DDA">
        <w:rPr>
          <w:highlight w:val="yellow"/>
        </w:rPr>
        <w:t xml:space="preserve"> District of the Afder Administrative Zone, Somali Region of Ethiopia. </w:t>
      </w:r>
      <w:proofErr w:type="spellStart"/>
      <w:r w:rsidRPr="00102DDA">
        <w:rPr>
          <w:highlight w:val="yellow"/>
        </w:rPr>
        <w:t>Jerati</w:t>
      </w:r>
      <w:proofErr w:type="spellEnd"/>
      <w:r w:rsidRPr="00102DDA">
        <w:rPr>
          <w:highlight w:val="yellow"/>
        </w:rPr>
        <w:t xml:space="preserve"> District was bordered on the southwest by the Ganale River, which separates it from the Liben Zone, on the west by </w:t>
      </w:r>
      <w:proofErr w:type="spellStart"/>
      <w:r w:rsidRPr="00102DDA">
        <w:rPr>
          <w:highlight w:val="yellow"/>
        </w:rPr>
        <w:t>Goro</w:t>
      </w:r>
      <w:proofErr w:type="spellEnd"/>
      <w:r w:rsidRPr="00102DDA">
        <w:rPr>
          <w:highlight w:val="yellow"/>
        </w:rPr>
        <w:t xml:space="preserve"> </w:t>
      </w:r>
      <w:proofErr w:type="spellStart"/>
      <w:r w:rsidRPr="00102DDA">
        <w:rPr>
          <w:highlight w:val="yellow"/>
        </w:rPr>
        <w:t>Bekeksa</w:t>
      </w:r>
      <w:proofErr w:type="spellEnd"/>
      <w:r w:rsidRPr="00102DDA">
        <w:rPr>
          <w:highlight w:val="yellow"/>
        </w:rPr>
        <w:t xml:space="preserve">, on the north by </w:t>
      </w:r>
      <w:proofErr w:type="spellStart"/>
      <w:r w:rsidRPr="00102DDA">
        <w:rPr>
          <w:highlight w:val="yellow"/>
        </w:rPr>
        <w:t>Elekere</w:t>
      </w:r>
      <w:proofErr w:type="spellEnd"/>
      <w:r w:rsidRPr="00102DDA">
        <w:rPr>
          <w:highlight w:val="yellow"/>
        </w:rPr>
        <w:t xml:space="preserve">, on the east by Afder, and on the southeast by </w:t>
      </w:r>
      <w:proofErr w:type="spellStart"/>
      <w:r w:rsidRPr="00102DDA">
        <w:rPr>
          <w:highlight w:val="yellow"/>
        </w:rPr>
        <w:t>Dolobay</w:t>
      </w:r>
      <w:proofErr w:type="spellEnd"/>
      <w:r w:rsidRPr="00102DDA">
        <w:rPr>
          <w:highlight w:val="yellow"/>
        </w:rPr>
        <w:t>. The district was inhabited by a total population of 94,295, of whom 53,341 were men and 40,954 were women. Of the total population, 5,152 (5.46%) were urban residents, while 53,715 (56.97%) were pastoralists (CSA, 2007). The altitude of the district ranged from 750 to 1,700 meters above sea level. The district was characterized by a hot, dry climate with erratic rainfall in both amount and seasonal distribution.</w:t>
      </w:r>
    </w:p>
    <w:p w14:paraId="1E20DC07" w14:textId="358E268F" w:rsidR="000B0400" w:rsidRPr="00EA5204" w:rsidRDefault="000B0400" w:rsidP="00EA5204">
      <w:pPr>
        <w:pStyle w:val="ListParagraph"/>
        <w:numPr>
          <w:ilvl w:val="1"/>
          <w:numId w:val="22"/>
        </w:numPr>
        <w:autoSpaceDE w:val="0"/>
        <w:autoSpaceDN w:val="0"/>
        <w:adjustRightInd w:val="0"/>
        <w:spacing w:after="240" w:line="360" w:lineRule="auto"/>
        <w:rPr>
          <w:rFonts w:eastAsiaTheme="minorHAnsi"/>
          <w:b/>
          <w:color w:val="000000"/>
          <w:lang w:bidi="ar-SA"/>
        </w:rPr>
      </w:pPr>
      <w:r w:rsidRPr="00EA5204">
        <w:rPr>
          <w:rFonts w:eastAsiaTheme="minorHAnsi"/>
          <w:b/>
          <w:color w:val="000000"/>
          <w:lang w:bidi="ar-SA"/>
        </w:rPr>
        <w:t xml:space="preserve">Establishment of PAPREGs </w:t>
      </w:r>
    </w:p>
    <w:p w14:paraId="08BBF0CC" w14:textId="77777777" w:rsidR="00EA5204" w:rsidRDefault="00EA5204" w:rsidP="00EA5204">
      <w:pPr>
        <w:spacing w:after="240" w:line="360" w:lineRule="auto"/>
        <w:rPr>
          <w:rFonts w:eastAsiaTheme="minorHAnsi"/>
          <w:color w:val="000000"/>
        </w:rPr>
      </w:pPr>
      <w:r w:rsidRPr="00102DDA">
        <w:rPr>
          <w:rFonts w:eastAsiaTheme="minorHAnsi"/>
          <w:color w:val="000000"/>
          <w:highlight w:val="yellow"/>
        </w:rPr>
        <w:t>PAPREG members were selected from the community in collaboration with development agents (DAs), researchers, kebele administrations, and clan leaders during a community meeting. Selection criteria included active participation in the meeting, interest in participating in adaptive research, and willingness to engage in the project. The participatory sorghum variety trial was subsequently conducted in Jarati District with the active involvement of both male and female agro-pastoralists.</w:t>
      </w:r>
    </w:p>
    <w:p w14:paraId="0BA7A0BF" w14:textId="50034240" w:rsidR="004F51A3" w:rsidRPr="00EA5204" w:rsidRDefault="004F51A3" w:rsidP="00EA5204">
      <w:pPr>
        <w:pStyle w:val="ListParagraph"/>
        <w:numPr>
          <w:ilvl w:val="1"/>
          <w:numId w:val="22"/>
        </w:numPr>
        <w:spacing w:after="240" w:line="360" w:lineRule="auto"/>
        <w:rPr>
          <w:b/>
        </w:rPr>
      </w:pPr>
      <w:r w:rsidRPr="00EA5204">
        <w:rPr>
          <w:b/>
        </w:rPr>
        <w:t>Research Design</w:t>
      </w:r>
    </w:p>
    <w:p w14:paraId="19CB3185" w14:textId="57A0DD86" w:rsidR="00EA5204" w:rsidRDefault="00EA5204" w:rsidP="00EA5204">
      <w:pPr>
        <w:autoSpaceDE w:val="0"/>
        <w:autoSpaceDN w:val="0"/>
        <w:adjustRightInd w:val="0"/>
        <w:spacing w:after="240" w:line="360" w:lineRule="auto"/>
      </w:pPr>
      <w:r w:rsidRPr="00102DDA">
        <w:rPr>
          <w:highlight w:val="yellow"/>
        </w:rPr>
        <w:t>The primary data for this research project were collected through surveys conducted with stakeholders, district administration officials, and local farmers. In addition, information from previous research needs assessments, records from various institutions, and relevant statistical data were used as preliminary sources. These data were obtained from the Woreda Bureau of Agriculture, the Woreda Agro-Pastoral Development Office, local administrators, and model farmers, among others.</w:t>
      </w:r>
    </w:p>
    <w:p w14:paraId="6210E5DA" w14:textId="111E7543" w:rsidR="00E44770" w:rsidRDefault="00EA5204" w:rsidP="00EA5204">
      <w:pPr>
        <w:pStyle w:val="ListParagraph"/>
        <w:numPr>
          <w:ilvl w:val="1"/>
          <w:numId w:val="22"/>
        </w:numPr>
        <w:autoSpaceDE w:val="0"/>
        <w:autoSpaceDN w:val="0"/>
        <w:adjustRightInd w:val="0"/>
        <w:spacing w:after="240" w:line="360" w:lineRule="auto"/>
        <w:rPr>
          <w:b/>
          <w:color w:val="000000"/>
          <w:szCs w:val="24"/>
        </w:rPr>
      </w:pPr>
      <w:r>
        <w:rPr>
          <w:b/>
          <w:color w:val="000000"/>
          <w:szCs w:val="24"/>
        </w:rPr>
        <w:t xml:space="preserve"> </w:t>
      </w:r>
      <w:r w:rsidR="00E44770" w:rsidRPr="00EA5204">
        <w:rPr>
          <w:b/>
          <w:color w:val="000000"/>
          <w:szCs w:val="24"/>
        </w:rPr>
        <w:t xml:space="preserve">Experimental design and data collection </w:t>
      </w:r>
    </w:p>
    <w:p w14:paraId="40FC7B41" w14:textId="77777777" w:rsidR="00EA5204" w:rsidRPr="00EA5204" w:rsidRDefault="00EA5204" w:rsidP="00EA5204">
      <w:pPr>
        <w:pStyle w:val="ListParagraph"/>
        <w:autoSpaceDE w:val="0"/>
        <w:autoSpaceDN w:val="0"/>
        <w:adjustRightInd w:val="0"/>
        <w:ind w:left="1080"/>
        <w:rPr>
          <w:b/>
          <w:color w:val="000000"/>
          <w:szCs w:val="24"/>
        </w:rPr>
      </w:pPr>
    </w:p>
    <w:p w14:paraId="3D4ED774" w14:textId="1FE08444" w:rsidR="00E44770" w:rsidRPr="00EA5204" w:rsidRDefault="00E44770" w:rsidP="00EA5204">
      <w:pPr>
        <w:pStyle w:val="ListParagraph"/>
        <w:numPr>
          <w:ilvl w:val="2"/>
          <w:numId w:val="22"/>
        </w:numPr>
        <w:autoSpaceDE w:val="0"/>
        <w:autoSpaceDN w:val="0"/>
        <w:adjustRightInd w:val="0"/>
        <w:spacing w:after="240" w:line="360" w:lineRule="auto"/>
        <w:rPr>
          <w:b/>
          <w:color w:val="000000"/>
          <w:szCs w:val="24"/>
        </w:rPr>
      </w:pPr>
      <w:r w:rsidRPr="00EA5204">
        <w:rPr>
          <w:b/>
          <w:color w:val="000000"/>
          <w:szCs w:val="24"/>
        </w:rPr>
        <w:t xml:space="preserve">Trial site selection </w:t>
      </w:r>
    </w:p>
    <w:p w14:paraId="7106825C" w14:textId="77777777" w:rsidR="00EA5204" w:rsidRPr="00202BC2" w:rsidRDefault="00EA5204" w:rsidP="00202BC2">
      <w:pPr>
        <w:autoSpaceDE w:val="0"/>
        <w:autoSpaceDN w:val="0"/>
        <w:adjustRightInd w:val="0"/>
        <w:spacing w:line="360" w:lineRule="auto"/>
        <w:rPr>
          <w:highlight w:val="yellow"/>
        </w:rPr>
      </w:pPr>
      <w:r w:rsidRPr="00202BC2">
        <w:rPr>
          <w:highlight w:val="yellow"/>
        </w:rPr>
        <w:lastRenderedPageBreak/>
        <w:t>The selection of the potential district was carried out from among those benefiting from the Lowland Livelihood Resilience Project, in collaboration with district experts from the Agriculture and Natural Resources Woreda Office, the Somali Region Livestock and Agriculture Research Institute, the Lowland Livelihood Resilience Project, and researchers from the Jarati Livestock and Agricultural Research Center. The kebele used for PAPREG establishment was selected by the Jarati District Administration Office based on its suitability for sorghum production according to the district’s selection criteria.</w:t>
      </w:r>
    </w:p>
    <w:p w14:paraId="1125497B" w14:textId="77777777" w:rsidR="00EA5204" w:rsidRDefault="00EA5204" w:rsidP="00EA5204">
      <w:pPr>
        <w:autoSpaceDE w:val="0"/>
        <w:autoSpaceDN w:val="0"/>
        <w:adjustRightInd w:val="0"/>
        <w:rPr>
          <w:rFonts w:eastAsiaTheme="minorHAnsi"/>
          <w:color w:val="000000"/>
          <w:szCs w:val="24"/>
        </w:rPr>
      </w:pPr>
    </w:p>
    <w:p w14:paraId="31699A2D" w14:textId="17BC1E33" w:rsidR="00F83B38" w:rsidRPr="00EA5204" w:rsidRDefault="00A92C35" w:rsidP="000E35A6">
      <w:pPr>
        <w:pStyle w:val="ListParagraph"/>
        <w:numPr>
          <w:ilvl w:val="2"/>
          <w:numId w:val="22"/>
        </w:numPr>
        <w:autoSpaceDE w:val="0"/>
        <w:autoSpaceDN w:val="0"/>
        <w:adjustRightInd w:val="0"/>
        <w:rPr>
          <w:b/>
          <w:szCs w:val="24"/>
        </w:rPr>
      </w:pPr>
      <w:r w:rsidRPr="00EA5204">
        <w:rPr>
          <w:b/>
          <w:sz w:val="23"/>
          <w:szCs w:val="23"/>
        </w:rPr>
        <w:t>Treatments and materials used</w:t>
      </w:r>
    </w:p>
    <w:p w14:paraId="4A91A28F" w14:textId="77777777" w:rsidR="00EA5204" w:rsidRPr="00202BC2" w:rsidRDefault="00EA5204" w:rsidP="00202BC2">
      <w:pPr>
        <w:autoSpaceDE w:val="0"/>
        <w:autoSpaceDN w:val="0"/>
        <w:adjustRightInd w:val="0"/>
        <w:spacing w:line="360" w:lineRule="auto"/>
        <w:rPr>
          <w:highlight w:val="yellow"/>
        </w:rPr>
      </w:pPr>
    </w:p>
    <w:p w14:paraId="7241B725" w14:textId="559D2415" w:rsidR="00EA5204" w:rsidRPr="00202BC2" w:rsidRDefault="00EA5204" w:rsidP="00202BC2">
      <w:pPr>
        <w:autoSpaceDE w:val="0"/>
        <w:autoSpaceDN w:val="0"/>
        <w:adjustRightInd w:val="0"/>
        <w:spacing w:line="360" w:lineRule="auto"/>
        <w:rPr>
          <w:highlight w:val="yellow"/>
        </w:rPr>
      </w:pPr>
      <w:bookmarkStart w:id="1" w:name="_Toc429936005"/>
      <w:bookmarkStart w:id="2" w:name="_Toc429349513"/>
      <w:r w:rsidRPr="00202BC2">
        <w:rPr>
          <w:highlight w:val="yellow"/>
        </w:rPr>
        <w:t xml:space="preserve">Three improved sorghum varieties, along with a local check, were used for variety adaptation and evaluation trials (Table 1). The required tools and materials included rope, meter, weighing balance, wooden pegs, sacks, sorghum seeds, pesticides, and fertilizers. The participatory variety selection trial was conducted using a Randomized Complete Block Design (RCBD) in two agro-pastoral fields, with each field serving as a replication. The experiment included three improved sorghum varieties, Melkam, Dekeba, and Hormat, along with one local variety as a </w:t>
      </w:r>
      <w:r w:rsidR="00D11DC8" w:rsidRPr="00202BC2">
        <w:rPr>
          <w:highlight w:val="yellow"/>
        </w:rPr>
        <w:t>control</w:t>
      </w:r>
      <w:r w:rsidRPr="00202BC2">
        <w:rPr>
          <w:highlight w:val="yellow"/>
        </w:rPr>
        <w:t>. Each plot measured 10 × 10 m (100 m²). Seeds were drilled by hand at a rate of 10 kg/ha, with 0.2 m spacing between plants and 0.75 m between rows. Seedlings were thinned 21 days after sowing. The middle rows of each plot were used for agronomic data collection, while the two outer rows served as borders. The sorghum seeds were obtained from the Somali Region Livestock and Agricultural Research Institute. Urea fertilizer (50 kg/ha) was applied in two splits: half at the seedling stage and the remaining half as top dressing at the knee-height stage. NPS fertilizer (115 kg/ha) was applied at sowing. Regular inspections for diseases and insect pests were conducted every three days. Weeding and all other agronomic practices were applied uniformly to each treatment at the recommended times.</w:t>
      </w:r>
    </w:p>
    <w:p w14:paraId="02ABC19F" w14:textId="0E7AEBC1" w:rsidR="00232EA9" w:rsidRDefault="004F51A3" w:rsidP="00102DDA">
      <w:pPr>
        <w:pStyle w:val="Heading2"/>
        <w:numPr>
          <w:ilvl w:val="1"/>
          <w:numId w:val="22"/>
        </w:numPr>
      </w:pPr>
      <w:r>
        <w:t xml:space="preserve">Data </w:t>
      </w:r>
      <w:bookmarkEnd w:id="1"/>
      <w:bookmarkEnd w:id="2"/>
      <w:r w:rsidR="00232EA9">
        <w:t xml:space="preserve">collection </w:t>
      </w:r>
    </w:p>
    <w:p w14:paraId="51AEB2AF" w14:textId="77777777" w:rsidR="004E2D67" w:rsidRPr="00202BC2" w:rsidRDefault="004E2D67" w:rsidP="00202BC2">
      <w:pPr>
        <w:autoSpaceDE w:val="0"/>
        <w:autoSpaceDN w:val="0"/>
        <w:adjustRightInd w:val="0"/>
        <w:spacing w:line="360" w:lineRule="auto"/>
        <w:rPr>
          <w:highlight w:val="yellow"/>
        </w:rPr>
      </w:pPr>
      <w:r w:rsidRPr="00202BC2">
        <w:rPr>
          <w:highlight w:val="yellow"/>
        </w:rPr>
        <w:t xml:space="preserve">Data were collected through supervision and follow-up of activities, in collaboration with stakeholders, and subsequently analyzed. A data record sheet was developed to facilitate systematic data collection. The methods used included field observations, direct contact with target agro-pastoralists, and focus group discussions during field visits. Major data collected during the activity included the total number of agro-pastoralists who participated in training and </w:t>
      </w:r>
      <w:r w:rsidRPr="00202BC2">
        <w:rPr>
          <w:highlight w:val="yellow"/>
        </w:rPr>
        <w:lastRenderedPageBreak/>
        <w:t>field days, the locations of activities, the total quantity of seeds distributed, and the total number of beneficiaries from the demonstration process.</w:t>
      </w:r>
    </w:p>
    <w:p w14:paraId="2FAB920F" w14:textId="77777777" w:rsidR="004E2D67" w:rsidRDefault="004E2D67" w:rsidP="004E2D67">
      <w:pPr>
        <w:autoSpaceDE w:val="0"/>
        <w:autoSpaceDN w:val="0"/>
        <w:adjustRightInd w:val="0"/>
        <w:rPr>
          <w:rFonts w:eastAsiaTheme="minorHAnsi"/>
          <w:color w:val="000000"/>
        </w:rPr>
      </w:pPr>
    </w:p>
    <w:p w14:paraId="493DE404" w14:textId="53385B34" w:rsidR="000B0400" w:rsidRDefault="000B0400" w:rsidP="000B299B">
      <w:pPr>
        <w:pStyle w:val="ListParagraph"/>
        <w:numPr>
          <w:ilvl w:val="1"/>
          <w:numId w:val="22"/>
        </w:numPr>
        <w:autoSpaceDE w:val="0"/>
        <w:autoSpaceDN w:val="0"/>
        <w:adjustRightInd w:val="0"/>
        <w:rPr>
          <w:b/>
          <w:color w:val="000000"/>
          <w:szCs w:val="24"/>
        </w:rPr>
      </w:pPr>
      <w:r w:rsidRPr="004E2D67">
        <w:rPr>
          <w:b/>
          <w:color w:val="000000"/>
          <w:szCs w:val="24"/>
        </w:rPr>
        <w:t xml:space="preserve">Data analysis </w:t>
      </w:r>
    </w:p>
    <w:p w14:paraId="1DADB332" w14:textId="77777777" w:rsidR="004E2D67" w:rsidRPr="004E2D67" w:rsidRDefault="004E2D67" w:rsidP="004E2D67">
      <w:pPr>
        <w:pStyle w:val="ListParagraph"/>
        <w:autoSpaceDE w:val="0"/>
        <w:autoSpaceDN w:val="0"/>
        <w:adjustRightInd w:val="0"/>
        <w:ind w:left="1080"/>
        <w:rPr>
          <w:b/>
          <w:color w:val="000000"/>
          <w:szCs w:val="24"/>
        </w:rPr>
      </w:pPr>
    </w:p>
    <w:p w14:paraId="199EF625" w14:textId="77777777" w:rsidR="004E2D67" w:rsidRDefault="004E2D67" w:rsidP="00202BC2">
      <w:pPr>
        <w:autoSpaceDE w:val="0"/>
        <w:autoSpaceDN w:val="0"/>
        <w:adjustRightInd w:val="0"/>
        <w:spacing w:line="360" w:lineRule="auto"/>
        <w:rPr>
          <w:highlight w:val="yellow"/>
        </w:rPr>
      </w:pPr>
      <w:r w:rsidRPr="00202BC2">
        <w:rPr>
          <w:highlight w:val="yellow"/>
        </w:rPr>
        <w:t>The collected data were analyzed using descriptive statistics and gap analysis, while preferences were assessed through narrative summaries and tables. Both inferential and descriptive statistical methods were applied. Agro-pastoralists’ perceptions of the sorghum varieties were analyzed using preference ranking. The ranking process involved first identifying selection criteria, assigning ranks to each variety based on these criteria, and then determining the overall acceptability rank. This approach allowed for the identification of the best-performing and most preferred sorghum varieties among the agro-pastoralists.</w:t>
      </w:r>
    </w:p>
    <w:p w14:paraId="0B67098E" w14:textId="77777777" w:rsidR="00202BC2" w:rsidRPr="00202BC2" w:rsidRDefault="00202BC2" w:rsidP="00202BC2">
      <w:pPr>
        <w:autoSpaceDE w:val="0"/>
        <w:autoSpaceDN w:val="0"/>
        <w:adjustRightInd w:val="0"/>
        <w:rPr>
          <w:highlight w:val="yellow"/>
        </w:rPr>
      </w:pPr>
    </w:p>
    <w:p w14:paraId="4B900EC3" w14:textId="7CAE1E56" w:rsidR="00EA3E68" w:rsidRDefault="000B0400" w:rsidP="004E2D67">
      <w:pPr>
        <w:pStyle w:val="ListParagraph"/>
        <w:numPr>
          <w:ilvl w:val="0"/>
          <w:numId w:val="22"/>
        </w:numPr>
        <w:autoSpaceDE w:val="0"/>
        <w:autoSpaceDN w:val="0"/>
        <w:adjustRightInd w:val="0"/>
        <w:spacing w:after="240" w:line="360" w:lineRule="auto"/>
        <w:ind w:left="360"/>
        <w:rPr>
          <w:rFonts w:eastAsiaTheme="minorHAnsi"/>
          <w:b/>
          <w:color w:val="000000"/>
          <w:szCs w:val="24"/>
          <w:lang w:bidi="ar-SA"/>
        </w:rPr>
      </w:pPr>
      <w:r w:rsidRPr="004E2D67">
        <w:rPr>
          <w:rFonts w:eastAsiaTheme="minorHAnsi"/>
          <w:b/>
          <w:color w:val="000000"/>
          <w:szCs w:val="24"/>
          <w:lang w:bidi="ar-SA"/>
        </w:rPr>
        <w:t>Results and Discussion</w:t>
      </w:r>
    </w:p>
    <w:p w14:paraId="547C0D86" w14:textId="77777777" w:rsidR="004E2D67" w:rsidRPr="004E2D67" w:rsidRDefault="004E2D67" w:rsidP="00AD01DF">
      <w:pPr>
        <w:pStyle w:val="ListParagraph"/>
        <w:autoSpaceDE w:val="0"/>
        <w:autoSpaceDN w:val="0"/>
        <w:adjustRightInd w:val="0"/>
        <w:ind w:left="360"/>
        <w:rPr>
          <w:rFonts w:eastAsiaTheme="minorHAnsi"/>
          <w:b/>
          <w:color w:val="000000"/>
          <w:szCs w:val="24"/>
          <w:lang w:bidi="ar-SA"/>
        </w:rPr>
      </w:pPr>
    </w:p>
    <w:p w14:paraId="564D86BF" w14:textId="1417DF78" w:rsidR="000B0400" w:rsidRDefault="000B0400" w:rsidP="00AD01DF">
      <w:pPr>
        <w:pStyle w:val="ListParagraph"/>
        <w:numPr>
          <w:ilvl w:val="1"/>
          <w:numId w:val="22"/>
        </w:numPr>
        <w:autoSpaceDE w:val="0"/>
        <w:autoSpaceDN w:val="0"/>
        <w:adjustRightInd w:val="0"/>
        <w:rPr>
          <w:rFonts w:eastAsiaTheme="minorHAnsi"/>
          <w:b/>
          <w:color w:val="000000"/>
          <w:szCs w:val="24"/>
          <w:lang w:bidi="ar-SA"/>
        </w:rPr>
      </w:pPr>
      <w:r w:rsidRPr="004E2D67">
        <w:rPr>
          <w:rFonts w:eastAsiaTheme="minorHAnsi"/>
          <w:b/>
          <w:color w:val="000000"/>
          <w:szCs w:val="24"/>
          <w:lang w:bidi="ar-SA"/>
        </w:rPr>
        <w:t xml:space="preserve">Training for awareness creation </w:t>
      </w:r>
    </w:p>
    <w:p w14:paraId="0C7B16E0" w14:textId="77777777" w:rsidR="00AD01DF" w:rsidRPr="004E2D67" w:rsidRDefault="00AD01DF" w:rsidP="00AD01DF">
      <w:pPr>
        <w:pStyle w:val="ListParagraph"/>
        <w:autoSpaceDE w:val="0"/>
        <w:autoSpaceDN w:val="0"/>
        <w:adjustRightInd w:val="0"/>
        <w:ind w:left="1080"/>
        <w:rPr>
          <w:rFonts w:eastAsiaTheme="minorHAnsi"/>
          <w:b/>
          <w:color w:val="000000"/>
          <w:szCs w:val="24"/>
          <w:lang w:bidi="ar-SA"/>
        </w:rPr>
      </w:pPr>
    </w:p>
    <w:p w14:paraId="3E01A45D" w14:textId="2BF32D8F" w:rsidR="00AD01DF" w:rsidRPr="00202BC2" w:rsidRDefault="00AD01DF" w:rsidP="00202BC2">
      <w:pPr>
        <w:autoSpaceDE w:val="0"/>
        <w:autoSpaceDN w:val="0"/>
        <w:adjustRightInd w:val="0"/>
        <w:spacing w:line="360" w:lineRule="auto"/>
        <w:rPr>
          <w:highlight w:val="yellow"/>
        </w:rPr>
      </w:pPr>
      <w:r w:rsidRPr="00202BC2">
        <w:rPr>
          <w:highlight w:val="yellow"/>
        </w:rPr>
        <w:t>A total of 40 individuals participated in the sorghum training program, including PAPREG members, development agents, researchers, and non-PAPREG</w:t>
      </w:r>
      <w:r w:rsidR="00BE3D56" w:rsidRPr="00202BC2">
        <w:rPr>
          <w:highlight w:val="yellow"/>
        </w:rPr>
        <w:t xml:space="preserve"> (Pastoral and Agro-Pastoral Research Extension Group)</w:t>
      </w:r>
      <w:r w:rsidRPr="00202BC2">
        <w:rPr>
          <w:highlight w:val="yellow"/>
        </w:rPr>
        <w:t xml:space="preserve"> farmers (Table 1). Of the total participants, 28 (70%) were male and 12 (30%) were female, indicating a predominance of male involvement in the training activities.</w:t>
      </w:r>
    </w:p>
    <w:p w14:paraId="600B6770" w14:textId="77777777" w:rsidR="00AD01DF" w:rsidRPr="00202BC2" w:rsidRDefault="00AD01DF" w:rsidP="00202BC2">
      <w:pPr>
        <w:autoSpaceDE w:val="0"/>
        <w:autoSpaceDN w:val="0"/>
        <w:adjustRightInd w:val="0"/>
        <w:spacing w:line="360" w:lineRule="auto"/>
        <w:rPr>
          <w:highlight w:val="yellow"/>
        </w:rPr>
      </w:pPr>
      <w:r w:rsidRPr="00202BC2">
        <w:rPr>
          <w:highlight w:val="yellow"/>
        </w:rPr>
        <w:t>PAPREG members accounted for the largest proportion of participants, with 30 individuals (20 males and 10 females), reflecting their key role in the participatory research and extension activities. Development agents and researchers represented smaller groups, with 2 and 3 male participants, respectively, while non-PAPREG farmers included 5 participants (3 males and 2 females).</w:t>
      </w:r>
    </w:p>
    <w:p w14:paraId="308C23DB" w14:textId="15B400D5" w:rsidR="00AD01DF" w:rsidRPr="00202BC2" w:rsidRDefault="00AD01DF" w:rsidP="00202BC2">
      <w:pPr>
        <w:autoSpaceDE w:val="0"/>
        <w:autoSpaceDN w:val="0"/>
        <w:adjustRightInd w:val="0"/>
        <w:spacing w:line="360" w:lineRule="auto"/>
        <w:rPr>
          <w:highlight w:val="yellow"/>
        </w:rPr>
      </w:pPr>
      <w:r w:rsidRPr="00202BC2">
        <w:rPr>
          <w:highlight w:val="yellow"/>
        </w:rPr>
        <w:t>The gender distribution and participation across different stakeholder groups demonstrate the inclusive approach of the program, ensuring active involvement of both male and female agro-pastoralists as well as technical staff. This diversity facilitated effective knowledge sharing and strengthened the capacity of the community to adopt improved sorghum varieties and associated production technologies.</w:t>
      </w:r>
      <w:r w:rsidR="00B847B1" w:rsidRPr="00202BC2">
        <w:rPr>
          <w:highlight w:val="yellow"/>
        </w:rPr>
        <w:t xml:space="preserve"> These findings are consistent with </w:t>
      </w:r>
      <w:r w:rsidR="0049562B" w:rsidRPr="00202BC2">
        <w:rPr>
          <w:highlight w:val="yellow"/>
        </w:rPr>
        <w:t>(</w:t>
      </w:r>
      <w:r w:rsidR="00B847B1" w:rsidRPr="00202BC2">
        <w:rPr>
          <w:highlight w:val="yellow"/>
        </w:rPr>
        <w:t>Mesfin</w:t>
      </w:r>
      <w:r w:rsidR="0049562B" w:rsidRPr="00202BC2">
        <w:rPr>
          <w:highlight w:val="yellow"/>
        </w:rPr>
        <w:t xml:space="preserve"> et al, 2022)</w:t>
      </w:r>
      <w:r w:rsidR="00B847B1" w:rsidRPr="00202BC2">
        <w:rPr>
          <w:highlight w:val="yellow"/>
        </w:rPr>
        <w:t>, who emphasized that participatory and inclusive approaches in sorghum farming systems enhance knowledge dissemination and support the adoption of improved practices in Western Ethiopia.</w:t>
      </w:r>
    </w:p>
    <w:p w14:paraId="1380C701" w14:textId="77777777" w:rsidR="004E2D67" w:rsidRDefault="004E2D67" w:rsidP="006D08C3">
      <w:pPr>
        <w:autoSpaceDE w:val="0"/>
        <w:autoSpaceDN w:val="0"/>
        <w:adjustRightInd w:val="0"/>
        <w:rPr>
          <w:rFonts w:eastAsiaTheme="minorHAnsi"/>
          <w:color w:val="000000"/>
          <w:szCs w:val="24"/>
          <w:lang w:bidi="ar-SA"/>
        </w:rPr>
      </w:pPr>
    </w:p>
    <w:p w14:paraId="1CA60E30" w14:textId="1A5C389A" w:rsidR="00FA33A8" w:rsidRPr="004C3B1B" w:rsidRDefault="00B80EC9" w:rsidP="00AD01DF">
      <w:pPr>
        <w:autoSpaceDE w:val="0"/>
        <w:autoSpaceDN w:val="0"/>
        <w:adjustRightInd w:val="0"/>
        <w:rPr>
          <w:rFonts w:eastAsiaTheme="minorHAnsi"/>
          <w:b/>
          <w:color w:val="000000"/>
          <w:szCs w:val="24"/>
          <w:highlight w:val="yellow"/>
          <w:lang w:bidi="ar-SA"/>
        </w:rPr>
      </w:pPr>
      <w:r>
        <w:rPr>
          <w:rFonts w:eastAsiaTheme="minorHAnsi"/>
          <w:b/>
          <w:color w:val="000000"/>
          <w:szCs w:val="24"/>
          <w:lang w:bidi="ar-SA"/>
        </w:rPr>
        <w:t xml:space="preserve"> </w:t>
      </w:r>
      <w:r w:rsidR="00AD01DF" w:rsidRPr="004C3B1B">
        <w:rPr>
          <w:rFonts w:eastAsiaTheme="minorHAnsi"/>
          <w:b/>
          <w:color w:val="000000"/>
          <w:szCs w:val="24"/>
          <w:highlight w:val="yellow"/>
        </w:rPr>
        <w:t>Table 1. Distribution of participants in sorghum training activities</w:t>
      </w:r>
    </w:p>
    <w:tbl>
      <w:tblPr>
        <w:tblW w:w="67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960"/>
        <w:gridCol w:w="963"/>
        <w:gridCol w:w="2224"/>
      </w:tblGrid>
      <w:tr w:rsidR="00AD01DF" w:rsidRPr="00AD01DF" w14:paraId="037E6789" w14:textId="77777777" w:rsidTr="006D08C3">
        <w:trPr>
          <w:trHeight w:val="290"/>
        </w:trPr>
        <w:tc>
          <w:tcPr>
            <w:tcW w:w="2598" w:type="dxa"/>
            <w:shd w:val="clear" w:color="auto" w:fill="auto"/>
            <w:vAlign w:val="center"/>
            <w:hideMark/>
          </w:tcPr>
          <w:p w14:paraId="36831F6C" w14:textId="77777777" w:rsidR="00AD01DF" w:rsidRPr="00AD01DF" w:rsidRDefault="00AD01DF" w:rsidP="00AD01DF">
            <w:pPr>
              <w:jc w:val="left"/>
              <w:rPr>
                <w:b/>
                <w:bCs/>
                <w:color w:val="000000"/>
                <w:szCs w:val="24"/>
                <w:highlight w:val="yellow"/>
                <w:lang w:eastAsia="ko-KR" w:bidi="ar-SA"/>
              </w:rPr>
            </w:pPr>
            <w:r w:rsidRPr="00AD01DF">
              <w:rPr>
                <w:b/>
                <w:bCs/>
                <w:color w:val="000000"/>
                <w:szCs w:val="24"/>
                <w:highlight w:val="yellow"/>
                <w:lang w:eastAsia="ko-KR" w:bidi="ar-SA"/>
              </w:rPr>
              <w:t>Participant Category</w:t>
            </w:r>
          </w:p>
        </w:tc>
        <w:tc>
          <w:tcPr>
            <w:tcW w:w="960" w:type="dxa"/>
            <w:shd w:val="clear" w:color="auto" w:fill="auto"/>
            <w:vAlign w:val="center"/>
            <w:hideMark/>
          </w:tcPr>
          <w:p w14:paraId="5F5948ED" w14:textId="77777777" w:rsidR="00AD01DF" w:rsidRPr="00AD01DF" w:rsidRDefault="00AD01DF" w:rsidP="004C3B1B">
            <w:pPr>
              <w:jc w:val="center"/>
              <w:rPr>
                <w:b/>
                <w:bCs/>
                <w:color w:val="000000"/>
                <w:szCs w:val="24"/>
                <w:highlight w:val="yellow"/>
                <w:lang w:eastAsia="ko-KR" w:bidi="ar-SA"/>
              </w:rPr>
            </w:pPr>
            <w:r w:rsidRPr="00AD01DF">
              <w:rPr>
                <w:b/>
                <w:bCs/>
                <w:color w:val="000000"/>
                <w:szCs w:val="24"/>
                <w:highlight w:val="yellow"/>
                <w:lang w:eastAsia="ko-KR" w:bidi="ar-SA"/>
              </w:rPr>
              <w:t>Male</w:t>
            </w:r>
          </w:p>
        </w:tc>
        <w:tc>
          <w:tcPr>
            <w:tcW w:w="963" w:type="dxa"/>
            <w:shd w:val="clear" w:color="auto" w:fill="auto"/>
            <w:vAlign w:val="center"/>
            <w:hideMark/>
          </w:tcPr>
          <w:p w14:paraId="7F4F8C01" w14:textId="77777777" w:rsidR="00AD01DF" w:rsidRPr="00AD01DF" w:rsidRDefault="00AD01DF" w:rsidP="004C3B1B">
            <w:pPr>
              <w:jc w:val="center"/>
              <w:rPr>
                <w:b/>
                <w:bCs/>
                <w:color w:val="000000"/>
                <w:szCs w:val="24"/>
                <w:highlight w:val="yellow"/>
                <w:lang w:eastAsia="ko-KR" w:bidi="ar-SA"/>
              </w:rPr>
            </w:pPr>
            <w:r w:rsidRPr="00AD01DF">
              <w:rPr>
                <w:b/>
                <w:bCs/>
                <w:color w:val="000000"/>
                <w:szCs w:val="24"/>
                <w:highlight w:val="yellow"/>
                <w:lang w:eastAsia="ko-KR" w:bidi="ar-SA"/>
              </w:rPr>
              <w:t>Female</w:t>
            </w:r>
          </w:p>
        </w:tc>
        <w:tc>
          <w:tcPr>
            <w:tcW w:w="2224" w:type="dxa"/>
            <w:shd w:val="clear" w:color="auto" w:fill="auto"/>
            <w:vAlign w:val="center"/>
            <w:hideMark/>
          </w:tcPr>
          <w:p w14:paraId="29BAEF63" w14:textId="77777777" w:rsidR="00AD01DF" w:rsidRPr="00AD01DF" w:rsidRDefault="00AD01DF" w:rsidP="004C3B1B">
            <w:pPr>
              <w:jc w:val="center"/>
              <w:rPr>
                <w:b/>
                <w:bCs/>
                <w:color w:val="000000"/>
                <w:szCs w:val="24"/>
                <w:highlight w:val="yellow"/>
                <w:lang w:eastAsia="ko-KR" w:bidi="ar-SA"/>
              </w:rPr>
            </w:pPr>
            <w:r w:rsidRPr="00AD01DF">
              <w:rPr>
                <w:b/>
                <w:bCs/>
                <w:color w:val="000000"/>
                <w:szCs w:val="24"/>
                <w:highlight w:val="yellow"/>
                <w:lang w:eastAsia="ko-KR" w:bidi="ar-SA"/>
              </w:rPr>
              <w:t>Total</w:t>
            </w:r>
          </w:p>
        </w:tc>
      </w:tr>
      <w:tr w:rsidR="00AD01DF" w:rsidRPr="00AD01DF" w14:paraId="462733C5" w14:textId="77777777" w:rsidTr="006D08C3">
        <w:trPr>
          <w:trHeight w:val="290"/>
        </w:trPr>
        <w:tc>
          <w:tcPr>
            <w:tcW w:w="2598" w:type="dxa"/>
            <w:shd w:val="clear" w:color="auto" w:fill="auto"/>
            <w:vAlign w:val="center"/>
            <w:hideMark/>
          </w:tcPr>
          <w:p w14:paraId="23569996" w14:textId="77777777" w:rsidR="00AD01DF" w:rsidRPr="00AD01DF" w:rsidRDefault="00AD01DF" w:rsidP="00AD01DF">
            <w:pPr>
              <w:jc w:val="left"/>
              <w:rPr>
                <w:color w:val="000000"/>
                <w:szCs w:val="24"/>
                <w:highlight w:val="yellow"/>
                <w:lang w:eastAsia="ko-KR" w:bidi="ar-SA"/>
              </w:rPr>
            </w:pPr>
            <w:r w:rsidRPr="00AD01DF">
              <w:rPr>
                <w:color w:val="000000"/>
                <w:szCs w:val="24"/>
                <w:highlight w:val="yellow"/>
                <w:lang w:eastAsia="ko-KR" w:bidi="ar-SA"/>
              </w:rPr>
              <w:t>PAPREG Members</w:t>
            </w:r>
          </w:p>
        </w:tc>
        <w:tc>
          <w:tcPr>
            <w:tcW w:w="960" w:type="dxa"/>
            <w:shd w:val="clear" w:color="auto" w:fill="auto"/>
            <w:vAlign w:val="center"/>
            <w:hideMark/>
          </w:tcPr>
          <w:p w14:paraId="4C4EC66A"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20</w:t>
            </w:r>
          </w:p>
        </w:tc>
        <w:tc>
          <w:tcPr>
            <w:tcW w:w="963" w:type="dxa"/>
            <w:shd w:val="clear" w:color="auto" w:fill="auto"/>
            <w:vAlign w:val="center"/>
            <w:hideMark/>
          </w:tcPr>
          <w:p w14:paraId="051EAFD2"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10</w:t>
            </w:r>
          </w:p>
        </w:tc>
        <w:tc>
          <w:tcPr>
            <w:tcW w:w="2224" w:type="dxa"/>
            <w:shd w:val="clear" w:color="auto" w:fill="auto"/>
            <w:vAlign w:val="center"/>
            <w:hideMark/>
          </w:tcPr>
          <w:p w14:paraId="054BC091"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30</w:t>
            </w:r>
          </w:p>
        </w:tc>
      </w:tr>
      <w:tr w:rsidR="00AD01DF" w:rsidRPr="00AD01DF" w14:paraId="10FDED19" w14:textId="77777777" w:rsidTr="006D08C3">
        <w:trPr>
          <w:trHeight w:val="290"/>
        </w:trPr>
        <w:tc>
          <w:tcPr>
            <w:tcW w:w="2598" w:type="dxa"/>
            <w:shd w:val="clear" w:color="auto" w:fill="auto"/>
            <w:vAlign w:val="center"/>
            <w:hideMark/>
          </w:tcPr>
          <w:p w14:paraId="68F9F623" w14:textId="77777777" w:rsidR="00AD01DF" w:rsidRPr="00AD01DF" w:rsidRDefault="00AD01DF" w:rsidP="00AD01DF">
            <w:pPr>
              <w:jc w:val="left"/>
              <w:rPr>
                <w:color w:val="000000"/>
                <w:szCs w:val="24"/>
                <w:highlight w:val="yellow"/>
                <w:lang w:eastAsia="ko-KR" w:bidi="ar-SA"/>
              </w:rPr>
            </w:pPr>
            <w:r w:rsidRPr="00AD01DF">
              <w:rPr>
                <w:color w:val="000000"/>
                <w:szCs w:val="24"/>
                <w:highlight w:val="yellow"/>
                <w:lang w:eastAsia="ko-KR" w:bidi="ar-SA"/>
              </w:rPr>
              <w:t>Development Agents</w:t>
            </w:r>
          </w:p>
        </w:tc>
        <w:tc>
          <w:tcPr>
            <w:tcW w:w="960" w:type="dxa"/>
            <w:shd w:val="clear" w:color="auto" w:fill="auto"/>
            <w:vAlign w:val="center"/>
            <w:hideMark/>
          </w:tcPr>
          <w:p w14:paraId="58649A4B"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2</w:t>
            </w:r>
          </w:p>
        </w:tc>
        <w:tc>
          <w:tcPr>
            <w:tcW w:w="963" w:type="dxa"/>
            <w:shd w:val="clear" w:color="auto" w:fill="auto"/>
            <w:vAlign w:val="center"/>
            <w:hideMark/>
          </w:tcPr>
          <w:p w14:paraId="26801992"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0</w:t>
            </w:r>
          </w:p>
        </w:tc>
        <w:tc>
          <w:tcPr>
            <w:tcW w:w="2224" w:type="dxa"/>
            <w:shd w:val="clear" w:color="auto" w:fill="auto"/>
            <w:vAlign w:val="center"/>
            <w:hideMark/>
          </w:tcPr>
          <w:p w14:paraId="1B61C637"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2</w:t>
            </w:r>
          </w:p>
        </w:tc>
      </w:tr>
      <w:tr w:rsidR="00AD01DF" w:rsidRPr="00AD01DF" w14:paraId="05FDD22E" w14:textId="77777777" w:rsidTr="006D08C3">
        <w:trPr>
          <w:trHeight w:val="290"/>
        </w:trPr>
        <w:tc>
          <w:tcPr>
            <w:tcW w:w="2598" w:type="dxa"/>
            <w:shd w:val="clear" w:color="auto" w:fill="auto"/>
            <w:vAlign w:val="center"/>
            <w:hideMark/>
          </w:tcPr>
          <w:p w14:paraId="787D85A3" w14:textId="77777777" w:rsidR="00AD01DF" w:rsidRPr="00AD01DF" w:rsidRDefault="00AD01DF" w:rsidP="00AD01DF">
            <w:pPr>
              <w:jc w:val="left"/>
              <w:rPr>
                <w:color w:val="000000"/>
                <w:szCs w:val="24"/>
                <w:highlight w:val="yellow"/>
                <w:lang w:eastAsia="ko-KR" w:bidi="ar-SA"/>
              </w:rPr>
            </w:pPr>
            <w:r w:rsidRPr="00AD01DF">
              <w:rPr>
                <w:color w:val="000000"/>
                <w:szCs w:val="24"/>
                <w:highlight w:val="yellow"/>
                <w:lang w:eastAsia="ko-KR" w:bidi="ar-SA"/>
              </w:rPr>
              <w:t>Researchers</w:t>
            </w:r>
          </w:p>
        </w:tc>
        <w:tc>
          <w:tcPr>
            <w:tcW w:w="960" w:type="dxa"/>
            <w:shd w:val="clear" w:color="auto" w:fill="auto"/>
            <w:vAlign w:val="center"/>
            <w:hideMark/>
          </w:tcPr>
          <w:p w14:paraId="027CA8D8"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3</w:t>
            </w:r>
          </w:p>
        </w:tc>
        <w:tc>
          <w:tcPr>
            <w:tcW w:w="963" w:type="dxa"/>
            <w:shd w:val="clear" w:color="auto" w:fill="auto"/>
            <w:vAlign w:val="center"/>
            <w:hideMark/>
          </w:tcPr>
          <w:p w14:paraId="036605DE"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0</w:t>
            </w:r>
          </w:p>
        </w:tc>
        <w:tc>
          <w:tcPr>
            <w:tcW w:w="2224" w:type="dxa"/>
            <w:shd w:val="clear" w:color="auto" w:fill="auto"/>
            <w:vAlign w:val="center"/>
            <w:hideMark/>
          </w:tcPr>
          <w:p w14:paraId="7BFBCD3F"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3</w:t>
            </w:r>
          </w:p>
        </w:tc>
      </w:tr>
      <w:tr w:rsidR="00AD01DF" w:rsidRPr="00AD01DF" w14:paraId="5E43C6C1" w14:textId="77777777" w:rsidTr="006D08C3">
        <w:trPr>
          <w:trHeight w:val="290"/>
        </w:trPr>
        <w:tc>
          <w:tcPr>
            <w:tcW w:w="2598" w:type="dxa"/>
            <w:shd w:val="clear" w:color="auto" w:fill="auto"/>
            <w:vAlign w:val="center"/>
            <w:hideMark/>
          </w:tcPr>
          <w:p w14:paraId="7574F36B" w14:textId="77777777" w:rsidR="00AD01DF" w:rsidRPr="00AD01DF" w:rsidRDefault="00AD01DF" w:rsidP="00AD01DF">
            <w:pPr>
              <w:jc w:val="left"/>
              <w:rPr>
                <w:color w:val="000000"/>
                <w:szCs w:val="24"/>
                <w:highlight w:val="yellow"/>
                <w:lang w:eastAsia="ko-KR" w:bidi="ar-SA"/>
              </w:rPr>
            </w:pPr>
            <w:r w:rsidRPr="00AD01DF">
              <w:rPr>
                <w:color w:val="000000"/>
                <w:szCs w:val="24"/>
                <w:highlight w:val="yellow"/>
                <w:lang w:eastAsia="ko-KR" w:bidi="ar-SA"/>
              </w:rPr>
              <w:t>Non-PAPREG Farmers</w:t>
            </w:r>
          </w:p>
        </w:tc>
        <w:tc>
          <w:tcPr>
            <w:tcW w:w="960" w:type="dxa"/>
            <w:shd w:val="clear" w:color="auto" w:fill="auto"/>
            <w:vAlign w:val="center"/>
            <w:hideMark/>
          </w:tcPr>
          <w:p w14:paraId="22AB3F5E"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3</w:t>
            </w:r>
          </w:p>
        </w:tc>
        <w:tc>
          <w:tcPr>
            <w:tcW w:w="963" w:type="dxa"/>
            <w:shd w:val="clear" w:color="auto" w:fill="auto"/>
            <w:vAlign w:val="center"/>
            <w:hideMark/>
          </w:tcPr>
          <w:p w14:paraId="1EAAB76B"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2</w:t>
            </w:r>
          </w:p>
        </w:tc>
        <w:tc>
          <w:tcPr>
            <w:tcW w:w="2224" w:type="dxa"/>
            <w:shd w:val="clear" w:color="auto" w:fill="auto"/>
            <w:vAlign w:val="center"/>
            <w:hideMark/>
          </w:tcPr>
          <w:p w14:paraId="164B352D"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5</w:t>
            </w:r>
          </w:p>
        </w:tc>
      </w:tr>
      <w:tr w:rsidR="00AD01DF" w:rsidRPr="00AD01DF" w14:paraId="320CBB33" w14:textId="77777777" w:rsidTr="006D08C3">
        <w:trPr>
          <w:trHeight w:val="290"/>
        </w:trPr>
        <w:tc>
          <w:tcPr>
            <w:tcW w:w="2598" w:type="dxa"/>
            <w:shd w:val="clear" w:color="auto" w:fill="auto"/>
            <w:vAlign w:val="center"/>
            <w:hideMark/>
          </w:tcPr>
          <w:p w14:paraId="692CB7EC" w14:textId="77777777" w:rsidR="00AD01DF" w:rsidRPr="00AD01DF" w:rsidRDefault="00AD01DF" w:rsidP="00AD01DF">
            <w:pPr>
              <w:jc w:val="left"/>
              <w:rPr>
                <w:color w:val="000000"/>
                <w:szCs w:val="24"/>
                <w:highlight w:val="yellow"/>
                <w:lang w:eastAsia="ko-KR" w:bidi="ar-SA"/>
              </w:rPr>
            </w:pPr>
            <w:r w:rsidRPr="00AD01DF">
              <w:rPr>
                <w:color w:val="000000"/>
                <w:szCs w:val="24"/>
                <w:highlight w:val="yellow"/>
                <w:lang w:eastAsia="ko-KR" w:bidi="ar-SA"/>
              </w:rPr>
              <w:t>Total</w:t>
            </w:r>
          </w:p>
        </w:tc>
        <w:tc>
          <w:tcPr>
            <w:tcW w:w="960" w:type="dxa"/>
            <w:shd w:val="clear" w:color="auto" w:fill="auto"/>
            <w:vAlign w:val="center"/>
            <w:hideMark/>
          </w:tcPr>
          <w:p w14:paraId="7398C275"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28</w:t>
            </w:r>
          </w:p>
        </w:tc>
        <w:tc>
          <w:tcPr>
            <w:tcW w:w="963" w:type="dxa"/>
            <w:shd w:val="clear" w:color="auto" w:fill="auto"/>
            <w:vAlign w:val="center"/>
            <w:hideMark/>
          </w:tcPr>
          <w:p w14:paraId="4668E7A8"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12</w:t>
            </w:r>
          </w:p>
        </w:tc>
        <w:tc>
          <w:tcPr>
            <w:tcW w:w="2224" w:type="dxa"/>
            <w:shd w:val="clear" w:color="auto" w:fill="auto"/>
            <w:vAlign w:val="center"/>
            <w:hideMark/>
          </w:tcPr>
          <w:p w14:paraId="418BFA43" w14:textId="77777777" w:rsidR="00AD01DF" w:rsidRPr="00AD01DF" w:rsidRDefault="00AD01DF" w:rsidP="004C3B1B">
            <w:pPr>
              <w:jc w:val="center"/>
              <w:rPr>
                <w:color w:val="000000"/>
                <w:szCs w:val="24"/>
                <w:highlight w:val="yellow"/>
                <w:lang w:eastAsia="ko-KR" w:bidi="ar-SA"/>
              </w:rPr>
            </w:pPr>
            <w:r w:rsidRPr="00AD01DF">
              <w:rPr>
                <w:color w:val="000000"/>
                <w:szCs w:val="24"/>
                <w:highlight w:val="yellow"/>
                <w:lang w:eastAsia="ko-KR" w:bidi="ar-SA"/>
              </w:rPr>
              <w:t>40</w:t>
            </w:r>
          </w:p>
        </w:tc>
      </w:tr>
      <w:tr w:rsidR="00AD01DF" w:rsidRPr="006D08C3" w14:paraId="442C0627" w14:textId="77777777" w:rsidTr="006D08C3">
        <w:trPr>
          <w:trHeight w:val="290"/>
        </w:trPr>
        <w:tc>
          <w:tcPr>
            <w:tcW w:w="6745" w:type="dxa"/>
            <w:gridSpan w:val="4"/>
            <w:shd w:val="clear" w:color="auto" w:fill="auto"/>
            <w:vAlign w:val="center"/>
          </w:tcPr>
          <w:p w14:paraId="1538EEC0" w14:textId="2B19C3C9" w:rsidR="00AD01DF" w:rsidRPr="006D08C3" w:rsidRDefault="00AD01DF" w:rsidP="00AD01DF">
            <w:pPr>
              <w:jc w:val="left"/>
              <w:rPr>
                <w:color w:val="000000"/>
                <w:szCs w:val="24"/>
                <w:lang w:eastAsia="ko-KR" w:bidi="ar-SA"/>
              </w:rPr>
            </w:pPr>
            <w:r w:rsidRPr="004C3B1B">
              <w:rPr>
                <w:color w:val="000000"/>
                <w:szCs w:val="24"/>
                <w:highlight w:val="yellow"/>
                <w:lang w:eastAsia="ko-KR"/>
              </w:rPr>
              <w:t>PAPREG = Pastoral and Agro-Pastoral Research Extension Group</w:t>
            </w:r>
          </w:p>
        </w:tc>
      </w:tr>
    </w:tbl>
    <w:p w14:paraId="0A6F7DCB" w14:textId="77777777" w:rsidR="004E2D67" w:rsidRDefault="004E2D67" w:rsidP="00CB01A9">
      <w:pPr>
        <w:autoSpaceDE w:val="0"/>
        <w:autoSpaceDN w:val="0"/>
        <w:adjustRightInd w:val="0"/>
        <w:rPr>
          <w:rFonts w:eastAsiaTheme="minorHAnsi"/>
          <w:b/>
          <w:color w:val="000000"/>
          <w:szCs w:val="24"/>
          <w:lang w:bidi="ar-SA"/>
        </w:rPr>
      </w:pPr>
    </w:p>
    <w:p w14:paraId="64525FDB" w14:textId="073AB735" w:rsidR="00CB01A9" w:rsidRPr="00CB01A9" w:rsidRDefault="00CB01A9" w:rsidP="00CB01A9">
      <w:pPr>
        <w:pStyle w:val="ListParagraph"/>
        <w:numPr>
          <w:ilvl w:val="1"/>
          <w:numId w:val="22"/>
        </w:numPr>
        <w:autoSpaceDE w:val="0"/>
        <w:autoSpaceDN w:val="0"/>
        <w:adjustRightInd w:val="0"/>
        <w:rPr>
          <w:rFonts w:eastAsiaTheme="minorHAnsi"/>
          <w:b/>
          <w:color w:val="000000"/>
          <w:szCs w:val="24"/>
        </w:rPr>
      </w:pPr>
      <w:r>
        <w:rPr>
          <w:rFonts w:eastAsiaTheme="minorHAnsi"/>
          <w:b/>
          <w:color w:val="000000"/>
          <w:szCs w:val="24"/>
        </w:rPr>
        <w:t xml:space="preserve"> </w:t>
      </w:r>
      <w:r w:rsidRPr="00CB01A9">
        <w:rPr>
          <w:rFonts w:eastAsiaTheme="minorHAnsi"/>
          <w:b/>
          <w:color w:val="000000"/>
          <w:szCs w:val="24"/>
        </w:rPr>
        <w:t>Field Day Participants</w:t>
      </w:r>
    </w:p>
    <w:p w14:paraId="397A1E7E" w14:textId="77777777" w:rsidR="00CB01A9" w:rsidRDefault="00CB01A9" w:rsidP="00CB01A9">
      <w:pPr>
        <w:autoSpaceDE w:val="0"/>
        <w:autoSpaceDN w:val="0"/>
        <w:adjustRightInd w:val="0"/>
        <w:rPr>
          <w:rFonts w:eastAsiaTheme="minorHAnsi"/>
          <w:b/>
          <w:color w:val="000000"/>
          <w:szCs w:val="24"/>
        </w:rPr>
      </w:pPr>
    </w:p>
    <w:p w14:paraId="18805417" w14:textId="77777777" w:rsidR="00CB01A9" w:rsidRPr="00202BC2" w:rsidRDefault="00CB01A9" w:rsidP="00202BC2">
      <w:pPr>
        <w:autoSpaceDE w:val="0"/>
        <w:autoSpaceDN w:val="0"/>
        <w:adjustRightInd w:val="0"/>
        <w:spacing w:line="360" w:lineRule="auto"/>
        <w:rPr>
          <w:highlight w:val="yellow"/>
        </w:rPr>
      </w:pPr>
      <w:r w:rsidRPr="00202BC2">
        <w:rPr>
          <w:highlight w:val="yellow"/>
        </w:rPr>
        <w:t>A total of 46 participants attended the sorghum field day, comprising 31 males (67.4%) and 15 females (32.6%) (Table 2). PAPREG members formed the largest group, with 30 participants (20 males and 10 females), highlighting their central role in the participatory research activities. Non-PAPREG farmers accounted for 8 participants, with a higher proportion of females (5) compared to males (3), reflecting active engagement of women in community learning events. Development agents and researchers contributed 2 and 3 male participants, respectively, while 3 additional participants fell under the “Others” category.</w:t>
      </w:r>
    </w:p>
    <w:p w14:paraId="0E26ADBB" w14:textId="3C1A2661" w:rsidR="00CB01A9" w:rsidRPr="00202BC2" w:rsidRDefault="00CB01A9" w:rsidP="00202BC2">
      <w:pPr>
        <w:autoSpaceDE w:val="0"/>
        <w:autoSpaceDN w:val="0"/>
        <w:adjustRightInd w:val="0"/>
        <w:spacing w:line="360" w:lineRule="auto"/>
        <w:rPr>
          <w:highlight w:val="yellow"/>
        </w:rPr>
      </w:pPr>
      <w:r w:rsidRPr="00202BC2">
        <w:rPr>
          <w:highlight w:val="yellow"/>
        </w:rPr>
        <w:t>The participation patterns indicate a gender-inclusive approach, ensuring that both male and female agro-pastoralists and other stakeholders were involved in knowledge-sharing and capacity-building activities. The field day provided an opportunity for the demonstration of improved sorghum varieties and promoted the broader adoption of production technologies among the community.</w:t>
      </w:r>
      <w:r w:rsidR="000B3F04" w:rsidRPr="00202BC2">
        <w:rPr>
          <w:highlight w:val="yellow"/>
        </w:rPr>
        <w:t xml:space="preserve"> These findings align with </w:t>
      </w:r>
      <w:r w:rsidR="006D5771" w:rsidRPr="00202BC2">
        <w:rPr>
          <w:highlight w:val="yellow"/>
        </w:rPr>
        <w:t>(</w:t>
      </w:r>
      <w:r w:rsidR="000B3F04" w:rsidRPr="00202BC2">
        <w:rPr>
          <w:highlight w:val="yellow"/>
        </w:rPr>
        <w:t>Alemu</w:t>
      </w:r>
      <w:r w:rsidR="006D5771" w:rsidRPr="00202BC2">
        <w:rPr>
          <w:highlight w:val="yellow"/>
        </w:rPr>
        <w:t xml:space="preserve"> et al, 2023)</w:t>
      </w:r>
      <w:r w:rsidR="000B3F04" w:rsidRPr="00202BC2">
        <w:rPr>
          <w:highlight w:val="yellow"/>
        </w:rPr>
        <w:t>, who reported that pre-extension demonstrations effectively facilitate the adoption of improved sorghum technologies by showcasing their benefits directly to farmers and other stakeholders.</w:t>
      </w:r>
    </w:p>
    <w:p w14:paraId="688D3E89" w14:textId="77777777" w:rsidR="004C3B1B" w:rsidRDefault="004C3B1B" w:rsidP="004C3B1B">
      <w:pPr>
        <w:autoSpaceDE w:val="0"/>
        <w:autoSpaceDN w:val="0"/>
        <w:adjustRightInd w:val="0"/>
        <w:rPr>
          <w:rFonts w:eastAsiaTheme="minorHAnsi"/>
          <w:color w:val="000000"/>
          <w:szCs w:val="24"/>
          <w:lang w:bidi="ar-SA"/>
        </w:rPr>
      </w:pPr>
    </w:p>
    <w:p w14:paraId="507704F9" w14:textId="4AE0AA40" w:rsidR="00FA33A8" w:rsidRPr="00CB01A9" w:rsidRDefault="004C3B1B" w:rsidP="004C3B1B">
      <w:pPr>
        <w:autoSpaceDE w:val="0"/>
        <w:autoSpaceDN w:val="0"/>
        <w:adjustRightInd w:val="0"/>
        <w:rPr>
          <w:rFonts w:eastAsiaTheme="minorHAnsi"/>
          <w:b/>
          <w:color w:val="000000"/>
          <w:szCs w:val="24"/>
          <w:highlight w:val="yellow"/>
          <w:lang w:bidi="ar-SA"/>
        </w:rPr>
      </w:pPr>
      <w:r w:rsidRPr="00CB01A9">
        <w:rPr>
          <w:rFonts w:eastAsiaTheme="minorHAnsi"/>
          <w:b/>
          <w:color w:val="000000"/>
          <w:szCs w:val="24"/>
          <w:highlight w:val="yellow"/>
        </w:rPr>
        <w:t>Table 2. Distribution of participants in sorghum field day activities</w:t>
      </w:r>
    </w:p>
    <w:tbl>
      <w:tblPr>
        <w:tblW w:w="73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960"/>
        <w:gridCol w:w="963"/>
        <w:gridCol w:w="2855"/>
      </w:tblGrid>
      <w:tr w:rsidR="004C3B1B" w:rsidRPr="004C3B1B" w14:paraId="4F3C60D8" w14:textId="77777777" w:rsidTr="004C3B1B">
        <w:trPr>
          <w:trHeight w:val="290"/>
        </w:trPr>
        <w:tc>
          <w:tcPr>
            <w:tcW w:w="2597" w:type="dxa"/>
            <w:shd w:val="clear" w:color="auto" w:fill="auto"/>
            <w:vAlign w:val="center"/>
            <w:hideMark/>
          </w:tcPr>
          <w:p w14:paraId="3E646F8E" w14:textId="77777777" w:rsidR="004C3B1B" w:rsidRPr="004C3B1B" w:rsidRDefault="004C3B1B" w:rsidP="00CB01A9">
            <w:pPr>
              <w:rPr>
                <w:b/>
                <w:bCs/>
                <w:color w:val="000000"/>
                <w:szCs w:val="24"/>
                <w:highlight w:val="yellow"/>
                <w:lang w:eastAsia="ko-KR" w:bidi="ar-SA"/>
              </w:rPr>
            </w:pPr>
            <w:r w:rsidRPr="004C3B1B">
              <w:rPr>
                <w:b/>
                <w:bCs/>
                <w:color w:val="000000"/>
                <w:szCs w:val="24"/>
                <w:highlight w:val="yellow"/>
                <w:lang w:eastAsia="ko-KR" w:bidi="ar-SA"/>
              </w:rPr>
              <w:t>Participant Category</w:t>
            </w:r>
          </w:p>
        </w:tc>
        <w:tc>
          <w:tcPr>
            <w:tcW w:w="960" w:type="dxa"/>
            <w:shd w:val="clear" w:color="auto" w:fill="auto"/>
            <w:vAlign w:val="center"/>
            <w:hideMark/>
          </w:tcPr>
          <w:p w14:paraId="2E18654A" w14:textId="77777777" w:rsidR="004C3B1B" w:rsidRPr="004C3B1B" w:rsidRDefault="004C3B1B" w:rsidP="004C3B1B">
            <w:pPr>
              <w:jc w:val="center"/>
              <w:rPr>
                <w:b/>
                <w:bCs/>
                <w:color w:val="000000"/>
                <w:szCs w:val="24"/>
                <w:highlight w:val="yellow"/>
                <w:lang w:eastAsia="ko-KR" w:bidi="ar-SA"/>
              </w:rPr>
            </w:pPr>
            <w:r w:rsidRPr="004C3B1B">
              <w:rPr>
                <w:b/>
                <w:bCs/>
                <w:color w:val="000000"/>
                <w:szCs w:val="24"/>
                <w:highlight w:val="yellow"/>
                <w:lang w:eastAsia="ko-KR" w:bidi="ar-SA"/>
              </w:rPr>
              <w:t>Male</w:t>
            </w:r>
          </w:p>
        </w:tc>
        <w:tc>
          <w:tcPr>
            <w:tcW w:w="963" w:type="dxa"/>
            <w:shd w:val="clear" w:color="auto" w:fill="auto"/>
            <w:vAlign w:val="center"/>
            <w:hideMark/>
          </w:tcPr>
          <w:p w14:paraId="78F2A564" w14:textId="77777777" w:rsidR="004C3B1B" w:rsidRPr="004C3B1B" w:rsidRDefault="004C3B1B" w:rsidP="004C3B1B">
            <w:pPr>
              <w:jc w:val="center"/>
              <w:rPr>
                <w:b/>
                <w:bCs/>
                <w:color w:val="000000"/>
                <w:szCs w:val="24"/>
                <w:highlight w:val="yellow"/>
                <w:lang w:eastAsia="ko-KR" w:bidi="ar-SA"/>
              </w:rPr>
            </w:pPr>
            <w:r w:rsidRPr="004C3B1B">
              <w:rPr>
                <w:b/>
                <w:bCs/>
                <w:color w:val="000000"/>
                <w:szCs w:val="24"/>
                <w:highlight w:val="yellow"/>
                <w:lang w:eastAsia="ko-KR" w:bidi="ar-SA"/>
              </w:rPr>
              <w:t>Female</w:t>
            </w:r>
          </w:p>
        </w:tc>
        <w:tc>
          <w:tcPr>
            <w:tcW w:w="2855" w:type="dxa"/>
            <w:shd w:val="clear" w:color="auto" w:fill="auto"/>
            <w:vAlign w:val="center"/>
            <w:hideMark/>
          </w:tcPr>
          <w:p w14:paraId="0FBFE18C" w14:textId="77777777" w:rsidR="004C3B1B" w:rsidRPr="004C3B1B" w:rsidRDefault="004C3B1B" w:rsidP="004C3B1B">
            <w:pPr>
              <w:jc w:val="center"/>
              <w:rPr>
                <w:b/>
                <w:bCs/>
                <w:color w:val="000000"/>
                <w:szCs w:val="24"/>
                <w:highlight w:val="yellow"/>
                <w:lang w:eastAsia="ko-KR" w:bidi="ar-SA"/>
              </w:rPr>
            </w:pPr>
            <w:r w:rsidRPr="004C3B1B">
              <w:rPr>
                <w:b/>
                <w:bCs/>
                <w:color w:val="000000"/>
                <w:szCs w:val="24"/>
                <w:highlight w:val="yellow"/>
                <w:lang w:eastAsia="ko-KR" w:bidi="ar-SA"/>
              </w:rPr>
              <w:t>Total</w:t>
            </w:r>
          </w:p>
        </w:tc>
      </w:tr>
      <w:tr w:rsidR="004C3B1B" w:rsidRPr="004C3B1B" w14:paraId="49A5E4B8" w14:textId="77777777" w:rsidTr="004C3B1B">
        <w:trPr>
          <w:trHeight w:val="290"/>
        </w:trPr>
        <w:tc>
          <w:tcPr>
            <w:tcW w:w="2597" w:type="dxa"/>
            <w:shd w:val="clear" w:color="auto" w:fill="auto"/>
            <w:vAlign w:val="center"/>
            <w:hideMark/>
          </w:tcPr>
          <w:p w14:paraId="5A5C2605" w14:textId="77777777" w:rsidR="004C3B1B" w:rsidRPr="004C3B1B" w:rsidRDefault="004C3B1B" w:rsidP="004C3B1B">
            <w:pPr>
              <w:jc w:val="left"/>
              <w:rPr>
                <w:color w:val="000000"/>
                <w:szCs w:val="24"/>
                <w:highlight w:val="yellow"/>
                <w:lang w:eastAsia="ko-KR" w:bidi="ar-SA"/>
              </w:rPr>
            </w:pPr>
            <w:r w:rsidRPr="004C3B1B">
              <w:rPr>
                <w:color w:val="000000"/>
                <w:szCs w:val="24"/>
                <w:highlight w:val="yellow"/>
                <w:lang w:eastAsia="ko-KR" w:bidi="ar-SA"/>
              </w:rPr>
              <w:t>PAPREG Members</w:t>
            </w:r>
          </w:p>
        </w:tc>
        <w:tc>
          <w:tcPr>
            <w:tcW w:w="960" w:type="dxa"/>
            <w:shd w:val="clear" w:color="auto" w:fill="auto"/>
            <w:vAlign w:val="center"/>
            <w:hideMark/>
          </w:tcPr>
          <w:p w14:paraId="1C2B68B5"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20</w:t>
            </w:r>
          </w:p>
        </w:tc>
        <w:tc>
          <w:tcPr>
            <w:tcW w:w="963" w:type="dxa"/>
            <w:shd w:val="clear" w:color="auto" w:fill="auto"/>
            <w:vAlign w:val="center"/>
            <w:hideMark/>
          </w:tcPr>
          <w:p w14:paraId="485CA7E4"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10</w:t>
            </w:r>
          </w:p>
        </w:tc>
        <w:tc>
          <w:tcPr>
            <w:tcW w:w="2855" w:type="dxa"/>
            <w:shd w:val="clear" w:color="auto" w:fill="auto"/>
            <w:vAlign w:val="center"/>
            <w:hideMark/>
          </w:tcPr>
          <w:p w14:paraId="25A1C240"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30</w:t>
            </w:r>
          </w:p>
        </w:tc>
      </w:tr>
      <w:tr w:rsidR="004C3B1B" w:rsidRPr="004C3B1B" w14:paraId="7B49463F" w14:textId="77777777" w:rsidTr="004C3B1B">
        <w:trPr>
          <w:trHeight w:val="290"/>
        </w:trPr>
        <w:tc>
          <w:tcPr>
            <w:tcW w:w="2597" w:type="dxa"/>
            <w:shd w:val="clear" w:color="auto" w:fill="auto"/>
            <w:vAlign w:val="center"/>
            <w:hideMark/>
          </w:tcPr>
          <w:p w14:paraId="7C444E04" w14:textId="77777777" w:rsidR="004C3B1B" w:rsidRPr="004C3B1B" w:rsidRDefault="004C3B1B" w:rsidP="004C3B1B">
            <w:pPr>
              <w:jc w:val="left"/>
              <w:rPr>
                <w:color w:val="000000"/>
                <w:szCs w:val="24"/>
                <w:highlight w:val="yellow"/>
                <w:lang w:eastAsia="ko-KR" w:bidi="ar-SA"/>
              </w:rPr>
            </w:pPr>
            <w:r w:rsidRPr="004C3B1B">
              <w:rPr>
                <w:color w:val="000000"/>
                <w:szCs w:val="24"/>
                <w:highlight w:val="yellow"/>
                <w:lang w:eastAsia="ko-KR" w:bidi="ar-SA"/>
              </w:rPr>
              <w:t>Development Agents</w:t>
            </w:r>
          </w:p>
        </w:tc>
        <w:tc>
          <w:tcPr>
            <w:tcW w:w="960" w:type="dxa"/>
            <w:shd w:val="clear" w:color="auto" w:fill="auto"/>
            <w:vAlign w:val="center"/>
            <w:hideMark/>
          </w:tcPr>
          <w:p w14:paraId="6371F439"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2</w:t>
            </w:r>
          </w:p>
        </w:tc>
        <w:tc>
          <w:tcPr>
            <w:tcW w:w="963" w:type="dxa"/>
            <w:shd w:val="clear" w:color="auto" w:fill="auto"/>
            <w:vAlign w:val="center"/>
            <w:hideMark/>
          </w:tcPr>
          <w:p w14:paraId="25B329D1"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0</w:t>
            </w:r>
          </w:p>
        </w:tc>
        <w:tc>
          <w:tcPr>
            <w:tcW w:w="2855" w:type="dxa"/>
            <w:shd w:val="clear" w:color="auto" w:fill="auto"/>
            <w:vAlign w:val="center"/>
            <w:hideMark/>
          </w:tcPr>
          <w:p w14:paraId="6557FB1C"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2</w:t>
            </w:r>
          </w:p>
        </w:tc>
      </w:tr>
      <w:tr w:rsidR="004C3B1B" w:rsidRPr="004C3B1B" w14:paraId="1272FEC0" w14:textId="77777777" w:rsidTr="004C3B1B">
        <w:trPr>
          <w:trHeight w:val="290"/>
        </w:trPr>
        <w:tc>
          <w:tcPr>
            <w:tcW w:w="2597" w:type="dxa"/>
            <w:shd w:val="clear" w:color="auto" w:fill="auto"/>
            <w:vAlign w:val="center"/>
            <w:hideMark/>
          </w:tcPr>
          <w:p w14:paraId="4518E05D" w14:textId="77777777" w:rsidR="004C3B1B" w:rsidRPr="004C3B1B" w:rsidRDefault="004C3B1B" w:rsidP="004C3B1B">
            <w:pPr>
              <w:jc w:val="left"/>
              <w:rPr>
                <w:color w:val="000000"/>
                <w:szCs w:val="24"/>
                <w:highlight w:val="yellow"/>
                <w:lang w:eastAsia="ko-KR" w:bidi="ar-SA"/>
              </w:rPr>
            </w:pPr>
            <w:r w:rsidRPr="004C3B1B">
              <w:rPr>
                <w:color w:val="000000"/>
                <w:szCs w:val="24"/>
                <w:highlight w:val="yellow"/>
                <w:lang w:eastAsia="ko-KR" w:bidi="ar-SA"/>
              </w:rPr>
              <w:t>Researchers</w:t>
            </w:r>
          </w:p>
        </w:tc>
        <w:tc>
          <w:tcPr>
            <w:tcW w:w="960" w:type="dxa"/>
            <w:shd w:val="clear" w:color="auto" w:fill="auto"/>
            <w:vAlign w:val="center"/>
            <w:hideMark/>
          </w:tcPr>
          <w:p w14:paraId="666424D4"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3</w:t>
            </w:r>
          </w:p>
        </w:tc>
        <w:tc>
          <w:tcPr>
            <w:tcW w:w="963" w:type="dxa"/>
            <w:shd w:val="clear" w:color="auto" w:fill="auto"/>
            <w:vAlign w:val="center"/>
            <w:hideMark/>
          </w:tcPr>
          <w:p w14:paraId="2AE5B913"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0</w:t>
            </w:r>
          </w:p>
        </w:tc>
        <w:tc>
          <w:tcPr>
            <w:tcW w:w="2855" w:type="dxa"/>
            <w:shd w:val="clear" w:color="auto" w:fill="auto"/>
            <w:vAlign w:val="center"/>
            <w:hideMark/>
          </w:tcPr>
          <w:p w14:paraId="49F9E27F"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3</w:t>
            </w:r>
          </w:p>
        </w:tc>
      </w:tr>
      <w:tr w:rsidR="004C3B1B" w:rsidRPr="004C3B1B" w14:paraId="178E7EFE" w14:textId="77777777" w:rsidTr="004C3B1B">
        <w:trPr>
          <w:trHeight w:val="290"/>
        </w:trPr>
        <w:tc>
          <w:tcPr>
            <w:tcW w:w="2597" w:type="dxa"/>
            <w:shd w:val="clear" w:color="auto" w:fill="auto"/>
            <w:vAlign w:val="center"/>
            <w:hideMark/>
          </w:tcPr>
          <w:p w14:paraId="60A3D2B5" w14:textId="77777777" w:rsidR="004C3B1B" w:rsidRPr="004C3B1B" w:rsidRDefault="004C3B1B" w:rsidP="004C3B1B">
            <w:pPr>
              <w:jc w:val="left"/>
              <w:rPr>
                <w:color w:val="000000"/>
                <w:szCs w:val="24"/>
                <w:highlight w:val="yellow"/>
                <w:lang w:eastAsia="ko-KR" w:bidi="ar-SA"/>
              </w:rPr>
            </w:pPr>
            <w:r w:rsidRPr="004C3B1B">
              <w:rPr>
                <w:color w:val="000000"/>
                <w:szCs w:val="24"/>
                <w:highlight w:val="yellow"/>
                <w:lang w:eastAsia="ko-KR" w:bidi="ar-SA"/>
              </w:rPr>
              <w:t>Non-PAPREG Farmers</w:t>
            </w:r>
          </w:p>
        </w:tc>
        <w:tc>
          <w:tcPr>
            <w:tcW w:w="960" w:type="dxa"/>
            <w:shd w:val="clear" w:color="auto" w:fill="auto"/>
            <w:vAlign w:val="center"/>
            <w:hideMark/>
          </w:tcPr>
          <w:p w14:paraId="07D7441F"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3</w:t>
            </w:r>
          </w:p>
        </w:tc>
        <w:tc>
          <w:tcPr>
            <w:tcW w:w="963" w:type="dxa"/>
            <w:shd w:val="clear" w:color="auto" w:fill="auto"/>
            <w:vAlign w:val="center"/>
            <w:hideMark/>
          </w:tcPr>
          <w:p w14:paraId="685D0EFC"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5</w:t>
            </w:r>
          </w:p>
        </w:tc>
        <w:tc>
          <w:tcPr>
            <w:tcW w:w="2855" w:type="dxa"/>
            <w:shd w:val="clear" w:color="auto" w:fill="auto"/>
            <w:vAlign w:val="center"/>
            <w:hideMark/>
          </w:tcPr>
          <w:p w14:paraId="5514BC74"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8</w:t>
            </w:r>
          </w:p>
        </w:tc>
      </w:tr>
      <w:tr w:rsidR="004C3B1B" w:rsidRPr="004C3B1B" w14:paraId="0FD6CFAE" w14:textId="77777777" w:rsidTr="004C3B1B">
        <w:trPr>
          <w:trHeight w:val="290"/>
        </w:trPr>
        <w:tc>
          <w:tcPr>
            <w:tcW w:w="2597" w:type="dxa"/>
            <w:shd w:val="clear" w:color="auto" w:fill="auto"/>
            <w:vAlign w:val="center"/>
            <w:hideMark/>
          </w:tcPr>
          <w:p w14:paraId="50AA8960" w14:textId="77777777" w:rsidR="004C3B1B" w:rsidRPr="004C3B1B" w:rsidRDefault="004C3B1B" w:rsidP="004C3B1B">
            <w:pPr>
              <w:jc w:val="left"/>
              <w:rPr>
                <w:color w:val="000000"/>
                <w:szCs w:val="24"/>
                <w:highlight w:val="yellow"/>
                <w:lang w:eastAsia="ko-KR" w:bidi="ar-SA"/>
              </w:rPr>
            </w:pPr>
            <w:r w:rsidRPr="004C3B1B">
              <w:rPr>
                <w:color w:val="000000"/>
                <w:szCs w:val="24"/>
                <w:highlight w:val="yellow"/>
                <w:lang w:eastAsia="ko-KR" w:bidi="ar-SA"/>
              </w:rPr>
              <w:t>Others</w:t>
            </w:r>
          </w:p>
        </w:tc>
        <w:tc>
          <w:tcPr>
            <w:tcW w:w="960" w:type="dxa"/>
            <w:shd w:val="clear" w:color="auto" w:fill="auto"/>
            <w:vAlign w:val="center"/>
            <w:hideMark/>
          </w:tcPr>
          <w:p w14:paraId="3964FD12"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3</w:t>
            </w:r>
          </w:p>
        </w:tc>
        <w:tc>
          <w:tcPr>
            <w:tcW w:w="963" w:type="dxa"/>
            <w:shd w:val="clear" w:color="auto" w:fill="auto"/>
            <w:vAlign w:val="center"/>
            <w:hideMark/>
          </w:tcPr>
          <w:p w14:paraId="724D632B"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0</w:t>
            </w:r>
          </w:p>
        </w:tc>
        <w:tc>
          <w:tcPr>
            <w:tcW w:w="2855" w:type="dxa"/>
            <w:shd w:val="clear" w:color="auto" w:fill="auto"/>
            <w:vAlign w:val="center"/>
            <w:hideMark/>
          </w:tcPr>
          <w:p w14:paraId="1DE25B57"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3</w:t>
            </w:r>
          </w:p>
        </w:tc>
      </w:tr>
      <w:tr w:rsidR="004C3B1B" w:rsidRPr="004C3B1B" w14:paraId="6388DBF4" w14:textId="77777777" w:rsidTr="004C3B1B">
        <w:trPr>
          <w:trHeight w:val="290"/>
        </w:trPr>
        <w:tc>
          <w:tcPr>
            <w:tcW w:w="2597" w:type="dxa"/>
            <w:shd w:val="clear" w:color="auto" w:fill="auto"/>
            <w:vAlign w:val="center"/>
            <w:hideMark/>
          </w:tcPr>
          <w:p w14:paraId="3EEA0D18" w14:textId="77777777" w:rsidR="004C3B1B" w:rsidRPr="004C3B1B" w:rsidRDefault="004C3B1B" w:rsidP="004C3B1B">
            <w:pPr>
              <w:jc w:val="left"/>
              <w:rPr>
                <w:color w:val="000000"/>
                <w:szCs w:val="24"/>
                <w:highlight w:val="yellow"/>
                <w:lang w:eastAsia="ko-KR" w:bidi="ar-SA"/>
              </w:rPr>
            </w:pPr>
            <w:r w:rsidRPr="004C3B1B">
              <w:rPr>
                <w:color w:val="000000"/>
                <w:szCs w:val="24"/>
                <w:highlight w:val="yellow"/>
                <w:lang w:eastAsia="ko-KR" w:bidi="ar-SA"/>
              </w:rPr>
              <w:t>Total</w:t>
            </w:r>
          </w:p>
        </w:tc>
        <w:tc>
          <w:tcPr>
            <w:tcW w:w="960" w:type="dxa"/>
            <w:shd w:val="clear" w:color="auto" w:fill="auto"/>
            <w:vAlign w:val="center"/>
            <w:hideMark/>
          </w:tcPr>
          <w:p w14:paraId="3405251D"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31</w:t>
            </w:r>
          </w:p>
        </w:tc>
        <w:tc>
          <w:tcPr>
            <w:tcW w:w="963" w:type="dxa"/>
            <w:shd w:val="clear" w:color="auto" w:fill="auto"/>
            <w:vAlign w:val="center"/>
            <w:hideMark/>
          </w:tcPr>
          <w:p w14:paraId="446DA9BE"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15</w:t>
            </w:r>
          </w:p>
        </w:tc>
        <w:tc>
          <w:tcPr>
            <w:tcW w:w="2855" w:type="dxa"/>
            <w:shd w:val="clear" w:color="auto" w:fill="auto"/>
            <w:vAlign w:val="center"/>
            <w:hideMark/>
          </w:tcPr>
          <w:p w14:paraId="3E15C08E" w14:textId="77777777" w:rsidR="004C3B1B" w:rsidRPr="004C3B1B" w:rsidRDefault="004C3B1B" w:rsidP="004C3B1B">
            <w:pPr>
              <w:jc w:val="center"/>
              <w:rPr>
                <w:color w:val="000000"/>
                <w:szCs w:val="24"/>
                <w:highlight w:val="yellow"/>
                <w:lang w:eastAsia="ko-KR" w:bidi="ar-SA"/>
              </w:rPr>
            </w:pPr>
            <w:r w:rsidRPr="004C3B1B">
              <w:rPr>
                <w:color w:val="000000"/>
                <w:szCs w:val="24"/>
                <w:highlight w:val="yellow"/>
                <w:lang w:eastAsia="ko-KR" w:bidi="ar-SA"/>
              </w:rPr>
              <w:t>46</w:t>
            </w:r>
          </w:p>
        </w:tc>
      </w:tr>
      <w:tr w:rsidR="004C3B1B" w:rsidRPr="004C3B1B" w14:paraId="7D7C8E0E" w14:textId="77777777" w:rsidTr="004C3B1B">
        <w:trPr>
          <w:trHeight w:val="290"/>
        </w:trPr>
        <w:tc>
          <w:tcPr>
            <w:tcW w:w="7375" w:type="dxa"/>
            <w:gridSpan w:val="4"/>
            <w:shd w:val="clear" w:color="auto" w:fill="auto"/>
            <w:vAlign w:val="center"/>
          </w:tcPr>
          <w:p w14:paraId="3EB694F0" w14:textId="2523763F" w:rsidR="004C3B1B" w:rsidRPr="004C3B1B" w:rsidRDefault="004C3B1B" w:rsidP="004C3B1B">
            <w:pPr>
              <w:ind w:right="480"/>
              <w:rPr>
                <w:color w:val="000000"/>
                <w:szCs w:val="24"/>
                <w:lang w:eastAsia="ko-KR" w:bidi="ar-SA"/>
              </w:rPr>
            </w:pPr>
            <w:r w:rsidRPr="00CB01A9">
              <w:rPr>
                <w:color w:val="000000"/>
                <w:szCs w:val="24"/>
                <w:highlight w:val="yellow"/>
                <w:lang w:eastAsia="ko-KR"/>
              </w:rPr>
              <w:t>PAPREG = Pastoral and Agro-Pastoral Research Extension Group</w:t>
            </w:r>
          </w:p>
        </w:tc>
      </w:tr>
    </w:tbl>
    <w:p w14:paraId="774B1407" w14:textId="77777777" w:rsidR="00C41C8D" w:rsidRDefault="00C41C8D" w:rsidP="00C41C8D">
      <w:pPr>
        <w:autoSpaceDE w:val="0"/>
        <w:autoSpaceDN w:val="0"/>
        <w:adjustRightInd w:val="0"/>
        <w:rPr>
          <w:rFonts w:eastAsiaTheme="minorHAnsi"/>
          <w:b/>
          <w:color w:val="000000"/>
          <w:szCs w:val="23"/>
          <w:lang w:bidi="ar-SA"/>
        </w:rPr>
      </w:pPr>
    </w:p>
    <w:p w14:paraId="31F93CE3" w14:textId="77777777" w:rsidR="00CC2D7A" w:rsidRDefault="00CC2D7A" w:rsidP="00CC2D7A">
      <w:pPr>
        <w:pStyle w:val="NormalWeb"/>
        <w:spacing w:before="0" w:beforeAutospacing="0" w:after="0" w:afterAutospacing="0"/>
        <w:jc w:val="both"/>
      </w:pPr>
    </w:p>
    <w:p w14:paraId="59C3E11E" w14:textId="06AB0E59" w:rsidR="00CC2D7A" w:rsidRDefault="00CC2D7A" w:rsidP="00CC2D7A">
      <w:pPr>
        <w:pStyle w:val="NormalWeb"/>
        <w:numPr>
          <w:ilvl w:val="1"/>
          <w:numId w:val="22"/>
        </w:numPr>
        <w:spacing w:before="0" w:beforeAutospacing="0" w:after="0" w:afterAutospacing="0"/>
        <w:jc w:val="both"/>
        <w:rPr>
          <w:b/>
          <w:bCs/>
        </w:rPr>
      </w:pPr>
      <w:r>
        <w:rPr>
          <w:b/>
          <w:bCs/>
        </w:rPr>
        <w:lastRenderedPageBreak/>
        <w:t xml:space="preserve"> </w:t>
      </w:r>
      <w:r w:rsidRPr="00CC2D7A">
        <w:rPr>
          <w:b/>
          <w:bCs/>
        </w:rPr>
        <w:t>Grain Yield Performance of Varieties</w:t>
      </w:r>
    </w:p>
    <w:p w14:paraId="4A07BE43" w14:textId="77777777" w:rsidR="00CC2D7A" w:rsidRPr="00CC2D7A" w:rsidRDefault="00CC2D7A" w:rsidP="00CC2D7A">
      <w:pPr>
        <w:pStyle w:val="NormalWeb"/>
        <w:spacing w:before="0" w:beforeAutospacing="0" w:after="0" w:afterAutospacing="0"/>
        <w:jc w:val="both"/>
        <w:rPr>
          <w:b/>
          <w:bCs/>
        </w:rPr>
      </w:pPr>
    </w:p>
    <w:p w14:paraId="4AA020FA" w14:textId="77777777" w:rsidR="00CC2D7A" w:rsidRPr="00CC2D7A" w:rsidRDefault="00CC2D7A" w:rsidP="00202BC2">
      <w:pPr>
        <w:autoSpaceDE w:val="0"/>
        <w:autoSpaceDN w:val="0"/>
        <w:adjustRightInd w:val="0"/>
        <w:spacing w:line="360" w:lineRule="auto"/>
        <w:rPr>
          <w:highlight w:val="yellow"/>
        </w:rPr>
      </w:pPr>
      <w:r w:rsidRPr="00CC2D7A">
        <w:rPr>
          <w:highlight w:val="yellow"/>
        </w:rPr>
        <w:t xml:space="preserve">The grain yield results of the tested varieties showed clear differences in productivity. The highest yield was recorded by Melkam, with an average of 39.33 kg/ha, indicating its superior performance compared to the other varieties. </w:t>
      </w:r>
      <w:proofErr w:type="spellStart"/>
      <w:r w:rsidRPr="00CC2D7A">
        <w:rPr>
          <w:highlight w:val="yellow"/>
        </w:rPr>
        <w:t>Dekab</w:t>
      </w:r>
      <w:proofErr w:type="spellEnd"/>
      <w:r w:rsidRPr="00CC2D7A">
        <w:rPr>
          <w:highlight w:val="yellow"/>
        </w:rPr>
        <w:t xml:space="preserve"> followed with an average yield of 33.67 kg/ha, while Harmod produced 30.67 kg/ha. The Local Variety exhibited the lowest yield, averaging only 29.33 kg/ha.</w:t>
      </w:r>
    </w:p>
    <w:p w14:paraId="6E6359CC" w14:textId="0D52E1C7" w:rsidR="00CC2D7A" w:rsidRPr="00202BC2" w:rsidRDefault="00CC2D7A" w:rsidP="00202BC2">
      <w:pPr>
        <w:autoSpaceDE w:val="0"/>
        <w:autoSpaceDN w:val="0"/>
        <w:adjustRightInd w:val="0"/>
        <w:spacing w:line="360" w:lineRule="auto"/>
        <w:rPr>
          <w:highlight w:val="yellow"/>
        </w:rPr>
      </w:pPr>
      <w:r w:rsidRPr="00CC2D7A">
        <w:rPr>
          <w:highlight w:val="yellow"/>
        </w:rPr>
        <w:t>When expressed in percentage terms relative to the highest-yielding variety (</w:t>
      </w:r>
      <w:proofErr w:type="spellStart"/>
      <w:r w:rsidRPr="00CC2D7A">
        <w:rPr>
          <w:highlight w:val="yellow"/>
        </w:rPr>
        <w:t>Melkam</w:t>
      </w:r>
      <w:proofErr w:type="spellEnd"/>
      <w:r w:rsidRPr="00CC2D7A">
        <w:rPr>
          <w:highlight w:val="yellow"/>
        </w:rPr>
        <w:t xml:space="preserve"> = 100%), </w:t>
      </w:r>
      <w:proofErr w:type="spellStart"/>
      <w:r w:rsidRPr="00CC2D7A">
        <w:rPr>
          <w:highlight w:val="yellow"/>
        </w:rPr>
        <w:t>Dekab</w:t>
      </w:r>
      <w:proofErr w:type="spellEnd"/>
      <w:r w:rsidRPr="00CC2D7A">
        <w:rPr>
          <w:highlight w:val="yellow"/>
        </w:rPr>
        <w:t xml:space="preserve"> achieved 85.6%, </w:t>
      </w:r>
      <w:proofErr w:type="spellStart"/>
      <w:r w:rsidRPr="00CC2D7A">
        <w:rPr>
          <w:highlight w:val="yellow"/>
        </w:rPr>
        <w:t>Harmod</w:t>
      </w:r>
      <w:proofErr w:type="spellEnd"/>
      <w:r w:rsidRPr="00CC2D7A">
        <w:rPr>
          <w:highlight w:val="yellow"/>
        </w:rPr>
        <w:t xml:space="preserve"> 77.9%, and the Local Variety only 74.6% of </w:t>
      </w:r>
      <w:proofErr w:type="spellStart"/>
      <w:r w:rsidRPr="00CC2D7A">
        <w:rPr>
          <w:highlight w:val="yellow"/>
        </w:rPr>
        <w:t>Melkam’s</w:t>
      </w:r>
      <w:proofErr w:type="spellEnd"/>
      <w:r w:rsidRPr="00CC2D7A">
        <w:rPr>
          <w:highlight w:val="yellow"/>
        </w:rPr>
        <w:t xml:space="preserve"> yield. This demonstrates that Melkam outperformed the other varieties by a margin of 5.67 kg/ha (16.8%) over </w:t>
      </w:r>
      <w:proofErr w:type="spellStart"/>
      <w:r w:rsidRPr="00CC2D7A">
        <w:rPr>
          <w:highlight w:val="yellow"/>
        </w:rPr>
        <w:t>Dekab</w:t>
      </w:r>
      <w:proofErr w:type="spellEnd"/>
      <w:r w:rsidRPr="00CC2D7A">
        <w:rPr>
          <w:highlight w:val="yellow"/>
        </w:rPr>
        <w:t>, 8.67 kg/ha (28.3%) over Harmod, and 10.00 kg/ha (34.1%) over the Local Variety.</w:t>
      </w:r>
      <w:r w:rsidR="005A4526" w:rsidRPr="00202BC2">
        <w:rPr>
          <w:highlight w:val="yellow"/>
        </w:rPr>
        <w:t xml:space="preserve"> Based on the yield outcomes, Melkam emerges as the most suitable candidate for improving grain production, while the Local Variety appears least favorable.</w:t>
      </w:r>
      <w:r w:rsidR="001F7CD3" w:rsidRPr="00202BC2">
        <w:rPr>
          <w:highlight w:val="yellow"/>
        </w:rPr>
        <w:t xml:space="preserve"> similarly reported that demonstration plots improved sorghum yield and key traits such as plant vigor, grain size, and biomass, thereby providing agro-pastoralists with practical evidence to encourage adoption of improved varieties (</w:t>
      </w:r>
      <w:r w:rsidR="001F7CD3" w:rsidRPr="004408C4">
        <w:rPr>
          <w:highlight w:val="yellow"/>
        </w:rPr>
        <w:t>Solomon</w:t>
      </w:r>
      <w:r w:rsidR="001F7CD3" w:rsidRPr="00202BC2">
        <w:rPr>
          <w:highlight w:val="yellow"/>
        </w:rPr>
        <w:t xml:space="preserve"> et al, 2021).</w:t>
      </w:r>
    </w:p>
    <w:p w14:paraId="5A6BFB1F" w14:textId="77777777" w:rsidR="00CC2D7A" w:rsidRDefault="00CC2D7A" w:rsidP="00CC2D7A">
      <w:pPr>
        <w:pStyle w:val="NormalWeb"/>
        <w:spacing w:before="0" w:beforeAutospacing="0" w:after="0" w:afterAutospacing="0"/>
        <w:jc w:val="both"/>
      </w:pPr>
    </w:p>
    <w:p w14:paraId="4DD01842" w14:textId="7B8DAC99" w:rsidR="00CC2D7A" w:rsidRPr="00124E44" w:rsidRDefault="00CC2D7A" w:rsidP="00432817">
      <w:pPr>
        <w:pStyle w:val="NormalWeb"/>
        <w:spacing w:before="0" w:beforeAutospacing="0" w:after="0" w:afterAutospacing="0"/>
        <w:jc w:val="center"/>
        <w:rPr>
          <w:highlight w:val="red"/>
        </w:rPr>
      </w:pPr>
      <w:r>
        <w:rPr>
          <w:noProof/>
        </w:rPr>
        <w:drawing>
          <wp:inline distT="0" distB="0" distL="0" distR="0" wp14:anchorId="2691CC7D" wp14:editId="3D2B94CC">
            <wp:extent cx="4572000" cy="2743200"/>
            <wp:effectExtent l="0" t="0" r="0" b="0"/>
            <wp:docPr id="1958860311" name="Chart 1">
              <a:extLst xmlns:a="http://schemas.openxmlformats.org/drawingml/2006/main">
                <a:ext uri="{FF2B5EF4-FFF2-40B4-BE49-F238E27FC236}">
                  <a16:creationId xmlns:a16="http://schemas.microsoft.com/office/drawing/2014/main" id="{DA405CF2-754F-F95D-B45E-F891A9075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16E717" w14:textId="77777777" w:rsidR="00CC2D7A" w:rsidRDefault="00C41C8D" w:rsidP="00432817">
      <w:pPr>
        <w:pStyle w:val="NormalWeb"/>
        <w:spacing w:before="0" w:beforeAutospacing="0" w:after="0" w:afterAutospacing="0"/>
        <w:ind w:left="360" w:firstLine="720"/>
        <w:jc w:val="both"/>
        <w:rPr>
          <w:b/>
          <w:bCs/>
        </w:rPr>
      </w:pPr>
      <w:r w:rsidRPr="00CC2D7A">
        <w:rPr>
          <w:b/>
          <w:szCs w:val="22"/>
        </w:rPr>
        <w:t>Fig.</w:t>
      </w:r>
      <w:r w:rsidR="00094480" w:rsidRPr="00CC2D7A">
        <w:rPr>
          <w:b/>
          <w:szCs w:val="22"/>
        </w:rPr>
        <w:t xml:space="preserve"> 1: </w:t>
      </w:r>
      <w:r w:rsidR="00CC2D7A" w:rsidRPr="00CC2D7A">
        <w:rPr>
          <w:b/>
          <w:bCs/>
        </w:rPr>
        <w:t>Grain Yield Performance of Varieties</w:t>
      </w:r>
    </w:p>
    <w:p w14:paraId="6FB38D36" w14:textId="77777777" w:rsidR="005A4526" w:rsidRDefault="005A4526" w:rsidP="00580144">
      <w:pPr>
        <w:autoSpaceDE w:val="0"/>
        <w:autoSpaceDN w:val="0"/>
        <w:adjustRightInd w:val="0"/>
        <w:jc w:val="center"/>
        <w:rPr>
          <w:rFonts w:eastAsia="Calibri"/>
          <w:highlight w:val="red"/>
        </w:rPr>
      </w:pPr>
    </w:p>
    <w:p w14:paraId="71D53643" w14:textId="7A0CDE64" w:rsidR="00CD5E22" w:rsidRDefault="005A4526" w:rsidP="005A4526">
      <w:pPr>
        <w:pStyle w:val="Default"/>
        <w:numPr>
          <w:ilvl w:val="1"/>
          <w:numId w:val="22"/>
        </w:numPr>
        <w:jc w:val="both"/>
        <w:rPr>
          <w:b/>
          <w:szCs w:val="23"/>
        </w:rPr>
      </w:pPr>
      <w:r w:rsidRPr="005A4526">
        <w:rPr>
          <w:b/>
          <w:szCs w:val="23"/>
        </w:rPr>
        <w:t xml:space="preserve"> </w:t>
      </w:r>
      <w:r w:rsidR="00C41C8D" w:rsidRPr="005A4526">
        <w:rPr>
          <w:b/>
          <w:szCs w:val="23"/>
        </w:rPr>
        <w:t>Agro-pastoralist</w:t>
      </w:r>
      <w:r w:rsidR="00CD5E22" w:rsidRPr="005A4526">
        <w:rPr>
          <w:b/>
          <w:szCs w:val="23"/>
        </w:rPr>
        <w:t xml:space="preserve"> perceptions towards the sorghum varieties </w:t>
      </w:r>
    </w:p>
    <w:p w14:paraId="571D1A84" w14:textId="77777777" w:rsidR="005A4526" w:rsidRDefault="005A4526" w:rsidP="005A4526">
      <w:pPr>
        <w:pStyle w:val="Default"/>
        <w:ind w:left="1080"/>
        <w:jc w:val="both"/>
        <w:rPr>
          <w:b/>
          <w:szCs w:val="23"/>
        </w:rPr>
      </w:pPr>
    </w:p>
    <w:p w14:paraId="1F49AC07" w14:textId="77777777" w:rsidR="005A4526" w:rsidRPr="00202BC2" w:rsidRDefault="005A4526" w:rsidP="00202BC2">
      <w:pPr>
        <w:autoSpaceDE w:val="0"/>
        <w:autoSpaceDN w:val="0"/>
        <w:adjustRightInd w:val="0"/>
        <w:spacing w:line="360" w:lineRule="auto"/>
        <w:rPr>
          <w:highlight w:val="yellow"/>
        </w:rPr>
      </w:pPr>
      <w:r w:rsidRPr="00202BC2">
        <w:rPr>
          <w:highlight w:val="yellow"/>
        </w:rPr>
        <w:t xml:space="preserve">Agro-pastoralists in the study area highlighted multiple selection criteria that influence their preference for sorghum varieties, reflecting the crop’s multifunctional role in sustaining </w:t>
      </w:r>
      <w:r w:rsidRPr="00202BC2">
        <w:rPr>
          <w:highlight w:val="yellow"/>
        </w:rPr>
        <w:lastRenderedPageBreak/>
        <w:t xml:space="preserve">livelihoods. Earliness was regarded as an essential trait, as early maturing varieties enable double cropping and mitigate the risks associated with food shortages. Plant height was also prioritized, not only for its contribution to grain yield but also for its role in providing supplementary benefits such as animal feed, fuelwood, and raw materials for house and fence construction. Seed size emerged as another important factor, serving as a proxy for both marketability and grain yield, thereby linking production potential with income generation. </w:t>
      </w:r>
    </w:p>
    <w:p w14:paraId="1F07C710" w14:textId="49961FAA" w:rsidR="005A4526" w:rsidRPr="00202BC2" w:rsidRDefault="005A4526" w:rsidP="00202BC2">
      <w:pPr>
        <w:autoSpaceDE w:val="0"/>
        <w:autoSpaceDN w:val="0"/>
        <w:adjustRightInd w:val="0"/>
        <w:spacing w:line="360" w:lineRule="auto"/>
        <w:rPr>
          <w:highlight w:val="yellow"/>
        </w:rPr>
      </w:pPr>
      <w:r w:rsidRPr="00202BC2">
        <w:rPr>
          <w:highlight w:val="yellow"/>
        </w:rPr>
        <w:t>Similarly, panicle length was emphasized due to its association with panicle weight and overall grain yield. Compactness of the panicle was perceived as advantageous because compact heads are relatively resistant to bird damage, a major constraint to sorghum production in the area. In addition, marketing potential significantly influenced varietal preference, since sorghum is widely consumed in diverse food forms at the household level while also serving as a source of cash income when sold as grain or seed. Collectively, these perceptions demonstrate that agro-pastoralists value sorghum varieties not only for their yield performance but also for their broader socio-economic contributions and adaptive traits under local production conditions.</w:t>
      </w:r>
    </w:p>
    <w:p w14:paraId="70A6C9BC" w14:textId="77777777" w:rsidR="005A4526" w:rsidRPr="005A4526" w:rsidRDefault="005A4526" w:rsidP="005A4526">
      <w:pPr>
        <w:autoSpaceDE w:val="0"/>
        <w:autoSpaceDN w:val="0"/>
        <w:adjustRightInd w:val="0"/>
        <w:rPr>
          <w:rFonts w:eastAsiaTheme="minorHAnsi"/>
          <w:color w:val="000000"/>
          <w:szCs w:val="24"/>
          <w:highlight w:val="yellow"/>
        </w:rPr>
      </w:pPr>
    </w:p>
    <w:p w14:paraId="081C9FC8" w14:textId="77777777" w:rsidR="006E757B" w:rsidRPr="005A4526" w:rsidRDefault="006E757B" w:rsidP="006E757B">
      <w:pPr>
        <w:pBdr>
          <w:bottom w:val="single" w:sz="6" w:space="1" w:color="auto"/>
        </w:pBdr>
        <w:jc w:val="center"/>
        <w:rPr>
          <w:rFonts w:ascii="Arial" w:hAnsi="Arial" w:cs="Arial"/>
          <w:vanish/>
          <w:sz w:val="16"/>
          <w:szCs w:val="16"/>
          <w:lang w:bidi="ar-SA"/>
        </w:rPr>
      </w:pPr>
      <w:r w:rsidRPr="005A4526">
        <w:rPr>
          <w:rFonts w:ascii="Arial" w:hAnsi="Arial" w:cs="Arial"/>
          <w:vanish/>
          <w:sz w:val="16"/>
          <w:szCs w:val="16"/>
          <w:lang w:bidi="ar-SA"/>
        </w:rPr>
        <w:t>Top of Form</w:t>
      </w:r>
    </w:p>
    <w:p w14:paraId="4D2A7653" w14:textId="77777777" w:rsidR="006E757B" w:rsidRPr="005A4526" w:rsidRDefault="006E757B" w:rsidP="006E757B">
      <w:pPr>
        <w:pBdr>
          <w:top w:val="single" w:sz="6" w:space="1" w:color="auto"/>
        </w:pBdr>
        <w:jc w:val="center"/>
        <w:rPr>
          <w:rFonts w:ascii="Arial" w:hAnsi="Arial" w:cs="Arial"/>
          <w:vanish/>
          <w:sz w:val="16"/>
          <w:szCs w:val="16"/>
          <w:lang w:bidi="ar-SA"/>
        </w:rPr>
      </w:pPr>
      <w:r w:rsidRPr="005A4526">
        <w:rPr>
          <w:rFonts w:ascii="Arial" w:hAnsi="Arial" w:cs="Arial"/>
          <w:vanish/>
          <w:sz w:val="16"/>
          <w:szCs w:val="16"/>
          <w:lang w:bidi="ar-SA"/>
        </w:rPr>
        <w:t>Bottom of Form</w:t>
      </w:r>
    </w:p>
    <w:p w14:paraId="710A309B" w14:textId="77777777" w:rsidR="00EA3E68" w:rsidRPr="005A4526" w:rsidRDefault="00CD5E22" w:rsidP="00CD5E22">
      <w:pPr>
        <w:rPr>
          <w:sz w:val="32"/>
        </w:rPr>
      </w:pPr>
      <w:r w:rsidRPr="005A4526">
        <w:rPr>
          <w:b/>
          <w:bCs/>
        </w:rPr>
        <w:t>Table 3: Identified agro-pastoral selection criteria</w:t>
      </w:r>
    </w:p>
    <w:tbl>
      <w:tblPr>
        <w:tblStyle w:val="TableGrid"/>
        <w:tblW w:w="0" w:type="auto"/>
        <w:jc w:val="center"/>
        <w:tblInd w:w="0" w:type="dxa"/>
        <w:tblLook w:val="04A0" w:firstRow="1" w:lastRow="0" w:firstColumn="1" w:lastColumn="0" w:noHBand="0" w:noVBand="1"/>
      </w:tblPr>
      <w:tblGrid>
        <w:gridCol w:w="590"/>
        <w:gridCol w:w="2128"/>
        <w:gridCol w:w="6858"/>
      </w:tblGrid>
      <w:tr w:rsidR="00CD5E22" w:rsidRPr="005A4526" w14:paraId="36FD5064" w14:textId="77777777" w:rsidTr="00CD5E22">
        <w:trPr>
          <w:jc w:val="center"/>
        </w:trPr>
        <w:tc>
          <w:tcPr>
            <w:tcW w:w="590" w:type="dxa"/>
          </w:tcPr>
          <w:p w14:paraId="2EF79E13" w14:textId="77777777" w:rsidR="00CD5E22" w:rsidRPr="005A4526" w:rsidRDefault="00CD5E22" w:rsidP="00CD5E22">
            <w:pPr>
              <w:rPr>
                <w:szCs w:val="24"/>
              </w:rPr>
            </w:pPr>
            <w:r w:rsidRPr="005A4526">
              <w:rPr>
                <w:szCs w:val="24"/>
              </w:rPr>
              <w:t>S/N</w:t>
            </w:r>
          </w:p>
        </w:tc>
        <w:tc>
          <w:tcPr>
            <w:tcW w:w="2128" w:type="dxa"/>
          </w:tcPr>
          <w:p w14:paraId="6C780ACD" w14:textId="77777777" w:rsidR="00CD5E22" w:rsidRPr="005A4526" w:rsidRDefault="00840CE8" w:rsidP="00CD5E22">
            <w:pPr>
              <w:rPr>
                <w:b/>
                <w:szCs w:val="24"/>
              </w:rPr>
            </w:pPr>
            <w:r w:rsidRPr="005A4526">
              <w:rPr>
                <w:b/>
                <w:szCs w:val="24"/>
              </w:rPr>
              <w:t xml:space="preserve">Criteria </w:t>
            </w:r>
          </w:p>
        </w:tc>
        <w:tc>
          <w:tcPr>
            <w:tcW w:w="6858" w:type="dxa"/>
          </w:tcPr>
          <w:p w14:paraId="54435AC0" w14:textId="77777777" w:rsidR="00CD5E22" w:rsidRPr="005A4526" w:rsidRDefault="00840CE8" w:rsidP="00CD5E22">
            <w:pPr>
              <w:rPr>
                <w:szCs w:val="24"/>
              </w:rPr>
            </w:pPr>
            <w:r w:rsidRPr="005A4526">
              <w:rPr>
                <w:rFonts w:eastAsiaTheme="minorHAnsi"/>
                <w:b/>
                <w:bCs/>
                <w:color w:val="000000"/>
                <w:szCs w:val="24"/>
                <w:lang w:bidi="ar-SA"/>
              </w:rPr>
              <w:t>Justification</w:t>
            </w:r>
          </w:p>
        </w:tc>
      </w:tr>
      <w:tr w:rsidR="00CD5E22" w:rsidRPr="005A4526" w14:paraId="2D4A3613" w14:textId="77777777" w:rsidTr="00CD5E22">
        <w:trPr>
          <w:jc w:val="center"/>
        </w:trPr>
        <w:tc>
          <w:tcPr>
            <w:tcW w:w="590" w:type="dxa"/>
          </w:tcPr>
          <w:p w14:paraId="2F01E199" w14:textId="77777777" w:rsidR="00CD5E22" w:rsidRPr="005A4526" w:rsidRDefault="00CD5E22" w:rsidP="00CD5E22">
            <w:pPr>
              <w:rPr>
                <w:szCs w:val="24"/>
              </w:rPr>
            </w:pPr>
            <w:r w:rsidRPr="005A4526">
              <w:rPr>
                <w:rFonts w:eastAsiaTheme="minorHAnsi"/>
                <w:bCs/>
                <w:color w:val="000000"/>
                <w:szCs w:val="24"/>
                <w:lang w:bidi="ar-SA"/>
              </w:rPr>
              <w:t>1</w:t>
            </w:r>
          </w:p>
        </w:tc>
        <w:tc>
          <w:tcPr>
            <w:tcW w:w="2128" w:type="dxa"/>
          </w:tcPr>
          <w:p w14:paraId="7638792E" w14:textId="77777777" w:rsidR="00CD5E22" w:rsidRPr="005A4526" w:rsidRDefault="00840CE8" w:rsidP="00CD5E22">
            <w:pPr>
              <w:rPr>
                <w:szCs w:val="24"/>
              </w:rPr>
            </w:pPr>
            <w:r w:rsidRPr="005A4526">
              <w:rPr>
                <w:rFonts w:eastAsiaTheme="minorHAnsi"/>
                <w:color w:val="000000"/>
                <w:szCs w:val="24"/>
                <w:lang w:bidi="ar-SA"/>
              </w:rPr>
              <w:t>Earliness</w:t>
            </w:r>
          </w:p>
        </w:tc>
        <w:tc>
          <w:tcPr>
            <w:tcW w:w="6858" w:type="dxa"/>
          </w:tcPr>
          <w:p w14:paraId="6F8DC84D" w14:textId="0A355982" w:rsidR="00CD5E22" w:rsidRPr="005A4526" w:rsidRDefault="00847763" w:rsidP="00847763">
            <w:pPr>
              <w:pStyle w:val="Default"/>
              <w:jc w:val="both"/>
              <w:rPr>
                <w:sz w:val="22"/>
              </w:rPr>
            </w:pPr>
            <w:r w:rsidRPr="005A4526">
              <w:rPr>
                <w:sz w:val="22"/>
                <w:szCs w:val="22"/>
              </w:rPr>
              <w:t>Cultivating early maturing varieties is one of the best strategies for double cropping</w:t>
            </w:r>
            <w:r w:rsidR="005A4526">
              <w:rPr>
                <w:sz w:val="22"/>
                <w:szCs w:val="22"/>
              </w:rPr>
              <w:t>,</w:t>
            </w:r>
            <w:r w:rsidRPr="005A4526">
              <w:rPr>
                <w:sz w:val="22"/>
                <w:szCs w:val="22"/>
              </w:rPr>
              <w:t xml:space="preserve"> which is identified by </w:t>
            </w:r>
            <w:r w:rsidR="005A4526">
              <w:rPr>
                <w:sz w:val="22"/>
                <w:szCs w:val="22"/>
              </w:rPr>
              <w:t>agropastoral</w:t>
            </w:r>
            <w:r w:rsidRPr="005A4526">
              <w:rPr>
                <w:sz w:val="22"/>
                <w:szCs w:val="22"/>
              </w:rPr>
              <w:t xml:space="preserve">. </w:t>
            </w:r>
          </w:p>
        </w:tc>
      </w:tr>
      <w:tr w:rsidR="00CD5E22" w:rsidRPr="005A4526" w14:paraId="642F6FD3" w14:textId="77777777" w:rsidTr="00CD5E22">
        <w:trPr>
          <w:jc w:val="center"/>
        </w:trPr>
        <w:tc>
          <w:tcPr>
            <w:tcW w:w="590" w:type="dxa"/>
          </w:tcPr>
          <w:p w14:paraId="1309335F" w14:textId="77777777" w:rsidR="00CD5E22" w:rsidRPr="005A4526" w:rsidRDefault="00840CE8" w:rsidP="00CD5E22">
            <w:pPr>
              <w:rPr>
                <w:szCs w:val="24"/>
              </w:rPr>
            </w:pPr>
            <w:r w:rsidRPr="005A4526">
              <w:rPr>
                <w:szCs w:val="24"/>
              </w:rPr>
              <w:t>2</w:t>
            </w:r>
          </w:p>
        </w:tc>
        <w:tc>
          <w:tcPr>
            <w:tcW w:w="2128" w:type="dxa"/>
          </w:tcPr>
          <w:p w14:paraId="63048D64" w14:textId="77777777" w:rsidR="00CD5E22" w:rsidRPr="005A4526" w:rsidRDefault="00847763" w:rsidP="00CD5E22">
            <w:pPr>
              <w:rPr>
                <w:szCs w:val="24"/>
              </w:rPr>
            </w:pPr>
            <w:r w:rsidRPr="005A4526">
              <w:rPr>
                <w:szCs w:val="24"/>
              </w:rPr>
              <w:t xml:space="preserve">Plant height </w:t>
            </w:r>
          </w:p>
        </w:tc>
        <w:tc>
          <w:tcPr>
            <w:tcW w:w="6858" w:type="dxa"/>
          </w:tcPr>
          <w:p w14:paraId="40B112EA" w14:textId="77777777" w:rsidR="00CD5E22" w:rsidRPr="005A4526" w:rsidRDefault="00847763" w:rsidP="00847763">
            <w:pPr>
              <w:pStyle w:val="Default"/>
              <w:jc w:val="both"/>
              <w:rPr>
                <w:sz w:val="22"/>
              </w:rPr>
            </w:pPr>
            <w:r w:rsidRPr="005A4526">
              <w:rPr>
                <w:sz w:val="22"/>
                <w:szCs w:val="22"/>
              </w:rPr>
              <w:t xml:space="preserve">Apart from grain yield, sorghum is the source of feed for animals, fuel consumption and used raw materials for building house or fence. </w:t>
            </w:r>
          </w:p>
        </w:tc>
      </w:tr>
      <w:tr w:rsidR="00CD5E22" w:rsidRPr="005A4526" w14:paraId="269DA523" w14:textId="77777777" w:rsidTr="00CD5E22">
        <w:trPr>
          <w:jc w:val="center"/>
        </w:trPr>
        <w:tc>
          <w:tcPr>
            <w:tcW w:w="590" w:type="dxa"/>
          </w:tcPr>
          <w:p w14:paraId="0AE1E32C" w14:textId="77777777" w:rsidR="00CD5E22" w:rsidRPr="005A4526" w:rsidRDefault="00840CE8" w:rsidP="00CD5E22">
            <w:pPr>
              <w:rPr>
                <w:szCs w:val="24"/>
              </w:rPr>
            </w:pPr>
            <w:r w:rsidRPr="005A4526">
              <w:rPr>
                <w:szCs w:val="24"/>
              </w:rPr>
              <w:t>3</w:t>
            </w:r>
          </w:p>
        </w:tc>
        <w:tc>
          <w:tcPr>
            <w:tcW w:w="2128" w:type="dxa"/>
          </w:tcPr>
          <w:p w14:paraId="16D4C995" w14:textId="77777777" w:rsidR="00CD5E22" w:rsidRPr="005A4526" w:rsidRDefault="00847763" w:rsidP="00CD5E22">
            <w:pPr>
              <w:rPr>
                <w:szCs w:val="24"/>
              </w:rPr>
            </w:pPr>
            <w:r w:rsidRPr="005A4526">
              <w:rPr>
                <w:szCs w:val="24"/>
              </w:rPr>
              <w:t>Seed size</w:t>
            </w:r>
          </w:p>
        </w:tc>
        <w:tc>
          <w:tcPr>
            <w:tcW w:w="6858" w:type="dxa"/>
          </w:tcPr>
          <w:p w14:paraId="7C460E40" w14:textId="77777777" w:rsidR="00CD5E22" w:rsidRPr="005A4526" w:rsidRDefault="00847763" w:rsidP="00847763">
            <w:pPr>
              <w:pStyle w:val="Default"/>
              <w:jc w:val="both"/>
              <w:rPr>
                <w:sz w:val="22"/>
              </w:rPr>
            </w:pPr>
            <w:r w:rsidRPr="005A4526">
              <w:rPr>
                <w:sz w:val="22"/>
                <w:szCs w:val="22"/>
              </w:rPr>
              <w:t xml:space="preserve">Used as a proxy measure for marketability and grain yield. </w:t>
            </w:r>
          </w:p>
        </w:tc>
      </w:tr>
      <w:tr w:rsidR="00CD5E22" w:rsidRPr="005A4526" w14:paraId="009B3486" w14:textId="77777777" w:rsidTr="00CD5E22">
        <w:trPr>
          <w:jc w:val="center"/>
        </w:trPr>
        <w:tc>
          <w:tcPr>
            <w:tcW w:w="590" w:type="dxa"/>
          </w:tcPr>
          <w:p w14:paraId="08D4FB2C" w14:textId="77777777" w:rsidR="00CD5E22" w:rsidRPr="005A4526" w:rsidRDefault="00840CE8" w:rsidP="00CD5E22">
            <w:pPr>
              <w:rPr>
                <w:szCs w:val="24"/>
              </w:rPr>
            </w:pPr>
            <w:r w:rsidRPr="005A4526">
              <w:rPr>
                <w:szCs w:val="24"/>
              </w:rPr>
              <w:t>4</w:t>
            </w:r>
          </w:p>
        </w:tc>
        <w:tc>
          <w:tcPr>
            <w:tcW w:w="2128" w:type="dxa"/>
          </w:tcPr>
          <w:p w14:paraId="6DB47716" w14:textId="77777777" w:rsidR="00CD5E22" w:rsidRPr="005A4526" w:rsidRDefault="00847763" w:rsidP="00CD5E22">
            <w:pPr>
              <w:rPr>
                <w:szCs w:val="24"/>
              </w:rPr>
            </w:pPr>
            <w:r w:rsidRPr="005A4526">
              <w:rPr>
                <w:szCs w:val="24"/>
              </w:rPr>
              <w:t xml:space="preserve">Panicle length </w:t>
            </w:r>
          </w:p>
        </w:tc>
        <w:tc>
          <w:tcPr>
            <w:tcW w:w="6858" w:type="dxa"/>
          </w:tcPr>
          <w:p w14:paraId="3F49785C" w14:textId="57303C53" w:rsidR="00CD5E22" w:rsidRPr="005A4526" w:rsidRDefault="00847763" w:rsidP="00847763">
            <w:pPr>
              <w:pStyle w:val="Default"/>
              <w:jc w:val="both"/>
              <w:rPr>
                <w:sz w:val="22"/>
              </w:rPr>
            </w:pPr>
            <w:r w:rsidRPr="005A4526">
              <w:rPr>
                <w:sz w:val="22"/>
                <w:szCs w:val="22"/>
              </w:rPr>
              <w:t>Used as a measure of panicle weight, panicle yield</w:t>
            </w:r>
            <w:r w:rsidR="005A4526">
              <w:rPr>
                <w:sz w:val="22"/>
                <w:szCs w:val="22"/>
              </w:rPr>
              <w:t>,</w:t>
            </w:r>
            <w:r w:rsidRPr="005A4526">
              <w:rPr>
                <w:sz w:val="22"/>
                <w:szCs w:val="22"/>
              </w:rPr>
              <w:t xml:space="preserve"> and grain yield. </w:t>
            </w:r>
          </w:p>
        </w:tc>
      </w:tr>
      <w:tr w:rsidR="00CD5E22" w:rsidRPr="005A4526" w14:paraId="12F3BA67" w14:textId="77777777" w:rsidTr="00CD5E22">
        <w:trPr>
          <w:jc w:val="center"/>
        </w:trPr>
        <w:tc>
          <w:tcPr>
            <w:tcW w:w="590" w:type="dxa"/>
          </w:tcPr>
          <w:p w14:paraId="5D3A96A6" w14:textId="77777777" w:rsidR="00CD5E22" w:rsidRPr="005A4526" w:rsidRDefault="00840CE8" w:rsidP="00CD5E22">
            <w:pPr>
              <w:rPr>
                <w:szCs w:val="24"/>
              </w:rPr>
            </w:pPr>
            <w:r w:rsidRPr="005A4526">
              <w:rPr>
                <w:szCs w:val="24"/>
              </w:rPr>
              <w:t>5</w:t>
            </w:r>
          </w:p>
        </w:tc>
        <w:tc>
          <w:tcPr>
            <w:tcW w:w="2128" w:type="dxa"/>
          </w:tcPr>
          <w:p w14:paraId="2BB25153" w14:textId="77777777" w:rsidR="00CD5E22" w:rsidRPr="005A4526" w:rsidRDefault="00847763" w:rsidP="00CD5E22">
            <w:pPr>
              <w:rPr>
                <w:szCs w:val="24"/>
              </w:rPr>
            </w:pPr>
            <w:r w:rsidRPr="005A4526">
              <w:rPr>
                <w:szCs w:val="24"/>
              </w:rPr>
              <w:t xml:space="preserve">Compactness </w:t>
            </w:r>
          </w:p>
        </w:tc>
        <w:tc>
          <w:tcPr>
            <w:tcW w:w="6858" w:type="dxa"/>
          </w:tcPr>
          <w:p w14:paraId="72E6951F" w14:textId="0B1ED83D" w:rsidR="00CD5E22" w:rsidRPr="005A4526" w:rsidRDefault="00847763" w:rsidP="00847763">
            <w:pPr>
              <w:pStyle w:val="Default"/>
              <w:jc w:val="both"/>
              <w:rPr>
                <w:sz w:val="22"/>
              </w:rPr>
            </w:pPr>
            <w:r w:rsidRPr="005A4526">
              <w:rPr>
                <w:sz w:val="22"/>
                <w:szCs w:val="22"/>
              </w:rPr>
              <w:t>Birds</w:t>
            </w:r>
            <w:r w:rsidR="005A4526">
              <w:rPr>
                <w:sz w:val="22"/>
                <w:szCs w:val="22"/>
              </w:rPr>
              <w:t>,</w:t>
            </w:r>
            <w:r w:rsidRPr="005A4526">
              <w:rPr>
                <w:sz w:val="22"/>
                <w:szCs w:val="22"/>
              </w:rPr>
              <w:t xml:space="preserve"> unless protected timely</w:t>
            </w:r>
            <w:r w:rsidR="005A4526">
              <w:rPr>
                <w:sz w:val="22"/>
                <w:szCs w:val="22"/>
              </w:rPr>
              <w:t xml:space="preserve"> manner</w:t>
            </w:r>
            <w:r w:rsidRPr="005A4526">
              <w:rPr>
                <w:sz w:val="22"/>
                <w:szCs w:val="22"/>
              </w:rPr>
              <w:t xml:space="preserve">, can bring significant damage to the yield of sorghum. Therefore, the variety with a compacted head can relatively tolerate bird damage. </w:t>
            </w:r>
          </w:p>
        </w:tc>
      </w:tr>
      <w:tr w:rsidR="00840CE8" w:rsidRPr="00840CE8" w14:paraId="3C0464D9" w14:textId="77777777" w:rsidTr="00CD5E22">
        <w:trPr>
          <w:jc w:val="center"/>
        </w:trPr>
        <w:tc>
          <w:tcPr>
            <w:tcW w:w="590" w:type="dxa"/>
          </w:tcPr>
          <w:p w14:paraId="2B42C9E0" w14:textId="77777777" w:rsidR="00840CE8" w:rsidRPr="005A4526" w:rsidRDefault="00840CE8" w:rsidP="00CD5E22">
            <w:pPr>
              <w:rPr>
                <w:szCs w:val="24"/>
              </w:rPr>
            </w:pPr>
            <w:r w:rsidRPr="005A4526">
              <w:rPr>
                <w:szCs w:val="24"/>
              </w:rPr>
              <w:t>6</w:t>
            </w:r>
          </w:p>
        </w:tc>
        <w:tc>
          <w:tcPr>
            <w:tcW w:w="2128" w:type="dxa"/>
          </w:tcPr>
          <w:p w14:paraId="3C4762A7" w14:textId="77777777" w:rsidR="00840CE8" w:rsidRPr="005A4526" w:rsidRDefault="00847763" w:rsidP="00CD5E22">
            <w:pPr>
              <w:rPr>
                <w:szCs w:val="24"/>
              </w:rPr>
            </w:pPr>
            <w:r w:rsidRPr="005A4526">
              <w:rPr>
                <w:szCs w:val="24"/>
              </w:rPr>
              <w:t xml:space="preserve">Marketing </w:t>
            </w:r>
          </w:p>
        </w:tc>
        <w:tc>
          <w:tcPr>
            <w:tcW w:w="6858" w:type="dxa"/>
          </w:tcPr>
          <w:p w14:paraId="19A07710" w14:textId="24BCB144" w:rsidR="00840CE8" w:rsidRPr="00847763" w:rsidRDefault="00847763" w:rsidP="00847763">
            <w:pPr>
              <w:pStyle w:val="Default"/>
              <w:jc w:val="both"/>
              <w:rPr>
                <w:sz w:val="22"/>
              </w:rPr>
            </w:pPr>
            <w:r w:rsidRPr="005A4526">
              <w:rPr>
                <w:sz w:val="22"/>
                <w:szCs w:val="22"/>
              </w:rPr>
              <w:t xml:space="preserve">Besides home consumption in different </w:t>
            </w:r>
            <w:r w:rsidR="005A4526">
              <w:rPr>
                <w:sz w:val="22"/>
                <w:szCs w:val="22"/>
              </w:rPr>
              <w:t>foodstuffs</w:t>
            </w:r>
            <w:r w:rsidRPr="005A4526">
              <w:rPr>
                <w:sz w:val="22"/>
                <w:szCs w:val="22"/>
              </w:rPr>
              <w:t xml:space="preserve">, </w:t>
            </w:r>
            <w:r w:rsidR="005A4526">
              <w:rPr>
                <w:sz w:val="22"/>
                <w:szCs w:val="22"/>
              </w:rPr>
              <w:t>agro-pastoralists</w:t>
            </w:r>
            <w:r w:rsidRPr="005A4526">
              <w:rPr>
                <w:sz w:val="22"/>
                <w:szCs w:val="22"/>
              </w:rPr>
              <w:t xml:space="preserve"> have the experience to sell sorghum both as grain and seed. Hence, this criterion highly matters </w:t>
            </w:r>
            <w:r w:rsidR="005A4526">
              <w:rPr>
                <w:sz w:val="22"/>
                <w:szCs w:val="22"/>
              </w:rPr>
              <w:t>in</w:t>
            </w:r>
            <w:r w:rsidRPr="005A4526">
              <w:rPr>
                <w:sz w:val="22"/>
                <w:szCs w:val="22"/>
              </w:rPr>
              <w:t xml:space="preserve"> the variety’s preference.</w:t>
            </w:r>
            <w:r>
              <w:rPr>
                <w:sz w:val="22"/>
                <w:szCs w:val="22"/>
              </w:rPr>
              <w:t xml:space="preserve"> </w:t>
            </w:r>
          </w:p>
        </w:tc>
      </w:tr>
    </w:tbl>
    <w:p w14:paraId="11B3871A" w14:textId="77777777" w:rsidR="001045DA" w:rsidRDefault="001045DA" w:rsidP="00C41C8D">
      <w:pPr>
        <w:rPr>
          <w:sz w:val="28"/>
        </w:rPr>
      </w:pPr>
    </w:p>
    <w:p w14:paraId="1D22D830" w14:textId="0742E7E5" w:rsidR="001045DA" w:rsidRPr="001045DA" w:rsidRDefault="001045DA" w:rsidP="001045DA">
      <w:pPr>
        <w:pStyle w:val="ListParagraph"/>
        <w:numPr>
          <w:ilvl w:val="1"/>
          <w:numId w:val="22"/>
        </w:numPr>
        <w:rPr>
          <w:b/>
          <w:bCs/>
          <w:sz w:val="28"/>
        </w:rPr>
      </w:pPr>
      <w:r w:rsidRPr="001045DA">
        <w:rPr>
          <w:b/>
          <w:bCs/>
          <w:sz w:val="28"/>
          <w:highlight w:val="yellow"/>
        </w:rPr>
        <w:t>Agro-Pastoralists’ Trait Preferences</w:t>
      </w:r>
    </w:p>
    <w:p w14:paraId="2BE95712" w14:textId="77777777" w:rsidR="001045DA" w:rsidRDefault="001045DA" w:rsidP="001045DA">
      <w:pPr>
        <w:rPr>
          <w:sz w:val="28"/>
        </w:rPr>
      </w:pPr>
    </w:p>
    <w:p w14:paraId="4B6077C8" w14:textId="77777777" w:rsidR="001045DA" w:rsidRPr="00202BC2" w:rsidRDefault="001045DA" w:rsidP="00202BC2">
      <w:pPr>
        <w:autoSpaceDE w:val="0"/>
        <w:autoSpaceDN w:val="0"/>
        <w:adjustRightInd w:val="0"/>
        <w:spacing w:line="360" w:lineRule="auto"/>
        <w:rPr>
          <w:highlight w:val="yellow"/>
        </w:rPr>
      </w:pPr>
      <w:r w:rsidRPr="00202BC2">
        <w:rPr>
          <w:highlight w:val="yellow"/>
        </w:rPr>
        <w:t xml:space="preserve">Agro-pastoralists ranked sorghum traits based on their preferences for improved varieties. Earliness received the highest total score (5) and was ranked first, indicating that early-maturing varieties were the most preferred trait among the community. Panicle length was ranked second with a total score of 4, reflecting the importance of grain-bearing capacity. Plant height ranked </w:t>
      </w:r>
      <w:r w:rsidRPr="00202BC2">
        <w:rPr>
          <w:highlight w:val="yellow"/>
        </w:rPr>
        <w:lastRenderedPageBreak/>
        <w:t>third (score = 3), followed by seed size and marketing attributes, which were ranked fourth and fifth, respectively. Compactness was the least preferred trait (rank 5, score = 1).</w:t>
      </w:r>
    </w:p>
    <w:p w14:paraId="4EE010CB" w14:textId="77777777" w:rsidR="001045DA" w:rsidRPr="00202BC2" w:rsidRDefault="001045DA" w:rsidP="00202BC2">
      <w:pPr>
        <w:autoSpaceDE w:val="0"/>
        <w:autoSpaceDN w:val="0"/>
        <w:adjustRightInd w:val="0"/>
        <w:spacing w:line="360" w:lineRule="auto"/>
        <w:rPr>
          <w:highlight w:val="yellow"/>
        </w:rPr>
      </w:pPr>
      <w:r w:rsidRPr="00202BC2">
        <w:rPr>
          <w:highlight w:val="yellow"/>
        </w:rPr>
        <w:t>These results demonstrate that traits contributing to early maturity and grain yield are the most important for agro-pastoralists in the study area, likely due to the short and erratic rainfall patterns and the need for timely harvest. Understanding these preferences is critical for selecting and promoting improved sorghum varieties that align with local priorities and adoption potential.</w:t>
      </w:r>
    </w:p>
    <w:p w14:paraId="7C069606" w14:textId="77777777" w:rsidR="00BE3D56" w:rsidRPr="001045DA" w:rsidRDefault="00BE3D56" w:rsidP="001045DA">
      <w:pPr>
        <w:rPr>
          <w:szCs w:val="24"/>
        </w:rPr>
      </w:pPr>
    </w:p>
    <w:p w14:paraId="2F74C6D0" w14:textId="09F58672" w:rsidR="00CD5E22" w:rsidRDefault="001045DA" w:rsidP="001045DA">
      <w:pPr>
        <w:rPr>
          <w:b/>
          <w:szCs w:val="24"/>
        </w:rPr>
      </w:pPr>
      <w:r w:rsidRPr="001045DA">
        <w:rPr>
          <w:b/>
          <w:szCs w:val="24"/>
        </w:rPr>
        <w:t>Table 4. Agro-pastoralists’ trait preference ranking for sorghum varieties</w:t>
      </w:r>
    </w:p>
    <w:tbl>
      <w:tblPr>
        <w:tblStyle w:val="TableGrid"/>
        <w:tblW w:w="10520" w:type="dxa"/>
        <w:jc w:val="center"/>
        <w:tblInd w:w="0" w:type="dxa"/>
        <w:tblLook w:val="04A0" w:firstRow="1" w:lastRow="0" w:firstColumn="1" w:lastColumn="0" w:noHBand="0" w:noVBand="1"/>
      </w:tblPr>
      <w:tblGrid>
        <w:gridCol w:w="590"/>
        <w:gridCol w:w="1496"/>
        <w:gridCol w:w="1096"/>
        <w:gridCol w:w="950"/>
        <w:gridCol w:w="1053"/>
        <w:gridCol w:w="1083"/>
        <w:gridCol w:w="1496"/>
        <w:gridCol w:w="1216"/>
        <w:gridCol w:w="763"/>
        <w:gridCol w:w="777"/>
      </w:tblGrid>
      <w:tr w:rsidR="001F4450" w:rsidRPr="00847763" w14:paraId="32552AA1" w14:textId="77777777" w:rsidTr="001F4450">
        <w:trPr>
          <w:trHeight w:val="328"/>
          <w:jc w:val="center"/>
        </w:trPr>
        <w:tc>
          <w:tcPr>
            <w:tcW w:w="590" w:type="dxa"/>
          </w:tcPr>
          <w:p w14:paraId="2DFBEDDC" w14:textId="77777777" w:rsidR="001F39D5" w:rsidRPr="00847763" w:rsidRDefault="001F39D5" w:rsidP="00847763">
            <w:pPr>
              <w:rPr>
                <w:b/>
                <w:szCs w:val="24"/>
              </w:rPr>
            </w:pPr>
            <w:r>
              <w:rPr>
                <w:b/>
                <w:szCs w:val="24"/>
              </w:rPr>
              <w:t>S/N</w:t>
            </w:r>
          </w:p>
        </w:tc>
        <w:tc>
          <w:tcPr>
            <w:tcW w:w="1496" w:type="dxa"/>
          </w:tcPr>
          <w:p w14:paraId="34E0D1A9" w14:textId="77777777" w:rsidR="001F39D5" w:rsidRPr="001F4450" w:rsidRDefault="001F39D5" w:rsidP="006E757B">
            <w:pPr>
              <w:rPr>
                <w:szCs w:val="24"/>
              </w:rPr>
            </w:pPr>
            <w:r w:rsidRPr="001F4450">
              <w:rPr>
                <w:szCs w:val="24"/>
              </w:rPr>
              <w:t xml:space="preserve">Criteria </w:t>
            </w:r>
          </w:p>
        </w:tc>
        <w:tc>
          <w:tcPr>
            <w:tcW w:w="1096" w:type="dxa"/>
          </w:tcPr>
          <w:p w14:paraId="2FD817D6" w14:textId="77777777" w:rsidR="001F39D5" w:rsidRPr="00840CE8" w:rsidRDefault="001F39D5" w:rsidP="006E757B">
            <w:pPr>
              <w:rPr>
                <w:szCs w:val="24"/>
              </w:rPr>
            </w:pPr>
            <w:r w:rsidRPr="00CD5E22">
              <w:rPr>
                <w:rFonts w:eastAsiaTheme="minorHAnsi"/>
                <w:color w:val="000000"/>
                <w:szCs w:val="24"/>
                <w:lang w:bidi="ar-SA"/>
              </w:rPr>
              <w:t>Earliness</w:t>
            </w:r>
          </w:p>
        </w:tc>
        <w:tc>
          <w:tcPr>
            <w:tcW w:w="950" w:type="dxa"/>
          </w:tcPr>
          <w:p w14:paraId="1017459C" w14:textId="77777777" w:rsidR="001F39D5" w:rsidRPr="00840CE8" w:rsidRDefault="001F39D5" w:rsidP="006E757B">
            <w:pPr>
              <w:rPr>
                <w:szCs w:val="24"/>
              </w:rPr>
            </w:pPr>
            <w:r>
              <w:rPr>
                <w:szCs w:val="24"/>
              </w:rPr>
              <w:t>Plant height</w:t>
            </w:r>
          </w:p>
        </w:tc>
        <w:tc>
          <w:tcPr>
            <w:tcW w:w="1053" w:type="dxa"/>
          </w:tcPr>
          <w:p w14:paraId="67D6357B" w14:textId="77777777" w:rsidR="001F39D5" w:rsidRPr="00840CE8" w:rsidRDefault="001F39D5" w:rsidP="006E757B">
            <w:pPr>
              <w:rPr>
                <w:szCs w:val="24"/>
              </w:rPr>
            </w:pPr>
            <w:r>
              <w:rPr>
                <w:szCs w:val="24"/>
              </w:rPr>
              <w:t>Seed size</w:t>
            </w:r>
          </w:p>
        </w:tc>
        <w:tc>
          <w:tcPr>
            <w:tcW w:w="1083" w:type="dxa"/>
          </w:tcPr>
          <w:p w14:paraId="1FCE9849" w14:textId="77777777" w:rsidR="001F39D5" w:rsidRPr="00840CE8" w:rsidRDefault="001F39D5" w:rsidP="006E757B">
            <w:pPr>
              <w:rPr>
                <w:szCs w:val="24"/>
              </w:rPr>
            </w:pPr>
            <w:r>
              <w:rPr>
                <w:szCs w:val="24"/>
              </w:rPr>
              <w:t>Panicle length</w:t>
            </w:r>
          </w:p>
        </w:tc>
        <w:tc>
          <w:tcPr>
            <w:tcW w:w="1496" w:type="dxa"/>
          </w:tcPr>
          <w:p w14:paraId="53B4F1E0" w14:textId="77777777" w:rsidR="001F39D5" w:rsidRPr="00840CE8" w:rsidRDefault="001F39D5" w:rsidP="006E757B">
            <w:pPr>
              <w:rPr>
                <w:szCs w:val="24"/>
              </w:rPr>
            </w:pPr>
            <w:r>
              <w:rPr>
                <w:szCs w:val="24"/>
              </w:rPr>
              <w:t xml:space="preserve">Compactness </w:t>
            </w:r>
          </w:p>
        </w:tc>
        <w:tc>
          <w:tcPr>
            <w:tcW w:w="1216" w:type="dxa"/>
          </w:tcPr>
          <w:p w14:paraId="5FAFF18B" w14:textId="77777777" w:rsidR="001F39D5" w:rsidRDefault="001F39D5" w:rsidP="00847763">
            <w:pPr>
              <w:rPr>
                <w:szCs w:val="24"/>
              </w:rPr>
            </w:pPr>
            <w:r>
              <w:rPr>
                <w:szCs w:val="24"/>
              </w:rPr>
              <w:t>Marketing</w:t>
            </w:r>
          </w:p>
        </w:tc>
        <w:tc>
          <w:tcPr>
            <w:tcW w:w="763" w:type="dxa"/>
          </w:tcPr>
          <w:p w14:paraId="7BD25329" w14:textId="77777777" w:rsidR="001F39D5" w:rsidRPr="00847763" w:rsidRDefault="001F39D5" w:rsidP="00847763">
            <w:pPr>
              <w:rPr>
                <w:b/>
                <w:szCs w:val="24"/>
              </w:rPr>
            </w:pPr>
            <w:r>
              <w:rPr>
                <w:b/>
                <w:szCs w:val="24"/>
              </w:rPr>
              <w:t xml:space="preserve">Total </w:t>
            </w:r>
          </w:p>
        </w:tc>
        <w:tc>
          <w:tcPr>
            <w:tcW w:w="777" w:type="dxa"/>
          </w:tcPr>
          <w:p w14:paraId="4ECD3ACA" w14:textId="77777777" w:rsidR="001F39D5" w:rsidRPr="00847763" w:rsidRDefault="001F39D5" w:rsidP="00847763">
            <w:pPr>
              <w:rPr>
                <w:b/>
                <w:szCs w:val="24"/>
              </w:rPr>
            </w:pPr>
            <w:r>
              <w:rPr>
                <w:b/>
                <w:szCs w:val="24"/>
              </w:rPr>
              <w:t>Rank</w:t>
            </w:r>
          </w:p>
        </w:tc>
      </w:tr>
      <w:tr w:rsidR="001F4450" w:rsidRPr="00847763" w14:paraId="4737B807" w14:textId="77777777" w:rsidTr="001F4450">
        <w:trPr>
          <w:trHeight w:val="253"/>
          <w:jc w:val="center"/>
        </w:trPr>
        <w:tc>
          <w:tcPr>
            <w:tcW w:w="590" w:type="dxa"/>
          </w:tcPr>
          <w:p w14:paraId="085134C3" w14:textId="77777777" w:rsidR="001F4450" w:rsidRPr="00847763" w:rsidRDefault="001F4450" w:rsidP="00847763">
            <w:pPr>
              <w:rPr>
                <w:b/>
                <w:szCs w:val="24"/>
              </w:rPr>
            </w:pPr>
            <w:r>
              <w:rPr>
                <w:b/>
                <w:szCs w:val="24"/>
              </w:rPr>
              <w:t>1</w:t>
            </w:r>
          </w:p>
        </w:tc>
        <w:tc>
          <w:tcPr>
            <w:tcW w:w="1496" w:type="dxa"/>
          </w:tcPr>
          <w:p w14:paraId="2E61E140" w14:textId="77777777" w:rsidR="001F4450" w:rsidRPr="001F4450" w:rsidRDefault="001F4450" w:rsidP="006E757B">
            <w:pPr>
              <w:rPr>
                <w:szCs w:val="24"/>
              </w:rPr>
            </w:pPr>
            <w:r w:rsidRPr="001F4450">
              <w:rPr>
                <w:rFonts w:eastAsiaTheme="minorHAnsi"/>
                <w:color w:val="000000"/>
                <w:szCs w:val="24"/>
                <w:lang w:bidi="ar-SA"/>
              </w:rPr>
              <w:t>Earliness</w:t>
            </w:r>
          </w:p>
        </w:tc>
        <w:tc>
          <w:tcPr>
            <w:tcW w:w="1096" w:type="dxa"/>
          </w:tcPr>
          <w:p w14:paraId="7C0B27DE" w14:textId="77777777" w:rsidR="001F4450" w:rsidRPr="001F4450" w:rsidRDefault="001F4450" w:rsidP="00847763">
            <w:pPr>
              <w:rPr>
                <w:szCs w:val="24"/>
              </w:rPr>
            </w:pPr>
            <w:r w:rsidRPr="001F4450">
              <w:rPr>
                <w:szCs w:val="24"/>
              </w:rPr>
              <w:t>X</w:t>
            </w:r>
          </w:p>
        </w:tc>
        <w:tc>
          <w:tcPr>
            <w:tcW w:w="950" w:type="dxa"/>
          </w:tcPr>
          <w:p w14:paraId="530564C3" w14:textId="77777777" w:rsidR="001F4450" w:rsidRPr="001F4450" w:rsidRDefault="001F4450" w:rsidP="001F4450">
            <w:pPr>
              <w:pStyle w:val="Default"/>
              <w:jc w:val="both"/>
              <w:rPr>
                <w:sz w:val="20"/>
                <w:szCs w:val="20"/>
              </w:rPr>
            </w:pPr>
            <w:r w:rsidRPr="001F4450">
              <w:rPr>
                <w:sz w:val="20"/>
                <w:szCs w:val="20"/>
              </w:rPr>
              <w:t xml:space="preserve">Earliness </w:t>
            </w:r>
          </w:p>
        </w:tc>
        <w:tc>
          <w:tcPr>
            <w:tcW w:w="1053" w:type="dxa"/>
          </w:tcPr>
          <w:p w14:paraId="10F76316" w14:textId="77777777" w:rsidR="001F4450" w:rsidRPr="001F4450" w:rsidRDefault="001F4450" w:rsidP="001F4450">
            <w:pPr>
              <w:pStyle w:val="Default"/>
              <w:jc w:val="both"/>
              <w:rPr>
                <w:sz w:val="20"/>
                <w:szCs w:val="20"/>
              </w:rPr>
            </w:pPr>
            <w:r w:rsidRPr="001F4450">
              <w:rPr>
                <w:sz w:val="20"/>
                <w:szCs w:val="20"/>
              </w:rPr>
              <w:t xml:space="preserve">Earliness </w:t>
            </w:r>
          </w:p>
        </w:tc>
        <w:tc>
          <w:tcPr>
            <w:tcW w:w="1083" w:type="dxa"/>
          </w:tcPr>
          <w:p w14:paraId="7DA0F916" w14:textId="77777777" w:rsidR="001F4450" w:rsidRPr="001F4450" w:rsidRDefault="001F4450" w:rsidP="001F4450">
            <w:pPr>
              <w:pStyle w:val="Default"/>
              <w:jc w:val="both"/>
              <w:rPr>
                <w:sz w:val="20"/>
                <w:szCs w:val="20"/>
              </w:rPr>
            </w:pPr>
            <w:r w:rsidRPr="001F4450">
              <w:rPr>
                <w:sz w:val="20"/>
                <w:szCs w:val="20"/>
              </w:rPr>
              <w:t xml:space="preserve">Earliness </w:t>
            </w:r>
          </w:p>
        </w:tc>
        <w:tc>
          <w:tcPr>
            <w:tcW w:w="1496" w:type="dxa"/>
          </w:tcPr>
          <w:p w14:paraId="2380C6BE" w14:textId="77777777" w:rsidR="001F4450" w:rsidRPr="001F4450" w:rsidRDefault="001F4450" w:rsidP="006E757B">
            <w:pPr>
              <w:pStyle w:val="Default"/>
              <w:jc w:val="both"/>
              <w:rPr>
                <w:sz w:val="20"/>
                <w:szCs w:val="20"/>
              </w:rPr>
            </w:pPr>
            <w:r w:rsidRPr="001F4450">
              <w:rPr>
                <w:sz w:val="20"/>
                <w:szCs w:val="20"/>
              </w:rPr>
              <w:t xml:space="preserve">Earliness </w:t>
            </w:r>
          </w:p>
        </w:tc>
        <w:tc>
          <w:tcPr>
            <w:tcW w:w="1216" w:type="dxa"/>
          </w:tcPr>
          <w:p w14:paraId="1E552358" w14:textId="77777777" w:rsidR="001F4450" w:rsidRPr="001F4450" w:rsidRDefault="001F4450" w:rsidP="006E757B">
            <w:pPr>
              <w:pStyle w:val="Default"/>
              <w:jc w:val="both"/>
              <w:rPr>
                <w:sz w:val="20"/>
                <w:szCs w:val="20"/>
              </w:rPr>
            </w:pPr>
            <w:r w:rsidRPr="001F4450">
              <w:rPr>
                <w:sz w:val="20"/>
                <w:szCs w:val="20"/>
              </w:rPr>
              <w:t xml:space="preserve">Earliness </w:t>
            </w:r>
          </w:p>
        </w:tc>
        <w:tc>
          <w:tcPr>
            <w:tcW w:w="763" w:type="dxa"/>
          </w:tcPr>
          <w:p w14:paraId="4339A2E9" w14:textId="77777777" w:rsidR="001F4450" w:rsidRPr="001F4450" w:rsidRDefault="001F4450" w:rsidP="00847763">
            <w:pPr>
              <w:rPr>
                <w:szCs w:val="24"/>
              </w:rPr>
            </w:pPr>
            <w:r w:rsidRPr="001F4450">
              <w:rPr>
                <w:szCs w:val="24"/>
              </w:rPr>
              <w:t>5</w:t>
            </w:r>
          </w:p>
        </w:tc>
        <w:tc>
          <w:tcPr>
            <w:tcW w:w="777" w:type="dxa"/>
          </w:tcPr>
          <w:p w14:paraId="152BAA7A" w14:textId="77777777" w:rsidR="001F4450" w:rsidRPr="001F4450" w:rsidRDefault="001F4450" w:rsidP="00847763">
            <w:pPr>
              <w:rPr>
                <w:szCs w:val="24"/>
              </w:rPr>
            </w:pPr>
            <w:r>
              <w:rPr>
                <w:szCs w:val="24"/>
              </w:rPr>
              <w:t>1</w:t>
            </w:r>
          </w:p>
        </w:tc>
      </w:tr>
      <w:tr w:rsidR="001F4450" w:rsidRPr="00847763" w14:paraId="0B5C3351" w14:textId="77777777" w:rsidTr="001F4450">
        <w:trPr>
          <w:trHeight w:val="253"/>
          <w:jc w:val="center"/>
        </w:trPr>
        <w:tc>
          <w:tcPr>
            <w:tcW w:w="590" w:type="dxa"/>
          </w:tcPr>
          <w:p w14:paraId="3F9BB6BD" w14:textId="77777777" w:rsidR="001F4450" w:rsidRPr="00847763" w:rsidRDefault="001F4450" w:rsidP="00847763">
            <w:pPr>
              <w:rPr>
                <w:b/>
                <w:szCs w:val="24"/>
              </w:rPr>
            </w:pPr>
            <w:r>
              <w:rPr>
                <w:b/>
                <w:szCs w:val="24"/>
              </w:rPr>
              <w:t>2</w:t>
            </w:r>
          </w:p>
        </w:tc>
        <w:tc>
          <w:tcPr>
            <w:tcW w:w="1496" w:type="dxa"/>
          </w:tcPr>
          <w:p w14:paraId="53BE5477" w14:textId="77777777" w:rsidR="001F4450" w:rsidRPr="001F4450" w:rsidRDefault="001F4450" w:rsidP="006E757B">
            <w:pPr>
              <w:rPr>
                <w:szCs w:val="24"/>
              </w:rPr>
            </w:pPr>
            <w:r w:rsidRPr="001F4450">
              <w:rPr>
                <w:szCs w:val="24"/>
              </w:rPr>
              <w:t>Plant height</w:t>
            </w:r>
          </w:p>
        </w:tc>
        <w:tc>
          <w:tcPr>
            <w:tcW w:w="1096" w:type="dxa"/>
          </w:tcPr>
          <w:p w14:paraId="47BB30F9" w14:textId="77777777" w:rsidR="001F4450" w:rsidRPr="001F4450" w:rsidRDefault="001F4450" w:rsidP="00847763">
            <w:pPr>
              <w:rPr>
                <w:szCs w:val="24"/>
              </w:rPr>
            </w:pPr>
          </w:p>
        </w:tc>
        <w:tc>
          <w:tcPr>
            <w:tcW w:w="950" w:type="dxa"/>
          </w:tcPr>
          <w:p w14:paraId="73528ED4" w14:textId="77777777" w:rsidR="001F4450" w:rsidRPr="001F4450" w:rsidRDefault="001F4450" w:rsidP="00847763">
            <w:pPr>
              <w:rPr>
                <w:szCs w:val="24"/>
              </w:rPr>
            </w:pPr>
            <w:r w:rsidRPr="001F4450">
              <w:rPr>
                <w:szCs w:val="24"/>
              </w:rPr>
              <w:t>X</w:t>
            </w:r>
          </w:p>
        </w:tc>
        <w:tc>
          <w:tcPr>
            <w:tcW w:w="1053" w:type="dxa"/>
          </w:tcPr>
          <w:p w14:paraId="413E5B11" w14:textId="77777777" w:rsidR="001F4450" w:rsidRPr="001F4450" w:rsidRDefault="001F4450" w:rsidP="006E757B">
            <w:pPr>
              <w:rPr>
                <w:sz w:val="20"/>
                <w:szCs w:val="24"/>
              </w:rPr>
            </w:pPr>
            <w:r w:rsidRPr="001F4450">
              <w:rPr>
                <w:sz w:val="20"/>
                <w:szCs w:val="24"/>
              </w:rPr>
              <w:t>Seed size</w:t>
            </w:r>
          </w:p>
        </w:tc>
        <w:tc>
          <w:tcPr>
            <w:tcW w:w="1083" w:type="dxa"/>
          </w:tcPr>
          <w:p w14:paraId="1038855A" w14:textId="77777777" w:rsidR="001F4450" w:rsidRPr="001F4450" w:rsidRDefault="001F4450" w:rsidP="00847763">
            <w:pPr>
              <w:rPr>
                <w:sz w:val="20"/>
                <w:szCs w:val="24"/>
              </w:rPr>
            </w:pPr>
            <w:r w:rsidRPr="001F4450">
              <w:rPr>
                <w:sz w:val="20"/>
                <w:szCs w:val="24"/>
              </w:rPr>
              <w:t>Productive</w:t>
            </w:r>
          </w:p>
        </w:tc>
        <w:tc>
          <w:tcPr>
            <w:tcW w:w="1496" w:type="dxa"/>
          </w:tcPr>
          <w:p w14:paraId="63608FEE" w14:textId="77777777" w:rsidR="001F4450" w:rsidRPr="001F4450" w:rsidRDefault="001F4450" w:rsidP="00847763">
            <w:pPr>
              <w:rPr>
                <w:sz w:val="20"/>
                <w:szCs w:val="24"/>
              </w:rPr>
            </w:pPr>
            <w:r w:rsidRPr="001F4450">
              <w:rPr>
                <w:sz w:val="20"/>
                <w:szCs w:val="24"/>
              </w:rPr>
              <w:t>Plant height</w:t>
            </w:r>
          </w:p>
        </w:tc>
        <w:tc>
          <w:tcPr>
            <w:tcW w:w="1216" w:type="dxa"/>
          </w:tcPr>
          <w:p w14:paraId="0A7E8D2F" w14:textId="77777777" w:rsidR="001F4450" w:rsidRPr="001F4450" w:rsidRDefault="001F4450" w:rsidP="006E757B">
            <w:pPr>
              <w:rPr>
                <w:sz w:val="20"/>
                <w:szCs w:val="24"/>
              </w:rPr>
            </w:pPr>
            <w:r w:rsidRPr="001F4450">
              <w:rPr>
                <w:sz w:val="20"/>
                <w:szCs w:val="24"/>
              </w:rPr>
              <w:t>Plant height</w:t>
            </w:r>
          </w:p>
        </w:tc>
        <w:tc>
          <w:tcPr>
            <w:tcW w:w="763" w:type="dxa"/>
          </w:tcPr>
          <w:p w14:paraId="33FAF0E2" w14:textId="77777777" w:rsidR="001F4450" w:rsidRPr="001F4450" w:rsidRDefault="001F4450" w:rsidP="00847763">
            <w:pPr>
              <w:rPr>
                <w:szCs w:val="24"/>
              </w:rPr>
            </w:pPr>
            <w:r w:rsidRPr="001F4450">
              <w:rPr>
                <w:szCs w:val="24"/>
              </w:rPr>
              <w:t>3</w:t>
            </w:r>
          </w:p>
        </w:tc>
        <w:tc>
          <w:tcPr>
            <w:tcW w:w="777" w:type="dxa"/>
          </w:tcPr>
          <w:p w14:paraId="3CF7D968" w14:textId="77777777" w:rsidR="001F4450" w:rsidRPr="001F4450" w:rsidRDefault="001F4450" w:rsidP="00847763">
            <w:pPr>
              <w:rPr>
                <w:szCs w:val="24"/>
              </w:rPr>
            </w:pPr>
            <w:r>
              <w:rPr>
                <w:szCs w:val="24"/>
              </w:rPr>
              <w:t>3</w:t>
            </w:r>
          </w:p>
        </w:tc>
      </w:tr>
      <w:tr w:rsidR="001F4450" w:rsidRPr="00847763" w14:paraId="2DF846A4" w14:textId="77777777" w:rsidTr="001F4450">
        <w:trPr>
          <w:trHeight w:val="253"/>
          <w:jc w:val="center"/>
        </w:trPr>
        <w:tc>
          <w:tcPr>
            <w:tcW w:w="590" w:type="dxa"/>
          </w:tcPr>
          <w:p w14:paraId="6B29574E" w14:textId="77777777" w:rsidR="001F4450" w:rsidRPr="00847763" w:rsidRDefault="001F4450" w:rsidP="00847763">
            <w:pPr>
              <w:rPr>
                <w:b/>
                <w:szCs w:val="24"/>
              </w:rPr>
            </w:pPr>
            <w:r>
              <w:rPr>
                <w:b/>
                <w:szCs w:val="24"/>
              </w:rPr>
              <w:t>3</w:t>
            </w:r>
          </w:p>
        </w:tc>
        <w:tc>
          <w:tcPr>
            <w:tcW w:w="1496" w:type="dxa"/>
          </w:tcPr>
          <w:p w14:paraId="2C0743F9" w14:textId="77777777" w:rsidR="001F4450" w:rsidRPr="001F4450" w:rsidRDefault="001F4450" w:rsidP="006E757B">
            <w:pPr>
              <w:rPr>
                <w:szCs w:val="24"/>
              </w:rPr>
            </w:pPr>
            <w:r w:rsidRPr="001F4450">
              <w:rPr>
                <w:szCs w:val="24"/>
              </w:rPr>
              <w:t>Seed size</w:t>
            </w:r>
          </w:p>
        </w:tc>
        <w:tc>
          <w:tcPr>
            <w:tcW w:w="1096" w:type="dxa"/>
          </w:tcPr>
          <w:p w14:paraId="2DC76C05" w14:textId="77777777" w:rsidR="001F4450" w:rsidRPr="001F4450" w:rsidRDefault="001F4450" w:rsidP="00847763">
            <w:pPr>
              <w:rPr>
                <w:szCs w:val="24"/>
              </w:rPr>
            </w:pPr>
          </w:p>
        </w:tc>
        <w:tc>
          <w:tcPr>
            <w:tcW w:w="950" w:type="dxa"/>
          </w:tcPr>
          <w:p w14:paraId="5687B702" w14:textId="77777777" w:rsidR="001F4450" w:rsidRPr="001F4450" w:rsidRDefault="001F4450" w:rsidP="00847763">
            <w:pPr>
              <w:rPr>
                <w:szCs w:val="24"/>
              </w:rPr>
            </w:pPr>
          </w:p>
        </w:tc>
        <w:tc>
          <w:tcPr>
            <w:tcW w:w="1053" w:type="dxa"/>
          </w:tcPr>
          <w:p w14:paraId="2F84B499" w14:textId="77777777" w:rsidR="001F4450" w:rsidRPr="001F4450" w:rsidRDefault="001F4450" w:rsidP="00847763">
            <w:pPr>
              <w:rPr>
                <w:szCs w:val="24"/>
              </w:rPr>
            </w:pPr>
            <w:r w:rsidRPr="001F4450">
              <w:rPr>
                <w:szCs w:val="24"/>
              </w:rPr>
              <w:t>X</w:t>
            </w:r>
          </w:p>
        </w:tc>
        <w:tc>
          <w:tcPr>
            <w:tcW w:w="1083" w:type="dxa"/>
          </w:tcPr>
          <w:p w14:paraId="11112881" w14:textId="77777777" w:rsidR="001F4450" w:rsidRPr="001F4450" w:rsidRDefault="001F4450" w:rsidP="006E757B">
            <w:pPr>
              <w:rPr>
                <w:sz w:val="20"/>
                <w:szCs w:val="24"/>
              </w:rPr>
            </w:pPr>
            <w:r w:rsidRPr="001F4450">
              <w:rPr>
                <w:sz w:val="20"/>
                <w:szCs w:val="24"/>
              </w:rPr>
              <w:t>Seed size</w:t>
            </w:r>
          </w:p>
        </w:tc>
        <w:tc>
          <w:tcPr>
            <w:tcW w:w="1496" w:type="dxa"/>
          </w:tcPr>
          <w:p w14:paraId="5A4B84F3" w14:textId="77777777" w:rsidR="001F4450" w:rsidRPr="001F4450" w:rsidRDefault="001F4450" w:rsidP="006E757B">
            <w:pPr>
              <w:pStyle w:val="Default"/>
              <w:jc w:val="both"/>
              <w:rPr>
                <w:sz w:val="20"/>
                <w:szCs w:val="20"/>
              </w:rPr>
            </w:pPr>
            <w:r w:rsidRPr="001F4450">
              <w:rPr>
                <w:sz w:val="20"/>
                <w:szCs w:val="20"/>
              </w:rPr>
              <w:t xml:space="preserve">Earliness </w:t>
            </w:r>
          </w:p>
        </w:tc>
        <w:tc>
          <w:tcPr>
            <w:tcW w:w="1216" w:type="dxa"/>
          </w:tcPr>
          <w:p w14:paraId="1E383EF0" w14:textId="77777777" w:rsidR="001F4450" w:rsidRPr="001F4450" w:rsidRDefault="001F4450" w:rsidP="006E757B">
            <w:pPr>
              <w:rPr>
                <w:sz w:val="20"/>
                <w:szCs w:val="24"/>
              </w:rPr>
            </w:pPr>
            <w:r w:rsidRPr="001F4450">
              <w:rPr>
                <w:sz w:val="20"/>
                <w:szCs w:val="24"/>
              </w:rPr>
              <w:t>Productive</w:t>
            </w:r>
          </w:p>
        </w:tc>
        <w:tc>
          <w:tcPr>
            <w:tcW w:w="763" w:type="dxa"/>
          </w:tcPr>
          <w:p w14:paraId="6ED33CCD" w14:textId="77777777" w:rsidR="001F4450" w:rsidRPr="001F4450" w:rsidRDefault="001F4450" w:rsidP="00847763">
            <w:pPr>
              <w:rPr>
                <w:szCs w:val="24"/>
              </w:rPr>
            </w:pPr>
            <w:r w:rsidRPr="001F4450">
              <w:rPr>
                <w:szCs w:val="24"/>
              </w:rPr>
              <w:t>2</w:t>
            </w:r>
          </w:p>
        </w:tc>
        <w:tc>
          <w:tcPr>
            <w:tcW w:w="777" w:type="dxa"/>
          </w:tcPr>
          <w:p w14:paraId="38D0667B" w14:textId="77777777" w:rsidR="001F4450" w:rsidRPr="001F4450" w:rsidRDefault="001F4450" w:rsidP="00847763">
            <w:pPr>
              <w:rPr>
                <w:szCs w:val="24"/>
              </w:rPr>
            </w:pPr>
            <w:r>
              <w:rPr>
                <w:szCs w:val="24"/>
              </w:rPr>
              <w:t>4</w:t>
            </w:r>
          </w:p>
        </w:tc>
      </w:tr>
      <w:tr w:rsidR="001F4450" w:rsidRPr="00847763" w14:paraId="3312A676" w14:textId="77777777" w:rsidTr="001F4450">
        <w:trPr>
          <w:trHeight w:val="253"/>
          <w:jc w:val="center"/>
        </w:trPr>
        <w:tc>
          <w:tcPr>
            <w:tcW w:w="590" w:type="dxa"/>
          </w:tcPr>
          <w:p w14:paraId="28BABFC5" w14:textId="77777777" w:rsidR="001F4450" w:rsidRPr="00847763" w:rsidRDefault="001F4450" w:rsidP="00847763">
            <w:pPr>
              <w:rPr>
                <w:b/>
                <w:szCs w:val="24"/>
              </w:rPr>
            </w:pPr>
            <w:r>
              <w:rPr>
                <w:b/>
                <w:szCs w:val="24"/>
              </w:rPr>
              <w:t>4</w:t>
            </w:r>
          </w:p>
        </w:tc>
        <w:tc>
          <w:tcPr>
            <w:tcW w:w="1496" w:type="dxa"/>
          </w:tcPr>
          <w:p w14:paraId="1F5BB944" w14:textId="77777777" w:rsidR="001F4450" w:rsidRPr="001F4450" w:rsidRDefault="001F4450" w:rsidP="006E757B">
            <w:pPr>
              <w:rPr>
                <w:szCs w:val="24"/>
              </w:rPr>
            </w:pPr>
            <w:r w:rsidRPr="001F4450">
              <w:rPr>
                <w:szCs w:val="24"/>
              </w:rPr>
              <w:t>Panicle length</w:t>
            </w:r>
          </w:p>
        </w:tc>
        <w:tc>
          <w:tcPr>
            <w:tcW w:w="1096" w:type="dxa"/>
          </w:tcPr>
          <w:p w14:paraId="1CDF313C" w14:textId="77777777" w:rsidR="001F4450" w:rsidRPr="001F4450" w:rsidRDefault="001F4450" w:rsidP="00847763">
            <w:pPr>
              <w:rPr>
                <w:szCs w:val="24"/>
              </w:rPr>
            </w:pPr>
          </w:p>
        </w:tc>
        <w:tc>
          <w:tcPr>
            <w:tcW w:w="950" w:type="dxa"/>
          </w:tcPr>
          <w:p w14:paraId="397081DF" w14:textId="77777777" w:rsidR="001F4450" w:rsidRPr="001F4450" w:rsidRDefault="001F4450" w:rsidP="00847763">
            <w:pPr>
              <w:rPr>
                <w:szCs w:val="24"/>
              </w:rPr>
            </w:pPr>
          </w:p>
        </w:tc>
        <w:tc>
          <w:tcPr>
            <w:tcW w:w="1053" w:type="dxa"/>
          </w:tcPr>
          <w:p w14:paraId="2C330EE5" w14:textId="77777777" w:rsidR="001F4450" w:rsidRPr="001F4450" w:rsidRDefault="001F4450" w:rsidP="00847763">
            <w:pPr>
              <w:rPr>
                <w:szCs w:val="24"/>
              </w:rPr>
            </w:pPr>
          </w:p>
        </w:tc>
        <w:tc>
          <w:tcPr>
            <w:tcW w:w="1083" w:type="dxa"/>
          </w:tcPr>
          <w:p w14:paraId="3DCF3A96" w14:textId="77777777" w:rsidR="001F4450" w:rsidRPr="001F4450" w:rsidRDefault="001F4450" w:rsidP="00847763">
            <w:pPr>
              <w:rPr>
                <w:szCs w:val="24"/>
              </w:rPr>
            </w:pPr>
            <w:r w:rsidRPr="001F4450">
              <w:rPr>
                <w:szCs w:val="24"/>
              </w:rPr>
              <w:t>X</w:t>
            </w:r>
          </w:p>
        </w:tc>
        <w:tc>
          <w:tcPr>
            <w:tcW w:w="1496" w:type="dxa"/>
          </w:tcPr>
          <w:p w14:paraId="52076CB3" w14:textId="77777777" w:rsidR="001F4450" w:rsidRPr="001F4450" w:rsidRDefault="001F4450" w:rsidP="006E757B">
            <w:pPr>
              <w:rPr>
                <w:sz w:val="20"/>
                <w:szCs w:val="24"/>
              </w:rPr>
            </w:pPr>
            <w:r w:rsidRPr="001F4450">
              <w:rPr>
                <w:sz w:val="20"/>
                <w:szCs w:val="24"/>
              </w:rPr>
              <w:t>Plant height</w:t>
            </w:r>
          </w:p>
        </w:tc>
        <w:tc>
          <w:tcPr>
            <w:tcW w:w="1216" w:type="dxa"/>
          </w:tcPr>
          <w:p w14:paraId="01E1F190" w14:textId="77777777" w:rsidR="001F4450" w:rsidRPr="001F4450" w:rsidRDefault="001F4450" w:rsidP="006E757B">
            <w:pPr>
              <w:rPr>
                <w:sz w:val="20"/>
                <w:szCs w:val="24"/>
              </w:rPr>
            </w:pPr>
            <w:r w:rsidRPr="001F4450">
              <w:rPr>
                <w:sz w:val="20"/>
                <w:szCs w:val="24"/>
              </w:rPr>
              <w:t>Plant height</w:t>
            </w:r>
          </w:p>
        </w:tc>
        <w:tc>
          <w:tcPr>
            <w:tcW w:w="763" w:type="dxa"/>
          </w:tcPr>
          <w:p w14:paraId="53FCCF51" w14:textId="77777777" w:rsidR="001F4450" w:rsidRPr="001F4450" w:rsidRDefault="001F4450" w:rsidP="00847763">
            <w:pPr>
              <w:rPr>
                <w:szCs w:val="24"/>
              </w:rPr>
            </w:pPr>
            <w:r w:rsidRPr="001F4450">
              <w:rPr>
                <w:szCs w:val="24"/>
              </w:rPr>
              <w:t>4</w:t>
            </w:r>
          </w:p>
        </w:tc>
        <w:tc>
          <w:tcPr>
            <w:tcW w:w="777" w:type="dxa"/>
          </w:tcPr>
          <w:p w14:paraId="24AA4480" w14:textId="77777777" w:rsidR="001F4450" w:rsidRPr="001F4450" w:rsidRDefault="001F4450" w:rsidP="00847763">
            <w:pPr>
              <w:rPr>
                <w:szCs w:val="24"/>
              </w:rPr>
            </w:pPr>
            <w:r>
              <w:rPr>
                <w:szCs w:val="24"/>
              </w:rPr>
              <w:t>2</w:t>
            </w:r>
          </w:p>
        </w:tc>
      </w:tr>
      <w:tr w:rsidR="001F4450" w:rsidRPr="00847763" w14:paraId="63863614" w14:textId="77777777" w:rsidTr="001F4450">
        <w:trPr>
          <w:trHeight w:val="267"/>
          <w:jc w:val="center"/>
        </w:trPr>
        <w:tc>
          <w:tcPr>
            <w:tcW w:w="590" w:type="dxa"/>
          </w:tcPr>
          <w:p w14:paraId="6D88CD0A" w14:textId="77777777" w:rsidR="001F4450" w:rsidRPr="00847763" w:rsidRDefault="001F4450" w:rsidP="00847763">
            <w:pPr>
              <w:rPr>
                <w:b/>
                <w:szCs w:val="24"/>
              </w:rPr>
            </w:pPr>
            <w:r>
              <w:rPr>
                <w:b/>
                <w:szCs w:val="24"/>
              </w:rPr>
              <w:t>5</w:t>
            </w:r>
          </w:p>
        </w:tc>
        <w:tc>
          <w:tcPr>
            <w:tcW w:w="1496" w:type="dxa"/>
          </w:tcPr>
          <w:p w14:paraId="342EE01C" w14:textId="77777777" w:rsidR="001F4450" w:rsidRPr="001F4450" w:rsidRDefault="001F4450" w:rsidP="006E757B">
            <w:pPr>
              <w:rPr>
                <w:szCs w:val="24"/>
              </w:rPr>
            </w:pPr>
            <w:r w:rsidRPr="001F4450">
              <w:rPr>
                <w:szCs w:val="24"/>
              </w:rPr>
              <w:t xml:space="preserve">Compactness </w:t>
            </w:r>
          </w:p>
        </w:tc>
        <w:tc>
          <w:tcPr>
            <w:tcW w:w="1096" w:type="dxa"/>
          </w:tcPr>
          <w:p w14:paraId="0558662C" w14:textId="77777777" w:rsidR="001F4450" w:rsidRPr="001F4450" w:rsidRDefault="001F4450" w:rsidP="00847763">
            <w:pPr>
              <w:rPr>
                <w:szCs w:val="24"/>
              </w:rPr>
            </w:pPr>
          </w:p>
        </w:tc>
        <w:tc>
          <w:tcPr>
            <w:tcW w:w="950" w:type="dxa"/>
          </w:tcPr>
          <w:p w14:paraId="2B544ADA" w14:textId="77777777" w:rsidR="001F4450" w:rsidRPr="001F4450" w:rsidRDefault="001F4450" w:rsidP="00847763">
            <w:pPr>
              <w:rPr>
                <w:szCs w:val="24"/>
              </w:rPr>
            </w:pPr>
          </w:p>
        </w:tc>
        <w:tc>
          <w:tcPr>
            <w:tcW w:w="1053" w:type="dxa"/>
          </w:tcPr>
          <w:p w14:paraId="5BC84EC2" w14:textId="77777777" w:rsidR="001F4450" w:rsidRPr="001F4450" w:rsidRDefault="001F4450" w:rsidP="00847763">
            <w:pPr>
              <w:rPr>
                <w:szCs w:val="24"/>
              </w:rPr>
            </w:pPr>
          </w:p>
        </w:tc>
        <w:tc>
          <w:tcPr>
            <w:tcW w:w="1083" w:type="dxa"/>
          </w:tcPr>
          <w:p w14:paraId="2E823FD8" w14:textId="77777777" w:rsidR="001F4450" w:rsidRPr="001F4450" w:rsidRDefault="001F4450" w:rsidP="00847763">
            <w:pPr>
              <w:rPr>
                <w:szCs w:val="24"/>
              </w:rPr>
            </w:pPr>
          </w:p>
        </w:tc>
        <w:tc>
          <w:tcPr>
            <w:tcW w:w="1496" w:type="dxa"/>
          </w:tcPr>
          <w:p w14:paraId="55D8135D" w14:textId="77777777" w:rsidR="001F4450" w:rsidRPr="001F4450" w:rsidRDefault="001F4450" w:rsidP="00847763">
            <w:pPr>
              <w:rPr>
                <w:szCs w:val="24"/>
              </w:rPr>
            </w:pPr>
            <w:r w:rsidRPr="001F4450">
              <w:rPr>
                <w:szCs w:val="24"/>
              </w:rPr>
              <w:t>X</w:t>
            </w:r>
          </w:p>
        </w:tc>
        <w:tc>
          <w:tcPr>
            <w:tcW w:w="1216" w:type="dxa"/>
          </w:tcPr>
          <w:p w14:paraId="5D6BC514" w14:textId="77777777" w:rsidR="001F4450" w:rsidRPr="001F4450" w:rsidRDefault="001F4450" w:rsidP="006E757B">
            <w:pPr>
              <w:rPr>
                <w:sz w:val="20"/>
                <w:szCs w:val="24"/>
              </w:rPr>
            </w:pPr>
            <w:r w:rsidRPr="001F4450">
              <w:rPr>
                <w:sz w:val="20"/>
                <w:szCs w:val="24"/>
              </w:rPr>
              <w:t>Seed size</w:t>
            </w:r>
          </w:p>
        </w:tc>
        <w:tc>
          <w:tcPr>
            <w:tcW w:w="763" w:type="dxa"/>
          </w:tcPr>
          <w:p w14:paraId="0A74787F" w14:textId="77777777" w:rsidR="001F4450" w:rsidRPr="001F4450" w:rsidRDefault="001F4450" w:rsidP="00847763">
            <w:pPr>
              <w:rPr>
                <w:szCs w:val="24"/>
              </w:rPr>
            </w:pPr>
            <w:r w:rsidRPr="001F4450">
              <w:rPr>
                <w:szCs w:val="24"/>
              </w:rPr>
              <w:t>1</w:t>
            </w:r>
          </w:p>
        </w:tc>
        <w:tc>
          <w:tcPr>
            <w:tcW w:w="777" w:type="dxa"/>
          </w:tcPr>
          <w:p w14:paraId="313F46A7" w14:textId="77777777" w:rsidR="001F4450" w:rsidRPr="001F4450" w:rsidRDefault="001F4450" w:rsidP="00847763">
            <w:pPr>
              <w:rPr>
                <w:szCs w:val="24"/>
              </w:rPr>
            </w:pPr>
            <w:r>
              <w:rPr>
                <w:szCs w:val="24"/>
              </w:rPr>
              <w:t>5</w:t>
            </w:r>
          </w:p>
        </w:tc>
      </w:tr>
      <w:tr w:rsidR="001F4450" w:rsidRPr="00847763" w14:paraId="03530E9B" w14:textId="77777777" w:rsidTr="001F4450">
        <w:trPr>
          <w:trHeight w:val="253"/>
          <w:jc w:val="center"/>
        </w:trPr>
        <w:tc>
          <w:tcPr>
            <w:tcW w:w="590" w:type="dxa"/>
          </w:tcPr>
          <w:p w14:paraId="2ED58D0F" w14:textId="77777777" w:rsidR="001F4450" w:rsidRDefault="001F4450" w:rsidP="00847763">
            <w:pPr>
              <w:rPr>
                <w:b/>
                <w:szCs w:val="24"/>
              </w:rPr>
            </w:pPr>
            <w:r>
              <w:rPr>
                <w:b/>
                <w:szCs w:val="24"/>
              </w:rPr>
              <w:t>6</w:t>
            </w:r>
          </w:p>
        </w:tc>
        <w:tc>
          <w:tcPr>
            <w:tcW w:w="1496" w:type="dxa"/>
          </w:tcPr>
          <w:p w14:paraId="51915296" w14:textId="77777777" w:rsidR="001F4450" w:rsidRPr="001F4450" w:rsidRDefault="001F4450" w:rsidP="006E757B">
            <w:pPr>
              <w:rPr>
                <w:szCs w:val="24"/>
              </w:rPr>
            </w:pPr>
            <w:r w:rsidRPr="001F4450">
              <w:rPr>
                <w:szCs w:val="24"/>
              </w:rPr>
              <w:t>Marketing</w:t>
            </w:r>
          </w:p>
        </w:tc>
        <w:tc>
          <w:tcPr>
            <w:tcW w:w="1096" w:type="dxa"/>
          </w:tcPr>
          <w:p w14:paraId="4F1A3209" w14:textId="77777777" w:rsidR="001F4450" w:rsidRPr="001F4450" w:rsidRDefault="001F4450" w:rsidP="00847763">
            <w:pPr>
              <w:rPr>
                <w:szCs w:val="24"/>
              </w:rPr>
            </w:pPr>
          </w:p>
        </w:tc>
        <w:tc>
          <w:tcPr>
            <w:tcW w:w="950" w:type="dxa"/>
          </w:tcPr>
          <w:p w14:paraId="3AFE728A" w14:textId="77777777" w:rsidR="001F4450" w:rsidRPr="001F4450" w:rsidRDefault="001F4450" w:rsidP="00847763">
            <w:pPr>
              <w:rPr>
                <w:szCs w:val="24"/>
              </w:rPr>
            </w:pPr>
          </w:p>
        </w:tc>
        <w:tc>
          <w:tcPr>
            <w:tcW w:w="1053" w:type="dxa"/>
          </w:tcPr>
          <w:p w14:paraId="4E7CE7DB" w14:textId="77777777" w:rsidR="001F4450" w:rsidRPr="001F4450" w:rsidRDefault="001F4450" w:rsidP="00847763">
            <w:pPr>
              <w:rPr>
                <w:szCs w:val="24"/>
              </w:rPr>
            </w:pPr>
          </w:p>
        </w:tc>
        <w:tc>
          <w:tcPr>
            <w:tcW w:w="1083" w:type="dxa"/>
          </w:tcPr>
          <w:p w14:paraId="28D7A097" w14:textId="77777777" w:rsidR="001F4450" w:rsidRPr="001F4450" w:rsidRDefault="001F4450" w:rsidP="00847763">
            <w:pPr>
              <w:rPr>
                <w:szCs w:val="24"/>
              </w:rPr>
            </w:pPr>
          </w:p>
        </w:tc>
        <w:tc>
          <w:tcPr>
            <w:tcW w:w="1496" w:type="dxa"/>
          </w:tcPr>
          <w:p w14:paraId="73388723" w14:textId="77777777" w:rsidR="001F4450" w:rsidRPr="001F4450" w:rsidRDefault="001F4450" w:rsidP="00847763">
            <w:pPr>
              <w:rPr>
                <w:szCs w:val="24"/>
              </w:rPr>
            </w:pPr>
          </w:p>
        </w:tc>
        <w:tc>
          <w:tcPr>
            <w:tcW w:w="1216" w:type="dxa"/>
          </w:tcPr>
          <w:p w14:paraId="5AA53217" w14:textId="77777777" w:rsidR="001F4450" w:rsidRPr="001F4450" w:rsidRDefault="001F4450" w:rsidP="00847763">
            <w:pPr>
              <w:rPr>
                <w:szCs w:val="24"/>
              </w:rPr>
            </w:pPr>
            <w:r w:rsidRPr="001F4450">
              <w:rPr>
                <w:szCs w:val="24"/>
              </w:rPr>
              <w:t>X</w:t>
            </w:r>
          </w:p>
        </w:tc>
        <w:tc>
          <w:tcPr>
            <w:tcW w:w="763" w:type="dxa"/>
          </w:tcPr>
          <w:p w14:paraId="0E7F773F" w14:textId="77777777" w:rsidR="001F4450" w:rsidRPr="001F4450" w:rsidRDefault="001F4450" w:rsidP="00847763">
            <w:pPr>
              <w:rPr>
                <w:szCs w:val="24"/>
              </w:rPr>
            </w:pPr>
            <w:r w:rsidRPr="001F4450">
              <w:rPr>
                <w:szCs w:val="24"/>
              </w:rPr>
              <w:t>1</w:t>
            </w:r>
          </w:p>
        </w:tc>
        <w:tc>
          <w:tcPr>
            <w:tcW w:w="777" w:type="dxa"/>
          </w:tcPr>
          <w:p w14:paraId="4B0E6C06" w14:textId="77777777" w:rsidR="001F4450" w:rsidRPr="001F4450" w:rsidRDefault="001F4450" w:rsidP="00847763">
            <w:pPr>
              <w:rPr>
                <w:szCs w:val="24"/>
              </w:rPr>
            </w:pPr>
            <w:r>
              <w:rPr>
                <w:szCs w:val="24"/>
              </w:rPr>
              <w:t>4</w:t>
            </w:r>
          </w:p>
        </w:tc>
      </w:tr>
    </w:tbl>
    <w:p w14:paraId="4C0F2EED" w14:textId="77777777" w:rsidR="00C41C8D" w:rsidRDefault="00C41C8D" w:rsidP="00C41C8D">
      <w:pPr>
        <w:autoSpaceDE w:val="0"/>
        <w:autoSpaceDN w:val="0"/>
        <w:adjustRightInd w:val="0"/>
        <w:rPr>
          <w:rFonts w:eastAsiaTheme="minorHAnsi"/>
          <w:b/>
          <w:color w:val="000000"/>
          <w:szCs w:val="23"/>
          <w:lang w:bidi="ar-SA"/>
        </w:rPr>
      </w:pPr>
    </w:p>
    <w:p w14:paraId="5E8C0B6C" w14:textId="05DC58EC" w:rsidR="00C41C8D" w:rsidRPr="00865E09" w:rsidRDefault="00051FD7" w:rsidP="00865E09">
      <w:pPr>
        <w:pStyle w:val="ListParagraph"/>
        <w:numPr>
          <w:ilvl w:val="1"/>
          <w:numId w:val="22"/>
        </w:numPr>
      </w:pPr>
      <w:r>
        <w:rPr>
          <w:rFonts w:eastAsiaTheme="majorEastAsia"/>
          <w:b/>
          <w:bCs/>
        </w:rPr>
        <w:t xml:space="preserve">  </w:t>
      </w:r>
      <w:r w:rsidR="00865E09" w:rsidRPr="00865E09">
        <w:rPr>
          <w:rFonts w:eastAsiaTheme="majorEastAsia"/>
          <w:b/>
          <w:bCs/>
        </w:rPr>
        <w:t>Cost</w:t>
      </w:r>
      <w:r>
        <w:rPr>
          <w:rFonts w:eastAsiaTheme="majorEastAsia"/>
          <w:b/>
          <w:bCs/>
        </w:rPr>
        <w:t>-</w:t>
      </w:r>
      <w:r w:rsidR="00865E09" w:rsidRPr="00865E09">
        <w:rPr>
          <w:rFonts w:eastAsiaTheme="majorEastAsia"/>
          <w:b/>
          <w:bCs/>
        </w:rPr>
        <w:t>Benefit Analysis</w:t>
      </w:r>
    </w:p>
    <w:p w14:paraId="61079BF2" w14:textId="77777777" w:rsidR="00865E09" w:rsidRDefault="00865E09" w:rsidP="00051FD7">
      <w:pPr>
        <w:pStyle w:val="ListParagraph"/>
        <w:ind w:left="1080"/>
      </w:pPr>
    </w:p>
    <w:p w14:paraId="1614F5D8" w14:textId="4FCF76DF" w:rsidR="00865E09" w:rsidRPr="00202BC2" w:rsidRDefault="00865E09" w:rsidP="00202BC2">
      <w:pPr>
        <w:autoSpaceDE w:val="0"/>
        <w:autoSpaceDN w:val="0"/>
        <w:adjustRightInd w:val="0"/>
        <w:spacing w:line="360" w:lineRule="auto"/>
        <w:rPr>
          <w:highlight w:val="yellow"/>
        </w:rPr>
      </w:pPr>
      <w:r w:rsidRPr="00202BC2">
        <w:rPr>
          <w:highlight w:val="yellow"/>
        </w:rPr>
        <w:t>The economic evaluation revealed clear differences among the tested sorghum varieties. Melkam and Dekeba generated the highest gross revenues (156,761.5 and 150,229.8 ETB/ha, respectively) and achieved the highest benefit</w:t>
      </w:r>
      <w:r w:rsidR="005A4526" w:rsidRPr="00202BC2">
        <w:rPr>
          <w:highlight w:val="yellow"/>
        </w:rPr>
        <w:t>-</w:t>
      </w:r>
      <w:r w:rsidRPr="00202BC2">
        <w:rPr>
          <w:highlight w:val="yellow"/>
        </w:rPr>
        <w:t>cost ratio (BCR</w:t>
      </w:r>
      <w:r w:rsidR="005A4526" w:rsidRPr="00202BC2">
        <w:rPr>
          <w:highlight w:val="yellow"/>
        </w:rPr>
        <w:t xml:space="preserve"> </w:t>
      </w:r>
      <w:r w:rsidRPr="00202BC2">
        <w:rPr>
          <w:highlight w:val="yellow"/>
        </w:rPr>
        <w:t>=</w:t>
      </w:r>
      <w:r w:rsidR="005A4526" w:rsidRPr="00202BC2">
        <w:rPr>
          <w:highlight w:val="yellow"/>
        </w:rPr>
        <w:t xml:space="preserve"> </w:t>
      </w:r>
      <w:r w:rsidRPr="00202BC2">
        <w:rPr>
          <w:highlight w:val="yellow"/>
        </w:rPr>
        <w:t xml:space="preserve">10.9), indicating strong profitability and economic viability. </w:t>
      </w:r>
      <w:proofErr w:type="spellStart"/>
      <w:r w:rsidRPr="00202BC2">
        <w:rPr>
          <w:highlight w:val="yellow"/>
        </w:rPr>
        <w:t>Harmad</w:t>
      </w:r>
      <w:proofErr w:type="spellEnd"/>
      <w:r w:rsidRPr="00202BC2">
        <w:rPr>
          <w:highlight w:val="yellow"/>
        </w:rPr>
        <w:t xml:space="preserve"> produced a lower revenue (132,675.8 ETB/ha) with a BCR of 9.25, while the local variety showed the least profitability (gross revenue = 93,893.4 ETB/ha, BCR = 7.2).</w:t>
      </w:r>
    </w:p>
    <w:p w14:paraId="44AB0840" w14:textId="34E1C13A" w:rsidR="00865E09" w:rsidRPr="00202BC2" w:rsidRDefault="00865E09" w:rsidP="00202BC2">
      <w:pPr>
        <w:autoSpaceDE w:val="0"/>
        <w:autoSpaceDN w:val="0"/>
        <w:adjustRightInd w:val="0"/>
        <w:spacing w:line="360" w:lineRule="auto"/>
        <w:rPr>
          <w:highlight w:val="yellow"/>
        </w:rPr>
      </w:pPr>
      <w:r w:rsidRPr="00202BC2">
        <w:rPr>
          <w:highlight w:val="yellow"/>
        </w:rPr>
        <w:t xml:space="preserve">Break-even analysis further confirmed the superior performance of improved varieties. The break-even yield was almost similar across improved varieties (319 kg/ha), compared to 290.2 kg/ha for the local variety. However, the local variety required a higher break-even price (6.23 ETB/kg) to cover costs, reflecting its lower profitability and competitiveness under current production conditions. </w:t>
      </w:r>
      <w:r w:rsidR="00BE3D56" w:rsidRPr="00202BC2">
        <w:rPr>
          <w:highlight w:val="yellow"/>
        </w:rPr>
        <w:t>So,</w:t>
      </w:r>
      <w:r w:rsidR="00400BB1" w:rsidRPr="00202BC2">
        <w:rPr>
          <w:highlight w:val="yellow"/>
        </w:rPr>
        <w:t xml:space="preserve"> the </w:t>
      </w:r>
      <w:r w:rsidRPr="00202BC2">
        <w:rPr>
          <w:highlight w:val="yellow"/>
        </w:rPr>
        <w:t>Melkam and Dekeba demonstrated the highest economic returns, suggesting that they are the most suitable and profitable options for adoption in the study area.</w:t>
      </w:r>
      <w:r w:rsidR="0049562B" w:rsidRPr="00202BC2">
        <w:rPr>
          <w:highlight w:val="yellow"/>
        </w:rPr>
        <w:t xml:space="preserve"> These results are in line with (Miruts et al, 2024), who reported that improved sorghum varieties provide higher on-farm returns and are economically viable for scaling in dry lowland areas of Ethiopia.</w:t>
      </w:r>
    </w:p>
    <w:p w14:paraId="145BECD9" w14:textId="77777777" w:rsidR="00865E09" w:rsidRDefault="00865E09" w:rsidP="00865E09">
      <w:pPr>
        <w:pStyle w:val="ListParagraph"/>
        <w:ind w:left="1080"/>
      </w:pPr>
    </w:p>
    <w:p w14:paraId="71F42575" w14:textId="7D114230" w:rsidR="00144804" w:rsidRPr="001045DA" w:rsidRDefault="00865E09" w:rsidP="00865E09">
      <w:pPr>
        <w:pStyle w:val="NormalWeb"/>
        <w:spacing w:before="0" w:beforeAutospacing="0" w:after="0" w:afterAutospacing="0"/>
        <w:jc w:val="both"/>
        <w:rPr>
          <w:b/>
          <w:bCs/>
        </w:rPr>
      </w:pPr>
      <w:r w:rsidRPr="00051FD7">
        <w:rPr>
          <w:b/>
          <w:bCs/>
          <w:highlight w:val="yellow"/>
          <w:lang w:bidi="en-US"/>
        </w:rPr>
        <w:lastRenderedPageBreak/>
        <w:t>Table 5. Cost and revenue summary of sorghum varieties per hectare</w:t>
      </w:r>
    </w:p>
    <w:tbl>
      <w:tblPr>
        <w:tblStyle w:val="TableGrid"/>
        <w:tblW w:w="10064" w:type="dxa"/>
        <w:tblInd w:w="0" w:type="dxa"/>
        <w:tblLook w:val="04A0" w:firstRow="1" w:lastRow="0" w:firstColumn="1" w:lastColumn="0" w:noHBand="0" w:noVBand="1"/>
      </w:tblPr>
      <w:tblGrid>
        <w:gridCol w:w="738"/>
        <w:gridCol w:w="2722"/>
        <w:gridCol w:w="1710"/>
        <w:gridCol w:w="1980"/>
        <w:gridCol w:w="1114"/>
        <w:gridCol w:w="1800"/>
      </w:tblGrid>
      <w:tr w:rsidR="00E53E57" w:rsidRPr="00051FD7" w14:paraId="5F0DE070" w14:textId="77777777" w:rsidTr="00E53E57">
        <w:trPr>
          <w:trHeight w:val="135"/>
        </w:trPr>
        <w:tc>
          <w:tcPr>
            <w:tcW w:w="738" w:type="dxa"/>
            <w:vMerge w:val="restart"/>
          </w:tcPr>
          <w:p w14:paraId="06E9094B" w14:textId="77777777" w:rsidR="00E53E57" w:rsidRPr="00051FD7" w:rsidRDefault="00E53E57" w:rsidP="00E53E57">
            <w:pPr>
              <w:rPr>
                <w:highlight w:val="yellow"/>
              </w:rPr>
            </w:pPr>
            <w:r w:rsidRPr="00051FD7">
              <w:rPr>
                <w:highlight w:val="yellow"/>
              </w:rPr>
              <w:t>No</w:t>
            </w:r>
          </w:p>
        </w:tc>
        <w:tc>
          <w:tcPr>
            <w:tcW w:w="2722" w:type="dxa"/>
            <w:vMerge w:val="restart"/>
          </w:tcPr>
          <w:p w14:paraId="35163007" w14:textId="77777777" w:rsidR="00E53E57" w:rsidRPr="00051FD7" w:rsidRDefault="00E53E57" w:rsidP="00E53E57">
            <w:pPr>
              <w:pStyle w:val="Default"/>
              <w:jc w:val="both"/>
              <w:rPr>
                <w:b/>
                <w:sz w:val="22"/>
                <w:highlight w:val="yellow"/>
              </w:rPr>
            </w:pPr>
            <w:r w:rsidRPr="00051FD7">
              <w:rPr>
                <w:b/>
                <w:bCs/>
                <w:sz w:val="22"/>
                <w:szCs w:val="22"/>
                <w:highlight w:val="yellow"/>
              </w:rPr>
              <w:t xml:space="preserve">Description of Cost and Revenue of Items </w:t>
            </w:r>
          </w:p>
        </w:tc>
        <w:tc>
          <w:tcPr>
            <w:tcW w:w="6604" w:type="dxa"/>
            <w:gridSpan w:val="4"/>
          </w:tcPr>
          <w:p w14:paraId="2F3D55B6" w14:textId="77777777" w:rsidR="00E53E57" w:rsidRPr="00051FD7" w:rsidRDefault="00E53E57" w:rsidP="00E53E57">
            <w:pPr>
              <w:rPr>
                <w:b/>
                <w:highlight w:val="yellow"/>
              </w:rPr>
            </w:pPr>
            <w:r w:rsidRPr="00051FD7">
              <w:rPr>
                <w:b/>
                <w:highlight w:val="yellow"/>
              </w:rPr>
              <w:t xml:space="preserve"> List of the varieties and their production cost per hectare</w:t>
            </w:r>
          </w:p>
        </w:tc>
      </w:tr>
      <w:tr w:rsidR="00E53E57" w:rsidRPr="00051FD7" w14:paraId="6F4EB3E0" w14:textId="77777777" w:rsidTr="00E53E57">
        <w:trPr>
          <w:trHeight w:val="135"/>
        </w:trPr>
        <w:tc>
          <w:tcPr>
            <w:tcW w:w="738" w:type="dxa"/>
            <w:vMerge/>
          </w:tcPr>
          <w:p w14:paraId="326800CE" w14:textId="77777777" w:rsidR="00E53E57" w:rsidRPr="00051FD7" w:rsidRDefault="00E53E57" w:rsidP="00E53E57">
            <w:pPr>
              <w:rPr>
                <w:highlight w:val="yellow"/>
              </w:rPr>
            </w:pPr>
          </w:p>
        </w:tc>
        <w:tc>
          <w:tcPr>
            <w:tcW w:w="2722" w:type="dxa"/>
            <w:vMerge/>
          </w:tcPr>
          <w:p w14:paraId="5AF3A9B0" w14:textId="77777777" w:rsidR="00E53E57" w:rsidRPr="00051FD7" w:rsidRDefault="00E53E57" w:rsidP="00E53E57">
            <w:pPr>
              <w:rPr>
                <w:highlight w:val="yellow"/>
              </w:rPr>
            </w:pPr>
          </w:p>
        </w:tc>
        <w:tc>
          <w:tcPr>
            <w:tcW w:w="1710" w:type="dxa"/>
          </w:tcPr>
          <w:p w14:paraId="50C1B062" w14:textId="77777777" w:rsidR="00E53E57" w:rsidRPr="00E01BF2" w:rsidRDefault="00E53E57" w:rsidP="00E53E57">
            <w:pPr>
              <w:pStyle w:val="Default"/>
              <w:jc w:val="both"/>
              <w:rPr>
                <w:i/>
                <w:iCs/>
                <w:sz w:val="22"/>
                <w:highlight w:val="yellow"/>
              </w:rPr>
            </w:pPr>
            <w:r w:rsidRPr="00E01BF2">
              <w:rPr>
                <w:b/>
                <w:bCs/>
                <w:i/>
                <w:iCs/>
                <w:sz w:val="22"/>
                <w:szCs w:val="22"/>
                <w:highlight w:val="yellow"/>
              </w:rPr>
              <w:t xml:space="preserve">Melkam </w:t>
            </w:r>
          </w:p>
        </w:tc>
        <w:tc>
          <w:tcPr>
            <w:tcW w:w="1980" w:type="dxa"/>
          </w:tcPr>
          <w:p w14:paraId="31988B93" w14:textId="77777777" w:rsidR="00E53E57" w:rsidRPr="00E01BF2" w:rsidRDefault="00045B08" w:rsidP="00E53E57">
            <w:pPr>
              <w:rPr>
                <w:b/>
                <w:i/>
                <w:iCs/>
                <w:highlight w:val="yellow"/>
              </w:rPr>
            </w:pPr>
            <w:proofErr w:type="spellStart"/>
            <w:r w:rsidRPr="00E01BF2">
              <w:rPr>
                <w:b/>
                <w:i/>
                <w:iCs/>
                <w:highlight w:val="yellow"/>
              </w:rPr>
              <w:t>Harmad</w:t>
            </w:r>
            <w:proofErr w:type="spellEnd"/>
          </w:p>
        </w:tc>
        <w:tc>
          <w:tcPr>
            <w:tcW w:w="1114" w:type="dxa"/>
          </w:tcPr>
          <w:p w14:paraId="442F566D" w14:textId="77777777" w:rsidR="00E53E57" w:rsidRPr="00E01BF2" w:rsidRDefault="00E53E57" w:rsidP="00E53E57">
            <w:pPr>
              <w:pStyle w:val="Default"/>
              <w:jc w:val="both"/>
              <w:rPr>
                <w:i/>
                <w:iCs/>
                <w:sz w:val="22"/>
                <w:highlight w:val="yellow"/>
              </w:rPr>
            </w:pPr>
            <w:r w:rsidRPr="00E01BF2">
              <w:rPr>
                <w:b/>
                <w:bCs/>
                <w:i/>
                <w:iCs/>
                <w:sz w:val="22"/>
                <w:szCs w:val="22"/>
                <w:highlight w:val="yellow"/>
              </w:rPr>
              <w:t xml:space="preserve">Dekeba </w:t>
            </w:r>
          </w:p>
        </w:tc>
        <w:tc>
          <w:tcPr>
            <w:tcW w:w="1800" w:type="dxa"/>
          </w:tcPr>
          <w:p w14:paraId="67136D23" w14:textId="77777777" w:rsidR="00E53E57" w:rsidRPr="00E01BF2" w:rsidRDefault="00E53E57" w:rsidP="00E53E57">
            <w:pPr>
              <w:rPr>
                <w:b/>
                <w:i/>
                <w:iCs/>
                <w:highlight w:val="yellow"/>
              </w:rPr>
            </w:pPr>
            <w:r w:rsidRPr="00E01BF2">
              <w:rPr>
                <w:b/>
                <w:i/>
                <w:iCs/>
                <w:highlight w:val="yellow"/>
              </w:rPr>
              <w:t>Local variety</w:t>
            </w:r>
          </w:p>
        </w:tc>
      </w:tr>
      <w:tr w:rsidR="00E53E57" w:rsidRPr="00051FD7" w14:paraId="287BC394" w14:textId="77777777" w:rsidTr="00E53E57">
        <w:tc>
          <w:tcPr>
            <w:tcW w:w="738" w:type="dxa"/>
          </w:tcPr>
          <w:p w14:paraId="39578240" w14:textId="77777777" w:rsidR="00E53E57" w:rsidRPr="00051FD7" w:rsidRDefault="00E53E57" w:rsidP="00E53E57">
            <w:pPr>
              <w:rPr>
                <w:highlight w:val="yellow"/>
              </w:rPr>
            </w:pPr>
            <w:r w:rsidRPr="00051FD7">
              <w:rPr>
                <w:highlight w:val="yellow"/>
              </w:rPr>
              <w:t>1</w:t>
            </w:r>
          </w:p>
        </w:tc>
        <w:tc>
          <w:tcPr>
            <w:tcW w:w="2722" w:type="dxa"/>
          </w:tcPr>
          <w:p w14:paraId="6D2C9E0D" w14:textId="77777777" w:rsidR="00E53E57" w:rsidRPr="00051FD7" w:rsidRDefault="00E53E57" w:rsidP="00E53E57">
            <w:pPr>
              <w:pStyle w:val="Default"/>
              <w:jc w:val="both"/>
              <w:rPr>
                <w:sz w:val="22"/>
                <w:highlight w:val="yellow"/>
              </w:rPr>
            </w:pPr>
            <w:r w:rsidRPr="00051FD7">
              <w:rPr>
                <w:sz w:val="22"/>
                <w:szCs w:val="22"/>
                <w:highlight w:val="yellow"/>
              </w:rPr>
              <w:t xml:space="preserve">Seed cost (ETB/ha) </w:t>
            </w:r>
          </w:p>
        </w:tc>
        <w:tc>
          <w:tcPr>
            <w:tcW w:w="1710" w:type="dxa"/>
          </w:tcPr>
          <w:p w14:paraId="63B83987" w14:textId="77777777" w:rsidR="00E53E57" w:rsidRPr="00051FD7" w:rsidRDefault="00E53E57">
            <w:pPr>
              <w:pStyle w:val="Default"/>
              <w:rPr>
                <w:sz w:val="22"/>
                <w:szCs w:val="22"/>
                <w:highlight w:val="yellow"/>
              </w:rPr>
            </w:pPr>
            <w:r w:rsidRPr="00051FD7">
              <w:rPr>
                <w:sz w:val="22"/>
                <w:szCs w:val="22"/>
                <w:highlight w:val="yellow"/>
              </w:rPr>
              <w:t xml:space="preserve">450 </w:t>
            </w:r>
          </w:p>
        </w:tc>
        <w:tc>
          <w:tcPr>
            <w:tcW w:w="1980" w:type="dxa"/>
          </w:tcPr>
          <w:p w14:paraId="2D83E3F5" w14:textId="77777777" w:rsidR="00E53E57" w:rsidRPr="00051FD7" w:rsidRDefault="00E53E57">
            <w:pPr>
              <w:pStyle w:val="Default"/>
              <w:rPr>
                <w:sz w:val="22"/>
                <w:szCs w:val="22"/>
                <w:highlight w:val="yellow"/>
              </w:rPr>
            </w:pPr>
            <w:r w:rsidRPr="00051FD7">
              <w:rPr>
                <w:sz w:val="22"/>
                <w:szCs w:val="22"/>
                <w:highlight w:val="yellow"/>
              </w:rPr>
              <w:t xml:space="preserve">450 </w:t>
            </w:r>
          </w:p>
        </w:tc>
        <w:tc>
          <w:tcPr>
            <w:tcW w:w="1114" w:type="dxa"/>
          </w:tcPr>
          <w:p w14:paraId="37CD07C5" w14:textId="77777777" w:rsidR="00E53E57" w:rsidRPr="00051FD7" w:rsidRDefault="00E53E57">
            <w:pPr>
              <w:pStyle w:val="Default"/>
              <w:rPr>
                <w:sz w:val="22"/>
                <w:szCs w:val="22"/>
                <w:highlight w:val="yellow"/>
              </w:rPr>
            </w:pPr>
            <w:r w:rsidRPr="00051FD7">
              <w:rPr>
                <w:sz w:val="22"/>
                <w:szCs w:val="22"/>
                <w:highlight w:val="yellow"/>
              </w:rPr>
              <w:t xml:space="preserve">450 </w:t>
            </w:r>
          </w:p>
        </w:tc>
        <w:tc>
          <w:tcPr>
            <w:tcW w:w="1800" w:type="dxa"/>
          </w:tcPr>
          <w:p w14:paraId="4FAFDB45" w14:textId="77777777" w:rsidR="00E53E57" w:rsidRPr="00051FD7" w:rsidRDefault="00E53E57" w:rsidP="00E53E57">
            <w:pPr>
              <w:rPr>
                <w:highlight w:val="yellow"/>
              </w:rPr>
            </w:pPr>
            <w:r w:rsidRPr="00051FD7">
              <w:rPr>
                <w:highlight w:val="yellow"/>
              </w:rPr>
              <w:t>360</w:t>
            </w:r>
          </w:p>
        </w:tc>
      </w:tr>
      <w:tr w:rsidR="00E53E57" w:rsidRPr="00051FD7" w14:paraId="56527C9D" w14:textId="77777777" w:rsidTr="00E53E57">
        <w:tc>
          <w:tcPr>
            <w:tcW w:w="738" w:type="dxa"/>
          </w:tcPr>
          <w:p w14:paraId="2F0AD29E" w14:textId="77777777" w:rsidR="00E53E57" w:rsidRPr="00051FD7" w:rsidRDefault="00E53E57" w:rsidP="00E53E57">
            <w:pPr>
              <w:rPr>
                <w:highlight w:val="yellow"/>
              </w:rPr>
            </w:pPr>
            <w:r w:rsidRPr="00051FD7">
              <w:rPr>
                <w:highlight w:val="yellow"/>
              </w:rPr>
              <w:t>2</w:t>
            </w:r>
          </w:p>
        </w:tc>
        <w:tc>
          <w:tcPr>
            <w:tcW w:w="2722" w:type="dxa"/>
          </w:tcPr>
          <w:p w14:paraId="4D3EC6AC" w14:textId="77777777" w:rsidR="00E53E57" w:rsidRPr="00051FD7" w:rsidRDefault="00E53E57" w:rsidP="00E53E57">
            <w:pPr>
              <w:pStyle w:val="Default"/>
              <w:jc w:val="both"/>
              <w:rPr>
                <w:sz w:val="22"/>
                <w:highlight w:val="yellow"/>
              </w:rPr>
            </w:pPr>
            <w:r w:rsidRPr="00051FD7">
              <w:rPr>
                <w:sz w:val="22"/>
                <w:szCs w:val="22"/>
                <w:highlight w:val="yellow"/>
              </w:rPr>
              <w:t xml:space="preserve">Fertilizer’s cost (ETB/ha) </w:t>
            </w:r>
          </w:p>
        </w:tc>
        <w:tc>
          <w:tcPr>
            <w:tcW w:w="1710" w:type="dxa"/>
          </w:tcPr>
          <w:p w14:paraId="7C589510" w14:textId="77777777" w:rsidR="00E53E57" w:rsidRPr="00051FD7" w:rsidRDefault="00E53E57" w:rsidP="00B249D0">
            <w:pPr>
              <w:rPr>
                <w:highlight w:val="yellow"/>
              </w:rPr>
            </w:pPr>
            <w:r w:rsidRPr="00051FD7">
              <w:rPr>
                <w:highlight w:val="yellow"/>
              </w:rPr>
              <w:t>4800</w:t>
            </w:r>
          </w:p>
        </w:tc>
        <w:tc>
          <w:tcPr>
            <w:tcW w:w="1980" w:type="dxa"/>
          </w:tcPr>
          <w:p w14:paraId="6D5B8C2F" w14:textId="77777777" w:rsidR="00E53E57" w:rsidRPr="00051FD7" w:rsidRDefault="00E53E57" w:rsidP="00B249D0">
            <w:pPr>
              <w:rPr>
                <w:highlight w:val="yellow"/>
              </w:rPr>
            </w:pPr>
            <w:r w:rsidRPr="00051FD7">
              <w:rPr>
                <w:highlight w:val="yellow"/>
              </w:rPr>
              <w:t>4800</w:t>
            </w:r>
          </w:p>
        </w:tc>
        <w:tc>
          <w:tcPr>
            <w:tcW w:w="1114" w:type="dxa"/>
          </w:tcPr>
          <w:p w14:paraId="6C1DCD33" w14:textId="77777777" w:rsidR="00E53E57" w:rsidRPr="00051FD7" w:rsidRDefault="00E53E57" w:rsidP="00B249D0">
            <w:pPr>
              <w:rPr>
                <w:highlight w:val="yellow"/>
              </w:rPr>
            </w:pPr>
            <w:r w:rsidRPr="00051FD7">
              <w:rPr>
                <w:highlight w:val="yellow"/>
              </w:rPr>
              <w:t>4800</w:t>
            </w:r>
          </w:p>
        </w:tc>
        <w:tc>
          <w:tcPr>
            <w:tcW w:w="1800" w:type="dxa"/>
          </w:tcPr>
          <w:p w14:paraId="4E560D8B" w14:textId="77777777" w:rsidR="00E53E57" w:rsidRPr="00051FD7" w:rsidRDefault="00E53E57" w:rsidP="00B249D0">
            <w:pPr>
              <w:rPr>
                <w:highlight w:val="yellow"/>
              </w:rPr>
            </w:pPr>
            <w:r w:rsidRPr="00051FD7">
              <w:rPr>
                <w:highlight w:val="yellow"/>
              </w:rPr>
              <w:t>4800</w:t>
            </w:r>
          </w:p>
        </w:tc>
      </w:tr>
      <w:tr w:rsidR="00D52396" w:rsidRPr="00051FD7" w14:paraId="12FA07A0" w14:textId="77777777" w:rsidTr="00E53E57">
        <w:tc>
          <w:tcPr>
            <w:tcW w:w="738" w:type="dxa"/>
          </w:tcPr>
          <w:p w14:paraId="35837B30" w14:textId="77777777" w:rsidR="00D52396" w:rsidRPr="00051FD7" w:rsidRDefault="00D52396" w:rsidP="00E53E57">
            <w:pPr>
              <w:rPr>
                <w:highlight w:val="yellow"/>
              </w:rPr>
            </w:pPr>
            <w:r w:rsidRPr="00051FD7">
              <w:rPr>
                <w:highlight w:val="yellow"/>
              </w:rPr>
              <w:t>3</w:t>
            </w:r>
          </w:p>
        </w:tc>
        <w:tc>
          <w:tcPr>
            <w:tcW w:w="2722" w:type="dxa"/>
          </w:tcPr>
          <w:p w14:paraId="1019A659" w14:textId="77777777" w:rsidR="00D52396" w:rsidRPr="00051FD7" w:rsidRDefault="00D52396" w:rsidP="00E53E57">
            <w:pPr>
              <w:pStyle w:val="Default"/>
              <w:jc w:val="both"/>
              <w:rPr>
                <w:sz w:val="22"/>
                <w:highlight w:val="yellow"/>
              </w:rPr>
            </w:pPr>
            <w:r w:rsidRPr="00051FD7">
              <w:rPr>
                <w:sz w:val="22"/>
                <w:szCs w:val="22"/>
                <w:highlight w:val="yellow"/>
              </w:rPr>
              <w:t xml:space="preserve">Labor cost (ETB/ha) </w:t>
            </w:r>
          </w:p>
        </w:tc>
        <w:tc>
          <w:tcPr>
            <w:tcW w:w="1710" w:type="dxa"/>
          </w:tcPr>
          <w:p w14:paraId="430F69DE" w14:textId="77777777" w:rsidR="00D52396" w:rsidRPr="00051FD7" w:rsidRDefault="00D52396">
            <w:pPr>
              <w:pStyle w:val="Default"/>
              <w:rPr>
                <w:sz w:val="22"/>
                <w:szCs w:val="22"/>
                <w:highlight w:val="yellow"/>
              </w:rPr>
            </w:pPr>
            <w:r w:rsidRPr="00051FD7">
              <w:rPr>
                <w:sz w:val="22"/>
                <w:szCs w:val="22"/>
                <w:highlight w:val="yellow"/>
              </w:rPr>
              <w:t xml:space="preserve">6000 </w:t>
            </w:r>
          </w:p>
        </w:tc>
        <w:tc>
          <w:tcPr>
            <w:tcW w:w="1980" w:type="dxa"/>
          </w:tcPr>
          <w:p w14:paraId="415D32B4" w14:textId="77777777" w:rsidR="00D52396" w:rsidRPr="00051FD7" w:rsidRDefault="00D52396">
            <w:pPr>
              <w:pStyle w:val="Default"/>
              <w:rPr>
                <w:sz w:val="22"/>
                <w:szCs w:val="22"/>
                <w:highlight w:val="yellow"/>
              </w:rPr>
            </w:pPr>
            <w:r w:rsidRPr="00051FD7">
              <w:rPr>
                <w:sz w:val="22"/>
                <w:szCs w:val="22"/>
                <w:highlight w:val="yellow"/>
              </w:rPr>
              <w:t xml:space="preserve">6000 </w:t>
            </w:r>
          </w:p>
        </w:tc>
        <w:tc>
          <w:tcPr>
            <w:tcW w:w="1114" w:type="dxa"/>
          </w:tcPr>
          <w:p w14:paraId="2F6F010D" w14:textId="77777777" w:rsidR="00D52396" w:rsidRPr="00051FD7" w:rsidRDefault="00D52396">
            <w:pPr>
              <w:pStyle w:val="Default"/>
              <w:rPr>
                <w:sz w:val="22"/>
                <w:szCs w:val="22"/>
                <w:highlight w:val="yellow"/>
              </w:rPr>
            </w:pPr>
            <w:r w:rsidRPr="00051FD7">
              <w:rPr>
                <w:sz w:val="22"/>
                <w:szCs w:val="22"/>
                <w:highlight w:val="yellow"/>
              </w:rPr>
              <w:t xml:space="preserve">6000 </w:t>
            </w:r>
          </w:p>
        </w:tc>
        <w:tc>
          <w:tcPr>
            <w:tcW w:w="1800" w:type="dxa"/>
          </w:tcPr>
          <w:p w14:paraId="50882B82" w14:textId="77777777" w:rsidR="00D52396" w:rsidRPr="00051FD7" w:rsidRDefault="00D52396">
            <w:pPr>
              <w:pStyle w:val="Default"/>
              <w:rPr>
                <w:sz w:val="22"/>
                <w:szCs w:val="22"/>
                <w:highlight w:val="yellow"/>
              </w:rPr>
            </w:pPr>
            <w:r w:rsidRPr="00051FD7">
              <w:rPr>
                <w:sz w:val="22"/>
                <w:szCs w:val="22"/>
                <w:highlight w:val="yellow"/>
              </w:rPr>
              <w:t xml:space="preserve">6000 </w:t>
            </w:r>
          </w:p>
        </w:tc>
      </w:tr>
      <w:tr w:rsidR="00D52396" w:rsidRPr="00051FD7" w14:paraId="533DBEBB" w14:textId="77777777" w:rsidTr="00E53E57">
        <w:tc>
          <w:tcPr>
            <w:tcW w:w="738" w:type="dxa"/>
          </w:tcPr>
          <w:p w14:paraId="1D034019" w14:textId="77777777" w:rsidR="00D52396" w:rsidRPr="00051FD7" w:rsidRDefault="00D52396" w:rsidP="00E53E57">
            <w:pPr>
              <w:rPr>
                <w:highlight w:val="yellow"/>
              </w:rPr>
            </w:pPr>
            <w:r w:rsidRPr="00051FD7">
              <w:rPr>
                <w:highlight w:val="yellow"/>
              </w:rPr>
              <w:t>4</w:t>
            </w:r>
          </w:p>
        </w:tc>
        <w:tc>
          <w:tcPr>
            <w:tcW w:w="2722" w:type="dxa"/>
          </w:tcPr>
          <w:p w14:paraId="20BEB0B0" w14:textId="77777777" w:rsidR="00D52396" w:rsidRPr="00051FD7" w:rsidRDefault="00D52396" w:rsidP="00E53E57">
            <w:pPr>
              <w:pStyle w:val="Default"/>
              <w:jc w:val="both"/>
              <w:rPr>
                <w:sz w:val="22"/>
                <w:highlight w:val="yellow"/>
              </w:rPr>
            </w:pPr>
            <w:r w:rsidRPr="00051FD7">
              <w:rPr>
                <w:sz w:val="22"/>
                <w:szCs w:val="22"/>
                <w:highlight w:val="yellow"/>
              </w:rPr>
              <w:t xml:space="preserve">Tractor cost (ETB/ha) </w:t>
            </w:r>
          </w:p>
        </w:tc>
        <w:tc>
          <w:tcPr>
            <w:tcW w:w="1710" w:type="dxa"/>
          </w:tcPr>
          <w:p w14:paraId="4E8D0CDB" w14:textId="77777777" w:rsidR="00D52396" w:rsidRPr="00051FD7" w:rsidRDefault="00D52396">
            <w:pPr>
              <w:pStyle w:val="Default"/>
              <w:rPr>
                <w:sz w:val="22"/>
                <w:szCs w:val="22"/>
                <w:highlight w:val="yellow"/>
              </w:rPr>
            </w:pPr>
            <w:r w:rsidRPr="00051FD7">
              <w:rPr>
                <w:sz w:val="22"/>
                <w:szCs w:val="22"/>
                <w:highlight w:val="yellow"/>
              </w:rPr>
              <w:t xml:space="preserve">3000 </w:t>
            </w:r>
          </w:p>
        </w:tc>
        <w:tc>
          <w:tcPr>
            <w:tcW w:w="1980" w:type="dxa"/>
          </w:tcPr>
          <w:p w14:paraId="1432FAE3" w14:textId="77777777" w:rsidR="00D52396" w:rsidRPr="00051FD7" w:rsidRDefault="00D52396">
            <w:pPr>
              <w:pStyle w:val="Default"/>
              <w:rPr>
                <w:sz w:val="22"/>
                <w:szCs w:val="22"/>
                <w:highlight w:val="yellow"/>
              </w:rPr>
            </w:pPr>
            <w:r w:rsidRPr="00051FD7">
              <w:rPr>
                <w:sz w:val="22"/>
                <w:szCs w:val="22"/>
                <w:highlight w:val="yellow"/>
              </w:rPr>
              <w:t xml:space="preserve">3000 </w:t>
            </w:r>
          </w:p>
        </w:tc>
        <w:tc>
          <w:tcPr>
            <w:tcW w:w="1114" w:type="dxa"/>
          </w:tcPr>
          <w:p w14:paraId="02CF9B54" w14:textId="77777777" w:rsidR="00D52396" w:rsidRPr="00051FD7" w:rsidRDefault="00D52396">
            <w:pPr>
              <w:pStyle w:val="Default"/>
              <w:rPr>
                <w:sz w:val="22"/>
                <w:szCs w:val="22"/>
                <w:highlight w:val="yellow"/>
              </w:rPr>
            </w:pPr>
            <w:r w:rsidRPr="00051FD7">
              <w:rPr>
                <w:sz w:val="22"/>
                <w:szCs w:val="22"/>
                <w:highlight w:val="yellow"/>
              </w:rPr>
              <w:t xml:space="preserve">3000 </w:t>
            </w:r>
          </w:p>
        </w:tc>
        <w:tc>
          <w:tcPr>
            <w:tcW w:w="1800" w:type="dxa"/>
          </w:tcPr>
          <w:p w14:paraId="71869637" w14:textId="77777777" w:rsidR="00D52396" w:rsidRPr="00051FD7" w:rsidRDefault="00D52396">
            <w:pPr>
              <w:pStyle w:val="Default"/>
              <w:rPr>
                <w:sz w:val="22"/>
                <w:szCs w:val="22"/>
                <w:highlight w:val="yellow"/>
              </w:rPr>
            </w:pPr>
            <w:r w:rsidRPr="00051FD7">
              <w:rPr>
                <w:sz w:val="22"/>
                <w:szCs w:val="22"/>
                <w:highlight w:val="yellow"/>
              </w:rPr>
              <w:t xml:space="preserve">2000 </w:t>
            </w:r>
          </w:p>
        </w:tc>
      </w:tr>
      <w:tr w:rsidR="00D52396" w:rsidRPr="00051FD7" w14:paraId="600EB350" w14:textId="77777777" w:rsidTr="00E53E57">
        <w:tc>
          <w:tcPr>
            <w:tcW w:w="738" w:type="dxa"/>
          </w:tcPr>
          <w:p w14:paraId="02CAFB5B" w14:textId="77777777" w:rsidR="00D52396" w:rsidRPr="00051FD7" w:rsidRDefault="00D52396" w:rsidP="00E53E57">
            <w:pPr>
              <w:rPr>
                <w:highlight w:val="yellow"/>
              </w:rPr>
            </w:pPr>
            <w:r w:rsidRPr="00051FD7">
              <w:rPr>
                <w:highlight w:val="yellow"/>
              </w:rPr>
              <w:t>5</w:t>
            </w:r>
          </w:p>
        </w:tc>
        <w:tc>
          <w:tcPr>
            <w:tcW w:w="2722" w:type="dxa"/>
          </w:tcPr>
          <w:p w14:paraId="4019895B" w14:textId="77777777" w:rsidR="00D52396" w:rsidRPr="00051FD7" w:rsidRDefault="00D52396" w:rsidP="00E53E57">
            <w:pPr>
              <w:pStyle w:val="Default"/>
              <w:jc w:val="both"/>
              <w:rPr>
                <w:sz w:val="22"/>
                <w:highlight w:val="yellow"/>
              </w:rPr>
            </w:pPr>
            <w:r w:rsidRPr="00051FD7">
              <w:rPr>
                <w:sz w:val="22"/>
                <w:szCs w:val="22"/>
                <w:highlight w:val="yellow"/>
              </w:rPr>
              <w:t xml:space="preserve">Total cost/TVC (ETB/ha) </w:t>
            </w:r>
          </w:p>
        </w:tc>
        <w:tc>
          <w:tcPr>
            <w:tcW w:w="1710" w:type="dxa"/>
          </w:tcPr>
          <w:p w14:paraId="2EB743D9" w14:textId="77777777" w:rsidR="00D52396" w:rsidRPr="00051FD7" w:rsidRDefault="00D52396">
            <w:pPr>
              <w:pStyle w:val="Default"/>
              <w:rPr>
                <w:sz w:val="22"/>
                <w:szCs w:val="22"/>
                <w:highlight w:val="yellow"/>
              </w:rPr>
            </w:pPr>
            <w:r w:rsidRPr="00051FD7">
              <w:rPr>
                <w:sz w:val="22"/>
                <w:szCs w:val="22"/>
                <w:highlight w:val="yellow"/>
              </w:rPr>
              <w:t xml:space="preserve">14350 </w:t>
            </w:r>
          </w:p>
        </w:tc>
        <w:tc>
          <w:tcPr>
            <w:tcW w:w="1980" w:type="dxa"/>
          </w:tcPr>
          <w:p w14:paraId="47B2B9DE" w14:textId="77777777" w:rsidR="00D52396" w:rsidRPr="00051FD7" w:rsidRDefault="00D52396">
            <w:pPr>
              <w:pStyle w:val="Default"/>
              <w:rPr>
                <w:sz w:val="22"/>
                <w:szCs w:val="22"/>
                <w:highlight w:val="yellow"/>
              </w:rPr>
            </w:pPr>
            <w:r w:rsidRPr="00051FD7">
              <w:rPr>
                <w:sz w:val="22"/>
                <w:szCs w:val="22"/>
                <w:highlight w:val="yellow"/>
              </w:rPr>
              <w:t xml:space="preserve">14350 </w:t>
            </w:r>
          </w:p>
        </w:tc>
        <w:tc>
          <w:tcPr>
            <w:tcW w:w="1114" w:type="dxa"/>
          </w:tcPr>
          <w:p w14:paraId="2E9151EA" w14:textId="77777777" w:rsidR="00D52396" w:rsidRPr="00051FD7" w:rsidRDefault="00D52396">
            <w:pPr>
              <w:pStyle w:val="Default"/>
              <w:rPr>
                <w:sz w:val="22"/>
                <w:szCs w:val="22"/>
                <w:highlight w:val="yellow"/>
              </w:rPr>
            </w:pPr>
            <w:r w:rsidRPr="00051FD7">
              <w:rPr>
                <w:sz w:val="22"/>
                <w:szCs w:val="22"/>
                <w:highlight w:val="yellow"/>
              </w:rPr>
              <w:t xml:space="preserve">14350 </w:t>
            </w:r>
          </w:p>
        </w:tc>
        <w:tc>
          <w:tcPr>
            <w:tcW w:w="1800" w:type="dxa"/>
          </w:tcPr>
          <w:p w14:paraId="180056CD" w14:textId="77777777" w:rsidR="00D52396" w:rsidRPr="00051FD7" w:rsidRDefault="00D52396" w:rsidP="00D52396">
            <w:pPr>
              <w:pStyle w:val="Default"/>
              <w:rPr>
                <w:sz w:val="22"/>
                <w:szCs w:val="22"/>
                <w:highlight w:val="yellow"/>
              </w:rPr>
            </w:pPr>
            <w:r w:rsidRPr="00051FD7">
              <w:rPr>
                <w:sz w:val="22"/>
                <w:szCs w:val="22"/>
                <w:highlight w:val="yellow"/>
              </w:rPr>
              <w:t xml:space="preserve">13060 </w:t>
            </w:r>
          </w:p>
        </w:tc>
      </w:tr>
      <w:tr w:rsidR="00E53E57" w:rsidRPr="00051FD7" w14:paraId="5009DAEE" w14:textId="77777777" w:rsidTr="00E53E57">
        <w:tc>
          <w:tcPr>
            <w:tcW w:w="738" w:type="dxa"/>
          </w:tcPr>
          <w:p w14:paraId="2F01F0C9" w14:textId="77777777" w:rsidR="00E53E57" w:rsidRPr="00051FD7" w:rsidRDefault="00E53E57" w:rsidP="00E53E57">
            <w:pPr>
              <w:rPr>
                <w:highlight w:val="yellow"/>
              </w:rPr>
            </w:pPr>
            <w:r w:rsidRPr="00051FD7">
              <w:rPr>
                <w:highlight w:val="yellow"/>
              </w:rPr>
              <w:t>6</w:t>
            </w:r>
          </w:p>
        </w:tc>
        <w:tc>
          <w:tcPr>
            <w:tcW w:w="2722" w:type="dxa"/>
          </w:tcPr>
          <w:p w14:paraId="787F17FF" w14:textId="77777777" w:rsidR="00E53E57" w:rsidRPr="00051FD7" w:rsidRDefault="00E53E57" w:rsidP="00E53E57">
            <w:pPr>
              <w:pStyle w:val="Default"/>
              <w:jc w:val="both"/>
              <w:rPr>
                <w:sz w:val="22"/>
                <w:highlight w:val="yellow"/>
              </w:rPr>
            </w:pPr>
            <w:r w:rsidRPr="00051FD7">
              <w:rPr>
                <w:sz w:val="22"/>
                <w:szCs w:val="22"/>
                <w:highlight w:val="yellow"/>
              </w:rPr>
              <w:t xml:space="preserve">Gross revenue (ETB/ha) </w:t>
            </w:r>
          </w:p>
        </w:tc>
        <w:tc>
          <w:tcPr>
            <w:tcW w:w="1710" w:type="dxa"/>
          </w:tcPr>
          <w:p w14:paraId="3EC88EB1" w14:textId="77777777" w:rsidR="00E53E57" w:rsidRPr="00051FD7" w:rsidRDefault="00D52396" w:rsidP="00D52396">
            <w:pPr>
              <w:pStyle w:val="Default"/>
              <w:jc w:val="both"/>
              <w:rPr>
                <w:sz w:val="22"/>
                <w:highlight w:val="yellow"/>
              </w:rPr>
            </w:pPr>
            <w:r w:rsidRPr="00051FD7">
              <w:rPr>
                <w:sz w:val="22"/>
                <w:szCs w:val="22"/>
                <w:highlight w:val="yellow"/>
              </w:rPr>
              <w:t xml:space="preserve">156,761.5 </w:t>
            </w:r>
          </w:p>
        </w:tc>
        <w:tc>
          <w:tcPr>
            <w:tcW w:w="1980" w:type="dxa"/>
          </w:tcPr>
          <w:p w14:paraId="2F16FC49" w14:textId="77777777" w:rsidR="00E53E57" w:rsidRPr="00051FD7" w:rsidRDefault="00E53E57" w:rsidP="00D52396">
            <w:pPr>
              <w:rPr>
                <w:sz w:val="22"/>
                <w:szCs w:val="24"/>
                <w:highlight w:val="yellow"/>
              </w:rPr>
            </w:pPr>
            <w:r w:rsidRPr="00051FD7">
              <w:rPr>
                <w:highlight w:val="yellow"/>
              </w:rPr>
              <w:t xml:space="preserve"> </w:t>
            </w:r>
            <w:r w:rsidR="00D52396" w:rsidRPr="00051FD7">
              <w:rPr>
                <w:sz w:val="22"/>
                <w:szCs w:val="22"/>
                <w:highlight w:val="yellow"/>
              </w:rPr>
              <w:t xml:space="preserve">132,675.8 </w:t>
            </w:r>
          </w:p>
        </w:tc>
        <w:tc>
          <w:tcPr>
            <w:tcW w:w="1114" w:type="dxa"/>
          </w:tcPr>
          <w:p w14:paraId="1FD94A26" w14:textId="77777777" w:rsidR="00E53E57" w:rsidRPr="00051FD7" w:rsidRDefault="00D52396" w:rsidP="00D52396">
            <w:pPr>
              <w:rPr>
                <w:sz w:val="22"/>
                <w:szCs w:val="24"/>
                <w:highlight w:val="yellow"/>
              </w:rPr>
            </w:pPr>
            <w:r w:rsidRPr="00051FD7">
              <w:rPr>
                <w:sz w:val="22"/>
                <w:szCs w:val="22"/>
                <w:highlight w:val="yellow"/>
              </w:rPr>
              <w:t xml:space="preserve">150,229.8 </w:t>
            </w:r>
          </w:p>
        </w:tc>
        <w:tc>
          <w:tcPr>
            <w:tcW w:w="1800" w:type="dxa"/>
          </w:tcPr>
          <w:p w14:paraId="6DFE4E2C" w14:textId="77777777" w:rsidR="00E53E57" w:rsidRPr="00051FD7" w:rsidRDefault="00D52396" w:rsidP="00D52396">
            <w:pPr>
              <w:pStyle w:val="Default"/>
              <w:jc w:val="both"/>
              <w:rPr>
                <w:sz w:val="22"/>
                <w:highlight w:val="yellow"/>
              </w:rPr>
            </w:pPr>
            <w:r w:rsidRPr="00051FD7">
              <w:rPr>
                <w:sz w:val="22"/>
                <w:szCs w:val="22"/>
                <w:highlight w:val="yellow"/>
              </w:rPr>
              <w:t xml:space="preserve">93,893.4 </w:t>
            </w:r>
          </w:p>
        </w:tc>
      </w:tr>
      <w:tr w:rsidR="00E53E57" w:rsidRPr="00051FD7" w14:paraId="61FABE9E" w14:textId="77777777" w:rsidTr="00E53E57">
        <w:tc>
          <w:tcPr>
            <w:tcW w:w="738" w:type="dxa"/>
          </w:tcPr>
          <w:p w14:paraId="2520BA7F" w14:textId="77777777" w:rsidR="00E53E57" w:rsidRPr="00051FD7" w:rsidRDefault="00E53E57" w:rsidP="00E53E57">
            <w:pPr>
              <w:rPr>
                <w:highlight w:val="yellow"/>
              </w:rPr>
            </w:pPr>
            <w:r w:rsidRPr="00051FD7">
              <w:rPr>
                <w:highlight w:val="yellow"/>
              </w:rPr>
              <w:t>7</w:t>
            </w:r>
          </w:p>
        </w:tc>
        <w:tc>
          <w:tcPr>
            <w:tcW w:w="2722" w:type="dxa"/>
          </w:tcPr>
          <w:p w14:paraId="739F7266" w14:textId="77777777" w:rsidR="00E53E57" w:rsidRPr="00051FD7" w:rsidRDefault="00E53E57" w:rsidP="00E53E57">
            <w:pPr>
              <w:pStyle w:val="Default"/>
              <w:jc w:val="both"/>
              <w:rPr>
                <w:sz w:val="22"/>
                <w:highlight w:val="yellow"/>
              </w:rPr>
            </w:pPr>
            <w:r w:rsidRPr="00051FD7">
              <w:rPr>
                <w:b/>
                <w:bCs/>
                <w:sz w:val="22"/>
                <w:szCs w:val="22"/>
                <w:highlight w:val="yellow"/>
              </w:rPr>
              <w:t xml:space="preserve">Benefit-cost ratio (BCR) </w:t>
            </w:r>
          </w:p>
        </w:tc>
        <w:tc>
          <w:tcPr>
            <w:tcW w:w="1710" w:type="dxa"/>
          </w:tcPr>
          <w:p w14:paraId="46F4B235" w14:textId="77777777" w:rsidR="00E53E57" w:rsidRPr="00051FD7" w:rsidRDefault="00D52396" w:rsidP="00D52396">
            <w:pPr>
              <w:pStyle w:val="Default"/>
              <w:jc w:val="both"/>
              <w:rPr>
                <w:sz w:val="22"/>
                <w:highlight w:val="yellow"/>
              </w:rPr>
            </w:pPr>
            <w:r w:rsidRPr="00051FD7">
              <w:rPr>
                <w:b/>
                <w:bCs/>
                <w:sz w:val="22"/>
                <w:szCs w:val="22"/>
                <w:highlight w:val="yellow"/>
              </w:rPr>
              <w:t xml:space="preserve">10.9 </w:t>
            </w:r>
          </w:p>
        </w:tc>
        <w:tc>
          <w:tcPr>
            <w:tcW w:w="1980" w:type="dxa"/>
          </w:tcPr>
          <w:p w14:paraId="34657E89" w14:textId="77777777" w:rsidR="00E53E57" w:rsidRPr="00051FD7" w:rsidRDefault="00D52396" w:rsidP="00D52396">
            <w:pPr>
              <w:pStyle w:val="Default"/>
              <w:jc w:val="both"/>
              <w:rPr>
                <w:sz w:val="22"/>
                <w:highlight w:val="yellow"/>
              </w:rPr>
            </w:pPr>
            <w:r w:rsidRPr="00051FD7">
              <w:rPr>
                <w:b/>
                <w:bCs/>
                <w:sz w:val="22"/>
                <w:szCs w:val="22"/>
                <w:highlight w:val="yellow"/>
              </w:rPr>
              <w:t>9.25</w:t>
            </w:r>
          </w:p>
        </w:tc>
        <w:tc>
          <w:tcPr>
            <w:tcW w:w="1114" w:type="dxa"/>
          </w:tcPr>
          <w:p w14:paraId="34B41B19" w14:textId="77777777" w:rsidR="00E53E57" w:rsidRPr="00051FD7" w:rsidRDefault="00D52396" w:rsidP="00D52396">
            <w:pPr>
              <w:pStyle w:val="Default"/>
              <w:jc w:val="both"/>
              <w:rPr>
                <w:sz w:val="22"/>
                <w:highlight w:val="yellow"/>
              </w:rPr>
            </w:pPr>
            <w:r w:rsidRPr="00051FD7">
              <w:rPr>
                <w:b/>
                <w:bCs/>
                <w:sz w:val="22"/>
                <w:szCs w:val="22"/>
                <w:highlight w:val="yellow"/>
              </w:rPr>
              <w:t xml:space="preserve">10.9 </w:t>
            </w:r>
          </w:p>
        </w:tc>
        <w:tc>
          <w:tcPr>
            <w:tcW w:w="1800" w:type="dxa"/>
          </w:tcPr>
          <w:p w14:paraId="7C8052F0" w14:textId="77777777" w:rsidR="00E53E57" w:rsidRPr="00051FD7" w:rsidRDefault="00D52396" w:rsidP="00E53E57">
            <w:pPr>
              <w:rPr>
                <w:b/>
                <w:highlight w:val="yellow"/>
              </w:rPr>
            </w:pPr>
            <w:r w:rsidRPr="00051FD7">
              <w:rPr>
                <w:b/>
                <w:highlight w:val="yellow"/>
              </w:rPr>
              <w:t>7.2</w:t>
            </w:r>
          </w:p>
        </w:tc>
      </w:tr>
      <w:tr w:rsidR="00D52396" w:rsidRPr="00051FD7" w14:paraId="25571781" w14:textId="77777777" w:rsidTr="00E53E57">
        <w:tc>
          <w:tcPr>
            <w:tcW w:w="738" w:type="dxa"/>
          </w:tcPr>
          <w:p w14:paraId="6B6F8FEF" w14:textId="77777777" w:rsidR="00D52396" w:rsidRPr="00051FD7" w:rsidRDefault="00D52396" w:rsidP="00E53E57">
            <w:pPr>
              <w:rPr>
                <w:highlight w:val="yellow"/>
              </w:rPr>
            </w:pPr>
            <w:r w:rsidRPr="00051FD7">
              <w:rPr>
                <w:highlight w:val="yellow"/>
              </w:rPr>
              <w:t>8</w:t>
            </w:r>
          </w:p>
        </w:tc>
        <w:tc>
          <w:tcPr>
            <w:tcW w:w="2722" w:type="dxa"/>
          </w:tcPr>
          <w:p w14:paraId="31F1AA2D" w14:textId="77777777" w:rsidR="00D52396" w:rsidRPr="00051FD7" w:rsidRDefault="00D52396" w:rsidP="00E53E57">
            <w:pPr>
              <w:pStyle w:val="Default"/>
              <w:jc w:val="both"/>
              <w:rPr>
                <w:sz w:val="22"/>
                <w:highlight w:val="yellow"/>
              </w:rPr>
            </w:pPr>
            <w:r w:rsidRPr="00051FD7">
              <w:rPr>
                <w:sz w:val="22"/>
                <w:szCs w:val="22"/>
                <w:highlight w:val="yellow"/>
              </w:rPr>
              <w:t xml:space="preserve">Break-even yield (Kg/ha) </w:t>
            </w:r>
          </w:p>
        </w:tc>
        <w:tc>
          <w:tcPr>
            <w:tcW w:w="1710" w:type="dxa"/>
          </w:tcPr>
          <w:p w14:paraId="1F1A5EFC" w14:textId="77777777" w:rsidR="00D52396" w:rsidRPr="00051FD7" w:rsidRDefault="00D52396">
            <w:pPr>
              <w:pStyle w:val="Default"/>
              <w:rPr>
                <w:sz w:val="22"/>
                <w:szCs w:val="22"/>
                <w:highlight w:val="yellow"/>
              </w:rPr>
            </w:pPr>
            <w:r w:rsidRPr="00051FD7">
              <w:rPr>
                <w:sz w:val="22"/>
                <w:szCs w:val="22"/>
                <w:highlight w:val="yellow"/>
              </w:rPr>
              <w:t xml:space="preserve">318.9 </w:t>
            </w:r>
          </w:p>
        </w:tc>
        <w:tc>
          <w:tcPr>
            <w:tcW w:w="1980" w:type="dxa"/>
          </w:tcPr>
          <w:p w14:paraId="51BAACD5" w14:textId="77777777" w:rsidR="00D52396" w:rsidRPr="00051FD7" w:rsidRDefault="00D52396">
            <w:pPr>
              <w:pStyle w:val="Default"/>
              <w:rPr>
                <w:sz w:val="22"/>
                <w:szCs w:val="22"/>
                <w:highlight w:val="yellow"/>
              </w:rPr>
            </w:pPr>
            <w:r w:rsidRPr="00051FD7">
              <w:rPr>
                <w:sz w:val="22"/>
                <w:szCs w:val="22"/>
                <w:highlight w:val="yellow"/>
              </w:rPr>
              <w:t xml:space="preserve">318.9 </w:t>
            </w:r>
          </w:p>
        </w:tc>
        <w:tc>
          <w:tcPr>
            <w:tcW w:w="1114" w:type="dxa"/>
          </w:tcPr>
          <w:p w14:paraId="01854591" w14:textId="77777777" w:rsidR="00D52396" w:rsidRPr="00051FD7" w:rsidRDefault="00D52396">
            <w:pPr>
              <w:pStyle w:val="Default"/>
              <w:rPr>
                <w:sz w:val="22"/>
                <w:szCs w:val="22"/>
                <w:highlight w:val="yellow"/>
              </w:rPr>
            </w:pPr>
            <w:r w:rsidRPr="00051FD7">
              <w:rPr>
                <w:sz w:val="22"/>
                <w:szCs w:val="22"/>
                <w:highlight w:val="yellow"/>
              </w:rPr>
              <w:t xml:space="preserve">318.9 </w:t>
            </w:r>
          </w:p>
        </w:tc>
        <w:tc>
          <w:tcPr>
            <w:tcW w:w="1800" w:type="dxa"/>
          </w:tcPr>
          <w:p w14:paraId="70CA8B83" w14:textId="77777777" w:rsidR="00D52396" w:rsidRPr="00051FD7" w:rsidRDefault="00D52396" w:rsidP="00E53E57">
            <w:pPr>
              <w:rPr>
                <w:highlight w:val="yellow"/>
              </w:rPr>
            </w:pPr>
            <w:r w:rsidRPr="00051FD7">
              <w:rPr>
                <w:highlight w:val="yellow"/>
              </w:rPr>
              <w:t>290.2</w:t>
            </w:r>
          </w:p>
        </w:tc>
      </w:tr>
      <w:tr w:rsidR="00E53E57" w:rsidRPr="00E53E57" w14:paraId="47C8218C" w14:textId="77777777" w:rsidTr="00E53E57">
        <w:tc>
          <w:tcPr>
            <w:tcW w:w="738" w:type="dxa"/>
          </w:tcPr>
          <w:p w14:paraId="192D7912" w14:textId="77777777" w:rsidR="00E53E57" w:rsidRPr="00051FD7" w:rsidRDefault="00E53E57" w:rsidP="00E53E57">
            <w:pPr>
              <w:rPr>
                <w:highlight w:val="yellow"/>
              </w:rPr>
            </w:pPr>
            <w:r w:rsidRPr="00051FD7">
              <w:rPr>
                <w:highlight w:val="yellow"/>
              </w:rPr>
              <w:t>9</w:t>
            </w:r>
          </w:p>
        </w:tc>
        <w:tc>
          <w:tcPr>
            <w:tcW w:w="2722" w:type="dxa"/>
          </w:tcPr>
          <w:p w14:paraId="008A6CC7" w14:textId="77777777" w:rsidR="00E53E57" w:rsidRPr="00051FD7" w:rsidRDefault="00E53E57" w:rsidP="00E53E57">
            <w:pPr>
              <w:pStyle w:val="Default"/>
              <w:jc w:val="both"/>
              <w:rPr>
                <w:sz w:val="22"/>
                <w:highlight w:val="yellow"/>
              </w:rPr>
            </w:pPr>
            <w:r w:rsidRPr="00051FD7">
              <w:rPr>
                <w:sz w:val="22"/>
                <w:szCs w:val="22"/>
                <w:highlight w:val="yellow"/>
              </w:rPr>
              <w:t xml:space="preserve">Break-even price (ETB/Kg) </w:t>
            </w:r>
          </w:p>
        </w:tc>
        <w:tc>
          <w:tcPr>
            <w:tcW w:w="1710" w:type="dxa"/>
          </w:tcPr>
          <w:p w14:paraId="597BBB79" w14:textId="77777777" w:rsidR="00E53E57" w:rsidRPr="00051FD7" w:rsidRDefault="00D52396" w:rsidP="00D52396">
            <w:pPr>
              <w:pStyle w:val="Default"/>
              <w:jc w:val="both"/>
              <w:rPr>
                <w:sz w:val="22"/>
                <w:highlight w:val="yellow"/>
              </w:rPr>
            </w:pPr>
            <w:r w:rsidRPr="00051FD7">
              <w:rPr>
                <w:sz w:val="22"/>
                <w:szCs w:val="22"/>
                <w:highlight w:val="yellow"/>
              </w:rPr>
              <w:t xml:space="preserve">4.22 </w:t>
            </w:r>
          </w:p>
        </w:tc>
        <w:tc>
          <w:tcPr>
            <w:tcW w:w="1980" w:type="dxa"/>
          </w:tcPr>
          <w:p w14:paraId="7AD3FF19" w14:textId="77777777" w:rsidR="00E53E57" w:rsidRPr="00051FD7" w:rsidRDefault="00D52396" w:rsidP="00E53E57">
            <w:pPr>
              <w:rPr>
                <w:highlight w:val="yellow"/>
              </w:rPr>
            </w:pPr>
            <w:r w:rsidRPr="00051FD7">
              <w:rPr>
                <w:highlight w:val="yellow"/>
              </w:rPr>
              <w:t>4.87</w:t>
            </w:r>
          </w:p>
        </w:tc>
        <w:tc>
          <w:tcPr>
            <w:tcW w:w="1114" w:type="dxa"/>
          </w:tcPr>
          <w:p w14:paraId="31EE6E33" w14:textId="77777777" w:rsidR="00E53E57" w:rsidRPr="00051FD7" w:rsidRDefault="00D52396" w:rsidP="00E53E57">
            <w:pPr>
              <w:rPr>
                <w:highlight w:val="yellow"/>
              </w:rPr>
            </w:pPr>
            <w:r w:rsidRPr="00051FD7">
              <w:rPr>
                <w:highlight w:val="yellow"/>
              </w:rPr>
              <w:t>4.31</w:t>
            </w:r>
          </w:p>
        </w:tc>
        <w:tc>
          <w:tcPr>
            <w:tcW w:w="1800" w:type="dxa"/>
          </w:tcPr>
          <w:p w14:paraId="230667C8" w14:textId="77777777" w:rsidR="00E53E57" w:rsidRPr="00E53E57" w:rsidRDefault="00D52396" w:rsidP="00E53E57">
            <w:r w:rsidRPr="00051FD7">
              <w:rPr>
                <w:highlight w:val="yellow"/>
              </w:rPr>
              <w:t>6.23</w:t>
            </w:r>
          </w:p>
        </w:tc>
      </w:tr>
    </w:tbl>
    <w:p w14:paraId="63BBD30C" w14:textId="77777777" w:rsidR="00E53E57" w:rsidRDefault="00E53E57" w:rsidP="008747D1">
      <w:pPr>
        <w:rPr>
          <w:sz w:val="28"/>
        </w:rPr>
      </w:pPr>
    </w:p>
    <w:p w14:paraId="7A92CFBE" w14:textId="02149813" w:rsidR="00CA0897" w:rsidRDefault="00232EA9" w:rsidP="00765986">
      <w:pPr>
        <w:pStyle w:val="ListParagraph"/>
        <w:numPr>
          <w:ilvl w:val="0"/>
          <w:numId w:val="22"/>
        </w:numPr>
        <w:rPr>
          <w:b/>
        </w:rPr>
      </w:pPr>
      <w:r w:rsidRPr="00051FD7">
        <w:rPr>
          <w:b/>
        </w:rPr>
        <w:t>Conclusion and Recommendation</w:t>
      </w:r>
    </w:p>
    <w:p w14:paraId="21FA6B3C" w14:textId="77777777" w:rsidR="008747D1" w:rsidRDefault="008747D1" w:rsidP="00765986">
      <w:pPr>
        <w:pStyle w:val="ListParagraph"/>
        <w:rPr>
          <w:b/>
        </w:rPr>
      </w:pPr>
    </w:p>
    <w:p w14:paraId="49014579" w14:textId="532388FF" w:rsidR="00051FD7" w:rsidRDefault="00051FD7" w:rsidP="00B95419">
      <w:pPr>
        <w:pStyle w:val="ListParagraph"/>
        <w:numPr>
          <w:ilvl w:val="1"/>
          <w:numId w:val="22"/>
        </w:numPr>
        <w:rPr>
          <w:b/>
        </w:rPr>
      </w:pPr>
      <w:r w:rsidRPr="00051FD7">
        <w:rPr>
          <w:b/>
        </w:rPr>
        <w:t>Conclusion</w:t>
      </w:r>
    </w:p>
    <w:p w14:paraId="35AD5317" w14:textId="77777777" w:rsidR="00B95419" w:rsidRDefault="00B95419" w:rsidP="00B95419">
      <w:pPr>
        <w:pStyle w:val="ListParagraph"/>
        <w:ind w:left="1080"/>
        <w:rPr>
          <w:b/>
        </w:rPr>
      </w:pPr>
    </w:p>
    <w:p w14:paraId="28B98A7F" w14:textId="77777777" w:rsidR="00B95419" w:rsidRPr="00B95419" w:rsidRDefault="00B95419" w:rsidP="00202BC2">
      <w:pPr>
        <w:spacing w:line="360" w:lineRule="auto"/>
        <w:rPr>
          <w:szCs w:val="24"/>
          <w:highlight w:val="yellow"/>
        </w:rPr>
      </w:pPr>
      <w:r w:rsidRPr="00B95419">
        <w:rPr>
          <w:szCs w:val="24"/>
          <w:highlight w:val="yellow"/>
        </w:rPr>
        <w:t>The participatory evaluation and demonstration of improved sorghum varieties actively engaged agro-pastoral communities in testing and assessing newly introduced varieties. This approach ensured that farmers and pastoralists directly participated in both the selection and performance evaluation processes, aligning the technologies with their specific needs, preferences, and production conditions. Incorporating agro-pastoral participation at all stages enhanced awareness of the benefits of improved varieties compared to local checks and encouraged greater acceptance and adoption.</w:t>
      </w:r>
    </w:p>
    <w:p w14:paraId="7102EE18" w14:textId="77777777" w:rsidR="00B95419" w:rsidRPr="00B95419" w:rsidRDefault="00B95419" w:rsidP="00202BC2">
      <w:pPr>
        <w:spacing w:line="360" w:lineRule="auto"/>
        <w:rPr>
          <w:szCs w:val="24"/>
          <w:highlight w:val="yellow"/>
        </w:rPr>
      </w:pPr>
      <w:r w:rsidRPr="00B95419">
        <w:rPr>
          <w:szCs w:val="24"/>
          <w:highlight w:val="yellow"/>
        </w:rPr>
        <w:t>The demonstration trials showed that most improved varieties produced significantly higher yields than the local varieties. Among the tested varieties, Melkam was consistently preferred by agro-pastoralists due to its superior agronomic performance, including high yield potential, adaptability to local conditions, and other desirable traits. The findings indicate that participatory approaches not only strengthen the capacity of agro-pastoralists to make informed decisions but also stimulate demand for improved sorghum technologies.</w:t>
      </w:r>
    </w:p>
    <w:p w14:paraId="13F904B7" w14:textId="77777777" w:rsidR="00B95419" w:rsidRDefault="00B95419" w:rsidP="00B95419">
      <w:pPr>
        <w:pStyle w:val="ListParagraph"/>
        <w:ind w:left="1080"/>
        <w:rPr>
          <w:b/>
        </w:rPr>
      </w:pPr>
    </w:p>
    <w:p w14:paraId="0D6D7A12" w14:textId="2F866FA5" w:rsidR="00051FD7" w:rsidRDefault="00051FD7" w:rsidP="00F53E0F">
      <w:pPr>
        <w:pStyle w:val="ListParagraph"/>
        <w:numPr>
          <w:ilvl w:val="1"/>
          <w:numId w:val="22"/>
        </w:numPr>
        <w:rPr>
          <w:b/>
        </w:rPr>
      </w:pPr>
      <w:r>
        <w:rPr>
          <w:b/>
        </w:rPr>
        <w:t xml:space="preserve"> </w:t>
      </w:r>
      <w:r w:rsidRPr="00051FD7">
        <w:rPr>
          <w:b/>
        </w:rPr>
        <w:t>Recommendation</w:t>
      </w:r>
    </w:p>
    <w:p w14:paraId="570855F6" w14:textId="77777777" w:rsidR="00F53E0F" w:rsidRPr="00051FD7" w:rsidRDefault="00F53E0F" w:rsidP="00F53E0F">
      <w:pPr>
        <w:pStyle w:val="ListParagraph"/>
        <w:ind w:left="1080"/>
        <w:rPr>
          <w:b/>
        </w:rPr>
      </w:pPr>
    </w:p>
    <w:p w14:paraId="14DD8C50" w14:textId="35BB4940" w:rsidR="00B95419" w:rsidRPr="00202BC2" w:rsidRDefault="00B95419" w:rsidP="00202BC2">
      <w:pPr>
        <w:rPr>
          <w:szCs w:val="24"/>
          <w:lang w:bidi="ar-SA"/>
        </w:rPr>
      </w:pPr>
      <w:r w:rsidRPr="00B95419">
        <w:rPr>
          <w:highlight w:val="yellow"/>
          <w:lang w:bidi="ar-SA"/>
        </w:rPr>
        <w:t>Based</w:t>
      </w:r>
      <w:r w:rsidRPr="00B95419">
        <w:rPr>
          <w:szCs w:val="24"/>
          <w:highlight w:val="yellow"/>
          <w:lang w:bidi="ar-SA"/>
        </w:rPr>
        <w:t xml:space="preserve"> on the results of the participatory trials, the following recommendations are made</w:t>
      </w:r>
      <w:r w:rsidR="00CF2EC2">
        <w:rPr>
          <w:szCs w:val="24"/>
          <w:lang w:bidi="ar-SA"/>
        </w:rPr>
        <w:t>;</w:t>
      </w:r>
    </w:p>
    <w:p w14:paraId="0A229112" w14:textId="77777777" w:rsidR="00B95419" w:rsidRPr="00B95419" w:rsidRDefault="00B95419" w:rsidP="00B95419">
      <w:pPr>
        <w:pStyle w:val="ListParagraph"/>
        <w:numPr>
          <w:ilvl w:val="0"/>
          <w:numId w:val="24"/>
        </w:numPr>
        <w:rPr>
          <w:highlight w:val="yellow"/>
          <w:lang w:bidi="ar-SA"/>
        </w:rPr>
      </w:pPr>
      <w:r w:rsidRPr="00B95419">
        <w:rPr>
          <w:highlight w:val="yellow"/>
          <w:lang w:bidi="ar-SA"/>
        </w:rPr>
        <w:t>Scaling up the Melkam variety: Melkam demonstrated both high productivity and strong farmer preference and should be promoted for wider adoption in similar agro-pastoral areas.</w:t>
      </w:r>
    </w:p>
    <w:p w14:paraId="6B240321" w14:textId="77777777" w:rsidR="00B95419" w:rsidRPr="00B95419" w:rsidRDefault="00B95419" w:rsidP="00B95419">
      <w:pPr>
        <w:pStyle w:val="ListParagraph"/>
        <w:numPr>
          <w:ilvl w:val="0"/>
          <w:numId w:val="24"/>
        </w:numPr>
        <w:rPr>
          <w:highlight w:val="yellow"/>
          <w:lang w:bidi="ar-SA"/>
        </w:rPr>
      </w:pPr>
      <w:r w:rsidRPr="00B95419">
        <w:rPr>
          <w:highlight w:val="yellow"/>
          <w:lang w:bidi="ar-SA"/>
        </w:rPr>
        <w:t>Community-based seed distribution: Establish local seed systems to ensure timely access to improved sorghum seeds for agro-pastoralists.</w:t>
      </w:r>
    </w:p>
    <w:p w14:paraId="5F98ED8A" w14:textId="77777777" w:rsidR="00B95419" w:rsidRPr="00B95419" w:rsidRDefault="00B95419" w:rsidP="00B95419">
      <w:pPr>
        <w:pStyle w:val="ListParagraph"/>
        <w:numPr>
          <w:ilvl w:val="0"/>
          <w:numId w:val="24"/>
        </w:numPr>
        <w:rPr>
          <w:highlight w:val="yellow"/>
          <w:lang w:bidi="ar-SA"/>
        </w:rPr>
      </w:pPr>
      <w:r w:rsidRPr="00B95419">
        <w:rPr>
          <w:highlight w:val="yellow"/>
          <w:lang w:bidi="ar-SA"/>
        </w:rPr>
        <w:lastRenderedPageBreak/>
        <w:t>Capacity building: Continue training and awareness programs for farmers and pastoralists on improved sorghum production technologies and agronomic practices.</w:t>
      </w:r>
    </w:p>
    <w:p w14:paraId="08DDBE59" w14:textId="77777777" w:rsidR="00B95419" w:rsidRPr="00B95419" w:rsidRDefault="00B95419" w:rsidP="00B95419">
      <w:pPr>
        <w:pStyle w:val="ListParagraph"/>
        <w:numPr>
          <w:ilvl w:val="0"/>
          <w:numId w:val="24"/>
        </w:numPr>
        <w:rPr>
          <w:highlight w:val="yellow"/>
          <w:lang w:bidi="ar-SA"/>
        </w:rPr>
      </w:pPr>
      <w:r w:rsidRPr="00B95419">
        <w:rPr>
          <w:highlight w:val="yellow"/>
          <w:lang w:bidi="ar-SA"/>
        </w:rPr>
        <w:t>Participatory approach replication: Employ participatory evaluation methods in future crop improvement programs to ensure alignment with local needs and increase adoption rates.</w:t>
      </w:r>
    </w:p>
    <w:p w14:paraId="3DDC0F6F" w14:textId="65803B52" w:rsidR="00B95419" w:rsidRPr="00B95419" w:rsidRDefault="00B95419" w:rsidP="00B95419">
      <w:pPr>
        <w:pStyle w:val="ListParagraph"/>
        <w:numPr>
          <w:ilvl w:val="0"/>
          <w:numId w:val="24"/>
        </w:numPr>
        <w:rPr>
          <w:highlight w:val="yellow"/>
        </w:rPr>
      </w:pPr>
      <w:r w:rsidRPr="00B95419">
        <w:rPr>
          <w:highlight w:val="yellow"/>
          <w:lang w:bidi="ar-SA"/>
        </w:rPr>
        <w:t xml:space="preserve">Policy and support: Encourage local authorities and development agencies to support </w:t>
      </w:r>
      <w:r w:rsidRPr="00B95419">
        <w:rPr>
          <w:highlight w:val="yellow"/>
        </w:rPr>
        <w:t xml:space="preserve">the </w:t>
      </w:r>
      <w:r w:rsidRPr="00B95419">
        <w:rPr>
          <w:highlight w:val="yellow"/>
          <w:lang w:bidi="ar-SA"/>
        </w:rPr>
        <w:t>dissemination of improved varieties and provide technical and financial support to enhance sorghum productivity in drought-prone areas.</w:t>
      </w:r>
    </w:p>
    <w:p w14:paraId="308A5D93" w14:textId="77777777" w:rsidR="00202BC2" w:rsidRDefault="00202BC2" w:rsidP="00202BC2">
      <w:pPr>
        <w:jc w:val="left"/>
        <w:rPr>
          <w:rFonts w:ascii="Calibri" w:eastAsia="Calibri" w:hAnsi="Calibri"/>
          <w:kern w:val="2"/>
          <w:sz w:val="22"/>
          <w:highlight w:val="yellow"/>
          <w:lang w:bidi="ar-SA"/>
        </w:rPr>
      </w:pPr>
      <w:bookmarkStart w:id="3" w:name="_Hlk197682619"/>
      <w:bookmarkStart w:id="4" w:name="_Hlk180402183"/>
      <w:bookmarkStart w:id="5" w:name="_Hlk183680988"/>
    </w:p>
    <w:p w14:paraId="39EEF2D1" w14:textId="6CF5E620" w:rsidR="00B07C87" w:rsidRPr="00B07C87" w:rsidRDefault="00B07C87" w:rsidP="00B07C87">
      <w:pPr>
        <w:spacing w:after="200" w:line="276" w:lineRule="auto"/>
        <w:jc w:val="left"/>
        <w:rPr>
          <w:rFonts w:ascii="Calibri" w:eastAsia="Calibri" w:hAnsi="Calibri"/>
          <w:kern w:val="2"/>
          <w:sz w:val="22"/>
          <w:highlight w:val="yellow"/>
          <w:lang w:bidi="ar-SA"/>
        </w:rPr>
      </w:pPr>
      <w:r w:rsidRPr="00B07C87">
        <w:rPr>
          <w:rFonts w:ascii="Calibri" w:eastAsia="Calibri" w:hAnsi="Calibri"/>
          <w:kern w:val="2"/>
          <w:sz w:val="22"/>
          <w:highlight w:val="yellow"/>
          <w:lang w:bidi="ar-SA"/>
        </w:rPr>
        <w:t>Disclaimer (Artificial intelligence)</w:t>
      </w:r>
    </w:p>
    <w:p w14:paraId="1EE5FF10" w14:textId="77777777" w:rsidR="00B07C87" w:rsidRPr="00B07C87" w:rsidRDefault="00B07C87" w:rsidP="00B07C87">
      <w:pPr>
        <w:spacing w:after="200" w:line="276" w:lineRule="auto"/>
        <w:jc w:val="left"/>
        <w:rPr>
          <w:rFonts w:ascii="Calibri" w:eastAsia="Calibri" w:hAnsi="Calibri"/>
          <w:kern w:val="2"/>
          <w:sz w:val="22"/>
          <w:highlight w:val="yellow"/>
          <w:lang w:bidi="ar-SA"/>
        </w:rPr>
      </w:pPr>
      <w:r w:rsidRPr="00B07C87">
        <w:rPr>
          <w:rFonts w:ascii="Calibri" w:eastAsia="Calibri" w:hAnsi="Calibri"/>
          <w:kern w:val="2"/>
          <w:sz w:val="22"/>
          <w:highlight w:val="yellow"/>
          <w:lang w:bidi="ar-SA"/>
        </w:rPr>
        <w:t xml:space="preserve">Option 1: </w:t>
      </w:r>
    </w:p>
    <w:p w14:paraId="60BE8D69" w14:textId="4CE94BD8" w:rsidR="00504268" w:rsidRDefault="00B07C87" w:rsidP="000B299B">
      <w:pPr>
        <w:jc w:val="left"/>
        <w:rPr>
          <w:rFonts w:ascii="Calibri" w:eastAsia="Calibri" w:hAnsi="Calibri"/>
          <w:kern w:val="2"/>
          <w:sz w:val="22"/>
          <w:highlight w:val="yellow"/>
          <w:lang w:bidi="ar-SA"/>
        </w:rPr>
      </w:pPr>
      <w:r w:rsidRPr="00B07C87">
        <w:rPr>
          <w:rFonts w:ascii="Calibri" w:eastAsia="Calibri" w:hAnsi="Calibri"/>
          <w:kern w:val="2"/>
          <w:sz w:val="22"/>
          <w:highlight w:val="yellow"/>
          <w:lang w:bidi="ar-SA"/>
        </w:rPr>
        <w:t xml:space="preserve">Author(s) hereby declare that NO generative AI technologies such as Large Language Models (ChatGPT, COPILOT, etc.) and text-to-image generators have been used during the writing or editing of this manuscript. </w:t>
      </w:r>
      <w:bookmarkEnd w:id="3"/>
      <w:bookmarkEnd w:id="4"/>
      <w:bookmarkEnd w:id="5"/>
    </w:p>
    <w:p w14:paraId="6957E72B" w14:textId="77777777" w:rsidR="00B80EC9" w:rsidRDefault="00B80EC9" w:rsidP="000B299B">
      <w:pPr>
        <w:jc w:val="left"/>
        <w:rPr>
          <w:rFonts w:ascii="Calibri" w:eastAsia="Calibri" w:hAnsi="Calibri"/>
          <w:kern w:val="2"/>
          <w:sz w:val="22"/>
          <w:highlight w:val="yellow"/>
          <w:lang w:bidi="ar-SA"/>
        </w:rPr>
      </w:pPr>
    </w:p>
    <w:p w14:paraId="57274D65" w14:textId="77777777" w:rsidR="004F51A3" w:rsidRDefault="004F51A3" w:rsidP="000B299B">
      <w:pPr>
        <w:rPr>
          <w:b/>
          <w:szCs w:val="24"/>
        </w:rPr>
      </w:pPr>
      <w:r w:rsidRPr="00B65D52">
        <w:rPr>
          <w:b/>
          <w:szCs w:val="24"/>
        </w:rPr>
        <w:t>References</w:t>
      </w:r>
    </w:p>
    <w:p w14:paraId="6B1C8CBA" w14:textId="77777777" w:rsidR="000B299B" w:rsidRPr="00B65D52" w:rsidRDefault="000B299B" w:rsidP="000B299B">
      <w:pPr>
        <w:rPr>
          <w:b/>
          <w:szCs w:val="24"/>
        </w:rPr>
      </w:pPr>
    </w:p>
    <w:p w14:paraId="6CA506D5" w14:textId="77777777" w:rsidR="005C6612" w:rsidRPr="00BF4B7F" w:rsidRDefault="005C6612" w:rsidP="00BF4B7F">
      <w:pPr>
        <w:pStyle w:val="ListParagraph"/>
        <w:numPr>
          <w:ilvl w:val="0"/>
          <w:numId w:val="26"/>
        </w:numPr>
        <w:autoSpaceDE w:val="0"/>
        <w:autoSpaceDN w:val="0"/>
        <w:adjustRightInd w:val="0"/>
        <w:rPr>
          <w:szCs w:val="24"/>
        </w:rPr>
      </w:pPr>
      <w:r w:rsidRPr="00BF4B7F">
        <w:rPr>
          <w:szCs w:val="24"/>
        </w:rPr>
        <w:t xml:space="preserve">AATF. (2011). </w:t>
      </w:r>
      <w:r w:rsidRPr="00BF4B7F">
        <w:rPr>
          <w:i/>
          <w:iCs/>
          <w:szCs w:val="24"/>
        </w:rPr>
        <w:t>Annual report 2011</w:t>
      </w:r>
      <w:r w:rsidRPr="00BF4B7F">
        <w:rPr>
          <w:szCs w:val="24"/>
        </w:rPr>
        <w:t>. Nairobi, Kenya: African Agricultural Technology Foundation.</w:t>
      </w:r>
    </w:p>
    <w:p w14:paraId="12041AEF" w14:textId="77777777" w:rsidR="005C6612" w:rsidRPr="00BF4B7F" w:rsidRDefault="005C6612" w:rsidP="00BF4B7F">
      <w:pPr>
        <w:pStyle w:val="ListParagraph"/>
        <w:numPr>
          <w:ilvl w:val="0"/>
          <w:numId w:val="26"/>
        </w:numPr>
        <w:autoSpaceDE w:val="0"/>
        <w:autoSpaceDN w:val="0"/>
        <w:adjustRightInd w:val="0"/>
        <w:rPr>
          <w:szCs w:val="24"/>
        </w:rPr>
      </w:pPr>
      <w:r w:rsidRPr="00BF4B7F">
        <w:rPr>
          <w:szCs w:val="24"/>
        </w:rPr>
        <w:t xml:space="preserve">Alemu, H., Begna, F., &amp; Mariam, W. T. (2023). Pre-extension demonstration and popularization of improved sorghum technologies in selected districts of </w:t>
      </w:r>
      <w:proofErr w:type="spellStart"/>
      <w:r w:rsidRPr="00BF4B7F">
        <w:rPr>
          <w:szCs w:val="24"/>
        </w:rPr>
        <w:t>Assosa</w:t>
      </w:r>
      <w:proofErr w:type="spellEnd"/>
      <w:r w:rsidRPr="00BF4B7F">
        <w:rPr>
          <w:szCs w:val="24"/>
        </w:rPr>
        <w:t xml:space="preserve"> Zone, Benishangul </w:t>
      </w:r>
      <w:proofErr w:type="spellStart"/>
      <w:r w:rsidRPr="00BF4B7F">
        <w:rPr>
          <w:szCs w:val="24"/>
        </w:rPr>
        <w:t>Gumuz</w:t>
      </w:r>
      <w:proofErr w:type="spellEnd"/>
      <w:r w:rsidRPr="00BF4B7F">
        <w:rPr>
          <w:szCs w:val="24"/>
        </w:rPr>
        <w:t xml:space="preserve"> Regional State, Western Ethiopia. </w:t>
      </w:r>
      <w:r w:rsidRPr="00BF4B7F">
        <w:rPr>
          <w:i/>
          <w:iCs/>
          <w:szCs w:val="24"/>
        </w:rPr>
        <w:t>Middle East Research Journal of Agriculture and Food Science, 3</w:t>
      </w:r>
      <w:r w:rsidRPr="00BF4B7F">
        <w:rPr>
          <w:szCs w:val="24"/>
        </w:rPr>
        <w:t xml:space="preserve">(02), 19–26. </w:t>
      </w:r>
      <w:hyperlink r:id="rId12" w:tgtFrame="_new" w:history="1">
        <w:r w:rsidRPr="00BF4B7F">
          <w:rPr>
            <w:rStyle w:val="Hyperlink"/>
            <w:szCs w:val="24"/>
          </w:rPr>
          <w:t>https://doi.org/10.36348/merjafs.2023.v03i02.002</w:t>
        </w:r>
      </w:hyperlink>
    </w:p>
    <w:p w14:paraId="4289F88C" w14:textId="77777777" w:rsidR="005C6612" w:rsidRPr="00BF4B7F" w:rsidRDefault="005C6612" w:rsidP="00BF4B7F">
      <w:pPr>
        <w:pStyle w:val="ListParagraph"/>
        <w:numPr>
          <w:ilvl w:val="0"/>
          <w:numId w:val="26"/>
        </w:numPr>
        <w:autoSpaceDE w:val="0"/>
        <w:autoSpaceDN w:val="0"/>
        <w:adjustRightInd w:val="0"/>
        <w:rPr>
          <w:szCs w:val="24"/>
        </w:rPr>
      </w:pPr>
      <w:r w:rsidRPr="00BF4B7F">
        <w:rPr>
          <w:szCs w:val="24"/>
        </w:rPr>
        <w:t xml:space="preserve">Ahmed, M. M., Sanders, J. H., &amp; Nell, W. T. (2000). New sorghum and millet cultivar introduction in Sub-Saharan Africa: </w:t>
      </w:r>
      <w:proofErr w:type="gramStart"/>
      <w:r w:rsidRPr="00BF4B7F">
        <w:rPr>
          <w:szCs w:val="24"/>
        </w:rPr>
        <w:t>Impacts</w:t>
      </w:r>
      <w:proofErr w:type="gramEnd"/>
      <w:r w:rsidRPr="00BF4B7F">
        <w:rPr>
          <w:szCs w:val="24"/>
        </w:rPr>
        <w:t xml:space="preserve"> and research agenda. </w:t>
      </w:r>
      <w:r w:rsidRPr="00BF4B7F">
        <w:rPr>
          <w:i/>
          <w:iCs/>
          <w:szCs w:val="24"/>
        </w:rPr>
        <w:t>Agricultural Systems, 64</w:t>
      </w:r>
      <w:r w:rsidRPr="00BF4B7F">
        <w:rPr>
          <w:szCs w:val="24"/>
        </w:rPr>
        <w:t>(1), 55–65. https://doi.org/10.1016/S0308-521X(00)00032-0</w:t>
      </w:r>
    </w:p>
    <w:p w14:paraId="4210F5C4" w14:textId="21683722" w:rsidR="005C6612" w:rsidRPr="00723410" w:rsidRDefault="005C6612" w:rsidP="00BF4B7F">
      <w:pPr>
        <w:pStyle w:val="ListParagraph"/>
        <w:numPr>
          <w:ilvl w:val="0"/>
          <w:numId w:val="26"/>
        </w:numPr>
        <w:autoSpaceDE w:val="0"/>
        <w:autoSpaceDN w:val="0"/>
        <w:adjustRightInd w:val="0"/>
        <w:rPr>
          <w:szCs w:val="24"/>
        </w:rPr>
      </w:pPr>
      <w:r w:rsidRPr="00723410">
        <w:rPr>
          <w:szCs w:val="24"/>
        </w:rPr>
        <w:t>CSA (</w:t>
      </w:r>
      <w:r w:rsidR="00723410" w:rsidRPr="00723410">
        <w:rPr>
          <w:szCs w:val="24"/>
        </w:rPr>
        <w:t>Central Statistical Agency</w:t>
      </w:r>
      <w:r w:rsidRPr="00723410">
        <w:rPr>
          <w:szCs w:val="24"/>
        </w:rPr>
        <w:t xml:space="preserve">). (1999). </w:t>
      </w:r>
      <w:r w:rsidRPr="00723410">
        <w:rPr>
          <w:i/>
          <w:iCs/>
          <w:szCs w:val="24"/>
        </w:rPr>
        <w:t>Area and production for major crops 1998/1999</w:t>
      </w:r>
      <w:r w:rsidRPr="00723410">
        <w:rPr>
          <w:szCs w:val="24"/>
        </w:rPr>
        <w:t>. Addis Ababa, Ethiopia.</w:t>
      </w:r>
    </w:p>
    <w:p w14:paraId="1FB1310E" w14:textId="77777777" w:rsidR="005C6612" w:rsidRPr="00BF4B7F" w:rsidRDefault="005C6612" w:rsidP="00BF4B7F">
      <w:pPr>
        <w:pStyle w:val="ListParagraph"/>
        <w:numPr>
          <w:ilvl w:val="0"/>
          <w:numId w:val="26"/>
        </w:numPr>
        <w:autoSpaceDE w:val="0"/>
        <w:autoSpaceDN w:val="0"/>
        <w:adjustRightInd w:val="0"/>
        <w:rPr>
          <w:szCs w:val="24"/>
        </w:rPr>
      </w:pPr>
      <w:r w:rsidRPr="00723410">
        <w:rPr>
          <w:szCs w:val="24"/>
        </w:rPr>
        <w:t>CSA (Central Statistics Authority</w:t>
      </w:r>
      <w:r w:rsidRPr="00BF4B7F">
        <w:rPr>
          <w:szCs w:val="24"/>
        </w:rPr>
        <w:t xml:space="preserve">). (2000). </w:t>
      </w:r>
      <w:r w:rsidRPr="00BF4B7F">
        <w:rPr>
          <w:i/>
          <w:iCs/>
          <w:szCs w:val="24"/>
        </w:rPr>
        <w:t>Agricultural sample survey 1999/2000: Report on area and production for major crops (private peasant holdings, main season)</w:t>
      </w:r>
      <w:r w:rsidRPr="00BF4B7F">
        <w:rPr>
          <w:szCs w:val="24"/>
        </w:rPr>
        <w:t xml:space="preserve"> (Statistical Bulletin No. 227). Addis Ababa, Ethiopia.</w:t>
      </w:r>
    </w:p>
    <w:p w14:paraId="6BB3992F" w14:textId="77777777" w:rsidR="005C6612" w:rsidRPr="00BF4B7F" w:rsidRDefault="005C6612" w:rsidP="00BF4B7F">
      <w:pPr>
        <w:pStyle w:val="ListParagraph"/>
        <w:numPr>
          <w:ilvl w:val="0"/>
          <w:numId w:val="26"/>
        </w:numPr>
        <w:autoSpaceDE w:val="0"/>
        <w:autoSpaceDN w:val="0"/>
        <w:adjustRightInd w:val="0"/>
        <w:rPr>
          <w:szCs w:val="24"/>
        </w:rPr>
      </w:pPr>
      <w:r w:rsidRPr="00BF4B7F">
        <w:rPr>
          <w:szCs w:val="24"/>
        </w:rPr>
        <w:t xml:space="preserve">FAO. (2008). </w:t>
      </w:r>
      <w:r w:rsidRPr="00BF4B7F">
        <w:rPr>
          <w:i/>
          <w:iCs/>
          <w:szCs w:val="24"/>
        </w:rPr>
        <w:t>FAOSTAT statistical database</w:t>
      </w:r>
      <w:r w:rsidRPr="00BF4B7F">
        <w:rPr>
          <w:szCs w:val="24"/>
        </w:rPr>
        <w:t>. R</w:t>
      </w:r>
      <w:bookmarkStart w:id="6" w:name="_GoBack"/>
      <w:bookmarkEnd w:id="6"/>
      <w:r w:rsidRPr="00BF4B7F">
        <w:rPr>
          <w:szCs w:val="24"/>
        </w:rPr>
        <w:t>ome, Italy: Food and Agriculture Organization of the United Nations.</w:t>
      </w:r>
    </w:p>
    <w:p w14:paraId="64089BA1" w14:textId="77777777" w:rsidR="005C6612" w:rsidRPr="00BF4B7F" w:rsidRDefault="005C6612" w:rsidP="00BF4B7F">
      <w:pPr>
        <w:pStyle w:val="ListParagraph"/>
        <w:numPr>
          <w:ilvl w:val="0"/>
          <w:numId w:val="26"/>
        </w:numPr>
        <w:autoSpaceDE w:val="0"/>
        <w:autoSpaceDN w:val="0"/>
        <w:adjustRightInd w:val="0"/>
        <w:rPr>
          <w:szCs w:val="24"/>
        </w:rPr>
      </w:pPr>
      <w:proofErr w:type="spellStart"/>
      <w:r w:rsidRPr="00BF4B7F">
        <w:rPr>
          <w:szCs w:val="24"/>
        </w:rPr>
        <w:t>Gudu</w:t>
      </w:r>
      <w:proofErr w:type="spellEnd"/>
      <w:r w:rsidRPr="00BF4B7F">
        <w:rPr>
          <w:szCs w:val="24"/>
        </w:rPr>
        <w:t xml:space="preserve">, S., Ouma, E. O., Kware, O. A., Too, E. J., Were, B. A., </w:t>
      </w:r>
      <w:proofErr w:type="spellStart"/>
      <w:r w:rsidRPr="00BF4B7F">
        <w:rPr>
          <w:szCs w:val="24"/>
        </w:rPr>
        <w:t>Ochuodho</w:t>
      </w:r>
      <w:proofErr w:type="spellEnd"/>
      <w:r w:rsidRPr="00BF4B7F">
        <w:rPr>
          <w:szCs w:val="24"/>
        </w:rPr>
        <w:t xml:space="preserve">, J. O., Othieno, C. O., </w:t>
      </w:r>
      <w:proofErr w:type="spellStart"/>
      <w:r w:rsidRPr="00BF4B7F">
        <w:rPr>
          <w:szCs w:val="24"/>
        </w:rPr>
        <w:t>Okalebo</w:t>
      </w:r>
      <w:proofErr w:type="spellEnd"/>
      <w:r w:rsidRPr="00BF4B7F">
        <w:rPr>
          <w:szCs w:val="24"/>
        </w:rPr>
        <w:t xml:space="preserve">, J. R., &amp; Agalo, J. (2013). Preliminary participatory on-farm sorghum variety selection for tolerance to drought, soil acidity and Striga in Western Kenya. In </w:t>
      </w:r>
      <w:r w:rsidRPr="00BF4B7F">
        <w:rPr>
          <w:i/>
          <w:iCs/>
          <w:szCs w:val="24"/>
        </w:rPr>
        <w:t>Proceedings of the First Bio-Innovate Regional Scientific Conference</w:t>
      </w:r>
      <w:r w:rsidRPr="00BF4B7F">
        <w:rPr>
          <w:szCs w:val="24"/>
        </w:rPr>
        <w:t xml:space="preserve"> (UNCC-ECA, Addis Ababa, Ethiopia). Maina Moi University, Kenya.</w:t>
      </w:r>
    </w:p>
    <w:p w14:paraId="39475D8F" w14:textId="77777777" w:rsidR="005C6612" w:rsidRPr="00BF4B7F" w:rsidRDefault="005C6612" w:rsidP="00BF4B7F">
      <w:pPr>
        <w:pStyle w:val="ListParagraph"/>
        <w:numPr>
          <w:ilvl w:val="0"/>
          <w:numId w:val="26"/>
        </w:numPr>
        <w:autoSpaceDE w:val="0"/>
        <w:autoSpaceDN w:val="0"/>
        <w:adjustRightInd w:val="0"/>
        <w:rPr>
          <w:szCs w:val="24"/>
        </w:rPr>
      </w:pPr>
      <w:proofErr w:type="spellStart"/>
      <w:r w:rsidRPr="00BF4B7F">
        <w:rPr>
          <w:szCs w:val="24"/>
        </w:rPr>
        <w:t>Mekbib</w:t>
      </w:r>
      <w:proofErr w:type="spellEnd"/>
      <w:r w:rsidRPr="00BF4B7F">
        <w:rPr>
          <w:szCs w:val="24"/>
        </w:rPr>
        <w:t>, F. (2006). Farmer and formal breeding of sorghum (</w:t>
      </w:r>
      <w:r w:rsidRPr="00BF4B7F">
        <w:rPr>
          <w:i/>
          <w:iCs/>
          <w:szCs w:val="24"/>
        </w:rPr>
        <w:t xml:space="preserve">Sorghum </w:t>
      </w:r>
      <w:proofErr w:type="spellStart"/>
      <w:r w:rsidRPr="00BF4B7F">
        <w:rPr>
          <w:i/>
          <w:iCs/>
          <w:szCs w:val="24"/>
        </w:rPr>
        <w:t>bicolour</w:t>
      </w:r>
      <w:proofErr w:type="spellEnd"/>
      <w:r w:rsidRPr="00BF4B7F">
        <w:rPr>
          <w:szCs w:val="24"/>
        </w:rPr>
        <w:t xml:space="preserve"> (L.) Moench) and the implications for integrated plant breeding. </w:t>
      </w:r>
      <w:proofErr w:type="spellStart"/>
      <w:r w:rsidRPr="00BF4B7F">
        <w:rPr>
          <w:i/>
          <w:iCs/>
          <w:szCs w:val="24"/>
        </w:rPr>
        <w:t>Euphytica</w:t>
      </w:r>
      <w:proofErr w:type="spellEnd"/>
      <w:r w:rsidRPr="00BF4B7F">
        <w:rPr>
          <w:i/>
          <w:iCs/>
          <w:szCs w:val="24"/>
        </w:rPr>
        <w:t>, 152</w:t>
      </w:r>
      <w:r w:rsidRPr="00BF4B7F">
        <w:rPr>
          <w:szCs w:val="24"/>
        </w:rPr>
        <w:t>, 163–176. https://doi.org/10.1007/s10681-006-9206-8</w:t>
      </w:r>
    </w:p>
    <w:p w14:paraId="01DD0A46" w14:textId="77777777" w:rsidR="005C6612" w:rsidRPr="00BF4B7F" w:rsidRDefault="005C6612" w:rsidP="00BF4B7F">
      <w:pPr>
        <w:pStyle w:val="ListParagraph"/>
        <w:numPr>
          <w:ilvl w:val="0"/>
          <w:numId w:val="26"/>
        </w:numPr>
        <w:autoSpaceDE w:val="0"/>
        <w:autoSpaceDN w:val="0"/>
        <w:adjustRightInd w:val="0"/>
        <w:rPr>
          <w:szCs w:val="24"/>
        </w:rPr>
      </w:pPr>
      <w:r w:rsidRPr="00BF4B7F">
        <w:rPr>
          <w:szCs w:val="24"/>
        </w:rPr>
        <w:t xml:space="preserve">Mesfin, A. H., &amp; Girma, F. (2022). Understanding sorghum farming system and its implication for future research strategies in humid agro-ecologies in Western Ethiopia. </w:t>
      </w:r>
      <w:r w:rsidRPr="00BF4B7F">
        <w:rPr>
          <w:i/>
          <w:iCs/>
          <w:szCs w:val="24"/>
        </w:rPr>
        <w:lastRenderedPageBreak/>
        <w:t>Journal of Agriculture and Food Research, 10</w:t>
      </w:r>
      <w:r w:rsidRPr="00BF4B7F">
        <w:rPr>
          <w:szCs w:val="24"/>
        </w:rPr>
        <w:t xml:space="preserve">, 100456. </w:t>
      </w:r>
      <w:hyperlink r:id="rId13" w:tgtFrame="_new" w:history="1">
        <w:r w:rsidRPr="00BF4B7F">
          <w:rPr>
            <w:rStyle w:val="Hyperlink"/>
            <w:szCs w:val="24"/>
          </w:rPr>
          <w:t>https://doi.org/10.1016/j.jafr.2022.100456</w:t>
        </w:r>
      </w:hyperlink>
    </w:p>
    <w:p w14:paraId="17DFD24F" w14:textId="77777777" w:rsidR="005C6612" w:rsidRPr="00BF4B7F" w:rsidRDefault="005C6612" w:rsidP="00BF4B7F">
      <w:pPr>
        <w:pStyle w:val="ListParagraph"/>
        <w:numPr>
          <w:ilvl w:val="0"/>
          <w:numId w:val="26"/>
        </w:numPr>
        <w:autoSpaceDE w:val="0"/>
        <w:autoSpaceDN w:val="0"/>
        <w:adjustRightInd w:val="0"/>
        <w:rPr>
          <w:szCs w:val="24"/>
        </w:rPr>
      </w:pPr>
      <w:r w:rsidRPr="00BF4B7F">
        <w:rPr>
          <w:szCs w:val="24"/>
          <w:lang w:val="fr-FR"/>
        </w:rPr>
        <w:t xml:space="preserve">Miruts, F., Roba, B., &amp; </w:t>
      </w:r>
      <w:proofErr w:type="spellStart"/>
      <w:r w:rsidRPr="00BF4B7F">
        <w:rPr>
          <w:szCs w:val="24"/>
          <w:lang w:val="fr-FR"/>
        </w:rPr>
        <w:t>Sori</w:t>
      </w:r>
      <w:proofErr w:type="spellEnd"/>
      <w:r w:rsidRPr="00BF4B7F">
        <w:rPr>
          <w:szCs w:val="24"/>
          <w:lang w:val="fr-FR"/>
        </w:rPr>
        <w:t xml:space="preserve">, D. (2024). </w:t>
      </w:r>
      <w:r w:rsidRPr="00BF4B7F">
        <w:rPr>
          <w:szCs w:val="24"/>
        </w:rPr>
        <w:t xml:space="preserve">Exploring the on-farm potential of improved sorghum varieties for scaling in dry lowland areas of Ethiopia. </w:t>
      </w:r>
      <w:r w:rsidRPr="00BF4B7F">
        <w:rPr>
          <w:i/>
          <w:iCs/>
          <w:szCs w:val="24"/>
        </w:rPr>
        <w:t>Asian Journal of Agricultural Extension, Economics &amp; Sociology, 42</w:t>
      </w:r>
      <w:r w:rsidRPr="00BF4B7F">
        <w:rPr>
          <w:szCs w:val="24"/>
        </w:rPr>
        <w:t xml:space="preserve">(4), 153–161. </w:t>
      </w:r>
      <w:hyperlink r:id="rId14" w:tgtFrame="_new" w:history="1">
        <w:r w:rsidRPr="00BF4B7F">
          <w:rPr>
            <w:rStyle w:val="Hyperlink"/>
            <w:szCs w:val="24"/>
          </w:rPr>
          <w:t>https://doi.org/10.9734/ajaees/2024/v42i42405</w:t>
        </w:r>
      </w:hyperlink>
    </w:p>
    <w:p w14:paraId="0093E0FF" w14:textId="77777777" w:rsidR="005C6612" w:rsidRPr="00BF4B7F" w:rsidRDefault="005C6612" w:rsidP="00BF4B7F">
      <w:pPr>
        <w:pStyle w:val="ListParagraph"/>
        <w:numPr>
          <w:ilvl w:val="0"/>
          <w:numId w:val="26"/>
        </w:numPr>
        <w:autoSpaceDE w:val="0"/>
        <w:autoSpaceDN w:val="0"/>
        <w:adjustRightInd w:val="0"/>
        <w:rPr>
          <w:szCs w:val="24"/>
        </w:rPr>
      </w:pPr>
      <w:r w:rsidRPr="00BF4B7F">
        <w:rPr>
          <w:szCs w:val="24"/>
        </w:rPr>
        <w:t xml:space="preserve">Solomon, H., Miruts, F., Seyoum, A., &amp; </w:t>
      </w:r>
      <w:proofErr w:type="spellStart"/>
      <w:r w:rsidRPr="00BF4B7F">
        <w:rPr>
          <w:szCs w:val="24"/>
        </w:rPr>
        <w:t>Endalamaw</w:t>
      </w:r>
      <w:proofErr w:type="spellEnd"/>
      <w:r w:rsidRPr="00BF4B7F">
        <w:rPr>
          <w:szCs w:val="24"/>
        </w:rPr>
        <w:t xml:space="preserve">, C. (2021). Promotion of improved sorghum technologies through large-scale demonstration in </w:t>
      </w:r>
      <w:proofErr w:type="spellStart"/>
      <w:r w:rsidRPr="00BF4B7F">
        <w:rPr>
          <w:szCs w:val="24"/>
        </w:rPr>
        <w:t>Gololcha</w:t>
      </w:r>
      <w:proofErr w:type="spellEnd"/>
      <w:r w:rsidRPr="00BF4B7F">
        <w:rPr>
          <w:szCs w:val="24"/>
        </w:rPr>
        <w:t xml:space="preserve"> Woreda, </w:t>
      </w:r>
      <w:proofErr w:type="spellStart"/>
      <w:r w:rsidRPr="00BF4B7F">
        <w:rPr>
          <w:szCs w:val="24"/>
        </w:rPr>
        <w:t>Arsi</w:t>
      </w:r>
      <w:proofErr w:type="spellEnd"/>
      <w:r w:rsidRPr="00BF4B7F">
        <w:rPr>
          <w:szCs w:val="24"/>
        </w:rPr>
        <w:t xml:space="preserve"> Zone of Oromia Regional State, Ethiopia. </w:t>
      </w:r>
      <w:r w:rsidRPr="00BF4B7F">
        <w:rPr>
          <w:i/>
          <w:iCs/>
          <w:szCs w:val="24"/>
        </w:rPr>
        <w:t>American Journal of Plant Sciences, 12</w:t>
      </w:r>
      <w:r w:rsidRPr="00BF4B7F">
        <w:rPr>
          <w:szCs w:val="24"/>
        </w:rPr>
        <w:t xml:space="preserve">(03), 366–375. </w:t>
      </w:r>
      <w:hyperlink r:id="rId15" w:tgtFrame="_new" w:history="1">
        <w:r w:rsidRPr="00BF4B7F">
          <w:rPr>
            <w:rStyle w:val="Hyperlink"/>
            <w:szCs w:val="24"/>
          </w:rPr>
          <w:t>https://doi.org/10.4236/ajps.2021.123023</w:t>
        </w:r>
      </w:hyperlink>
    </w:p>
    <w:p w14:paraId="442B34E8" w14:textId="77777777" w:rsidR="005C6612" w:rsidRPr="00BF4B7F" w:rsidRDefault="005C6612" w:rsidP="00BF4B7F">
      <w:pPr>
        <w:pStyle w:val="ListParagraph"/>
        <w:numPr>
          <w:ilvl w:val="0"/>
          <w:numId w:val="26"/>
        </w:numPr>
        <w:autoSpaceDE w:val="0"/>
        <w:autoSpaceDN w:val="0"/>
        <w:adjustRightInd w:val="0"/>
        <w:rPr>
          <w:szCs w:val="24"/>
        </w:rPr>
      </w:pPr>
      <w:r w:rsidRPr="00BF4B7F">
        <w:rPr>
          <w:szCs w:val="24"/>
        </w:rPr>
        <w:t xml:space="preserve">Wortmann, C. S., Mamo, M., Abebe, G., </w:t>
      </w:r>
      <w:proofErr w:type="spellStart"/>
      <w:r w:rsidRPr="00BF4B7F">
        <w:rPr>
          <w:szCs w:val="24"/>
        </w:rPr>
        <w:t>Kaizzi</w:t>
      </w:r>
      <w:proofErr w:type="spellEnd"/>
      <w:r w:rsidRPr="00BF4B7F">
        <w:rPr>
          <w:szCs w:val="24"/>
        </w:rPr>
        <w:t xml:space="preserve">, K., Mburu, C., </w:t>
      </w:r>
      <w:proofErr w:type="spellStart"/>
      <w:r w:rsidRPr="00BF4B7F">
        <w:rPr>
          <w:szCs w:val="24"/>
        </w:rPr>
        <w:t>Letayo</w:t>
      </w:r>
      <w:proofErr w:type="spellEnd"/>
      <w:r w:rsidRPr="00BF4B7F">
        <w:rPr>
          <w:szCs w:val="24"/>
        </w:rPr>
        <w:t xml:space="preserve">, E., &amp; </w:t>
      </w:r>
      <w:proofErr w:type="spellStart"/>
      <w:r w:rsidRPr="00BF4B7F">
        <w:rPr>
          <w:szCs w:val="24"/>
        </w:rPr>
        <w:t>Xerinda</w:t>
      </w:r>
      <w:proofErr w:type="spellEnd"/>
      <w:r w:rsidRPr="00BF4B7F">
        <w:rPr>
          <w:szCs w:val="24"/>
        </w:rPr>
        <w:t xml:space="preserve">, S. (2006). </w:t>
      </w:r>
      <w:r w:rsidRPr="00BF4B7F">
        <w:rPr>
          <w:i/>
          <w:iCs/>
          <w:szCs w:val="24"/>
        </w:rPr>
        <w:t>An atlas of sorghum production in eastern Africa</w:t>
      </w:r>
      <w:r w:rsidRPr="00BF4B7F">
        <w:rPr>
          <w:szCs w:val="24"/>
        </w:rPr>
        <w:t xml:space="preserve">. Retrieved June 15, 2010, from </w:t>
      </w:r>
      <w:hyperlink r:id="rId16" w:tgtFrame="_new" w:history="1">
        <w:r w:rsidRPr="00BF4B7F">
          <w:rPr>
            <w:rStyle w:val="Hyperlink"/>
            <w:szCs w:val="24"/>
          </w:rPr>
          <w:t>http://intsormil.org</w:t>
        </w:r>
      </w:hyperlink>
    </w:p>
    <w:p w14:paraId="60949B13" w14:textId="3B3A77E1" w:rsidR="004F51A3" w:rsidRDefault="004F51A3" w:rsidP="00C07565">
      <w:pPr>
        <w:autoSpaceDE w:val="0"/>
        <w:autoSpaceDN w:val="0"/>
        <w:adjustRightInd w:val="0"/>
        <w:ind w:left="576" w:hanging="576"/>
        <w:rPr>
          <w:szCs w:val="24"/>
        </w:rPr>
      </w:pPr>
    </w:p>
    <w:sectPr w:rsidR="004F51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15845" w14:textId="77777777" w:rsidR="00E04511" w:rsidRDefault="00E04511" w:rsidP="00D52396">
      <w:r>
        <w:separator/>
      </w:r>
    </w:p>
  </w:endnote>
  <w:endnote w:type="continuationSeparator" w:id="0">
    <w:p w14:paraId="200BABEC" w14:textId="77777777" w:rsidR="00E04511" w:rsidRDefault="00E04511" w:rsidP="00D5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8947"/>
      <w:docPartObj>
        <w:docPartGallery w:val="Page Numbers (Bottom of Page)"/>
        <w:docPartUnique/>
      </w:docPartObj>
    </w:sdtPr>
    <w:sdtEndPr>
      <w:rPr>
        <w:noProof/>
      </w:rPr>
    </w:sdtEndPr>
    <w:sdtContent>
      <w:p w14:paraId="4C03DEFD" w14:textId="77777777" w:rsidR="00D52396" w:rsidRDefault="00D52396">
        <w:pPr>
          <w:pStyle w:val="Footer"/>
          <w:jc w:val="center"/>
        </w:pPr>
        <w:r>
          <w:fldChar w:fldCharType="begin"/>
        </w:r>
        <w:r>
          <w:instrText xml:space="preserve"> PAGE   \* MERGEFORMAT </w:instrText>
        </w:r>
        <w:r>
          <w:fldChar w:fldCharType="separate"/>
        </w:r>
        <w:r w:rsidR="00045B08">
          <w:rPr>
            <w:noProof/>
          </w:rPr>
          <w:t>2</w:t>
        </w:r>
        <w:r>
          <w:rPr>
            <w:noProof/>
          </w:rPr>
          <w:fldChar w:fldCharType="end"/>
        </w:r>
      </w:p>
    </w:sdtContent>
  </w:sdt>
  <w:p w14:paraId="4B8E5BAA" w14:textId="77777777" w:rsidR="00D52396" w:rsidRDefault="00D52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F7931" w14:textId="77777777" w:rsidR="00E04511" w:rsidRDefault="00E04511" w:rsidP="00D52396">
      <w:r>
        <w:separator/>
      </w:r>
    </w:p>
  </w:footnote>
  <w:footnote w:type="continuationSeparator" w:id="0">
    <w:p w14:paraId="2EB63772" w14:textId="77777777" w:rsidR="00E04511" w:rsidRDefault="00E04511" w:rsidP="00D52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740D" w14:textId="68DF7A6F" w:rsidR="002562FA" w:rsidRDefault="00723410">
    <w:pPr>
      <w:pStyle w:val="Header"/>
    </w:pPr>
    <w:r>
      <w:rPr>
        <w:noProof/>
      </w:rPr>
      <w:pict w14:anchorId="32AE6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029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7B45" w14:textId="0CA08EB5" w:rsidR="002562FA" w:rsidRDefault="00723410">
    <w:pPr>
      <w:pStyle w:val="Header"/>
    </w:pPr>
    <w:r>
      <w:rPr>
        <w:noProof/>
      </w:rPr>
      <w:pict w14:anchorId="083FA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029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BA02" w14:textId="074C64F0" w:rsidR="002562FA" w:rsidRDefault="00723410">
    <w:pPr>
      <w:pStyle w:val="Header"/>
    </w:pPr>
    <w:r>
      <w:rPr>
        <w:noProof/>
      </w:rPr>
      <w:pict w14:anchorId="08462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029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A55B2"/>
    <w:multiLevelType w:val="hybridMultilevel"/>
    <w:tmpl w:val="4F96B6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546468A"/>
    <w:multiLevelType w:val="hybridMultilevel"/>
    <w:tmpl w:val="A5CC183A"/>
    <w:lvl w:ilvl="0" w:tplc="0409000B">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 w15:restartNumberingAfterBreak="0">
    <w:nsid w:val="188311C1"/>
    <w:multiLevelType w:val="hybridMultilevel"/>
    <w:tmpl w:val="69F668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C95C8B"/>
    <w:multiLevelType w:val="hybridMultilevel"/>
    <w:tmpl w:val="E878D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F35EE"/>
    <w:multiLevelType w:val="multilevel"/>
    <w:tmpl w:val="4C944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D4A71"/>
    <w:multiLevelType w:val="hybridMultilevel"/>
    <w:tmpl w:val="2626C764"/>
    <w:lvl w:ilvl="0" w:tplc="9EB4C83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61180"/>
    <w:multiLevelType w:val="hybridMultilevel"/>
    <w:tmpl w:val="3A9A74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FB2CD3"/>
    <w:multiLevelType w:val="multilevel"/>
    <w:tmpl w:val="340AE5D6"/>
    <w:lvl w:ilvl="0">
      <w:start w:val="1"/>
      <w:numFmt w:val="decimal"/>
      <w:lvlText w:val="%1."/>
      <w:lvlJc w:val="left"/>
      <w:pPr>
        <w:ind w:left="36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C25301F"/>
    <w:multiLevelType w:val="multilevel"/>
    <w:tmpl w:val="B65C6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1461D5"/>
    <w:multiLevelType w:val="multilevel"/>
    <w:tmpl w:val="ACC0DF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4F96495"/>
    <w:multiLevelType w:val="hybridMultilevel"/>
    <w:tmpl w:val="F9DC2A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68F3779"/>
    <w:multiLevelType w:val="hybridMultilevel"/>
    <w:tmpl w:val="C5EEAD9E"/>
    <w:lvl w:ilvl="0" w:tplc="1BBC3A90">
      <w:start w:val="1"/>
      <w:numFmt w:val="bullet"/>
      <w:lvlText w:val="•"/>
      <w:lvlJc w:val="left"/>
      <w:pPr>
        <w:tabs>
          <w:tab w:val="num" w:pos="720"/>
        </w:tabs>
        <w:ind w:left="720" w:hanging="360"/>
      </w:pPr>
      <w:rPr>
        <w:rFonts w:ascii="Arial" w:hAnsi="Arial" w:hint="default"/>
      </w:rPr>
    </w:lvl>
    <w:lvl w:ilvl="1" w:tplc="2AF425C8" w:tentative="1">
      <w:start w:val="1"/>
      <w:numFmt w:val="bullet"/>
      <w:lvlText w:val="•"/>
      <w:lvlJc w:val="left"/>
      <w:pPr>
        <w:tabs>
          <w:tab w:val="num" w:pos="1440"/>
        </w:tabs>
        <w:ind w:left="1440" w:hanging="360"/>
      </w:pPr>
      <w:rPr>
        <w:rFonts w:ascii="Arial" w:hAnsi="Arial" w:hint="default"/>
      </w:rPr>
    </w:lvl>
    <w:lvl w:ilvl="2" w:tplc="DB7CD664" w:tentative="1">
      <w:start w:val="1"/>
      <w:numFmt w:val="bullet"/>
      <w:lvlText w:val="•"/>
      <w:lvlJc w:val="left"/>
      <w:pPr>
        <w:tabs>
          <w:tab w:val="num" w:pos="2160"/>
        </w:tabs>
        <w:ind w:left="2160" w:hanging="360"/>
      </w:pPr>
      <w:rPr>
        <w:rFonts w:ascii="Arial" w:hAnsi="Arial" w:hint="default"/>
      </w:rPr>
    </w:lvl>
    <w:lvl w:ilvl="3" w:tplc="69EC05B2" w:tentative="1">
      <w:start w:val="1"/>
      <w:numFmt w:val="bullet"/>
      <w:lvlText w:val="•"/>
      <w:lvlJc w:val="left"/>
      <w:pPr>
        <w:tabs>
          <w:tab w:val="num" w:pos="2880"/>
        </w:tabs>
        <w:ind w:left="2880" w:hanging="360"/>
      </w:pPr>
      <w:rPr>
        <w:rFonts w:ascii="Arial" w:hAnsi="Arial" w:hint="default"/>
      </w:rPr>
    </w:lvl>
    <w:lvl w:ilvl="4" w:tplc="D4D2278E" w:tentative="1">
      <w:start w:val="1"/>
      <w:numFmt w:val="bullet"/>
      <w:lvlText w:val="•"/>
      <w:lvlJc w:val="left"/>
      <w:pPr>
        <w:tabs>
          <w:tab w:val="num" w:pos="3600"/>
        </w:tabs>
        <w:ind w:left="3600" w:hanging="360"/>
      </w:pPr>
      <w:rPr>
        <w:rFonts w:ascii="Arial" w:hAnsi="Arial" w:hint="default"/>
      </w:rPr>
    </w:lvl>
    <w:lvl w:ilvl="5" w:tplc="EEF492AE" w:tentative="1">
      <w:start w:val="1"/>
      <w:numFmt w:val="bullet"/>
      <w:lvlText w:val="•"/>
      <w:lvlJc w:val="left"/>
      <w:pPr>
        <w:tabs>
          <w:tab w:val="num" w:pos="4320"/>
        </w:tabs>
        <w:ind w:left="4320" w:hanging="360"/>
      </w:pPr>
      <w:rPr>
        <w:rFonts w:ascii="Arial" w:hAnsi="Arial" w:hint="default"/>
      </w:rPr>
    </w:lvl>
    <w:lvl w:ilvl="6" w:tplc="A5FC585C" w:tentative="1">
      <w:start w:val="1"/>
      <w:numFmt w:val="bullet"/>
      <w:lvlText w:val="•"/>
      <w:lvlJc w:val="left"/>
      <w:pPr>
        <w:tabs>
          <w:tab w:val="num" w:pos="5040"/>
        </w:tabs>
        <w:ind w:left="5040" w:hanging="360"/>
      </w:pPr>
      <w:rPr>
        <w:rFonts w:ascii="Arial" w:hAnsi="Arial" w:hint="default"/>
      </w:rPr>
    </w:lvl>
    <w:lvl w:ilvl="7" w:tplc="50B21F3C" w:tentative="1">
      <w:start w:val="1"/>
      <w:numFmt w:val="bullet"/>
      <w:lvlText w:val="•"/>
      <w:lvlJc w:val="left"/>
      <w:pPr>
        <w:tabs>
          <w:tab w:val="num" w:pos="5760"/>
        </w:tabs>
        <w:ind w:left="5760" w:hanging="360"/>
      </w:pPr>
      <w:rPr>
        <w:rFonts w:ascii="Arial" w:hAnsi="Arial" w:hint="default"/>
      </w:rPr>
    </w:lvl>
    <w:lvl w:ilvl="8" w:tplc="91E482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2B4FCA"/>
    <w:multiLevelType w:val="hybridMultilevel"/>
    <w:tmpl w:val="86B8E6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A877C5"/>
    <w:multiLevelType w:val="hybridMultilevel"/>
    <w:tmpl w:val="16646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BC32C21"/>
    <w:multiLevelType w:val="hybridMultilevel"/>
    <w:tmpl w:val="8E5CC634"/>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85F786D"/>
    <w:multiLevelType w:val="multilevel"/>
    <w:tmpl w:val="6CCA243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5D7B7FF5"/>
    <w:multiLevelType w:val="hybridMultilevel"/>
    <w:tmpl w:val="3AF64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B87C9B"/>
    <w:multiLevelType w:val="hybridMultilevel"/>
    <w:tmpl w:val="29F4F4C6"/>
    <w:lvl w:ilvl="0" w:tplc="0409000B">
      <w:start w:val="1"/>
      <w:numFmt w:val="bullet"/>
      <w:lvlText w:val=""/>
      <w:lvlJc w:val="left"/>
      <w:pPr>
        <w:tabs>
          <w:tab w:val="num" w:pos="1440"/>
        </w:tabs>
        <w:ind w:left="1440" w:hanging="360"/>
      </w:pPr>
      <w:rPr>
        <w:rFonts w:ascii="Wingdings" w:hAnsi="Wingdings" w:hint="default"/>
      </w:rPr>
    </w:lvl>
    <w:lvl w:ilvl="1" w:tplc="7E284DA2">
      <w:start w:val="1"/>
      <w:numFmt w:val="bullet"/>
      <w:lvlText w:val="•"/>
      <w:lvlJc w:val="left"/>
      <w:pPr>
        <w:tabs>
          <w:tab w:val="num" w:pos="1440"/>
        </w:tabs>
        <w:ind w:left="1440" w:hanging="360"/>
      </w:pPr>
      <w:rPr>
        <w:rFonts w:ascii="Arial" w:hAnsi="Arial" w:cs="Times New Roman" w:hint="default"/>
      </w:rPr>
    </w:lvl>
    <w:lvl w:ilvl="2" w:tplc="9DA4157C">
      <w:start w:val="1"/>
      <w:numFmt w:val="bullet"/>
      <w:lvlText w:val="•"/>
      <w:lvlJc w:val="left"/>
      <w:pPr>
        <w:tabs>
          <w:tab w:val="num" w:pos="2160"/>
        </w:tabs>
        <w:ind w:left="2160" w:hanging="360"/>
      </w:pPr>
      <w:rPr>
        <w:rFonts w:ascii="Arial" w:hAnsi="Arial" w:cs="Times New Roman" w:hint="default"/>
      </w:rPr>
    </w:lvl>
    <w:lvl w:ilvl="3" w:tplc="83747A3C">
      <w:start w:val="1"/>
      <w:numFmt w:val="bullet"/>
      <w:lvlText w:val="•"/>
      <w:lvlJc w:val="left"/>
      <w:pPr>
        <w:tabs>
          <w:tab w:val="num" w:pos="2880"/>
        </w:tabs>
        <w:ind w:left="2880" w:hanging="360"/>
      </w:pPr>
      <w:rPr>
        <w:rFonts w:ascii="Arial" w:hAnsi="Arial" w:cs="Times New Roman" w:hint="default"/>
      </w:rPr>
    </w:lvl>
    <w:lvl w:ilvl="4" w:tplc="E83A8AFC">
      <w:start w:val="1"/>
      <w:numFmt w:val="bullet"/>
      <w:lvlText w:val="•"/>
      <w:lvlJc w:val="left"/>
      <w:pPr>
        <w:tabs>
          <w:tab w:val="num" w:pos="3600"/>
        </w:tabs>
        <w:ind w:left="3600" w:hanging="360"/>
      </w:pPr>
      <w:rPr>
        <w:rFonts w:ascii="Arial" w:hAnsi="Arial" w:cs="Times New Roman" w:hint="default"/>
      </w:rPr>
    </w:lvl>
    <w:lvl w:ilvl="5" w:tplc="6242DA9E">
      <w:start w:val="1"/>
      <w:numFmt w:val="bullet"/>
      <w:lvlText w:val="•"/>
      <w:lvlJc w:val="left"/>
      <w:pPr>
        <w:tabs>
          <w:tab w:val="num" w:pos="4320"/>
        </w:tabs>
        <w:ind w:left="4320" w:hanging="360"/>
      </w:pPr>
      <w:rPr>
        <w:rFonts w:ascii="Arial" w:hAnsi="Arial" w:cs="Times New Roman" w:hint="default"/>
      </w:rPr>
    </w:lvl>
    <w:lvl w:ilvl="6" w:tplc="97ECDF86">
      <w:start w:val="1"/>
      <w:numFmt w:val="bullet"/>
      <w:lvlText w:val="•"/>
      <w:lvlJc w:val="left"/>
      <w:pPr>
        <w:tabs>
          <w:tab w:val="num" w:pos="5040"/>
        </w:tabs>
        <w:ind w:left="5040" w:hanging="360"/>
      </w:pPr>
      <w:rPr>
        <w:rFonts w:ascii="Arial" w:hAnsi="Arial" w:cs="Times New Roman" w:hint="default"/>
      </w:rPr>
    </w:lvl>
    <w:lvl w:ilvl="7" w:tplc="C5A253C8">
      <w:start w:val="1"/>
      <w:numFmt w:val="bullet"/>
      <w:lvlText w:val="•"/>
      <w:lvlJc w:val="left"/>
      <w:pPr>
        <w:tabs>
          <w:tab w:val="num" w:pos="5760"/>
        </w:tabs>
        <w:ind w:left="5760" w:hanging="360"/>
      </w:pPr>
      <w:rPr>
        <w:rFonts w:ascii="Arial" w:hAnsi="Arial" w:cs="Times New Roman" w:hint="default"/>
      </w:rPr>
    </w:lvl>
    <w:lvl w:ilvl="8" w:tplc="9C8C55BA">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6F170CBC"/>
    <w:multiLevelType w:val="hybridMultilevel"/>
    <w:tmpl w:val="69D0AB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6F4E637D"/>
    <w:multiLevelType w:val="hybridMultilevel"/>
    <w:tmpl w:val="E136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0B228F4"/>
    <w:multiLevelType w:val="hybridMultilevel"/>
    <w:tmpl w:val="9A6CC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715D4196"/>
    <w:multiLevelType w:val="hybridMultilevel"/>
    <w:tmpl w:val="ACD4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C74F0"/>
    <w:multiLevelType w:val="hybridMultilevel"/>
    <w:tmpl w:val="F3EA1B6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0"/>
  </w:num>
  <w:num w:numId="4">
    <w:abstractNumId w:val="16"/>
  </w:num>
  <w:num w:numId="5">
    <w:abstractNumId w:val="18"/>
  </w:num>
  <w:num w:numId="6">
    <w:abstractNumId w:val="22"/>
  </w:num>
  <w:num w:numId="7">
    <w:abstractNumId w:val="1"/>
  </w:num>
  <w:num w:numId="8">
    <w:abstractNumId w:val="17"/>
  </w:num>
  <w:num w:numId="9">
    <w:abstractNumId w:val="13"/>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1"/>
  </w:num>
  <w:num w:numId="19">
    <w:abstractNumId w:val="5"/>
  </w:num>
  <w:num w:numId="20">
    <w:abstractNumId w:val="12"/>
  </w:num>
  <w:num w:numId="21">
    <w:abstractNumId w:val="4"/>
  </w:num>
  <w:num w:numId="22">
    <w:abstractNumId w:val="9"/>
  </w:num>
  <w:num w:numId="23">
    <w:abstractNumId w:val="8"/>
  </w:num>
  <w:num w:numId="24">
    <w:abstractNumId w:val="21"/>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N7AwMzI2MTe0NLNU0lEKTi0uzszPAykwrAUAHOvnBCwAAAA="/>
  </w:docVars>
  <w:rsids>
    <w:rsidRoot w:val="00D74A09"/>
    <w:rsid w:val="0001621A"/>
    <w:rsid w:val="00017645"/>
    <w:rsid w:val="000427F4"/>
    <w:rsid w:val="00045B08"/>
    <w:rsid w:val="00050C03"/>
    <w:rsid w:val="00051FD7"/>
    <w:rsid w:val="00052E69"/>
    <w:rsid w:val="00056432"/>
    <w:rsid w:val="0005788B"/>
    <w:rsid w:val="00057CFC"/>
    <w:rsid w:val="00064BDF"/>
    <w:rsid w:val="00072E0F"/>
    <w:rsid w:val="00073313"/>
    <w:rsid w:val="00074C89"/>
    <w:rsid w:val="00094480"/>
    <w:rsid w:val="000A225C"/>
    <w:rsid w:val="000A7793"/>
    <w:rsid w:val="000B0400"/>
    <w:rsid w:val="000B299B"/>
    <w:rsid w:val="000B3F04"/>
    <w:rsid w:val="000E35A6"/>
    <w:rsid w:val="000F0E90"/>
    <w:rsid w:val="000F6676"/>
    <w:rsid w:val="000F6DF6"/>
    <w:rsid w:val="00102DDA"/>
    <w:rsid w:val="001045DA"/>
    <w:rsid w:val="00104EF7"/>
    <w:rsid w:val="001105E0"/>
    <w:rsid w:val="00115971"/>
    <w:rsid w:val="00124E44"/>
    <w:rsid w:val="00144804"/>
    <w:rsid w:val="00151746"/>
    <w:rsid w:val="00151E6F"/>
    <w:rsid w:val="001A1393"/>
    <w:rsid w:val="001B629A"/>
    <w:rsid w:val="001B7489"/>
    <w:rsid w:val="001C2AF2"/>
    <w:rsid w:val="001C7D16"/>
    <w:rsid w:val="001E7DD6"/>
    <w:rsid w:val="001F0DF9"/>
    <w:rsid w:val="001F39D5"/>
    <w:rsid w:val="001F4450"/>
    <w:rsid w:val="001F7CD3"/>
    <w:rsid w:val="00202BC2"/>
    <w:rsid w:val="00215921"/>
    <w:rsid w:val="00232EA9"/>
    <w:rsid w:val="002562FA"/>
    <w:rsid w:val="00266AA6"/>
    <w:rsid w:val="00286A3D"/>
    <w:rsid w:val="002A68B8"/>
    <w:rsid w:val="002B320C"/>
    <w:rsid w:val="002F6796"/>
    <w:rsid w:val="002F741C"/>
    <w:rsid w:val="00313497"/>
    <w:rsid w:val="00352334"/>
    <w:rsid w:val="00353000"/>
    <w:rsid w:val="003603CF"/>
    <w:rsid w:val="00367C2B"/>
    <w:rsid w:val="00376CF3"/>
    <w:rsid w:val="003917AD"/>
    <w:rsid w:val="0039579C"/>
    <w:rsid w:val="003A1149"/>
    <w:rsid w:val="003A3BDC"/>
    <w:rsid w:val="00400BB1"/>
    <w:rsid w:val="0041051B"/>
    <w:rsid w:val="004171A6"/>
    <w:rsid w:val="00432817"/>
    <w:rsid w:val="00442D2D"/>
    <w:rsid w:val="00450E25"/>
    <w:rsid w:val="0045640C"/>
    <w:rsid w:val="00462A4F"/>
    <w:rsid w:val="0047218D"/>
    <w:rsid w:val="00487E7F"/>
    <w:rsid w:val="0049562B"/>
    <w:rsid w:val="004B11CF"/>
    <w:rsid w:val="004B534F"/>
    <w:rsid w:val="004C3B1B"/>
    <w:rsid w:val="004E2D67"/>
    <w:rsid w:val="004E3D23"/>
    <w:rsid w:val="004F51A3"/>
    <w:rsid w:val="00504268"/>
    <w:rsid w:val="0050634B"/>
    <w:rsid w:val="00536129"/>
    <w:rsid w:val="00536D92"/>
    <w:rsid w:val="0056117E"/>
    <w:rsid w:val="0056239E"/>
    <w:rsid w:val="00565D97"/>
    <w:rsid w:val="00580144"/>
    <w:rsid w:val="00586803"/>
    <w:rsid w:val="005A3E58"/>
    <w:rsid w:val="005A4526"/>
    <w:rsid w:val="005C6612"/>
    <w:rsid w:val="005E32AF"/>
    <w:rsid w:val="005F260D"/>
    <w:rsid w:val="00601D5A"/>
    <w:rsid w:val="006161EB"/>
    <w:rsid w:val="006220ED"/>
    <w:rsid w:val="00624712"/>
    <w:rsid w:val="00625366"/>
    <w:rsid w:val="006255FB"/>
    <w:rsid w:val="006332A2"/>
    <w:rsid w:val="006364DF"/>
    <w:rsid w:val="00642F8A"/>
    <w:rsid w:val="00646D9B"/>
    <w:rsid w:val="00652CB7"/>
    <w:rsid w:val="00670A5E"/>
    <w:rsid w:val="00686028"/>
    <w:rsid w:val="00693217"/>
    <w:rsid w:val="00697B8E"/>
    <w:rsid w:val="006A539E"/>
    <w:rsid w:val="006B1167"/>
    <w:rsid w:val="006D08C3"/>
    <w:rsid w:val="006D5771"/>
    <w:rsid w:val="006E757B"/>
    <w:rsid w:val="00715A10"/>
    <w:rsid w:val="00723410"/>
    <w:rsid w:val="00723426"/>
    <w:rsid w:val="00724B7C"/>
    <w:rsid w:val="00737932"/>
    <w:rsid w:val="007572C2"/>
    <w:rsid w:val="00763644"/>
    <w:rsid w:val="00765986"/>
    <w:rsid w:val="00767195"/>
    <w:rsid w:val="00797505"/>
    <w:rsid w:val="007C1F69"/>
    <w:rsid w:val="007D7090"/>
    <w:rsid w:val="007E1BD4"/>
    <w:rsid w:val="008031C9"/>
    <w:rsid w:val="00824374"/>
    <w:rsid w:val="008245EC"/>
    <w:rsid w:val="00840CE8"/>
    <w:rsid w:val="00847763"/>
    <w:rsid w:val="00865E09"/>
    <w:rsid w:val="008747D1"/>
    <w:rsid w:val="008776B0"/>
    <w:rsid w:val="008B436B"/>
    <w:rsid w:val="008F57A6"/>
    <w:rsid w:val="00900C92"/>
    <w:rsid w:val="009067AE"/>
    <w:rsid w:val="00922293"/>
    <w:rsid w:val="0092601B"/>
    <w:rsid w:val="009267E8"/>
    <w:rsid w:val="00932D07"/>
    <w:rsid w:val="00933A3C"/>
    <w:rsid w:val="00936FB1"/>
    <w:rsid w:val="00937EC8"/>
    <w:rsid w:val="00942E26"/>
    <w:rsid w:val="0094576F"/>
    <w:rsid w:val="009459E7"/>
    <w:rsid w:val="00955A2B"/>
    <w:rsid w:val="009579A4"/>
    <w:rsid w:val="009650CD"/>
    <w:rsid w:val="00975DDD"/>
    <w:rsid w:val="0098212A"/>
    <w:rsid w:val="00982A7A"/>
    <w:rsid w:val="00982DE8"/>
    <w:rsid w:val="00984120"/>
    <w:rsid w:val="009940B5"/>
    <w:rsid w:val="009E61B0"/>
    <w:rsid w:val="009F5423"/>
    <w:rsid w:val="00A12732"/>
    <w:rsid w:val="00A45ED9"/>
    <w:rsid w:val="00A64E97"/>
    <w:rsid w:val="00A75FFD"/>
    <w:rsid w:val="00A81D75"/>
    <w:rsid w:val="00A91CDF"/>
    <w:rsid w:val="00A92C35"/>
    <w:rsid w:val="00AA4365"/>
    <w:rsid w:val="00AB4DA0"/>
    <w:rsid w:val="00AB79C9"/>
    <w:rsid w:val="00AD01DF"/>
    <w:rsid w:val="00AD1630"/>
    <w:rsid w:val="00AD747E"/>
    <w:rsid w:val="00B07C87"/>
    <w:rsid w:val="00B64E42"/>
    <w:rsid w:val="00B65D52"/>
    <w:rsid w:val="00B80EC9"/>
    <w:rsid w:val="00B847B1"/>
    <w:rsid w:val="00B95419"/>
    <w:rsid w:val="00BA15DC"/>
    <w:rsid w:val="00BB7533"/>
    <w:rsid w:val="00BC69E6"/>
    <w:rsid w:val="00BD1828"/>
    <w:rsid w:val="00BE3D56"/>
    <w:rsid w:val="00BF4B7F"/>
    <w:rsid w:val="00C009DB"/>
    <w:rsid w:val="00C07565"/>
    <w:rsid w:val="00C112F3"/>
    <w:rsid w:val="00C15D7B"/>
    <w:rsid w:val="00C23867"/>
    <w:rsid w:val="00C2391B"/>
    <w:rsid w:val="00C30360"/>
    <w:rsid w:val="00C33C6D"/>
    <w:rsid w:val="00C41C8D"/>
    <w:rsid w:val="00C43B52"/>
    <w:rsid w:val="00C5654B"/>
    <w:rsid w:val="00C65F90"/>
    <w:rsid w:val="00C93E3E"/>
    <w:rsid w:val="00CA0897"/>
    <w:rsid w:val="00CA21F5"/>
    <w:rsid w:val="00CB01A9"/>
    <w:rsid w:val="00CC2D7A"/>
    <w:rsid w:val="00CC45AB"/>
    <w:rsid w:val="00CD5E22"/>
    <w:rsid w:val="00CF2EC2"/>
    <w:rsid w:val="00D11DC8"/>
    <w:rsid w:val="00D16CBB"/>
    <w:rsid w:val="00D30BD7"/>
    <w:rsid w:val="00D52396"/>
    <w:rsid w:val="00D600ED"/>
    <w:rsid w:val="00D64914"/>
    <w:rsid w:val="00D74A09"/>
    <w:rsid w:val="00D922A0"/>
    <w:rsid w:val="00DB7F4E"/>
    <w:rsid w:val="00DD485E"/>
    <w:rsid w:val="00DF5491"/>
    <w:rsid w:val="00E01BF2"/>
    <w:rsid w:val="00E04511"/>
    <w:rsid w:val="00E108CC"/>
    <w:rsid w:val="00E20BB3"/>
    <w:rsid w:val="00E44770"/>
    <w:rsid w:val="00E47B94"/>
    <w:rsid w:val="00E53E57"/>
    <w:rsid w:val="00E61D8D"/>
    <w:rsid w:val="00E85933"/>
    <w:rsid w:val="00E86F26"/>
    <w:rsid w:val="00E90E49"/>
    <w:rsid w:val="00E91778"/>
    <w:rsid w:val="00EA3E68"/>
    <w:rsid w:val="00EA5204"/>
    <w:rsid w:val="00EB1840"/>
    <w:rsid w:val="00EC51C9"/>
    <w:rsid w:val="00ED5EC1"/>
    <w:rsid w:val="00EE3A7B"/>
    <w:rsid w:val="00EE5565"/>
    <w:rsid w:val="00F226A3"/>
    <w:rsid w:val="00F2568C"/>
    <w:rsid w:val="00F33C06"/>
    <w:rsid w:val="00F53E0F"/>
    <w:rsid w:val="00F7546A"/>
    <w:rsid w:val="00F83B38"/>
    <w:rsid w:val="00FA33A8"/>
    <w:rsid w:val="00FD53C3"/>
    <w:rsid w:val="00FF279A"/>
    <w:rsid w:val="00FF4C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06BB13"/>
  <w15:docId w15:val="{4246CD77-1299-4C6A-BCA9-0ED77548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1A3"/>
    <w:pPr>
      <w:spacing w:after="0" w:line="240" w:lineRule="auto"/>
      <w:jc w:val="both"/>
    </w:pPr>
    <w:rPr>
      <w:rFonts w:ascii="Times New Roman" w:eastAsia="Times New Roman" w:hAnsi="Times New Roman" w:cs="Times New Roman"/>
      <w:sz w:val="24"/>
      <w:lang w:bidi="en-US"/>
    </w:rPr>
  </w:style>
  <w:style w:type="paragraph" w:styleId="Heading1">
    <w:name w:val="heading 1"/>
    <w:basedOn w:val="Normal"/>
    <w:next w:val="Normal"/>
    <w:link w:val="Heading1Char"/>
    <w:autoRedefine/>
    <w:uiPriority w:val="9"/>
    <w:qFormat/>
    <w:rsid w:val="005A3E58"/>
    <w:pPr>
      <w:spacing w:after="240" w:line="360" w:lineRule="auto"/>
      <w:ind w:left="360" w:hanging="360"/>
      <w:contextualSpacing/>
      <w:outlineLvl w:val="0"/>
    </w:pPr>
    <w:rPr>
      <w:b/>
      <w:bCs/>
      <w:color w:val="000000" w:themeColor="text1"/>
      <w:szCs w:val="24"/>
    </w:rPr>
  </w:style>
  <w:style w:type="paragraph" w:styleId="Heading2">
    <w:name w:val="heading 2"/>
    <w:basedOn w:val="Normal"/>
    <w:next w:val="Normal"/>
    <w:link w:val="Heading2Char"/>
    <w:autoRedefine/>
    <w:uiPriority w:val="9"/>
    <w:unhideWhenUsed/>
    <w:qFormat/>
    <w:rsid w:val="004F51A3"/>
    <w:pPr>
      <w:spacing w:before="320" w:after="120" w:line="360" w:lineRule="auto"/>
      <w:ind w:left="720"/>
      <w:outlineLvl w:val="1"/>
    </w:pPr>
    <w:rPr>
      <w:rFonts w:eastAsiaTheme="majorEastAsia" w:cstheme="majorBidi"/>
      <w:b/>
      <w:bCs/>
      <w:szCs w:val="26"/>
      <w:lang w:bidi="ar-SA"/>
    </w:rPr>
  </w:style>
  <w:style w:type="paragraph" w:styleId="Heading3">
    <w:name w:val="heading 3"/>
    <w:basedOn w:val="Normal"/>
    <w:next w:val="Normal"/>
    <w:link w:val="Heading3Char"/>
    <w:uiPriority w:val="9"/>
    <w:unhideWhenUsed/>
    <w:qFormat/>
    <w:rsid w:val="0009448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E58"/>
    <w:rPr>
      <w:rFonts w:ascii="Times New Roman" w:eastAsia="Times New Roman" w:hAnsi="Times New Roman" w:cs="Times New Roman"/>
      <w:b/>
      <w:bCs/>
      <w:color w:val="000000" w:themeColor="text1"/>
      <w:sz w:val="24"/>
      <w:szCs w:val="24"/>
      <w:lang w:bidi="en-US"/>
    </w:rPr>
  </w:style>
  <w:style w:type="character" w:customStyle="1" w:styleId="Heading2Char">
    <w:name w:val="Heading 2 Char"/>
    <w:basedOn w:val="DefaultParagraphFont"/>
    <w:link w:val="Heading2"/>
    <w:uiPriority w:val="9"/>
    <w:rsid w:val="004F51A3"/>
    <w:rPr>
      <w:rFonts w:ascii="Times New Roman" w:eastAsiaTheme="majorEastAsia" w:hAnsi="Times New Roman" w:cstheme="majorBidi"/>
      <w:b/>
      <w:bCs/>
      <w:sz w:val="24"/>
      <w:szCs w:val="26"/>
    </w:rPr>
  </w:style>
  <w:style w:type="paragraph" w:styleId="NormalWeb">
    <w:name w:val="Normal (Web)"/>
    <w:basedOn w:val="Normal"/>
    <w:uiPriority w:val="99"/>
    <w:unhideWhenUsed/>
    <w:rsid w:val="004F51A3"/>
    <w:pPr>
      <w:spacing w:before="100" w:beforeAutospacing="1" w:after="100" w:afterAutospacing="1"/>
      <w:jc w:val="left"/>
    </w:pPr>
    <w:rPr>
      <w:szCs w:val="24"/>
      <w:lang w:bidi="ar-SA"/>
    </w:rPr>
  </w:style>
  <w:style w:type="paragraph" w:styleId="ListParagraph">
    <w:name w:val="List Paragraph"/>
    <w:basedOn w:val="Normal"/>
    <w:uiPriority w:val="34"/>
    <w:qFormat/>
    <w:rsid w:val="004F51A3"/>
    <w:pPr>
      <w:ind w:left="720"/>
      <w:contextualSpacing/>
    </w:pPr>
  </w:style>
  <w:style w:type="table" w:styleId="TableGrid">
    <w:name w:val="Table Grid"/>
    <w:basedOn w:val="TableNormal"/>
    <w:uiPriority w:val="59"/>
    <w:rsid w:val="004F51A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6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28"/>
    <w:rPr>
      <w:rFonts w:ascii="Segoe UI" w:eastAsia="Times New Roman" w:hAnsi="Segoe UI" w:cs="Segoe UI"/>
      <w:sz w:val="18"/>
      <w:szCs w:val="18"/>
      <w:lang w:bidi="en-US"/>
    </w:rPr>
  </w:style>
  <w:style w:type="table" w:styleId="LightShading-Accent4">
    <w:name w:val="Light Shading Accent 4"/>
    <w:basedOn w:val="TableNormal"/>
    <w:uiPriority w:val="60"/>
    <w:rsid w:val="00C93E3E"/>
    <w:pPr>
      <w:spacing w:after="0" w:line="240" w:lineRule="auto"/>
    </w:pPr>
    <w:rPr>
      <w:rFonts w:ascii="Calibri" w:eastAsia="Calibri" w:hAnsi="Calibri" w:cs="SimSun"/>
      <w:color w:val="BF8F00" w:themeColor="accent4" w:themeShade="BF"/>
      <w:sz w:val="20"/>
      <w:szCs w:val="20"/>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styleId="Hyperlink">
    <w:name w:val="Hyperlink"/>
    <w:basedOn w:val="DefaultParagraphFont"/>
    <w:uiPriority w:val="99"/>
    <w:unhideWhenUsed/>
    <w:rsid w:val="00C65F90"/>
    <w:rPr>
      <w:color w:val="0563C1" w:themeColor="hyperlink"/>
      <w:u w:val="single"/>
    </w:rPr>
  </w:style>
  <w:style w:type="paragraph" w:customStyle="1" w:styleId="Default">
    <w:name w:val="Default"/>
    <w:rsid w:val="00E4477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E757B"/>
    <w:rPr>
      <w:b/>
      <w:bCs/>
    </w:rPr>
  </w:style>
  <w:style w:type="paragraph" w:styleId="z-TopofForm">
    <w:name w:val="HTML Top of Form"/>
    <w:basedOn w:val="Normal"/>
    <w:next w:val="Normal"/>
    <w:link w:val="z-TopofFormChar"/>
    <w:hidden/>
    <w:uiPriority w:val="99"/>
    <w:semiHidden/>
    <w:unhideWhenUsed/>
    <w:rsid w:val="006E757B"/>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semiHidden/>
    <w:rsid w:val="006E757B"/>
    <w:rPr>
      <w:rFonts w:ascii="Arial" w:eastAsia="Times New Roman" w:hAnsi="Arial" w:cs="Arial"/>
      <w:vanish/>
      <w:sz w:val="16"/>
      <w:szCs w:val="16"/>
    </w:rPr>
  </w:style>
  <w:style w:type="paragraph" w:customStyle="1" w:styleId="placeholder">
    <w:name w:val="placeholder"/>
    <w:basedOn w:val="Normal"/>
    <w:rsid w:val="006E757B"/>
    <w:pPr>
      <w:spacing w:before="100" w:beforeAutospacing="1" w:after="100" w:afterAutospacing="1"/>
      <w:jc w:val="left"/>
    </w:pPr>
    <w:rPr>
      <w:szCs w:val="24"/>
      <w:lang w:bidi="ar-SA"/>
    </w:rPr>
  </w:style>
  <w:style w:type="paragraph" w:styleId="z-BottomofForm">
    <w:name w:val="HTML Bottom of Form"/>
    <w:basedOn w:val="Normal"/>
    <w:next w:val="Normal"/>
    <w:link w:val="z-BottomofFormChar"/>
    <w:hidden/>
    <w:uiPriority w:val="99"/>
    <w:semiHidden/>
    <w:unhideWhenUsed/>
    <w:rsid w:val="006E757B"/>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semiHidden/>
    <w:rsid w:val="006E757B"/>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094480"/>
    <w:rPr>
      <w:rFonts w:asciiTheme="majorHAnsi" w:eastAsiaTheme="majorEastAsia" w:hAnsiTheme="majorHAnsi" w:cstheme="majorBidi"/>
      <w:b/>
      <w:bCs/>
      <w:color w:val="5B9BD5" w:themeColor="accent1"/>
      <w:sz w:val="24"/>
      <w:lang w:bidi="en-US"/>
    </w:rPr>
  </w:style>
  <w:style w:type="paragraph" w:styleId="Header">
    <w:name w:val="header"/>
    <w:basedOn w:val="Normal"/>
    <w:link w:val="HeaderChar"/>
    <w:uiPriority w:val="99"/>
    <w:unhideWhenUsed/>
    <w:rsid w:val="00D52396"/>
    <w:pPr>
      <w:tabs>
        <w:tab w:val="center" w:pos="4680"/>
        <w:tab w:val="right" w:pos="9360"/>
      </w:tabs>
    </w:pPr>
  </w:style>
  <w:style w:type="character" w:customStyle="1" w:styleId="HeaderChar">
    <w:name w:val="Header Char"/>
    <w:basedOn w:val="DefaultParagraphFont"/>
    <w:link w:val="Header"/>
    <w:uiPriority w:val="99"/>
    <w:rsid w:val="00D52396"/>
    <w:rPr>
      <w:rFonts w:ascii="Times New Roman" w:eastAsia="Times New Roman" w:hAnsi="Times New Roman" w:cs="Times New Roman"/>
      <w:sz w:val="24"/>
      <w:lang w:bidi="en-US"/>
    </w:rPr>
  </w:style>
  <w:style w:type="paragraph" w:styleId="Footer">
    <w:name w:val="footer"/>
    <w:basedOn w:val="Normal"/>
    <w:link w:val="FooterChar"/>
    <w:uiPriority w:val="99"/>
    <w:unhideWhenUsed/>
    <w:rsid w:val="00D52396"/>
    <w:pPr>
      <w:tabs>
        <w:tab w:val="center" w:pos="4680"/>
        <w:tab w:val="right" w:pos="9360"/>
      </w:tabs>
    </w:pPr>
  </w:style>
  <w:style w:type="character" w:customStyle="1" w:styleId="FooterChar">
    <w:name w:val="Footer Char"/>
    <w:basedOn w:val="DefaultParagraphFont"/>
    <w:link w:val="Footer"/>
    <w:uiPriority w:val="99"/>
    <w:rsid w:val="00D52396"/>
    <w:rPr>
      <w:rFonts w:ascii="Times New Roman" w:eastAsia="Times New Roman" w:hAnsi="Times New Roman" w:cs="Times New Roman"/>
      <w:sz w:val="24"/>
      <w:lang w:bidi="en-US"/>
    </w:rPr>
  </w:style>
  <w:style w:type="character" w:styleId="UnresolvedMention">
    <w:name w:val="Unresolved Mention"/>
    <w:basedOn w:val="DefaultParagraphFont"/>
    <w:uiPriority w:val="99"/>
    <w:semiHidden/>
    <w:unhideWhenUsed/>
    <w:rsid w:val="008F57A6"/>
    <w:rPr>
      <w:color w:val="605E5C"/>
      <w:shd w:val="clear" w:color="auto" w:fill="E1DFDD"/>
    </w:rPr>
  </w:style>
  <w:style w:type="character" w:styleId="CommentReference">
    <w:name w:val="annotation reference"/>
    <w:basedOn w:val="DefaultParagraphFont"/>
    <w:uiPriority w:val="99"/>
    <w:semiHidden/>
    <w:unhideWhenUsed/>
    <w:rsid w:val="001B7489"/>
    <w:rPr>
      <w:sz w:val="16"/>
      <w:szCs w:val="16"/>
    </w:rPr>
  </w:style>
  <w:style w:type="paragraph" w:styleId="CommentText">
    <w:name w:val="annotation text"/>
    <w:basedOn w:val="Normal"/>
    <w:link w:val="CommentTextChar"/>
    <w:uiPriority w:val="99"/>
    <w:semiHidden/>
    <w:unhideWhenUsed/>
    <w:rsid w:val="001B7489"/>
    <w:rPr>
      <w:sz w:val="20"/>
      <w:szCs w:val="20"/>
    </w:rPr>
  </w:style>
  <w:style w:type="character" w:customStyle="1" w:styleId="CommentTextChar">
    <w:name w:val="Comment Text Char"/>
    <w:basedOn w:val="DefaultParagraphFont"/>
    <w:link w:val="CommentText"/>
    <w:uiPriority w:val="99"/>
    <w:semiHidden/>
    <w:rsid w:val="001B7489"/>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9607">
      <w:bodyDiv w:val="1"/>
      <w:marLeft w:val="0"/>
      <w:marRight w:val="0"/>
      <w:marTop w:val="0"/>
      <w:marBottom w:val="0"/>
      <w:divBdr>
        <w:top w:val="none" w:sz="0" w:space="0" w:color="auto"/>
        <w:left w:val="none" w:sz="0" w:space="0" w:color="auto"/>
        <w:bottom w:val="none" w:sz="0" w:space="0" w:color="auto"/>
        <w:right w:val="none" w:sz="0" w:space="0" w:color="auto"/>
      </w:divBdr>
    </w:div>
    <w:div w:id="27604717">
      <w:bodyDiv w:val="1"/>
      <w:marLeft w:val="0"/>
      <w:marRight w:val="0"/>
      <w:marTop w:val="0"/>
      <w:marBottom w:val="0"/>
      <w:divBdr>
        <w:top w:val="none" w:sz="0" w:space="0" w:color="auto"/>
        <w:left w:val="none" w:sz="0" w:space="0" w:color="auto"/>
        <w:bottom w:val="none" w:sz="0" w:space="0" w:color="auto"/>
        <w:right w:val="none" w:sz="0" w:space="0" w:color="auto"/>
      </w:divBdr>
    </w:div>
    <w:div w:id="104157392">
      <w:bodyDiv w:val="1"/>
      <w:marLeft w:val="0"/>
      <w:marRight w:val="0"/>
      <w:marTop w:val="0"/>
      <w:marBottom w:val="0"/>
      <w:divBdr>
        <w:top w:val="none" w:sz="0" w:space="0" w:color="auto"/>
        <w:left w:val="none" w:sz="0" w:space="0" w:color="auto"/>
        <w:bottom w:val="none" w:sz="0" w:space="0" w:color="auto"/>
        <w:right w:val="none" w:sz="0" w:space="0" w:color="auto"/>
      </w:divBdr>
    </w:div>
    <w:div w:id="140200991">
      <w:bodyDiv w:val="1"/>
      <w:marLeft w:val="0"/>
      <w:marRight w:val="0"/>
      <w:marTop w:val="0"/>
      <w:marBottom w:val="0"/>
      <w:divBdr>
        <w:top w:val="none" w:sz="0" w:space="0" w:color="auto"/>
        <w:left w:val="none" w:sz="0" w:space="0" w:color="auto"/>
        <w:bottom w:val="none" w:sz="0" w:space="0" w:color="auto"/>
        <w:right w:val="none" w:sz="0" w:space="0" w:color="auto"/>
      </w:divBdr>
    </w:div>
    <w:div w:id="157237130">
      <w:bodyDiv w:val="1"/>
      <w:marLeft w:val="0"/>
      <w:marRight w:val="0"/>
      <w:marTop w:val="0"/>
      <w:marBottom w:val="0"/>
      <w:divBdr>
        <w:top w:val="none" w:sz="0" w:space="0" w:color="auto"/>
        <w:left w:val="none" w:sz="0" w:space="0" w:color="auto"/>
        <w:bottom w:val="none" w:sz="0" w:space="0" w:color="auto"/>
        <w:right w:val="none" w:sz="0" w:space="0" w:color="auto"/>
      </w:divBdr>
    </w:div>
    <w:div w:id="235825474">
      <w:bodyDiv w:val="1"/>
      <w:marLeft w:val="0"/>
      <w:marRight w:val="0"/>
      <w:marTop w:val="0"/>
      <w:marBottom w:val="0"/>
      <w:divBdr>
        <w:top w:val="none" w:sz="0" w:space="0" w:color="auto"/>
        <w:left w:val="none" w:sz="0" w:space="0" w:color="auto"/>
        <w:bottom w:val="none" w:sz="0" w:space="0" w:color="auto"/>
        <w:right w:val="none" w:sz="0" w:space="0" w:color="auto"/>
      </w:divBdr>
    </w:div>
    <w:div w:id="237833004">
      <w:bodyDiv w:val="1"/>
      <w:marLeft w:val="0"/>
      <w:marRight w:val="0"/>
      <w:marTop w:val="0"/>
      <w:marBottom w:val="0"/>
      <w:divBdr>
        <w:top w:val="none" w:sz="0" w:space="0" w:color="auto"/>
        <w:left w:val="none" w:sz="0" w:space="0" w:color="auto"/>
        <w:bottom w:val="none" w:sz="0" w:space="0" w:color="auto"/>
        <w:right w:val="none" w:sz="0" w:space="0" w:color="auto"/>
      </w:divBdr>
    </w:div>
    <w:div w:id="392974227">
      <w:bodyDiv w:val="1"/>
      <w:marLeft w:val="0"/>
      <w:marRight w:val="0"/>
      <w:marTop w:val="0"/>
      <w:marBottom w:val="0"/>
      <w:divBdr>
        <w:top w:val="none" w:sz="0" w:space="0" w:color="auto"/>
        <w:left w:val="none" w:sz="0" w:space="0" w:color="auto"/>
        <w:bottom w:val="none" w:sz="0" w:space="0" w:color="auto"/>
        <w:right w:val="none" w:sz="0" w:space="0" w:color="auto"/>
      </w:divBdr>
    </w:div>
    <w:div w:id="407312809">
      <w:bodyDiv w:val="1"/>
      <w:marLeft w:val="0"/>
      <w:marRight w:val="0"/>
      <w:marTop w:val="0"/>
      <w:marBottom w:val="0"/>
      <w:divBdr>
        <w:top w:val="none" w:sz="0" w:space="0" w:color="auto"/>
        <w:left w:val="none" w:sz="0" w:space="0" w:color="auto"/>
        <w:bottom w:val="none" w:sz="0" w:space="0" w:color="auto"/>
        <w:right w:val="none" w:sz="0" w:space="0" w:color="auto"/>
      </w:divBdr>
    </w:div>
    <w:div w:id="597366725">
      <w:bodyDiv w:val="1"/>
      <w:marLeft w:val="0"/>
      <w:marRight w:val="0"/>
      <w:marTop w:val="0"/>
      <w:marBottom w:val="0"/>
      <w:divBdr>
        <w:top w:val="none" w:sz="0" w:space="0" w:color="auto"/>
        <w:left w:val="none" w:sz="0" w:space="0" w:color="auto"/>
        <w:bottom w:val="none" w:sz="0" w:space="0" w:color="auto"/>
        <w:right w:val="none" w:sz="0" w:space="0" w:color="auto"/>
      </w:divBdr>
    </w:div>
    <w:div w:id="654534292">
      <w:bodyDiv w:val="1"/>
      <w:marLeft w:val="0"/>
      <w:marRight w:val="0"/>
      <w:marTop w:val="0"/>
      <w:marBottom w:val="0"/>
      <w:divBdr>
        <w:top w:val="none" w:sz="0" w:space="0" w:color="auto"/>
        <w:left w:val="none" w:sz="0" w:space="0" w:color="auto"/>
        <w:bottom w:val="none" w:sz="0" w:space="0" w:color="auto"/>
        <w:right w:val="none" w:sz="0" w:space="0" w:color="auto"/>
      </w:divBdr>
    </w:div>
    <w:div w:id="733047226">
      <w:bodyDiv w:val="1"/>
      <w:marLeft w:val="0"/>
      <w:marRight w:val="0"/>
      <w:marTop w:val="0"/>
      <w:marBottom w:val="0"/>
      <w:divBdr>
        <w:top w:val="none" w:sz="0" w:space="0" w:color="auto"/>
        <w:left w:val="none" w:sz="0" w:space="0" w:color="auto"/>
        <w:bottom w:val="none" w:sz="0" w:space="0" w:color="auto"/>
        <w:right w:val="none" w:sz="0" w:space="0" w:color="auto"/>
      </w:divBdr>
    </w:div>
    <w:div w:id="756826102">
      <w:bodyDiv w:val="1"/>
      <w:marLeft w:val="0"/>
      <w:marRight w:val="0"/>
      <w:marTop w:val="0"/>
      <w:marBottom w:val="0"/>
      <w:divBdr>
        <w:top w:val="none" w:sz="0" w:space="0" w:color="auto"/>
        <w:left w:val="none" w:sz="0" w:space="0" w:color="auto"/>
        <w:bottom w:val="none" w:sz="0" w:space="0" w:color="auto"/>
        <w:right w:val="none" w:sz="0" w:space="0" w:color="auto"/>
      </w:divBdr>
    </w:div>
    <w:div w:id="896745857">
      <w:bodyDiv w:val="1"/>
      <w:marLeft w:val="0"/>
      <w:marRight w:val="0"/>
      <w:marTop w:val="0"/>
      <w:marBottom w:val="0"/>
      <w:divBdr>
        <w:top w:val="none" w:sz="0" w:space="0" w:color="auto"/>
        <w:left w:val="none" w:sz="0" w:space="0" w:color="auto"/>
        <w:bottom w:val="none" w:sz="0" w:space="0" w:color="auto"/>
        <w:right w:val="none" w:sz="0" w:space="0" w:color="auto"/>
      </w:divBdr>
      <w:divsChild>
        <w:div w:id="1823306151">
          <w:marLeft w:val="0"/>
          <w:marRight w:val="0"/>
          <w:marTop w:val="0"/>
          <w:marBottom w:val="0"/>
          <w:divBdr>
            <w:top w:val="none" w:sz="0" w:space="0" w:color="auto"/>
            <w:left w:val="none" w:sz="0" w:space="0" w:color="auto"/>
            <w:bottom w:val="none" w:sz="0" w:space="0" w:color="auto"/>
            <w:right w:val="none" w:sz="0" w:space="0" w:color="auto"/>
          </w:divBdr>
          <w:divsChild>
            <w:div w:id="2111777337">
              <w:marLeft w:val="0"/>
              <w:marRight w:val="0"/>
              <w:marTop w:val="0"/>
              <w:marBottom w:val="0"/>
              <w:divBdr>
                <w:top w:val="none" w:sz="0" w:space="0" w:color="auto"/>
                <w:left w:val="none" w:sz="0" w:space="0" w:color="auto"/>
                <w:bottom w:val="none" w:sz="0" w:space="0" w:color="auto"/>
                <w:right w:val="none" w:sz="0" w:space="0" w:color="auto"/>
              </w:divBdr>
              <w:divsChild>
                <w:div w:id="1204438274">
                  <w:marLeft w:val="0"/>
                  <w:marRight w:val="0"/>
                  <w:marTop w:val="0"/>
                  <w:marBottom w:val="0"/>
                  <w:divBdr>
                    <w:top w:val="none" w:sz="0" w:space="0" w:color="auto"/>
                    <w:left w:val="none" w:sz="0" w:space="0" w:color="auto"/>
                    <w:bottom w:val="none" w:sz="0" w:space="0" w:color="auto"/>
                    <w:right w:val="none" w:sz="0" w:space="0" w:color="auto"/>
                  </w:divBdr>
                  <w:divsChild>
                    <w:div w:id="1646356336">
                      <w:marLeft w:val="0"/>
                      <w:marRight w:val="0"/>
                      <w:marTop w:val="0"/>
                      <w:marBottom w:val="0"/>
                      <w:divBdr>
                        <w:top w:val="none" w:sz="0" w:space="0" w:color="auto"/>
                        <w:left w:val="none" w:sz="0" w:space="0" w:color="auto"/>
                        <w:bottom w:val="none" w:sz="0" w:space="0" w:color="auto"/>
                        <w:right w:val="none" w:sz="0" w:space="0" w:color="auto"/>
                      </w:divBdr>
                      <w:divsChild>
                        <w:div w:id="1339431540">
                          <w:marLeft w:val="0"/>
                          <w:marRight w:val="0"/>
                          <w:marTop w:val="0"/>
                          <w:marBottom w:val="0"/>
                          <w:divBdr>
                            <w:top w:val="none" w:sz="0" w:space="0" w:color="auto"/>
                            <w:left w:val="none" w:sz="0" w:space="0" w:color="auto"/>
                            <w:bottom w:val="none" w:sz="0" w:space="0" w:color="auto"/>
                            <w:right w:val="none" w:sz="0" w:space="0" w:color="auto"/>
                          </w:divBdr>
                          <w:divsChild>
                            <w:div w:id="1839300055">
                              <w:marLeft w:val="0"/>
                              <w:marRight w:val="0"/>
                              <w:marTop w:val="0"/>
                              <w:marBottom w:val="0"/>
                              <w:divBdr>
                                <w:top w:val="none" w:sz="0" w:space="0" w:color="auto"/>
                                <w:left w:val="none" w:sz="0" w:space="0" w:color="auto"/>
                                <w:bottom w:val="none" w:sz="0" w:space="0" w:color="auto"/>
                                <w:right w:val="none" w:sz="0" w:space="0" w:color="auto"/>
                              </w:divBdr>
                              <w:divsChild>
                                <w:div w:id="999775655">
                                  <w:marLeft w:val="0"/>
                                  <w:marRight w:val="0"/>
                                  <w:marTop w:val="0"/>
                                  <w:marBottom w:val="0"/>
                                  <w:divBdr>
                                    <w:top w:val="none" w:sz="0" w:space="0" w:color="auto"/>
                                    <w:left w:val="none" w:sz="0" w:space="0" w:color="auto"/>
                                    <w:bottom w:val="none" w:sz="0" w:space="0" w:color="auto"/>
                                    <w:right w:val="none" w:sz="0" w:space="0" w:color="auto"/>
                                  </w:divBdr>
                                  <w:divsChild>
                                    <w:div w:id="1586918356">
                                      <w:marLeft w:val="0"/>
                                      <w:marRight w:val="0"/>
                                      <w:marTop w:val="0"/>
                                      <w:marBottom w:val="0"/>
                                      <w:divBdr>
                                        <w:top w:val="none" w:sz="0" w:space="0" w:color="auto"/>
                                        <w:left w:val="none" w:sz="0" w:space="0" w:color="auto"/>
                                        <w:bottom w:val="none" w:sz="0" w:space="0" w:color="auto"/>
                                        <w:right w:val="none" w:sz="0" w:space="0" w:color="auto"/>
                                      </w:divBdr>
                                      <w:divsChild>
                                        <w:div w:id="1493108342">
                                          <w:marLeft w:val="0"/>
                                          <w:marRight w:val="0"/>
                                          <w:marTop w:val="0"/>
                                          <w:marBottom w:val="0"/>
                                          <w:divBdr>
                                            <w:top w:val="none" w:sz="0" w:space="0" w:color="auto"/>
                                            <w:left w:val="none" w:sz="0" w:space="0" w:color="auto"/>
                                            <w:bottom w:val="none" w:sz="0" w:space="0" w:color="auto"/>
                                            <w:right w:val="none" w:sz="0" w:space="0" w:color="auto"/>
                                          </w:divBdr>
                                          <w:divsChild>
                                            <w:div w:id="7030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05848">
          <w:marLeft w:val="0"/>
          <w:marRight w:val="0"/>
          <w:marTop w:val="0"/>
          <w:marBottom w:val="0"/>
          <w:divBdr>
            <w:top w:val="none" w:sz="0" w:space="0" w:color="auto"/>
            <w:left w:val="none" w:sz="0" w:space="0" w:color="auto"/>
            <w:bottom w:val="none" w:sz="0" w:space="0" w:color="auto"/>
            <w:right w:val="none" w:sz="0" w:space="0" w:color="auto"/>
          </w:divBdr>
          <w:divsChild>
            <w:div w:id="637488903">
              <w:marLeft w:val="0"/>
              <w:marRight w:val="0"/>
              <w:marTop w:val="0"/>
              <w:marBottom w:val="0"/>
              <w:divBdr>
                <w:top w:val="none" w:sz="0" w:space="0" w:color="auto"/>
                <w:left w:val="none" w:sz="0" w:space="0" w:color="auto"/>
                <w:bottom w:val="none" w:sz="0" w:space="0" w:color="auto"/>
                <w:right w:val="none" w:sz="0" w:space="0" w:color="auto"/>
              </w:divBdr>
              <w:divsChild>
                <w:div w:id="1152334286">
                  <w:marLeft w:val="0"/>
                  <w:marRight w:val="0"/>
                  <w:marTop w:val="0"/>
                  <w:marBottom w:val="0"/>
                  <w:divBdr>
                    <w:top w:val="none" w:sz="0" w:space="0" w:color="auto"/>
                    <w:left w:val="none" w:sz="0" w:space="0" w:color="auto"/>
                    <w:bottom w:val="none" w:sz="0" w:space="0" w:color="auto"/>
                    <w:right w:val="none" w:sz="0" w:space="0" w:color="auto"/>
                  </w:divBdr>
                  <w:divsChild>
                    <w:div w:id="1391657455">
                      <w:marLeft w:val="0"/>
                      <w:marRight w:val="0"/>
                      <w:marTop w:val="0"/>
                      <w:marBottom w:val="0"/>
                      <w:divBdr>
                        <w:top w:val="none" w:sz="0" w:space="0" w:color="auto"/>
                        <w:left w:val="none" w:sz="0" w:space="0" w:color="auto"/>
                        <w:bottom w:val="none" w:sz="0" w:space="0" w:color="auto"/>
                        <w:right w:val="none" w:sz="0" w:space="0" w:color="auto"/>
                      </w:divBdr>
                      <w:divsChild>
                        <w:div w:id="1291016340">
                          <w:marLeft w:val="0"/>
                          <w:marRight w:val="0"/>
                          <w:marTop w:val="0"/>
                          <w:marBottom w:val="0"/>
                          <w:divBdr>
                            <w:top w:val="none" w:sz="0" w:space="0" w:color="auto"/>
                            <w:left w:val="none" w:sz="0" w:space="0" w:color="auto"/>
                            <w:bottom w:val="none" w:sz="0" w:space="0" w:color="auto"/>
                            <w:right w:val="none" w:sz="0" w:space="0" w:color="auto"/>
                          </w:divBdr>
                          <w:divsChild>
                            <w:div w:id="1111323484">
                              <w:marLeft w:val="0"/>
                              <w:marRight w:val="0"/>
                              <w:marTop w:val="0"/>
                              <w:marBottom w:val="0"/>
                              <w:divBdr>
                                <w:top w:val="none" w:sz="0" w:space="0" w:color="auto"/>
                                <w:left w:val="none" w:sz="0" w:space="0" w:color="auto"/>
                                <w:bottom w:val="none" w:sz="0" w:space="0" w:color="auto"/>
                                <w:right w:val="none" w:sz="0" w:space="0" w:color="auto"/>
                              </w:divBdr>
                              <w:divsChild>
                                <w:div w:id="134417994">
                                  <w:marLeft w:val="0"/>
                                  <w:marRight w:val="0"/>
                                  <w:marTop w:val="0"/>
                                  <w:marBottom w:val="0"/>
                                  <w:divBdr>
                                    <w:top w:val="none" w:sz="0" w:space="0" w:color="auto"/>
                                    <w:left w:val="none" w:sz="0" w:space="0" w:color="auto"/>
                                    <w:bottom w:val="none" w:sz="0" w:space="0" w:color="auto"/>
                                    <w:right w:val="none" w:sz="0" w:space="0" w:color="auto"/>
                                  </w:divBdr>
                                  <w:divsChild>
                                    <w:div w:id="443622559">
                                      <w:marLeft w:val="0"/>
                                      <w:marRight w:val="0"/>
                                      <w:marTop w:val="0"/>
                                      <w:marBottom w:val="0"/>
                                      <w:divBdr>
                                        <w:top w:val="none" w:sz="0" w:space="0" w:color="auto"/>
                                        <w:left w:val="none" w:sz="0" w:space="0" w:color="auto"/>
                                        <w:bottom w:val="none" w:sz="0" w:space="0" w:color="auto"/>
                                        <w:right w:val="none" w:sz="0" w:space="0" w:color="auto"/>
                                      </w:divBdr>
                                      <w:divsChild>
                                        <w:div w:id="77605191">
                                          <w:marLeft w:val="0"/>
                                          <w:marRight w:val="0"/>
                                          <w:marTop w:val="0"/>
                                          <w:marBottom w:val="0"/>
                                          <w:divBdr>
                                            <w:top w:val="none" w:sz="0" w:space="0" w:color="auto"/>
                                            <w:left w:val="none" w:sz="0" w:space="0" w:color="auto"/>
                                            <w:bottom w:val="none" w:sz="0" w:space="0" w:color="auto"/>
                                            <w:right w:val="none" w:sz="0" w:space="0" w:color="auto"/>
                                          </w:divBdr>
                                          <w:divsChild>
                                            <w:div w:id="800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975191">
      <w:bodyDiv w:val="1"/>
      <w:marLeft w:val="0"/>
      <w:marRight w:val="0"/>
      <w:marTop w:val="0"/>
      <w:marBottom w:val="0"/>
      <w:divBdr>
        <w:top w:val="none" w:sz="0" w:space="0" w:color="auto"/>
        <w:left w:val="none" w:sz="0" w:space="0" w:color="auto"/>
        <w:bottom w:val="none" w:sz="0" w:space="0" w:color="auto"/>
        <w:right w:val="none" w:sz="0" w:space="0" w:color="auto"/>
      </w:divBdr>
    </w:div>
    <w:div w:id="942766192">
      <w:bodyDiv w:val="1"/>
      <w:marLeft w:val="0"/>
      <w:marRight w:val="0"/>
      <w:marTop w:val="0"/>
      <w:marBottom w:val="0"/>
      <w:divBdr>
        <w:top w:val="none" w:sz="0" w:space="0" w:color="auto"/>
        <w:left w:val="none" w:sz="0" w:space="0" w:color="auto"/>
        <w:bottom w:val="none" w:sz="0" w:space="0" w:color="auto"/>
        <w:right w:val="none" w:sz="0" w:space="0" w:color="auto"/>
      </w:divBdr>
    </w:div>
    <w:div w:id="976254934">
      <w:bodyDiv w:val="1"/>
      <w:marLeft w:val="0"/>
      <w:marRight w:val="0"/>
      <w:marTop w:val="0"/>
      <w:marBottom w:val="0"/>
      <w:divBdr>
        <w:top w:val="none" w:sz="0" w:space="0" w:color="auto"/>
        <w:left w:val="none" w:sz="0" w:space="0" w:color="auto"/>
        <w:bottom w:val="none" w:sz="0" w:space="0" w:color="auto"/>
        <w:right w:val="none" w:sz="0" w:space="0" w:color="auto"/>
      </w:divBdr>
    </w:div>
    <w:div w:id="1011640843">
      <w:bodyDiv w:val="1"/>
      <w:marLeft w:val="0"/>
      <w:marRight w:val="0"/>
      <w:marTop w:val="0"/>
      <w:marBottom w:val="0"/>
      <w:divBdr>
        <w:top w:val="none" w:sz="0" w:space="0" w:color="auto"/>
        <w:left w:val="none" w:sz="0" w:space="0" w:color="auto"/>
        <w:bottom w:val="none" w:sz="0" w:space="0" w:color="auto"/>
        <w:right w:val="none" w:sz="0" w:space="0" w:color="auto"/>
      </w:divBdr>
    </w:div>
    <w:div w:id="1060204538">
      <w:bodyDiv w:val="1"/>
      <w:marLeft w:val="0"/>
      <w:marRight w:val="0"/>
      <w:marTop w:val="0"/>
      <w:marBottom w:val="0"/>
      <w:divBdr>
        <w:top w:val="none" w:sz="0" w:space="0" w:color="auto"/>
        <w:left w:val="none" w:sz="0" w:space="0" w:color="auto"/>
        <w:bottom w:val="none" w:sz="0" w:space="0" w:color="auto"/>
        <w:right w:val="none" w:sz="0" w:space="0" w:color="auto"/>
      </w:divBdr>
    </w:div>
    <w:div w:id="1075710605">
      <w:bodyDiv w:val="1"/>
      <w:marLeft w:val="0"/>
      <w:marRight w:val="0"/>
      <w:marTop w:val="0"/>
      <w:marBottom w:val="0"/>
      <w:divBdr>
        <w:top w:val="none" w:sz="0" w:space="0" w:color="auto"/>
        <w:left w:val="none" w:sz="0" w:space="0" w:color="auto"/>
        <w:bottom w:val="none" w:sz="0" w:space="0" w:color="auto"/>
        <w:right w:val="none" w:sz="0" w:space="0" w:color="auto"/>
      </w:divBdr>
    </w:div>
    <w:div w:id="1123500035">
      <w:bodyDiv w:val="1"/>
      <w:marLeft w:val="0"/>
      <w:marRight w:val="0"/>
      <w:marTop w:val="0"/>
      <w:marBottom w:val="0"/>
      <w:divBdr>
        <w:top w:val="none" w:sz="0" w:space="0" w:color="auto"/>
        <w:left w:val="none" w:sz="0" w:space="0" w:color="auto"/>
        <w:bottom w:val="none" w:sz="0" w:space="0" w:color="auto"/>
        <w:right w:val="none" w:sz="0" w:space="0" w:color="auto"/>
      </w:divBdr>
    </w:div>
    <w:div w:id="1129009597">
      <w:bodyDiv w:val="1"/>
      <w:marLeft w:val="0"/>
      <w:marRight w:val="0"/>
      <w:marTop w:val="0"/>
      <w:marBottom w:val="0"/>
      <w:divBdr>
        <w:top w:val="none" w:sz="0" w:space="0" w:color="auto"/>
        <w:left w:val="none" w:sz="0" w:space="0" w:color="auto"/>
        <w:bottom w:val="none" w:sz="0" w:space="0" w:color="auto"/>
        <w:right w:val="none" w:sz="0" w:space="0" w:color="auto"/>
      </w:divBdr>
    </w:div>
    <w:div w:id="1144660356">
      <w:bodyDiv w:val="1"/>
      <w:marLeft w:val="0"/>
      <w:marRight w:val="0"/>
      <w:marTop w:val="0"/>
      <w:marBottom w:val="0"/>
      <w:divBdr>
        <w:top w:val="none" w:sz="0" w:space="0" w:color="auto"/>
        <w:left w:val="none" w:sz="0" w:space="0" w:color="auto"/>
        <w:bottom w:val="none" w:sz="0" w:space="0" w:color="auto"/>
        <w:right w:val="none" w:sz="0" w:space="0" w:color="auto"/>
      </w:divBdr>
    </w:div>
    <w:div w:id="1296064471">
      <w:bodyDiv w:val="1"/>
      <w:marLeft w:val="0"/>
      <w:marRight w:val="0"/>
      <w:marTop w:val="0"/>
      <w:marBottom w:val="0"/>
      <w:divBdr>
        <w:top w:val="none" w:sz="0" w:space="0" w:color="auto"/>
        <w:left w:val="none" w:sz="0" w:space="0" w:color="auto"/>
        <w:bottom w:val="none" w:sz="0" w:space="0" w:color="auto"/>
        <w:right w:val="none" w:sz="0" w:space="0" w:color="auto"/>
      </w:divBdr>
    </w:div>
    <w:div w:id="1300651523">
      <w:bodyDiv w:val="1"/>
      <w:marLeft w:val="0"/>
      <w:marRight w:val="0"/>
      <w:marTop w:val="0"/>
      <w:marBottom w:val="0"/>
      <w:divBdr>
        <w:top w:val="none" w:sz="0" w:space="0" w:color="auto"/>
        <w:left w:val="none" w:sz="0" w:space="0" w:color="auto"/>
        <w:bottom w:val="none" w:sz="0" w:space="0" w:color="auto"/>
        <w:right w:val="none" w:sz="0" w:space="0" w:color="auto"/>
      </w:divBdr>
    </w:div>
    <w:div w:id="1302731626">
      <w:bodyDiv w:val="1"/>
      <w:marLeft w:val="0"/>
      <w:marRight w:val="0"/>
      <w:marTop w:val="0"/>
      <w:marBottom w:val="0"/>
      <w:divBdr>
        <w:top w:val="none" w:sz="0" w:space="0" w:color="auto"/>
        <w:left w:val="none" w:sz="0" w:space="0" w:color="auto"/>
        <w:bottom w:val="none" w:sz="0" w:space="0" w:color="auto"/>
        <w:right w:val="none" w:sz="0" w:space="0" w:color="auto"/>
      </w:divBdr>
    </w:div>
    <w:div w:id="1331954468">
      <w:bodyDiv w:val="1"/>
      <w:marLeft w:val="0"/>
      <w:marRight w:val="0"/>
      <w:marTop w:val="0"/>
      <w:marBottom w:val="0"/>
      <w:divBdr>
        <w:top w:val="none" w:sz="0" w:space="0" w:color="auto"/>
        <w:left w:val="none" w:sz="0" w:space="0" w:color="auto"/>
        <w:bottom w:val="none" w:sz="0" w:space="0" w:color="auto"/>
        <w:right w:val="none" w:sz="0" w:space="0" w:color="auto"/>
      </w:divBdr>
    </w:div>
    <w:div w:id="1349067894">
      <w:bodyDiv w:val="1"/>
      <w:marLeft w:val="0"/>
      <w:marRight w:val="0"/>
      <w:marTop w:val="0"/>
      <w:marBottom w:val="0"/>
      <w:divBdr>
        <w:top w:val="none" w:sz="0" w:space="0" w:color="auto"/>
        <w:left w:val="none" w:sz="0" w:space="0" w:color="auto"/>
        <w:bottom w:val="none" w:sz="0" w:space="0" w:color="auto"/>
        <w:right w:val="none" w:sz="0" w:space="0" w:color="auto"/>
      </w:divBdr>
    </w:div>
    <w:div w:id="1354770202">
      <w:bodyDiv w:val="1"/>
      <w:marLeft w:val="0"/>
      <w:marRight w:val="0"/>
      <w:marTop w:val="0"/>
      <w:marBottom w:val="0"/>
      <w:divBdr>
        <w:top w:val="none" w:sz="0" w:space="0" w:color="auto"/>
        <w:left w:val="none" w:sz="0" w:space="0" w:color="auto"/>
        <w:bottom w:val="none" w:sz="0" w:space="0" w:color="auto"/>
        <w:right w:val="none" w:sz="0" w:space="0" w:color="auto"/>
      </w:divBdr>
    </w:div>
    <w:div w:id="1374769174">
      <w:bodyDiv w:val="1"/>
      <w:marLeft w:val="0"/>
      <w:marRight w:val="0"/>
      <w:marTop w:val="0"/>
      <w:marBottom w:val="0"/>
      <w:divBdr>
        <w:top w:val="none" w:sz="0" w:space="0" w:color="auto"/>
        <w:left w:val="none" w:sz="0" w:space="0" w:color="auto"/>
        <w:bottom w:val="none" w:sz="0" w:space="0" w:color="auto"/>
        <w:right w:val="none" w:sz="0" w:space="0" w:color="auto"/>
      </w:divBdr>
    </w:div>
    <w:div w:id="1380974987">
      <w:bodyDiv w:val="1"/>
      <w:marLeft w:val="0"/>
      <w:marRight w:val="0"/>
      <w:marTop w:val="0"/>
      <w:marBottom w:val="0"/>
      <w:divBdr>
        <w:top w:val="none" w:sz="0" w:space="0" w:color="auto"/>
        <w:left w:val="none" w:sz="0" w:space="0" w:color="auto"/>
        <w:bottom w:val="none" w:sz="0" w:space="0" w:color="auto"/>
        <w:right w:val="none" w:sz="0" w:space="0" w:color="auto"/>
      </w:divBdr>
    </w:div>
    <w:div w:id="1413550597">
      <w:bodyDiv w:val="1"/>
      <w:marLeft w:val="0"/>
      <w:marRight w:val="0"/>
      <w:marTop w:val="0"/>
      <w:marBottom w:val="0"/>
      <w:divBdr>
        <w:top w:val="none" w:sz="0" w:space="0" w:color="auto"/>
        <w:left w:val="none" w:sz="0" w:space="0" w:color="auto"/>
        <w:bottom w:val="none" w:sz="0" w:space="0" w:color="auto"/>
        <w:right w:val="none" w:sz="0" w:space="0" w:color="auto"/>
      </w:divBdr>
    </w:div>
    <w:div w:id="1460757985">
      <w:bodyDiv w:val="1"/>
      <w:marLeft w:val="0"/>
      <w:marRight w:val="0"/>
      <w:marTop w:val="0"/>
      <w:marBottom w:val="0"/>
      <w:divBdr>
        <w:top w:val="none" w:sz="0" w:space="0" w:color="auto"/>
        <w:left w:val="none" w:sz="0" w:space="0" w:color="auto"/>
        <w:bottom w:val="none" w:sz="0" w:space="0" w:color="auto"/>
        <w:right w:val="none" w:sz="0" w:space="0" w:color="auto"/>
      </w:divBdr>
    </w:div>
    <w:div w:id="1500076178">
      <w:bodyDiv w:val="1"/>
      <w:marLeft w:val="0"/>
      <w:marRight w:val="0"/>
      <w:marTop w:val="0"/>
      <w:marBottom w:val="0"/>
      <w:divBdr>
        <w:top w:val="none" w:sz="0" w:space="0" w:color="auto"/>
        <w:left w:val="none" w:sz="0" w:space="0" w:color="auto"/>
        <w:bottom w:val="none" w:sz="0" w:space="0" w:color="auto"/>
        <w:right w:val="none" w:sz="0" w:space="0" w:color="auto"/>
      </w:divBdr>
    </w:div>
    <w:div w:id="1528835329">
      <w:bodyDiv w:val="1"/>
      <w:marLeft w:val="0"/>
      <w:marRight w:val="0"/>
      <w:marTop w:val="0"/>
      <w:marBottom w:val="0"/>
      <w:divBdr>
        <w:top w:val="none" w:sz="0" w:space="0" w:color="auto"/>
        <w:left w:val="none" w:sz="0" w:space="0" w:color="auto"/>
        <w:bottom w:val="none" w:sz="0" w:space="0" w:color="auto"/>
        <w:right w:val="none" w:sz="0" w:space="0" w:color="auto"/>
      </w:divBdr>
    </w:div>
    <w:div w:id="1562790011">
      <w:bodyDiv w:val="1"/>
      <w:marLeft w:val="0"/>
      <w:marRight w:val="0"/>
      <w:marTop w:val="0"/>
      <w:marBottom w:val="0"/>
      <w:divBdr>
        <w:top w:val="none" w:sz="0" w:space="0" w:color="auto"/>
        <w:left w:val="none" w:sz="0" w:space="0" w:color="auto"/>
        <w:bottom w:val="none" w:sz="0" w:space="0" w:color="auto"/>
        <w:right w:val="none" w:sz="0" w:space="0" w:color="auto"/>
      </w:divBdr>
    </w:div>
    <w:div w:id="1564676866">
      <w:bodyDiv w:val="1"/>
      <w:marLeft w:val="0"/>
      <w:marRight w:val="0"/>
      <w:marTop w:val="0"/>
      <w:marBottom w:val="0"/>
      <w:divBdr>
        <w:top w:val="none" w:sz="0" w:space="0" w:color="auto"/>
        <w:left w:val="none" w:sz="0" w:space="0" w:color="auto"/>
        <w:bottom w:val="none" w:sz="0" w:space="0" w:color="auto"/>
        <w:right w:val="none" w:sz="0" w:space="0" w:color="auto"/>
      </w:divBdr>
    </w:div>
    <w:div w:id="1739665025">
      <w:bodyDiv w:val="1"/>
      <w:marLeft w:val="0"/>
      <w:marRight w:val="0"/>
      <w:marTop w:val="0"/>
      <w:marBottom w:val="0"/>
      <w:divBdr>
        <w:top w:val="none" w:sz="0" w:space="0" w:color="auto"/>
        <w:left w:val="none" w:sz="0" w:space="0" w:color="auto"/>
        <w:bottom w:val="none" w:sz="0" w:space="0" w:color="auto"/>
        <w:right w:val="none" w:sz="0" w:space="0" w:color="auto"/>
      </w:divBdr>
    </w:div>
    <w:div w:id="1797068823">
      <w:bodyDiv w:val="1"/>
      <w:marLeft w:val="0"/>
      <w:marRight w:val="0"/>
      <w:marTop w:val="0"/>
      <w:marBottom w:val="0"/>
      <w:divBdr>
        <w:top w:val="none" w:sz="0" w:space="0" w:color="auto"/>
        <w:left w:val="none" w:sz="0" w:space="0" w:color="auto"/>
        <w:bottom w:val="none" w:sz="0" w:space="0" w:color="auto"/>
        <w:right w:val="none" w:sz="0" w:space="0" w:color="auto"/>
      </w:divBdr>
    </w:div>
    <w:div w:id="1823112691">
      <w:bodyDiv w:val="1"/>
      <w:marLeft w:val="0"/>
      <w:marRight w:val="0"/>
      <w:marTop w:val="0"/>
      <w:marBottom w:val="0"/>
      <w:divBdr>
        <w:top w:val="none" w:sz="0" w:space="0" w:color="auto"/>
        <w:left w:val="none" w:sz="0" w:space="0" w:color="auto"/>
        <w:bottom w:val="none" w:sz="0" w:space="0" w:color="auto"/>
        <w:right w:val="none" w:sz="0" w:space="0" w:color="auto"/>
      </w:divBdr>
    </w:div>
    <w:div w:id="1882477552">
      <w:bodyDiv w:val="1"/>
      <w:marLeft w:val="0"/>
      <w:marRight w:val="0"/>
      <w:marTop w:val="0"/>
      <w:marBottom w:val="0"/>
      <w:divBdr>
        <w:top w:val="none" w:sz="0" w:space="0" w:color="auto"/>
        <w:left w:val="none" w:sz="0" w:space="0" w:color="auto"/>
        <w:bottom w:val="none" w:sz="0" w:space="0" w:color="auto"/>
        <w:right w:val="none" w:sz="0" w:space="0" w:color="auto"/>
      </w:divBdr>
    </w:div>
    <w:div w:id="1892879719">
      <w:bodyDiv w:val="1"/>
      <w:marLeft w:val="0"/>
      <w:marRight w:val="0"/>
      <w:marTop w:val="0"/>
      <w:marBottom w:val="0"/>
      <w:divBdr>
        <w:top w:val="none" w:sz="0" w:space="0" w:color="auto"/>
        <w:left w:val="none" w:sz="0" w:space="0" w:color="auto"/>
        <w:bottom w:val="none" w:sz="0" w:space="0" w:color="auto"/>
        <w:right w:val="none" w:sz="0" w:space="0" w:color="auto"/>
      </w:divBdr>
      <w:divsChild>
        <w:div w:id="1503353518">
          <w:marLeft w:val="446"/>
          <w:marRight w:val="0"/>
          <w:marTop w:val="115"/>
          <w:marBottom w:val="120"/>
          <w:divBdr>
            <w:top w:val="none" w:sz="0" w:space="0" w:color="auto"/>
            <w:left w:val="none" w:sz="0" w:space="0" w:color="auto"/>
            <w:bottom w:val="none" w:sz="0" w:space="0" w:color="auto"/>
            <w:right w:val="none" w:sz="0" w:space="0" w:color="auto"/>
          </w:divBdr>
        </w:div>
      </w:divsChild>
    </w:div>
    <w:div w:id="1939562251">
      <w:bodyDiv w:val="1"/>
      <w:marLeft w:val="0"/>
      <w:marRight w:val="0"/>
      <w:marTop w:val="0"/>
      <w:marBottom w:val="0"/>
      <w:divBdr>
        <w:top w:val="none" w:sz="0" w:space="0" w:color="auto"/>
        <w:left w:val="none" w:sz="0" w:space="0" w:color="auto"/>
        <w:bottom w:val="none" w:sz="0" w:space="0" w:color="auto"/>
        <w:right w:val="none" w:sz="0" w:space="0" w:color="auto"/>
      </w:divBdr>
    </w:div>
    <w:div w:id="2082944899">
      <w:bodyDiv w:val="1"/>
      <w:marLeft w:val="0"/>
      <w:marRight w:val="0"/>
      <w:marTop w:val="0"/>
      <w:marBottom w:val="0"/>
      <w:divBdr>
        <w:top w:val="none" w:sz="0" w:space="0" w:color="auto"/>
        <w:left w:val="none" w:sz="0" w:space="0" w:color="auto"/>
        <w:bottom w:val="none" w:sz="0" w:space="0" w:color="auto"/>
        <w:right w:val="none" w:sz="0" w:space="0" w:color="auto"/>
      </w:divBdr>
    </w:div>
    <w:div w:id="211500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jafr.2022.100456?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36348/merjafs.2023.v03i02.002?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sormil.org?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doi.org/10.4236/ajps.2021.123023?utm_source=chatgpt.com"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ajaees/2024/v42i42405?utm_source=chatgpt.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highlight>
                  <a:srgbClr val="FFFF00"/>
                </a:highlight>
                <a:latin typeface="Times New Roman" panose="02020603050405020304" pitchFamily="18" charset="0"/>
                <a:ea typeface="+mn-ea"/>
                <a:cs typeface="Times New Roman" panose="02020603050405020304" pitchFamily="18" charset="0"/>
              </a:defRPr>
            </a:pPr>
            <a:r>
              <a:rPr lang="en-US"/>
              <a:t>Grain Yield Performance of Varieties</a:t>
            </a:r>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highlight>
                <a:srgbClr val="FFFF00"/>
              </a:highlight>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strCache>
            </c:strRef>
          </c:tx>
          <c:spPr>
            <a:solidFill>
              <a:schemeClr val="accent2"/>
            </a:solidFill>
            <a:ln>
              <a:noFill/>
            </a:ln>
            <a:effectLst/>
          </c:spPr>
          <c:invertIfNegative val="0"/>
          <c:dPt>
            <c:idx val="0"/>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CD75-4448-86A8-C1FBE6E9F086}"/>
              </c:ext>
            </c:extLst>
          </c:dPt>
          <c:dPt>
            <c:idx val="2"/>
            <c:invertIfNegative val="0"/>
            <c:bubble3D val="0"/>
            <c:spPr>
              <a:solidFill>
                <a:srgbClr val="92D050"/>
              </a:solidFill>
              <a:ln>
                <a:noFill/>
              </a:ln>
              <a:effectLst/>
            </c:spPr>
            <c:extLst>
              <c:ext xmlns:c16="http://schemas.microsoft.com/office/drawing/2014/chart" uri="{C3380CC4-5D6E-409C-BE32-E72D297353CC}">
                <c16:uniqueId val="{00000003-CD75-4448-86A8-C1FBE6E9F086}"/>
              </c:ext>
            </c:extLst>
          </c:dPt>
          <c:dPt>
            <c:idx val="3"/>
            <c:invertIfNegative val="0"/>
            <c:bubble3D val="0"/>
            <c:spPr>
              <a:solidFill>
                <a:srgbClr val="7030A0"/>
              </a:solidFill>
              <a:ln>
                <a:noFill/>
              </a:ln>
              <a:effectLst/>
            </c:spPr>
            <c:extLst>
              <c:ext xmlns:c16="http://schemas.microsoft.com/office/drawing/2014/chart" uri="{C3380CC4-5D6E-409C-BE32-E72D297353CC}">
                <c16:uniqueId val="{00000005-CD75-4448-86A8-C1FBE6E9F086}"/>
              </c:ext>
            </c:extLst>
          </c:dPt>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highlight>
                      <a:srgbClr val="FFFF00"/>
                    </a:highlight>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Dekab</c:v>
                </c:pt>
                <c:pt idx="1">
                  <c:v>Melkam</c:v>
                </c:pt>
                <c:pt idx="2">
                  <c:v>Harmod</c:v>
                </c:pt>
                <c:pt idx="3">
                  <c:v>L.Variety</c:v>
                </c:pt>
              </c:strCache>
            </c:strRef>
          </c:cat>
          <c:val>
            <c:numRef>
              <c:f>Sheet1!$B$2:$B$5</c:f>
              <c:numCache>
                <c:formatCode>0.00</c:formatCode>
                <c:ptCount val="4"/>
                <c:pt idx="0">
                  <c:v>33.666699999999999</c:v>
                </c:pt>
                <c:pt idx="1">
                  <c:v>39.333300000000001</c:v>
                </c:pt>
                <c:pt idx="2">
                  <c:v>30.666699999999999</c:v>
                </c:pt>
                <c:pt idx="3">
                  <c:v>29.333300000000001</c:v>
                </c:pt>
              </c:numCache>
            </c:numRef>
          </c:val>
          <c:extLst>
            <c:ext xmlns:c16="http://schemas.microsoft.com/office/drawing/2014/chart" uri="{C3380CC4-5D6E-409C-BE32-E72D297353CC}">
              <c16:uniqueId val="{00000006-CD75-4448-86A8-C1FBE6E9F086}"/>
            </c:ext>
          </c:extLst>
        </c:ser>
        <c:dLbls>
          <c:dLblPos val="outEnd"/>
          <c:showLegendKey val="0"/>
          <c:showVal val="1"/>
          <c:showCatName val="0"/>
          <c:showSerName val="0"/>
          <c:showPercent val="0"/>
          <c:showBubbleSize val="0"/>
        </c:dLbls>
        <c:gapWidth val="219"/>
        <c:overlap val="-27"/>
        <c:axId val="1328897775"/>
        <c:axId val="1328904015"/>
      </c:barChart>
      <c:catAx>
        <c:axId val="132889777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highlight>
                      <a:srgbClr val="FFFF00"/>
                    </a:highlight>
                    <a:latin typeface="Times New Roman" panose="02020603050405020304" pitchFamily="18" charset="0"/>
                    <a:ea typeface="+mn-ea"/>
                    <a:cs typeface="Times New Roman" panose="02020603050405020304" pitchFamily="18" charset="0"/>
                  </a:defRPr>
                </a:pPr>
                <a:r>
                  <a:rPr lang="en-US"/>
                  <a:t>Varieties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highlight>
                    <a:srgbClr val="FFFF00"/>
                  </a:highlight>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highlight>
                  <a:srgbClr val="FFFF00"/>
                </a:highlight>
                <a:latin typeface="Times New Roman" panose="02020603050405020304" pitchFamily="18" charset="0"/>
                <a:ea typeface="+mn-ea"/>
                <a:cs typeface="Times New Roman" panose="02020603050405020304" pitchFamily="18" charset="0"/>
              </a:defRPr>
            </a:pPr>
            <a:endParaRPr lang="en-US"/>
          </a:p>
        </c:txPr>
        <c:crossAx val="1328904015"/>
        <c:crosses val="autoZero"/>
        <c:auto val="1"/>
        <c:lblAlgn val="ctr"/>
        <c:lblOffset val="100"/>
        <c:noMultiLvlLbl val="0"/>
      </c:catAx>
      <c:valAx>
        <c:axId val="1328904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highlight>
                      <a:srgbClr val="FFFF00"/>
                    </a:highlight>
                    <a:latin typeface="Times New Roman" panose="02020603050405020304" pitchFamily="18" charset="0"/>
                    <a:ea typeface="+mn-ea"/>
                    <a:cs typeface="Times New Roman" panose="02020603050405020304" pitchFamily="18" charset="0"/>
                  </a:defRPr>
                </a:pPr>
                <a:r>
                  <a:rPr lang="en-US"/>
                  <a:t>Grain yield kg/ha</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highlight>
                    <a:srgbClr val="FFFF00"/>
                  </a:highlight>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highlight>
                  <a:srgbClr val="FFFF00"/>
                </a:highlight>
                <a:latin typeface="Times New Roman" panose="02020603050405020304" pitchFamily="18" charset="0"/>
                <a:ea typeface="+mn-ea"/>
                <a:cs typeface="Times New Roman" panose="02020603050405020304" pitchFamily="18" charset="0"/>
              </a:defRPr>
            </a:pPr>
            <a:endParaRPr lang="en-US"/>
          </a:p>
        </c:txPr>
        <c:crossAx val="132889777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highlight>
                <a:srgbClr val="FFFF00"/>
              </a:highlight>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highlight>
            <a:srgbClr val="FFFF00"/>
          </a:highlight>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13</Pages>
  <Words>3885</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suhaib abdulwahab</dc:creator>
  <cp:lastModifiedBy>SDI 1183</cp:lastModifiedBy>
  <cp:revision>111</cp:revision>
  <cp:lastPrinted>2022-06-09T15:18:00Z</cp:lastPrinted>
  <dcterms:created xsi:type="dcterms:W3CDTF">2025-08-19T12:58:00Z</dcterms:created>
  <dcterms:modified xsi:type="dcterms:W3CDTF">2025-09-05T07:35:00Z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e9f81237-5eac-4134-bd62-78e87fad344b</vt:lpwstr>
  </property>
</Properties>
</file>