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7F840" w14:textId="77777777" w:rsidR="00C92314" w:rsidRPr="008E4A96" w:rsidRDefault="00013D08" w:rsidP="00A37F6D">
      <w:pPr>
        <w:pStyle w:val="Author"/>
        <w:spacing w:line="360" w:lineRule="auto"/>
        <w:rPr>
          <w:rFonts w:ascii="Times New Roman" w:hAnsi="Times New Roman"/>
          <w:bCs/>
          <w:iCs/>
          <w:kern w:val="28"/>
          <w:sz w:val="40"/>
          <w:szCs w:val="22"/>
          <w:lang w:val="en-IN"/>
        </w:rPr>
      </w:pPr>
      <w:r w:rsidRPr="008E4A96">
        <w:rPr>
          <w:rFonts w:ascii="Times New Roman" w:hAnsi="Times New Roman"/>
          <w:bCs/>
          <w:iCs/>
          <w:kern w:val="28"/>
          <w:sz w:val="40"/>
          <w:szCs w:val="22"/>
          <w:lang w:val="en-IN"/>
        </w:rPr>
        <w:t xml:space="preserve">Comparative Phytochemical Screening of Ethanolic Leaf Extracts of </w:t>
      </w:r>
      <w:r w:rsidRPr="008E4A96">
        <w:rPr>
          <w:rFonts w:ascii="Times New Roman" w:hAnsi="Times New Roman"/>
          <w:bCs/>
          <w:i/>
          <w:iCs/>
          <w:kern w:val="28"/>
          <w:sz w:val="40"/>
          <w:szCs w:val="22"/>
          <w:lang w:val="en-IN"/>
        </w:rPr>
        <w:t>Cinnamomum</w:t>
      </w:r>
      <w:r w:rsidRPr="008E4A96">
        <w:rPr>
          <w:rFonts w:ascii="Times New Roman" w:hAnsi="Times New Roman"/>
          <w:bCs/>
          <w:iCs/>
          <w:kern w:val="28"/>
          <w:sz w:val="40"/>
          <w:szCs w:val="22"/>
          <w:lang w:val="en-IN"/>
        </w:rPr>
        <w:t xml:space="preserve"> </w:t>
      </w:r>
    </w:p>
    <w:p w14:paraId="5F2669B5" w14:textId="5CAB9034" w:rsidR="00A258C3" w:rsidRPr="008E4A96" w:rsidRDefault="00013D08" w:rsidP="00A37F6D">
      <w:pPr>
        <w:pStyle w:val="Author"/>
        <w:spacing w:line="360" w:lineRule="auto"/>
        <w:rPr>
          <w:rFonts w:ascii="Times New Roman" w:hAnsi="Times New Roman"/>
          <w:bCs/>
          <w:i/>
          <w:iCs/>
          <w:kern w:val="28"/>
          <w:sz w:val="40"/>
          <w:szCs w:val="22"/>
          <w:lang w:val="en-IN"/>
        </w:rPr>
      </w:pPr>
      <w:r w:rsidRPr="008E4A96">
        <w:rPr>
          <w:rFonts w:ascii="Times New Roman" w:hAnsi="Times New Roman"/>
          <w:bCs/>
          <w:iCs/>
          <w:kern w:val="28"/>
          <w:sz w:val="40"/>
          <w:szCs w:val="22"/>
          <w:lang w:val="en-IN"/>
        </w:rPr>
        <w:t xml:space="preserve">Species </w:t>
      </w:r>
    </w:p>
    <w:p w14:paraId="2038BB93" w14:textId="77777777" w:rsidR="00B01FCD" w:rsidRPr="008E4A96" w:rsidRDefault="009776B7" w:rsidP="00A37F6D">
      <w:pPr>
        <w:pStyle w:val="Copyright"/>
        <w:spacing w:after="0" w:line="360" w:lineRule="auto"/>
        <w:jc w:val="both"/>
        <w:rPr>
          <w:rFonts w:ascii="Times New Roman" w:hAnsi="Times New Roman"/>
        </w:rPr>
        <w:sectPr w:rsidR="00B01FCD" w:rsidRPr="008E4A96" w:rsidSect="00412475">
          <w:headerReference w:type="even" r:id="rId8"/>
          <w:head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Times New Roman" w:hAnsi="Times New Roman"/>
        </w:rPr>
      </w:r>
      <w:r>
        <w:rPr>
          <w:rFonts w:ascii="Times New Roman" w:hAnsi="Times New Roman"/>
        </w:rPr>
        <w:pict w14:anchorId="1A70690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E4A96">
        <w:rPr>
          <w:rFonts w:ascii="Times New Roman" w:hAnsi="Times New Roman"/>
        </w:rPr>
        <w:t>.</w:t>
      </w:r>
    </w:p>
    <w:p w14:paraId="565D3C3B" w14:textId="191C711A" w:rsidR="00790ADA" w:rsidRPr="008E4A96" w:rsidRDefault="00B01FCD" w:rsidP="00A37F6D">
      <w:pPr>
        <w:pStyle w:val="AbstHead"/>
        <w:spacing w:after="0" w:line="360" w:lineRule="auto"/>
        <w:jc w:val="both"/>
        <w:rPr>
          <w:rFonts w:ascii="Times New Roman" w:hAnsi="Times New Roman"/>
        </w:rPr>
      </w:pPr>
      <w:r w:rsidRPr="008E4A96">
        <w:rPr>
          <w:rFonts w:ascii="Times New Roman" w:hAnsi="Times New Roman"/>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E4A96" w14:paraId="5EB869C8" w14:textId="77777777" w:rsidTr="001E44FE">
        <w:tc>
          <w:tcPr>
            <w:tcW w:w="9576" w:type="dxa"/>
            <w:shd w:val="clear" w:color="auto" w:fill="F2F2F2"/>
          </w:tcPr>
          <w:p w14:paraId="2D2CA207" w14:textId="495E90BF" w:rsidR="00BA1B01" w:rsidRPr="008E4A96" w:rsidRDefault="00BA1B01" w:rsidP="00A37F6D">
            <w:pPr>
              <w:pStyle w:val="Body"/>
              <w:spacing w:after="0" w:line="360" w:lineRule="auto"/>
              <w:rPr>
                <w:rFonts w:ascii="Times New Roman" w:eastAsia="Calibri" w:hAnsi="Times New Roman"/>
                <w:szCs w:val="22"/>
              </w:rPr>
            </w:pPr>
            <w:r w:rsidRPr="008E4A96">
              <w:rPr>
                <w:rFonts w:ascii="Times New Roman" w:eastAsia="Calibri" w:hAnsi="Times New Roman"/>
                <w:b/>
                <w:szCs w:val="22"/>
              </w:rPr>
              <w:t xml:space="preserve">Aim: </w:t>
            </w:r>
            <w:r w:rsidR="00013D08" w:rsidRPr="008E4A96">
              <w:rPr>
                <w:rFonts w:ascii="Times New Roman" w:eastAsia="Calibri" w:hAnsi="Times New Roman"/>
                <w:bCs/>
                <w:szCs w:val="22"/>
                <w:lang w:val="en-IN"/>
              </w:rPr>
              <w:t xml:space="preserve">This study examines and contrasts the phytochemical profiles of ethanolic leaf extracts from three species of </w:t>
            </w:r>
            <w:r w:rsidR="00013D08" w:rsidRPr="008E4A96">
              <w:rPr>
                <w:rFonts w:ascii="Times New Roman" w:eastAsia="Calibri" w:hAnsi="Times New Roman"/>
                <w:bCs/>
                <w:i/>
                <w:iCs/>
                <w:szCs w:val="22"/>
                <w:lang w:val="en-IN"/>
              </w:rPr>
              <w:t>Cinnamomum</w:t>
            </w:r>
            <w:r w:rsidR="00013D08" w:rsidRPr="008E4A96">
              <w:rPr>
                <w:rFonts w:ascii="Times New Roman" w:eastAsia="Calibri" w:hAnsi="Times New Roman"/>
                <w:bCs/>
                <w:szCs w:val="22"/>
                <w:lang w:val="en-IN"/>
              </w:rPr>
              <w:t>—</w:t>
            </w:r>
            <w:r w:rsidR="00013D08" w:rsidRPr="008E4A96">
              <w:rPr>
                <w:rFonts w:ascii="Times New Roman" w:eastAsia="Calibri" w:hAnsi="Times New Roman"/>
                <w:bCs/>
                <w:i/>
                <w:iCs/>
                <w:szCs w:val="22"/>
                <w:lang w:val="en-IN"/>
              </w:rPr>
              <w:t>Cinnamomum camphora</w:t>
            </w:r>
            <w:r w:rsidR="00013D08" w:rsidRPr="008E4A96">
              <w:rPr>
                <w:rFonts w:ascii="Times New Roman" w:eastAsia="Calibri" w:hAnsi="Times New Roman"/>
                <w:bCs/>
                <w:szCs w:val="22"/>
                <w:lang w:val="en-IN"/>
              </w:rPr>
              <w:t xml:space="preserve">, </w:t>
            </w:r>
            <w:r w:rsidR="00013D08" w:rsidRPr="008E4A96">
              <w:rPr>
                <w:rFonts w:ascii="Times New Roman" w:eastAsia="Calibri" w:hAnsi="Times New Roman"/>
                <w:bCs/>
                <w:i/>
                <w:iCs/>
                <w:szCs w:val="22"/>
                <w:lang w:val="en-IN"/>
              </w:rPr>
              <w:t>Cinnamomum tamala</w:t>
            </w:r>
            <w:r w:rsidR="00013D08" w:rsidRPr="008E4A96">
              <w:rPr>
                <w:rFonts w:ascii="Times New Roman" w:eastAsia="Calibri" w:hAnsi="Times New Roman"/>
                <w:bCs/>
                <w:szCs w:val="22"/>
                <w:lang w:val="en-IN"/>
              </w:rPr>
              <w:t xml:space="preserve"> and </w:t>
            </w:r>
            <w:r w:rsidR="00013D08" w:rsidRPr="008E4A96">
              <w:rPr>
                <w:rFonts w:ascii="Times New Roman" w:eastAsia="Calibri" w:hAnsi="Times New Roman"/>
                <w:bCs/>
                <w:i/>
                <w:iCs/>
                <w:szCs w:val="22"/>
                <w:lang w:val="en-IN"/>
              </w:rPr>
              <w:t>Cinnamomum verum</w:t>
            </w:r>
            <w:r w:rsidR="00013D08" w:rsidRPr="008E4A96">
              <w:rPr>
                <w:rFonts w:ascii="Times New Roman" w:eastAsia="Calibri" w:hAnsi="Times New Roman"/>
                <w:bCs/>
                <w:szCs w:val="22"/>
                <w:lang w:val="en-IN"/>
              </w:rPr>
              <w:t>.</w:t>
            </w:r>
            <w:r w:rsidR="00013D08" w:rsidRPr="008E4A96">
              <w:rPr>
                <w:rFonts w:ascii="Times New Roman" w:eastAsia="Calibri" w:hAnsi="Times New Roman"/>
                <w:b/>
                <w:szCs w:val="22"/>
                <w:lang w:val="en-IN"/>
              </w:rPr>
              <w:t xml:space="preserve"> </w:t>
            </w:r>
          </w:p>
          <w:p w14:paraId="2450BC7D" w14:textId="583A05B3" w:rsidR="00BA1B01" w:rsidRPr="008E4A96" w:rsidRDefault="00BA1B01" w:rsidP="00A37F6D">
            <w:pPr>
              <w:pStyle w:val="Body"/>
              <w:spacing w:after="0" w:line="360" w:lineRule="auto"/>
              <w:rPr>
                <w:rFonts w:ascii="Times New Roman" w:eastAsia="Calibri" w:hAnsi="Times New Roman"/>
                <w:szCs w:val="22"/>
              </w:rPr>
            </w:pPr>
            <w:r w:rsidRPr="008E4A96">
              <w:rPr>
                <w:rFonts w:ascii="Times New Roman" w:eastAsia="Calibri" w:hAnsi="Times New Roman"/>
                <w:b/>
                <w:szCs w:val="22"/>
              </w:rPr>
              <w:t>Study design:</w:t>
            </w:r>
            <w:r w:rsidRPr="008E4A96">
              <w:rPr>
                <w:rFonts w:ascii="Times New Roman" w:eastAsia="Calibri" w:hAnsi="Times New Roman"/>
                <w:szCs w:val="22"/>
              </w:rPr>
              <w:t xml:space="preserve">  </w:t>
            </w:r>
            <w:r w:rsidR="00013D08" w:rsidRPr="008E4A96">
              <w:rPr>
                <w:rFonts w:ascii="Times New Roman" w:eastAsia="Calibri" w:hAnsi="Times New Roman"/>
                <w:szCs w:val="22"/>
              </w:rPr>
              <w:t xml:space="preserve">Ethanolic extract </w:t>
            </w:r>
            <w:r w:rsidR="00E675D3" w:rsidRPr="008E4A96">
              <w:rPr>
                <w:rFonts w:ascii="Times New Roman" w:eastAsia="Calibri" w:hAnsi="Times New Roman"/>
                <w:szCs w:val="22"/>
                <w:highlight w:val="yellow"/>
              </w:rPr>
              <w:t xml:space="preserve">of fresh leaves of three species of </w:t>
            </w:r>
            <w:r w:rsidR="00E675D3" w:rsidRPr="008E4A96">
              <w:rPr>
                <w:rFonts w:ascii="Times New Roman" w:eastAsia="Calibri" w:hAnsi="Times New Roman"/>
                <w:i/>
                <w:iCs/>
                <w:szCs w:val="22"/>
                <w:highlight w:val="yellow"/>
              </w:rPr>
              <w:t>Cinnamomum</w:t>
            </w:r>
            <w:r w:rsidR="00013D08" w:rsidRPr="008E4A96">
              <w:rPr>
                <w:rFonts w:ascii="Times New Roman" w:eastAsia="Calibri" w:hAnsi="Times New Roman"/>
                <w:szCs w:val="22"/>
              </w:rPr>
              <w:t xml:space="preserve"> was selected for the phytochemical screening and chemical methods was used for the purpose.</w:t>
            </w:r>
          </w:p>
          <w:p w14:paraId="4C3CED27" w14:textId="18D7B601" w:rsidR="00013D08" w:rsidRPr="008E4A96" w:rsidRDefault="00BA1B01" w:rsidP="00A37F6D">
            <w:pPr>
              <w:pStyle w:val="Body"/>
              <w:spacing w:after="0" w:line="360" w:lineRule="auto"/>
              <w:rPr>
                <w:rFonts w:ascii="Times New Roman" w:eastAsia="Calibri" w:hAnsi="Times New Roman"/>
                <w:szCs w:val="22"/>
              </w:rPr>
            </w:pPr>
            <w:r w:rsidRPr="008E4A96">
              <w:rPr>
                <w:rFonts w:ascii="Times New Roman" w:eastAsia="Calibri" w:hAnsi="Times New Roman"/>
                <w:b/>
                <w:szCs w:val="22"/>
              </w:rPr>
              <w:t>Place</w:t>
            </w:r>
            <w:r w:rsidR="00013D08" w:rsidRPr="008E4A96">
              <w:rPr>
                <w:rFonts w:ascii="Times New Roman" w:eastAsia="Calibri" w:hAnsi="Times New Roman"/>
                <w:b/>
                <w:szCs w:val="22"/>
              </w:rPr>
              <w:t xml:space="preserve"> </w:t>
            </w:r>
            <w:r w:rsidRPr="008E4A96">
              <w:rPr>
                <w:rFonts w:ascii="Times New Roman" w:eastAsia="Calibri" w:hAnsi="Times New Roman"/>
                <w:b/>
                <w:szCs w:val="22"/>
              </w:rPr>
              <w:t>of Study:</w:t>
            </w:r>
            <w:r w:rsidRPr="008E4A96">
              <w:rPr>
                <w:rFonts w:ascii="Times New Roman" w:eastAsia="Calibri" w:hAnsi="Times New Roman"/>
                <w:szCs w:val="22"/>
              </w:rPr>
              <w:t xml:space="preserve"> </w:t>
            </w:r>
            <w:r w:rsidR="00013D08" w:rsidRPr="008E4A96">
              <w:rPr>
                <w:rFonts w:ascii="Times New Roman" w:eastAsia="Calibri" w:hAnsi="Times New Roman"/>
                <w:szCs w:val="22"/>
                <w:lang w:val="en-IN"/>
              </w:rPr>
              <w:t xml:space="preserve">The present investigation was conducted at the College of Fisheries, Govind Ballabh Pant University of Agriculture and Technology (GBPUAT), Pantnagar, located in Udham Singh Nagar district of Uttarakhand, India (29.06°N, 79.51°E). </w:t>
            </w:r>
          </w:p>
          <w:p w14:paraId="04147182" w14:textId="0D919522" w:rsidR="00BA1B01" w:rsidRPr="008E4A96" w:rsidRDefault="00BA1B01" w:rsidP="00A37F6D">
            <w:pPr>
              <w:pStyle w:val="Body"/>
              <w:spacing w:after="0" w:line="360" w:lineRule="auto"/>
              <w:rPr>
                <w:rFonts w:ascii="Times New Roman" w:eastAsia="Calibri" w:hAnsi="Times New Roman"/>
                <w:szCs w:val="22"/>
              </w:rPr>
            </w:pPr>
            <w:r w:rsidRPr="008E4A96">
              <w:rPr>
                <w:rFonts w:ascii="Times New Roman" w:eastAsia="Calibri" w:hAnsi="Times New Roman"/>
                <w:b/>
                <w:bCs/>
                <w:szCs w:val="22"/>
              </w:rPr>
              <w:t>Methodology:</w:t>
            </w:r>
            <w:r w:rsidRPr="008E4A96">
              <w:rPr>
                <w:rFonts w:ascii="Times New Roman" w:eastAsia="Calibri" w:hAnsi="Times New Roman"/>
                <w:szCs w:val="22"/>
              </w:rPr>
              <w:t xml:space="preserve"> </w:t>
            </w:r>
            <w:r w:rsidR="00013D08" w:rsidRPr="008E4A96">
              <w:rPr>
                <w:rFonts w:ascii="Times New Roman" w:eastAsia="Calibri" w:hAnsi="Times New Roman"/>
                <w:szCs w:val="22"/>
                <w:lang w:val="en-IN"/>
              </w:rPr>
              <w:t xml:space="preserve">Ethanolic extract of leaves from </w:t>
            </w:r>
            <w:r w:rsidR="00013D08" w:rsidRPr="008E4A96">
              <w:rPr>
                <w:rFonts w:ascii="Times New Roman" w:eastAsia="Calibri" w:hAnsi="Times New Roman"/>
                <w:i/>
                <w:iCs/>
                <w:szCs w:val="22"/>
                <w:lang w:val="en-IN"/>
              </w:rPr>
              <w:t>Cinnamomum</w:t>
            </w:r>
            <w:r w:rsidR="00013D08" w:rsidRPr="008E4A96">
              <w:rPr>
                <w:rFonts w:ascii="Times New Roman" w:eastAsia="Calibri" w:hAnsi="Times New Roman"/>
                <w:szCs w:val="22"/>
                <w:lang w:val="en-IN"/>
              </w:rPr>
              <w:t xml:space="preserve"> species was prepared by following the Soxhlet extraction method. For the phytochemical screening, the samples were prepared </w:t>
            </w:r>
            <w:r w:rsidR="00013D08" w:rsidRPr="008E4A96">
              <w:rPr>
                <w:rFonts w:ascii="Times New Roman" w:eastAsia="Calibri" w:hAnsi="Times New Roman"/>
                <w:szCs w:val="22"/>
                <w:highlight w:val="yellow"/>
                <w:lang w:val="en-IN"/>
              </w:rPr>
              <w:t>accordingly</w:t>
            </w:r>
            <w:r w:rsidR="00E675D3" w:rsidRPr="008E4A96">
              <w:rPr>
                <w:rFonts w:ascii="Times New Roman" w:eastAsia="Calibri" w:hAnsi="Times New Roman"/>
                <w:szCs w:val="22"/>
                <w:highlight w:val="yellow"/>
                <w:lang w:val="en-IN"/>
              </w:rPr>
              <w:t xml:space="preserve"> using standard procedures</w:t>
            </w:r>
            <w:r w:rsidR="00013D08" w:rsidRPr="008E4A96">
              <w:rPr>
                <w:rFonts w:ascii="Times New Roman" w:eastAsia="Calibri" w:hAnsi="Times New Roman"/>
                <w:szCs w:val="22"/>
                <w:lang w:val="en-IN"/>
              </w:rPr>
              <w:t>. The qualitative tests for determination of alkaloids (Picric acid test), reducing sugars (Fehling’s test), glycosides (10% NaOH test), amino acids (Ninhydrin test), flavonoids (Alkaline reagent test), phenolic compounds (Iodine test), tannins (Braymer’s test), phlobatannins (HCl test), saponins (NaHCO</w:t>
            </w:r>
            <w:r w:rsidR="00013D08" w:rsidRPr="008E4A96">
              <w:rPr>
                <w:rFonts w:ascii="Times New Roman" w:eastAsia="Calibri" w:hAnsi="Times New Roman"/>
                <w:szCs w:val="22"/>
                <w:vertAlign w:val="subscript"/>
                <w:lang w:val="en-IN"/>
              </w:rPr>
              <w:t xml:space="preserve">3 </w:t>
            </w:r>
            <w:r w:rsidR="00013D08" w:rsidRPr="008E4A96">
              <w:rPr>
                <w:rFonts w:ascii="Times New Roman" w:eastAsia="Calibri" w:hAnsi="Times New Roman"/>
                <w:szCs w:val="22"/>
                <w:lang w:val="en-IN"/>
              </w:rPr>
              <w:t>test), phytosterols (Salkowski test), terpenoids (using chloroform and H</w:t>
            </w:r>
            <w:r w:rsidR="00013D08" w:rsidRPr="008E4A96">
              <w:rPr>
                <w:rFonts w:ascii="Times New Roman" w:eastAsia="Calibri" w:hAnsi="Times New Roman"/>
                <w:szCs w:val="22"/>
                <w:vertAlign w:val="subscript"/>
                <w:lang w:val="en-IN"/>
              </w:rPr>
              <w:t>2</w:t>
            </w:r>
            <w:r w:rsidR="00013D08" w:rsidRPr="008E4A96">
              <w:rPr>
                <w:rFonts w:ascii="Times New Roman" w:eastAsia="Calibri" w:hAnsi="Times New Roman"/>
                <w:szCs w:val="22"/>
                <w:lang w:val="en-IN"/>
              </w:rPr>
              <w:t>SO</w:t>
            </w:r>
            <w:r w:rsidR="00013D08" w:rsidRPr="008E4A96">
              <w:rPr>
                <w:rFonts w:ascii="Times New Roman" w:eastAsia="Calibri" w:hAnsi="Times New Roman"/>
                <w:szCs w:val="22"/>
                <w:vertAlign w:val="subscript"/>
                <w:lang w:val="en-IN"/>
              </w:rPr>
              <w:t>4</w:t>
            </w:r>
            <w:r w:rsidR="00013D08" w:rsidRPr="008E4A96">
              <w:rPr>
                <w:rFonts w:ascii="Times New Roman" w:eastAsia="Calibri" w:hAnsi="Times New Roman"/>
                <w:szCs w:val="22"/>
                <w:lang w:val="en-IN"/>
              </w:rPr>
              <w:t xml:space="preserve">), </w:t>
            </w:r>
            <w:proofErr w:type="spellStart"/>
            <w:r w:rsidR="00013D08" w:rsidRPr="008E4A96">
              <w:rPr>
                <w:rFonts w:ascii="Times New Roman" w:eastAsia="Calibri" w:hAnsi="Times New Roman"/>
                <w:szCs w:val="22"/>
                <w:lang w:val="en-IN"/>
              </w:rPr>
              <w:t>triterpinoides</w:t>
            </w:r>
            <w:proofErr w:type="spellEnd"/>
            <w:r w:rsidR="00013D08" w:rsidRPr="008E4A96">
              <w:rPr>
                <w:rFonts w:ascii="Times New Roman" w:eastAsia="Calibri" w:hAnsi="Times New Roman"/>
                <w:szCs w:val="22"/>
                <w:lang w:val="en-IN"/>
              </w:rPr>
              <w:t xml:space="preserve"> (Salkowski test), carotenoids (Carr price reaction), quinones (Conc. HCl test), anthraquinones (Ammonium Hydroxide test) and anthocyanins (HCl test) were performed using chemical methods</w:t>
            </w:r>
            <w:r w:rsidR="00700276" w:rsidRPr="008E4A96">
              <w:rPr>
                <w:rFonts w:ascii="Times New Roman" w:eastAsia="Calibri" w:hAnsi="Times New Roman"/>
                <w:szCs w:val="22"/>
                <w:lang w:val="en-IN"/>
              </w:rPr>
              <w:t xml:space="preserve">. </w:t>
            </w:r>
            <w:r w:rsidR="00700276" w:rsidRPr="008E4A96">
              <w:rPr>
                <w:rFonts w:ascii="Times New Roman" w:eastAsia="Calibri" w:hAnsi="Times New Roman"/>
                <w:szCs w:val="22"/>
                <w:highlight w:val="yellow"/>
                <w:lang w:val="en-IN"/>
              </w:rPr>
              <w:t>The quantitative estimation of flavonoid, phenolic and tannin content was also performed.</w:t>
            </w:r>
          </w:p>
          <w:p w14:paraId="1F5342F9" w14:textId="08723EF4" w:rsidR="00BA1B01" w:rsidRPr="008E4A96" w:rsidRDefault="00BA1B01" w:rsidP="00A37F6D">
            <w:pPr>
              <w:pStyle w:val="Body"/>
              <w:spacing w:after="0" w:line="360" w:lineRule="auto"/>
              <w:rPr>
                <w:rFonts w:ascii="Times New Roman" w:eastAsia="Calibri" w:hAnsi="Times New Roman"/>
                <w:b/>
                <w:bCs/>
                <w:szCs w:val="22"/>
              </w:rPr>
            </w:pPr>
            <w:r w:rsidRPr="008E4A96">
              <w:rPr>
                <w:rFonts w:ascii="Times New Roman" w:eastAsia="Calibri" w:hAnsi="Times New Roman"/>
                <w:b/>
                <w:bCs/>
                <w:szCs w:val="22"/>
              </w:rPr>
              <w:t>Results:</w:t>
            </w:r>
            <w:r w:rsidRPr="008E4A96">
              <w:rPr>
                <w:rFonts w:ascii="Times New Roman" w:eastAsia="Calibri" w:hAnsi="Times New Roman"/>
                <w:szCs w:val="22"/>
              </w:rPr>
              <w:t xml:space="preserve">  </w:t>
            </w:r>
            <w:r w:rsidR="00013D08" w:rsidRPr="008E4A96">
              <w:rPr>
                <w:rFonts w:ascii="Times New Roman" w:eastAsia="Calibri" w:hAnsi="Times New Roman"/>
                <w:szCs w:val="22"/>
                <w:lang w:val="en-IN"/>
              </w:rPr>
              <w:t xml:space="preserve">Qualitative phytochemical analysis indicated the presence of alkaloids, flavonoids, phenolics, tannins, glycosides, phytosterols and terpenoids across all three species. Quantitative assessments revealed that </w:t>
            </w:r>
            <w:r w:rsidR="00013D08" w:rsidRPr="008E4A96">
              <w:rPr>
                <w:rFonts w:ascii="Times New Roman" w:eastAsia="Calibri" w:hAnsi="Times New Roman"/>
                <w:i/>
                <w:iCs/>
                <w:szCs w:val="22"/>
                <w:lang w:val="en-IN"/>
              </w:rPr>
              <w:t>C. camphora</w:t>
            </w:r>
            <w:r w:rsidR="00013D08" w:rsidRPr="008E4A96">
              <w:rPr>
                <w:rFonts w:ascii="Times New Roman" w:eastAsia="Calibri" w:hAnsi="Times New Roman"/>
                <w:szCs w:val="22"/>
                <w:lang w:val="en-IN"/>
              </w:rPr>
              <w:t xml:space="preserve"> had the highest total flavonoid content (575.25 mg QE g⁻¹ extract) and phenolic content (191.85 mg GAE g⁻¹), while </w:t>
            </w:r>
            <w:r w:rsidR="00013D08" w:rsidRPr="008E4A96">
              <w:rPr>
                <w:rFonts w:ascii="Times New Roman" w:eastAsia="Calibri" w:hAnsi="Times New Roman"/>
                <w:i/>
                <w:iCs/>
                <w:szCs w:val="22"/>
                <w:lang w:val="en-IN"/>
              </w:rPr>
              <w:t>C. verum</w:t>
            </w:r>
            <w:r w:rsidR="00013D08" w:rsidRPr="008E4A96">
              <w:rPr>
                <w:rFonts w:ascii="Times New Roman" w:eastAsia="Calibri" w:hAnsi="Times New Roman"/>
                <w:szCs w:val="22"/>
                <w:lang w:val="en-IN"/>
              </w:rPr>
              <w:t xml:space="preserve"> showed the greatest tannin concentration (3.54 mg GAE g⁻¹).</w:t>
            </w:r>
          </w:p>
          <w:p w14:paraId="583D0D84" w14:textId="381DBE49" w:rsidR="00013D08" w:rsidRPr="008E4A96" w:rsidRDefault="00BA1B01" w:rsidP="00A37F6D">
            <w:pPr>
              <w:pStyle w:val="Body"/>
              <w:spacing w:after="0" w:line="360" w:lineRule="auto"/>
              <w:rPr>
                <w:rFonts w:ascii="Times New Roman" w:eastAsia="Calibri" w:hAnsi="Times New Roman"/>
                <w:szCs w:val="22"/>
              </w:rPr>
            </w:pPr>
            <w:r w:rsidRPr="008E4A96">
              <w:rPr>
                <w:rFonts w:ascii="Times New Roman" w:eastAsia="Calibri" w:hAnsi="Times New Roman"/>
                <w:b/>
                <w:bCs/>
                <w:szCs w:val="22"/>
              </w:rPr>
              <w:t>Conclusion:</w:t>
            </w:r>
            <w:r w:rsidRPr="008E4A96">
              <w:rPr>
                <w:rFonts w:ascii="Times New Roman" w:eastAsia="Calibri" w:hAnsi="Times New Roman"/>
                <w:szCs w:val="22"/>
              </w:rPr>
              <w:t xml:space="preserve"> </w:t>
            </w:r>
            <w:r w:rsidR="00013D08" w:rsidRPr="008E4A96">
              <w:rPr>
                <w:rFonts w:ascii="Times New Roman" w:eastAsia="Calibri" w:hAnsi="Times New Roman"/>
                <w:szCs w:val="22"/>
                <w:lang w:val="en-IN"/>
              </w:rPr>
              <w:t xml:space="preserve">The results indicate that </w:t>
            </w:r>
            <w:r w:rsidR="00013D08" w:rsidRPr="008E4A96">
              <w:rPr>
                <w:rFonts w:ascii="Times New Roman" w:eastAsia="Calibri" w:hAnsi="Times New Roman"/>
                <w:i/>
                <w:iCs/>
                <w:szCs w:val="22"/>
                <w:lang w:val="en-IN"/>
              </w:rPr>
              <w:t>C. camphora</w:t>
            </w:r>
            <w:r w:rsidR="00013D08" w:rsidRPr="008E4A96">
              <w:rPr>
                <w:rFonts w:ascii="Times New Roman" w:eastAsia="Calibri" w:hAnsi="Times New Roman"/>
                <w:szCs w:val="22"/>
                <w:lang w:val="en-IN"/>
              </w:rPr>
              <w:t xml:space="preserve"> could be a valuable source of antioxidant and anti-inflammatory agents, </w:t>
            </w:r>
            <w:r w:rsidR="00013D08" w:rsidRPr="008E4A96">
              <w:rPr>
                <w:rFonts w:ascii="Times New Roman" w:eastAsia="Calibri" w:hAnsi="Times New Roman"/>
                <w:i/>
                <w:iCs/>
                <w:szCs w:val="22"/>
                <w:lang w:val="en-IN"/>
              </w:rPr>
              <w:t>C. tamala</w:t>
            </w:r>
            <w:r w:rsidR="00013D08" w:rsidRPr="008E4A96">
              <w:rPr>
                <w:rFonts w:ascii="Times New Roman" w:eastAsia="Calibri" w:hAnsi="Times New Roman"/>
                <w:szCs w:val="22"/>
                <w:lang w:val="en-IN"/>
              </w:rPr>
              <w:t xml:space="preserve"> may be suitable for metabolic health interventions and </w:t>
            </w:r>
            <w:r w:rsidR="00013D08" w:rsidRPr="008E4A96">
              <w:rPr>
                <w:rFonts w:ascii="Times New Roman" w:eastAsia="Calibri" w:hAnsi="Times New Roman"/>
                <w:i/>
                <w:iCs/>
                <w:szCs w:val="22"/>
                <w:lang w:val="en-IN"/>
              </w:rPr>
              <w:t>C. verum</w:t>
            </w:r>
            <w:r w:rsidR="00013D08" w:rsidRPr="008E4A96">
              <w:rPr>
                <w:rFonts w:ascii="Times New Roman" w:eastAsia="Calibri" w:hAnsi="Times New Roman"/>
                <w:szCs w:val="22"/>
                <w:lang w:val="en-IN"/>
              </w:rPr>
              <w:t xml:space="preserve"> could be utilized for antimicrobial and gastrointestinal purposes.</w:t>
            </w:r>
          </w:p>
          <w:p w14:paraId="393C7099" w14:textId="02159031" w:rsidR="00505F06" w:rsidRPr="008E4A96" w:rsidRDefault="00505F06" w:rsidP="00A37F6D">
            <w:pPr>
              <w:pStyle w:val="Body"/>
              <w:spacing w:after="0" w:line="360" w:lineRule="auto"/>
              <w:rPr>
                <w:rFonts w:ascii="Times New Roman" w:eastAsia="Calibri" w:hAnsi="Times New Roman"/>
                <w:szCs w:val="22"/>
              </w:rPr>
            </w:pPr>
          </w:p>
        </w:tc>
      </w:tr>
    </w:tbl>
    <w:p w14:paraId="63BF1371" w14:textId="77777777" w:rsidR="00636EB2" w:rsidRPr="008E4A96" w:rsidRDefault="00636EB2" w:rsidP="00A37F6D">
      <w:pPr>
        <w:pStyle w:val="Body"/>
        <w:spacing w:after="0" w:line="360" w:lineRule="auto"/>
        <w:rPr>
          <w:rFonts w:ascii="Times New Roman" w:hAnsi="Times New Roman"/>
          <w:i/>
        </w:rPr>
      </w:pPr>
      <w:bookmarkStart w:id="0" w:name="_GoBack"/>
      <w:bookmarkEnd w:id="0"/>
    </w:p>
    <w:p w14:paraId="6E9DF057" w14:textId="251CEF41" w:rsidR="00505F06" w:rsidRPr="008E4A96" w:rsidRDefault="00A24E7E" w:rsidP="00A37F6D">
      <w:pPr>
        <w:pStyle w:val="Body"/>
        <w:spacing w:line="360" w:lineRule="auto"/>
        <w:rPr>
          <w:rFonts w:ascii="Times New Roman" w:hAnsi="Times New Roman"/>
          <w:i/>
          <w:lang w:val="en-IN"/>
        </w:rPr>
      </w:pPr>
      <w:r w:rsidRPr="008E4A96">
        <w:rPr>
          <w:rFonts w:ascii="Times New Roman" w:hAnsi="Times New Roman"/>
          <w:i/>
        </w:rPr>
        <w:lastRenderedPageBreak/>
        <w:t xml:space="preserve">Keywords: </w:t>
      </w:r>
      <w:r w:rsidR="00013D08" w:rsidRPr="008E4A96">
        <w:rPr>
          <w:rFonts w:ascii="Times New Roman" w:hAnsi="Times New Roman"/>
          <w:i/>
          <w:iCs/>
          <w:lang w:val="en-IN"/>
        </w:rPr>
        <w:t>Cinnamomum</w:t>
      </w:r>
      <w:r w:rsidR="00013D08" w:rsidRPr="008E4A96">
        <w:rPr>
          <w:rFonts w:ascii="Times New Roman" w:hAnsi="Times New Roman"/>
          <w:i/>
          <w:lang w:val="en-IN"/>
        </w:rPr>
        <w:t>,</w:t>
      </w:r>
      <w:r w:rsidR="00443AE8" w:rsidRPr="008E4A96">
        <w:rPr>
          <w:rFonts w:ascii="Times New Roman" w:hAnsi="Times New Roman"/>
          <w:i/>
          <w:lang w:val="en-IN"/>
        </w:rPr>
        <w:t xml:space="preserve"> ethanolic extract, flavonoid,</w:t>
      </w:r>
      <w:r w:rsidR="00013D08" w:rsidRPr="008E4A96">
        <w:rPr>
          <w:rFonts w:ascii="Times New Roman" w:hAnsi="Times New Roman"/>
          <w:i/>
          <w:lang w:val="en-IN"/>
        </w:rPr>
        <w:t xml:space="preserve"> phytochemical screening</w:t>
      </w:r>
      <w:r w:rsidR="00443AE8" w:rsidRPr="008E4A96">
        <w:rPr>
          <w:rFonts w:ascii="Times New Roman" w:hAnsi="Times New Roman"/>
          <w:i/>
          <w:lang w:val="en-IN"/>
        </w:rPr>
        <w:t>.</w:t>
      </w:r>
    </w:p>
    <w:p w14:paraId="55ACC5FF" w14:textId="16D4103D" w:rsidR="00790ADA" w:rsidRPr="008E4A96" w:rsidRDefault="00902823" w:rsidP="00443AE8">
      <w:pPr>
        <w:pStyle w:val="AbstHead"/>
        <w:spacing w:line="360" w:lineRule="auto"/>
        <w:jc w:val="both"/>
        <w:rPr>
          <w:rFonts w:ascii="Times New Roman" w:hAnsi="Times New Roman"/>
        </w:rPr>
      </w:pPr>
      <w:r w:rsidRPr="008E4A96">
        <w:rPr>
          <w:rFonts w:ascii="Times New Roman" w:hAnsi="Times New Roman"/>
        </w:rPr>
        <w:t xml:space="preserve">1. </w:t>
      </w:r>
      <w:r w:rsidR="00B01FCD" w:rsidRPr="008E4A96">
        <w:rPr>
          <w:rFonts w:ascii="Times New Roman" w:hAnsi="Times New Roman"/>
        </w:rPr>
        <w:t>INTRODUCTION</w:t>
      </w:r>
      <w:r w:rsidR="007F7B32" w:rsidRPr="008E4A96">
        <w:rPr>
          <w:rFonts w:ascii="Times New Roman" w:hAnsi="Times New Roman"/>
        </w:rPr>
        <w:t xml:space="preserve"> </w:t>
      </w:r>
    </w:p>
    <w:p w14:paraId="2701154F" w14:textId="457B3B01" w:rsidR="00013D08" w:rsidRPr="008E4A96" w:rsidRDefault="00013D08" w:rsidP="00443AE8">
      <w:pPr>
        <w:pStyle w:val="Body"/>
        <w:spacing w:after="0" w:line="360" w:lineRule="auto"/>
        <w:rPr>
          <w:rFonts w:ascii="Times New Roman" w:hAnsi="Times New Roman"/>
          <w:lang w:val="en-IN"/>
        </w:rPr>
      </w:pPr>
      <w:r w:rsidRPr="008E4A96">
        <w:rPr>
          <w:rFonts w:ascii="Times New Roman" w:hAnsi="Times New Roman"/>
          <w:lang w:val="en-IN"/>
        </w:rPr>
        <w:t>Plants have played a crucial role in human civilization, especially in the fields of healthcare and nutrition. According to the World Health Organization (WHO), approximately 80% of the global population continues to depend on plant-based medicines for their primary healthcare requirements</w:t>
      </w:r>
      <w:r w:rsidR="00E675D3" w:rsidRPr="008E4A96">
        <w:rPr>
          <w:rFonts w:ascii="Times New Roman" w:hAnsi="Times New Roman"/>
          <w:lang w:val="en-IN"/>
        </w:rPr>
        <w:t xml:space="preserve"> </w:t>
      </w:r>
      <w:r w:rsidR="00E675D3" w:rsidRPr="008E4A96">
        <w:rPr>
          <w:rFonts w:ascii="Times New Roman" w:hAnsi="Times New Roman"/>
          <w:b/>
          <w:bCs/>
          <w:highlight w:val="yellow"/>
          <w:lang w:val="en-IN"/>
        </w:rPr>
        <w:t>(Majeed, 2017)</w:t>
      </w:r>
      <w:r w:rsidRPr="008E4A96">
        <w:rPr>
          <w:rFonts w:ascii="Times New Roman" w:hAnsi="Times New Roman"/>
          <w:highlight w:val="yellow"/>
          <w:lang w:val="en-IN"/>
        </w:rPr>
        <w:t>.</w:t>
      </w:r>
      <w:r w:rsidRPr="008E4A96">
        <w:rPr>
          <w:rFonts w:ascii="Times New Roman" w:hAnsi="Times New Roman"/>
          <w:lang w:val="en-IN"/>
        </w:rPr>
        <w:t xml:space="preserve"> The importance of medicinal plants is attributed to their capacity to generate a wide array of secondary metabolites, which encompass alkaloids, flavonoids, terpenoids, phenolic compounds, tannins and glycosides </w:t>
      </w:r>
      <w:r w:rsidRPr="008E4A96">
        <w:rPr>
          <w:rFonts w:ascii="Times New Roman" w:hAnsi="Times New Roman"/>
          <w:b/>
          <w:bCs/>
          <w:lang w:val="en-IN"/>
        </w:rPr>
        <w:t>(Alamgir, 2017).</w:t>
      </w:r>
      <w:r w:rsidRPr="008E4A96">
        <w:rPr>
          <w:rFonts w:ascii="Times New Roman" w:hAnsi="Times New Roman"/>
          <w:lang w:val="en-IN"/>
        </w:rPr>
        <w:t xml:space="preserve"> These compounds have been investigated for various biological activities, including antimicrobial, antioxidant, anti-inflammatory, anticancer and cardioprotective effects </w:t>
      </w:r>
      <w:r w:rsidRPr="008E4A96">
        <w:rPr>
          <w:rFonts w:ascii="Times New Roman" w:hAnsi="Times New Roman"/>
          <w:b/>
          <w:bCs/>
          <w:lang w:val="en-IN"/>
        </w:rPr>
        <w:t>(Ali et al., 2025).</w:t>
      </w:r>
    </w:p>
    <w:p w14:paraId="6F9B300B" w14:textId="23FD5416" w:rsidR="00013D08" w:rsidRPr="008E4A96" w:rsidRDefault="00013D08" w:rsidP="00443AE8">
      <w:pPr>
        <w:pStyle w:val="Body"/>
        <w:spacing w:after="0" w:line="360" w:lineRule="auto"/>
        <w:rPr>
          <w:rFonts w:ascii="Times New Roman" w:hAnsi="Times New Roman"/>
          <w:lang w:val="en-IN"/>
        </w:rPr>
      </w:pPr>
      <w:r w:rsidRPr="008E4A96">
        <w:rPr>
          <w:rFonts w:ascii="Times New Roman" w:hAnsi="Times New Roman"/>
          <w:lang w:val="en-IN"/>
        </w:rPr>
        <w:t xml:space="preserve">The genus </w:t>
      </w:r>
      <w:proofErr w:type="spellStart"/>
      <w:r w:rsidRPr="008E4A96">
        <w:rPr>
          <w:rFonts w:ascii="Times New Roman" w:hAnsi="Times New Roman"/>
          <w:i/>
          <w:iCs/>
          <w:lang w:val="en-IN"/>
        </w:rPr>
        <w:t>Cinnamomum</w:t>
      </w:r>
      <w:proofErr w:type="spellEnd"/>
      <w:r w:rsidRPr="008E4A96">
        <w:rPr>
          <w:rFonts w:ascii="Times New Roman" w:hAnsi="Times New Roman"/>
          <w:lang w:val="en-IN"/>
        </w:rPr>
        <w:t xml:space="preserve">, </w:t>
      </w:r>
      <w:proofErr w:type="spellStart"/>
      <w:r w:rsidRPr="008E4A96">
        <w:rPr>
          <w:rFonts w:ascii="Times New Roman" w:hAnsi="Times New Roman"/>
          <w:lang w:val="en-IN"/>
        </w:rPr>
        <w:t>Lauraceae</w:t>
      </w:r>
      <w:proofErr w:type="spellEnd"/>
      <w:r w:rsidRPr="008E4A96">
        <w:rPr>
          <w:rFonts w:ascii="Times New Roman" w:hAnsi="Times New Roman"/>
          <w:lang w:val="en-IN"/>
        </w:rPr>
        <w:t xml:space="preserve"> family, includes over 250 species found in tropical and subtropical areas of Asia and other regions worldwide </w:t>
      </w:r>
      <w:r w:rsidRPr="008E4A96">
        <w:rPr>
          <w:rFonts w:ascii="Times New Roman" w:hAnsi="Times New Roman"/>
          <w:b/>
          <w:bCs/>
          <w:lang w:val="en-IN"/>
        </w:rPr>
        <w:t>(</w:t>
      </w:r>
      <w:proofErr w:type="spellStart"/>
      <w:r w:rsidRPr="008E4A96">
        <w:rPr>
          <w:rFonts w:ascii="Times New Roman" w:hAnsi="Times New Roman"/>
          <w:b/>
          <w:bCs/>
          <w:lang w:val="en-IN"/>
        </w:rPr>
        <w:t>Geethakumary</w:t>
      </w:r>
      <w:proofErr w:type="spellEnd"/>
      <w:r w:rsidRPr="008E4A96">
        <w:rPr>
          <w:rFonts w:ascii="Times New Roman" w:hAnsi="Times New Roman"/>
          <w:b/>
          <w:bCs/>
          <w:lang w:val="en-IN"/>
        </w:rPr>
        <w:t xml:space="preserve"> et al., 2021). </w:t>
      </w:r>
      <w:r w:rsidRPr="008E4A96">
        <w:rPr>
          <w:rFonts w:ascii="Times New Roman" w:hAnsi="Times New Roman"/>
          <w:lang w:val="en-IN"/>
        </w:rPr>
        <w:t>Numerous species within this genus hold economic significance due to their applications as spices, essential oils and medicinal raw materials (</w:t>
      </w:r>
      <w:r w:rsidRPr="008E4A96">
        <w:rPr>
          <w:rFonts w:ascii="Times New Roman" w:hAnsi="Times New Roman"/>
          <w:b/>
          <w:bCs/>
          <w:lang w:val="en-IN"/>
        </w:rPr>
        <w:t>Pandey et al., 2020).</w:t>
      </w:r>
      <w:r w:rsidRPr="008E4A96">
        <w:rPr>
          <w:rFonts w:ascii="Times New Roman" w:hAnsi="Times New Roman"/>
          <w:lang w:val="en-IN"/>
        </w:rPr>
        <w:t xml:space="preserve"> In traditional medicinal practices, they have been utilized to address gastrointestinal issues, respiratory problems, infections and inflammatory conditions </w:t>
      </w:r>
      <w:r w:rsidRPr="008E4A96">
        <w:rPr>
          <w:rFonts w:ascii="Times New Roman" w:hAnsi="Times New Roman"/>
          <w:b/>
          <w:bCs/>
          <w:lang w:val="en-IN"/>
        </w:rPr>
        <w:t>(Sharifi-Rad et al., 2021).</w:t>
      </w:r>
    </w:p>
    <w:p w14:paraId="2F8F069D" w14:textId="161D578A" w:rsidR="00013D08" w:rsidRPr="008E4A96" w:rsidRDefault="00013D08" w:rsidP="00443AE8">
      <w:pPr>
        <w:pStyle w:val="Body"/>
        <w:spacing w:after="0" w:line="360" w:lineRule="auto"/>
        <w:rPr>
          <w:rFonts w:ascii="Times New Roman" w:hAnsi="Times New Roman"/>
          <w:lang w:val="en-IN"/>
        </w:rPr>
      </w:pPr>
      <w:r w:rsidRPr="008E4A96">
        <w:rPr>
          <w:rFonts w:ascii="Times New Roman" w:hAnsi="Times New Roman"/>
          <w:i/>
          <w:iCs/>
          <w:lang w:val="en-IN"/>
        </w:rPr>
        <w:t>Cinnamomum camphora</w:t>
      </w:r>
      <w:r w:rsidRPr="008E4A96">
        <w:rPr>
          <w:rFonts w:ascii="Times New Roman" w:hAnsi="Times New Roman"/>
          <w:lang w:val="en-IN"/>
        </w:rPr>
        <w:t xml:space="preserve">, commonly referred to as the camphor, is indigenous to East Asia. Its leaves and wood are rich in camphor, a vital compound historically employed in treatments for coughs, colds, rheumatism and microbial infections </w:t>
      </w:r>
      <w:r w:rsidRPr="008E4A96">
        <w:rPr>
          <w:rFonts w:ascii="Times New Roman" w:hAnsi="Times New Roman"/>
          <w:b/>
          <w:bCs/>
          <w:lang w:val="en-IN"/>
        </w:rPr>
        <w:t>(Lee et al., 2022).</w:t>
      </w:r>
      <w:r w:rsidRPr="008E4A96">
        <w:rPr>
          <w:rFonts w:ascii="Times New Roman" w:hAnsi="Times New Roman"/>
          <w:lang w:val="en-IN"/>
        </w:rPr>
        <w:t xml:space="preserve"> </w:t>
      </w:r>
      <w:r w:rsidRPr="008E4A96">
        <w:rPr>
          <w:rFonts w:ascii="Times New Roman" w:hAnsi="Times New Roman"/>
          <w:i/>
          <w:iCs/>
          <w:lang w:val="en-IN"/>
        </w:rPr>
        <w:t>Cinnamomum tamala</w:t>
      </w:r>
      <w:r w:rsidRPr="008E4A96">
        <w:rPr>
          <w:rFonts w:ascii="Times New Roman" w:hAnsi="Times New Roman"/>
          <w:lang w:val="en-IN"/>
        </w:rPr>
        <w:t xml:space="preserve">, known as Indian bay leaf, originates from the Himalayan region and is extensively used as a spice and in Ayurvedic remedies for digestive disorders, infections and diabetes </w:t>
      </w:r>
      <w:r w:rsidRPr="008E4A96">
        <w:rPr>
          <w:rFonts w:ascii="Times New Roman" w:hAnsi="Times New Roman"/>
          <w:b/>
          <w:bCs/>
          <w:lang w:val="en-IN"/>
        </w:rPr>
        <w:t>(Thakur and Chaudhary, 2021).</w:t>
      </w:r>
      <w:r w:rsidRPr="008E4A96">
        <w:rPr>
          <w:rFonts w:ascii="Times New Roman" w:hAnsi="Times New Roman"/>
          <w:lang w:val="en-IN"/>
        </w:rPr>
        <w:t xml:space="preserve"> </w:t>
      </w:r>
      <w:r w:rsidRPr="008E4A96">
        <w:rPr>
          <w:rFonts w:ascii="Times New Roman" w:hAnsi="Times New Roman"/>
          <w:i/>
          <w:iCs/>
          <w:lang w:val="en-IN"/>
        </w:rPr>
        <w:t>Cinnamomum verum</w:t>
      </w:r>
      <w:r w:rsidRPr="008E4A96">
        <w:rPr>
          <w:rFonts w:ascii="Times New Roman" w:hAnsi="Times New Roman"/>
          <w:lang w:val="en-IN"/>
        </w:rPr>
        <w:t xml:space="preserve">, or true cinnamon, is native to Sri Lanka and is celebrated worldwide as a culinary spice. It is also utilized for its therapeutic benefits, including antioxidant, anti-diabetic and cardioprotective properties </w:t>
      </w:r>
      <w:r w:rsidRPr="008E4A96">
        <w:rPr>
          <w:rFonts w:ascii="Times New Roman" w:hAnsi="Times New Roman"/>
          <w:b/>
          <w:bCs/>
          <w:lang w:val="en-IN"/>
        </w:rPr>
        <w:t>(</w:t>
      </w:r>
      <w:proofErr w:type="spellStart"/>
      <w:r w:rsidRPr="008E4A96">
        <w:rPr>
          <w:rFonts w:ascii="Times New Roman" w:hAnsi="Times New Roman"/>
          <w:b/>
          <w:bCs/>
          <w:lang w:val="en-IN"/>
        </w:rPr>
        <w:t>Kodippili</w:t>
      </w:r>
      <w:proofErr w:type="spellEnd"/>
      <w:r w:rsidRPr="008E4A96">
        <w:rPr>
          <w:rFonts w:ascii="Times New Roman" w:hAnsi="Times New Roman"/>
          <w:b/>
          <w:bCs/>
          <w:lang w:val="en-IN"/>
        </w:rPr>
        <w:t xml:space="preserve"> et al., 2025)</w:t>
      </w:r>
      <w:r w:rsidR="00443AE8" w:rsidRPr="008E4A96">
        <w:rPr>
          <w:rFonts w:ascii="Times New Roman" w:hAnsi="Times New Roman"/>
          <w:b/>
          <w:bCs/>
          <w:lang w:val="en-IN"/>
        </w:rPr>
        <w:t>.</w:t>
      </w:r>
    </w:p>
    <w:p w14:paraId="466A7888" w14:textId="5CBB06EC" w:rsidR="00013D08" w:rsidRPr="008E4A96" w:rsidRDefault="00013D08" w:rsidP="00443AE8">
      <w:pPr>
        <w:pStyle w:val="Body"/>
        <w:spacing w:after="0" w:line="360" w:lineRule="auto"/>
        <w:rPr>
          <w:rFonts w:ascii="Times New Roman" w:hAnsi="Times New Roman"/>
          <w:lang w:val="en-IN"/>
        </w:rPr>
      </w:pPr>
      <w:r w:rsidRPr="008E4A96">
        <w:rPr>
          <w:rFonts w:ascii="Times New Roman" w:hAnsi="Times New Roman"/>
          <w:lang w:val="en-IN"/>
        </w:rPr>
        <w:t xml:space="preserve">Despite the fact that numerous pharmacological investigations have focused on the essential oils and bark extracts of </w:t>
      </w:r>
      <w:r w:rsidRPr="008E4A96">
        <w:rPr>
          <w:rFonts w:ascii="Times New Roman" w:hAnsi="Times New Roman"/>
          <w:i/>
          <w:iCs/>
          <w:lang w:val="en-IN"/>
        </w:rPr>
        <w:t>Cinnamomum</w:t>
      </w:r>
      <w:r w:rsidRPr="008E4A96">
        <w:rPr>
          <w:rFonts w:ascii="Times New Roman" w:hAnsi="Times New Roman"/>
          <w:lang w:val="en-IN"/>
        </w:rPr>
        <w:t xml:space="preserve"> species, there has been a relative scarcity of studies examining the phytochemistry of their leaves, especially in a comparative framework. Leaf extracts, which are renewable and non-destructive resources, present a sustainable option for medicinal uses </w:t>
      </w:r>
      <w:r w:rsidRPr="008E4A96">
        <w:rPr>
          <w:rFonts w:ascii="Times New Roman" w:hAnsi="Times New Roman"/>
          <w:b/>
          <w:bCs/>
          <w:lang w:val="en-IN"/>
        </w:rPr>
        <w:t>(Singh et al., 202</w:t>
      </w:r>
      <w:r w:rsidR="001F0F42" w:rsidRPr="008E4A96">
        <w:rPr>
          <w:rFonts w:ascii="Times New Roman" w:hAnsi="Times New Roman"/>
          <w:b/>
          <w:bCs/>
          <w:lang w:val="en-IN"/>
        </w:rPr>
        <w:t>5</w:t>
      </w:r>
      <w:r w:rsidRPr="008E4A96">
        <w:rPr>
          <w:rFonts w:ascii="Times New Roman" w:hAnsi="Times New Roman"/>
          <w:b/>
          <w:bCs/>
          <w:lang w:val="en-IN"/>
        </w:rPr>
        <w:t>).</w:t>
      </w:r>
      <w:r w:rsidRPr="008E4A96">
        <w:rPr>
          <w:rFonts w:ascii="Times New Roman" w:hAnsi="Times New Roman"/>
          <w:lang w:val="en-IN"/>
        </w:rPr>
        <w:t xml:space="preserve"> Consequently, a comparative phytochemical analysis of the leaves from </w:t>
      </w:r>
      <w:r w:rsidRPr="008E4A96">
        <w:rPr>
          <w:rFonts w:ascii="Times New Roman" w:hAnsi="Times New Roman"/>
          <w:i/>
          <w:iCs/>
          <w:lang w:val="en-IN"/>
        </w:rPr>
        <w:t>C. camphora</w:t>
      </w:r>
      <w:r w:rsidRPr="008E4A96">
        <w:rPr>
          <w:rFonts w:ascii="Times New Roman" w:hAnsi="Times New Roman"/>
          <w:lang w:val="en-IN"/>
        </w:rPr>
        <w:t xml:space="preserve">, </w:t>
      </w:r>
      <w:r w:rsidRPr="008E4A96">
        <w:rPr>
          <w:rFonts w:ascii="Times New Roman" w:hAnsi="Times New Roman"/>
          <w:i/>
          <w:iCs/>
          <w:lang w:val="en-IN"/>
        </w:rPr>
        <w:t>C. tamala</w:t>
      </w:r>
      <w:r w:rsidRPr="008E4A96">
        <w:rPr>
          <w:rFonts w:ascii="Times New Roman" w:hAnsi="Times New Roman"/>
          <w:lang w:val="en-IN"/>
        </w:rPr>
        <w:t xml:space="preserve"> and </w:t>
      </w:r>
      <w:r w:rsidRPr="008E4A96">
        <w:rPr>
          <w:rFonts w:ascii="Times New Roman" w:hAnsi="Times New Roman"/>
          <w:i/>
          <w:iCs/>
          <w:lang w:val="en-IN"/>
        </w:rPr>
        <w:t>C. verum</w:t>
      </w:r>
      <w:r w:rsidRPr="008E4A96">
        <w:rPr>
          <w:rFonts w:ascii="Times New Roman" w:hAnsi="Times New Roman"/>
          <w:lang w:val="en-IN"/>
        </w:rPr>
        <w:t xml:space="preserve"> may yield new insights into their bioactive potential.</w:t>
      </w:r>
      <w:r w:rsidR="00480D17" w:rsidRPr="008E4A96">
        <w:rPr>
          <w:rFonts w:ascii="Times New Roman" w:hAnsi="Times New Roman"/>
          <w:lang w:val="en-IN"/>
        </w:rPr>
        <w:t xml:space="preserve"> </w:t>
      </w:r>
      <w:r w:rsidRPr="008E4A96">
        <w:rPr>
          <w:rFonts w:ascii="Times New Roman" w:hAnsi="Times New Roman"/>
          <w:lang w:val="en-IN"/>
        </w:rPr>
        <w:t xml:space="preserve">Ethanol was selected as the extraction solvent due to its capacity to extract a broad spectrum of both polar and non-polar compounds, rendering it one of the most adaptable solvents for phytochemical investigations </w:t>
      </w:r>
      <w:r w:rsidRPr="008E4A96">
        <w:rPr>
          <w:rFonts w:ascii="Times New Roman" w:hAnsi="Times New Roman"/>
          <w:b/>
          <w:bCs/>
          <w:lang w:val="en-IN"/>
        </w:rPr>
        <w:t>(</w:t>
      </w:r>
      <w:proofErr w:type="spellStart"/>
      <w:r w:rsidRPr="008E4A96">
        <w:rPr>
          <w:rFonts w:ascii="Times New Roman" w:hAnsi="Times New Roman"/>
          <w:b/>
          <w:bCs/>
          <w:lang w:val="en-IN"/>
        </w:rPr>
        <w:t>Singarayar</w:t>
      </w:r>
      <w:proofErr w:type="spellEnd"/>
      <w:r w:rsidRPr="008E4A96">
        <w:rPr>
          <w:rFonts w:ascii="Times New Roman" w:hAnsi="Times New Roman"/>
          <w:b/>
          <w:bCs/>
          <w:lang w:val="en-IN"/>
        </w:rPr>
        <w:t xml:space="preserve"> et al., 2025).</w:t>
      </w:r>
      <w:r w:rsidRPr="008E4A96">
        <w:rPr>
          <w:rFonts w:ascii="Times New Roman" w:hAnsi="Times New Roman"/>
          <w:lang w:val="en-IN"/>
        </w:rPr>
        <w:t xml:space="preserve"> Furthermore, ethanol is comparatively safe for consumption when put </w:t>
      </w:r>
      <w:r w:rsidRPr="008E4A96">
        <w:rPr>
          <w:rFonts w:ascii="Times New Roman" w:hAnsi="Times New Roman"/>
          <w:lang w:val="en-IN"/>
        </w:rPr>
        <w:lastRenderedPageBreak/>
        <w:t xml:space="preserve">together with other organic solvents, thereby increasing the applicability of the extracts within the pharmaceutical and nutraceutical sectors </w:t>
      </w:r>
      <w:r w:rsidRPr="008E4A96">
        <w:rPr>
          <w:rFonts w:ascii="Times New Roman" w:hAnsi="Times New Roman"/>
          <w:b/>
          <w:bCs/>
          <w:lang w:val="en-IN"/>
        </w:rPr>
        <w:t>(</w:t>
      </w:r>
      <w:proofErr w:type="spellStart"/>
      <w:r w:rsidRPr="008E4A96">
        <w:rPr>
          <w:rFonts w:ascii="Times New Roman" w:hAnsi="Times New Roman"/>
          <w:b/>
          <w:bCs/>
          <w:lang w:val="en-IN"/>
        </w:rPr>
        <w:t>Plaskova</w:t>
      </w:r>
      <w:proofErr w:type="spellEnd"/>
      <w:r w:rsidRPr="008E4A96">
        <w:rPr>
          <w:rFonts w:ascii="Times New Roman" w:hAnsi="Times New Roman"/>
          <w:b/>
          <w:bCs/>
          <w:lang w:val="en-IN"/>
        </w:rPr>
        <w:t xml:space="preserve"> and </w:t>
      </w:r>
      <w:proofErr w:type="spellStart"/>
      <w:r w:rsidRPr="008E4A96">
        <w:rPr>
          <w:rFonts w:ascii="Times New Roman" w:hAnsi="Times New Roman"/>
          <w:b/>
          <w:bCs/>
          <w:lang w:val="en-IN"/>
        </w:rPr>
        <w:t>Mlcek</w:t>
      </w:r>
      <w:proofErr w:type="spellEnd"/>
      <w:r w:rsidRPr="008E4A96">
        <w:rPr>
          <w:rFonts w:ascii="Times New Roman" w:hAnsi="Times New Roman"/>
          <w:b/>
          <w:bCs/>
          <w:lang w:val="en-IN"/>
        </w:rPr>
        <w:t>, 2023).</w:t>
      </w:r>
    </w:p>
    <w:p w14:paraId="26CA5AB5" w14:textId="0E9660AD" w:rsidR="00790ADA" w:rsidRPr="008E4A96" w:rsidRDefault="00013D08" w:rsidP="00A37F6D">
      <w:pPr>
        <w:pStyle w:val="Body"/>
        <w:spacing w:line="360" w:lineRule="auto"/>
        <w:rPr>
          <w:rFonts w:ascii="Times New Roman" w:hAnsi="Times New Roman"/>
          <w:lang w:val="en-IN"/>
        </w:rPr>
      </w:pPr>
      <w:r w:rsidRPr="008E4A96">
        <w:rPr>
          <w:rFonts w:ascii="Times New Roman" w:hAnsi="Times New Roman"/>
          <w:lang w:val="en-IN"/>
        </w:rPr>
        <w:t xml:space="preserve">The aims of this research </w:t>
      </w:r>
      <w:proofErr w:type="gramStart"/>
      <w:r w:rsidRPr="008E4A96">
        <w:rPr>
          <w:rFonts w:ascii="Times New Roman" w:hAnsi="Times New Roman"/>
          <w:highlight w:val="yellow"/>
          <w:lang w:val="en-IN"/>
        </w:rPr>
        <w:t>w</w:t>
      </w:r>
      <w:r w:rsidR="001F0F42" w:rsidRPr="008E4A96">
        <w:rPr>
          <w:rFonts w:ascii="Times New Roman" w:hAnsi="Times New Roman"/>
          <w:highlight w:val="yellow"/>
          <w:lang w:val="en-IN"/>
        </w:rPr>
        <w:t>as</w:t>
      </w:r>
      <w:proofErr w:type="gramEnd"/>
      <w:r w:rsidR="001F0F42" w:rsidRPr="008E4A96">
        <w:rPr>
          <w:rFonts w:ascii="Times New Roman" w:hAnsi="Times New Roman"/>
          <w:highlight w:val="yellow"/>
          <w:lang w:val="en-IN"/>
        </w:rPr>
        <w:t xml:space="preserve"> to perform preliminary phytochemical screening on ethanolic leaf extracts of </w:t>
      </w:r>
      <w:r w:rsidR="001F0F42" w:rsidRPr="008E4A96">
        <w:rPr>
          <w:rFonts w:ascii="Times New Roman" w:hAnsi="Times New Roman"/>
          <w:i/>
          <w:iCs/>
          <w:highlight w:val="yellow"/>
        </w:rPr>
        <w:t>C. camphora</w:t>
      </w:r>
      <w:r w:rsidR="001F0F42" w:rsidRPr="008E4A96">
        <w:rPr>
          <w:rFonts w:ascii="Times New Roman" w:hAnsi="Times New Roman"/>
          <w:highlight w:val="yellow"/>
        </w:rPr>
        <w:t xml:space="preserve">, </w:t>
      </w:r>
      <w:r w:rsidR="001F0F42" w:rsidRPr="008E4A96">
        <w:rPr>
          <w:rFonts w:ascii="Times New Roman" w:hAnsi="Times New Roman"/>
          <w:i/>
          <w:iCs/>
          <w:highlight w:val="yellow"/>
        </w:rPr>
        <w:t>C. tamala</w:t>
      </w:r>
      <w:r w:rsidR="001F0F42" w:rsidRPr="008E4A96">
        <w:rPr>
          <w:rFonts w:ascii="Times New Roman" w:hAnsi="Times New Roman"/>
          <w:highlight w:val="yellow"/>
        </w:rPr>
        <w:t xml:space="preserve">, and </w:t>
      </w:r>
      <w:r w:rsidR="001F0F42" w:rsidRPr="008E4A96">
        <w:rPr>
          <w:rFonts w:ascii="Times New Roman" w:hAnsi="Times New Roman"/>
          <w:i/>
          <w:iCs/>
          <w:highlight w:val="yellow"/>
        </w:rPr>
        <w:t>C. verum</w:t>
      </w:r>
      <w:r w:rsidR="001F0F42" w:rsidRPr="008E4A96">
        <w:rPr>
          <w:rFonts w:ascii="Times New Roman" w:hAnsi="Times New Roman"/>
          <w:highlight w:val="yellow"/>
        </w:rPr>
        <w:t>; compare their profiles and link them to pharmacological relevance and ethnomedicinal applications.</w:t>
      </w:r>
    </w:p>
    <w:p w14:paraId="3C06A78C" w14:textId="1C5C485A" w:rsidR="007F7B32" w:rsidRPr="008E4A96" w:rsidRDefault="00902823" w:rsidP="00A37F6D">
      <w:pPr>
        <w:pStyle w:val="AbstHead"/>
        <w:spacing w:after="0" w:line="360" w:lineRule="auto"/>
        <w:jc w:val="both"/>
        <w:rPr>
          <w:rFonts w:ascii="Times New Roman" w:hAnsi="Times New Roman"/>
        </w:rPr>
      </w:pPr>
      <w:r w:rsidRPr="008E4A96">
        <w:rPr>
          <w:rFonts w:ascii="Times New Roman" w:hAnsi="Times New Roman"/>
        </w:rPr>
        <w:t>2. m</w:t>
      </w:r>
      <w:r w:rsidR="00A37F6D" w:rsidRPr="008E4A96">
        <w:rPr>
          <w:rFonts w:ascii="Times New Roman" w:hAnsi="Times New Roman"/>
        </w:rPr>
        <w:t>A</w:t>
      </w:r>
      <w:r w:rsidRPr="008E4A96">
        <w:rPr>
          <w:rFonts w:ascii="Times New Roman" w:hAnsi="Times New Roman"/>
        </w:rPr>
        <w:t>terial</w:t>
      </w:r>
      <w:r w:rsidR="00A37F6D" w:rsidRPr="008E4A96">
        <w:rPr>
          <w:rFonts w:ascii="Times New Roman" w:hAnsi="Times New Roman"/>
        </w:rPr>
        <w:t>S</w:t>
      </w:r>
      <w:r w:rsidRPr="008E4A96">
        <w:rPr>
          <w:rFonts w:ascii="Times New Roman" w:hAnsi="Times New Roman"/>
        </w:rPr>
        <w:t xml:space="preserve"> and method</w:t>
      </w:r>
      <w:r w:rsidR="00000F8F" w:rsidRPr="008E4A96">
        <w:rPr>
          <w:rFonts w:ascii="Times New Roman" w:hAnsi="Times New Roman"/>
        </w:rPr>
        <w:t xml:space="preserve">s </w:t>
      </w:r>
    </w:p>
    <w:p w14:paraId="67D70BA8" w14:textId="36713532" w:rsidR="00790ADA" w:rsidRPr="008E4A96" w:rsidRDefault="00013D08" w:rsidP="00A37F6D">
      <w:pPr>
        <w:pStyle w:val="Body"/>
        <w:spacing w:before="240" w:line="360" w:lineRule="auto"/>
        <w:rPr>
          <w:rFonts w:ascii="Times New Roman" w:hAnsi="Times New Roman"/>
          <w:lang w:val="en-IN"/>
        </w:rPr>
      </w:pPr>
      <w:r w:rsidRPr="008E4A96">
        <w:rPr>
          <w:rFonts w:ascii="Times New Roman" w:hAnsi="Times New Roman"/>
          <w:lang w:val="en-IN"/>
        </w:rPr>
        <w:t xml:space="preserve">The present investigation was conducted at the College of Fisheries, Govind Ballabh Pant University of Agriculture and Technology (GBPUAT), Pantnagar, located in Udham Singh Nagar district of Uttarakhand, India (29.06°N, 79.51°E). This area lies in the Tarai region of the Himalayan foothills at an altitude of approximately 800 feet above mean sea level. Fresh leaves of the selected plants were collected from the Medicinal Plants Research and Development Centre, Pantnagar, to ensure authenticated raw material for subsequent extraction and analysis. The plant species used in the study included </w:t>
      </w:r>
      <w:r w:rsidRPr="008E4A96">
        <w:rPr>
          <w:rFonts w:ascii="Times New Roman" w:hAnsi="Times New Roman"/>
          <w:i/>
          <w:iCs/>
          <w:lang w:val="en-IN"/>
        </w:rPr>
        <w:t>Cinnamomum camphora</w:t>
      </w:r>
      <w:r w:rsidRPr="008E4A96">
        <w:rPr>
          <w:rFonts w:ascii="Times New Roman" w:hAnsi="Times New Roman"/>
          <w:lang w:val="en-IN"/>
        </w:rPr>
        <w:t xml:space="preserve">, </w:t>
      </w:r>
      <w:r w:rsidRPr="008E4A96">
        <w:rPr>
          <w:rFonts w:ascii="Times New Roman" w:hAnsi="Times New Roman"/>
          <w:i/>
          <w:iCs/>
          <w:lang w:val="en-IN"/>
        </w:rPr>
        <w:t>C</w:t>
      </w:r>
      <w:r w:rsidR="001F0F42" w:rsidRPr="008E4A96">
        <w:rPr>
          <w:rFonts w:ascii="Times New Roman" w:hAnsi="Times New Roman"/>
          <w:i/>
          <w:iCs/>
          <w:lang w:val="en-IN"/>
        </w:rPr>
        <w:t>.</w:t>
      </w:r>
      <w:r w:rsidRPr="008E4A96">
        <w:rPr>
          <w:rFonts w:ascii="Times New Roman" w:hAnsi="Times New Roman"/>
          <w:i/>
          <w:iCs/>
          <w:lang w:val="en-IN"/>
        </w:rPr>
        <w:t xml:space="preserve"> tamala</w:t>
      </w:r>
      <w:r w:rsidRPr="008E4A96">
        <w:rPr>
          <w:rFonts w:ascii="Times New Roman" w:hAnsi="Times New Roman"/>
          <w:lang w:val="en-IN"/>
        </w:rPr>
        <w:t xml:space="preserve"> and </w:t>
      </w:r>
      <w:r w:rsidRPr="008E4A96">
        <w:rPr>
          <w:rFonts w:ascii="Times New Roman" w:hAnsi="Times New Roman"/>
          <w:i/>
          <w:iCs/>
          <w:lang w:val="en-IN"/>
        </w:rPr>
        <w:t>C</w:t>
      </w:r>
      <w:r w:rsidR="001F0F42" w:rsidRPr="008E4A96">
        <w:rPr>
          <w:rFonts w:ascii="Times New Roman" w:hAnsi="Times New Roman"/>
          <w:i/>
          <w:iCs/>
          <w:lang w:val="en-IN"/>
        </w:rPr>
        <w:t>.</w:t>
      </w:r>
      <w:r w:rsidRPr="008E4A96">
        <w:rPr>
          <w:rFonts w:ascii="Times New Roman" w:hAnsi="Times New Roman"/>
          <w:i/>
          <w:iCs/>
          <w:lang w:val="en-IN"/>
        </w:rPr>
        <w:t xml:space="preserve"> verum</w:t>
      </w:r>
      <w:r w:rsidRPr="008E4A96">
        <w:rPr>
          <w:rFonts w:ascii="Times New Roman" w:hAnsi="Times New Roman"/>
          <w:lang w:val="en-IN"/>
        </w:rPr>
        <w:t>, each verified and catalogued in the Global Registry of Scientific Collections (</w:t>
      </w:r>
      <w:proofErr w:type="spellStart"/>
      <w:r w:rsidRPr="008E4A96">
        <w:rPr>
          <w:rFonts w:ascii="Times New Roman" w:hAnsi="Times New Roman"/>
          <w:lang w:val="en-IN"/>
        </w:rPr>
        <w:t>GRSciColl</w:t>
      </w:r>
      <w:proofErr w:type="spellEnd"/>
      <w:r w:rsidRPr="008E4A96">
        <w:rPr>
          <w:rFonts w:ascii="Times New Roman" w:hAnsi="Times New Roman"/>
          <w:lang w:val="en-IN"/>
        </w:rPr>
        <w:t>) under accession numbers GBPUH/283, GBPUH/1137 and GBPUH/1152, respectively.</w:t>
      </w:r>
    </w:p>
    <w:p w14:paraId="202067EC" w14:textId="27B7C391" w:rsidR="00505F06" w:rsidRPr="008E4A96" w:rsidRDefault="00AA74E0" w:rsidP="00A37F6D">
      <w:pPr>
        <w:pStyle w:val="Body"/>
        <w:spacing w:after="0" w:line="360" w:lineRule="auto"/>
        <w:rPr>
          <w:rFonts w:ascii="Times New Roman" w:hAnsi="Times New Roman"/>
        </w:rPr>
      </w:pPr>
      <w:r w:rsidRPr="008E4A96">
        <w:rPr>
          <w:rFonts w:ascii="Times New Roman" w:hAnsi="Times New Roman"/>
          <w:b/>
          <w:caps/>
          <w:sz w:val="22"/>
        </w:rPr>
        <w:t xml:space="preserve">2.1 </w:t>
      </w:r>
      <w:r w:rsidR="00137A8E" w:rsidRPr="008E4A96">
        <w:rPr>
          <w:rFonts w:ascii="Times New Roman" w:hAnsi="Times New Roman"/>
          <w:b/>
          <w:sz w:val="22"/>
        </w:rPr>
        <w:t>Extract Preparation</w:t>
      </w:r>
      <w:r w:rsidR="00137A8E" w:rsidRPr="008E4A96">
        <w:rPr>
          <w:rFonts w:ascii="Times New Roman" w:hAnsi="Times New Roman"/>
        </w:rPr>
        <w:t xml:space="preserve">  </w:t>
      </w:r>
    </w:p>
    <w:p w14:paraId="12321900" w14:textId="5013D7D4" w:rsidR="00137A8E" w:rsidRPr="008E4A96" w:rsidRDefault="00137A8E" w:rsidP="00A37F6D">
      <w:pPr>
        <w:pStyle w:val="Body"/>
        <w:spacing w:line="360" w:lineRule="auto"/>
        <w:rPr>
          <w:rFonts w:ascii="Times New Roman" w:hAnsi="Times New Roman"/>
          <w:lang w:val="en-IN"/>
        </w:rPr>
      </w:pPr>
      <w:r w:rsidRPr="008E4A96">
        <w:rPr>
          <w:rFonts w:ascii="Times New Roman" w:hAnsi="Times New Roman"/>
          <w:lang w:val="en-IN"/>
        </w:rPr>
        <w:t xml:space="preserve">Ethanolic extract of leaves from </w:t>
      </w:r>
      <w:r w:rsidRPr="008E4A96">
        <w:rPr>
          <w:rFonts w:ascii="Times New Roman" w:hAnsi="Times New Roman"/>
          <w:i/>
          <w:iCs/>
          <w:lang w:val="en-IN"/>
        </w:rPr>
        <w:t>Cinnamomum</w:t>
      </w:r>
      <w:r w:rsidRPr="008E4A96">
        <w:rPr>
          <w:rFonts w:ascii="Times New Roman" w:hAnsi="Times New Roman"/>
          <w:lang w:val="en-IN"/>
        </w:rPr>
        <w:t xml:space="preserve"> species was prepared by following the methods given by </w:t>
      </w:r>
      <w:r w:rsidRPr="008E4A96">
        <w:rPr>
          <w:rFonts w:ascii="Times New Roman" w:hAnsi="Times New Roman"/>
          <w:b/>
          <w:bCs/>
          <w:lang w:val="en-IN"/>
        </w:rPr>
        <w:t xml:space="preserve">Alara </w:t>
      </w:r>
      <w:r w:rsidRPr="008E4A96">
        <w:rPr>
          <w:rFonts w:ascii="Times New Roman" w:hAnsi="Times New Roman"/>
          <w:b/>
          <w:bCs/>
          <w:i/>
          <w:iCs/>
          <w:lang w:val="en-IN"/>
        </w:rPr>
        <w:t>et al</w:t>
      </w:r>
      <w:r w:rsidRPr="008E4A96">
        <w:rPr>
          <w:rFonts w:ascii="Times New Roman" w:hAnsi="Times New Roman"/>
          <w:b/>
          <w:bCs/>
          <w:lang w:val="en-IN"/>
        </w:rPr>
        <w:t>. (2018)</w:t>
      </w:r>
      <w:r w:rsidRPr="008E4A96">
        <w:rPr>
          <w:rFonts w:ascii="Times New Roman" w:hAnsi="Times New Roman"/>
          <w:lang w:val="en-IN"/>
        </w:rPr>
        <w:t xml:space="preserve"> and leaves were collected, washed, shade dried, ground and stored at room temperature. The extract was prepared using the Soxhlet extraction method. </w:t>
      </w:r>
      <w:r w:rsidR="001F0F42" w:rsidRPr="008E4A96">
        <w:rPr>
          <w:rFonts w:ascii="Times New Roman" w:hAnsi="Times New Roman"/>
          <w:highlight w:val="yellow"/>
          <w:lang w:val="en-IN"/>
        </w:rPr>
        <w:t>100 g of leaf powder was extracted using 2000 mL of 80% ethanol</w:t>
      </w:r>
      <w:r w:rsidR="001F0F42" w:rsidRPr="008E4A96">
        <w:rPr>
          <w:rFonts w:ascii="Times New Roman" w:hAnsi="Times New Roman"/>
          <w:lang w:val="en-IN"/>
        </w:rPr>
        <w:t xml:space="preserve"> and the </w:t>
      </w:r>
      <w:r w:rsidRPr="008E4A96">
        <w:rPr>
          <w:rFonts w:ascii="Times New Roman" w:hAnsi="Times New Roman"/>
          <w:lang w:val="en-IN"/>
        </w:rPr>
        <w:t xml:space="preserve">extraction process was continued until the solvent became </w:t>
      </w:r>
      <w:proofErr w:type="spellStart"/>
      <w:r w:rsidRPr="008E4A96">
        <w:rPr>
          <w:rFonts w:ascii="Times New Roman" w:hAnsi="Times New Roman"/>
          <w:lang w:val="en-IN"/>
        </w:rPr>
        <w:t>colorless</w:t>
      </w:r>
      <w:proofErr w:type="spellEnd"/>
      <w:r w:rsidRPr="008E4A96">
        <w:rPr>
          <w:rFonts w:ascii="Times New Roman" w:hAnsi="Times New Roman"/>
          <w:lang w:val="en-IN"/>
        </w:rPr>
        <w:t>, indicating exhaustive extraction.</w:t>
      </w:r>
      <w:r w:rsidR="001F0F42" w:rsidRPr="008E4A96">
        <w:rPr>
          <w:rFonts w:ascii="Times New Roman" w:hAnsi="Times New Roman"/>
          <w:lang w:val="en-IN"/>
        </w:rPr>
        <w:t xml:space="preserve"> </w:t>
      </w:r>
      <w:r w:rsidR="001F0F42" w:rsidRPr="008E4A96">
        <w:rPr>
          <w:rFonts w:ascii="Times New Roman" w:hAnsi="Times New Roman"/>
          <w:highlight w:val="yellow"/>
          <w:lang w:val="en-IN"/>
        </w:rPr>
        <w:t xml:space="preserve">After this, extract was dried in the water bath and the extract of </w:t>
      </w:r>
      <w:r w:rsidR="001F0F42" w:rsidRPr="008E4A96">
        <w:rPr>
          <w:rFonts w:ascii="Times New Roman" w:hAnsi="Times New Roman"/>
          <w:i/>
          <w:iCs/>
          <w:highlight w:val="yellow"/>
          <w:lang w:val="en-IN"/>
        </w:rPr>
        <w:t>C. camphora</w:t>
      </w:r>
      <w:r w:rsidR="001F0F42" w:rsidRPr="008E4A96">
        <w:rPr>
          <w:rFonts w:ascii="Times New Roman" w:hAnsi="Times New Roman"/>
          <w:highlight w:val="yellow"/>
          <w:lang w:val="en-IN"/>
        </w:rPr>
        <w:t xml:space="preserve"> was somewhat lighter in </w:t>
      </w:r>
      <w:proofErr w:type="spellStart"/>
      <w:r w:rsidR="001F0F42" w:rsidRPr="008E4A96">
        <w:rPr>
          <w:rFonts w:ascii="Times New Roman" w:hAnsi="Times New Roman"/>
          <w:highlight w:val="yellow"/>
          <w:lang w:val="en-IN"/>
        </w:rPr>
        <w:t>color</w:t>
      </w:r>
      <w:proofErr w:type="spellEnd"/>
      <w:r w:rsidR="001F0F42" w:rsidRPr="008E4A96">
        <w:rPr>
          <w:rFonts w:ascii="Times New Roman" w:hAnsi="Times New Roman"/>
          <w:highlight w:val="yellow"/>
          <w:lang w:val="en-IN"/>
        </w:rPr>
        <w:t xml:space="preserve"> as compared to other two extracts.</w:t>
      </w:r>
    </w:p>
    <w:p w14:paraId="39AD6492" w14:textId="3D2D86B3" w:rsidR="00137A8E" w:rsidRPr="008E4A96" w:rsidRDefault="00137A8E" w:rsidP="00A37F6D">
      <w:pPr>
        <w:pStyle w:val="Body"/>
        <w:numPr>
          <w:ilvl w:val="1"/>
          <w:numId w:val="33"/>
        </w:numPr>
        <w:spacing w:after="0" w:line="360" w:lineRule="auto"/>
        <w:rPr>
          <w:rFonts w:ascii="Times New Roman" w:hAnsi="Times New Roman"/>
          <w:b/>
          <w:bCs/>
          <w:sz w:val="22"/>
          <w:szCs w:val="22"/>
          <w:lang w:val="en-IN"/>
        </w:rPr>
      </w:pPr>
      <w:r w:rsidRPr="008E4A96">
        <w:rPr>
          <w:rFonts w:ascii="Times New Roman" w:hAnsi="Times New Roman"/>
          <w:b/>
          <w:bCs/>
          <w:sz w:val="22"/>
          <w:szCs w:val="22"/>
          <w:lang w:val="en-IN"/>
        </w:rPr>
        <w:t>Phytochemical screening</w:t>
      </w:r>
    </w:p>
    <w:p w14:paraId="62227A80" w14:textId="36A6420A" w:rsidR="00AA74E0" w:rsidRPr="008E4A96" w:rsidRDefault="00137A8E" w:rsidP="00A37F6D">
      <w:pPr>
        <w:pStyle w:val="Body"/>
        <w:spacing w:after="0" w:line="360" w:lineRule="auto"/>
        <w:rPr>
          <w:rFonts w:ascii="Times New Roman" w:hAnsi="Times New Roman"/>
        </w:rPr>
      </w:pPr>
      <w:r w:rsidRPr="008E4A96">
        <w:rPr>
          <w:rFonts w:ascii="Times New Roman" w:hAnsi="Times New Roman"/>
        </w:rPr>
        <w:t xml:space="preserve">For the phytochemical screening, the samples were prepared accordingly. The qualitative tests for determination of alkaloids (Picric acid test), reducing sugars (Fehling’s test), glycosides (10% NaOH test), flavonoids (Alkaline reagent test), phenolic compounds (Iodine test), tannins (Braymer’s test), phlobatannins (HCl test), saponins (NaHCO3 test), phytosterols (Salkowski test), terpenoids (using chloroform and H2SO4), </w:t>
      </w:r>
      <w:proofErr w:type="spellStart"/>
      <w:r w:rsidRPr="008E4A96">
        <w:rPr>
          <w:rFonts w:ascii="Times New Roman" w:hAnsi="Times New Roman"/>
        </w:rPr>
        <w:t>triterpinoides</w:t>
      </w:r>
      <w:proofErr w:type="spellEnd"/>
      <w:r w:rsidRPr="008E4A96">
        <w:rPr>
          <w:rFonts w:ascii="Times New Roman" w:hAnsi="Times New Roman"/>
        </w:rPr>
        <w:t xml:space="preserve"> (Salkowski test), carotenoids (Carr price reaction), quinones (Conc. HCl test), anthraquinones (Ammonium Hydroxide test) and anthocyanins (HCl test) were performed using chemical methods </w:t>
      </w:r>
      <w:r w:rsidRPr="008E4A96">
        <w:rPr>
          <w:rFonts w:ascii="Times New Roman" w:hAnsi="Times New Roman"/>
          <w:b/>
          <w:bCs/>
        </w:rPr>
        <w:t xml:space="preserve">(Shaikh and Patil, 2020; </w:t>
      </w:r>
      <w:proofErr w:type="spellStart"/>
      <w:r w:rsidRPr="008E4A96">
        <w:rPr>
          <w:rFonts w:ascii="Times New Roman" w:hAnsi="Times New Roman"/>
          <w:b/>
          <w:bCs/>
        </w:rPr>
        <w:t>Diwathe</w:t>
      </w:r>
      <w:proofErr w:type="spellEnd"/>
      <w:r w:rsidRPr="008E4A96">
        <w:rPr>
          <w:rFonts w:ascii="Times New Roman" w:hAnsi="Times New Roman"/>
          <w:b/>
          <w:bCs/>
        </w:rPr>
        <w:t xml:space="preserve"> et al., 2024).</w:t>
      </w:r>
    </w:p>
    <w:p w14:paraId="7F0DB884" w14:textId="630E50F0" w:rsidR="00137A8E" w:rsidRPr="008E4A96" w:rsidRDefault="00137A8E" w:rsidP="00A37F6D">
      <w:pPr>
        <w:pStyle w:val="Body"/>
        <w:numPr>
          <w:ilvl w:val="1"/>
          <w:numId w:val="33"/>
        </w:numPr>
        <w:spacing w:before="240" w:line="360" w:lineRule="auto"/>
        <w:rPr>
          <w:rFonts w:ascii="Times New Roman" w:hAnsi="Times New Roman"/>
          <w:b/>
          <w:sz w:val="22"/>
          <w:szCs w:val="22"/>
          <w:lang w:val="en-IN"/>
        </w:rPr>
      </w:pPr>
      <w:r w:rsidRPr="008E4A96">
        <w:rPr>
          <w:rFonts w:ascii="Times New Roman" w:hAnsi="Times New Roman"/>
          <w:b/>
          <w:sz w:val="22"/>
          <w:szCs w:val="22"/>
          <w:lang w:val="en-IN"/>
        </w:rPr>
        <w:t>Quantitative phytochemical analysis</w:t>
      </w:r>
    </w:p>
    <w:p w14:paraId="4C6CADA4" w14:textId="44FC37B6" w:rsidR="00137A8E" w:rsidRPr="008E4A96" w:rsidRDefault="00137A8E" w:rsidP="00A37F6D">
      <w:pPr>
        <w:pStyle w:val="Body"/>
        <w:numPr>
          <w:ilvl w:val="2"/>
          <w:numId w:val="33"/>
        </w:numPr>
        <w:spacing w:before="240" w:after="0" w:line="360" w:lineRule="auto"/>
        <w:rPr>
          <w:rFonts w:ascii="Times New Roman" w:hAnsi="Times New Roman"/>
          <w:b/>
          <w:bCs/>
          <w:lang w:val="en-IN"/>
        </w:rPr>
      </w:pPr>
      <w:r w:rsidRPr="008E4A96">
        <w:rPr>
          <w:rFonts w:ascii="Times New Roman" w:hAnsi="Times New Roman"/>
          <w:b/>
          <w:bCs/>
          <w:lang w:val="en-IN"/>
        </w:rPr>
        <w:lastRenderedPageBreak/>
        <w:t>Total flavonoid content</w:t>
      </w:r>
    </w:p>
    <w:p w14:paraId="48CB51A4" w14:textId="73E5C605" w:rsidR="00137A8E" w:rsidRPr="008E4A96" w:rsidRDefault="00137A8E" w:rsidP="00A37F6D">
      <w:pPr>
        <w:pStyle w:val="Body"/>
        <w:spacing w:after="0" w:line="360" w:lineRule="auto"/>
        <w:ind w:left="720"/>
        <w:rPr>
          <w:rFonts w:ascii="Times New Roman" w:hAnsi="Times New Roman"/>
          <w:lang w:val="en-IN"/>
        </w:rPr>
      </w:pPr>
      <w:r w:rsidRPr="008E4A96">
        <w:rPr>
          <w:rFonts w:ascii="Times New Roman" w:hAnsi="Times New Roman"/>
          <w:lang w:val="en-IN"/>
        </w:rPr>
        <w:t xml:space="preserve">The </w:t>
      </w:r>
      <w:proofErr w:type="spellStart"/>
      <w:r w:rsidRPr="008E4A96">
        <w:rPr>
          <w:rFonts w:ascii="Times New Roman" w:hAnsi="Times New Roman"/>
          <w:lang w:val="en-IN"/>
        </w:rPr>
        <w:t>colourimetric</w:t>
      </w:r>
      <w:proofErr w:type="spellEnd"/>
      <w:r w:rsidRPr="008E4A96">
        <w:rPr>
          <w:rFonts w:ascii="Times New Roman" w:hAnsi="Times New Roman"/>
          <w:lang w:val="en-IN"/>
        </w:rPr>
        <w:t xml:space="preserve"> method was used to determine the flavonoid content in the sample </w:t>
      </w:r>
      <w:r w:rsidRPr="008E4A96">
        <w:rPr>
          <w:rFonts w:ascii="Times New Roman" w:hAnsi="Times New Roman"/>
          <w:b/>
          <w:bCs/>
          <w:lang w:val="en-IN"/>
        </w:rPr>
        <w:t>(Yadav et al., 2024)</w:t>
      </w:r>
      <w:r w:rsidRPr="008E4A96">
        <w:rPr>
          <w:rFonts w:ascii="Times New Roman" w:hAnsi="Times New Roman"/>
          <w:lang w:val="en-IN"/>
        </w:rPr>
        <w:t xml:space="preserve"> and the absorbance was measured at 420 nm and the flavonoid content was determined using a standard graph as quercetin equivalent (mg/g of extract) </w:t>
      </w:r>
      <w:r w:rsidRPr="008E4A96">
        <w:rPr>
          <w:rFonts w:ascii="Times New Roman" w:hAnsi="Times New Roman"/>
          <w:b/>
          <w:bCs/>
          <w:lang w:val="en-IN"/>
        </w:rPr>
        <w:t xml:space="preserve">(Yadav &amp; Agarwala, 2011). </w:t>
      </w:r>
      <w:r w:rsidRPr="008E4A96">
        <w:rPr>
          <w:rFonts w:ascii="Times New Roman" w:hAnsi="Times New Roman"/>
          <w:lang w:val="en-IN"/>
        </w:rPr>
        <w:t>1mg/ml Quercetin was used as the standard.</w:t>
      </w:r>
    </w:p>
    <w:p w14:paraId="76BE5542" w14:textId="3F849741" w:rsidR="00137A8E" w:rsidRPr="008E4A96" w:rsidRDefault="00137A8E" w:rsidP="00A37F6D">
      <w:pPr>
        <w:pStyle w:val="Body"/>
        <w:numPr>
          <w:ilvl w:val="2"/>
          <w:numId w:val="33"/>
        </w:numPr>
        <w:spacing w:before="240" w:after="0" w:line="360" w:lineRule="auto"/>
        <w:rPr>
          <w:rFonts w:ascii="Times New Roman" w:hAnsi="Times New Roman"/>
          <w:b/>
          <w:bCs/>
          <w:lang w:val="en-IN"/>
        </w:rPr>
      </w:pPr>
      <w:r w:rsidRPr="008E4A96">
        <w:rPr>
          <w:rFonts w:ascii="Times New Roman" w:hAnsi="Times New Roman"/>
          <w:b/>
          <w:bCs/>
          <w:lang w:val="en-IN"/>
        </w:rPr>
        <w:t>Total phenolic content</w:t>
      </w:r>
    </w:p>
    <w:p w14:paraId="7ED9C0FB" w14:textId="796E82A7" w:rsidR="00137A8E" w:rsidRPr="008E4A96" w:rsidRDefault="00137A8E" w:rsidP="00A37F6D">
      <w:pPr>
        <w:pStyle w:val="Body"/>
        <w:spacing w:line="360" w:lineRule="auto"/>
        <w:ind w:left="720"/>
        <w:rPr>
          <w:rFonts w:ascii="Times New Roman" w:hAnsi="Times New Roman"/>
          <w:b/>
          <w:bCs/>
          <w:lang w:val="en-IN"/>
        </w:rPr>
      </w:pPr>
      <w:r w:rsidRPr="008E4A96">
        <w:rPr>
          <w:rFonts w:ascii="Times New Roman" w:hAnsi="Times New Roman"/>
          <w:lang w:val="en-IN"/>
        </w:rPr>
        <w:t xml:space="preserve">The total phenolic content was determined using the </w:t>
      </w:r>
      <w:proofErr w:type="spellStart"/>
      <w:r w:rsidRPr="008E4A96">
        <w:rPr>
          <w:rFonts w:ascii="Times New Roman" w:hAnsi="Times New Roman"/>
          <w:lang w:val="en-IN"/>
        </w:rPr>
        <w:t>Folin-Ciocalteu</w:t>
      </w:r>
      <w:proofErr w:type="spellEnd"/>
      <w:r w:rsidRPr="008E4A96">
        <w:rPr>
          <w:rFonts w:ascii="Times New Roman" w:hAnsi="Times New Roman"/>
          <w:lang w:val="en-IN"/>
        </w:rPr>
        <w:t xml:space="preserve"> method </w:t>
      </w:r>
      <w:r w:rsidRPr="008E4A96">
        <w:rPr>
          <w:rFonts w:ascii="Times New Roman" w:hAnsi="Times New Roman"/>
          <w:b/>
          <w:bCs/>
          <w:lang w:val="en-IN"/>
        </w:rPr>
        <w:t>(</w:t>
      </w:r>
      <w:proofErr w:type="spellStart"/>
      <w:r w:rsidRPr="008E4A96">
        <w:rPr>
          <w:rFonts w:ascii="Times New Roman" w:hAnsi="Times New Roman"/>
          <w:b/>
          <w:bCs/>
          <w:lang w:val="en-IN"/>
        </w:rPr>
        <w:t>Abdelhameed</w:t>
      </w:r>
      <w:proofErr w:type="spellEnd"/>
      <w:r w:rsidRPr="008E4A96">
        <w:rPr>
          <w:rFonts w:ascii="Times New Roman" w:hAnsi="Times New Roman"/>
          <w:b/>
          <w:bCs/>
          <w:lang w:val="en-IN"/>
        </w:rPr>
        <w:t xml:space="preserve"> </w:t>
      </w:r>
      <w:r w:rsidRPr="008E4A96">
        <w:rPr>
          <w:rFonts w:ascii="Times New Roman" w:hAnsi="Times New Roman"/>
          <w:b/>
          <w:bCs/>
          <w:i/>
          <w:iCs/>
          <w:lang w:val="en-IN"/>
        </w:rPr>
        <w:t>et al</w:t>
      </w:r>
      <w:r w:rsidRPr="008E4A96">
        <w:rPr>
          <w:rFonts w:ascii="Times New Roman" w:hAnsi="Times New Roman"/>
          <w:b/>
          <w:bCs/>
          <w:lang w:val="en-IN"/>
        </w:rPr>
        <w:t>., 2021).</w:t>
      </w:r>
      <w:r w:rsidRPr="008E4A96">
        <w:rPr>
          <w:rFonts w:ascii="Times New Roman" w:hAnsi="Times New Roman"/>
          <w:lang w:val="en-IN"/>
        </w:rPr>
        <w:t xml:space="preserve"> 1 mg/ml gallic acid was used as a standard and the absorbance was measured at 765 nm. Standard curve was used to determine the results and expressed as gallic acid equivalent (mg</w:t>
      </w:r>
      <w:r w:rsidR="00443AE8" w:rsidRPr="008E4A96">
        <w:rPr>
          <w:rFonts w:ascii="Times New Roman" w:hAnsi="Times New Roman"/>
          <w:lang w:val="en-IN"/>
        </w:rPr>
        <w:t>/</w:t>
      </w:r>
      <w:r w:rsidRPr="008E4A96">
        <w:rPr>
          <w:rFonts w:ascii="Times New Roman" w:hAnsi="Times New Roman"/>
          <w:lang w:val="en-IN"/>
        </w:rPr>
        <w:t xml:space="preserve">g of extract) </w:t>
      </w:r>
      <w:r w:rsidRPr="008E4A96">
        <w:rPr>
          <w:rFonts w:ascii="Times New Roman" w:hAnsi="Times New Roman"/>
          <w:b/>
          <w:bCs/>
          <w:lang w:val="en-IN"/>
        </w:rPr>
        <w:t xml:space="preserve">(Yadav &amp; Agarwala, 2011; Borah &amp; Biswas, 2018). </w:t>
      </w:r>
    </w:p>
    <w:p w14:paraId="02CD4EB4" w14:textId="77777777" w:rsidR="00137A8E" w:rsidRPr="008E4A96" w:rsidRDefault="00137A8E" w:rsidP="00A37F6D">
      <w:pPr>
        <w:pStyle w:val="Body"/>
        <w:numPr>
          <w:ilvl w:val="2"/>
          <w:numId w:val="33"/>
        </w:numPr>
        <w:spacing w:before="240" w:after="0" w:line="360" w:lineRule="auto"/>
        <w:rPr>
          <w:rFonts w:ascii="Times New Roman" w:hAnsi="Times New Roman"/>
          <w:b/>
          <w:bCs/>
          <w:lang w:val="en-IN"/>
        </w:rPr>
      </w:pPr>
      <w:r w:rsidRPr="008E4A96">
        <w:rPr>
          <w:rFonts w:ascii="Times New Roman" w:hAnsi="Times New Roman"/>
          <w:b/>
          <w:bCs/>
          <w:lang w:val="en-IN"/>
        </w:rPr>
        <w:t xml:space="preserve">Total tannin content </w:t>
      </w:r>
    </w:p>
    <w:p w14:paraId="5FC27922" w14:textId="4DBC7CF9" w:rsidR="00790ADA" w:rsidRPr="008E4A96" w:rsidRDefault="00137A8E" w:rsidP="00A37F6D">
      <w:pPr>
        <w:pStyle w:val="Body"/>
        <w:spacing w:line="360" w:lineRule="auto"/>
        <w:ind w:left="720"/>
        <w:rPr>
          <w:rFonts w:ascii="Times New Roman" w:hAnsi="Times New Roman"/>
          <w:b/>
          <w:bCs/>
          <w:lang w:val="en-IN"/>
        </w:rPr>
      </w:pPr>
      <w:r w:rsidRPr="008E4A96">
        <w:rPr>
          <w:rFonts w:ascii="Times New Roman" w:hAnsi="Times New Roman"/>
          <w:lang w:val="en-IN"/>
        </w:rPr>
        <w:t xml:space="preserve">The Folin-Ciocalteu method was used for the determination of tannins </w:t>
      </w:r>
      <w:r w:rsidRPr="008E4A96">
        <w:rPr>
          <w:rFonts w:ascii="Times New Roman" w:hAnsi="Times New Roman"/>
          <w:b/>
          <w:bCs/>
          <w:lang w:val="en-IN"/>
        </w:rPr>
        <w:t>(</w:t>
      </w:r>
      <w:proofErr w:type="spellStart"/>
      <w:r w:rsidRPr="008E4A96">
        <w:rPr>
          <w:rFonts w:ascii="Times New Roman" w:hAnsi="Times New Roman"/>
          <w:b/>
          <w:bCs/>
          <w:lang w:val="en-IN"/>
        </w:rPr>
        <w:t>Abdelhameed</w:t>
      </w:r>
      <w:proofErr w:type="spellEnd"/>
      <w:r w:rsidRPr="008E4A96">
        <w:rPr>
          <w:rFonts w:ascii="Times New Roman" w:hAnsi="Times New Roman"/>
          <w:b/>
          <w:bCs/>
          <w:lang w:val="en-IN"/>
        </w:rPr>
        <w:t xml:space="preserve"> </w:t>
      </w:r>
      <w:r w:rsidRPr="008E4A96">
        <w:rPr>
          <w:rFonts w:ascii="Times New Roman" w:hAnsi="Times New Roman"/>
          <w:b/>
          <w:bCs/>
          <w:i/>
          <w:iCs/>
          <w:lang w:val="en-IN"/>
        </w:rPr>
        <w:t>et al</w:t>
      </w:r>
      <w:r w:rsidRPr="008E4A96">
        <w:rPr>
          <w:rFonts w:ascii="Times New Roman" w:hAnsi="Times New Roman"/>
          <w:b/>
          <w:bCs/>
          <w:lang w:val="en-IN"/>
        </w:rPr>
        <w:t xml:space="preserve">., 2021). </w:t>
      </w:r>
      <w:r w:rsidRPr="008E4A96">
        <w:rPr>
          <w:rFonts w:ascii="Times New Roman" w:hAnsi="Times New Roman"/>
          <w:lang w:val="en-IN"/>
        </w:rPr>
        <w:t xml:space="preserve">The absorbance was measured at 725 nm (Tamilselvi </w:t>
      </w:r>
      <w:r w:rsidRPr="008E4A96">
        <w:rPr>
          <w:rFonts w:ascii="Times New Roman" w:hAnsi="Times New Roman"/>
          <w:i/>
          <w:iCs/>
          <w:lang w:val="en-IN"/>
        </w:rPr>
        <w:t>et al</w:t>
      </w:r>
      <w:r w:rsidRPr="008E4A96">
        <w:rPr>
          <w:rFonts w:ascii="Times New Roman" w:hAnsi="Times New Roman"/>
          <w:lang w:val="en-IN"/>
        </w:rPr>
        <w:t xml:space="preserve">., 2012). Distilled water was used as a blank and a set of standards of gallic acid (mg/g of extract) was used for the preparation of the standard graph </w:t>
      </w:r>
      <w:r w:rsidRPr="008E4A96">
        <w:rPr>
          <w:rFonts w:ascii="Times New Roman" w:hAnsi="Times New Roman"/>
          <w:b/>
          <w:bCs/>
          <w:lang w:val="en-IN"/>
        </w:rPr>
        <w:t>(Yadav &amp; Agarwala, 2011).</w:t>
      </w:r>
    </w:p>
    <w:p w14:paraId="42ADF820" w14:textId="77777777" w:rsidR="00902823" w:rsidRPr="008E4A96" w:rsidRDefault="00000F8F" w:rsidP="00A37F6D">
      <w:pPr>
        <w:pStyle w:val="Head1"/>
        <w:spacing w:after="0" w:line="360" w:lineRule="auto"/>
        <w:jc w:val="both"/>
        <w:rPr>
          <w:rFonts w:ascii="Times New Roman" w:hAnsi="Times New Roman"/>
        </w:rPr>
      </w:pPr>
      <w:r w:rsidRPr="008E4A96">
        <w:rPr>
          <w:rFonts w:ascii="Times New Roman" w:hAnsi="Times New Roman"/>
        </w:rPr>
        <w:t>3</w:t>
      </w:r>
      <w:r w:rsidR="00902823" w:rsidRPr="008E4A96">
        <w:rPr>
          <w:rFonts w:ascii="Times New Roman" w:hAnsi="Times New Roman"/>
        </w:rPr>
        <w:t xml:space="preserve">. </w:t>
      </w:r>
      <w:r w:rsidRPr="008E4A96">
        <w:rPr>
          <w:rFonts w:ascii="Times New Roman" w:hAnsi="Times New Roman"/>
        </w:rPr>
        <w:t>results and discussion</w:t>
      </w:r>
    </w:p>
    <w:p w14:paraId="4E38351F" w14:textId="2E741A5E" w:rsidR="00137A8E" w:rsidRPr="008E4A96" w:rsidRDefault="00137A8E" w:rsidP="00A37F6D">
      <w:pPr>
        <w:spacing w:before="240" w:line="360" w:lineRule="auto"/>
        <w:jc w:val="both"/>
        <w:rPr>
          <w:rFonts w:ascii="Times New Roman" w:hAnsi="Times New Roman"/>
          <w:lang w:val="en-IN"/>
        </w:rPr>
      </w:pPr>
      <w:r w:rsidRPr="008E4A96">
        <w:rPr>
          <w:rFonts w:ascii="Times New Roman" w:hAnsi="Times New Roman"/>
          <w:lang w:val="en-IN"/>
        </w:rPr>
        <w:t xml:space="preserve">The phytochemical composition observed in the present study confirms the presence of diverse secondary metabolites across the three </w:t>
      </w:r>
      <w:r w:rsidRPr="008E4A96">
        <w:rPr>
          <w:rFonts w:ascii="Times New Roman" w:hAnsi="Times New Roman"/>
          <w:i/>
          <w:iCs/>
          <w:lang w:val="en-IN"/>
        </w:rPr>
        <w:t>Cinnamomum</w:t>
      </w:r>
      <w:r w:rsidRPr="008E4A96">
        <w:rPr>
          <w:rFonts w:ascii="Times New Roman" w:hAnsi="Times New Roman"/>
          <w:lang w:val="en-IN"/>
        </w:rPr>
        <w:t xml:space="preserve"> species</w:t>
      </w:r>
      <w:r w:rsidR="008E4A96" w:rsidRPr="008E4A96">
        <w:rPr>
          <w:rFonts w:ascii="Times New Roman" w:hAnsi="Times New Roman"/>
          <w:lang w:val="en-IN"/>
        </w:rPr>
        <w:t xml:space="preserve"> </w:t>
      </w:r>
      <w:r w:rsidRPr="008E4A96">
        <w:rPr>
          <w:rFonts w:ascii="Times New Roman" w:hAnsi="Times New Roman"/>
          <w:b/>
          <w:bCs/>
          <w:lang w:val="en-IN"/>
        </w:rPr>
        <w:t>(Table 1)</w:t>
      </w:r>
      <w:r w:rsidR="008E4A96" w:rsidRPr="008E4A96">
        <w:rPr>
          <w:rFonts w:ascii="Times New Roman" w:hAnsi="Times New Roman"/>
          <w:b/>
          <w:bCs/>
          <w:lang w:val="en-IN"/>
        </w:rPr>
        <w:t xml:space="preserve">. </w:t>
      </w:r>
      <w:r w:rsidR="008E4A96" w:rsidRPr="008E4A96">
        <w:rPr>
          <w:rFonts w:ascii="Times New Roman" w:hAnsi="Times New Roman"/>
          <w:lang w:val="en-IN"/>
        </w:rPr>
        <w:t>This</w:t>
      </w:r>
      <w:r w:rsidRPr="008E4A96">
        <w:rPr>
          <w:rFonts w:ascii="Times New Roman" w:hAnsi="Times New Roman"/>
          <w:lang w:val="en-IN"/>
        </w:rPr>
        <w:t xml:space="preserve"> revealed the presence of various bioactive compounds known for their potential antimicrobial properties. </w:t>
      </w:r>
      <w:bookmarkStart w:id="1" w:name="_Hlk206593803"/>
      <w:r w:rsidRPr="008E4A96">
        <w:rPr>
          <w:rFonts w:ascii="Times New Roman" w:hAnsi="Times New Roman"/>
          <w:lang w:val="en-IN"/>
        </w:rPr>
        <w:t xml:space="preserve">The common presence of alkaloids, flavonoids, tannins, phenolics, glycosides, phytosterols and terpenoids suggests a shared pharmacological basis among these plants </w:t>
      </w:r>
      <w:r w:rsidRPr="008E4A96">
        <w:rPr>
          <w:rFonts w:ascii="Times New Roman" w:hAnsi="Times New Roman"/>
          <w:b/>
          <w:bCs/>
          <w:lang w:val="en-IN"/>
        </w:rPr>
        <w:t>(</w:t>
      </w:r>
      <w:proofErr w:type="spellStart"/>
      <w:r w:rsidRPr="008E4A96">
        <w:rPr>
          <w:rFonts w:ascii="Times New Roman" w:hAnsi="Times New Roman"/>
          <w:b/>
          <w:bCs/>
          <w:lang w:val="en-IN"/>
        </w:rPr>
        <w:t>Nwozo</w:t>
      </w:r>
      <w:proofErr w:type="spellEnd"/>
      <w:r w:rsidRPr="008E4A96">
        <w:rPr>
          <w:rFonts w:ascii="Times New Roman" w:hAnsi="Times New Roman"/>
          <w:b/>
          <w:bCs/>
          <w:lang w:val="en-IN"/>
        </w:rPr>
        <w:t xml:space="preserve"> et al., 2023).</w:t>
      </w:r>
      <w:r w:rsidRPr="008E4A96">
        <w:rPr>
          <w:rFonts w:ascii="Times New Roman" w:hAnsi="Times New Roman"/>
          <w:lang w:val="en-IN"/>
        </w:rPr>
        <w:t xml:space="preserve"> The high flavonoid and phenolic content of </w:t>
      </w:r>
      <w:r w:rsidRPr="008E4A96">
        <w:rPr>
          <w:rFonts w:ascii="Times New Roman" w:hAnsi="Times New Roman"/>
          <w:i/>
          <w:iCs/>
          <w:lang w:val="en-IN"/>
        </w:rPr>
        <w:t>C. camphora</w:t>
      </w:r>
      <w:r w:rsidRPr="008E4A96">
        <w:rPr>
          <w:rFonts w:ascii="Times New Roman" w:hAnsi="Times New Roman"/>
          <w:lang w:val="en-IN"/>
        </w:rPr>
        <w:t xml:space="preserve"> correlates well with its strong antioxidant and anti-inflammatory potential reported in study by </w:t>
      </w:r>
      <w:proofErr w:type="spellStart"/>
      <w:r w:rsidRPr="008E4A96">
        <w:rPr>
          <w:rFonts w:ascii="Times New Roman" w:hAnsi="Times New Roman"/>
          <w:b/>
          <w:bCs/>
          <w:lang w:val="en-IN"/>
        </w:rPr>
        <w:t>Fazmiya</w:t>
      </w:r>
      <w:proofErr w:type="spellEnd"/>
      <w:r w:rsidRPr="008E4A96">
        <w:rPr>
          <w:rFonts w:ascii="Times New Roman" w:hAnsi="Times New Roman"/>
          <w:b/>
          <w:bCs/>
          <w:lang w:val="en-IN"/>
        </w:rPr>
        <w:t xml:space="preserve"> et al. (2022).</w:t>
      </w:r>
      <w:r w:rsidRPr="008E4A96">
        <w:rPr>
          <w:rFonts w:ascii="Times New Roman" w:hAnsi="Times New Roman"/>
          <w:lang w:val="en-IN"/>
        </w:rPr>
        <w:t xml:space="preserve"> Flavonoids are known to scavenge free radicals, regulate cell-</w:t>
      </w:r>
      <w:proofErr w:type="spellStart"/>
      <w:r w:rsidRPr="008E4A96">
        <w:rPr>
          <w:rFonts w:ascii="Times New Roman" w:hAnsi="Times New Roman"/>
          <w:lang w:val="en-IN"/>
        </w:rPr>
        <w:t>signaling</w:t>
      </w:r>
      <w:proofErr w:type="spellEnd"/>
      <w:r w:rsidRPr="008E4A96">
        <w:rPr>
          <w:rFonts w:ascii="Times New Roman" w:hAnsi="Times New Roman"/>
          <w:lang w:val="en-IN"/>
        </w:rPr>
        <w:t xml:space="preserve"> pathways and protect against oxidative stress-induced cellular damage </w:t>
      </w:r>
      <w:r w:rsidRPr="008E4A96">
        <w:rPr>
          <w:rFonts w:ascii="Times New Roman" w:hAnsi="Times New Roman"/>
          <w:b/>
          <w:bCs/>
          <w:lang w:val="en-IN"/>
        </w:rPr>
        <w:t>(Sadiq, 2023).</w:t>
      </w:r>
      <w:r w:rsidRPr="008E4A96">
        <w:rPr>
          <w:rFonts w:ascii="Times New Roman" w:hAnsi="Times New Roman"/>
          <w:lang w:val="en-IN"/>
        </w:rPr>
        <w:t xml:space="preserve"> Phenolic compounds, on the other hand, contribute not only to antioxidant capacity but also to antimicrobial, cardioprotective and anticancer effects </w:t>
      </w:r>
      <w:r w:rsidRPr="008E4A96">
        <w:rPr>
          <w:rFonts w:ascii="Times New Roman" w:hAnsi="Times New Roman"/>
          <w:b/>
          <w:bCs/>
          <w:lang w:val="en-IN"/>
        </w:rPr>
        <w:t>(Rahman et al., 2021).</w:t>
      </w:r>
      <w:r w:rsidRPr="008E4A96">
        <w:rPr>
          <w:rFonts w:ascii="Times New Roman" w:hAnsi="Times New Roman"/>
          <w:lang w:val="en-IN"/>
        </w:rPr>
        <w:t xml:space="preserve"> The dominance of these metabolites in </w:t>
      </w:r>
      <w:r w:rsidRPr="008E4A96">
        <w:rPr>
          <w:rFonts w:ascii="Times New Roman" w:hAnsi="Times New Roman"/>
          <w:i/>
          <w:iCs/>
          <w:lang w:val="en-IN"/>
        </w:rPr>
        <w:t>C. camphora</w:t>
      </w:r>
      <w:r w:rsidRPr="008E4A96">
        <w:rPr>
          <w:rFonts w:ascii="Times New Roman" w:hAnsi="Times New Roman"/>
          <w:lang w:val="en-IN"/>
        </w:rPr>
        <w:t xml:space="preserve"> suggests that it could serve as a particularly effective source of natural antioxidants for pharmaceutical and nutraceutical applications. </w:t>
      </w:r>
      <w:r w:rsidRPr="008E4A96">
        <w:rPr>
          <w:rFonts w:ascii="Times New Roman" w:hAnsi="Times New Roman"/>
          <w:i/>
          <w:iCs/>
          <w:lang w:val="en-IN"/>
        </w:rPr>
        <w:t>C. tamala</w:t>
      </w:r>
      <w:r w:rsidRPr="008E4A96">
        <w:rPr>
          <w:rFonts w:ascii="Times New Roman" w:hAnsi="Times New Roman"/>
          <w:lang w:val="en-IN"/>
        </w:rPr>
        <w:t xml:space="preserve">, while containing much lower flavonoid content compared to </w:t>
      </w:r>
      <w:r w:rsidRPr="008E4A96">
        <w:rPr>
          <w:rFonts w:ascii="Times New Roman" w:hAnsi="Times New Roman"/>
          <w:i/>
          <w:iCs/>
          <w:lang w:val="en-IN"/>
        </w:rPr>
        <w:t>C. camphora</w:t>
      </w:r>
      <w:r w:rsidRPr="008E4A96">
        <w:rPr>
          <w:rFonts w:ascii="Times New Roman" w:hAnsi="Times New Roman"/>
          <w:lang w:val="en-IN"/>
        </w:rPr>
        <w:t xml:space="preserve">, showed moderately high phenolic concentrations. This aligns with its traditional use in managing metabolic disorders such as diabetes, as phenolics are often implicated in modulating glucose metabolism and improving insulin sensitivity </w:t>
      </w:r>
      <w:r w:rsidRPr="008E4A96">
        <w:rPr>
          <w:rFonts w:ascii="Times New Roman" w:hAnsi="Times New Roman"/>
          <w:b/>
          <w:bCs/>
          <w:lang w:val="en-IN"/>
        </w:rPr>
        <w:t>(Thalia and Rukundo, 2025).</w:t>
      </w:r>
      <w:r w:rsidRPr="008E4A96">
        <w:rPr>
          <w:rFonts w:ascii="Times New Roman" w:hAnsi="Times New Roman"/>
          <w:lang w:val="en-IN"/>
        </w:rPr>
        <w:t xml:space="preserve"> Interestingly</w:t>
      </w:r>
      <w:r w:rsidRPr="008E4A96">
        <w:rPr>
          <w:rFonts w:ascii="Times New Roman" w:hAnsi="Times New Roman"/>
          <w:i/>
          <w:iCs/>
          <w:lang w:val="en-IN"/>
        </w:rPr>
        <w:t>, C. verum</w:t>
      </w:r>
      <w:r w:rsidRPr="008E4A96">
        <w:rPr>
          <w:rFonts w:ascii="Times New Roman" w:hAnsi="Times New Roman"/>
          <w:lang w:val="en-IN"/>
        </w:rPr>
        <w:t xml:space="preserve"> recorded the lowest flavonoid and phenolic content among the three species. However, it demonstrated the highest tannin content, which may explain its unique </w:t>
      </w:r>
      <w:r w:rsidRPr="008E4A96">
        <w:rPr>
          <w:rFonts w:ascii="Times New Roman" w:hAnsi="Times New Roman"/>
          <w:lang w:val="en-IN"/>
        </w:rPr>
        <w:lastRenderedPageBreak/>
        <w:t>pharmacological applications. Tannins are known for their astringent properties, antimicrobial potentia</w:t>
      </w:r>
      <w:r w:rsidR="00480D17" w:rsidRPr="008E4A96">
        <w:rPr>
          <w:rFonts w:ascii="Times New Roman" w:hAnsi="Times New Roman"/>
          <w:lang w:val="en-IN"/>
        </w:rPr>
        <w:t>l</w:t>
      </w:r>
      <w:r w:rsidRPr="008E4A96">
        <w:rPr>
          <w:rFonts w:ascii="Times New Roman" w:hAnsi="Times New Roman"/>
          <w:lang w:val="en-IN"/>
        </w:rPr>
        <w:t xml:space="preserve"> and their ability to precipitate proteins, which can contribute to wound-healing and gastrointestinal benefits </w:t>
      </w:r>
      <w:r w:rsidRPr="008E4A96">
        <w:rPr>
          <w:rFonts w:ascii="Times New Roman" w:hAnsi="Times New Roman"/>
          <w:b/>
          <w:bCs/>
          <w:lang w:val="en-IN"/>
        </w:rPr>
        <w:t>(Fraga-Corral et al., 2021).</w:t>
      </w:r>
      <w:r w:rsidRPr="008E4A96">
        <w:rPr>
          <w:rFonts w:ascii="Times New Roman" w:hAnsi="Times New Roman"/>
          <w:lang w:val="en-IN"/>
        </w:rPr>
        <w:t xml:space="preserve"> The relatively high tannin content in </w:t>
      </w:r>
      <w:r w:rsidRPr="008E4A96">
        <w:rPr>
          <w:rFonts w:ascii="Times New Roman" w:hAnsi="Times New Roman"/>
          <w:i/>
          <w:iCs/>
          <w:lang w:val="en-IN"/>
        </w:rPr>
        <w:t>C. verum</w:t>
      </w:r>
      <w:r w:rsidRPr="008E4A96">
        <w:rPr>
          <w:rFonts w:ascii="Times New Roman" w:hAnsi="Times New Roman"/>
          <w:lang w:val="en-IN"/>
        </w:rPr>
        <w:t xml:space="preserve"> might be a key factor underlying its traditional use in digestive disorders and its role as a natural preservative in food systems.</w:t>
      </w:r>
    </w:p>
    <w:p w14:paraId="3116FC43" w14:textId="0923E6F4" w:rsidR="008E4A96" w:rsidRDefault="00137A8E" w:rsidP="00A37F6D">
      <w:pPr>
        <w:spacing w:line="360" w:lineRule="auto"/>
        <w:jc w:val="both"/>
        <w:rPr>
          <w:rFonts w:ascii="Times New Roman" w:hAnsi="Times New Roman"/>
          <w:lang w:val="en-IN"/>
        </w:rPr>
      </w:pPr>
      <w:r w:rsidRPr="008E4A96">
        <w:rPr>
          <w:rFonts w:ascii="Times New Roman" w:hAnsi="Times New Roman"/>
          <w:lang w:val="en-IN"/>
        </w:rPr>
        <w:t xml:space="preserve">The detection of triterpenoids only in </w:t>
      </w:r>
      <w:r w:rsidRPr="008E4A96">
        <w:rPr>
          <w:rFonts w:ascii="Times New Roman" w:hAnsi="Times New Roman"/>
          <w:i/>
          <w:iCs/>
          <w:lang w:val="en-IN"/>
        </w:rPr>
        <w:t>C. camphora</w:t>
      </w:r>
      <w:r w:rsidRPr="008E4A96">
        <w:rPr>
          <w:rFonts w:ascii="Times New Roman" w:hAnsi="Times New Roman"/>
          <w:lang w:val="en-IN"/>
        </w:rPr>
        <w:t xml:space="preserve"> is significant. Triterpenoids have been reported to possess anticancer, anti-inflammatory and hepatoprotective properties </w:t>
      </w:r>
      <w:r w:rsidRPr="008E4A96">
        <w:rPr>
          <w:rFonts w:ascii="Times New Roman" w:hAnsi="Times New Roman"/>
          <w:b/>
          <w:bCs/>
          <w:lang w:val="en-IN"/>
        </w:rPr>
        <w:t xml:space="preserve">(Sánchez-Crisóstomo et al., 2019). </w:t>
      </w:r>
      <w:r w:rsidRPr="008E4A96">
        <w:rPr>
          <w:rFonts w:ascii="Times New Roman" w:hAnsi="Times New Roman"/>
          <w:lang w:val="en-IN"/>
        </w:rPr>
        <w:t xml:space="preserve">This could justify the traditional use of </w:t>
      </w:r>
      <w:r w:rsidRPr="008E4A96">
        <w:rPr>
          <w:rFonts w:ascii="Times New Roman" w:hAnsi="Times New Roman"/>
          <w:i/>
          <w:iCs/>
          <w:lang w:val="en-IN"/>
        </w:rPr>
        <w:t>C. camphora</w:t>
      </w:r>
      <w:r w:rsidRPr="008E4A96">
        <w:rPr>
          <w:rFonts w:ascii="Times New Roman" w:hAnsi="Times New Roman"/>
          <w:lang w:val="en-IN"/>
        </w:rPr>
        <w:t xml:space="preserve"> in remedies for liver and inflammatory disorders. Similarly, the presence of quinones and anthraquinones in </w:t>
      </w:r>
      <w:r w:rsidRPr="008E4A96">
        <w:rPr>
          <w:rFonts w:ascii="Times New Roman" w:hAnsi="Times New Roman"/>
          <w:i/>
          <w:iCs/>
          <w:lang w:val="en-IN"/>
        </w:rPr>
        <w:t>C. tamala</w:t>
      </w:r>
      <w:r w:rsidRPr="008E4A96">
        <w:rPr>
          <w:rFonts w:ascii="Times New Roman" w:hAnsi="Times New Roman"/>
          <w:lang w:val="en-IN"/>
        </w:rPr>
        <w:t xml:space="preserve"> and </w:t>
      </w:r>
      <w:r w:rsidRPr="008E4A96">
        <w:rPr>
          <w:rFonts w:ascii="Times New Roman" w:hAnsi="Times New Roman"/>
          <w:i/>
          <w:iCs/>
          <w:lang w:val="en-IN"/>
        </w:rPr>
        <w:t>C. verum</w:t>
      </w:r>
      <w:r w:rsidRPr="008E4A96">
        <w:rPr>
          <w:rFonts w:ascii="Times New Roman" w:hAnsi="Times New Roman"/>
          <w:lang w:val="en-IN"/>
        </w:rPr>
        <w:t xml:space="preserve"> points to their potential in antimicrobial and anticancer therapies </w:t>
      </w:r>
      <w:r w:rsidRPr="008E4A96">
        <w:rPr>
          <w:rFonts w:ascii="Times New Roman" w:hAnsi="Times New Roman"/>
          <w:b/>
          <w:bCs/>
          <w:lang w:val="en-IN"/>
        </w:rPr>
        <w:t>(Malik et al., 2021).</w:t>
      </w:r>
      <w:r w:rsidRPr="008E4A96">
        <w:rPr>
          <w:rFonts w:ascii="Times New Roman" w:hAnsi="Times New Roman"/>
          <w:lang w:val="en-IN"/>
        </w:rPr>
        <w:t xml:space="preserve"> Saponins were present in </w:t>
      </w:r>
      <w:r w:rsidRPr="008E4A96">
        <w:rPr>
          <w:rFonts w:ascii="Times New Roman" w:hAnsi="Times New Roman"/>
          <w:i/>
          <w:iCs/>
          <w:lang w:val="en-IN"/>
        </w:rPr>
        <w:t>C. camphora</w:t>
      </w:r>
      <w:r w:rsidRPr="008E4A96">
        <w:rPr>
          <w:rFonts w:ascii="Times New Roman" w:hAnsi="Times New Roman"/>
          <w:lang w:val="en-IN"/>
        </w:rPr>
        <w:t xml:space="preserve"> and </w:t>
      </w:r>
      <w:r w:rsidRPr="008E4A96">
        <w:rPr>
          <w:rFonts w:ascii="Times New Roman" w:hAnsi="Times New Roman"/>
          <w:i/>
          <w:iCs/>
          <w:lang w:val="en-IN"/>
        </w:rPr>
        <w:t>C. tamala</w:t>
      </w:r>
      <w:r w:rsidRPr="008E4A96">
        <w:rPr>
          <w:rFonts w:ascii="Times New Roman" w:hAnsi="Times New Roman"/>
          <w:lang w:val="en-IN"/>
        </w:rPr>
        <w:t xml:space="preserve"> extracts, while quinones and anthraquinones were present in </w:t>
      </w:r>
      <w:r w:rsidRPr="008E4A96">
        <w:rPr>
          <w:rFonts w:ascii="Times New Roman" w:hAnsi="Times New Roman"/>
          <w:i/>
          <w:iCs/>
          <w:lang w:val="en-IN"/>
        </w:rPr>
        <w:t>C. tamala</w:t>
      </w:r>
      <w:r w:rsidRPr="008E4A96">
        <w:rPr>
          <w:rFonts w:ascii="Times New Roman" w:hAnsi="Times New Roman"/>
          <w:lang w:val="en-IN"/>
        </w:rPr>
        <w:t xml:space="preserve"> and</w:t>
      </w:r>
      <w:r w:rsidRPr="008E4A96">
        <w:rPr>
          <w:rFonts w:ascii="Times New Roman" w:hAnsi="Times New Roman"/>
          <w:i/>
          <w:iCs/>
          <w:lang w:val="en-IN"/>
        </w:rPr>
        <w:t xml:space="preserve"> C. verum</w:t>
      </w:r>
      <w:r w:rsidRPr="008E4A96">
        <w:rPr>
          <w:rFonts w:ascii="Times New Roman" w:hAnsi="Times New Roman"/>
          <w:lang w:val="en-IN"/>
        </w:rPr>
        <w:t xml:space="preserve"> extracts. The absence of carotenoids and anthocyanins across all three species may be attributed to the solvent used</w:t>
      </w:r>
      <w:bookmarkEnd w:id="1"/>
      <w:r w:rsidR="00A02C40">
        <w:rPr>
          <w:rFonts w:ascii="Times New Roman" w:hAnsi="Times New Roman"/>
          <w:lang w:val="en-IN"/>
        </w:rPr>
        <w:t>.</w:t>
      </w:r>
    </w:p>
    <w:p w14:paraId="756BED88" w14:textId="77777777" w:rsidR="00A02C40" w:rsidRPr="008E4A96" w:rsidRDefault="00A02C40" w:rsidP="00A02C40">
      <w:pPr>
        <w:spacing w:before="240" w:after="240" w:line="360" w:lineRule="auto"/>
        <w:jc w:val="both"/>
        <w:rPr>
          <w:rFonts w:ascii="Times New Roman" w:hAnsi="Times New Roman"/>
          <w:b/>
          <w:bCs/>
          <w:lang w:val="en-IN"/>
        </w:rPr>
      </w:pPr>
      <w:r w:rsidRPr="008E4A96">
        <w:rPr>
          <w:rFonts w:ascii="Times New Roman" w:hAnsi="Times New Roman"/>
          <w:b/>
          <w:bCs/>
          <w:lang w:val="en-IN"/>
        </w:rPr>
        <w:t xml:space="preserve">Table 1: </w:t>
      </w:r>
      <w:r>
        <w:rPr>
          <w:rFonts w:ascii="Times New Roman" w:hAnsi="Times New Roman"/>
          <w:b/>
          <w:bCs/>
          <w:lang w:val="en-IN"/>
        </w:rPr>
        <w:t>Qualitative phytochemical</w:t>
      </w:r>
      <w:r w:rsidRPr="008E4A96">
        <w:rPr>
          <w:rFonts w:ascii="Times New Roman" w:hAnsi="Times New Roman"/>
          <w:b/>
          <w:bCs/>
          <w:lang w:val="en-IN"/>
        </w:rPr>
        <w:t xml:space="preserve"> </w:t>
      </w:r>
      <w:r>
        <w:rPr>
          <w:rFonts w:ascii="Times New Roman" w:hAnsi="Times New Roman"/>
          <w:b/>
          <w:bCs/>
          <w:lang w:val="en-IN"/>
        </w:rPr>
        <w:t>content</w:t>
      </w:r>
      <w:r w:rsidRPr="008E4A96">
        <w:rPr>
          <w:rFonts w:ascii="Times New Roman" w:hAnsi="Times New Roman"/>
          <w:b/>
          <w:bCs/>
          <w:lang w:val="en-IN"/>
        </w:rPr>
        <w:t xml:space="preserve"> </w:t>
      </w:r>
      <w:r>
        <w:rPr>
          <w:rFonts w:ascii="Times New Roman" w:hAnsi="Times New Roman"/>
          <w:b/>
          <w:bCs/>
          <w:lang w:val="en-IN"/>
        </w:rPr>
        <w:t>in the</w:t>
      </w:r>
      <w:r w:rsidRPr="008E4A96">
        <w:rPr>
          <w:rFonts w:ascii="Times New Roman" w:hAnsi="Times New Roman"/>
          <w:b/>
          <w:bCs/>
          <w:lang w:val="en-IN"/>
        </w:rPr>
        <w:t xml:space="preserve"> ethanolic leaf extract of different </w:t>
      </w:r>
      <w:r w:rsidRPr="008E4A96">
        <w:rPr>
          <w:rFonts w:ascii="Times New Roman" w:hAnsi="Times New Roman"/>
          <w:b/>
          <w:bCs/>
          <w:i/>
          <w:iCs/>
          <w:lang w:val="en-IN"/>
        </w:rPr>
        <w:t>Cinnamomum</w:t>
      </w:r>
      <w:r w:rsidRPr="008E4A96">
        <w:rPr>
          <w:rFonts w:ascii="Times New Roman" w:hAnsi="Times New Roman"/>
          <w:b/>
          <w:bCs/>
          <w:lang w:val="en-IN"/>
        </w:rPr>
        <w:t xml:space="preserve"> species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185"/>
        <w:gridCol w:w="2009"/>
        <w:gridCol w:w="1966"/>
      </w:tblGrid>
      <w:tr w:rsidR="00A02C40" w:rsidRPr="008E4A96" w14:paraId="4F6EA5F3" w14:textId="77777777" w:rsidTr="00447EF3">
        <w:trPr>
          <w:trHeight w:val="104"/>
        </w:trPr>
        <w:tc>
          <w:tcPr>
            <w:tcW w:w="2264" w:type="dxa"/>
            <w:tcBorders>
              <w:top w:val="single" w:sz="4" w:space="0" w:color="000000"/>
              <w:bottom w:val="single" w:sz="4" w:space="0" w:color="auto"/>
            </w:tcBorders>
            <w:noWrap/>
            <w:hideMark/>
          </w:tcPr>
          <w:p w14:paraId="48847A62" w14:textId="77777777" w:rsidR="00A02C40" w:rsidRPr="008E4A96" w:rsidRDefault="00A02C40" w:rsidP="00447EF3">
            <w:pPr>
              <w:spacing w:line="360" w:lineRule="auto"/>
              <w:rPr>
                <w:rFonts w:ascii="Times New Roman" w:eastAsia="Times New Roman" w:hAnsi="Times New Roman"/>
                <w:b/>
                <w:bCs/>
                <w:lang w:val="en-IN"/>
              </w:rPr>
            </w:pPr>
            <w:bookmarkStart w:id="2" w:name="_Hlk209344308"/>
            <w:r w:rsidRPr="008E4A96">
              <w:rPr>
                <w:rFonts w:ascii="Times New Roman" w:eastAsia="Times New Roman" w:hAnsi="Times New Roman"/>
                <w:b/>
                <w:bCs/>
                <w:lang w:val="en-IN"/>
              </w:rPr>
              <w:t>Parameters</w:t>
            </w:r>
          </w:p>
        </w:tc>
        <w:tc>
          <w:tcPr>
            <w:tcW w:w="2185" w:type="dxa"/>
            <w:tcBorders>
              <w:top w:val="single" w:sz="4" w:space="0" w:color="000000"/>
              <w:bottom w:val="single" w:sz="4" w:space="0" w:color="auto"/>
            </w:tcBorders>
            <w:noWrap/>
            <w:hideMark/>
          </w:tcPr>
          <w:p w14:paraId="1D57E4BC" w14:textId="77777777" w:rsidR="00A02C40" w:rsidRPr="008E4A96" w:rsidRDefault="00A02C40" w:rsidP="00447EF3">
            <w:pPr>
              <w:spacing w:line="360" w:lineRule="auto"/>
              <w:rPr>
                <w:rFonts w:ascii="Times New Roman" w:eastAsia="Times New Roman" w:hAnsi="Times New Roman"/>
                <w:b/>
                <w:bCs/>
                <w:i/>
                <w:iCs/>
                <w:lang w:val="en-IN"/>
              </w:rPr>
            </w:pPr>
            <w:r w:rsidRPr="008E4A96">
              <w:rPr>
                <w:rFonts w:ascii="Times New Roman" w:eastAsia="Times New Roman" w:hAnsi="Times New Roman"/>
                <w:b/>
                <w:bCs/>
                <w:i/>
                <w:iCs/>
                <w:lang w:val="en-IN"/>
              </w:rPr>
              <w:t>Cinnamomum camphora</w:t>
            </w:r>
          </w:p>
        </w:tc>
        <w:tc>
          <w:tcPr>
            <w:tcW w:w="2009" w:type="dxa"/>
            <w:tcBorders>
              <w:top w:val="single" w:sz="4" w:space="0" w:color="000000"/>
              <w:bottom w:val="single" w:sz="4" w:space="0" w:color="auto"/>
            </w:tcBorders>
            <w:noWrap/>
            <w:hideMark/>
          </w:tcPr>
          <w:p w14:paraId="4FEEBFB0" w14:textId="77777777" w:rsidR="00A02C40" w:rsidRPr="008E4A96" w:rsidRDefault="00A02C40" w:rsidP="00447EF3">
            <w:pPr>
              <w:spacing w:line="360" w:lineRule="auto"/>
              <w:rPr>
                <w:rFonts w:ascii="Times New Roman" w:eastAsia="Times New Roman" w:hAnsi="Times New Roman"/>
                <w:b/>
                <w:bCs/>
                <w:i/>
                <w:iCs/>
                <w:lang w:val="en-IN"/>
              </w:rPr>
            </w:pPr>
            <w:r w:rsidRPr="008E4A96">
              <w:rPr>
                <w:rFonts w:ascii="Times New Roman" w:eastAsia="Times New Roman" w:hAnsi="Times New Roman"/>
                <w:b/>
                <w:bCs/>
                <w:i/>
                <w:iCs/>
                <w:lang w:val="en-IN"/>
              </w:rPr>
              <w:t>Cinnamomum tamala</w:t>
            </w:r>
          </w:p>
        </w:tc>
        <w:tc>
          <w:tcPr>
            <w:tcW w:w="1966" w:type="dxa"/>
            <w:tcBorders>
              <w:top w:val="single" w:sz="4" w:space="0" w:color="000000"/>
              <w:bottom w:val="single" w:sz="4" w:space="0" w:color="auto"/>
            </w:tcBorders>
            <w:noWrap/>
            <w:hideMark/>
          </w:tcPr>
          <w:p w14:paraId="153C900B" w14:textId="77777777" w:rsidR="00A02C40" w:rsidRPr="008E4A96" w:rsidRDefault="00A02C40" w:rsidP="00447EF3">
            <w:pPr>
              <w:spacing w:line="360" w:lineRule="auto"/>
              <w:rPr>
                <w:rFonts w:ascii="Times New Roman" w:eastAsia="Times New Roman" w:hAnsi="Times New Roman"/>
                <w:b/>
                <w:bCs/>
                <w:i/>
                <w:iCs/>
                <w:lang w:val="en-IN"/>
              </w:rPr>
            </w:pPr>
            <w:r w:rsidRPr="008E4A96">
              <w:rPr>
                <w:rFonts w:ascii="Times New Roman" w:eastAsia="Times New Roman" w:hAnsi="Times New Roman"/>
                <w:b/>
                <w:bCs/>
                <w:i/>
                <w:iCs/>
                <w:lang w:val="en-IN"/>
              </w:rPr>
              <w:t>Cinnamomum verum</w:t>
            </w:r>
          </w:p>
        </w:tc>
      </w:tr>
      <w:tr w:rsidR="00A02C40" w:rsidRPr="008E4A96" w14:paraId="49BE4D4B" w14:textId="77777777" w:rsidTr="00447EF3">
        <w:trPr>
          <w:trHeight w:val="104"/>
        </w:trPr>
        <w:tc>
          <w:tcPr>
            <w:tcW w:w="2264" w:type="dxa"/>
            <w:tcBorders>
              <w:top w:val="single" w:sz="4" w:space="0" w:color="auto"/>
            </w:tcBorders>
            <w:noWrap/>
            <w:hideMark/>
          </w:tcPr>
          <w:p w14:paraId="62E13EB5"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Alkaloids</w:t>
            </w:r>
          </w:p>
        </w:tc>
        <w:tc>
          <w:tcPr>
            <w:tcW w:w="2185" w:type="dxa"/>
            <w:tcBorders>
              <w:top w:val="single" w:sz="4" w:space="0" w:color="auto"/>
            </w:tcBorders>
            <w:noWrap/>
            <w:hideMark/>
          </w:tcPr>
          <w:p w14:paraId="762F8103"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tcBorders>
              <w:top w:val="single" w:sz="4" w:space="0" w:color="auto"/>
            </w:tcBorders>
            <w:noWrap/>
            <w:hideMark/>
          </w:tcPr>
          <w:p w14:paraId="17755970"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tcBorders>
              <w:top w:val="single" w:sz="4" w:space="0" w:color="auto"/>
            </w:tcBorders>
            <w:noWrap/>
            <w:hideMark/>
          </w:tcPr>
          <w:p w14:paraId="0BF4CF38"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63641154" w14:textId="77777777" w:rsidTr="00447EF3">
        <w:trPr>
          <w:trHeight w:val="104"/>
        </w:trPr>
        <w:tc>
          <w:tcPr>
            <w:tcW w:w="2264" w:type="dxa"/>
            <w:noWrap/>
            <w:hideMark/>
          </w:tcPr>
          <w:p w14:paraId="24A807B2"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Reducing Sugar</w:t>
            </w:r>
          </w:p>
        </w:tc>
        <w:tc>
          <w:tcPr>
            <w:tcW w:w="2185" w:type="dxa"/>
            <w:noWrap/>
            <w:hideMark/>
          </w:tcPr>
          <w:p w14:paraId="5D3BFC26"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61451864"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32C5A552"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5503CA3F" w14:textId="77777777" w:rsidTr="00447EF3">
        <w:trPr>
          <w:trHeight w:val="104"/>
        </w:trPr>
        <w:tc>
          <w:tcPr>
            <w:tcW w:w="2264" w:type="dxa"/>
            <w:noWrap/>
            <w:hideMark/>
          </w:tcPr>
          <w:p w14:paraId="10F9BBDB"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Glycosides</w:t>
            </w:r>
          </w:p>
        </w:tc>
        <w:tc>
          <w:tcPr>
            <w:tcW w:w="2185" w:type="dxa"/>
            <w:noWrap/>
            <w:hideMark/>
          </w:tcPr>
          <w:p w14:paraId="57A86918"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72D4A1D2"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6250E8E7"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026F8A83" w14:textId="77777777" w:rsidTr="00447EF3">
        <w:trPr>
          <w:trHeight w:val="104"/>
        </w:trPr>
        <w:tc>
          <w:tcPr>
            <w:tcW w:w="2264" w:type="dxa"/>
            <w:noWrap/>
            <w:hideMark/>
          </w:tcPr>
          <w:p w14:paraId="0D72B50C"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Flavonoids</w:t>
            </w:r>
          </w:p>
        </w:tc>
        <w:tc>
          <w:tcPr>
            <w:tcW w:w="2185" w:type="dxa"/>
            <w:noWrap/>
            <w:hideMark/>
          </w:tcPr>
          <w:p w14:paraId="04983EE4"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5FB166C6"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33C0B1BE"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74239F40" w14:textId="77777777" w:rsidTr="00447EF3">
        <w:trPr>
          <w:trHeight w:val="104"/>
        </w:trPr>
        <w:tc>
          <w:tcPr>
            <w:tcW w:w="2264" w:type="dxa"/>
            <w:noWrap/>
            <w:hideMark/>
          </w:tcPr>
          <w:p w14:paraId="0C2177D1"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Phenolic Compounds</w:t>
            </w:r>
          </w:p>
        </w:tc>
        <w:tc>
          <w:tcPr>
            <w:tcW w:w="2185" w:type="dxa"/>
            <w:noWrap/>
            <w:hideMark/>
          </w:tcPr>
          <w:p w14:paraId="7AFE578E"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0A71D020"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4B4A1565"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28F0FF0A" w14:textId="77777777" w:rsidTr="00447EF3">
        <w:trPr>
          <w:trHeight w:val="104"/>
        </w:trPr>
        <w:tc>
          <w:tcPr>
            <w:tcW w:w="2264" w:type="dxa"/>
            <w:noWrap/>
            <w:hideMark/>
          </w:tcPr>
          <w:p w14:paraId="15A1591B"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Tannins</w:t>
            </w:r>
          </w:p>
        </w:tc>
        <w:tc>
          <w:tcPr>
            <w:tcW w:w="2185" w:type="dxa"/>
            <w:noWrap/>
            <w:hideMark/>
          </w:tcPr>
          <w:p w14:paraId="69E42837"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70E7A3CA"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0183661C"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664C739B" w14:textId="77777777" w:rsidTr="00447EF3">
        <w:trPr>
          <w:trHeight w:val="104"/>
        </w:trPr>
        <w:tc>
          <w:tcPr>
            <w:tcW w:w="2264" w:type="dxa"/>
            <w:noWrap/>
            <w:hideMark/>
          </w:tcPr>
          <w:p w14:paraId="4074E552"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Phlobatannins</w:t>
            </w:r>
          </w:p>
        </w:tc>
        <w:tc>
          <w:tcPr>
            <w:tcW w:w="2185" w:type="dxa"/>
            <w:noWrap/>
            <w:hideMark/>
          </w:tcPr>
          <w:p w14:paraId="5F8E5317"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721688D9"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658CD175"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436C8831" w14:textId="77777777" w:rsidTr="00447EF3">
        <w:trPr>
          <w:trHeight w:val="104"/>
        </w:trPr>
        <w:tc>
          <w:tcPr>
            <w:tcW w:w="2264" w:type="dxa"/>
            <w:noWrap/>
            <w:hideMark/>
          </w:tcPr>
          <w:p w14:paraId="1DFBF60D"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Saponins</w:t>
            </w:r>
          </w:p>
        </w:tc>
        <w:tc>
          <w:tcPr>
            <w:tcW w:w="2185" w:type="dxa"/>
            <w:noWrap/>
            <w:hideMark/>
          </w:tcPr>
          <w:p w14:paraId="661B040C"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35772A75"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37A4AC23"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629784D9" w14:textId="77777777" w:rsidTr="00447EF3">
        <w:trPr>
          <w:trHeight w:val="104"/>
        </w:trPr>
        <w:tc>
          <w:tcPr>
            <w:tcW w:w="2264" w:type="dxa"/>
            <w:noWrap/>
            <w:hideMark/>
          </w:tcPr>
          <w:p w14:paraId="35B19299"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Phytosterols</w:t>
            </w:r>
          </w:p>
        </w:tc>
        <w:tc>
          <w:tcPr>
            <w:tcW w:w="2185" w:type="dxa"/>
            <w:noWrap/>
            <w:hideMark/>
          </w:tcPr>
          <w:p w14:paraId="7851C667"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743560EA"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3ED3E8D2"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4AE1A820" w14:textId="77777777" w:rsidTr="00447EF3">
        <w:trPr>
          <w:trHeight w:val="104"/>
        </w:trPr>
        <w:tc>
          <w:tcPr>
            <w:tcW w:w="2264" w:type="dxa"/>
            <w:noWrap/>
            <w:hideMark/>
          </w:tcPr>
          <w:p w14:paraId="69D05A63"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Terpenoids</w:t>
            </w:r>
          </w:p>
        </w:tc>
        <w:tc>
          <w:tcPr>
            <w:tcW w:w="2185" w:type="dxa"/>
            <w:noWrap/>
            <w:hideMark/>
          </w:tcPr>
          <w:p w14:paraId="792874D5"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20170CA9"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2F4D7DD9"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51C017A0" w14:textId="77777777" w:rsidTr="00447EF3">
        <w:trPr>
          <w:trHeight w:val="104"/>
        </w:trPr>
        <w:tc>
          <w:tcPr>
            <w:tcW w:w="2264" w:type="dxa"/>
            <w:noWrap/>
            <w:hideMark/>
          </w:tcPr>
          <w:p w14:paraId="4DFBB99A"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Triterpenoids</w:t>
            </w:r>
          </w:p>
        </w:tc>
        <w:tc>
          <w:tcPr>
            <w:tcW w:w="2185" w:type="dxa"/>
            <w:noWrap/>
            <w:hideMark/>
          </w:tcPr>
          <w:p w14:paraId="4D0C2AF3"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66D89C98"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1EFC57C6"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6E7514CC" w14:textId="77777777" w:rsidTr="00447EF3">
        <w:trPr>
          <w:trHeight w:val="104"/>
        </w:trPr>
        <w:tc>
          <w:tcPr>
            <w:tcW w:w="2264" w:type="dxa"/>
            <w:noWrap/>
            <w:hideMark/>
          </w:tcPr>
          <w:p w14:paraId="51574704"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Carotenoids</w:t>
            </w:r>
          </w:p>
        </w:tc>
        <w:tc>
          <w:tcPr>
            <w:tcW w:w="2185" w:type="dxa"/>
            <w:noWrap/>
            <w:hideMark/>
          </w:tcPr>
          <w:p w14:paraId="1C4C41E4"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34888EB6"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75D7AF82"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6057B718" w14:textId="77777777" w:rsidTr="00447EF3">
        <w:trPr>
          <w:trHeight w:val="104"/>
        </w:trPr>
        <w:tc>
          <w:tcPr>
            <w:tcW w:w="2264" w:type="dxa"/>
            <w:noWrap/>
            <w:hideMark/>
          </w:tcPr>
          <w:p w14:paraId="1CABB8A4"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Quinones</w:t>
            </w:r>
          </w:p>
        </w:tc>
        <w:tc>
          <w:tcPr>
            <w:tcW w:w="2185" w:type="dxa"/>
            <w:noWrap/>
            <w:hideMark/>
          </w:tcPr>
          <w:p w14:paraId="02D74007"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16BFF4DB"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5D2144C2"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69B44F8C" w14:textId="77777777" w:rsidTr="00447EF3">
        <w:trPr>
          <w:trHeight w:val="104"/>
        </w:trPr>
        <w:tc>
          <w:tcPr>
            <w:tcW w:w="2264" w:type="dxa"/>
            <w:noWrap/>
            <w:hideMark/>
          </w:tcPr>
          <w:p w14:paraId="2017EDC9"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Anthraquinones</w:t>
            </w:r>
          </w:p>
        </w:tc>
        <w:tc>
          <w:tcPr>
            <w:tcW w:w="2185" w:type="dxa"/>
            <w:noWrap/>
            <w:hideMark/>
          </w:tcPr>
          <w:p w14:paraId="5109F83B"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0684E2D4"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32FE8801"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tr w:rsidR="00A02C40" w:rsidRPr="008E4A96" w14:paraId="31D2A114" w14:textId="77777777" w:rsidTr="00447EF3">
        <w:trPr>
          <w:trHeight w:val="104"/>
        </w:trPr>
        <w:tc>
          <w:tcPr>
            <w:tcW w:w="2264" w:type="dxa"/>
            <w:noWrap/>
            <w:hideMark/>
          </w:tcPr>
          <w:p w14:paraId="455CAF1C" w14:textId="77777777" w:rsidR="00A02C40" w:rsidRPr="008E4A96" w:rsidRDefault="00A02C40" w:rsidP="00447EF3">
            <w:pPr>
              <w:spacing w:line="360" w:lineRule="auto"/>
              <w:rPr>
                <w:rFonts w:ascii="Times New Roman" w:eastAsia="Times New Roman" w:hAnsi="Times New Roman"/>
                <w:b/>
                <w:bCs/>
                <w:lang w:val="en-IN"/>
              </w:rPr>
            </w:pPr>
            <w:r w:rsidRPr="008E4A96">
              <w:rPr>
                <w:rFonts w:ascii="Times New Roman" w:eastAsia="Times New Roman" w:hAnsi="Times New Roman"/>
                <w:b/>
                <w:bCs/>
                <w:lang w:val="en-IN"/>
              </w:rPr>
              <w:t>Anthocyanins</w:t>
            </w:r>
          </w:p>
        </w:tc>
        <w:tc>
          <w:tcPr>
            <w:tcW w:w="2185" w:type="dxa"/>
            <w:noWrap/>
            <w:hideMark/>
          </w:tcPr>
          <w:p w14:paraId="0FB6ABAD"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2009" w:type="dxa"/>
            <w:noWrap/>
            <w:hideMark/>
          </w:tcPr>
          <w:p w14:paraId="6DE4D1E7"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c>
          <w:tcPr>
            <w:tcW w:w="1966" w:type="dxa"/>
            <w:noWrap/>
            <w:hideMark/>
          </w:tcPr>
          <w:p w14:paraId="7E5584BF" w14:textId="77777777" w:rsidR="00A02C40" w:rsidRPr="008E4A96" w:rsidRDefault="00A02C40" w:rsidP="00447EF3">
            <w:pPr>
              <w:spacing w:line="360" w:lineRule="auto"/>
              <w:rPr>
                <w:rFonts w:ascii="Times New Roman" w:eastAsia="Times New Roman" w:hAnsi="Times New Roman"/>
                <w:lang w:val="en-IN"/>
              </w:rPr>
            </w:pPr>
            <w:r w:rsidRPr="008E4A96">
              <w:rPr>
                <w:rFonts w:ascii="Times New Roman" w:eastAsia="Times New Roman" w:hAnsi="Times New Roman"/>
                <w:lang w:val="en-IN"/>
              </w:rPr>
              <w:t>-</w:t>
            </w:r>
          </w:p>
        </w:tc>
      </w:tr>
      <w:bookmarkEnd w:id="2"/>
    </w:tbl>
    <w:p w14:paraId="787A4252" w14:textId="77777777" w:rsidR="00A02C40" w:rsidRPr="008E4A96" w:rsidRDefault="00A02C40" w:rsidP="00A02C40">
      <w:pPr>
        <w:spacing w:line="360" w:lineRule="auto"/>
        <w:jc w:val="both"/>
        <w:rPr>
          <w:rFonts w:ascii="Times New Roman" w:hAnsi="Times New Roman"/>
          <w:lang w:val="en-IN"/>
        </w:rPr>
      </w:pPr>
    </w:p>
    <w:p w14:paraId="74A22445" w14:textId="77777777" w:rsidR="00A02C40" w:rsidRPr="008E4A96" w:rsidRDefault="00A02C40" w:rsidP="00A37F6D">
      <w:pPr>
        <w:spacing w:line="360" w:lineRule="auto"/>
        <w:jc w:val="both"/>
        <w:rPr>
          <w:rFonts w:ascii="Times New Roman" w:hAnsi="Times New Roman"/>
          <w:lang w:val="en-IN"/>
        </w:rPr>
      </w:pPr>
    </w:p>
    <w:p w14:paraId="7D7A17C3" w14:textId="2F5CF843" w:rsidR="00137A8E" w:rsidRPr="008E4A96" w:rsidRDefault="00137A8E" w:rsidP="00A37F6D">
      <w:pPr>
        <w:spacing w:line="360" w:lineRule="auto"/>
        <w:jc w:val="both"/>
        <w:rPr>
          <w:rFonts w:ascii="Times New Roman" w:hAnsi="Times New Roman"/>
          <w:lang w:val="en-IN"/>
        </w:rPr>
      </w:pPr>
      <w:r w:rsidRPr="008E4A96">
        <w:rPr>
          <w:rFonts w:ascii="Times New Roman" w:hAnsi="Times New Roman"/>
          <w:lang w:val="en-IN"/>
        </w:rPr>
        <w:t xml:space="preserve">The contrasting distribution of phytochemicals between the three species highlights the species-specific adaptations and biochemical diversity within the genus </w:t>
      </w:r>
      <w:r w:rsidRPr="008E4A96">
        <w:rPr>
          <w:rFonts w:ascii="Times New Roman" w:hAnsi="Times New Roman"/>
          <w:i/>
          <w:iCs/>
          <w:lang w:val="en-IN"/>
        </w:rPr>
        <w:t>Cinnamomum</w:t>
      </w:r>
      <w:r w:rsidRPr="008E4A96">
        <w:rPr>
          <w:rFonts w:ascii="Times New Roman" w:hAnsi="Times New Roman"/>
          <w:lang w:val="en-IN"/>
        </w:rPr>
        <w:t xml:space="preserve">. These quantitative differences could also be exploited industrially, depending on whether a higher flavonoid, phenolic or tannin yield is desired for a particular application. The observed phytochemical variability may also explain the distinct ethnomedicinal applications of these species. </w:t>
      </w:r>
      <w:r w:rsidRPr="008E4A96">
        <w:rPr>
          <w:rFonts w:ascii="Times New Roman" w:hAnsi="Times New Roman"/>
          <w:i/>
          <w:iCs/>
          <w:lang w:val="en-IN"/>
        </w:rPr>
        <w:t>C</w:t>
      </w:r>
      <w:r w:rsidR="008E4A96" w:rsidRPr="008E4A96">
        <w:rPr>
          <w:rFonts w:ascii="Times New Roman" w:hAnsi="Times New Roman"/>
          <w:i/>
          <w:iCs/>
          <w:lang w:val="en-IN"/>
        </w:rPr>
        <w:t>innamomum</w:t>
      </w:r>
      <w:r w:rsidRPr="008E4A96">
        <w:rPr>
          <w:rFonts w:ascii="Times New Roman" w:hAnsi="Times New Roman"/>
          <w:i/>
          <w:iCs/>
          <w:lang w:val="en-IN"/>
        </w:rPr>
        <w:t xml:space="preserve"> camphora</w:t>
      </w:r>
      <w:r w:rsidRPr="008E4A96">
        <w:rPr>
          <w:rFonts w:ascii="Times New Roman" w:hAnsi="Times New Roman"/>
          <w:lang w:val="en-IN"/>
        </w:rPr>
        <w:t xml:space="preserve"> is widely used for respiratory conditions and inflammation</w:t>
      </w:r>
      <w:r w:rsidR="008E4A96" w:rsidRPr="008E4A96">
        <w:rPr>
          <w:rFonts w:ascii="Times New Roman" w:hAnsi="Times New Roman"/>
          <w:lang w:val="en-IN"/>
        </w:rPr>
        <w:t xml:space="preserve"> </w:t>
      </w:r>
      <w:r w:rsidR="008E4A96" w:rsidRPr="008E4A96">
        <w:rPr>
          <w:rFonts w:ascii="Times New Roman" w:hAnsi="Times New Roman"/>
          <w:b/>
          <w:bCs/>
          <w:highlight w:val="yellow"/>
          <w:lang w:val="en-IN"/>
        </w:rPr>
        <w:t>(</w:t>
      </w:r>
      <w:proofErr w:type="spellStart"/>
      <w:r w:rsidR="008E4A96" w:rsidRPr="008E4A96">
        <w:rPr>
          <w:rFonts w:ascii="Times New Roman" w:hAnsi="Times New Roman"/>
          <w:b/>
          <w:bCs/>
          <w:highlight w:val="yellow"/>
          <w:lang w:val="en-IN"/>
        </w:rPr>
        <w:t>Fazmiya</w:t>
      </w:r>
      <w:proofErr w:type="spellEnd"/>
      <w:r w:rsidR="008E4A96" w:rsidRPr="008E4A96">
        <w:rPr>
          <w:rFonts w:ascii="Times New Roman" w:hAnsi="Times New Roman"/>
          <w:b/>
          <w:bCs/>
          <w:highlight w:val="yellow"/>
          <w:lang w:val="en-IN"/>
        </w:rPr>
        <w:t xml:space="preserve"> et al., 2022)</w:t>
      </w:r>
      <w:r w:rsidRPr="008E4A96">
        <w:rPr>
          <w:rFonts w:ascii="Times New Roman" w:hAnsi="Times New Roman"/>
          <w:highlight w:val="yellow"/>
          <w:lang w:val="en-IN"/>
        </w:rPr>
        <w:t>,</w:t>
      </w:r>
      <w:r w:rsidRPr="008E4A96">
        <w:rPr>
          <w:rFonts w:ascii="Times New Roman" w:hAnsi="Times New Roman"/>
          <w:lang w:val="en-IN"/>
        </w:rPr>
        <w:t xml:space="preserve"> </w:t>
      </w:r>
      <w:r w:rsidRPr="008E4A96">
        <w:rPr>
          <w:rFonts w:ascii="Times New Roman" w:hAnsi="Times New Roman"/>
          <w:i/>
          <w:iCs/>
          <w:lang w:val="en-IN"/>
        </w:rPr>
        <w:t>C. tamala</w:t>
      </w:r>
      <w:r w:rsidRPr="008E4A96">
        <w:rPr>
          <w:rFonts w:ascii="Times New Roman" w:hAnsi="Times New Roman"/>
          <w:lang w:val="en-IN"/>
        </w:rPr>
        <w:t xml:space="preserve"> for digestive issues </w:t>
      </w:r>
      <w:r w:rsidR="008E4A96" w:rsidRPr="00E70F84">
        <w:rPr>
          <w:rFonts w:ascii="Times New Roman" w:hAnsi="Times New Roman"/>
          <w:b/>
          <w:bCs/>
          <w:highlight w:val="yellow"/>
          <w:lang w:val="en-IN"/>
        </w:rPr>
        <w:t>(</w:t>
      </w:r>
      <w:r w:rsidR="008E4A96" w:rsidRPr="00E70F84">
        <w:rPr>
          <w:rFonts w:ascii="Times New Roman" w:eastAsia="Calibri" w:hAnsi="Times New Roman"/>
          <w:b/>
          <w:bCs/>
          <w:color w:val="000000"/>
          <w:kern w:val="2"/>
          <w:highlight w:val="yellow"/>
          <w:lang w:bidi="th-TH"/>
        </w:rPr>
        <w:t>Tiwari and Talreja, 2020)</w:t>
      </w:r>
      <w:r w:rsidR="008E4A96" w:rsidRPr="008E4A96">
        <w:rPr>
          <w:rFonts w:ascii="Times New Roman" w:eastAsia="Calibri" w:hAnsi="Times New Roman"/>
          <w:color w:val="000000"/>
          <w:kern w:val="2"/>
          <w:lang w:bidi="th-TH"/>
        </w:rPr>
        <w:t xml:space="preserve"> </w:t>
      </w:r>
      <w:r w:rsidRPr="008E4A96">
        <w:rPr>
          <w:rFonts w:ascii="Times New Roman" w:hAnsi="Times New Roman"/>
          <w:lang w:val="en-IN"/>
        </w:rPr>
        <w:t xml:space="preserve">and </w:t>
      </w:r>
      <w:r w:rsidRPr="008E4A96">
        <w:rPr>
          <w:rFonts w:ascii="Times New Roman" w:hAnsi="Times New Roman"/>
          <w:i/>
          <w:iCs/>
          <w:lang w:val="en-IN"/>
        </w:rPr>
        <w:t>C. verum</w:t>
      </w:r>
      <w:r w:rsidRPr="008E4A96">
        <w:rPr>
          <w:rFonts w:ascii="Times New Roman" w:hAnsi="Times New Roman"/>
          <w:lang w:val="en-IN"/>
        </w:rPr>
        <w:t xml:space="preserve"> for metabolic and cardiovascular health</w:t>
      </w:r>
      <w:r w:rsidR="00E70F84">
        <w:rPr>
          <w:rFonts w:ascii="Times New Roman" w:hAnsi="Times New Roman"/>
          <w:lang w:val="en-IN"/>
        </w:rPr>
        <w:t xml:space="preserve"> </w:t>
      </w:r>
      <w:r w:rsidR="00E70F84" w:rsidRPr="00E70F84">
        <w:rPr>
          <w:rFonts w:ascii="Times New Roman" w:hAnsi="Times New Roman"/>
          <w:b/>
          <w:bCs/>
          <w:highlight w:val="yellow"/>
          <w:lang w:val="en-IN"/>
        </w:rPr>
        <w:t>(</w:t>
      </w:r>
      <w:r w:rsidR="00E70F84" w:rsidRPr="00E70F84">
        <w:rPr>
          <w:rFonts w:ascii="Times New Roman" w:eastAsia="Calibri" w:hAnsi="Times New Roman"/>
          <w:b/>
          <w:bCs/>
          <w:color w:val="000000"/>
          <w:kern w:val="2"/>
          <w:highlight w:val="yellow"/>
          <w:lang w:bidi="th-TH"/>
        </w:rPr>
        <w:t>Mollazadeh and Hosseinzadeh, 2016)</w:t>
      </w:r>
      <w:r w:rsidRPr="00E70F84">
        <w:rPr>
          <w:rFonts w:ascii="Times New Roman" w:hAnsi="Times New Roman"/>
          <w:b/>
          <w:bCs/>
          <w:highlight w:val="yellow"/>
          <w:lang w:val="en-IN"/>
        </w:rPr>
        <w:t>.</w:t>
      </w:r>
      <w:r w:rsidRPr="008E4A96">
        <w:rPr>
          <w:rFonts w:ascii="Times New Roman" w:hAnsi="Times New Roman"/>
          <w:lang w:val="en-IN"/>
        </w:rPr>
        <w:t xml:space="preserve"> These uses align with the detected phytochemicals and their pharmacological activities.</w:t>
      </w:r>
    </w:p>
    <w:p w14:paraId="0396D999" w14:textId="3B9ADFF4" w:rsidR="00137A8E" w:rsidRDefault="00137A8E" w:rsidP="00A37F6D">
      <w:pPr>
        <w:spacing w:line="360" w:lineRule="auto"/>
        <w:jc w:val="both"/>
        <w:rPr>
          <w:rFonts w:ascii="Times New Roman" w:hAnsi="Times New Roman"/>
          <w:lang w:val="en-IN"/>
        </w:rPr>
      </w:pPr>
      <w:r w:rsidRPr="008E4A96">
        <w:rPr>
          <w:rFonts w:ascii="Times New Roman" w:hAnsi="Times New Roman"/>
          <w:lang w:val="en-IN"/>
        </w:rPr>
        <w:t xml:space="preserve">The quantitative estimation of selected phytochemicals, namely flavonoids, phenolic compounds and tannins, revealed considerable variation among the ethanolic leaf extracts of the three Cinnamomum species. The total flavonoid content (TFC), expressed as milligrams of quercetin equivalents per gram of extract (mg QE g⁻¹ extract), was found to be highest in </w:t>
      </w:r>
      <w:r w:rsidRPr="008E4A96">
        <w:rPr>
          <w:rFonts w:ascii="Times New Roman" w:hAnsi="Times New Roman"/>
          <w:i/>
          <w:iCs/>
          <w:lang w:val="en-IN"/>
        </w:rPr>
        <w:t xml:space="preserve">C. </w:t>
      </w:r>
      <w:proofErr w:type="gramStart"/>
      <w:r w:rsidRPr="008E4A96">
        <w:rPr>
          <w:rFonts w:ascii="Times New Roman" w:hAnsi="Times New Roman"/>
          <w:i/>
          <w:iCs/>
          <w:lang w:val="en-IN"/>
        </w:rPr>
        <w:t>camphora</w:t>
      </w:r>
      <w:r w:rsidRPr="008E4A96">
        <w:rPr>
          <w:rFonts w:ascii="Times New Roman" w:hAnsi="Times New Roman"/>
          <w:lang w:val="en-IN"/>
        </w:rPr>
        <w:t xml:space="preserve"> .</w:t>
      </w:r>
      <w:proofErr w:type="gramEnd"/>
      <w:r w:rsidRPr="008E4A96">
        <w:rPr>
          <w:rFonts w:ascii="Times New Roman" w:hAnsi="Times New Roman"/>
          <w:lang w:val="en-IN"/>
        </w:rPr>
        <w:t xml:space="preserve"> This value was almost </w:t>
      </w:r>
      <w:r w:rsidR="001F7DCD">
        <w:rPr>
          <w:rFonts w:ascii="Times New Roman" w:hAnsi="Times New Roman"/>
          <w:lang w:val="en-IN"/>
        </w:rPr>
        <w:t xml:space="preserve">3.5 </w:t>
      </w:r>
      <w:r w:rsidRPr="008E4A96">
        <w:rPr>
          <w:rFonts w:ascii="Times New Roman" w:hAnsi="Times New Roman"/>
          <w:lang w:val="en-IN"/>
        </w:rPr>
        <w:t xml:space="preserve">times higher than that of </w:t>
      </w:r>
      <w:r w:rsidRPr="008E4A96">
        <w:rPr>
          <w:rFonts w:ascii="Times New Roman" w:hAnsi="Times New Roman"/>
          <w:i/>
          <w:iCs/>
          <w:lang w:val="en-IN"/>
        </w:rPr>
        <w:t>C. tamala</w:t>
      </w:r>
      <w:r w:rsidRPr="008E4A96">
        <w:rPr>
          <w:rFonts w:ascii="Times New Roman" w:hAnsi="Times New Roman"/>
          <w:lang w:val="en-IN"/>
        </w:rPr>
        <w:t xml:space="preserve"> and over </w:t>
      </w:r>
      <w:r w:rsidR="001F7DCD">
        <w:rPr>
          <w:rFonts w:ascii="Times New Roman" w:hAnsi="Times New Roman"/>
          <w:lang w:val="en-IN"/>
        </w:rPr>
        <w:t>10</w:t>
      </w:r>
      <w:r w:rsidRPr="008E4A96">
        <w:rPr>
          <w:rFonts w:ascii="Times New Roman" w:hAnsi="Times New Roman"/>
          <w:lang w:val="en-IN"/>
        </w:rPr>
        <w:t xml:space="preserve"> times higher than that of </w:t>
      </w:r>
      <w:r w:rsidRPr="008E4A96">
        <w:rPr>
          <w:rFonts w:ascii="Times New Roman" w:hAnsi="Times New Roman"/>
          <w:i/>
          <w:iCs/>
          <w:lang w:val="en-IN"/>
        </w:rPr>
        <w:t>C. verum</w:t>
      </w:r>
      <w:r w:rsidRPr="008E4A96">
        <w:rPr>
          <w:rFonts w:ascii="Times New Roman" w:hAnsi="Times New Roman"/>
          <w:lang w:val="en-IN"/>
        </w:rPr>
        <w:t xml:space="preserve">. The results suggest that </w:t>
      </w:r>
      <w:r w:rsidRPr="008E4A96">
        <w:rPr>
          <w:rFonts w:ascii="Times New Roman" w:hAnsi="Times New Roman"/>
          <w:i/>
          <w:iCs/>
          <w:lang w:val="en-IN"/>
        </w:rPr>
        <w:t>C. camphora</w:t>
      </w:r>
      <w:r w:rsidRPr="008E4A96">
        <w:rPr>
          <w:rFonts w:ascii="Times New Roman" w:hAnsi="Times New Roman"/>
          <w:lang w:val="en-IN"/>
        </w:rPr>
        <w:t xml:space="preserve"> leaves are particularly enriched in flavonoids compared to the other two species.</w:t>
      </w:r>
      <w:r w:rsidR="00A02C40">
        <w:rPr>
          <w:rFonts w:ascii="Times New Roman" w:hAnsi="Times New Roman"/>
          <w:lang w:val="en-IN"/>
        </w:rPr>
        <w:t xml:space="preserve"> </w:t>
      </w:r>
      <w:r w:rsidRPr="008E4A96">
        <w:rPr>
          <w:rFonts w:ascii="Times New Roman" w:hAnsi="Times New Roman"/>
          <w:lang w:val="en-IN"/>
        </w:rPr>
        <w:t xml:space="preserve">The total phenolic content (TPC), expressed as milligrams of gallic acid equivalents per gram of extract (mg GAE g⁻¹), also showed a similar trend. </w:t>
      </w:r>
      <w:r w:rsidRPr="008E4A96">
        <w:rPr>
          <w:rFonts w:ascii="Times New Roman" w:hAnsi="Times New Roman"/>
          <w:i/>
          <w:iCs/>
          <w:lang w:val="en-IN"/>
        </w:rPr>
        <w:t>C. camphora</w:t>
      </w:r>
      <w:r w:rsidRPr="008E4A96">
        <w:rPr>
          <w:rFonts w:ascii="Times New Roman" w:hAnsi="Times New Roman"/>
          <w:lang w:val="en-IN"/>
        </w:rPr>
        <w:t xml:space="preserve"> recorded the highest phenolic concentration</w:t>
      </w:r>
      <w:r w:rsidR="001F7DCD">
        <w:rPr>
          <w:rFonts w:ascii="Times New Roman" w:hAnsi="Times New Roman"/>
          <w:lang w:val="en-IN"/>
        </w:rPr>
        <w:t xml:space="preserve">, </w:t>
      </w:r>
      <w:r w:rsidRPr="008E4A96">
        <w:rPr>
          <w:rFonts w:ascii="Times New Roman" w:hAnsi="Times New Roman"/>
          <w:lang w:val="en-IN"/>
        </w:rPr>
        <w:t xml:space="preserve">followed by and </w:t>
      </w:r>
      <w:r w:rsidRPr="008E4A96">
        <w:rPr>
          <w:rFonts w:ascii="Times New Roman" w:hAnsi="Times New Roman"/>
          <w:i/>
          <w:iCs/>
          <w:lang w:val="en-IN"/>
        </w:rPr>
        <w:t>C. verum</w:t>
      </w:r>
      <w:r w:rsidR="001F7DCD">
        <w:rPr>
          <w:rFonts w:ascii="Times New Roman" w:hAnsi="Times New Roman"/>
          <w:lang w:val="en-IN"/>
        </w:rPr>
        <w:t xml:space="preserve">. </w:t>
      </w:r>
      <w:r w:rsidRPr="008E4A96">
        <w:rPr>
          <w:rFonts w:ascii="Times New Roman" w:hAnsi="Times New Roman"/>
          <w:lang w:val="en-IN"/>
        </w:rPr>
        <w:t xml:space="preserve">While </w:t>
      </w:r>
      <w:r w:rsidRPr="001F7DCD">
        <w:rPr>
          <w:rFonts w:ascii="Times New Roman" w:hAnsi="Times New Roman"/>
          <w:i/>
          <w:iCs/>
          <w:lang w:val="en-IN"/>
        </w:rPr>
        <w:t>C. tamala</w:t>
      </w:r>
      <w:r w:rsidRPr="008E4A96">
        <w:rPr>
          <w:rFonts w:ascii="Times New Roman" w:hAnsi="Times New Roman"/>
          <w:lang w:val="en-IN"/>
        </w:rPr>
        <w:t xml:space="preserve"> contained a phenolic profile close to that of </w:t>
      </w:r>
      <w:r w:rsidRPr="008E4A96">
        <w:rPr>
          <w:rFonts w:ascii="Times New Roman" w:hAnsi="Times New Roman"/>
          <w:i/>
          <w:iCs/>
          <w:lang w:val="en-IN"/>
        </w:rPr>
        <w:t>C. camphora</w:t>
      </w:r>
      <w:r w:rsidRPr="008E4A96">
        <w:rPr>
          <w:rFonts w:ascii="Times New Roman" w:hAnsi="Times New Roman"/>
          <w:lang w:val="en-IN"/>
        </w:rPr>
        <w:t xml:space="preserve">, </w:t>
      </w:r>
      <w:r w:rsidRPr="008E4A96">
        <w:rPr>
          <w:rFonts w:ascii="Times New Roman" w:hAnsi="Times New Roman"/>
          <w:i/>
          <w:iCs/>
          <w:lang w:val="en-IN"/>
        </w:rPr>
        <w:t>C. verum</w:t>
      </w:r>
      <w:r w:rsidRPr="008E4A96">
        <w:rPr>
          <w:rFonts w:ascii="Times New Roman" w:hAnsi="Times New Roman"/>
          <w:lang w:val="en-IN"/>
        </w:rPr>
        <w:t xml:space="preserve"> demonstrated a markedly lower phenolic content.</w:t>
      </w:r>
      <w:r w:rsidR="00A02C40">
        <w:rPr>
          <w:rFonts w:ascii="Times New Roman" w:hAnsi="Times New Roman"/>
          <w:lang w:val="en-IN"/>
        </w:rPr>
        <w:t xml:space="preserve"> </w:t>
      </w:r>
      <w:r w:rsidRPr="008E4A96">
        <w:rPr>
          <w:rFonts w:ascii="Times New Roman" w:hAnsi="Times New Roman"/>
          <w:lang w:val="en-IN"/>
        </w:rPr>
        <w:t>In contrast, the analysis of tannins</w:t>
      </w:r>
      <w:r w:rsidR="00A02C40">
        <w:rPr>
          <w:rFonts w:ascii="Times New Roman" w:hAnsi="Times New Roman"/>
          <w:lang w:val="en-IN"/>
        </w:rPr>
        <w:t xml:space="preserve"> </w:t>
      </w:r>
      <w:r w:rsidRPr="008E4A96">
        <w:rPr>
          <w:rFonts w:ascii="Times New Roman" w:hAnsi="Times New Roman"/>
          <w:lang w:val="en-IN"/>
        </w:rPr>
        <w:t xml:space="preserve">indicated a different trend. </w:t>
      </w:r>
      <w:r w:rsidRPr="008E4A96">
        <w:rPr>
          <w:rFonts w:ascii="Times New Roman" w:hAnsi="Times New Roman"/>
          <w:i/>
          <w:iCs/>
          <w:lang w:val="en-IN"/>
        </w:rPr>
        <w:t>C. verum</w:t>
      </w:r>
      <w:r w:rsidRPr="008E4A96">
        <w:rPr>
          <w:rFonts w:ascii="Times New Roman" w:hAnsi="Times New Roman"/>
          <w:lang w:val="en-IN"/>
        </w:rPr>
        <w:t xml:space="preserve"> contained the highest tannin content</w:t>
      </w:r>
      <w:r w:rsidR="001F7DCD">
        <w:rPr>
          <w:rFonts w:ascii="Times New Roman" w:hAnsi="Times New Roman"/>
          <w:lang w:val="en-IN"/>
        </w:rPr>
        <w:t xml:space="preserve">, </w:t>
      </w:r>
      <w:r w:rsidRPr="008E4A96">
        <w:rPr>
          <w:rFonts w:ascii="Times New Roman" w:hAnsi="Times New Roman"/>
          <w:lang w:val="en-IN"/>
        </w:rPr>
        <w:t xml:space="preserve">which was more than double that of </w:t>
      </w:r>
      <w:r w:rsidRPr="008E4A96">
        <w:rPr>
          <w:rFonts w:ascii="Times New Roman" w:hAnsi="Times New Roman"/>
          <w:i/>
          <w:iCs/>
          <w:lang w:val="en-IN"/>
        </w:rPr>
        <w:t>C. tamala</w:t>
      </w:r>
      <w:r w:rsidRPr="008E4A96">
        <w:rPr>
          <w:rFonts w:ascii="Times New Roman" w:hAnsi="Times New Roman"/>
          <w:lang w:val="en-IN"/>
        </w:rPr>
        <w:t xml:space="preserve"> and nearly three times higher than that of </w:t>
      </w:r>
      <w:r w:rsidRPr="008E4A96">
        <w:rPr>
          <w:rFonts w:ascii="Times New Roman" w:hAnsi="Times New Roman"/>
          <w:i/>
          <w:iCs/>
          <w:lang w:val="en-IN"/>
        </w:rPr>
        <w:t>C. camphora</w:t>
      </w:r>
      <w:r w:rsidRPr="008E4A96">
        <w:rPr>
          <w:rFonts w:ascii="Times New Roman" w:hAnsi="Times New Roman"/>
          <w:lang w:val="en-IN"/>
        </w:rPr>
        <w:t xml:space="preserve">. This highlights the possibility that the pharmacological activity of </w:t>
      </w:r>
      <w:r w:rsidRPr="008E4A96">
        <w:rPr>
          <w:rFonts w:ascii="Times New Roman" w:hAnsi="Times New Roman"/>
          <w:i/>
          <w:iCs/>
          <w:lang w:val="en-IN"/>
        </w:rPr>
        <w:t>C. verum</w:t>
      </w:r>
      <w:r w:rsidRPr="008E4A96">
        <w:rPr>
          <w:rFonts w:ascii="Times New Roman" w:hAnsi="Times New Roman"/>
          <w:lang w:val="en-IN"/>
        </w:rPr>
        <w:t xml:space="preserve"> may be more closely associated with its tannin-rich profile compared </w:t>
      </w:r>
      <w:r w:rsidR="00A02C40">
        <w:rPr>
          <w:rFonts w:ascii="Times New Roman" w:hAnsi="Times New Roman"/>
          <w:lang w:val="en-IN"/>
        </w:rPr>
        <w:t>w</w:t>
      </w:r>
      <w:r w:rsidR="00265D7A">
        <w:rPr>
          <w:rFonts w:ascii="Times New Roman" w:hAnsi="Times New Roman"/>
          <w:lang w:val="en-IN"/>
        </w:rPr>
        <w:t>i</w:t>
      </w:r>
      <w:r w:rsidR="00A02C40">
        <w:rPr>
          <w:rFonts w:ascii="Times New Roman" w:hAnsi="Times New Roman"/>
          <w:lang w:val="en-IN"/>
        </w:rPr>
        <w:t>th</w:t>
      </w:r>
      <w:r w:rsidRPr="008E4A96">
        <w:rPr>
          <w:rFonts w:ascii="Times New Roman" w:hAnsi="Times New Roman"/>
          <w:lang w:val="en-IN"/>
        </w:rPr>
        <w:t xml:space="preserve"> the other species.</w:t>
      </w:r>
    </w:p>
    <w:p w14:paraId="04D41100" w14:textId="77777777" w:rsidR="00A02C40" w:rsidRPr="00E536DC" w:rsidRDefault="00A02C40" w:rsidP="00A02C40">
      <w:pPr>
        <w:spacing w:before="240" w:after="240" w:line="360" w:lineRule="auto"/>
        <w:jc w:val="both"/>
        <w:rPr>
          <w:rFonts w:ascii="Times New Roman" w:hAnsi="Times New Roman"/>
          <w:b/>
          <w:bCs/>
          <w:highlight w:val="yellow"/>
          <w:lang w:val="en-IN"/>
        </w:rPr>
      </w:pPr>
      <w:r w:rsidRPr="00E536DC">
        <w:rPr>
          <w:rFonts w:ascii="Times New Roman" w:hAnsi="Times New Roman"/>
          <w:b/>
          <w:bCs/>
          <w:highlight w:val="yellow"/>
          <w:lang w:val="en-IN"/>
        </w:rPr>
        <w:t xml:space="preserve">Table 2: Quantitative phytochemical content in the ethanolic leaf extract of different </w:t>
      </w:r>
      <w:r w:rsidRPr="00E536DC">
        <w:rPr>
          <w:rFonts w:ascii="Times New Roman" w:hAnsi="Times New Roman"/>
          <w:b/>
          <w:bCs/>
          <w:i/>
          <w:iCs/>
          <w:highlight w:val="yellow"/>
          <w:lang w:val="en-IN"/>
        </w:rPr>
        <w:t>Cinnamomum</w:t>
      </w:r>
      <w:r w:rsidRPr="00E536DC">
        <w:rPr>
          <w:rFonts w:ascii="Times New Roman" w:hAnsi="Times New Roman"/>
          <w:b/>
          <w:bCs/>
          <w:highlight w:val="yellow"/>
          <w:lang w:val="en-IN"/>
        </w:rPr>
        <w:t xml:space="preserve"> species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921"/>
        <w:gridCol w:w="1921"/>
        <w:gridCol w:w="1922"/>
      </w:tblGrid>
      <w:tr w:rsidR="00A02C40" w:rsidRPr="001B0D90" w14:paraId="604022AF" w14:textId="77777777" w:rsidTr="00447EF3">
        <w:trPr>
          <w:trHeight w:val="104"/>
        </w:trPr>
        <w:tc>
          <w:tcPr>
            <w:tcW w:w="2660" w:type="dxa"/>
            <w:tcBorders>
              <w:top w:val="single" w:sz="4" w:space="0" w:color="000000"/>
              <w:bottom w:val="single" w:sz="4" w:space="0" w:color="auto"/>
            </w:tcBorders>
            <w:noWrap/>
            <w:hideMark/>
          </w:tcPr>
          <w:p w14:paraId="569CE9B1" w14:textId="77777777" w:rsidR="00A02C40" w:rsidRPr="001B0D90" w:rsidRDefault="00A02C40" w:rsidP="00447EF3">
            <w:pPr>
              <w:spacing w:line="360" w:lineRule="auto"/>
              <w:rPr>
                <w:rFonts w:ascii="Times New Roman" w:eastAsia="Times New Roman" w:hAnsi="Times New Roman"/>
                <w:b/>
                <w:bCs/>
                <w:sz w:val="20"/>
                <w:szCs w:val="20"/>
                <w:highlight w:val="yellow"/>
                <w:lang w:val="en-IN"/>
              </w:rPr>
            </w:pPr>
            <w:r w:rsidRPr="001B0D90">
              <w:rPr>
                <w:rFonts w:ascii="Times New Roman" w:eastAsia="Times New Roman" w:hAnsi="Times New Roman"/>
                <w:b/>
                <w:bCs/>
                <w:sz w:val="20"/>
                <w:szCs w:val="20"/>
                <w:highlight w:val="yellow"/>
                <w:lang w:val="en-IN"/>
              </w:rPr>
              <w:t>Parameters</w:t>
            </w:r>
          </w:p>
        </w:tc>
        <w:tc>
          <w:tcPr>
            <w:tcW w:w="1921" w:type="dxa"/>
            <w:tcBorders>
              <w:top w:val="single" w:sz="4" w:space="0" w:color="000000"/>
              <w:bottom w:val="single" w:sz="4" w:space="0" w:color="auto"/>
            </w:tcBorders>
            <w:noWrap/>
            <w:hideMark/>
          </w:tcPr>
          <w:p w14:paraId="5CBE0A15" w14:textId="77777777" w:rsidR="00A02C40" w:rsidRPr="001B0D90" w:rsidRDefault="00A02C40" w:rsidP="00447EF3">
            <w:pPr>
              <w:spacing w:line="360" w:lineRule="auto"/>
              <w:rPr>
                <w:rFonts w:ascii="Times New Roman" w:eastAsia="Times New Roman" w:hAnsi="Times New Roman"/>
                <w:b/>
                <w:bCs/>
                <w:i/>
                <w:iCs/>
                <w:sz w:val="20"/>
                <w:szCs w:val="20"/>
                <w:highlight w:val="yellow"/>
                <w:lang w:val="en-IN"/>
              </w:rPr>
            </w:pPr>
            <w:r w:rsidRPr="001B0D90">
              <w:rPr>
                <w:rFonts w:ascii="Times New Roman" w:eastAsia="Times New Roman" w:hAnsi="Times New Roman"/>
                <w:b/>
                <w:bCs/>
                <w:i/>
                <w:iCs/>
                <w:sz w:val="20"/>
                <w:szCs w:val="20"/>
                <w:highlight w:val="yellow"/>
                <w:lang w:val="en-IN"/>
              </w:rPr>
              <w:t>Cinnamomum camphora</w:t>
            </w:r>
          </w:p>
        </w:tc>
        <w:tc>
          <w:tcPr>
            <w:tcW w:w="1921" w:type="dxa"/>
            <w:tcBorders>
              <w:top w:val="single" w:sz="4" w:space="0" w:color="000000"/>
              <w:bottom w:val="single" w:sz="4" w:space="0" w:color="auto"/>
            </w:tcBorders>
            <w:noWrap/>
            <w:hideMark/>
          </w:tcPr>
          <w:p w14:paraId="0195BF38" w14:textId="77777777" w:rsidR="00A02C40" w:rsidRPr="001B0D90" w:rsidRDefault="00A02C40" w:rsidP="00447EF3">
            <w:pPr>
              <w:spacing w:line="360" w:lineRule="auto"/>
              <w:rPr>
                <w:rFonts w:ascii="Times New Roman" w:eastAsia="Times New Roman" w:hAnsi="Times New Roman"/>
                <w:b/>
                <w:bCs/>
                <w:i/>
                <w:iCs/>
                <w:sz w:val="20"/>
                <w:szCs w:val="20"/>
                <w:highlight w:val="yellow"/>
                <w:lang w:val="en-IN"/>
              </w:rPr>
            </w:pPr>
            <w:r w:rsidRPr="001B0D90">
              <w:rPr>
                <w:rFonts w:ascii="Times New Roman" w:eastAsia="Times New Roman" w:hAnsi="Times New Roman"/>
                <w:b/>
                <w:bCs/>
                <w:i/>
                <w:iCs/>
                <w:sz w:val="20"/>
                <w:szCs w:val="20"/>
                <w:highlight w:val="yellow"/>
                <w:lang w:val="en-IN"/>
              </w:rPr>
              <w:t>Cinnamomum tamala</w:t>
            </w:r>
          </w:p>
        </w:tc>
        <w:tc>
          <w:tcPr>
            <w:tcW w:w="1922" w:type="dxa"/>
            <w:tcBorders>
              <w:top w:val="single" w:sz="4" w:space="0" w:color="000000"/>
              <w:bottom w:val="single" w:sz="4" w:space="0" w:color="auto"/>
            </w:tcBorders>
            <w:noWrap/>
            <w:hideMark/>
          </w:tcPr>
          <w:p w14:paraId="68D576EC" w14:textId="77777777" w:rsidR="00A02C40" w:rsidRPr="001B0D90" w:rsidRDefault="00A02C40" w:rsidP="00447EF3">
            <w:pPr>
              <w:spacing w:line="360" w:lineRule="auto"/>
              <w:rPr>
                <w:rFonts w:ascii="Times New Roman" w:eastAsia="Times New Roman" w:hAnsi="Times New Roman"/>
                <w:b/>
                <w:bCs/>
                <w:i/>
                <w:iCs/>
                <w:sz w:val="20"/>
                <w:szCs w:val="20"/>
                <w:highlight w:val="yellow"/>
                <w:lang w:val="en-IN"/>
              </w:rPr>
            </w:pPr>
            <w:r w:rsidRPr="001B0D90">
              <w:rPr>
                <w:rFonts w:ascii="Times New Roman" w:eastAsia="Times New Roman" w:hAnsi="Times New Roman"/>
                <w:b/>
                <w:bCs/>
                <w:i/>
                <w:iCs/>
                <w:sz w:val="20"/>
                <w:szCs w:val="20"/>
                <w:highlight w:val="yellow"/>
                <w:lang w:val="en-IN"/>
              </w:rPr>
              <w:t>Cinnamomum verum</w:t>
            </w:r>
          </w:p>
        </w:tc>
      </w:tr>
      <w:tr w:rsidR="00A02C40" w:rsidRPr="001B0D90" w14:paraId="6548EB51" w14:textId="77777777" w:rsidTr="00447EF3">
        <w:trPr>
          <w:trHeight w:val="104"/>
        </w:trPr>
        <w:tc>
          <w:tcPr>
            <w:tcW w:w="2660" w:type="dxa"/>
            <w:tcBorders>
              <w:top w:val="single" w:sz="4" w:space="0" w:color="auto"/>
            </w:tcBorders>
            <w:noWrap/>
            <w:hideMark/>
          </w:tcPr>
          <w:p w14:paraId="177F8EE9" w14:textId="77777777" w:rsidR="00A02C40" w:rsidRPr="00E536DC" w:rsidRDefault="00A02C40" w:rsidP="00447EF3">
            <w:pPr>
              <w:spacing w:line="360" w:lineRule="auto"/>
              <w:rPr>
                <w:rFonts w:ascii="Times New Roman" w:eastAsia="Times New Roman" w:hAnsi="Times New Roman"/>
                <w:b/>
                <w:bCs/>
                <w:sz w:val="20"/>
                <w:szCs w:val="20"/>
                <w:highlight w:val="yellow"/>
                <w:lang w:val="en-IN"/>
              </w:rPr>
            </w:pPr>
            <w:r w:rsidRPr="00E536DC">
              <w:rPr>
                <w:rFonts w:ascii="Times New Roman" w:eastAsia="Times New Roman" w:hAnsi="Times New Roman"/>
                <w:b/>
                <w:bCs/>
                <w:sz w:val="20"/>
                <w:szCs w:val="20"/>
                <w:highlight w:val="yellow"/>
                <w:lang w:val="en-IN"/>
              </w:rPr>
              <w:t>Total Flavonoid content</w:t>
            </w:r>
          </w:p>
          <w:p w14:paraId="139A3360" w14:textId="77777777" w:rsidR="00A02C40" w:rsidRPr="001B0D90" w:rsidRDefault="00A02C40" w:rsidP="00447EF3">
            <w:pPr>
              <w:spacing w:line="360" w:lineRule="auto"/>
              <w:rPr>
                <w:rFonts w:ascii="Times New Roman" w:eastAsia="Times New Roman" w:hAnsi="Times New Roman"/>
                <w:b/>
                <w:bCs/>
                <w:sz w:val="20"/>
                <w:szCs w:val="20"/>
                <w:highlight w:val="yellow"/>
                <w:lang w:val="en-IN"/>
              </w:rPr>
            </w:pPr>
            <w:r w:rsidRPr="00E536DC">
              <w:rPr>
                <w:rFonts w:ascii="Times New Roman" w:eastAsia="Times New Roman" w:hAnsi="Times New Roman"/>
                <w:b/>
                <w:bCs/>
                <w:sz w:val="20"/>
                <w:szCs w:val="20"/>
                <w:highlight w:val="yellow"/>
                <w:lang w:val="en-IN"/>
              </w:rPr>
              <w:t>(mg QE g⁻¹ extract)</w:t>
            </w:r>
          </w:p>
        </w:tc>
        <w:tc>
          <w:tcPr>
            <w:tcW w:w="1921" w:type="dxa"/>
            <w:tcBorders>
              <w:top w:val="single" w:sz="4" w:space="0" w:color="auto"/>
            </w:tcBorders>
            <w:noWrap/>
            <w:hideMark/>
          </w:tcPr>
          <w:p w14:paraId="1DB19C3B"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hAnsi="Times New Roman"/>
                <w:highlight w:val="yellow"/>
                <w:lang w:val="en-IN"/>
              </w:rPr>
              <w:t xml:space="preserve">157.52 </w:t>
            </w:r>
          </w:p>
        </w:tc>
        <w:tc>
          <w:tcPr>
            <w:tcW w:w="1921" w:type="dxa"/>
            <w:tcBorders>
              <w:top w:val="single" w:sz="4" w:space="0" w:color="auto"/>
            </w:tcBorders>
            <w:noWrap/>
            <w:hideMark/>
          </w:tcPr>
          <w:p w14:paraId="41C3394F"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hAnsi="Times New Roman"/>
                <w:highlight w:val="yellow"/>
                <w:lang w:val="en-IN"/>
              </w:rPr>
              <w:t xml:space="preserve">42.06 </w:t>
            </w:r>
          </w:p>
        </w:tc>
        <w:tc>
          <w:tcPr>
            <w:tcW w:w="1922" w:type="dxa"/>
            <w:tcBorders>
              <w:top w:val="single" w:sz="4" w:space="0" w:color="auto"/>
            </w:tcBorders>
            <w:noWrap/>
            <w:hideMark/>
          </w:tcPr>
          <w:p w14:paraId="797A562D"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hAnsi="Times New Roman"/>
                <w:highlight w:val="yellow"/>
                <w:lang w:val="en-IN"/>
              </w:rPr>
              <w:t xml:space="preserve">16.2 </w:t>
            </w:r>
          </w:p>
        </w:tc>
      </w:tr>
      <w:tr w:rsidR="00A02C40" w:rsidRPr="001B0D90" w14:paraId="2228E166" w14:textId="77777777" w:rsidTr="00447EF3">
        <w:trPr>
          <w:trHeight w:val="104"/>
        </w:trPr>
        <w:tc>
          <w:tcPr>
            <w:tcW w:w="2660" w:type="dxa"/>
            <w:noWrap/>
            <w:hideMark/>
          </w:tcPr>
          <w:p w14:paraId="39785CB7" w14:textId="77777777" w:rsidR="00A02C40" w:rsidRPr="00E536DC" w:rsidRDefault="00A02C40" w:rsidP="00447EF3">
            <w:pPr>
              <w:spacing w:line="360" w:lineRule="auto"/>
              <w:rPr>
                <w:rFonts w:ascii="Times New Roman" w:eastAsia="Times New Roman" w:hAnsi="Times New Roman"/>
                <w:b/>
                <w:bCs/>
                <w:sz w:val="20"/>
                <w:szCs w:val="20"/>
                <w:highlight w:val="yellow"/>
                <w:lang w:val="en-IN"/>
              </w:rPr>
            </w:pPr>
            <w:r w:rsidRPr="00E536DC">
              <w:rPr>
                <w:rFonts w:ascii="Times New Roman" w:eastAsia="Times New Roman" w:hAnsi="Times New Roman"/>
                <w:b/>
                <w:bCs/>
                <w:sz w:val="20"/>
                <w:szCs w:val="20"/>
                <w:highlight w:val="yellow"/>
                <w:lang w:val="en-IN"/>
              </w:rPr>
              <w:t>Total phenolic content</w:t>
            </w:r>
          </w:p>
          <w:p w14:paraId="5989AD99" w14:textId="77777777" w:rsidR="00A02C40" w:rsidRPr="001B0D90" w:rsidRDefault="00A02C40" w:rsidP="00447EF3">
            <w:pPr>
              <w:spacing w:line="360" w:lineRule="auto"/>
              <w:rPr>
                <w:rFonts w:ascii="Times New Roman" w:eastAsia="Times New Roman" w:hAnsi="Times New Roman"/>
                <w:b/>
                <w:bCs/>
                <w:sz w:val="20"/>
                <w:szCs w:val="20"/>
                <w:highlight w:val="yellow"/>
                <w:lang w:val="en-IN"/>
              </w:rPr>
            </w:pPr>
            <w:r w:rsidRPr="00E536DC">
              <w:rPr>
                <w:rFonts w:ascii="Times New Roman" w:eastAsia="Times New Roman" w:hAnsi="Times New Roman"/>
                <w:b/>
                <w:bCs/>
                <w:sz w:val="20"/>
                <w:szCs w:val="20"/>
                <w:highlight w:val="yellow"/>
                <w:lang w:val="en-IN"/>
              </w:rPr>
              <w:t>(mg GAE g⁻¹ extract)</w:t>
            </w:r>
          </w:p>
        </w:tc>
        <w:tc>
          <w:tcPr>
            <w:tcW w:w="1921" w:type="dxa"/>
            <w:noWrap/>
            <w:hideMark/>
          </w:tcPr>
          <w:p w14:paraId="11D5AD9D"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eastAsia="Times New Roman" w:hAnsi="Times New Roman"/>
                <w:sz w:val="20"/>
                <w:szCs w:val="20"/>
                <w:highlight w:val="yellow"/>
                <w:lang w:val="en-IN"/>
              </w:rPr>
              <w:t>191.85</w:t>
            </w:r>
          </w:p>
        </w:tc>
        <w:tc>
          <w:tcPr>
            <w:tcW w:w="1921" w:type="dxa"/>
            <w:noWrap/>
            <w:hideMark/>
          </w:tcPr>
          <w:p w14:paraId="4D720A25"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eastAsia="Times New Roman" w:hAnsi="Times New Roman"/>
                <w:sz w:val="20"/>
                <w:szCs w:val="20"/>
                <w:highlight w:val="yellow"/>
                <w:lang w:val="en-IN"/>
              </w:rPr>
              <w:t>165.37</w:t>
            </w:r>
          </w:p>
        </w:tc>
        <w:tc>
          <w:tcPr>
            <w:tcW w:w="1922" w:type="dxa"/>
            <w:noWrap/>
            <w:hideMark/>
          </w:tcPr>
          <w:p w14:paraId="2AFC0A6E"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eastAsia="Times New Roman" w:hAnsi="Times New Roman"/>
                <w:sz w:val="20"/>
                <w:szCs w:val="20"/>
                <w:highlight w:val="yellow"/>
                <w:lang w:val="en-IN"/>
              </w:rPr>
              <w:t>41.19</w:t>
            </w:r>
          </w:p>
        </w:tc>
      </w:tr>
      <w:tr w:rsidR="00A02C40" w:rsidRPr="001B0D90" w14:paraId="11B4DDFB" w14:textId="77777777" w:rsidTr="00447EF3">
        <w:trPr>
          <w:trHeight w:val="104"/>
        </w:trPr>
        <w:tc>
          <w:tcPr>
            <w:tcW w:w="2660" w:type="dxa"/>
            <w:noWrap/>
            <w:hideMark/>
          </w:tcPr>
          <w:p w14:paraId="155BCBD1" w14:textId="77777777" w:rsidR="00A02C40" w:rsidRPr="00E536DC" w:rsidRDefault="00A02C40" w:rsidP="00447EF3">
            <w:pPr>
              <w:spacing w:line="360" w:lineRule="auto"/>
              <w:rPr>
                <w:rFonts w:ascii="Times New Roman" w:eastAsia="Times New Roman" w:hAnsi="Times New Roman"/>
                <w:b/>
                <w:bCs/>
                <w:sz w:val="20"/>
                <w:szCs w:val="20"/>
                <w:highlight w:val="yellow"/>
                <w:lang w:val="en-IN"/>
              </w:rPr>
            </w:pPr>
            <w:r w:rsidRPr="00E536DC">
              <w:rPr>
                <w:rFonts w:ascii="Times New Roman" w:eastAsia="Times New Roman" w:hAnsi="Times New Roman"/>
                <w:b/>
                <w:bCs/>
                <w:sz w:val="20"/>
                <w:szCs w:val="20"/>
                <w:highlight w:val="yellow"/>
                <w:lang w:val="en-IN"/>
              </w:rPr>
              <w:t>Tannin content</w:t>
            </w:r>
          </w:p>
          <w:p w14:paraId="7DA6C885" w14:textId="77777777" w:rsidR="00A02C40" w:rsidRPr="001B0D90" w:rsidRDefault="00A02C40" w:rsidP="00447EF3">
            <w:pPr>
              <w:spacing w:line="360" w:lineRule="auto"/>
              <w:rPr>
                <w:rFonts w:ascii="Times New Roman" w:eastAsia="Times New Roman" w:hAnsi="Times New Roman"/>
                <w:b/>
                <w:bCs/>
                <w:sz w:val="20"/>
                <w:szCs w:val="20"/>
                <w:highlight w:val="yellow"/>
                <w:lang w:val="en-IN"/>
              </w:rPr>
            </w:pPr>
            <w:r w:rsidRPr="00E536DC">
              <w:rPr>
                <w:rFonts w:ascii="Times New Roman" w:eastAsia="Times New Roman" w:hAnsi="Times New Roman"/>
                <w:b/>
                <w:bCs/>
                <w:sz w:val="20"/>
                <w:szCs w:val="20"/>
                <w:highlight w:val="yellow"/>
                <w:lang w:val="en-IN"/>
              </w:rPr>
              <w:t>(mg GAE g⁻¹ extract)</w:t>
            </w:r>
          </w:p>
        </w:tc>
        <w:tc>
          <w:tcPr>
            <w:tcW w:w="1921" w:type="dxa"/>
            <w:noWrap/>
            <w:hideMark/>
          </w:tcPr>
          <w:p w14:paraId="02678DFB"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eastAsia="Times New Roman" w:hAnsi="Times New Roman"/>
                <w:sz w:val="20"/>
                <w:szCs w:val="20"/>
                <w:highlight w:val="yellow"/>
                <w:lang w:val="en-IN"/>
              </w:rPr>
              <w:t>1.20</w:t>
            </w:r>
          </w:p>
        </w:tc>
        <w:tc>
          <w:tcPr>
            <w:tcW w:w="1921" w:type="dxa"/>
            <w:noWrap/>
            <w:hideMark/>
          </w:tcPr>
          <w:p w14:paraId="59BE8CCE" w14:textId="77777777" w:rsidR="00A02C40" w:rsidRPr="001B0D90" w:rsidRDefault="00A02C40" w:rsidP="00447EF3">
            <w:pPr>
              <w:spacing w:line="360" w:lineRule="auto"/>
              <w:rPr>
                <w:rFonts w:ascii="Times New Roman" w:eastAsia="Times New Roman" w:hAnsi="Times New Roman"/>
                <w:sz w:val="20"/>
                <w:szCs w:val="20"/>
                <w:highlight w:val="yellow"/>
                <w:lang w:val="en-IN"/>
              </w:rPr>
            </w:pPr>
            <w:r w:rsidRPr="00E536DC">
              <w:rPr>
                <w:rFonts w:ascii="Times New Roman" w:eastAsia="Times New Roman" w:hAnsi="Times New Roman"/>
                <w:sz w:val="20"/>
                <w:szCs w:val="20"/>
                <w:highlight w:val="yellow"/>
                <w:lang w:val="en-IN"/>
              </w:rPr>
              <w:t>1.36</w:t>
            </w:r>
          </w:p>
        </w:tc>
        <w:tc>
          <w:tcPr>
            <w:tcW w:w="1922" w:type="dxa"/>
            <w:noWrap/>
            <w:hideMark/>
          </w:tcPr>
          <w:p w14:paraId="7E2CA4A2" w14:textId="77777777" w:rsidR="00A02C40" w:rsidRPr="001B0D90" w:rsidRDefault="00A02C40" w:rsidP="00447EF3">
            <w:pPr>
              <w:spacing w:line="360" w:lineRule="auto"/>
              <w:rPr>
                <w:rFonts w:ascii="Times New Roman" w:eastAsia="Times New Roman" w:hAnsi="Times New Roman"/>
                <w:sz w:val="20"/>
                <w:szCs w:val="20"/>
                <w:lang w:val="en-IN"/>
              </w:rPr>
            </w:pPr>
            <w:r w:rsidRPr="00E536DC">
              <w:rPr>
                <w:rFonts w:ascii="Times New Roman" w:eastAsia="Times New Roman" w:hAnsi="Times New Roman"/>
                <w:sz w:val="20"/>
                <w:szCs w:val="20"/>
                <w:highlight w:val="yellow"/>
                <w:lang w:val="en-IN"/>
              </w:rPr>
              <w:t>3.54</w:t>
            </w:r>
          </w:p>
        </w:tc>
      </w:tr>
    </w:tbl>
    <w:p w14:paraId="2714B73F" w14:textId="1CE53F5A" w:rsidR="00790ADA" w:rsidRPr="008E4A96" w:rsidRDefault="00137A8E" w:rsidP="00480D17">
      <w:pPr>
        <w:spacing w:after="240" w:line="360" w:lineRule="auto"/>
        <w:jc w:val="both"/>
        <w:rPr>
          <w:rFonts w:ascii="Times New Roman" w:hAnsi="Times New Roman"/>
          <w:lang w:val="en-IN"/>
        </w:rPr>
      </w:pPr>
      <w:r w:rsidRPr="008E4A96">
        <w:rPr>
          <w:rFonts w:ascii="Times New Roman" w:hAnsi="Times New Roman"/>
          <w:lang w:val="en-IN"/>
        </w:rPr>
        <w:lastRenderedPageBreak/>
        <w:t xml:space="preserve">Overall, these findings emphasize that although the three species share a common set of phytochemicals qualitatively, the quantitative distribution of secondary metabolites varies considerably, with </w:t>
      </w:r>
      <w:r w:rsidRPr="008E4A96">
        <w:rPr>
          <w:rFonts w:ascii="Times New Roman" w:hAnsi="Times New Roman"/>
          <w:i/>
          <w:iCs/>
          <w:lang w:val="en-IN"/>
        </w:rPr>
        <w:t>C. camphora</w:t>
      </w:r>
      <w:r w:rsidRPr="008E4A96">
        <w:rPr>
          <w:rFonts w:ascii="Times New Roman" w:hAnsi="Times New Roman"/>
          <w:lang w:val="en-IN"/>
        </w:rPr>
        <w:t xml:space="preserve"> being flavonoid- and phenolic-rich and </w:t>
      </w:r>
      <w:r w:rsidRPr="008E4A96">
        <w:rPr>
          <w:rFonts w:ascii="Times New Roman" w:hAnsi="Times New Roman"/>
          <w:i/>
          <w:iCs/>
          <w:lang w:val="en-IN"/>
        </w:rPr>
        <w:t>C. verum</w:t>
      </w:r>
      <w:r w:rsidRPr="008E4A96">
        <w:rPr>
          <w:rFonts w:ascii="Times New Roman" w:hAnsi="Times New Roman"/>
          <w:lang w:val="en-IN"/>
        </w:rPr>
        <w:t xml:space="preserve"> being tannin-rich.</w:t>
      </w:r>
    </w:p>
    <w:p w14:paraId="6ABE84B8" w14:textId="2A180DAF" w:rsidR="00790ADA" w:rsidRPr="008E4A96" w:rsidRDefault="00000F8F" w:rsidP="00A37F6D">
      <w:pPr>
        <w:pStyle w:val="ConcHead"/>
        <w:spacing w:after="0" w:line="360" w:lineRule="auto"/>
        <w:jc w:val="both"/>
        <w:rPr>
          <w:rFonts w:ascii="Times New Roman" w:hAnsi="Times New Roman"/>
        </w:rPr>
      </w:pPr>
      <w:r w:rsidRPr="008E4A96">
        <w:rPr>
          <w:rFonts w:ascii="Times New Roman" w:hAnsi="Times New Roman"/>
        </w:rPr>
        <w:t xml:space="preserve">4. </w:t>
      </w:r>
      <w:r w:rsidR="00B01FCD" w:rsidRPr="008E4A96">
        <w:rPr>
          <w:rFonts w:ascii="Times New Roman" w:hAnsi="Times New Roman"/>
        </w:rPr>
        <w:t>Conclusion</w:t>
      </w:r>
    </w:p>
    <w:p w14:paraId="6FCA7E7F" w14:textId="7B7130DC" w:rsidR="00790ADA" w:rsidRPr="008E4A96" w:rsidRDefault="00137A8E" w:rsidP="00A37F6D">
      <w:pPr>
        <w:pStyle w:val="Body"/>
        <w:spacing w:line="360" w:lineRule="auto"/>
        <w:rPr>
          <w:rFonts w:ascii="Times New Roman" w:hAnsi="Times New Roman"/>
          <w:lang w:val="en-IN"/>
        </w:rPr>
      </w:pPr>
      <w:r w:rsidRPr="008E4A96">
        <w:rPr>
          <w:rFonts w:ascii="Times New Roman" w:hAnsi="Times New Roman"/>
          <w:lang w:val="en-IN"/>
        </w:rPr>
        <w:t xml:space="preserve">This comparative phytochemical analysis underscores the variety of secondary metabolites found in the ethanolic leaf extracts of </w:t>
      </w:r>
      <w:r w:rsidRPr="008E4A96">
        <w:rPr>
          <w:rFonts w:ascii="Times New Roman" w:hAnsi="Times New Roman"/>
          <w:i/>
          <w:iCs/>
          <w:lang w:val="en-IN"/>
        </w:rPr>
        <w:t>C</w:t>
      </w:r>
      <w:r w:rsidR="00265D7A">
        <w:rPr>
          <w:rFonts w:ascii="Times New Roman" w:hAnsi="Times New Roman"/>
          <w:i/>
          <w:iCs/>
          <w:lang w:val="en-IN"/>
        </w:rPr>
        <w:t>innamomum</w:t>
      </w:r>
      <w:r w:rsidRPr="008E4A96">
        <w:rPr>
          <w:rFonts w:ascii="Times New Roman" w:hAnsi="Times New Roman"/>
          <w:i/>
          <w:iCs/>
          <w:lang w:val="en-IN"/>
        </w:rPr>
        <w:t xml:space="preserve"> camphora</w:t>
      </w:r>
      <w:r w:rsidRPr="008E4A96">
        <w:rPr>
          <w:rFonts w:ascii="Times New Roman" w:hAnsi="Times New Roman"/>
          <w:lang w:val="en-IN"/>
        </w:rPr>
        <w:t xml:space="preserve">, </w:t>
      </w:r>
      <w:r w:rsidRPr="008E4A96">
        <w:rPr>
          <w:rFonts w:ascii="Times New Roman" w:hAnsi="Times New Roman"/>
          <w:i/>
          <w:iCs/>
          <w:lang w:val="en-IN"/>
        </w:rPr>
        <w:t>C. tamala</w:t>
      </w:r>
      <w:r w:rsidRPr="008E4A96">
        <w:rPr>
          <w:rFonts w:ascii="Times New Roman" w:hAnsi="Times New Roman"/>
          <w:lang w:val="en-IN"/>
        </w:rPr>
        <w:t xml:space="preserve"> and </w:t>
      </w:r>
      <w:r w:rsidRPr="008E4A96">
        <w:rPr>
          <w:rFonts w:ascii="Times New Roman" w:hAnsi="Times New Roman"/>
          <w:i/>
          <w:iCs/>
          <w:lang w:val="en-IN"/>
        </w:rPr>
        <w:t>C. verum</w:t>
      </w:r>
      <w:r w:rsidRPr="008E4A96">
        <w:rPr>
          <w:rFonts w:ascii="Times New Roman" w:hAnsi="Times New Roman"/>
          <w:lang w:val="en-IN"/>
        </w:rPr>
        <w:t xml:space="preserve">. Although there were common phytochemicals identified across all species, particular compounds such as triterpenoids in </w:t>
      </w:r>
      <w:r w:rsidRPr="008E4A96">
        <w:rPr>
          <w:rFonts w:ascii="Times New Roman" w:hAnsi="Times New Roman"/>
          <w:i/>
          <w:iCs/>
          <w:lang w:val="en-IN"/>
        </w:rPr>
        <w:t>C. camphora</w:t>
      </w:r>
      <w:r w:rsidRPr="008E4A96">
        <w:rPr>
          <w:rFonts w:ascii="Times New Roman" w:hAnsi="Times New Roman"/>
          <w:lang w:val="en-IN"/>
        </w:rPr>
        <w:t xml:space="preserve"> and anthraquinones in </w:t>
      </w:r>
      <w:r w:rsidRPr="008E4A96">
        <w:rPr>
          <w:rFonts w:ascii="Times New Roman" w:hAnsi="Times New Roman"/>
          <w:i/>
          <w:iCs/>
          <w:lang w:val="en-IN"/>
        </w:rPr>
        <w:t>C. tamala</w:t>
      </w:r>
      <w:r w:rsidRPr="008E4A96">
        <w:rPr>
          <w:rFonts w:ascii="Times New Roman" w:hAnsi="Times New Roman"/>
          <w:lang w:val="en-IN"/>
        </w:rPr>
        <w:t xml:space="preserve"> and </w:t>
      </w:r>
      <w:r w:rsidRPr="008E4A96">
        <w:rPr>
          <w:rFonts w:ascii="Times New Roman" w:hAnsi="Times New Roman"/>
          <w:i/>
          <w:iCs/>
          <w:lang w:val="en-IN"/>
        </w:rPr>
        <w:t>C. verum</w:t>
      </w:r>
      <w:r w:rsidRPr="008E4A96">
        <w:rPr>
          <w:rFonts w:ascii="Times New Roman" w:hAnsi="Times New Roman"/>
          <w:lang w:val="en-IN"/>
        </w:rPr>
        <w:t xml:space="preserve"> highlight the variability between species. These distinctions may explain their different ethnomedicinal applications. </w:t>
      </w:r>
      <w:r w:rsidRPr="008E4A96">
        <w:rPr>
          <w:rFonts w:ascii="Times New Roman" w:hAnsi="Times New Roman"/>
          <w:i/>
          <w:iCs/>
          <w:lang w:val="en-IN"/>
        </w:rPr>
        <w:t>C. camphora</w:t>
      </w:r>
      <w:r w:rsidRPr="008E4A96">
        <w:rPr>
          <w:rFonts w:ascii="Times New Roman" w:hAnsi="Times New Roman"/>
          <w:lang w:val="en-IN"/>
        </w:rPr>
        <w:t xml:space="preserve"> may be more suitable for antioxidant and anti-inflammatory formulations, </w:t>
      </w:r>
      <w:r w:rsidRPr="008E4A96">
        <w:rPr>
          <w:rFonts w:ascii="Times New Roman" w:hAnsi="Times New Roman"/>
          <w:i/>
          <w:iCs/>
          <w:lang w:val="en-IN"/>
        </w:rPr>
        <w:t>C. tamala</w:t>
      </w:r>
      <w:r w:rsidRPr="008E4A96">
        <w:rPr>
          <w:rFonts w:ascii="Times New Roman" w:hAnsi="Times New Roman"/>
          <w:lang w:val="en-IN"/>
        </w:rPr>
        <w:t xml:space="preserve"> for metabolic health interventions and </w:t>
      </w:r>
      <w:r w:rsidRPr="008E4A96">
        <w:rPr>
          <w:rFonts w:ascii="Times New Roman" w:hAnsi="Times New Roman"/>
          <w:i/>
          <w:iCs/>
          <w:lang w:val="en-IN"/>
        </w:rPr>
        <w:t>C. verum</w:t>
      </w:r>
      <w:r w:rsidRPr="008E4A96">
        <w:rPr>
          <w:rFonts w:ascii="Times New Roman" w:hAnsi="Times New Roman"/>
          <w:lang w:val="en-IN"/>
        </w:rPr>
        <w:t xml:space="preserve"> for antimicrobial and gastrointestinal remedies. The results stress the importance of conducting further research that focuses on quantitative analysis</w:t>
      </w:r>
      <w:r w:rsidR="00265D7A">
        <w:rPr>
          <w:rFonts w:ascii="Times New Roman" w:hAnsi="Times New Roman"/>
          <w:lang w:val="en-IN"/>
        </w:rPr>
        <w:t xml:space="preserve">, </w:t>
      </w:r>
      <w:r w:rsidRPr="008E4A96">
        <w:rPr>
          <w:rFonts w:ascii="Times New Roman" w:hAnsi="Times New Roman"/>
          <w:lang w:val="en-IN"/>
        </w:rPr>
        <w:t xml:space="preserve">isolation of active compounds </w:t>
      </w:r>
      <w:r w:rsidR="00265D7A">
        <w:rPr>
          <w:rFonts w:ascii="Times New Roman" w:hAnsi="Times New Roman"/>
          <w:lang w:val="en-IN"/>
        </w:rPr>
        <w:t xml:space="preserve">and </w:t>
      </w:r>
      <w:r w:rsidR="00265D7A" w:rsidRPr="00265D7A">
        <w:rPr>
          <w:rFonts w:ascii="Times New Roman" w:hAnsi="Times New Roman"/>
          <w:highlight w:val="yellow"/>
          <w:lang w:val="en-IN"/>
        </w:rPr>
        <w:t>bioactivity testing</w:t>
      </w:r>
      <w:r w:rsidR="00265D7A">
        <w:rPr>
          <w:rFonts w:ascii="Times New Roman" w:hAnsi="Times New Roman"/>
          <w:lang w:val="en-IN"/>
        </w:rPr>
        <w:t xml:space="preserve"> </w:t>
      </w:r>
      <w:r w:rsidRPr="008E4A96">
        <w:rPr>
          <w:rFonts w:ascii="Times New Roman" w:hAnsi="Times New Roman"/>
          <w:lang w:val="en-IN"/>
        </w:rPr>
        <w:t>to thoroughly determine the therapeutic potential of these species.</w:t>
      </w:r>
    </w:p>
    <w:p w14:paraId="4AF114FC" w14:textId="5679377E" w:rsidR="003D3FFD" w:rsidRPr="008E4A96" w:rsidRDefault="003D3FFD" w:rsidP="003D3FFD">
      <w:pPr>
        <w:rPr>
          <w:rFonts w:ascii="Times New Roman" w:eastAsia="Calibri" w:hAnsi="Times New Roman"/>
          <w:kern w:val="2"/>
          <w:highlight w:val="yellow"/>
        </w:rPr>
      </w:pPr>
      <w:bookmarkStart w:id="3" w:name="_Hlk204003461"/>
      <w:bookmarkStart w:id="4" w:name="_Hlk209007716"/>
      <w:r w:rsidRPr="008E4A96">
        <w:rPr>
          <w:rFonts w:ascii="Times New Roman" w:eastAsia="Calibri" w:hAnsi="Times New Roman"/>
          <w:kern w:val="2"/>
          <w:highlight w:val="yellow"/>
        </w:rPr>
        <w:t>Disclaimer (Artificial intelligence)</w:t>
      </w:r>
    </w:p>
    <w:p w14:paraId="1DBED181" w14:textId="77777777" w:rsidR="003D3FFD" w:rsidRPr="008E4A96" w:rsidRDefault="003D3FFD" w:rsidP="003D3FFD">
      <w:pPr>
        <w:rPr>
          <w:rFonts w:ascii="Times New Roman" w:eastAsia="Calibri" w:hAnsi="Times New Roman"/>
          <w:kern w:val="2"/>
          <w:highlight w:val="yellow"/>
        </w:rPr>
      </w:pPr>
      <w:r w:rsidRPr="008E4A96">
        <w:rPr>
          <w:rFonts w:ascii="Times New Roman" w:eastAsia="Calibri" w:hAnsi="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50BA1CA4" w14:textId="77777777" w:rsidR="003D3FFD" w:rsidRPr="008E4A96" w:rsidRDefault="003D3FFD" w:rsidP="00A37F6D">
      <w:pPr>
        <w:pStyle w:val="Body"/>
        <w:spacing w:line="360" w:lineRule="auto"/>
        <w:rPr>
          <w:rFonts w:ascii="Times New Roman" w:hAnsi="Times New Roman"/>
        </w:rPr>
      </w:pPr>
    </w:p>
    <w:p w14:paraId="3F0EB995" w14:textId="77777777" w:rsidR="00B01FCD" w:rsidRPr="008E4A96" w:rsidRDefault="00B01FCD" w:rsidP="00480D17">
      <w:pPr>
        <w:pStyle w:val="ReferHead"/>
        <w:spacing w:before="240" w:after="0" w:line="360" w:lineRule="auto"/>
        <w:jc w:val="both"/>
        <w:rPr>
          <w:rFonts w:ascii="Times New Roman" w:hAnsi="Times New Roman"/>
        </w:rPr>
      </w:pPr>
      <w:r w:rsidRPr="008E4A96">
        <w:rPr>
          <w:rFonts w:ascii="Times New Roman" w:hAnsi="Times New Roman"/>
        </w:rPr>
        <w:t>References</w:t>
      </w:r>
    </w:p>
    <w:p w14:paraId="372592A5"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proofErr w:type="spellStart"/>
      <w:r w:rsidRPr="008E4A96">
        <w:rPr>
          <w:rFonts w:ascii="Times New Roman" w:eastAsia="Calibri" w:hAnsi="Times New Roman"/>
          <w:color w:val="000000"/>
          <w:kern w:val="2"/>
          <w:lang w:val="en-IN" w:bidi="th-TH"/>
        </w:rPr>
        <w:t>Abdelhameed</w:t>
      </w:r>
      <w:proofErr w:type="spellEnd"/>
      <w:r w:rsidRPr="008E4A96">
        <w:rPr>
          <w:rFonts w:ascii="Times New Roman" w:eastAsia="Calibri" w:hAnsi="Times New Roman"/>
          <w:color w:val="000000"/>
          <w:kern w:val="2"/>
          <w:lang w:val="en-IN" w:bidi="th-TH"/>
        </w:rPr>
        <w:t xml:space="preserve">, R. F., Elhady, S. S., Sirwi, A., Samir, H., Ibrahim, E. A., </w:t>
      </w:r>
      <w:proofErr w:type="spellStart"/>
      <w:r w:rsidRPr="008E4A96">
        <w:rPr>
          <w:rFonts w:ascii="Times New Roman" w:eastAsia="Calibri" w:hAnsi="Times New Roman"/>
          <w:color w:val="000000"/>
          <w:kern w:val="2"/>
          <w:lang w:val="en-IN" w:bidi="th-TH"/>
        </w:rPr>
        <w:t>Thomford</w:t>
      </w:r>
      <w:proofErr w:type="spellEnd"/>
      <w:r w:rsidRPr="008E4A96">
        <w:rPr>
          <w:rFonts w:ascii="Times New Roman" w:eastAsia="Calibri" w:hAnsi="Times New Roman"/>
          <w:color w:val="000000"/>
          <w:kern w:val="2"/>
          <w:lang w:val="en-IN" w:bidi="th-TH"/>
        </w:rPr>
        <w:t xml:space="preserve">, A. K., Gindy, A. E., Hadad, G. M., Badr, J. M., &amp; Nafie, M. S. (2021). </w:t>
      </w:r>
      <w:proofErr w:type="spellStart"/>
      <w:r w:rsidRPr="00265D7A">
        <w:rPr>
          <w:rFonts w:ascii="Times New Roman" w:eastAsia="Calibri" w:hAnsi="Times New Roman"/>
          <w:i/>
          <w:iCs/>
          <w:color w:val="000000"/>
          <w:kern w:val="2"/>
          <w:lang w:val="en-IN" w:bidi="th-TH"/>
        </w:rPr>
        <w:t>Thonningia</w:t>
      </w:r>
      <w:proofErr w:type="spellEnd"/>
      <w:r w:rsidRPr="00265D7A">
        <w:rPr>
          <w:rFonts w:ascii="Times New Roman" w:eastAsia="Calibri" w:hAnsi="Times New Roman"/>
          <w:i/>
          <w:iCs/>
          <w:color w:val="000000"/>
          <w:kern w:val="2"/>
          <w:lang w:val="en-IN" w:bidi="th-TH"/>
        </w:rPr>
        <w:t xml:space="preserve"> </w:t>
      </w:r>
      <w:proofErr w:type="spellStart"/>
      <w:r w:rsidRPr="00265D7A">
        <w:rPr>
          <w:rFonts w:ascii="Times New Roman" w:eastAsia="Calibri" w:hAnsi="Times New Roman"/>
          <w:i/>
          <w:iCs/>
          <w:color w:val="000000"/>
          <w:kern w:val="2"/>
          <w:lang w:val="en-IN" w:bidi="th-TH"/>
        </w:rPr>
        <w:t>sanguinea</w:t>
      </w:r>
      <w:proofErr w:type="spellEnd"/>
      <w:r w:rsidRPr="008E4A96">
        <w:rPr>
          <w:rFonts w:ascii="Times New Roman" w:eastAsia="Calibri" w:hAnsi="Times New Roman"/>
          <w:color w:val="000000"/>
          <w:kern w:val="2"/>
          <w:lang w:val="en-IN" w:bidi="th-TH"/>
        </w:rPr>
        <w:t xml:space="preserve"> extract: Antioxidant and cytotoxic activities supported by chemical composition and molecular docking simulations. </w:t>
      </w:r>
      <w:r w:rsidRPr="008E4A96">
        <w:rPr>
          <w:rFonts w:ascii="Times New Roman" w:eastAsia="Calibri" w:hAnsi="Times New Roman"/>
          <w:i/>
          <w:iCs/>
          <w:color w:val="000000"/>
          <w:kern w:val="2"/>
          <w:lang w:val="en-IN" w:bidi="th-TH"/>
        </w:rPr>
        <w:t>Plants</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10</w:t>
      </w:r>
      <w:r w:rsidRPr="008E4A96">
        <w:rPr>
          <w:rFonts w:ascii="Times New Roman" w:eastAsia="Calibri" w:hAnsi="Times New Roman"/>
          <w:color w:val="000000"/>
          <w:kern w:val="2"/>
          <w:lang w:val="en-IN" w:bidi="th-TH"/>
        </w:rPr>
        <w:t>(10), 2156.</w:t>
      </w:r>
      <w:r w:rsidRPr="008E4A96">
        <w:rPr>
          <w:rFonts w:ascii="Times New Roman" w:eastAsia="Calibri" w:hAnsi="Times New Roman"/>
          <w:kern w:val="2"/>
          <w:lang w:val="en-IN" w:bidi="th-TH"/>
        </w:rPr>
        <w:t xml:space="preserve"> </w:t>
      </w:r>
      <w:hyperlink r:id="rId12" w:history="1">
        <w:r w:rsidRPr="008E4A96">
          <w:rPr>
            <w:rFonts w:ascii="Times New Roman" w:eastAsia="Calibri" w:hAnsi="Times New Roman"/>
            <w:b/>
            <w:bCs/>
            <w:color w:val="0563C1"/>
            <w:kern w:val="2"/>
            <w:u w:val="single"/>
            <w:lang w:val="en-IN" w:bidi="th-TH"/>
          </w:rPr>
          <w:t>https://doi.org/10.3390/plants10102156</w:t>
        </w:r>
      </w:hyperlink>
    </w:p>
    <w:p w14:paraId="37779E88"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t xml:space="preserve">Alamgir ANM. </w:t>
      </w:r>
      <w:r w:rsidRPr="008E4A96">
        <w:rPr>
          <w:rFonts w:ascii="Times New Roman" w:eastAsia="Calibri" w:hAnsi="Times New Roman"/>
          <w:i/>
          <w:iCs/>
          <w:kern w:val="2"/>
          <w:lang w:val="en-IN" w:bidi="th-TH"/>
        </w:rPr>
        <w:t xml:space="preserve">Therapeutic use of medicinal plants and their extracts: volume </w:t>
      </w:r>
      <w:proofErr w:type="gramStart"/>
      <w:r w:rsidRPr="008E4A96">
        <w:rPr>
          <w:rFonts w:ascii="Times New Roman" w:eastAsia="Calibri" w:hAnsi="Times New Roman"/>
          <w:i/>
          <w:iCs/>
          <w:kern w:val="2"/>
          <w:lang w:val="en-IN" w:bidi="th-TH"/>
        </w:rPr>
        <w:t>1.</w:t>
      </w:r>
      <w:r w:rsidRPr="008E4A96">
        <w:rPr>
          <w:rFonts w:ascii="Times New Roman" w:eastAsia="Calibri" w:hAnsi="Times New Roman"/>
          <w:kern w:val="2"/>
          <w:lang w:val="en-IN" w:bidi="th-TH"/>
        </w:rPr>
        <w:t>.</w:t>
      </w:r>
      <w:proofErr w:type="gramEnd"/>
      <w:r w:rsidRPr="008E4A96">
        <w:rPr>
          <w:rFonts w:ascii="Times New Roman" w:eastAsia="Calibri" w:hAnsi="Times New Roman"/>
          <w:kern w:val="2"/>
          <w:lang w:val="en-IN" w:bidi="th-TH"/>
        </w:rPr>
        <w:t xml:space="preserve"> Cham: Springer.</w:t>
      </w:r>
      <w:r w:rsidRPr="008E4A96">
        <w:rPr>
          <w:rFonts w:ascii="Times New Roman" w:eastAsia="Calibri" w:hAnsi="Times New Roman"/>
          <w:i/>
          <w:iCs/>
          <w:kern w:val="2"/>
          <w:lang w:val="en-IN" w:bidi="th-TH"/>
        </w:rPr>
        <w:t xml:space="preserve"> 2017;</w:t>
      </w:r>
      <w:r w:rsidRPr="008E4A96">
        <w:rPr>
          <w:rFonts w:ascii="Times New Roman" w:eastAsia="Calibri" w:hAnsi="Times New Roman"/>
          <w:kern w:val="2"/>
          <w:lang w:val="en-IN" w:bidi="th-TH"/>
        </w:rPr>
        <w:t xml:space="preserve"> 73. </w:t>
      </w:r>
      <w:hyperlink r:id="rId13" w:history="1">
        <w:r w:rsidRPr="008E4A96">
          <w:rPr>
            <w:rFonts w:ascii="Times New Roman" w:eastAsia="Calibri" w:hAnsi="Times New Roman"/>
            <w:color w:val="0563C1"/>
            <w:kern w:val="2"/>
            <w:u w:val="single"/>
            <w:lang w:val="en-IN" w:bidi="th-TH"/>
          </w:rPr>
          <w:t>https://doi.org/10.1007/978-3-319-92387-1</w:t>
        </w:r>
      </w:hyperlink>
    </w:p>
    <w:p w14:paraId="0309920A"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color w:val="000000"/>
          <w:kern w:val="2"/>
          <w:lang w:val="en-IN" w:bidi="th-TH"/>
        </w:rPr>
        <w:t xml:space="preserve">Alara, O. R., Abdurahman, N. H., &amp; Ukaegbu, C. I. (2018). Soxhlet extraction of phenolic compounds from </w:t>
      </w:r>
      <w:r w:rsidRPr="00265D7A">
        <w:rPr>
          <w:rFonts w:ascii="Times New Roman" w:eastAsia="Calibri" w:hAnsi="Times New Roman"/>
          <w:i/>
          <w:iCs/>
          <w:color w:val="000000"/>
          <w:kern w:val="2"/>
          <w:lang w:val="en-IN" w:bidi="th-TH"/>
        </w:rPr>
        <w:t>Vernonia cinerea</w:t>
      </w:r>
      <w:r w:rsidRPr="008E4A96">
        <w:rPr>
          <w:rFonts w:ascii="Times New Roman" w:eastAsia="Calibri" w:hAnsi="Times New Roman"/>
          <w:color w:val="000000"/>
          <w:kern w:val="2"/>
          <w:lang w:val="en-IN" w:bidi="th-TH"/>
        </w:rPr>
        <w:t xml:space="preserve"> leaves and their antioxidant activity. </w:t>
      </w:r>
      <w:r w:rsidRPr="008E4A96">
        <w:rPr>
          <w:rFonts w:ascii="Times New Roman" w:eastAsia="Calibri" w:hAnsi="Times New Roman"/>
          <w:i/>
          <w:iCs/>
          <w:color w:val="000000"/>
          <w:kern w:val="2"/>
          <w:lang w:val="en-IN" w:bidi="th-TH"/>
        </w:rPr>
        <w:t>Journal of Applied Research on Medicinal and Aromatic Plants</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11</w:t>
      </w:r>
      <w:r w:rsidRPr="008E4A96">
        <w:rPr>
          <w:rFonts w:ascii="Times New Roman" w:eastAsia="Calibri" w:hAnsi="Times New Roman"/>
          <w:color w:val="000000"/>
          <w:kern w:val="2"/>
          <w:lang w:val="en-IN" w:bidi="th-TH"/>
        </w:rPr>
        <w:t>, 12-17.</w:t>
      </w:r>
      <w:r w:rsidRPr="008E4A96">
        <w:rPr>
          <w:rFonts w:ascii="Times New Roman" w:eastAsia="Calibri" w:hAnsi="Times New Roman"/>
          <w:kern w:val="2"/>
          <w:lang w:val="en-IN" w:bidi="th-TH"/>
        </w:rPr>
        <w:t xml:space="preserve"> </w:t>
      </w:r>
      <w:hyperlink r:id="rId14" w:tgtFrame="_blank" w:tooltip="Persistent link using digital object identifier" w:history="1">
        <w:r w:rsidRPr="008E4A96">
          <w:rPr>
            <w:rFonts w:ascii="Times New Roman" w:eastAsia="Calibri" w:hAnsi="Times New Roman"/>
            <w:color w:val="0563C1"/>
            <w:kern w:val="2"/>
            <w:u w:val="single"/>
            <w:lang w:val="en-IN" w:bidi="th-TH"/>
          </w:rPr>
          <w:t>https://doi.org/10.1016/j.jarmap.2018.07.003</w:t>
        </w:r>
      </w:hyperlink>
    </w:p>
    <w:p w14:paraId="213439D0"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t xml:space="preserve">Ali SS, Al-Tohamy R, Al-Zahrani M, Badr A, Sun J. Essential oils and plant-derived bioactive compounds: A comprehensive review of their therapeutic potential, mechanisms of action, and advances in extraction technologies. Phytochemistry Reviews. 2025 May 14; 1-49. </w:t>
      </w:r>
      <w:hyperlink r:id="rId15" w:history="1">
        <w:r w:rsidRPr="008E4A96">
          <w:rPr>
            <w:rFonts w:ascii="Times New Roman" w:eastAsia="Calibri" w:hAnsi="Times New Roman"/>
            <w:color w:val="0563C1"/>
            <w:kern w:val="2"/>
            <w:u w:val="single"/>
            <w:lang w:val="en-IN" w:bidi="th-TH"/>
          </w:rPr>
          <w:t>https://doi.org/10.1007/s11101-025-10123-8</w:t>
        </w:r>
      </w:hyperlink>
    </w:p>
    <w:p w14:paraId="6B9AB289"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lastRenderedPageBreak/>
        <w:t>Borah, R., &amp; Biswas, S. P. (2018). Tulsi (</w:t>
      </w:r>
      <w:r w:rsidRPr="00265D7A">
        <w:rPr>
          <w:rFonts w:ascii="Times New Roman" w:eastAsia="Calibri" w:hAnsi="Times New Roman"/>
          <w:i/>
          <w:iCs/>
          <w:color w:val="000000"/>
          <w:kern w:val="2"/>
          <w:lang w:val="en-IN" w:bidi="th-TH"/>
        </w:rPr>
        <w:t>Ocimum sanctum</w:t>
      </w:r>
      <w:r w:rsidRPr="008E4A96">
        <w:rPr>
          <w:rFonts w:ascii="Times New Roman" w:eastAsia="Calibri" w:hAnsi="Times New Roman"/>
          <w:color w:val="000000"/>
          <w:kern w:val="2"/>
          <w:lang w:val="en-IN" w:bidi="th-TH"/>
        </w:rPr>
        <w:t>), excellent source of phytochemicals. </w:t>
      </w:r>
      <w:r w:rsidRPr="008E4A96">
        <w:rPr>
          <w:rFonts w:ascii="Times New Roman" w:eastAsia="Calibri" w:hAnsi="Times New Roman"/>
          <w:i/>
          <w:iCs/>
          <w:color w:val="000000"/>
          <w:kern w:val="2"/>
          <w:lang w:val="en-IN" w:bidi="th-TH"/>
        </w:rPr>
        <w:t>International Journal of Environment, Agriculture and Biotechnology</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3</w:t>
      </w:r>
      <w:r w:rsidRPr="008E4A96">
        <w:rPr>
          <w:rFonts w:ascii="Times New Roman" w:eastAsia="Calibri" w:hAnsi="Times New Roman"/>
          <w:color w:val="000000"/>
          <w:kern w:val="2"/>
          <w:lang w:val="en-IN" w:bidi="th-TH"/>
        </w:rPr>
        <w:t>(5), 265258.</w:t>
      </w:r>
    </w:p>
    <w:p w14:paraId="28C017AC"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proofErr w:type="spellStart"/>
      <w:r w:rsidRPr="008E4A96">
        <w:rPr>
          <w:rFonts w:ascii="Times New Roman" w:eastAsia="Calibri" w:hAnsi="Times New Roman"/>
          <w:color w:val="000000"/>
          <w:kern w:val="2"/>
          <w:lang w:val="en-IN" w:bidi="th-TH"/>
        </w:rPr>
        <w:t>Diwathe</w:t>
      </w:r>
      <w:proofErr w:type="spellEnd"/>
      <w:r w:rsidRPr="008E4A96">
        <w:rPr>
          <w:rFonts w:ascii="Times New Roman" w:eastAsia="Calibri" w:hAnsi="Times New Roman"/>
          <w:color w:val="000000"/>
          <w:kern w:val="2"/>
          <w:lang w:val="en-IN" w:bidi="th-TH"/>
        </w:rPr>
        <w:t xml:space="preserve">, M. C., Anandkumar, J., &amp; Mazumdar, B. (2024). Optimization of ultrasound-assisted extraction of phenolics from </w:t>
      </w:r>
      <w:r w:rsidRPr="00265D7A">
        <w:rPr>
          <w:rFonts w:ascii="Times New Roman" w:eastAsia="Calibri" w:hAnsi="Times New Roman"/>
          <w:i/>
          <w:iCs/>
          <w:color w:val="000000"/>
          <w:kern w:val="2"/>
          <w:lang w:val="en-IN" w:bidi="th-TH"/>
        </w:rPr>
        <w:t>Cordia dichotoma</w:t>
      </w:r>
      <w:r w:rsidRPr="008E4A96">
        <w:rPr>
          <w:rFonts w:ascii="Times New Roman" w:eastAsia="Calibri" w:hAnsi="Times New Roman"/>
          <w:color w:val="000000"/>
          <w:kern w:val="2"/>
          <w:lang w:val="en-IN" w:bidi="th-TH"/>
        </w:rPr>
        <w:t xml:space="preserve"> leaves using response surface methodology. </w:t>
      </w:r>
      <w:r w:rsidRPr="008E4A96">
        <w:rPr>
          <w:rFonts w:ascii="Times New Roman" w:eastAsia="Calibri" w:hAnsi="Times New Roman"/>
          <w:i/>
          <w:iCs/>
          <w:color w:val="000000"/>
          <w:kern w:val="2"/>
          <w:lang w:val="en-IN" w:bidi="th-TH"/>
        </w:rPr>
        <w:t>Chemical Engineering Research and Design</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208</w:t>
      </w:r>
      <w:r w:rsidRPr="008E4A96">
        <w:rPr>
          <w:rFonts w:ascii="Times New Roman" w:eastAsia="Calibri" w:hAnsi="Times New Roman"/>
          <w:color w:val="000000"/>
          <w:kern w:val="2"/>
          <w:lang w:val="en-IN" w:bidi="th-TH"/>
        </w:rPr>
        <w:t>, 572-587.</w:t>
      </w:r>
      <w:r w:rsidRPr="008E4A96">
        <w:rPr>
          <w:rFonts w:ascii="Times New Roman" w:eastAsia="Calibri" w:hAnsi="Times New Roman"/>
          <w:kern w:val="2"/>
          <w:lang w:val="en-IN" w:bidi="th-TH"/>
        </w:rPr>
        <w:t xml:space="preserve"> </w:t>
      </w:r>
      <w:hyperlink r:id="rId16" w:tgtFrame="_blank" w:tooltip="Persistent link using digital object identifier" w:history="1">
        <w:r w:rsidRPr="008E4A96">
          <w:rPr>
            <w:rFonts w:ascii="Times New Roman" w:eastAsia="Calibri" w:hAnsi="Times New Roman"/>
            <w:color w:val="0563C1"/>
            <w:kern w:val="2"/>
            <w:u w:val="single"/>
            <w:lang w:val="en-IN" w:bidi="th-TH"/>
          </w:rPr>
          <w:t>https://doi.org/10.1016/j.cherd.2024.07.016</w:t>
        </w:r>
      </w:hyperlink>
    </w:p>
    <w:p w14:paraId="6C58FC85"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Fazmiya, M.J.A., Sultana, A., Rahman, K., Heyat, M.B.B., Sumbul, Akhtar, F., Khan, S. and Appiah, S.C.Y. (2022). Current Insights on Bioactive Molecules, Antioxidant, Anti‐Inflammatory, and Other Pharmacological Activities of </w:t>
      </w:r>
      <w:r w:rsidRPr="00265D7A">
        <w:rPr>
          <w:rFonts w:ascii="Times New Roman" w:eastAsia="Calibri" w:hAnsi="Times New Roman"/>
          <w:i/>
          <w:iCs/>
          <w:color w:val="000000"/>
          <w:kern w:val="2"/>
          <w:lang w:val="en-IN" w:bidi="th-TH"/>
        </w:rPr>
        <w:t>Cinnamomum camphora</w:t>
      </w:r>
      <w:r w:rsidRPr="008E4A96">
        <w:rPr>
          <w:rFonts w:ascii="Times New Roman" w:eastAsia="Calibri" w:hAnsi="Times New Roman"/>
          <w:color w:val="000000"/>
          <w:kern w:val="2"/>
          <w:lang w:val="en-IN" w:bidi="th-TH"/>
        </w:rPr>
        <w:t xml:space="preserve"> Linn. </w:t>
      </w:r>
      <w:r w:rsidRPr="008E4A96">
        <w:rPr>
          <w:rFonts w:ascii="Times New Roman" w:eastAsia="Calibri" w:hAnsi="Times New Roman"/>
          <w:i/>
          <w:iCs/>
          <w:color w:val="000000"/>
          <w:kern w:val="2"/>
          <w:lang w:val="en-IN" w:bidi="th-TH"/>
        </w:rPr>
        <w:t>Oxidative Medicine and Cellular Longevity</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2022</w:t>
      </w:r>
      <w:r w:rsidRPr="008E4A96">
        <w:rPr>
          <w:rFonts w:ascii="Times New Roman" w:eastAsia="Calibri" w:hAnsi="Times New Roman"/>
          <w:color w:val="000000"/>
          <w:kern w:val="2"/>
          <w:lang w:val="en-IN" w:bidi="th-TH"/>
        </w:rPr>
        <w:t>(1), p.9354555.</w:t>
      </w:r>
      <w:r w:rsidRPr="008E4A96">
        <w:rPr>
          <w:rFonts w:ascii="Times New Roman" w:hAnsi="Times New Roman"/>
          <w:color w:val="767676"/>
          <w:shd w:val="clear" w:color="auto" w:fill="FFFFFF"/>
          <w:lang w:val="en-IN" w:eastAsia="en-IN" w:bidi="hi-IN"/>
        </w:rPr>
        <w:t xml:space="preserve"> </w:t>
      </w:r>
      <w:r w:rsidRPr="008E4A96">
        <w:rPr>
          <w:rFonts w:ascii="Times New Roman" w:eastAsia="Calibri" w:hAnsi="Times New Roman"/>
          <w:color w:val="000000"/>
          <w:kern w:val="2"/>
          <w:lang w:val="en-IN" w:bidi="th-TH"/>
        </w:rPr>
        <w:t> </w:t>
      </w:r>
      <w:hyperlink r:id="rId17" w:history="1">
        <w:r w:rsidRPr="008E4A96">
          <w:rPr>
            <w:rFonts w:ascii="Times New Roman" w:eastAsia="Calibri" w:hAnsi="Times New Roman"/>
            <w:color w:val="0563C1"/>
            <w:kern w:val="2"/>
            <w:u w:val="single"/>
            <w:lang w:val="en-IN" w:bidi="th-TH"/>
          </w:rPr>
          <w:t>https://doi.org/10.1155/2022/9354555</w:t>
        </w:r>
      </w:hyperlink>
    </w:p>
    <w:p w14:paraId="2CDC6EC2"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Fraga-Corral M, Otero P, Echave J, Garcia-Oliveira P, </w:t>
      </w:r>
      <w:proofErr w:type="spellStart"/>
      <w:r w:rsidRPr="008E4A96">
        <w:rPr>
          <w:rFonts w:ascii="Times New Roman" w:eastAsia="Calibri" w:hAnsi="Times New Roman"/>
          <w:color w:val="000000"/>
          <w:kern w:val="2"/>
          <w:lang w:val="en-IN" w:bidi="th-TH"/>
        </w:rPr>
        <w:t>Carpena</w:t>
      </w:r>
      <w:proofErr w:type="spellEnd"/>
      <w:r w:rsidRPr="008E4A96">
        <w:rPr>
          <w:rFonts w:ascii="Times New Roman" w:eastAsia="Calibri" w:hAnsi="Times New Roman"/>
          <w:color w:val="000000"/>
          <w:kern w:val="2"/>
          <w:lang w:val="en-IN" w:bidi="th-TH"/>
        </w:rPr>
        <w:t xml:space="preserve"> M, </w:t>
      </w:r>
      <w:proofErr w:type="spellStart"/>
      <w:r w:rsidRPr="008E4A96">
        <w:rPr>
          <w:rFonts w:ascii="Times New Roman" w:eastAsia="Calibri" w:hAnsi="Times New Roman"/>
          <w:color w:val="000000"/>
          <w:kern w:val="2"/>
          <w:lang w:val="en-IN" w:bidi="th-TH"/>
        </w:rPr>
        <w:t>Jarboui</w:t>
      </w:r>
      <w:proofErr w:type="spellEnd"/>
      <w:r w:rsidRPr="008E4A96">
        <w:rPr>
          <w:rFonts w:ascii="Times New Roman" w:eastAsia="Calibri" w:hAnsi="Times New Roman"/>
          <w:color w:val="000000"/>
          <w:kern w:val="2"/>
          <w:lang w:val="en-IN" w:bidi="th-TH"/>
        </w:rPr>
        <w:t xml:space="preserve"> A, </w:t>
      </w:r>
      <w:proofErr w:type="spellStart"/>
      <w:r w:rsidRPr="008E4A96">
        <w:rPr>
          <w:rFonts w:ascii="Times New Roman" w:eastAsia="Calibri" w:hAnsi="Times New Roman"/>
          <w:color w:val="000000"/>
          <w:kern w:val="2"/>
          <w:lang w:val="en-IN" w:bidi="th-TH"/>
        </w:rPr>
        <w:t>Nuñez</w:t>
      </w:r>
      <w:proofErr w:type="spellEnd"/>
      <w:r w:rsidRPr="008E4A96">
        <w:rPr>
          <w:rFonts w:ascii="Times New Roman" w:eastAsia="Calibri" w:hAnsi="Times New Roman"/>
          <w:color w:val="000000"/>
          <w:kern w:val="2"/>
          <w:lang w:val="en-IN" w:bidi="th-TH"/>
        </w:rPr>
        <w:t xml:space="preserve">-Estevez B, Simal-Gandara J, Prieto MA. By-products of agri-food industry as tannin-rich sources: A review of tannins’ biological activities and their potential for </w:t>
      </w:r>
      <w:proofErr w:type="spellStart"/>
      <w:r w:rsidRPr="008E4A96">
        <w:rPr>
          <w:rFonts w:ascii="Times New Roman" w:eastAsia="Calibri" w:hAnsi="Times New Roman"/>
          <w:color w:val="000000"/>
          <w:kern w:val="2"/>
          <w:lang w:val="en-IN" w:bidi="th-TH"/>
        </w:rPr>
        <w:t>valorization</w:t>
      </w:r>
      <w:proofErr w:type="spellEnd"/>
      <w:r w:rsidRPr="008E4A96">
        <w:rPr>
          <w:rFonts w:ascii="Times New Roman" w:eastAsia="Calibri" w:hAnsi="Times New Roman"/>
          <w:color w:val="000000"/>
          <w:kern w:val="2"/>
          <w:lang w:val="en-IN" w:bidi="th-TH"/>
        </w:rPr>
        <w:t xml:space="preserve">. Foods. 2021 Jan 11;10(1):137. </w:t>
      </w:r>
      <w:hyperlink r:id="rId18" w:history="1">
        <w:r w:rsidRPr="008E4A96">
          <w:rPr>
            <w:rFonts w:ascii="Times New Roman" w:eastAsia="Calibri" w:hAnsi="Times New Roman"/>
            <w:b/>
            <w:bCs/>
            <w:color w:val="0563C1"/>
            <w:kern w:val="2"/>
            <w:u w:val="single"/>
            <w:lang w:val="en-IN" w:bidi="th-TH"/>
          </w:rPr>
          <w:t>https://doi.org/10.3390/foods10010137</w:t>
        </w:r>
      </w:hyperlink>
    </w:p>
    <w:p w14:paraId="1F91C672"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proofErr w:type="spellStart"/>
      <w:r w:rsidRPr="008E4A96">
        <w:rPr>
          <w:rFonts w:ascii="Times New Roman" w:eastAsia="Calibri" w:hAnsi="Times New Roman"/>
          <w:kern w:val="2"/>
          <w:lang w:val="en-IN" w:bidi="th-TH"/>
        </w:rPr>
        <w:t>Geethakumary</w:t>
      </w:r>
      <w:proofErr w:type="spellEnd"/>
      <w:r w:rsidRPr="008E4A96">
        <w:rPr>
          <w:rFonts w:ascii="Times New Roman" w:eastAsia="Calibri" w:hAnsi="Times New Roman"/>
          <w:kern w:val="2"/>
          <w:lang w:val="en-IN" w:bidi="th-TH"/>
        </w:rPr>
        <w:t xml:space="preserve"> MP, </w:t>
      </w:r>
      <w:proofErr w:type="spellStart"/>
      <w:r w:rsidRPr="008E4A96">
        <w:rPr>
          <w:rFonts w:ascii="Times New Roman" w:eastAsia="Calibri" w:hAnsi="Times New Roman"/>
          <w:kern w:val="2"/>
          <w:lang w:val="en-IN" w:bidi="th-TH"/>
        </w:rPr>
        <w:t>Deepu</w:t>
      </w:r>
      <w:proofErr w:type="spellEnd"/>
      <w:r w:rsidRPr="008E4A96">
        <w:rPr>
          <w:rFonts w:ascii="Times New Roman" w:eastAsia="Calibri" w:hAnsi="Times New Roman"/>
          <w:kern w:val="2"/>
          <w:lang w:val="en-IN" w:bidi="th-TH"/>
        </w:rPr>
        <w:t xml:space="preserve"> S, Pandurangan AG. Synopsis of the genus </w:t>
      </w:r>
      <w:proofErr w:type="spellStart"/>
      <w:r w:rsidRPr="00A34ACE">
        <w:rPr>
          <w:rFonts w:ascii="Times New Roman" w:eastAsia="Calibri" w:hAnsi="Times New Roman"/>
          <w:i/>
          <w:iCs/>
          <w:kern w:val="2"/>
          <w:lang w:val="en-IN" w:bidi="th-TH"/>
        </w:rPr>
        <w:t>Cinnamomum</w:t>
      </w:r>
      <w:proofErr w:type="spellEnd"/>
      <w:r w:rsidRPr="008E4A96">
        <w:rPr>
          <w:rFonts w:ascii="Times New Roman" w:eastAsia="Calibri" w:hAnsi="Times New Roman"/>
          <w:kern w:val="2"/>
          <w:lang w:val="en-IN" w:bidi="th-TH"/>
        </w:rPr>
        <w:t xml:space="preserve"> Schaeffer (</w:t>
      </w:r>
      <w:proofErr w:type="spellStart"/>
      <w:r w:rsidRPr="008E4A96">
        <w:rPr>
          <w:rFonts w:ascii="Times New Roman" w:eastAsia="Calibri" w:hAnsi="Times New Roman"/>
          <w:kern w:val="2"/>
          <w:lang w:val="en-IN" w:bidi="th-TH"/>
        </w:rPr>
        <w:t>Lauraceae</w:t>
      </w:r>
      <w:proofErr w:type="spellEnd"/>
      <w:r w:rsidRPr="008E4A96">
        <w:rPr>
          <w:rFonts w:ascii="Times New Roman" w:eastAsia="Calibri" w:hAnsi="Times New Roman"/>
          <w:kern w:val="2"/>
          <w:lang w:val="en-IN" w:bidi="th-TH"/>
        </w:rPr>
        <w:t xml:space="preserve">) in India. Plant Science Today. 2021 Feb 8;8(1):199-209. </w:t>
      </w:r>
      <w:hyperlink r:id="rId19" w:tgtFrame="_blank" w:history="1">
        <w:r w:rsidRPr="008E4A96">
          <w:rPr>
            <w:rFonts w:ascii="Times New Roman" w:eastAsia="Calibri" w:hAnsi="Times New Roman"/>
            <w:b/>
            <w:bCs/>
            <w:color w:val="0563C1"/>
            <w:kern w:val="2"/>
            <w:u w:val="single"/>
            <w:lang w:val="en-IN" w:bidi="th-TH"/>
          </w:rPr>
          <w:t>10.14719/pst.2021.8.1.1028</w:t>
        </w:r>
      </w:hyperlink>
    </w:p>
    <w:p w14:paraId="3676BF35"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proofErr w:type="spellStart"/>
      <w:r w:rsidRPr="008E4A96">
        <w:rPr>
          <w:rFonts w:ascii="Times New Roman" w:eastAsia="Calibri" w:hAnsi="Times New Roman"/>
          <w:kern w:val="2"/>
          <w:lang w:val="en-IN" w:bidi="th-TH"/>
        </w:rPr>
        <w:t>Kodippili</w:t>
      </w:r>
      <w:proofErr w:type="spellEnd"/>
      <w:r w:rsidRPr="008E4A96">
        <w:rPr>
          <w:rFonts w:ascii="Times New Roman" w:eastAsia="Calibri" w:hAnsi="Times New Roman"/>
          <w:kern w:val="2"/>
          <w:lang w:val="en-IN" w:bidi="th-TH"/>
        </w:rPr>
        <w:t xml:space="preserve"> SP, </w:t>
      </w:r>
      <w:proofErr w:type="spellStart"/>
      <w:r w:rsidRPr="008E4A96">
        <w:rPr>
          <w:rFonts w:ascii="Times New Roman" w:eastAsia="Calibri" w:hAnsi="Times New Roman"/>
          <w:kern w:val="2"/>
          <w:lang w:val="en-IN" w:bidi="th-TH"/>
        </w:rPr>
        <w:t>Mapa</w:t>
      </w:r>
      <w:proofErr w:type="spellEnd"/>
      <w:r w:rsidRPr="008E4A96">
        <w:rPr>
          <w:rFonts w:ascii="Times New Roman" w:eastAsia="Calibri" w:hAnsi="Times New Roman"/>
          <w:kern w:val="2"/>
          <w:lang w:val="en-IN" w:bidi="th-TH"/>
        </w:rPr>
        <w:t xml:space="preserve"> MS. Untapped Potential of </w:t>
      </w:r>
      <w:r w:rsidRPr="00A34ACE">
        <w:rPr>
          <w:rFonts w:ascii="Times New Roman" w:eastAsia="Calibri" w:hAnsi="Times New Roman"/>
          <w:i/>
          <w:iCs/>
          <w:kern w:val="2"/>
          <w:lang w:val="en-IN" w:bidi="th-TH"/>
        </w:rPr>
        <w:t>Ceylon Cinnamon</w:t>
      </w:r>
      <w:r w:rsidRPr="008E4A96">
        <w:rPr>
          <w:rFonts w:ascii="Times New Roman" w:eastAsia="Calibri" w:hAnsi="Times New Roman"/>
          <w:kern w:val="2"/>
          <w:lang w:val="en-IN" w:bidi="th-TH"/>
        </w:rPr>
        <w:t xml:space="preserve"> (</w:t>
      </w:r>
      <w:proofErr w:type="spellStart"/>
      <w:r w:rsidRPr="00A34ACE">
        <w:rPr>
          <w:rFonts w:ascii="Times New Roman" w:eastAsia="Calibri" w:hAnsi="Times New Roman"/>
          <w:i/>
          <w:iCs/>
          <w:kern w:val="2"/>
          <w:lang w:val="en-IN" w:bidi="th-TH"/>
        </w:rPr>
        <w:t>Cinnamomum</w:t>
      </w:r>
      <w:proofErr w:type="spellEnd"/>
      <w:r w:rsidRPr="00A34ACE">
        <w:rPr>
          <w:rFonts w:ascii="Times New Roman" w:eastAsia="Calibri" w:hAnsi="Times New Roman"/>
          <w:i/>
          <w:iCs/>
          <w:kern w:val="2"/>
          <w:lang w:val="en-IN" w:bidi="th-TH"/>
        </w:rPr>
        <w:t xml:space="preserve"> </w:t>
      </w:r>
      <w:proofErr w:type="spellStart"/>
      <w:r w:rsidRPr="00A34ACE">
        <w:rPr>
          <w:rFonts w:ascii="Times New Roman" w:eastAsia="Calibri" w:hAnsi="Times New Roman"/>
          <w:i/>
          <w:iCs/>
          <w:kern w:val="2"/>
          <w:lang w:val="en-IN" w:bidi="th-TH"/>
        </w:rPr>
        <w:t>verum</w:t>
      </w:r>
      <w:proofErr w:type="spellEnd"/>
      <w:r w:rsidRPr="008E4A96">
        <w:rPr>
          <w:rFonts w:ascii="Times New Roman" w:eastAsia="Calibri" w:hAnsi="Times New Roman"/>
          <w:kern w:val="2"/>
          <w:lang w:val="en-IN" w:bidi="th-TH"/>
        </w:rPr>
        <w:t xml:space="preserve"> </w:t>
      </w:r>
      <w:proofErr w:type="spellStart"/>
      <w:r w:rsidRPr="008E4A96">
        <w:rPr>
          <w:rFonts w:ascii="Times New Roman" w:eastAsia="Calibri" w:hAnsi="Times New Roman"/>
          <w:kern w:val="2"/>
          <w:lang w:val="en-IN" w:bidi="th-TH"/>
        </w:rPr>
        <w:t>Presl</w:t>
      </w:r>
      <w:proofErr w:type="spellEnd"/>
      <w:r w:rsidRPr="008E4A96">
        <w:rPr>
          <w:rFonts w:ascii="Times New Roman" w:eastAsia="Calibri" w:hAnsi="Times New Roman"/>
          <w:kern w:val="2"/>
          <w:lang w:val="en-IN" w:bidi="th-TH"/>
        </w:rPr>
        <w:t xml:space="preserve">. syn. </w:t>
      </w:r>
      <w:r w:rsidRPr="00A34ACE">
        <w:rPr>
          <w:rFonts w:ascii="Times New Roman" w:eastAsia="Calibri" w:hAnsi="Times New Roman"/>
          <w:i/>
          <w:iCs/>
          <w:kern w:val="2"/>
          <w:lang w:val="en-IN" w:bidi="th-TH"/>
        </w:rPr>
        <w:t xml:space="preserve">C. zeylanicum </w:t>
      </w:r>
      <w:r w:rsidRPr="008E4A96">
        <w:rPr>
          <w:rFonts w:ascii="Times New Roman" w:eastAsia="Calibri" w:hAnsi="Times New Roman"/>
          <w:kern w:val="2"/>
          <w:lang w:val="en-IN" w:bidi="th-TH"/>
        </w:rPr>
        <w:t xml:space="preserve">Blume) to Strengthen the Sri Lankan Economy. </w:t>
      </w:r>
      <w:proofErr w:type="spellStart"/>
      <w:r w:rsidRPr="008E4A96">
        <w:rPr>
          <w:rFonts w:ascii="Times New Roman" w:eastAsia="Calibri" w:hAnsi="Times New Roman"/>
          <w:kern w:val="2"/>
          <w:lang w:val="en-IN" w:bidi="th-TH"/>
        </w:rPr>
        <w:t>InYoung</w:t>
      </w:r>
      <w:proofErr w:type="spellEnd"/>
      <w:r w:rsidRPr="008E4A96">
        <w:rPr>
          <w:rFonts w:ascii="Times New Roman" w:eastAsia="Calibri" w:hAnsi="Times New Roman"/>
          <w:kern w:val="2"/>
          <w:lang w:val="en-IN" w:bidi="th-TH"/>
        </w:rPr>
        <w:t xml:space="preserve"> Scientist Forum (YSF) National Science and Technology Commission Sri Lanka. YSF Thematic Publication. 2025; 174-191.</w:t>
      </w:r>
    </w:p>
    <w:p w14:paraId="04922C26"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t xml:space="preserve">Lee SH, Kim DS, Park SH, Park H. Phytochemistry and applications of </w:t>
      </w:r>
      <w:r w:rsidRPr="00A34ACE">
        <w:rPr>
          <w:rFonts w:ascii="Times New Roman" w:eastAsia="Calibri" w:hAnsi="Times New Roman"/>
          <w:i/>
          <w:iCs/>
          <w:kern w:val="2"/>
          <w:lang w:val="en-IN" w:bidi="th-TH"/>
        </w:rPr>
        <w:t>Cinnamomum camphora</w:t>
      </w:r>
      <w:r w:rsidRPr="008E4A96">
        <w:rPr>
          <w:rFonts w:ascii="Times New Roman" w:eastAsia="Calibri" w:hAnsi="Times New Roman"/>
          <w:kern w:val="2"/>
          <w:lang w:val="en-IN" w:bidi="th-TH"/>
        </w:rPr>
        <w:t xml:space="preserve"> essential oils. Molecules. 2022 Apr 22;27(9):2695. </w:t>
      </w:r>
      <w:hyperlink r:id="rId20" w:history="1">
        <w:r w:rsidRPr="008E4A96">
          <w:rPr>
            <w:rFonts w:ascii="Times New Roman" w:eastAsia="Calibri" w:hAnsi="Times New Roman"/>
            <w:b/>
            <w:bCs/>
            <w:color w:val="0563C1"/>
            <w:kern w:val="2"/>
            <w:u w:val="single"/>
            <w:lang w:val="en-IN" w:bidi="th-TH"/>
          </w:rPr>
          <w:t>https://doi.org/10.3390/molecules27092695</w:t>
        </w:r>
      </w:hyperlink>
    </w:p>
    <w:p w14:paraId="2C999C52" w14:textId="4A7AD112" w:rsidR="00E675D3" w:rsidRPr="008E4A96" w:rsidRDefault="00E675D3" w:rsidP="00E675D3">
      <w:pPr>
        <w:numPr>
          <w:ilvl w:val="0"/>
          <w:numId w:val="34"/>
        </w:numPr>
        <w:spacing w:after="160" w:line="360" w:lineRule="auto"/>
        <w:contextualSpacing/>
        <w:jc w:val="both"/>
        <w:rPr>
          <w:rFonts w:ascii="Times New Roman" w:eastAsia="Calibri" w:hAnsi="Times New Roman"/>
          <w:color w:val="0070C0"/>
          <w:kern w:val="2"/>
          <w:lang w:val="en-IN" w:bidi="th-TH"/>
        </w:rPr>
      </w:pPr>
      <w:r w:rsidRPr="008E4A96">
        <w:rPr>
          <w:rFonts w:ascii="Times New Roman" w:eastAsia="Calibri" w:hAnsi="Times New Roman"/>
          <w:kern w:val="2"/>
          <w:lang w:bidi="th-TH"/>
        </w:rPr>
        <w:t xml:space="preserve">Majeed M. Evidence-based medicinal plant products for the health care of world population. Annals of Phytomedicine. 2017 Jan 1;6(1):1-4. </w:t>
      </w:r>
      <w:hyperlink r:id="rId21" w:history="1">
        <w:r w:rsidRPr="008E4A96">
          <w:rPr>
            <w:rStyle w:val="Hyperlink"/>
            <w:rFonts w:ascii="Times New Roman" w:eastAsia="Calibri" w:hAnsi="Times New Roman"/>
            <w:color w:val="0070C0"/>
            <w:kern w:val="2"/>
            <w:lang w:bidi="th-TH"/>
          </w:rPr>
          <w:t>10.21276/ap.2017.6.1.1</w:t>
        </w:r>
      </w:hyperlink>
    </w:p>
    <w:p w14:paraId="76B463C0" w14:textId="77777777" w:rsidR="00A37F6D"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Malik MS, </w:t>
      </w:r>
      <w:proofErr w:type="spellStart"/>
      <w:r w:rsidRPr="008E4A96">
        <w:rPr>
          <w:rFonts w:ascii="Times New Roman" w:eastAsia="Calibri" w:hAnsi="Times New Roman"/>
          <w:color w:val="000000"/>
          <w:kern w:val="2"/>
          <w:lang w:val="en-IN" w:bidi="th-TH"/>
        </w:rPr>
        <w:t>Alsantali</w:t>
      </w:r>
      <w:proofErr w:type="spellEnd"/>
      <w:r w:rsidRPr="008E4A96">
        <w:rPr>
          <w:rFonts w:ascii="Times New Roman" w:eastAsia="Calibri" w:hAnsi="Times New Roman"/>
          <w:color w:val="000000"/>
          <w:kern w:val="2"/>
          <w:lang w:val="en-IN" w:bidi="th-TH"/>
        </w:rPr>
        <w:t xml:space="preserve"> RI, </w:t>
      </w:r>
      <w:proofErr w:type="spellStart"/>
      <w:r w:rsidRPr="008E4A96">
        <w:rPr>
          <w:rFonts w:ascii="Times New Roman" w:eastAsia="Calibri" w:hAnsi="Times New Roman"/>
          <w:color w:val="000000"/>
          <w:kern w:val="2"/>
          <w:lang w:val="en-IN" w:bidi="th-TH"/>
        </w:rPr>
        <w:t>Jassas</w:t>
      </w:r>
      <w:proofErr w:type="spellEnd"/>
      <w:r w:rsidRPr="008E4A96">
        <w:rPr>
          <w:rFonts w:ascii="Times New Roman" w:eastAsia="Calibri" w:hAnsi="Times New Roman"/>
          <w:color w:val="000000"/>
          <w:kern w:val="2"/>
          <w:lang w:val="en-IN" w:bidi="th-TH"/>
        </w:rPr>
        <w:t xml:space="preserve"> RS, </w:t>
      </w:r>
      <w:proofErr w:type="spellStart"/>
      <w:r w:rsidRPr="008E4A96">
        <w:rPr>
          <w:rFonts w:ascii="Times New Roman" w:eastAsia="Calibri" w:hAnsi="Times New Roman"/>
          <w:color w:val="000000"/>
          <w:kern w:val="2"/>
          <w:lang w:val="en-IN" w:bidi="th-TH"/>
        </w:rPr>
        <w:t>Alsimaree</w:t>
      </w:r>
      <w:proofErr w:type="spellEnd"/>
      <w:r w:rsidRPr="008E4A96">
        <w:rPr>
          <w:rFonts w:ascii="Times New Roman" w:eastAsia="Calibri" w:hAnsi="Times New Roman"/>
          <w:color w:val="000000"/>
          <w:kern w:val="2"/>
          <w:lang w:val="en-IN" w:bidi="th-TH"/>
        </w:rPr>
        <w:t xml:space="preserve"> AA, Syed R, Alsharif MA, Kalpana K, </w:t>
      </w:r>
      <w:proofErr w:type="spellStart"/>
      <w:r w:rsidRPr="008E4A96">
        <w:rPr>
          <w:rFonts w:ascii="Times New Roman" w:eastAsia="Calibri" w:hAnsi="Times New Roman"/>
          <w:color w:val="000000"/>
          <w:kern w:val="2"/>
          <w:lang w:val="en-IN" w:bidi="th-TH"/>
        </w:rPr>
        <w:t>Morad</w:t>
      </w:r>
      <w:proofErr w:type="spellEnd"/>
      <w:r w:rsidRPr="008E4A96">
        <w:rPr>
          <w:rFonts w:ascii="Times New Roman" w:eastAsia="Calibri" w:hAnsi="Times New Roman"/>
          <w:color w:val="000000"/>
          <w:kern w:val="2"/>
          <w:lang w:val="en-IN" w:bidi="th-TH"/>
        </w:rPr>
        <w:t xml:space="preserve"> M, </w:t>
      </w:r>
      <w:proofErr w:type="spellStart"/>
      <w:r w:rsidRPr="008E4A96">
        <w:rPr>
          <w:rFonts w:ascii="Times New Roman" w:eastAsia="Calibri" w:hAnsi="Times New Roman"/>
          <w:color w:val="000000"/>
          <w:kern w:val="2"/>
          <w:lang w:val="en-IN" w:bidi="th-TH"/>
        </w:rPr>
        <w:t>Althagafi</w:t>
      </w:r>
      <w:proofErr w:type="spellEnd"/>
      <w:r w:rsidRPr="008E4A96">
        <w:rPr>
          <w:rFonts w:ascii="Times New Roman" w:eastAsia="Calibri" w:hAnsi="Times New Roman"/>
          <w:color w:val="000000"/>
          <w:kern w:val="2"/>
          <w:lang w:val="en-IN" w:bidi="th-TH"/>
        </w:rPr>
        <w:t xml:space="preserve"> II, Ahmed SA. Journey of anthraquinones as anticancer agents–a systematic review of recent literature. RSC advances. 2021;11(57):35806-27. </w:t>
      </w:r>
      <w:hyperlink r:id="rId22" w:tgtFrame="_blank" w:tooltip="Link to landing page via DOI" w:history="1">
        <w:r w:rsidRPr="008E4A96">
          <w:rPr>
            <w:rFonts w:ascii="Times New Roman" w:eastAsia="Calibri" w:hAnsi="Times New Roman"/>
            <w:color w:val="0563C1"/>
            <w:kern w:val="2"/>
            <w:u w:val="single"/>
            <w:lang w:val="en-IN" w:bidi="th-TH"/>
          </w:rPr>
          <w:t>10.1039/D1RA05686G</w:t>
        </w:r>
      </w:hyperlink>
      <w:r w:rsidRPr="008E4A96">
        <w:rPr>
          <w:rFonts w:ascii="Times New Roman" w:eastAsia="Calibri" w:hAnsi="Times New Roman"/>
          <w:color w:val="000000"/>
          <w:kern w:val="2"/>
          <w:lang w:val="en-IN" w:bidi="th-TH"/>
        </w:rPr>
        <w:t> </w:t>
      </w:r>
    </w:p>
    <w:p w14:paraId="128B060C" w14:textId="6D0DCE5C" w:rsidR="00E70F84" w:rsidRPr="008E4A96" w:rsidRDefault="00E70F84"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E70F84">
        <w:rPr>
          <w:rFonts w:ascii="Times New Roman" w:eastAsia="Calibri" w:hAnsi="Times New Roman"/>
          <w:color w:val="000000"/>
          <w:kern w:val="2"/>
          <w:lang w:bidi="th-TH"/>
        </w:rPr>
        <w:t>Mollazadeh H, Hosseinzadeh H. Cinnamon effects on metabolic syndrome: a review based on its mechanisms. Iranian journal of basic medical sciences. 2016 Dec;19(12):1258. </w:t>
      </w:r>
      <w:hyperlink r:id="rId23" w:tgtFrame="_blank" w:history="1">
        <w:r w:rsidRPr="00E70F84">
          <w:rPr>
            <w:rStyle w:val="Hyperlink"/>
            <w:rFonts w:ascii="Times New Roman" w:eastAsia="Calibri" w:hAnsi="Times New Roman"/>
            <w:color w:val="4F81BD" w:themeColor="accent1"/>
            <w:kern w:val="2"/>
            <w:lang w:bidi="th-TH"/>
          </w:rPr>
          <w:t>10.22038/ijbms.2016.7906</w:t>
        </w:r>
      </w:hyperlink>
    </w:p>
    <w:p w14:paraId="6912BCDF"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proofErr w:type="spellStart"/>
      <w:r w:rsidRPr="008E4A96">
        <w:rPr>
          <w:rFonts w:ascii="Times New Roman" w:eastAsia="Calibri" w:hAnsi="Times New Roman"/>
          <w:color w:val="000000"/>
          <w:kern w:val="2"/>
          <w:lang w:val="en-IN" w:bidi="th-TH"/>
        </w:rPr>
        <w:t>Nwozo</w:t>
      </w:r>
      <w:proofErr w:type="spellEnd"/>
      <w:r w:rsidRPr="008E4A96">
        <w:rPr>
          <w:rFonts w:ascii="Times New Roman" w:eastAsia="Calibri" w:hAnsi="Times New Roman"/>
          <w:color w:val="000000"/>
          <w:kern w:val="2"/>
          <w:lang w:val="en-IN" w:bidi="th-TH"/>
        </w:rPr>
        <w:t xml:space="preserve"> OS, Effiong EM, Aja PM, </w:t>
      </w:r>
      <w:proofErr w:type="spellStart"/>
      <w:r w:rsidRPr="008E4A96">
        <w:rPr>
          <w:rFonts w:ascii="Times New Roman" w:eastAsia="Calibri" w:hAnsi="Times New Roman"/>
          <w:color w:val="000000"/>
          <w:kern w:val="2"/>
          <w:lang w:val="en-IN" w:bidi="th-TH"/>
        </w:rPr>
        <w:t>Awuchi</w:t>
      </w:r>
      <w:proofErr w:type="spellEnd"/>
      <w:r w:rsidRPr="008E4A96">
        <w:rPr>
          <w:rFonts w:ascii="Times New Roman" w:eastAsia="Calibri" w:hAnsi="Times New Roman"/>
          <w:color w:val="000000"/>
          <w:kern w:val="2"/>
          <w:lang w:val="en-IN" w:bidi="th-TH"/>
        </w:rPr>
        <w:t xml:space="preserve"> CG. Antioxidant, phytochemical, and therapeutic properties of medicinal plants: A review. International Journal of Food Properties. 2023 Sep 22;26(1):359-88. </w:t>
      </w:r>
      <w:hyperlink r:id="rId24" w:history="1">
        <w:r w:rsidRPr="008E4A96">
          <w:rPr>
            <w:rFonts w:ascii="Times New Roman" w:eastAsia="Calibri" w:hAnsi="Times New Roman"/>
            <w:color w:val="0563C1"/>
            <w:kern w:val="2"/>
            <w:u w:val="single"/>
            <w:lang w:val="en-IN" w:bidi="th-TH"/>
          </w:rPr>
          <w:t>https://doi.org/10.1080/10942912.2022.2157425</w:t>
        </w:r>
      </w:hyperlink>
    </w:p>
    <w:p w14:paraId="0EE49893"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t xml:space="preserve">Pandey DK, Chaudhary R, Dey A, Nandy S, Banik RM, Malik T, Dwivedi P. Current knowledge of </w:t>
      </w:r>
      <w:r w:rsidRPr="00A34ACE">
        <w:rPr>
          <w:rFonts w:ascii="Times New Roman" w:eastAsia="Calibri" w:hAnsi="Times New Roman"/>
          <w:i/>
          <w:iCs/>
          <w:kern w:val="2"/>
          <w:lang w:val="en-IN" w:bidi="th-TH"/>
        </w:rPr>
        <w:t>Cinnamomum</w:t>
      </w:r>
      <w:r w:rsidRPr="008E4A96">
        <w:rPr>
          <w:rFonts w:ascii="Times New Roman" w:eastAsia="Calibri" w:hAnsi="Times New Roman"/>
          <w:kern w:val="2"/>
          <w:lang w:val="en-IN" w:bidi="th-TH"/>
        </w:rPr>
        <w:t xml:space="preserve"> species: a review on the bioactive components, pharmacological properties, </w:t>
      </w:r>
      <w:r w:rsidRPr="008E4A96">
        <w:rPr>
          <w:rFonts w:ascii="Times New Roman" w:eastAsia="Calibri" w:hAnsi="Times New Roman"/>
          <w:kern w:val="2"/>
          <w:lang w:val="en-IN" w:bidi="th-TH"/>
        </w:rPr>
        <w:lastRenderedPageBreak/>
        <w:t xml:space="preserve">analytical and biotechnological studies. Bioactive natural products in drug discovery. 2020 May 1:127-64. </w:t>
      </w:r>
      <w:hyperlink r:id="rId25" w:history="1">
        <w:r w:rsidRPr="008E4A96">
          <w:rPr>
            <w:rFonts w:ascii="Times New Roman" w:eastAsia="Calibri" w:hAnsi="Times New Roman"/>
            <w:color w:val="0563C1"/>
            <w:kern w:val="2"/>
            <w:u w:val="single"/>
            <w:lang w:val="en-IN" w:bidi="th-TH"/>
          </w:rPr>
          <w:t>https://doi.org/10.1007/978-981-15-1394-7_3</w:t>
        </w:r>
      </w:hyperlink>
    </w:p>
    <w:p w14:paraId="72BDEB02"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proofErr w:type="spellStart"/>
      <w:r w:rsidRPr="008E4A96">
        <w:rPr>
          <w:rFonts w:ascii="Times New Roman" w:eastAsia="Calibri" w:hAnsi="Times New Roman"/>
          <w:kern w:val="2"/>
          <w:lang w:val="en-IN" w:bidi="th-TH"/>
        </w:rPr>
        <w:t>Plaskova</w:t>
      </w:r>
      <w:proofErr w:type="spellEnd"/>
      <w:r w:rsidRPr="008E4A96">
        <w:rPr>
          <w:rFonts w:ascii="Times New Roman" w:eastAsia="Calibri" w:hAnsi="Times New Roman"/>
          <w:kern w:val="2"/>
          <w:lang w:val="en-IN" w:bidi="th-TH"/>
        </w:rPr>
        <w:t xml:space="preserve"> A, </w:t>
      </w:r>
      <w:proofErr w:type="spellStart"/>
      <w:r w:rsidRPr="008E4A96">
        <w:rPr>
          <w:rFonts w:ascii="Times New Roman" w:eastAsia="Calibri" w:hAnsi="Times New Roman"/>
          <w:kern w:val="2"/>
          <w:lang w:val="en-IN" w:bidi="th-TH"/>
        </w:rPr>
        <w:t>Mlcek</w:t>
      </w:r>
      <w:proofErr w:type="spellEnd"/>
      <w:r w:rsidRPr="008E4A96">
        <w:rPr>
          <w:rFonts w:ascii="Times New Roman" w:eastAsia="Calibri" w:hAnsi="Times New Roman"/>
          <w:kern w:val="2"/>
          <w:lang w:val="en-IN" w:bidi="th-TH"/>
        </w:rPr>
        <w:t xml:space="preserve"> J. New insights of the application of water or ethanol-water plant extract rich in active compounds in food. Frontiers in Nutrition. 2023 Mar </w:t>
      </w:r>
      <w:proofErr w:type="gramStart"/>
      <w:r w:rsidRPr="008E4A96">
        <w:rPr>
          <w:rFonts w:ascii="Times New Roman" w:eastAsia="Calibri" w:hAnsi="Times New Roman"/>
          <w:kern w:val="2"/>
          <w:lang w:val="en-IN" w:bidi="th-TH"/>
        </w:rPr>
        <w:t>28;10:1118761</w:t>
      </w:r>
      <w:proofErr w:type="gramEnd"/>
      <w:r w:rsidRPr="008E4A96">
        <w:rPr>
          <w:rFonts w:ascii="Times New Roman" w:eastAsia="Calibri" w:hAnsi="Times New Roman"/>
          <w:kern w:val="2"/>
          <w:lang w:val="en-IN" w:bidi="th-TH"/>
        </w:rPr>
        <w:t xml:space="preserve">. </w:t>
      </w:r>
      <w:hyperlink r:id="rId26" w:history="1">
        <w:r w:rsidRPr="008E4A96">
          <w:rPr>
            <w:rFonts w:ascii="Times New Roman" w:eastAsia="Calibri" w:hAnsi="Times New Roman"/>
            <w:color w:val="0563C1"/>
            <w:kern w:val="2"/>
            <w:u w:val="single"/>
            <w:lang w:val="en-IN" w:bidi="th-TH"/>
          </w:rPr>
          <w:t>https://doi.org/10.3389/fnut.2023.1118761</w:t>
        </w:r>
      </w:hyperlink>
    </w:p>
    <w:p w14:paraId="7AEDA0FC"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Rahman MM, Rahaman MS, Islam MR, Rahman F, Mithi FM, </w:t>
      </w:r>
      <w:proofErr w:type="spellStart"/>
      <w:r w:rsidRPr="008E4A96">
        <w:rPr>
          <w:rFonts w:ascii="Times New Roman" w:eastAsia="Calibri" w:hAnsi="Times New Roman"/>
          <w:color w:val="000000"/>
          <w:kern w:val="2"/>
          <w:lang w:val="en-IN" w:bidi="th-TH"/>
        </w:rPr>
        <w:t>Alqahtani</w:t>
      </w:r>
      <w:proofErr w:type="spellEnd"/>
      <w:r w:rsidRPr="008E4A96">
        <w:rPr>
          <w:rFonts w:ascii="Times New Roman" w:eastAsia="Calibri" w:hAnsi="Times New Roman"/>
          <w:color w:val="000000"/>
          <w:kern w:val="2"/>
          <w:lang w:val="en-IN" w:bidi="th-TH"/>
        </w:rPr>
        <w:t xml:space="preserve"> T, </w:t>
      </w:r>
      <w:proofErr w:type="spellStart"/>
      <w:r w:rsidRPr="008E4A96">
        <w:rPr>
          <w:rFonts w:ascii="Times New Roman" w:eastAsia="Calibri" w:hAnsi="Times New Roman"/>
          <w:color w:val="000000"/>
          <w:kern w:val="2"/>
          <w:lang w:val="en-IN" w:bidi="th-TH"/>
        </w:rPr>
        <w:t>Almikhlafi</w:t>
      </w:r>
      <w:proofErr w:type="spellEnd"/>
      <w:r w:rsidRPr="008E4A96">
        <w:rPr>
          <w:rFonts w:ascii="Times New Roman" w:eastAsia="Calibri" w:hAnsi="Times New Roman"/>
          <w:color w:val="000000"/>
          <w:kern w:val="2"/>
          <w:lang w:val="en-IN" w:bidi="th-TH"/>
        </w:rPr>
        <w:t xml:space="preserve"> MA, Alghamdi SQ, </w:t>
      </w:r>
      <w:proofErr w:type="spellStart"/>
      <w:r w:rsidRPr="008E4A96">
        <w:rPr>
          <w:rFonts w:ascii="Times New Roman" w:eastAsia="Calibri" w:hAnsi="Times New Roman"/>
          <w:color w:val="000000"/>
          <w:kern w:val="2"/>
          <w:lang w:val="en-IN" w:bidi="th-TH"/>
        </w:rPr>
        <w:t>Alruwaili</w:t>
      </w:r>
      <w:proofErr w:type="spellEnd"/>
      <w:r w:rsidRPr="008E4A96">
        <w:rPr>
          <w:rFonts w:ascii="Times New Roman" w:eastAsia="Calibri" w:hAnsi="Times New Roman"/>
          <w:color w:val="000000"/>
          <w:kern w:val="2"/>
          <w:lang w:val="en-IN" w:bidi="th-TH"/>
        </w:rPr>
        <w:t xml:space="preserve"> AS, Hossain MS, Ahmed M. Role of phenolic compounds in human disease: current knowledge and future prospects. Molecules. 2021 Dec 30;27(1):233. </w:t>
      </w:r>
      <w:hyperlink r:id="rId27" w:history="1">
        <w:r w:rsidRPr="008E4A96">
          <w:rPr>
            <w:rFonts w:ascii="Times New Roman" w:eastAsia="Calibri" w:hAnsi="Times New Roman"/>
            <w:b/>
            <w:bCs/>
            <w:color w:val="0563C1"/>
            <w:kern w:val="2"/>
            <w:u w:val="single"/>
            <w:lang w:val="en-IN" w:bidi="th-TH"/>
          </w:rPr>
          <w:t>https://doi.org/10.3390/molecules27010233</w:t>
        </w:r>
      </w:hyperlink>
    </w:p>
    <w:p w14:paraId="0945EE18"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Sadiq IZ. Free radicals and oxidative stress: </w:t>
      </w:r>
      <w:proofErr w:type="spellStart"/>
      <w:r w:rsidRPr="008E4A96">
        <w:rPr>
          <w:rFonts w:ascii="Times New Roman" w:eastAsia="Calibri" w:hAnsi="Times New Roman"/>
          <w:color w:val="000000"/>
          <w:kern w:val="2"/>
          <w:lang w:val="en-IN" w:bidi="th-TH"/>
        </w:rPr>
        <w:t>Signaling</w:t>
      </w:r>
      <w:proofErr w:type="spellEnd"/>
      <w:r w:rsidRPr="008E4A96">
        <w:rPr>
          <w:rFonts w:ascii="Times New Roman" w:eastAsia="Calibri" w:hAnsi="Times New Roman"/>
          <w:color w:val="000000"/>
          <w:kern w:val="2"/>
          <w:lang w:val="en-IN" w:bidi="th-TH"/>
        </w:rPr>
        <w:t xml:space="preserve"> mechanisms, redox basis for human diseases, and cell cycle regulation. Current molecular medicine. 2023 Jan 1;23(1):13-35. </w:t>
      </w:r>
      <w:hyperlink r:id="rId28" w:history="1">
        <w:r w:rsidRPr="008E4A96">
          <w:rPr>
            <w:rFonts w:ascii="Times New Roman" w:eastAsia="Calibri" w:hAnsi="Times New Roman"/>
            <w:color w:val="0563C1"/>
            <w:kern w:val="2"/>
            <w:u w:val="single"/>
            <w:lang w:val="en-IN" w:bidi="th-TH"/>
          </w:rPr>
          <w:t>https://doi.org/10.2174/1566524022666211222161637</w:t>
        </w:r>
      </w:hyperlink>
    </w:p>
    <w:p w14:paraId="5ACBBCA6"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Sánchez-Crisóstomo I, Fernández-Martínez E, Cariño-Cortés R, Betanzos-Cabrera G, Bobadilla-Lugo RA. Phytosterols and triterpenoids for prevention and treatment of metabolic-related liver diseases and hepatocellular carcinoma. Current pharmaceutical biotechnology. 2019 Mar 1;20(3):197-214. </w:t>
      </w:r>
      <w:hyperlink r:id="rId29" w:history="1">
        <w:r w:rsidRPr="008E4A96">
          <w:rPr>
            <w:rFonts w:ascii="Times New Roman" w:eastAsia="Calibri" w:hAnsi="Times New Roman"/>
            <w:color w:val="0563C1"/>
            <w:kern w:val="2"/>
            <w:u w:val="single"/>
            <w:lang w:val="en-IN" w:bidi="th-TH"/>
          </w:rPr>
          <w:t>https://doi.org/10.2174/1389201020666190219122357</w:t>
        </w:r>
      </w:hyperlink>
    </w:p>
    <w:p w14:paraId="55111368"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Shaikh, J. R., &amp; Patil, M. (2020). Qualitative tests for preliminary phytochemical screening: An overview. </w:t>
      </w:r>
      <w:r w:rsidRPr="008E4A96">
        <w:rPr>
          <w:rFonts w:ascii="Times New Roman" w:eastAsia="Calibri" w:hAnsi="Times New Roman"/>
          <w:i/>
          <w:iCs/>
          <w:color w:val="000000"/>
          <w:kern w:val="2"/>
          <w:lang w:val="en-IN" w:bidi="th-TH"/>
        </w:rPr>
        <w:t>International journal of chemical studies</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8</w:t>
      </w:r>
      <w:r w:rsidRPr="008E4A96">
        <w:rPr>
          <w:rFonts w:ascii="Times New Roman" w:eastAsia="Calibri" w:hAnsi="Times New Roman"/>
          <w:color w:val="000000"/>
          <w:kern w:val="2"/>
          <w:lang w:val="en-IN" w:bidi="th-TH"/>
        </w:rPr>
        <w:t>(2), 603-608.</w:t>
      </w:r>
      <w:r w:rsidRPr="008E4A96">
        <w:rPr>
          <w:rFonts w:ascii="Times New Roman" w:hAnsi="Times New Roman"/>
          <w:color w:val="525254"/>
          <w:lang w:val="en-IN" w:eastAsia="en-IN" w:bidi="hi-IN"/>
        </w:rPr>
        <w:t xml:space="preserve"> </w:t>
      </w:r>
      <w:hyperlink r:id="rId30" w:tgtFrame="_blank" w:history="1">
        <w:r w:rsidRPr="008E4A96">
          <w:rPr>
            <w:rFonts w:ascii="Times New Roman" w:eastAsia="Calibri" w:hAnsi="Times New Roman"/>
            <w:color w:val="0563C1"/>
            <w:kern w:val="2"/>
            <w:u w:val="single"/>
            <w:lang w:val="en-IN" w:bidi="th-TH"/>
          </w:rPr>
          <w:t>10.22271/chemi.2020.v8.i2i.8834</w:t>
        </w:r>
      </w:hyperlink>
    </w:p>
    <w:p w14:paraId="0B22543A"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t xml:space="preserve">Sharifi-Rad J, Dey A, Koirala N, Shaheen S, El Omari N, Salehi B, </w:t>
      </w:r>
      <w:proofErr w:type="spellStart"/>
      <w:r w:rsidRPr="008E4A96">
        <w:rPr>
          <w:rFonts w:ascii="Times New Roman" w:eastAsia="Calibri" w:hAnsi="Times New Roman"/>
          <w:kern w:val="2"/>
          <w:lang w:val="en-IN" w:bidi="th-TH"/>
        </w:rPr>
        <w:t>Goloshvili</w:t>
      </w:r>
      <w:proofErr w:type="spellEnd"/>
      <w:r w:rsidRPr="008E4A96">
        <w:rPr>
          <w:rFonts w:ascii="Times New Roman" w:eastAsia="Calibri" w:hAnsi="Times New Roman"/>
          <w:kern w:val="2"/>
          <w:lang w:val="en-IN" w:bidi="th-TH"/>
        </w:rPr>
        <w:t xml:space="preserve"> T, </w:t>
      </w:r>
      <w:proofErr w:type="spellStart"/>
      <w:r w:rsidRPr="008E4A96">
        <w:rPr>
          <w:rFonts w:ascii="Times New Roman" w:eastAsia="Calibri" w:hAnsi="Times New Roman"/>
          <w:kern w:val="2"/>
          <w:lang w:val="en-IN" w:bidi="th-TH"/>
        </w:rPr>
        <w:t>Cirone</w:t>
      </w:r>
      <w:proofErr w:type="spellEnd"/>
      <w:r w:rsidRPr="008E4A96">
        <w:rPr>
          <w:rFonts w:ascii="Times New Roman" w:eastAsia="Calibri" w:hAnsi="Times New Roman"/>
          <w:kern w:val="2"/>
          <w:lang w:val="en-IN" w:bidi="th-TH"/>
        </w:rPr>
        <w:t xml:space="preserve"> Silva NC, </w:t>
      </w:r>
      <w:proofErr w:type="spellStart"/>
      <w:r w:rsidRPr="008E4A96">
        <w:rPr>
          <w:rFonts w:ascii="Times New Roman" w:eastAsia="Calibri" w:hAnsi="Times New Roman"/>
          <w:kern w:val="2"/>
          <w:lang w:val="en-IN" w:bidi="th-TH"/>
        </w:rPr>
        <w:t>Bouyahya</w:t>
      </w:r>
      <w:proofErr w:type="spellEnd"/>
      <w:r w:rsidRPr="008E4A96">
        <w:rPr>
          <w:rFonts w:ascii="Times New Roman" w:eastAsia="Calibri" w:hAnsi="Times New Roman"/>
          <w:kern w:val="2"/>
          <w:lang w:val="en-IN" w:bidi="th-TH"/>
        </w:rPr>
        <w:t xml:space="preserve"> A, </w:t>
      </w:r>
      <w:proofErr w:type="spellStart"/>
      <w:r w:rsidRPr="008E4A96">
        <w:rPr>
          <w:rFonts w:ascii="Times New Roman" w:eastAsia="Calibri" w:hAnsi="Times New Roman"/>
          <w:kern w:val="2"/>
          <w:lang w:val="en-IN" w:bidi="th-TH"/>
        </w:rPr>
        <w:t>Vitalini</w:t>
      </w:r>
      <w:proofErr w:type="spellEnd"/>
      <w:r w:rsidRPr="008E4A96">
        <w:rPr>
          <w:rFonts w:ascii="Times New Roman" w:eastAsia="Calibri" w:hAnsi="Times New Roman"/>
          <w:kern w:val="2"/>
          <w:lang w:val="en-IN" w:bidi="th-TH"/>
        </w:rPr>
        <w:t xml:space="preserve"> S, </w:t>
      </w:r>
      <w:proofErr w:type="spellStart"/>
      <w:r w:rsidRPr="008E4A96">
        <w:rPr>
          <w:rFonts w:ascii="Times New Roman" w:eastAsia="Calibri" w:hAnsi="Times New Roman"/>
          <w:kern w:val="2"/>
          <w:lang w:val="en-IN" w:bidi="th-TH"/>
        </w:rPr>
        <w:t>Varoni</w:t>
      </w:r>
      <w:proofErr w:type="spellEnd"/>
      <w:r w:rsidRPr="008E4A96">
        <w:rPr>
          <w:rFonts w:ascii="Times New Roman" w:eastAsia="Calibri" w:hAnsi="Times New Roman"/>
          <w:kern w:val="2"/>
          <w:lang w:val="en-IN" w:bidi="th-TH"/>
        </w:rPr>
        <w:t xml:space="preserve"> EM. </w:t>
      </w:r>
      <w:r w:rsidRPr="00A34ACE">
        <w:rPr>
          <w:rFonts w:ascii="Times New Roman" w:eastAsia="Calibri" w:hAnsi="Times New Roman"/>
          <w:i/>
          <w:iCs/>
          <w:kern w:val="2"/>
          <w:lang w:val="en-IN" w:bidi="th-TH"/>
        </w:rPr>
        <w:t xml:space="preserve">Cinnamomum </w:t>
      </w:r>
      <w:r w:rsidRPr="008E4A96">
        <w:rPr>
          <w:rFonts w:ascii="Times New Roman" w:eastAsia="Calibri" w:hAnsi="Times New Roman"/>
          <w:kern w:val="2"/>
          <w:lang w:val="en-IN" w:bidi="th-TH"/>
        </w:rPr>
        <w:t xml:space="preserve">species: bridging phytochemistry knowledge, pharmacological properties and toxicological safety for health benefits. Frontiers in Pharmacology. 2021 May </w:t>
      </w:r>
      <w:proofErr w:type="gramStart"/>
      <w:r w:rsidRPr="008E4A96">
        <w:rPr>
          <w:rFonts w:ascii="Times New Roman" w:eastAsia="Calibri" w:hAnsi="Times New Roman"/>
          <w:kern w:val="2"/>
          <w:lang w:val="en-IN" w:bidi="th-TH"/>
        </w:rPr>
        <w:t>11;12:600139</w:t>
      </w:r>
      <w:proofErr w:type="gramEnd"/>
      <w:r w:rsidRPr="008E4A96">
        <w:rPr>
          <w:rFonts w:ascii="Times New Roman" w:eastAsia="Calibri" w:hAnsi="Times New Roman"/>
          <w:kern w:val="2"/>
          <w:lang w:val="en-IN" w:bidi="th-TH"/>
        </w:rPr>
        <w:t xml:space="preserve">. </w:t>
      </w:r>
      <w:hyperlink r:id="rId31" w:history="1">
        <w:r w:rsidRPr="008E4A96">
          <w:rPr>
            <w:rFonts w:ascii="Times New Roman" w:eastAsia="Calibri" w:hAnsi="Times New Roman"/>
            <w:color w:val="0563C1"/>
            <w:kern w:val="2"/>
            <w:u w:val="single"/>
            <w:lang w:val="en-IN" w:bidi="th-TH"/>
          </w:rPr>
          <w:t>10.3389/fphar.2021.600139</w:t>
        </w:r>
      </w:hyperlink>
    </w:p>
    <w:p w14:paraId="3F05E793"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proofErr w:type="spellStart"/>
      <w:r w:rsidRPr="008E4A96">
        <w:rPr>
          <w:rFonts w:ascii="Times New Roman" w:eastAsia="Calibri" w:hAnsi="Times New Roman"/>
          <w:kern w:val="2"/>
          <w:lang w:val="en-IN" w:bidi="th-TH"/>
        </w:rPr>
        <w:t>Singarayar</w:t>
      </w:r>
      <w:proofErr w:type="spellEnd"/>
      <w:r w:rsidRPr="008E4A96">
        <w:rPr>
          <w:rFonts w:ascii="Times New Roman" w:eastAsia="Calibri" w:hAnsi="Times New Roman"/>
          <w:kern w:val="2"/>
          <w:lang w:val="en-IN" w:bidi="th-TH"/>
        </w:rPr>
        <w:t xml:space="preserve"> MS, Chandrasekaran A, </w:t>
      </w:r>
      <w:proofErr w:type="spellStart"/>
      <w:r w:rsidRPr="008E4A96">
        <w:rPr>
          <w:rFonts w:ascii="Times New Roman" w:eastAsia="Calibri" w:hAnsi="Times New Roman"/>
          <w:kern w:val="2"/>
          <w:lang w:val="en-IN" w:bidi="th-TH"/>
        </w:rPr>
        <w:t>Neethirajan</w:t>
      </w:r>
      <w:proofErr w:type="spellEnd"/>
      <w:r w:rsidRPr="008E4A96">
        <w:rPr>
          <w:rFonts w:ascii="Times New Roman" w:eastAsia="Calibri" w:hAnsi="Times New Roman"/>
          <w:kern w:val="2"/>
          <w:lang w:val="en-IN" w:bidi="th-TH"/>
        </w:rPr>
        <w:t xml:space="preserve"> V, </w:t>
      </w:r>
      <w:proofErr w:type="spellStart"/>
      <w:r w:rsidRPr="008E4A96">
        <w:rPr>
          <w:rFonts w:ascii="Times New Roman" w:eastAsia="Calibri" w:hAnsi="Times New Roman"/>
          <w:kern w:val="2"/>
          <w:lang w:val="en-IN" w:bidi="th-TH"/>
        </w:rPr>
        <w:t>Balasundaram</w:t>
      </w:r>
      <w:proofErr w:type="spellEnd"/>
      <w:r w:rsidRPr="008E4A96">
        <w:rPr>
          <w:rFonts w:ascii="Times New Roman" w:eastAsia="Calibri" w:hAnsi="Times New Roman"/>
          <w:kern w:val="2"/>
          <w:lang w:val="en-IN" w:bidi="th-TH"/>
        </w:rPr>
        <w:t xml:space="preserve"> D, </w:t>
      </w:r>
      <w:proofErr w:type="spellStart"/>
      <w:r w:rsidRPr="008E4A96">
        <w:rPr>
          <w:rFonts w:ascii="Times New Roman" w:eastAsia="Calibri" w:hAnsi="Times New Roman"/>
          <w:kern w:val="2"/>
          <w:lang w:val="en-IN" w:bidi="th-TH"/>
        </w:rPr>
        <w:t>Veerasamy</w:t>
      </w:r>
      <w:proofErr w:type="spellEnd"/>
      <w:r w:rsidRPr="008E4A96">
        <w:rPr>
          <w:rFonts w:ascii="Times New Roman" w:eastAsia="Calibri" w:hAnsi="Times New Roman"/>
          <w:kern w:val="2"/>
          <w:lang w:val="en-IN" w:bidi="th-TH"/>
        </w:rPr>
        <w:t xml:space="preserve"> V, </w:t>
      </w:r>
      <w:proofErr w:type="spellStart"/>
      <w:r w:rsidRPr="008E4A96">
        <w:rPr>
          <w:rFonts w:ascii="Times New Roman" w:eastAsia="Calibri" w:hAnsi="Times New Roman"/>
          <w:kern w:val="2"/>
          <w:lang w:val="en-IN" w:bidi="th-TH"/>
        </w:rPr>
        <w:t>Thilagar</w:t>
      </w:r>
      <w:proofErr w:type="spellEnd"/>
      <w:r w:rsidRPr="008E4A96">
        <w:rPr>
          <w:rFonts w:ascii="Times New Roman" w:eastAsia="Calibri" w:hAnsi="Times New Roman"/>
          <w:kern w:val="2"/>
          <w:lang w:val="en-IN" w:bidi="th-TH"/>
        </w:rPr>
        <w:t xml:space="preserve"> S. Solvent Polarity-Driven Phytochemical Profiling and Antioxidant Evaluation of Indian Persimmon (</w:t>
      </w:r>
      <w:r w:rsidRPr="00A34ACE">
        <w:rPr>
          <w:rFonts w:ascii="Times New Roman" w:eastAsia="Calibri" w:hAnsi="Times New Roman"/>
          <w:i/>
          <w:iCs/>
          <w:kern w:val="2"/>
          <w:lang w:val="en-IN" w:bidi="th-TH"/>
        </w:rPr>
        <w:t>Diospyros Kaki</w:t>
      </w:r>
      <w:r w:rsidRPr="008E4A96">
        <w:rPr>
          <w:rFonts w:ascii="Times New Roman" w:eastAsia="Calibri" w:hAnsi="Times New Roman"/>
          <w:kern w:val="2"/>
          <w:lang w:val="en-IN" w:bidi="th-TH"/>
        </w:rPr>
        <w:t xml:space="preserve"> Thunb.) Fruit Extracts. J. Phytol. </w:t>
      </w:r>
      <w:proofErr w:type="gramStart"/>
      <w:r w:rsidRPr="008E4A96">
        <w:rPr>
          <w:rFonts w:ascii="Times New Roman" w:eastAsia="Calibri" w:hAnsi="Times New Roman"/>
          <w:kern w:val="2"/>
          <w:lang w:val="en-IN" w:bidi="th-TH"/>
        </w:rPr>
        <w:t>2025;17:91</w:t>
      </w:r>
      <w:proofErr w:type="gramEnd"/>
      <w:r w:rsidRPr="008E4A96">
        <w:rPr>
          <w:rFonts w:ascii="Times New Roman" w:eastAsia="Calibri" w:hAnsi="Times New Roman"/>
          <w:kern w:val="2"/>
          <w:lang w:val="en-IN" w:bidi="th-TH"/>
        </w:rPr>
        <w:t xml:space="preserve">-104. </w:t>
      </w:r>
      <w:hyperlink r:id="rId32" w:history="1">
        <w:r w:rsidRPr="008E4A96">
          <w:rPr>
            <w:rFonts w:ascii="Times New Roman" w:eastAsia="Calibri" w:hAnsi="Times New Roman"/>
            <w:color w:val="0563C1"/>
            <w:kern w:val="2"/>
            <w:u w:val="single"/>
            <w:lang w:val="en-IN" w:bidi="th-TH"/>
          </w:rPr>
          <w:t>10.25081/</w:t>
        </w:r>
        <w:proofErr w:type="gramStart"/>
        <w:r w:rsidRPr="008E4A96">
          <w:rPr>
            <w:rFonts w:ascii="Times New Roman" w:eastAsia="Calibri" w:hAnsi="Times New Roman"/>
            <w:color w:val="0563C1"/>
            <w:kern w:val="2"/>
            <w:u w:val="single"/>
            <w:lang w:val="en-IN" w:bidi="th-TH"/>
          </w:rPr>
          <w:t>jp.2025.v</w:t>
        </w:r>
        <w:proofErr w:type="gramEnd"/>
        <w:r w:rsidRPr="008E4A96">
          <w:rPr>
            <w:rFonts w:ascii="Times New Roman" w:eastAsia="Calibri" w:hAnsi="Times New Roman"/>
            <w:color w:val="0563C1"/>
            <w:kern w:val="2"/>
            <w:u w:val="single"/>
            <w:lang w:val="en-IN" w:bidi="th-TH"/>
          </w:rPr>
          <w:t>17.9612</w:t>
        </w:r>
      </w:hyperlink>
    </w:p>
    <w:p w14:paraId="6091B636"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t xml:space="preserve">Singh PA, Tushir S, Hazra S, Purewal SS, Agarwal G. Novel approaches for the extraction and identification of phytoconstituents from herbs and spices. The Natural Products Journal. 2025 May;15(4). </w:t>
      </w:r>
      <w:hyperlink r:id="rId33" w:history="1">
        <w:r w:rsidRPr="008E4A96">
          <w:rPr>
            <w:rFonts w:ascii="Times New Roman" w:eastAsia="Calibri" w:hAnsi="Times New Roman"/>
            <w:color w:val="0563C1"/>
            <w:kern w:val="2"/>
            <w:u w:val="single"/>
            <w:lang w:val="en-IN" w:bidi="th-TH"/>
          </w:rPr>
          <w:t>https://doi.org/10.2174/0122103155293641240417072907</w:t>
        </w:r>
      </w:hyperlink>
    </w:p>
    <w:p w14:paraId="51081E37"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Tamilselvi, N., Krishnamoorthy, P., Dhamotharan, R., Arumugam, P., &amp; Sagadevan, E. (2012). Analysis of total phenols, total tannins and screening of phytocomponents in </w:t>
      </w:r>
      <w:proofErr w:type="spellStart"/>
      <w:r w:rsidRPr="00A34ACE">
        <w:rPr>
          <w:rFonts w:ascii="Times New Roman" w:eastAsia="Calibri" w:hAnsi="Times New Roman"/>
          <w:i/>
          <w:iCs/>
          <w:color w:val="000000"/>
          <w:kern w:val="2"/>
          <w:lang w:val="en-IN" w:bidi="th-TH"/>
        </w:rPr>
        <w:t>Indigofera</w:t>
      </w:r>
      <w:proofErr w:type="spellEnd"/>
      <w:r w:rsidRPr="00A34ACE">
        <w:rPr>
          <w:rFonts w:ascii="Times New Roman" w:eastAsia="Calibri" w:hAnsi="Times New Roman"/>
          <w:i/>
          <w:iCs/>
          <w:color w:val="000000"/>
          <w:kern w:val="2"/>
          <w:lang w:val="en-IN" w:bidi="th-TH"/>
        </w:rPr>
        <w:t xml:space="preserve"> </w:t>
      </w:r>
      <w:proofErr w:type="spellStart"/>
      <w:r w:rsidRPr="00A34ACE">
        <w:rPr>
          <w:rFonts w:ascii="Times New Roman" w:eastAsia="Calibri" w:hAnsi="Times New Roman"/>
          <w:i/>
          <w:iCs/>
          <w:color w:val="000000"/>
          <w:kern w:val="2"/>
          <w:lang w:val="en-IN" w:bidi="th-TH"/>
        </w:rPr>
        <w:t>aspalathoides</w:t>
      </w:r>
      <w:proofErr w:type="spellEnd"/>
      <w:r w:rsidRPr="008E4A96">
        <w:rPr>
          <w:rFonts w:ascii="Times New Roman" w:eastAsia="Calibri" w:hAnsi="Times New Roman"/>
          <w:color w:val="000000"/>
          <w:kern w:val="2"/>
          <w:lang w:val="en-IN" w:bidi="th-TH"/>
        </w:rPr>
        <w:t xml:space="preserve"> (</w:t>
      </w:r>
      <w:proofErr w:type="spellStart"/>
      <w:r w:rsidRPr="008E4A96">
        <w:rPr>
          <w:rFonts w:ascii="Times New Roman" w:eastAsia="Calibri" w:hAnsi="Times New Roman"/>
          <w:color w:val="000000"/>
          <w:kern w:val="2"/>
          <w:lang w:val="en-IN" w:bidi="th-TH"/>
        </w:rPr>
        <w:t>Shivanar</w:t>
      </w:r>
      <w:proofErr w:type="spellEnd"/>
      <w:r w:rsidRPr="008E4A96">
        <w:rPr>
          <w:rFonts w:ascii="Times New Roman" w:eastAsia="Calibri" w:hAnsi="Times New Roman"/>
          <w:color w:val="000000"/>
          <w:kern w:val="2"/>
          <w:lang w:val="en-IN" w:bidi="th-TH"/>
        </w:rPr>
        <w:t xml:space="preserve"> </w:t>
      </w:r>
      <w:proofErr w:type="spellStart"/>
      <w:r w:rsidRPr="008E4A96">
        <w:rPr>
          <w:rFonts w:ascii="Times New Roman" w:eastAsia="Calibri" w:hAnsi="Times New Roman"/>
          <w:color w:val="000000"/>
          <w:kern w:val="2"/>
          <w:lang w:val="en-IN" w:bidi="th-TH"/>
        </w:rPr>
        <w:t>Vembu</w:t>
      </w:r>
      <w:proofErr w:type="spellEnd"/>
      <w:r w:rsidRPr="008E4A96">
        <w:rPr>
          <w:rFonts w:ascii="Times New Roman" w:eastAsia="Calibri" w:hAnsi="Times New Roman"/>
          <w:color w:val="000000"/>
          <w:kern w:val="2"/>
          <w:lang w:val="en-IN" w:bidi="th-TH"/>
        </w:rPr>
        <w:t xml:space="preserve">) </w:t>
      </w:r>
      <w:proofErr w:type="spellStart"/>
      <w:r w:rsidRPr="008E4A96">
        <w:rPr>
          <w:rFonts w:ascii="Times New Roman" w:eastAsia="Calibri" w:hAnsi="Times New Roman"/>
          <w:color w:val="000000"/>
          <w:kern w:val="2"/>
          <w:lang w:val="en-IN" w:bidi="th-TH"/>
        </w:rPr>
        <w:t>Vahl</w:t>
      </w:r>
      <w:proofErr w:type="spellEnd"/>
      <w:r w:rsidRPr="008E4A96">
        <w:rPr>
          <w:rFonts w:ascii="Times New Roman" w:eastAsia="Calibri" w:hAnsi="Times New Roman"/>
          <w:color w:val="000000"/>
          <w:kern w:val="2"/>
          <w:lang w:val="en-IN" w:bidi="th-TH"/>
        </w:rPr>
        <w:t xml:space="preserve"> EX DC. </w:t>
      </w:r>
      <w:r w:rsidRPr="008E4A96">
        <w:rPr>
          <w:rFonts w:ascii="Times New Roman" w:eastAsia="Calibri" w:hAnsi="Times New Roman"/>
          <w:i/>
          <w:iCs/>
          <w:color w:val="000000"/>
          <w:kern w:val="2"/>
          <w:lang w:val="en-IN" w:bidi="th-TH"/>
        </w:rPr>
        <w:t>Journal of chemical and pharmaceutical research</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4</w:t>
      </w:r>
      <w:r w:rsidRPr="008E4A96">
        <w:rPr>
          <w:rFonts w:ascii="Times New Roman" w:eastAsia="Calibri" w:hAnsi="Times New Roman"/>
          <w:color w:val="000000"/>
          <w:kern w:val="2"/>
          <w:lang w:val="en-IN" w:bidi="th-TH"/>
        </w:rPr>
        <w:t>(6), 3259-3262.</w:t>
      </w:r>
    </w:p>
    <w:p w14:paraId="3F7C13B3"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kern w:val="2"/>
          <w:lang w:val="en-IN" w:bidi="th-TH"/>
        </w:rPr>
      </w:pPr>
      <w:r w:rsidRPr="008E4A96">
        <w:rPr>
          <w:rFonts w:ascii="Times New Roman" w:eastAsia="Calibri" w:hAnsi="Times New Roman"/>
          <w:kern w:val="2"/>
          <w:lang w:val="en-IN" w:bidi="th-TH"/>
        </w:rPr>
        <w:lastRenderedPageBreak/>
        <w:t xml:space="preserve">Thakur S, Chaudhary G. Review based upon ayurvedic and traditional uses of </w:t>
      </w:r>
      <w:proofErr w:type="spellStart"/>
      <w:r w:rsidRPr="00A34ACE">
        <w:rPr>
          <w:rFonts w:ascii="Times New Roman" w:eastAsia="Calibri" w:hAnsi="Times New Roman"/>
          <w:i/>
          <w:iCs/>
          <w:kern w:val="2"/>
          <w:lang w:val="en-IN" w:bidi="th-TH"/>
        </w:rPr>
        <w:t>Cinnamomum</w:t>
      </w:r>
      <w:proofErr w:type="spellEnd"/>
      <w:r w:rsidRPr="00A34ACE">
        <w:rPr>
          <w:rFonts w:ascii="Times New Roman" w:eastAsia="Calibri" w:hAnsi="Times New Roman"/>
          <w:i/>
          <w:iCs/>
          <w:kern w:val="2"/>
          <w:lang w:val="en-IN" w:bidi="th-TH"/>
        </w:rPr>
        <w:t xml:space="preserve"> </w:t>
      </w:r>
      <w:proofErr w:type="spellStart"/>
      <w:r w:rsidRPr="00A34ACE">
        <w:rPr>
          <w:rFonts w:ascii="Times New Roman" w:eastAsia="Calibri" w:hAnsi="Times New Roman"/>
          <w:i/>
          <w:iCs/>
          <w:kern w:val="2"/>
          <w:lang w:val="en-IN" w:bidi="th-TH"/>
        </w:rPr>
        <w:t>tamala</w:t>
      </w:r>
      <w:proofErr w:type="spellEnd"/>
      <w:r w:rsidRPr="00A34ACE">
        <w:rPr>
          <w:rFonts w:ascii="Times New Roman" w:eastAsia="Calibri" w:hAnsi="Times New Roman"/>
          <w:i/>
          <w:iCs/>
          <w:kern w:val="2"/>
          <w:lang w:val="en-IN" w:bidi="th-TH"/>
        </w:rPr>
        <w:t xml:space="preserve"> </w:t>
      </w:r>
      <w:r w:rsidRPr="008E4A96">
        <w:rPr>
          <w:rFonts w:ascii="Times New Roman" w:eastAsia="Calibri" w:hAnsi="Times New Roman"/>
          <w:kern w:val="2"/>
          <w:lang w:val="en-IN" w:bidi="th-TH"/>
        </w:rPr>
        <w:t>(</w:t>
      </w:r>
      <w:proofErr w:type="spellStart"/>
      <w:r w:rsidRPr="008E4A96">
        <w:rPr>
          <w:rFonts w:ascii="Times New Roman" w:eastAsia="Calibri" w:hAnsi="Times New Roman"/>
          <w:kern w:val="2"/>
          <w:lang w:val="en-IN" w:bidi="th-TH"/>
        </w:rPr>
        <w:t>Tejpatta</w:t>
      </w:r>
      <w:proofErr w:type="spellEnd"/>
      <w:r w:rsidRPr="008E4A96">
        <w:rPr>
          <w:rFonts w:ascii="Times New Roman" w:eastAsia="Calibri" w:hAnsi="Times New Roman"/>
          <w:kern w:val="2"/>
          <w:lang w:val="en-IN" w:bidi="th-TH"/>
        </w:rPr>
        <w:t xml:space="preserve">). Int J Pharm Sci Rev Res. 2021;68(2):71-8. </w:t>
      </w:r>
      <w:hyperlink r:id="rId34" w:history="1">
        <w:r w:rsidRPr="008E4A96">
          <w:rPr>
            <w:rFonts w:ascii="Times New Roman" w:eastAsia="Calibri" w:hAnsi="Times New Roman"/>
            <w:color w:val="0563C1"/>
            <w:kern w:val="2"/>
            <w:u w:val="single"/>
            <w:lang w:val="en-IN" w:bidi="th-TH"/>
          </w:rPr>
          <w:t>http://dx.doi.org/10.47583/ijpsrr.2021.v68i02.011</w:t>
        </w:r>
      </w:hyperlink>
    </w:p>
    <w:p w14:paraId="160C8D33"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Thalia OP, Bizimana Rukundo T. Plant-Derived Flavonoids as Natural Inhibitors of Adipogenesis and Glucose Dysregulation in Obese Diabetic Patients. Res. Invent. J. Sci. Exp. Sci. </w:t>
      </w:r>
      <w:proofErr w:type="gramStart"/>
      <w:r w:rsidRPr="008E4A96">
        <w:rPr>
          <w:rFonts w:ascii="Times New Roman" w:eastAsia="Calibri" w:hAnsi="Times New Roman"/>
          <w:color w:val="000000"/>
          <w:kern w:val="2"/>
          <w:lang w:val="en-IN" w:bidi="th-TH"/>
        </w:rPr>
        <w:t>2025;5:36</w:t>
      </w:r>
      <w:proofErr w:type="gramEnd"/>
      <w:r w:rsidRPr="008E4A96">
        <w:rPr>
          <w:rFonts w:ascii="Times New Roman" w:eastAsia="Calibri" w:hAnsi="Times New Roman"/>
          <w:color w:val="000000"/>
          <w:kern w:val="2"/>
          <w:lang w:val="en-IN" w:bidi="th-TH"/>
        </w:rPr>
        <w:t xml:space="preserve">-41. </w:t>
      </w:r>
      <w:hyperlink r:id="rId35" w:history="1">
        <w:r w:rsidRPr="008E4A96">
          <w:rPr>
            <w:rFonts w:ascii="Times New Roman" w:eastAsia="Calibri" w:hAnsi="Times New Roman"/>
            <w:color w:val="0563C1"/>
            <w:kern w:val="2"/>
            <w:u w:val="single"/>
            <w:lang w:val="en-IN" w:bidi="th-TH"/>
          </w:rPr>
          <w:t>https://doi.org/10.59298/RIJSES/2025/523641</w:t>
        </w:r>
      </w:hyperlink>
    </w:p>
    <w:p w14:paraId="0F60CC52" w14:textId="4B1E7E1F" w:rsidR="008E4A96" w:rsidRPr="008E4A96" w:rsidRDefault="008E4A96" w:rsidP="00A37F6D">
      <w:pPr>
        <w:numPr>
          <w:ilvl w:val="0"/>
          <w:numId w:val="34"/>
        </w:numPr>
        <w:spacing w:after="160" w:line="360" w:lineRule="auto"/>
        <w:contextualSpacing/>
        <w:jc w:val="both"/>
        <w:rPr>
          <w:rFonts w:ascii="Times New Roman" w:eastAsia="Calibri" w:hAnsi="Times New Roman"/>
          <w:color w:val="4F81BD" w:themeColor="accent1"/>
          <w:kern w:val="2"/>
          <w:lang w:val="en-IN" w:bidi="th-TH"/>
        </w:rPr>
      </w:pPr>
      <w:r w:rsidRPr="008E4A96">
        <w:rPr>
          <w:rFonts w:ascii="Times New Roman" w:eastAsia="Calibri" w:hAnsi="Times New Roman"/>
          <w:color w:val="000000"/>
          <w:kern w:val="2"/>
          <w:lang w:bidi="th-TH"/>
        </w:rPr>
        <w:t xml:space="preserve">Tiwari S, Talreja S. Importance of </w:t>
      </w:r>
      <w:r w:rsidRPr="00A34ACE">
        <w:rPr>
          <w:rFonts w:ascii="Times New Roman" w:eastAsia="Calibri" w:hAnsi="Times New Roman"/>
          <w:i/>
          <w:iCs/>
          <w:color w:val="000000"/>
          <w:kern w:val="2"/>
          <w:lang w:bidi="th-TH"/>
        </w:rPr>
        <w:t>Cinnamomum tamala</w:t>
      </w:r>
      <w:r w:rsidRPr="008E4A96">
        <w:rPr>
          <w:rFonts w:ascii="Times New Roman" w:eastAsia="Calibri" w:hAnsi="Times New Roman"/>
          <w:color w:val="000000"/>
          <w:kern w:val="2"/>
          <w:lang w:bidi="th-TH"/>
        </w:rPr>
        <w:t xml:space="preserve"> in the treatment of various diseases. Pharmacognosy Journal. 2020;12(6s)</w:t>
      </w:r>
      <w:r>
        <w:rPr>
          <w:rFonts w:ascii="Times New Roman" w:eastAsia="Calibri" w:hAnsi="Times New Roman"/>
          <w:color w:val="000000"/>
          <w:kern w:val="2"/>
          <w:lang w:bidi="th-TH"/>
        </w:rPr>
        <w:t xml:space="preserve"> </w:t>
      </w:r>
      <w:hyperlink r:id="rId36" w:history="1">
        <w:r w:rsidRPr="008E4A96">
          <w:rPr>
            <w:rStyle w:val="Hyperlink"/>
            <w:rFonts w:ascii="Times New Roman" w:eastAsia="Calibri" w:hAnsi="Times New Roman"/>
            <w:color w:val="4F81BD" w:themeColor="accent1"/>
            <w:kern w:val="2"/>
            <w:lang w:bidi="th-TH"/>
          </w:rPr>
          <w:t>10.5530/pj.2020.12.241</w:t>
        </w:r>
      </w:hyperlink>
    </w:p>
    <w:p w14:paraId="7A91A8D4" w14:textId="77777777" w:rsidR="00A37F6D" w:rsidRPr="008E4A96" w:rsidRDefault="00A37F6D" w:rsidP="00A37F6D">
      <w:pPr>
        <w:numPr>
          <w:ilvl w:val="0"/>
          <w:numId w:val="34"/>
        </w:numPr>
        <w:spacing w:after="160" w:line="360" w:lineRule="auto"/>
        <w:contextualSpacing/>
        <w:jc w:val="both"/>
        <w:rPr>
          <w:rFonts w:ascii="Times New Roman" w:eastAsia="Calibri" w:hAnsi="Times New Roman"/>
          <w:color w:val="000000"/>
          <w:kern w:val="2"/>
          <w:lang w:val="en-IN" w:bidi="th-TH"/>
        </w:rPr>
      </w:pPr>
      <w:r w:rsidRPr="008E4A96">
        <w:rPr>
          <w:rFonts w:ascii="Times New Roman" w:eastAsia="Calibri" w:hAnsi="Times New Roman"/>
          <w:color w:val="000000"/>
          <w:kern w:val="2"/>
          <w:lang w:val="en-IN" w:bidi="th-TH"/>
        </w:rPr>
        <w:t xml:space="preserve">Yadav, P., Gautam, S., &amp; Bosco, S. J. D. (2024). </w:t>
      </w:r>
      <w:r w:rsidRPr="00A34ACE">
        <w:rPr>
          <w:rFonts w:ascii="Times New Roman" w:eastAsia="Calibri" w:hAnsi="Times New Roman"/>
          <w:i/>
          <w:iCs/>
          <w:color w:val="000000"/>
          <w:kern w:val="2"/>
          <w:lang w:val="en-IN" w:bidi="th-TH"/>
        </w:rPr>
        <w:t xml:space="preserve">Amaranthus </w:t>
      </w:r>
      <w:proofErr w:type="spellStart"/>
      <w:r w:rsidRPr="00A34ACE">
        <w:rPr>
          <w:rFonts w:ascii="Times New Roman" w:eastAsia="Calibri" w:hAnsi="Times New Roman"/>
          <w:i/>
          <w:iCs/>
          <w:color w:val="000000"/>
          <w:kern w:val="2"/>
          <w:lang w:val="en-IN" w:bidi="th-TH"/>
        </w:rPr>
        <w:t>paniculatus</w:t>
      </w:r>
      <w:proofErr w:type="spellEnd"/>
      <w:r w:rsidRPr="00A34ACE">
        <w:rPr>
          <w:rFonts w:ascii="Times New Roman" w:eastAsia="Calibri" w:hAnsi="Times New Roman"/>
          <w:i/>
          <w:iCs/>
          <w:color w:val="000000"/>
          <w:kern w:val="2"/>
          <w:lang w:val="en-IN" w:bidi="th-TH"/>
        </w:rPr>
        <w:t xml:space="preserve"> (</w:t>
      </w:r>
      <w:proofErr w:type="spellStart"/>
      <w:r w:rsidRPr="008E4A96">
        <w:rPr>
          <w:rFonts w:ascii="Times New Roman" w:eastAsia="Calibri" w:hAnsi="Times New Roman"/>
          <w:color w:val="000000"/>
          <w:kern w:val="2"/>
          <w:lang w:val="en-IN" w:bidi="th-TH"/>
        </w:rPr>
        <w:t>Rajgeera</w:t>
      </w:r>
      <w:proofErr w:type="spellEnd"/>
      <w:r w:rsidRPr="008E4A96">
        <w:rPr>
          <w:rFonts w:ascii="Times New Roman" w:eastAsia="Calibri" w:hAnsi="Times New Roman"/>
          <w:color w:val="000000"/>
          <w:kern w:val="2"/>
          <w:lang w:val="en-IN" w:bidi="th-TH"/>
        </w:rPr>
        <w:t>) a non-conventional source of starch: effect of oxidation and heat moisture treatment and its application in edible film. </w:t>
      </w:r>
      <w:r w:rsidRPr="008E4A96">
        <w:rPr>
          <w:rFonts w:ascii="Times New Roman" w:eastAsia="Calibri" w:hAnsi="Times New Roman"/>
          <w:i/>
          <w:iCs/>
          <w:color w:val="000000"/>
          <w:kern w:val="2"/>
          <w:lang w:val="en-IN" w:bidi="th-TH"/>
        </w:rPr>
        <w:t>Biomass Conversion and Biorefinery</w:t>
      </w:r>
      <w:r w:rsidRPr="008E4A96">
        <w:rPr>
          <w:rFonts w:ascii="Times New Roman" w:eastAsia="Calibri" w:hAnsi="Times New Roman"/>
          <w:color w:val="000000"/>
          <w:kern w:val="2"/>
          <w:lang w:val="en-IN" w:bidi="th-TH"/>
        </w:rPr>
        <w:t>, </w:t>
      </w:r>
      <w:r w:rsidRPr="008E4A96">
        <w:rPr>
          <w:rFonts w:ascii="Times New Roman" w:eastAsia="Calibri" w:hAnsi="Times New Roman"/>
          <w:i/>
          <w:iCs/>
          <w:color w:val="000000"/>
          <w:kern w:val="2"/>
          <w:lang w:val="en-IN" w:bidi="th-TH"/>
        </w:rPr>
        <w:t>14</w:t>
      </w:r>
      <w:r w:rsidRPr="008E4A96">
        <w:rPr>
          <w:rFonts w:ascii="Times New Roman" w:eastAsia="Calibri" w:hAnsi="Times New Roman"/>
          <w:color w:val="000000"/>
          <w:kern w:val="2"/>
          <w:lang w:val="en-IN" w:bidi="th-TH"/>
        </w:rPr>
        <w:t>(19), 23733-23741.</w:t>
      </w:r>
      <w:r w:rsidRPr="008E4A96">
        <w:rPr>
          <w:rFonts w:ascii="Times New Roman" w:eastAsia="Calibri" w:hAnsi="Times New Roman"/>
          <w:color w:val="222222"/>
          <w:kern w:val="2"/>
          <w:shd w:val="clear" w:color="auto" w:fill="FFFFFF"/>
          <w:lang w:val="en-IN" w:bidi="th-TH"/>
        </w:rPr>
        <w:t xml:space="preserve"> </w:t>
      </w:r>
      <w:hyperlink r:id="rId37" w:history="1">
        <w:r w:rsidRPr="008E4A96">
          <w:rPr>
            <w:rFonts w:ascii="Times New Roman" w:eastAsia="Calibri" w:hAnsi="Times New Roman"/>
            <w:color w:val="0563C1"/>
            <w:kern w:val="2"/>
            <w:u w:val="single"/>
            <w:lang w:val="en-IN" w:bidi="th-TH"/>
          </w:rPr>
          <w:t>https://doi.org/10.1007/s13399-023-04493-2</w:t>
        </w:r>
      </w:hyperlink>
    </w:p>
    <w:p w14:paraId="32F254BC" w14:textId="4106BBE9" w:rsidR="00790ADA" w:rsidRPr="008E4A96" w:rsidRDefault="00A37F6D" w:rsidP="00A37F6D">
      <w:pPr>
        <w:pStyle w:val="ReferHead"/>
        <w:numPr>
          <w:ilvl w:val="0"/>
          <w:numId w:val="34"/>
        </w:numPr>
        <w:spacing w:after="0" w:line="360" w:lineRule="auto"/>
        <w:jc w:val="both"/>
        <w:rPr>
          <w:rFonts w:ascii="Times New Roman" w:hAnsi="Times New Roman"/>
          <w:sz w:val="20"/>
        </w:rPr>
      </w:pPr>
      <w:r w:rsidRPr="008E4A96">
        <w:rPr>
          <w:rFonts w:ascii="Times New Roman" w:eastAsia="Calibri" w:hAnsi="Times New Roman"/>
          <w:b w:val="0"/>
          <w:caps w:val="0"/>
          <w:color w:val="000000"/>
          <w:kern w:val="2"/>
          <w:sz w:val="20"/>
          <w:lang w:val="en-IN" w:bidi="th-TH"/>
        </w:rPr>
        <w:t>Yadav, R. N. S., &amp; Agarwala, M. (2011). Phytochemical analysis of some medicinal plants. </w:t>
      </w:r>
      <w:r w:rsidRPr="008E4A96">
        <w:rPr>
          <w:rFonts w:ascii="Times New Roman" w:eastAsia="Calibri" w:hAnsi="Times New Roman"/>
          <w:b w:val="0"/>
          <w:i/>
          <w:iCs/>
          <w:caps w:val="0"/>
          <w:color w:val="000000"/>
          <w:kern w:val="2"/>
          <w:sz w:val="20"/>
          <w:lang w:val="en-IN" w:bidi="th-TH"/>
        </w:rPr>
        <w:t>Journal of Phytology</w:t>
      </w:r>
      <w:r w:rsidRPr="008E4A96">
        <w:rPr>
          <w:rFonts w:ascii="Times New Roman" w:eastAsia="Calibri" w:hAnsi="Times New Roman"/>
          <w:b w:val="0"/>
          <w:caps w:val="0"/>
          <w:color w:val="000000"/>
          <w:kern w:val="2"/>
          <w:sz w:val="20"/>
          <w:lang w:val="en-IN" w:bidi="th-TH"/>
        </w:rPr>
        <w:t>, </w:t>
      </w:r>
      <w:r w:rsidRPr="008E4A96">
        <w:rPr>
          <w:rFonts w:ascii="Times New Roman" w:eastAsia="Calibri" w:hAnsi="Times New Roman"/>
          <w:b w:val="0"/>
          <w:i/>
          <w:iCs/>
          <w:caps w:val="0"/>
          <w:color w:val="000000"/>
          <w:kern w:val="2"/>
          <w:sz w:val="20"/>
          <w:lang w:val="en-IN" w:bidi="th-TH"/>
        </w:rPr>
        <w:t>3</w:t>
      </w:r>
      <w:r w:rsidRPr="008E4A96">
        <w:rPr>
          <w:rFonts w:ascii="Times New Roman" w:eastAsia="Calibri" w:hAnsi="Times New Roman"/>
          <w:b w:val="0"/>
          <w:caps w:val="0"/>
          <w:color w:val="000000"/>
          <w:kern w:val="2"/>
          <w:sz w:val="20"/>
          <w:lang w:val="en-IN" w:bidi="th-TH"/>
        </w:rPr>
        <w:t>(12).</w:t>
      </w:r>
    </w:p>
    <w:p w14:paraId="7ED8F6FC" w14:textId="4B583036" w:rsidR="004D4277" w:rsidRPr="008E4A96" w:rsidRDefault="004D4277" w:rsidP="00A37F6D">
      <w:pPr>
        <w:pStyle w:val="Appendix"/>
        <w:spacing w:after="0" w:line="360" w:lineRule="auto"/>
        <w:jc w:val="both"/>
        <w:rPr>
          <w:rFonts w:ascii="Times New Roman" w:hAnsi="Times New Roman"/>
          <w:b w:val="0"/>
          <w:sz w:val="20"/>
        </w:rPr>
        <w:sectPr w:rsidR="004D4277" w:rsidRPr="008E4A96" w:rsidSect="000B1E33">
          <w:headerReference w:type="even" r:id="rId38"/>
          <w:headerReference w:type="default" r:id="rId39"/>
          <w:footerReference w:type="default" r:id="rId40"/>
          <w:headerReference w:type="first" r:id="rId41"/>
          <w:type w:val="continuous"/>
          <w:pgSz w:w="12240" w:h="15840"/>
          <w:pgMar w:top="1440" w:right="2016" w:bottom="2016" w:left="2016" w:header="720" w:footer="1123" w:gutter="0"/>
          <w:lnNumType w:countBy="1" w:restart="continuous"/>
          <w:cols w:space="720"/>
          <w:docGrid w:linePitch="272"/>
        </w:sectPr>
      </w:pPr>
    </w:p>
    <w:p w14:paraId="64881BE7" w14:textId="77777777" w:rsidR="00B01FCD" w:rsidRPr="008E4A96" w:rsidRDefault="00B01FCD" w:rsidP="00A37F6D">
      <w:pPr>
        <w:pStyle w:val="Appendix"/>
        <w:spacing w:after="0" w:line="360" w:lineRule="auto"/>
        <w:jc w:val="both"/>
        <w:rPr>
          <w:rFonts w:ascii="Times New Roman" w:hAnsi="Times New Roman"/>
          <w:b w:val="0"/>
          <w:sz w:val="20"/>
        </w:rPr>
      </w:pPr>
    </w:p>
    <w:sectPr w:rsidR="00B01FCD" w:rsidRPr="008E4A9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90DD" w14:textId="77777777" w:rsidR="009776B7" w:rsidRDefault="009776B7" w:rsidP="00C37E61">
      <w:r>
        <w:separator/>
      </w:r>
    </w:p>
  </w:endnote>
  <w:endnote w:type="continuationSeparator" w:id="0">
    <w:p w14:paraId="38617145" w14:textId="77777777" w:rsidR="009776B7" w:rsidRDefault="009776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345C" w14:textId="77777777" w:rsidR="009E048A" w:rsidRDefault="009E048A">
    <w:pPr>
      <w:pStyle w:val="Footer"/>
      <w:rPr>
        <w:rFonts w:ascii="Arial" w:hAnsi="Arial" w:cs="Arial"/>
        <w:sz w:val="16"/>
      </w:rPr>
    </w:pPr>
  </w:p>
  <w:p w14:paraId="699558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65B83B" w14:textId="77777777" w:rsidR="009E048A" w:rsidRDefault="009E048A">
    <w:pPr>
      <w:pStyle w:val="Footer"/>
      <w:rPr>
        <w:rFonts w:ascii="Arial" w:hAnsi="Arial" w:cs="Arial"/>
        <w:sz w:val="16"/>
      </w:rPr>
    </w:pPr>
  </w:p>
  <w:p w14:paraId="5659742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5D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C72F6" w14:textId="77777777" w:rsidR="009776B7" w:rsidRDefault="009776B7" w:rsidP="00C37E61">
      <w:r>
        <w:separator/>
      </w:r>
    </w:p>
  </w:footnote>
  <w:footnote w:type="continuationSeparator" w:id="0">
    <w:p w14:paraId="2F88E423" w14:textId="77777777" w:rsidR="009776B7" w:rsidRDefault="009776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F18B" w14:textId="073A98C2" w:rsidR="00C92314" w:rsidRDefault="009776B7">
    <w:pPr>
      <w:pStyle w:val="Header"/>
    </w:pPr>
    <w:r>
      <w:rPr>
        <w:noProof/>
      </w:rPr>
      <w:pict w14:anchorId="63532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09F1" w14:textId="1852E8CF" w:rsidR="00C92314" w:rsidRDefault="009776B7">
    <w:pPr>
      <w:pStyle w:val="Header"/>
    </w:pPr>
    <w:r>
      <w:rPr>
        <w:noProof/>
      </w:rPr>
      <w:pict w14:anchorId="0B821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21EF" w14:textId="77D2C0A7" w:rsidR="00296529" w:rsidRPr="00296529" w:rsidRDefault="009776B7" w:rsidP="00296529">
    <w:pPr>
      <w:ind w:left="2160"/>
      <w:jc w:val="center"/>
      <w:rPr>
        <w:rFonts w:ascii="Times New Roman" w:eastAsia="Calibri" w:hAnsi="Times New Roman"/>
        <w:i/>
        <w:sz w:val="18"/>
        <w:szCs w:val="22"/>
      </w:rPr>
    </w:pPr>
    <w:r>
      <w:rPr>
        <w:noProof/>
      </w:rPr>
      <w:pict w14:anchorId="129EF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83B1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39A5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9379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9B0C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2F4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D8FF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C891" w14:textId="45851DC8" w:rsidR="00C92314" w:rsidRDefault="009776B7">
    <w:pPr>
      <w:pStyle w:val="Header"/>
    </w:pPr>
    <w:r>
      <w:rPr>
        <w:noProof/>
      </w:rPr>
      <w:pict w14:anchorId="762D5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7BF3" w14:textId="60A43D9F" w:rsidR="00C92314" w:rsidRDefault="009776B7">
    <w:pPr>
      <w:pStyle w:val="Header"/>
    </w:pPr>
    <w:r>
      <w:rPr>
        <w:noProof/>
      </w:rPr>
      <w:pict w14:anchorId="75CD5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3B12" w14:textId="4FCB3115" w:rsidR="00C92314" w:rsidRDefault="009776B7">
    <w:pPr>
      <w:pStyle w:val="Header"/>
    </w:pPr>
    <w:r>
      <w:rPr>
        <w:noProof/>
      </w:rPr>
      <w:pict w14:anchorId="3B5F3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86EAD"/>
    <w:multiLevelType w:val="multilevel"/>
    <w:tmpl w:val="0F4E6BC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0F1869"/>
    <w:multiLevelType w:val="hybridMultilevel"/>
    <w:tmpl w:val="E2CEB742"/>
    <w:lvl w:ilvl="0" w:tplc="02C232C6">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7F70851"/>
    <w:multiLevelType w:val="hybridMultilevel"/>
    <w:tmpl w:val="7D00D6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C5664E"/>
    <w:multiLevelType w:val="multilevel"/>
    <w:tmpl w:val="31C006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5"/>
  </w:num>
  <w:num w:numId="9">
    <w:abstractNumId w:val="29"/>
  </w:num>
  <w:num w:numId="10">
    <w:abstractNumId w:val="3"/>
  </w:num>
  <w:num w:numId="11">
    <w:abstractNumId w:val="22"/>
  </w:num>
  <w:num w:numId="12">
    <w:abstractNumId w:val="4"/>
  </w:num>
  <w:num w:numId="13">
    <w:abstractNumId w:val="21"/>
  </w:num>
  <w:num w:numId="14">
    <w:abstractNumId w:val="11"/>
  </w:num>
  <w:num w:numId="15">
    <w:abstractNumId w:val="25"/>
  </w:num>
  <w:num w:numId="16">
    <w:abstractNumId w:val="6"/>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5"/>
  </w:num>
  <w:num w:numId="26">
    <w:abstractNumId w:val="20"/>
  </w:num>
  <w:num w:numId="27">
    <w:abstractNumId w:val="24"/>
  </w:num>
  <w:num w:numId="28">
    <w:abstractNumId w:val="31"/>
  </w:num>
  <w:num w:numId="29">
    <w:abstractNumId w:val="28"/>
  </w:num>
  <w:num w:numId="30">
    <w:abstractNumId w:val="13"/>
  </w:num>
  <w:num w:numId="31">
    <w:abstractNumId w:val="1"/>
  </w:num>
  <w:num w:numId="32">
    <w:abstractNumId w:val="9"/>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08"/>
    <w:rsid w:val="00030174"/>
    <w:rsid w:val="0004579C"/>
    <w:rsid w:val="00061613"/>
    <w:rsid w:val="000A47FA"/>
    <w:rsid w:val="000A65D3"/>
    <w:rsid w:val="000B1E33"/>
    <w:rsid w:val="000D689F"/>
    <w:rsid w:val="000E7B7B"/>
    <w:rsid w:val="000E7D62"/>
    <w:rsid w:val="00103357"/>
    <w:rsid w:val="00123C9F"/>
    <w:rsid w:val="00126190"/>
    <w:rsid w:val="00130F17"/>
    <w:rsid w:val="001320BF"/>
    <w:rsid w:val="00137A8E"/>
    <w:rsid w:val="00163BC4"/>
    <w:rsid w:val="00191062"/>
    <w:rsid w:val="00192B72"/>
    <w:rsid w:val="001A29D8"/>
    <w:rsid w:val="001A5CAA"/>
    <w:rsid w:val="001B0427"/>
    <w:rsid w:val="001B0D90"/>
    <w:rsid w:val="001D3A51"/>
    <w:rsid w:val="001E10D2"/>
    <w:rsid w:val="001E25B4"/>
    <w:rsid w:val="001E386F"/>
    <w:rsid w:val="001E44FE"/>
    <w:rsid w:val="001F0F42"/>
    <w:rsid w:val="001F7DCD"/>
    <w:rsid w:val="00200595"/>
    <w:rsid w:val="00204835"/>
    <w:rsid w:val="00231920"/>
    <w:rsid w:val="0023195C"/>
    <w:rsid w:val="0024282C"/>
    <w:rsid w:val="002460DC"/>
    <w:rsid w:val="00250985"/>
    <w:rsid w:val="002556F6"/>
    <w:rsid w:val="00265D7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3FFD"/>
    <w:rsid w:val="003E2904"/>
    <w:rsid w:val="00401927"/>
    <w:rsid w:val="0041027F"/>
    <w:rsid w:val="00412475"/>
    <w:rsid w:val="00423789"/>
    <w:rsid w:val="004258F8"/>
    <w:rsid w:val="00440F43"/>
    <w:rsid w:val="00441B6F"/>
    <w:rsid w:val="00443AE8"/>
    <w:rsid w:val="00446221"/>
    <w:rsid w:val="00450E62"/>
    <w:rsid w:val="004539DB"/>
    <w:rsid w:val="00471A80"/>
    <w:rsid w:val="00480D17"/>
    <w:rsid w:val="004D305E"/>
    <w:rsid w:val="004D4277"/>
    <w:rsid w:val="00502516"/>
    <w:rsid w:val="00505F06"/>
    <w:rsid w:val="00506828"/>
    <w:rsid w:val="0051067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276"/>
    <w:rsid w:val="0070082C"/>
    <w:rsid w:val="0072572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4D36"/>
    <w:rsid w:val="008E13AE"/>
    <w:rsid w:val="008E1506"/>
    <w:rsid w:val="008E4A96"/>
    <w:rsid w:val="008E710C"/>
    <w:rsid w:val="008F69D6"/>
    <w:rsid w:val="00902823"/>
    <w:rsid w:val="00915CA6"/>
    <w:rsid w:val="00927834"/>
    <w:rsid w:val="009500A6"/>
    <w:rsid w:val="00957C18"/>
    <w:rsid w:val="009659BA"/>
    <w:rsid w:val="009776B7"/>
    <w:rsid w:val="00983040"/>
    <w:rsid w:val="009B3FB9"/>
    <w:rsid w:val="009C2465"/>
    <w:rsid w:val="009D35A0"/>
    <w:rsid w:val="009D7EB7"/>
    <w:rsid w:val="009E048A"/>
    <w:rsid w:val="009E08E9"/>
    <w:rsid w:val="009E3DB9"/>
    <w:rsid w:val="009E6E35"/>
    <w:rsid w:val="009F0EDA"/>
    <w:rsid w:val="00A02C40"/>
    <w:rsid w:val="00A03B96"/>
    <w:rsid w:val="00A05B19"/>
    <w:rsid w:val="00A1134E"/>
    <w:rsid w:val="00A24E7E"/>
    <w:rsid w:val="00A258C3"/>
    <w:rsid w:val="00A347C0"/>
    <w:rsid w:val="00A34ACE"/>
    <w:rsid w:val="00A37F6D"/>
    <w:rsid w:val="00A51431"/>
    <w:rsid w:val="00A539AD"/>
    <w:rsid w:val="00A92A9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11B9"/>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314"/>
    <w:rsid w:val="00CD6755"/>
    <w:rsid w:val="00CD6856"/>
    <w:rsid w:val="00CE0089"/>
    <w:rsid w:val="00CE793C"/>
    <w:rsid w:val="00CF193C"/>
    <w:rsid w:val="00D173F1"/>
    <w:rsid w:val="00D74CB0"/>
    <w:rsid w:val="00D8295D"/>
    <w:rsid w:val="00DC1798"/>
    <w:rsid w:val="00DC2A65"/>
    <w:rsid w:val="00DE15F0"/>
    <w:rsid w:val="00DE5663"/>
    <w:rsid w:val="00DE78AA"/>
    <w:rsid w:val="00E053D0"/>
    <w:rsid w:val="00E15994"/>
    <w:rsid w:val="00E3114E"/>
    <w:rsid w:val="00E31A70"/>
    <w:rsid w:val="00E35B02"/>
    <w:rsid w:val="00E536DC"/>
    <w:rsid w:val="00E66496"/>
    <w:rsid w:val="00E66B35"/>
    <w:rsid w:val="00E66E10"/>
    <w:rsid w:val="00E675D3"/>
    <w:rsid w:val="00E70F84"/>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9CA4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37A8E"/>
    <w:pPr>
      <w:spacing w:after="160" w:line="259" w:lineRule="auto"/>
      <w:ind w:left="720"/>
      <w:contextualSpacing/>
    </w:pPr>
    <w:rPr>
      <w:rFonts w:asciiTheme="minorHAnsi" w:eastAsiaTheme="minorHAnsi" w:hAnsiTheme="minorHAnsi" w:cstheme="minorBidi"/>
      <w:kern w:val="2"/>
      <w:sz w:val="2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319-92387-1" TargetMode="External"/><Relationship Id="rId18" Type="http://schemas.openxmlformats.org/officeDocument/2006/relationships/hyperlink" Target="https://doi.org/10.3390/foods10010137" TargetMode="External"/><Relationship Id="rId26" Type="http://schemas.openxmlformats.org/officeDocument/2006/relationships/hyperlink" Target="https://doi.org/10.3389/fnut.2023.1118761" TargetMode="External"/><Relationship Id="rId39" Type="http://schemas.openxmlformats.org/officeDocument/2006/relationships/header" Target="header5.xml"/><Relationship Id="rId21" Type="http://schemas.openxmlformats.org/officeDocument/2006/relationships/hyperlink" Target="https://www.researchgate.net/profile/Muhammed-Majeed/publication/318499095_Evidence-based_medicinal_plant_products_for_the_health_care_of_world_population/links/5a7e8f12aca272a73765d852/Evidence-based-medicinal-plant-products-for-the-health-care-of-world-population.pdf" TargetMode="External"/><Relationship Id="rId34" Type="http://schemas.openxmlformats.org/officeDocument/2006/relationships/hyperlink" Target="http://dx.doi.org/10.47583/ijpsrr.2021.v68i02.01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herd.2024.07.016" TargetMode="External"/><Relationship Id="rId20" Type="http://schemas.openxmlformats.org/officeDocument/2006/relationships/hyperlink" Target="https://doi.org/10.3390/molecules27092695" TargetMode="External"/><Relationship Id="rId29" Type="http://schemas.openxmlformats.org/officeDocument/2006/relationships/hyperlink" Target="https://doi.org/10.2174/138920102066619021912235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80/10942912.2022.2157425" TargetMode="External"/><Relationship Id="rId32" Type="http://schemas.openxmlformats.org/officeDocument/2006/relationships/hyperlink" Target="https://scholar.googleusercontent.com/scholar?q=cache:TLnSi9wGoCoJ:scholar.google.com/+Ethanol+was+selected+as+the+extraction+solvent+due+to+its+capacity+to+extract+a+broad+spectrum+of+both+polar+and+non-polar+compounds,+rendering+it+one+of+the+most+adaptable+solvents+for+phytochemical+investigations.+&amp;hl=en&amp;as_sdt=0,5" TargetMode="External"/><Relationship Id="rId37" Type="http://schemas.openxmlformats.org/officeDocument/2006/relationships/hyperlink" Target="https://doi.org/10.1007/s13399-023-04493-2"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101-025-10123-8" TargetMode="External"/><Relationship Id="rId23" Type="http://schemas.openxmlformats.org/officeDocument/2006/relationships/hyperlink" Target="https://doi.org/10.22038/ijbms.2016.7906" TargetMode="External"/><Relationship Id="rId28" Type="http://schemas.openxmlformats.org/officeDocument/2006/relationships/hyperlink" Target="https://doi.org/10.2174/1566524022666211222161637" TargetMode="External"/><Relationship Id="rId36" Type="http://schemas.openxmlformats.org/officeDocument/2006/relationships/hyperlink" Target="http://dx.doi.org/10.5530/pj.2020.12.241" TargetMode="External"/><Relationship Id="rId10" Type="http://schemas.openxmlformats.org/officeDocument/2006/relationships/header" Target="header3.xml"/><Relationship Id="rId19" Type="http://schemas.openxmlformats.org/officeDocument/2006/relationships/hyperlink" Target="https://doi.org/10.14719/pst.2021.8.1.1028" TargetMode="External"/><Relationship Id="rId31" Type="http://schemas.openxmlformats.org/officeDocument/2006/relationships/hyperlink" Target="https://www.frontiersin.org/journals/pharmacology/articles/10.3389/fphar.2021.600139/ful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armap.2018.07.003" TargetMode="External"/><Relationship Id="rId22" Type="http://schemas.openxmlformats.org/officeDocument/2006/relationships/hyperlink" Target="https://doi.org/10.1039/D1RA05686G" TargetMode="External"/><Relationship Id="rId27" Type="http://schemas.openxmlformats.org/officeDocument/2006/relationships/hyperlink" Target="https://doi.org/10.3390/molecules27010233" TargetMode="External"/><Relationship Id="rId30" Type="http://schemas.openxmlformats.org/officeDocument/2006/relationships/hyperlink" Target="http://dx.doi.org/10.22271/chemi.2020.v8.i2i.8834" TargetMode="External"/><Relationship Id="rId35" Type="http://schemas.openxmlformats.org/officeDocument/2006/relationships/hyperlink" Target="https://doi.org/10.59298/RIJSES/2025/52364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3390/plants10102156" TargetMode="External"/><Relationship Id="rId17" Type="http://schemas.openxmlformats.org/officeDocument/2006/relationships/hyperlink" Target="https://doi.org/10.1155/2022/9354555" TargetMode="External"/><Relationship Id="rId25" Type="http://schemas.openxmlformats.org/officeDocument/2006/relationships/hyperlink" Target="https://doi.org/10.1007/978-981-15-1394-7_3" TargetMode="External"/><Relationship Id="rId33" Type="http://schemas.openxmlformats.org/officeDocument/2006/relationships/hyperlink" Target="https://doi.org/10.2174/0122103155293641240417072907"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E3BB-6552-40E1-967C-5D66716D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333</TotalTime>
  <Pages>10</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12</cp:revision>
  <cp:lastPrinted>1999-07-06T11:00:00Z</cp:lastPrinted>
  <dcterms:created xsi:type="dcterms:W3CDTF">2014-10-25T14:34:00Z</dcterms:created>
  <dcterms:modified xsi:type="dcterms:W3CDTF">2025-09-22T07:04:00Z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44beebaa-567f-47e8-a3d4-3d0519f3f146</vt:lpwstr>
  </property>
</Properties>
</file>