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C2535B" w14:textId="77777777" w:rsidR="00754C9A" w:rsidRDefault="00754C9A" w:rsidP="00441B6F">
      <w:pPr>
        <w:pStyle w:val="Title"/>
        <w:spacing w:after="0"/>
        <w:jc w:val="both"/>
        <w:rPr>
          <w:rFonts w:ascii="Arial" w:hAnsi="Arial" w:cs="Arial"/>
        </w:rPr>
      </w:pPr>
      <w:bookmarkStart w:id="0" w:name="_Hlk208518908"/>
      <w:bookmarkEnd w:id="0"/>
    </w:p>
    <w:p w14:paraId="30E389F0" w14:textId="77777777" w:rsidR="009552EF" w:rsidRPr="009552EF" w:rsidRDefault="009552EF" w:rsidP="009552EF">
      <w:pPr>
        <w:pStyle w:val="Author"/>
        <w:jc w:val="both"/>
        <w:rPr>
          <w:rFonts w:ascii="Arial" w:hAnsi="Arial" w:cs="Arial"/>
          <w:bCs/>
          <w:i/>
          <w:iCs/>
          <w:kern w:val="28"/>
          <w:sz w:val="18"/>
          <w:szCs w:val="18"/>
          <w:u w:val="single"/>
        </w:rPr>
      </w:pPr>
      <w:bookmarkStart w:id="1" w:name="_Hlk208513777"/>
      <w:r w:rsidRPr="009552EF">
        <w:rPr>
          <w:rFonts w:ascii="Arial" w:hAnsi="Arial" w:cs="Arial"/>
          <w:bCs/>
          <w:i/>
          <w:iCs/>
          <w:kern w:val="28"/>
          <w:sz w:val="18"/>
          <w:szCs w:val="18"/>
          <w:u w:val="single"/>
        </w:rPr>
        <w:t>Original Research Article</w:t>
      </w:r>
    </w:p>
    <w:p w14:paraId="1A9437C0" w14:textId="27CE4449" w:rsidR="00A258C3" w:rsidRDefault="00993445" w:rsidP="00441B6F">
      <w:pPr>
        <w:pStyle w:val="Author"/>
        <w:spacing w:line="240" w:lineRule="auto"/>
        <w:jc w:val="both"/>
        <w:rPr>
          <w:rFonts w:ascii="Arial" w:hAnsi="Arial" w:cs="Arial"/>
          <w:bCs/>
          <w:iCs/>
          <w:kern w:val="28"/>
          <w:sz w:val="36"/>
        </w:rPr>
      </w:pPr>
      <w:r>
        <w:rPr>
          <w:rFonts w:ascii="Arial" w:hAnsi="Arial" w:cs="Arial"/>
          <w:bCs/>
          <w:iCs/>
          <w:kern w:val="28"/>
          <w:sz w:val="36"/>
        </w:rPr>
        <w:t xml:space="preserve">STANDARDISATION OF </w:t>
      </w:r>
      <w:r w:rsidRPr="00787A96">
        <w:rPr>
          <w:rFonts w:ascii="Arial" w:hAnsi="Arial" w:cs="Arial"/>
          <w:bCs/>
          <w:i/>
          <w:kern w:val="28"/>
          <w:sz w:val="36"/>
        </w:rPr>
        <w:t>16S</w:t>
      </w:r>
      <w:r w:rsidR="009601F1">
        <w:rPr>
          <w:rFonts w:ascii="Arial" w:hAnsi="Arial" w:cs="Arial"/>
          <w:bCs/>
          <w:i/>
          <w:kern w:val="28"/>
          <w:sz w:val="36"/>
        </w:rPr>
        <w:t xml:space="preserve"> </w:t>
      </w:r>
      <w:r w:rsidRPr="00787A96">
        <w:rPr>
          <w:rFonts w:ascii="Arial" w:hAnsi="Arial" w:cs="Arial"/>
          <w:bCs/>
          <w:i/>
          <w:kern w:val="28"/>
          <w:sz w:val="36"/>
        </w:rPr>
        <w:t xml:space="preserve">rRNA </w:t>
      </w:r>
      <w:r>
        <w:rPr>
          <w:rFonts w:ascii="Arial" w:hAnsi="Arial" w:cs="Arial"/>
          <w:bCs/>
          <w:iCs/>
          <w:kern w:val="28"/>
          <w:sz w:val="36"/>
        </w:rPr>
        <w:t>GENE BASED NESTED PCR</w:t>
      </w:r>
      <w:r w:rsidR="0068137B">
        <w:rPr>
          <w:rFonts w:ascii="Arial" w:hAnsi="Arial" w:cs="Arial"/>
          <w:bCs/>
          <w:iCs/>
          <w:kern w:val="28"/>
          <w:sz w:val="36"/>
        </w:rPr>
        <w:t xml:space="preserve"> AS A SENSITIVE TOOL</w:t>
      </w:r>
      <w:r w:rsidR="009601F1">
        <w:rPr>
          <w:rFonts w:ascii="Arial" w:hAnsi="Arial" w:cs="Arial"/>
          <w:bCs/>
          <w:iCs/>
          <w:kern w:val="28"/>
          <w:sz w:val="36"/>
        </w:rPr>
        <w:t xml:space="preserve"> </w:t>
      </w:r>
      <w:r>
        <w:rPr>
          <w:rFonts w:ascii="Arial" w:hAnsi="Arial" w:cs="Arial"/>
          <w:bCs/>
          <w:iCs/>
          <w:kern w:val="28"/>
          <w:sz w:val="36"/>
        </w:rPr>
        <w:t>FOR CANINE LEPTOSPIROSIS DIAGNOSIS</w:t>
      </w:r>
    </w:p>
    <w:p w14:paraId="2511A04F" w14:textId="77777777" w:rsidR="009601F1" w:rsidRPr="00790ADA" w:rsidRDefault="009601F1" w:rsidP="00441B6F">
      <w:pPr>
        <w:pStyle w:val="Author"/>
        <w:spacing w:line="240" w:lineRule="auto"/>
        <w:jc w:val="both"/>
        <w:rPr>
          <w:rFonts w:ascii="Arial" w:hAnsi="Arial" w:cs="Arial"/>
          <w:sz w:val="36"/>
        </w:rPr>
      </w:pPr>
    </w:p>
    <w:bookmarkEnd w:id="1"/>
    <w:p w14:paraId="0BCADECC" w14:textId="77777777" w:rsidR="002C57D2" w:rsidRPr="00FB3A86" w:rsidRDefault="002C57D2" w:rsidP="00441B6F">
      <w:pPr>
        <w:pStyle w:val="Affiliation"/>
        <w:spacing w:after="0" w:line="240" w:lineRule="auto"/>
        <w:jc w:val="both"/>
        <w:rPr>
          <w:rFonts w:ascii="Arial" w:hAnsi="Arial" w:cs="Arial"/>
        </w:rPr>
      </w:pPr>
    </w:p>
    <w:p w14:paraId="00D1ECCA" w14:textId="639BCC72" w:rsidR="00B01FCD" w:rsidRPr="00FB3A86" w:rsidRDefault="001B248F" w:rsidP="00441B6F">
      <w:pPr>
        <w:pStyle w:val="Copyright"/>
        <w:spacing w:after="0" w:line="240" w:lineRule="auto"/>
        <w:jc w:val="both"/>
        <w:rPr>
          <w:rFonts w:ascii="Arial" w:hAnsi="Arial" w:cs="Arial"/>
        </w:rPr>
        <w:sectPr w:rsidR="00B01FCD" w:rsidRPr="00FB3A86" w:rsidSect="00A31347">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7FDB5832" wp14:editId="33050BA0">
                <wp:extent cx="5303520" cy="635"/>
                <wp:effectExtent l="9525" t="9525" r="11430" b="9525"/>
                <wp:docPr id="172082267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2D47E37"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1075A919" w14:textId="5F186958"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0CE4E1E7" w14:textId="77777777" w:rsidR="00790ADA" w:rsidRPr="00FB3A86" w:rsidRDefault="00790ADA" w:rsidP="00441B6F">
      <w:pPr>
        <w:pStyle w:val="AbstHead"/>
        <w:spacing w:after="0"/>
        <w:jc w:val="both"/>
        <w:rPr>
          <w:rFonts w:ascii="Arial" w:hAnsi="Arial" w:cs="Arial"/>
        </w:rPr>
      </w:pPr>
    </w:p>
    <w:tbl>
      <w:tblPr>
        <w:tblW w:w="0" w:type="auto"/>
        <w:tblInd w:w="6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0A38BF60" w14:textId="77777777" w:rsidTr="00D5678B">
        <w:tc>
          <w:tcPr>
            <w:tcW w:w="9576" w:type="dxa"/>
            <w:shd w:val="clear" w:color="auto" w:fill="F2F2F2"/>
          </w:tcPr>
          <w:p w14:paraId="7B05B035" w14:textId="77777777" w:rsidR="00A03B96" w:rsidRDefault="00A03B96" w:rsidP="00441B6F">
            <w:pPr>
              <w:pStyle w:val="Body"/>
              <w:spacing w:after="0"/>
              <w:rPr>
                <w:rFonts w:ascii="Arial" w:eastAsia="Calibri" w:hAnsi="Arial" w:cs="Arial"/>
                <w:szCs w:val="22"/>
              </w:rPr>
            </w:pPr>
          </w:p>
          <w:p w14:paraId="2445E3A2" w14:textId="77777777" w:rsidR="00E3114E" w:rsidRDefault="00E3114E" w:rsidP="00441B6F">
            <w:pPr>
              <w:pStyle w:val="Body"/>
              <w:spacing w:after="0"/>
              <w:rPr>
                <w:rFonts w:ascii="Arial" w:eastAsia="Calibri" w:hAnsi="Arial" w:cs="Arial"/>
                <w:szCs w:val="22"/>
              </w:rPr>
            </w:pPr>
            <w:bookmarkStart w:id="2" w:name="_Hlk208513375"/>
          </w:p>
          <w:p w14:paraId="656AF190" w14:textId="77777777" w:rsidR="00E3114E" w:rsidRDefault="00E3114E" w:rsidP="00441B6F">
            <w:pPr>
              <w:pStyle w:val="Body"/>
              <w:spacing w:after="0"/>
              <w:rPr>
                <w:rFonts w:ascii="Arial" w:eastAsia="Calibri" w:hAnsi="Arial" w:cs="Arial"/>
                <w:b/>
                <w:szCs w:val="22"/>
              </w:rPr>
            </w:pPr>
            <w:bookmarkStart w:id="3" w:name="_Hlk208513419"/>
          </w:p>
          <w:p w14:paraId="52C220C4" w14:textId="52AB4DAF" w:rsidR="00BA1B01" w:rsidRPr="0098120D" w:rsidRDefault="00BA1B01" w:rsidP="00441B6F">
            <w:pPr>
              <w:pStyle w:val="Body"/>
              <w:spacing w:after="0"/>
              <w:rPr>
                <w:rFonts w:ascii="Arial" w:eastAsia="Calibri" w:hAnsi="Arial" w:cs="Arial"/>
                <w:szCs w:val="22"/>
              </w:rPr>
            </w:pPr>
            <w:r w:rsidRPr="0098120D">
              <w:rPr>
                <w:rFonts w:ascii="Arial" w:eastAsia="Calibri" w:hAnsi="Arial" w:cs="Arial"/>
                <w:b/>
                <w:szCs w:val="22"/>
              </w:rPr>
              <w:t xml:space="preserve">Aim: </w:t>
            </w:r>
            <w:r w:rsidR="00993445" w:rsidRPr="0098120D">
              <w:rPr>
                <w:rFonts w:ascii="Arial" w:hAnsi="Arial" w:cs="Arial"/>
              </w:rPr>
              <w:t xml:space="preserve">The present study aimed to standardize a </w:t>
            </w:r>
            <w:r w:rsidR="00993445" w:rsidRPr="0098120D">
              <w:rPr>
                <w:rFonts w:ascii="Arial" w:hAnsi="Arial" w:cs="Arial"/>
                <w:i/>
                <w:iCs/>
              </w:rPr>
              <w:t>16S rRNA</w:t>
            </w:r>
            <w:r w:rsidR="00993445" w:rsidRPr="0098120D">
              <w:rPr>
                <w:rFonts w:ascii="Arial" w:hAnsi="Arial" w:cs="Arial"/>
              </w:rPr>
              <w:t xml:space="preserve"> gene-based nested PCR assay for the sensitive detection of leptospirosis in dogs and to compare its diagnostic performance with PCR targeting </w:t>
            </w:r>
            <w:r w:rsidR="00993445" w:rsidRPr="0098120D">
              <w:rPr>
                <w:rFonts w:ascii="Arial" w:hAnsi="Arial" w:cs="Arial"/>
                <w:i/>
                <w:iCs/>
              </w:rPr>
              <w:t>lipL32</w:t>
            </w:r>
            <w:r w:rsidR="00993445" w:rsidRPr="0098120D">
              <w:rPr>
                <w:rFonts w:ascii="Arial" w:hAnsi="Arial" w:cs="Arial"/>
              </w:rPr>
              <w:t xml:space="preserve"> and microscopic agglutination test (MAT).</w:t>
            </w:r>
            <w:r w:rsidR="00EF5D8F">
              <w:t xml:space="preserve"> </w:t>
            </w:r>
            <w:r w:rsidR="00EF5D8F" w:rsidRPr="00EF5D8F">
              <w:rPr>
                <w:rFonts w:ascii="Arial" w:hAnsi="Arial" w:cs="Arial"/>
              </w:rPr>
              <w:t>To achieve this, a cross-sectional diagnostic study was conducted on clinically suspected canine cases of leptospirosis</w:t>
            </w:r>
            <w:r w:rsidR="00EF5D8F">
              <w:rPr>
                <w:rFonts w:ascii="Arial" w:hAnsi="Arial" w:cs="Arial"/>
              </w:rPr>
              <w:t>.</w:t>
            </w:r>
          </w:p>
          <w:p w14:paraId="69BB2E9B" w14:textId="550A5691" w:rsidR="00BA1B01" w:rsidRPr="0098120D" w:rsidRDefault="00BA1B01" w:rsidP="00441B6F">
            <w:pPr>
              <w:pStyle w:val="Body"/>
              <w:spacing w:after="0"/>
              <w:rPr>
                <w:rFonts w:ascii="Arial" w:eastAsia="Calibri" w:hAnsi="Arial" w:cs="Arial"/>
                <w:szCs w:val="22"/>
              </w:rPr>
            </w:pPr>
            <w:r w:rsidRPr="0098120D">
              <w:rPr>
                <w:rFonts w:ascii="Arial" w:eastAsia="Calibri" w:hAnsi="Arial" w:cs="Arial"/>
                <w:b/>
                <w:szCs w:val="22"/>
              </w:rPr>
              <w:t>Place and Duration of Study:</w:t>
            </w:r>
            <w:r w:rsidRPr="0098120D">
              <w:rPr>
                <w:rFonts w:ascii="Arial" w:eastAsia="Calibri" w:hAnsi="Arial" w:cs="Arial"/>
                <w:szCs w:val="22"/>
              </w:rPr>
              <w:t xml:space="preserve"> </w:t>
            </w:r>
            <w:r w:rsidR="00993445" w:rsidRPr="0098120D">
              <w:rPr>
                <w:rFonts w:ascii="Arial" w:eastAsia="Calibri" w:hAnsi="Arial" w:cs="Arial"/>
                <w:szCs w:val="22"/>
              </w:rPr>
              <w:t xml:space="preserve">The study was carried out at the Department of Veterinary Epidemiology and Preventive Medicine, College of Veterinary and Animal Sciences, Pookode, </w:t>
            </w:r>
            <w:r w:rsidR="0068137B">
              <w:rPr>
                <w:rFonts w:ascii="Arial" w:eastAsia="Calibri" w:hAnsi="Arial" w:cs="Arial"/>
                <w:szCs w:val="22"/>
              </w:rPr>
              <w:t xml:space="preserve">during </w:t>
            </w:r>
            <w:r w:rsidR="00993445" w:rsidRPr="0098120D">
              <w:rPr>
                <w:rFonts w:ascii="Arial" w:eastAsia="Calibri" w:hAnsi="Arial" w:cs="Arial"/>
                <w:szCs w:val="22"/>
              </w:rPr>
              <w:t>November 2024 to August 2025.</w:t>
            </w:r>
          </w:p>
          <w:p w14:paraId="4CF7E13A" w14:textId="16DA6D1C" w:rsidR="00BA1B01" w:rsidRPr="0098120D" w:rsidRDefault="00BA1B01" w:rsidP="00441B6F">
            <w:pPr>
              <w:pStyle w:val="Body"/>
              <w:spacing w:after="0"/>
              <w:rPr>
                <w:rFonts w:ascii="Arial" w:eastAsia="Calibri" w:hAnsi="Arial" w:cs="Arial"/>
                <w:szCs w:val="22"/>
              </w:rPr>
            </w:pPr>
            <w:r w:rsidRPr="0098120D">
              <w:rPr>
                <w:rFonts w:ascii="Arial" w:eastAsia="Calibri" w:hAnsi="Arial" w:cs="Arial"/>
                <w:b/>
                <w:bCs/>
                <w:szCs w:val="22"/>
              </w:rPr>
              <w:t>Methodology:</w:t>
            </w:r>
            <w:r w:rsidRPr="0098120D">
              <w:rPr>
                <w:rFonts w:ascii="Arial" w:eastAsia="Calibri" w:hAnsi="Arial" w:cs="Arial"/>
                <w:szCs w:val="22"/>
              </w:rPr>
              <w:t xml:space="preserve"> </w:t>
            </w:r>
            <w:r w:rsidR="00993445" w:rsidRPr="0098120D">
              <w:rPr>
                <w:rFonts w:ascii="Arial" w:eastAsia="Calibri" w:hAnsi="Arial" w:cs="Arial"/>
                <w:szCs w:val="22"/>
              </w:rPr>
              <w:t xml:space="preserve">A total of 53 dogs with clinical signs suggestive of leptospirosis were screened. Serum samples were tested by MAT using 13 serovars of </w:t>
            </w:r>
            <w:r w:rsidR="00993445" w:rsidRPr="0098120D">
              <w:rPr>
                <w:rFonts w:ascii="Arial" w:eastAsia="Calibri" w:hAnsi="Arial" w:cs="Arial"/>
                <w:i/>
                <w:iCs/>
                <w:szCs w:val="22"/>
              </w:rPr>
              <w:t>Leptospira interrogans</w:t>
            </w:r>
            <w:r w:rsidR="00993445" w:rsidRPr="0098120D">
              <w:rPr>
                <w:rFonts w:ascii="Arial" w:eastAsia="Calibri" w:hAnsi="Arial" w:cs="Arial"/>
                <w:szCs w:val="22"/>
              </w:rPr>
              <w:t>. Whole blood was subjected to conventional PCR targeting the</w:t>
            </w:r>
            <w:r w:rsidR="00993445" w:rsidRPr="0098120D">
              <w:rPr>
                <w:rFonts w:ascii="Arial" w:eastAsia="Calibri" w:hAnsi="Arial" w:cs="Arial"/>
                <w:i/>
                <w:iCs/>
                <w:szCs w:val="22"/>
              </w:rPr>
              <w:t xml:space="preserve"> lipL32</w:t>
            </w:r>
            <w:r w:rsidR="00993445" w:rsidRPr="0098120D">
              <w:rPr>
                <w:rFonts w:ascii="Arial" w:eastAsia="Calibri" w:hAnsi="Arial" w:cs="Arial"/>
                <w:szCs w:val="22"/>
              </w:rPr>
              <w:t xml:space="preserve"> gene, and nested PCR targeting the conserved region of the </w:t>
            </w:r>
            <w:r w:rsidR="00993445" w:rsidRPr="0098120D">
              <w:rPr>
                <w:rFonts w:ascii="Arial" w:eastAsia="Calibri" w:hAnsi="Arial" w:cs="Arial"/>
                <w:i/>
                <w:iCs/>
                <w:szCs w:val="22"/>
              </w:rPr>
              <w:t>16S rRNA</w:t>
            </w:r>
            <w:r w:rsidR="00993445" w:rsidRPr="0098120D">
              <w:rPr>
                <w:rFonts w:ascii="Arial" w:eastAsia="Calibri" w:hAnsi="Arial" w:cs="Arial"/>
                <w:szCs w:val="22"/>
              </w:rPr>
              <w:t xml:space="preserve"> gene. The sensitivity of different diagnostic tests was compared using kappa statistics.</w:t>
            </w:r>
          </w:p>
          <w:p w14:paraId="5C883DA5" w14:textId="7E55F72F" w:rsidR="00BA1B01" w:rsidRPr="0098120D" w:rsidRDefault="00BA1B01" w:rsidP="00441B6F">
            <w:pPr>
              <w:pStyle w:val="Body"/>
              <w:spacing w:after="0"/>
              <w:rPr>
                <w:rFonts w:ascii="Arial" w:eastAsia="Calibri" w:hAnsi="Arial" w:cs="Arial"/>
                <w:b/>
                <w:bCs/>
                <w:szCs w:val="22"/>
              </w:rPr>
            </w:pPr>
            <w:r w:rsidRPr="0098120D">
              <w:rPr>
                <w:rFonts w:ascii="Arial" w:eastAsia="Calibri" w:hAnsi="Arial" w:cs="Arial"/>
                <w:b/>
                <w:bCs/>
                <w:szCs w:val="22"/>
              </w:rPr>
              <w:t>Results</w:t>
            </w:r>
            <w:r w:rsidR="00993445" w:rsidRPr="0098120D">
              <w:rPr>
                <w:rFonts w:ascii="Arial" w:eastAsia="Calibri" w:hAnsi="Arial" w:cs="Arial"/>
                <w:b/>
                <w:bCs/>
                <w:szCs w:val="22"/>
              </w:rPr>
              <w:t>:</w:t>
            </w:r>
            <w:r w:rsidR="00993445" w:rsidRPr="0098120D">
              <w:rPr>
                <w:rFonts w:ascii="Arial" w:hAnsi="Arial" w:cs="Arial"/>
              </w:rPr>
              <w:t xml:space="preserve"> </w:t>
            </w:r>
            <w:r w:rsidR="00993445" w:rsidRPr="0098120D">
              <w:rPr>
                <w:rFonts w:ascii="Arial" w:eastAsia="Calibri" w:hAnsi="Arial" w:cs="Arial"/>
                <w:szCs w:val="22"/>
              </w:rPr>
              <w:t xml:space="preserve">Of the 53 suspected dogs, 21 (39.6%) were positive by nested PCR, 14 (26.4%) by lipL32 PCR, and 6 (11.3%) by MAT. The predominant serovar detected was </w:t>
            </w:r>
            <w:r w:rsidR="00993445" w:rsidRPr="0098120D">
              <w:rPr>
                <w:rFonts w:ascii="Arial" w:eastAsia="Calibri" w:hAnsi="Arial" w:cs="Arial"/>
                <w:i/>
                <w:iCs/>
                <w:szCs w:val="22"/>
              </w:rPr>
              <w:t>Leptospira interrogans</w:t>
            </w:r>
            <w:r w:rsidR="00993445" w:rsidRPr="0098120D">
              <w:rPr>
                <w:rFonts w:ascii="Arial" w:eastAsia="Calibri" w:hAnsi="Arial" w:cs="Arial"/>
                <w:szCs w:val="22"/>
              </w:rPr>
              <w:t xml:space="preserve"> Pomona (50%). Nested PCR showed the highest </w:t>
            </w:r>
            <w:r w:rsidR="00993445" w:rsidRPr="00092F97">
              <w:rPr>
                <w:rFonts w:ascii="Arial" w:eastAsia="Calibri" w:hAnsi="Arial" w:cs="Arial"/>
                <w:szCs w:val="22"/>
              </w:rPr>
              <w:t>sensitivity (100%), compared to PCR (66.7%) and MAT (28.6%).</w:t>
            </w:r>
            <w:r w:rsidR="00993445" w:rsidRPr="0098120D">
              <w:rPr>
                <w:rFonts w:ascii="Arial" w:eastAsia="Calibri" w:hAnsi="Arial" w:cs="Arial"/>
                <w:szCs w:val="22"/>
              </w:rPr>
              <w:t xml:space="preserve"> </w:t>
            </w:r>
          </w:p>
          <w:p w14:paraId="71B1B908" w14:textId="6E6581F8" w:rsidR="00993445" w:rsidRPr="0098120D" w:rsidRDefault="00BA1B01" w:rsidP="00993445">
            <w:pPr>
              <w:pStyle w:val="Body"/>
              <w:spacing w:after="0"/>
              <w:rPr>
                <w:rFonts w:ascii="Arial" w:eastAsia="Calibri" w:hAnsi="Arial" w:cs="Arial"/>
                <w:color w:val="FF0000"/>
                <w:szCs w:val="22"/>
              </w:rPr>
            </w:pPr>
            <w:r w:rsidRPr="0098120D">
              <w:rPr>
                <w:rFonts w:ascii="Arial" w:eastAsia="Calibri" w:hAnsi="Arial" w:cs="Arial"/>
                <w:b/>
                <w:bCs/>
                <w:szCs w:val="22"/>
              </w:rPr>
              <w:t>Conclusion:</w:t>
            </w:r>
            <w:r w:rsidR="00993445" w:rsidRPr="0098120D">
              <w:rPr>
                <w:rFonts w:ascii="Arial" w:hAnsi="Arial" w:cs="Arial"/>
              </w:rPr>
              <w:t xml:space="preserve"> </w:t>
            </w:r>
            <w:r w:rsidR="00993445" w:rsidRPr="0098120D">
              <w:rPr>
                <w:rFonts w:ascii="Arial" w:eastAsia="Calibri" w:hAnsi="Arial" w:cs="Arial"/>
                <w:szCs w:val="22"/>
              </w:rPr>
              <w:t xml:space="preserve">The study demonstrates that </w:t>
            </w:r>
            <w:r w:rsidR="00993445" w:rsidRPr="0098120D">
              <w:rPr>
                <w:rFonts w:ascii="Arial" w:eastAsia="Calibri" w:hAnsi="Arial" w:cs="Arial"/>
                <w:i/>
                <w:iCs/>
                <w:szCs w:val="22"/>
              </w:rPr>
              <w:t>16S rRNA</w:t>
            </w:r>
            <w:r w:rsidR="00993445" w:rsidRPr="0098120D">
              <w:rPr>
                <w:rFonts w:ascii="Arial" w:eastAsia="Calibri" w:hAnsi="Arial" w:cs="Arial"/>
                <w:szCs w:val="22"/>
              </w:rPr>
              <w:t xml:space="preserve"> gene-based nested PCR is a highly sensitive diagnostic tool for canine leptospirosis, capable of detecting infection even in early stages when antibody response is absent</w:t>
            </w:r>
            <w:r w:rsidR="005D70AA">
              <w:rPr>
                <w:rFonts w:eastAsia="Calibri" w:cs="Arial"/>
                <w:szCs w:val="22"/>
              </w:rPr>
              <w:t xml:space="preserve">, </w:t>
            </w:r>
            <w:r w:rsidR="005D70AA" w:rsidRPr="005D70AA">
              <w:rPr>
                <w:rFonts w:ascii="Arial" w:eastAsia="Calibri" w:hAnsi="Arial" w:cs="Arial"/>
                <w:szCs w:val="22"/>
              </w:rPr>
              <w:t>a finding that is consistent with and supported by existing knowledge</w:t>
            </w:r>
            <w:r w:rsidR="005D70AA">
              <w:rPr>
                <w:rFonts w:ascii="Arial" w:eastAsia="Calibri" w:hAnsi="Arial" w:cs="Arial"/>
                <w:szCs w:val="22"/>
              </w:rPr>
              <w:t>.</w:t>
            </w:r>
            <w:r w:rsidR="00993445" w:rsidRPr="0098120D">
              <w:rPr>
                <w:rFonts w:ascii="Arial" w:eastAsia="Calibri" w:hAnsi="Arial" w:cs="Arial"/>
                <w:szCs w:val="22"/>
              </w:rPr>
              <w:t xml:space="preserve"> Integration of molecular techniques with serological assays can provide a more reliable diagnostic strategy and enhance surveillance and control of leptospirosis in endemic regions</w:t>
            </w:r>
            <w:r w:rsidR="00993445" w:rsidRPr="0098120D">
              <w:rPr>
                <w:rFonts w:ascii="Arial" w:eastAsia="Calibri" w:hAnsi="Arial" w:cs="Arial"/>
                <w:b/>
                <w:bCs/>
                <w:szCs w:val="22"/>
              </w:rPr>
              <w:t>.</w:t>
            </w:r>
          </w:p>
          <w:p w14:paraId="4A145CCB" w14:textId="077F7CE9" w:rsidR="00505F06" w:rsidRPr="00BA1B01" w:rsidRDefault="004D4277" w:rsidP="00441B6F">
            <w:pPr>
              <w:pStyle w:val="Body"/>
              <w:spacing w:after="0"/>
              <w:rPr>
                <w:rFonts w:ascii="Arial" w:eastAsia="Calibri" w:hAnsi="Arial" w:cs="Arial"/>
                <w:szCs w:val="22"/>
              </w:rPr>
            </w:pPr>
            <w:r w:rsidRPr="0098120D">
              <w:rPr>
                <w:rFonts w:ascii="Arial" w:eastAsia="Calibri" w:hAnsi="Arial" w:cs="Arial"/>
                <w:color w:val="FF0000"/>
                <w:szCs w:val="22"/>
              </w:rPr>
              <w:t>.</w:t>
            </w:r>
            <w:bookmarkEnd w:id="2"/>
            <w:bookmarkEnd w:id="3"/>
          </w:p>
        </w:tc>
      </w:tr>
    </w:tbl>
    <w:p w14:paraId="3E12815E" w14:textId="77777777" w:rsidR="00636EB2" w:rsidRDefault="00636EB2" w:rsidP="00441B6F">
      <w:pPr>
        <w:pStyle w:val="Body"/>
        <w:spacing w:after="0"/>
        <w:rPr>
          <w:rFonts w:ascii="Arial" w:hAnsi="Arial" w:cs="Arial"/>
          <w:i/>
        </w:rPr>
      </w:pPr>
    </w:p>
    <w:p w14:paraId="66F9D587" w14:textId="34B0E9BB" w:rsidR="00A24E7E" w:rsidRDefault="00A24E7E" w:rsidP="009601F1">
      <w:pPr>
        <w:pStyle w:val="Body"/>
        <w:spacing w:after="0"/>
        <w:rPr>
          <w:rFonts w:ascii="Arial" w:hAnsi="Arial" w:cs="Arial"/>
          <w:i/>
        </w:rPr>
      </w:pPr>
      <w:r>
        <w:rPr>
          <w:rFonts w:ascii="Arial" w:hAnsi="Arial" w:cs="Arial"/>
          <w:i/>
        </w:rPr>
        <w:t xml:space="preserve">Keywords: </w:t>
      </w:r>
      <w:r w:rsidR="00787A96" w:rsidRPr="00787A96">
        <w:rPr>
          <w:rFonts w:ascii="Arial" w:hAnsi="Arial" w:cs="Arial"/>
          <w:i/>
        </w:rPr>
        <w:t xml:space="preserve">Leptospirosis, </w:t>
      </w:r>
      <w:r w:rsidR="005D70AA">
        <w:rPr>
          <w:rFonts w:ascii="Arial" w:hAnsi="Arial" w:cs="Arial"/>
          <w:i/>
        </w:rPr>
        <w:t>Canine</w:t>
      </w:r>
      <w:r w:rsidR="00787A96" w:rsidRPr="00787A96">
        <w:rPr>
          <w:rFonts w:ascii="Arial" w:hAnsi="Arial" w:cs="Arial"/>
          <w:i/>
        </w:rPr>
        <w:t>, Nested PCR, 16S rRNA,</w:t>
      </w:r>
      <w:r w:rsidR="005D70AA">
        <w:rPr>
          <w:rFonts w:ascii="Arial" w:hAnsi="Arial" w:cs="Arial"/>
          <w:i/>
        </w:rPr>
        <w:t xml:space="preserve"> Diagnosis</w:t>
      </w:r>
    </w:p>
    <w:p w14:paraId="198188D7" w14:textId="77777777" w:rsidR="00790ADA" w:rsidRDefault="00790ADA" w:rsidP="009601F1">
      <w:pPr>
        <w:pStyle w:val="Body"/>
        <w:spacing w:after="0"/>
        <w:rPr>
          <w:rFonts w:ascii="Arial" w:hAnsi="Arial" w:cs="Arial"/>
          <w:i/>
        </w:rPr>
      </w:pPr>
    </w:p>
    <w:p w14:paraId="73A8528F" w14:textId="77777777" w:rsidR="0024282C" w:rsidRDefault="0024282C" w:rsidP="00441B6F">
      <w:pPr>
        <w:pStyle w:val="Body"/>
        <w:spacing w:after="0"/>
        <w:rPr>
          <w:rFonts w:ascii="Arial" w:hAnsi="Arial" w:cs="Arial"/>
          <w:i/>
          <w:sz w:val="18"/>
        </w:rPr>
      </w:pPr>
    </w:p>
    <w:p w14:paraId="1B742E90" w14:textId="77777777" w:rsidR="00505F06" w:rsidRPr="00A24E7E" w:rsidRDefault="00505F06" w:rsidP="00441B6F">
      <w:pPr>
        <w:pStyle w:val="Body"/>
        <w:spacing w:after="0"/>
        <w:rPr>
          <w:rFonts w:ascii="Arial" w:hAnsi="Arial" w:cs="Arial"/>
          <w:i/>
        </w:rPr>
      </w:pPr>
    </w:p>
    <w:p w14:paraId="532B1278" w14:textId="7042C25B"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36705C5D" w14:textId="77777777" w:rsidR="00790ADA" w:rsidRPr="00FB3A86" w:rsidRDefault="00790ADA" w:rsidP="00441B6F">
      <w:pPr>
        <w:pStyle w:val="AbstHead"/>
        <w:spacing w:after="0"/>
        <w:jc w:val="both"/>
        <w:rPr>
          <w:rFonts w:ascii="Arial" w:hAnsi="Arial" w:cs="Arial"/>
        </w:rPr>
      </w:pPr>
    </w:p>
    <w:p w14:paraId="0BD96188" w14:textId="4FC073AC" w:rsidR="0098120D" w:rsidRDefault="00F82FAD" w:rsidP="009601F1">
      <w:pPr>
        <w:pStyle w:val="Body"/>
        <w:spacing w:after="0"/>
        <w:rPr>
          <w:rFonts w:ascii="Arial" w:hAnsi="Arial" w:cs="Arial"/>
        </w:rPr>
      </w:pPr>
      <w:r w:rsidRPr="00F82FAD">
        <w:rPr>
          <w:rFonts w:ascii="Arial" w:hAnsi="Arial" w:cs="Arial"/>
        </w:rPr>
        <w:t>Leptospirosis is an important re-emerging zoonotic disease that affects humans, along with a wide range of domestic and wild animals, and continues to pose a serious global public health concer</w:t>
      </w:r>
      <w:r>
        <w:rPr>
          <w:rFonts w:ascii="Arial" w:hAnsi="Arial" w:cs="Arial"/>
        </w:rPr>
        <w:t>n</w:t>
      </w:r>
      <w:r w:rsidR="00BE1885" w:rsidRPr="00BE1885">
        <w:rPr>
          <w:rFonts w:ascii="Arial" w:hAnsi="Arial" w:cs="Arial"/>
        </w:rPr>
        <w:t xml:space="preserve">. Leptospirosis is caused by spirochete bacteria of the genus Leptospira, which includes 69 recognized species categorized into over 250 serovars across more than 25 serogroups (Antoniolli </w:t>
      </w:r>
      <w:r w:rsidR="00BE1885" w:rsidRPr="0098120D">
        <w:rPr>
          <w:rFonts w:ascii="Arial" w:hAnsi="Arial" w:cs="Arial"/>
          <w:i/>
          <w:iCs/>
        </w:rPr>
        <w:t>et al.</w:t>
      </w:r>
      <w:r w:rsidR="00BE1885" w:rsidRPr="00BE1885">
        <w:rPr>
          <w:rFonts w:ascii="Arial" w:hAnsi="Arial" w:cs="Arial"/>
        </w:rPr>
        <w:t xml:space="preserve"> 2025). The primary mode of leptospirosis transmission is contact with water or soil contaminated by the urine of infected animals. The bacteria enter the body through skin abrasions, cuts, or intact mucous membranes (like the eyes and mouth). It can also be acquired by drinking contaminated water or handling infected animal tissues</w:t>
      </w:r>
      <w:r w:rsidR="008F2D00">
        <w:rPr>
          <w:rFonts w:ascii="Arial" w:hAnsi="Arial" w:cs="Arial"/>
        </w:rPr>
        <w:t xml:space="preserve">. </w:t>
      </w:r>
      <w:r w:rsidR="00BE1885" w:rsidRPr="00BE1885">
        <w:rPr>
          <w:rFonts w:ascii="Arial" w:hAnsi="Arial" w:cs="Arial"/>
        </w:rPr>
        <w:t xml:space="preserve">Due to diagnostic challenges, leptospirosis is frequently underdiagnosed. Clinical signs in companion animals are highly nonspecific, spanning from subclinical infection to acute multi-organ failure, with the liver and kidneys most severely </w:t>
      </w:r>
      <w:r w:rsidR="00BE1885" w:rsidRPr="00BE1885">
        <w:rPr>
          <w:rFonts w:ascii="Arial" w:hAnsi="Arial" w:cs="Arial"/>
        </w:rPr>
        <w:lastRenderedPageBreak/>
        <w:t xml:space="preserve">affected. Infection can be identified through various laboratory techniques, including culture-based methods, serological methods such as microscopic agglutination test (MAT), and molecular techniques like conventional PCR. </w:t>
      </w:r>
      <w:r w:rsidR="006A70CC" w:rsidRPr="006A70CC">
        <w:rPr>
          <w:rFonts w:ascii="Arial" w:hAnsi="Arial" w:cs="Arial"/>
        </w:rPr>
        <w:t>However, culture is time-consuming and has a low sensitivity, while MAT demands a large panel of live antigens that are not always readily available</w:t>
      </w:r>
      <w:r w:rsidR="0006286E">
        <w:rPr>
          <w:rFonts w:ascii="Arial" w:hAnsi="Arial" w:cs="Arial"/>
        </w:rPr>
        <w:t xml:space="preserve"> </w:t>
      </w:r>
      <w:r w:rsidR="0006286E" w:rsidRPr="006A70CC">
        <w:rPr>
          <w:rFonts w:ascii="Arial" w:hAnsi="Arial" w:cs="Arial"/>
        </w:rPr>
        <w:t>and is unable to detect infection in the acute phase</w:t>
      </w:r>
      <w:r w:rsidR="0006286E">
        <w:rPr>
          <w:rFonts w:ascii="Arial" w:hAnsi="Arial" w:cs="Arial"/>
        </w:rPr>
        <w:t>.</w:t>
      </w:r>
      <w:r w:rsidR="0006286E" w:rsidRPr="006A70CC">
        <w:rPr>
          <w:rFonts w:ascii="Arial" w:hAnsi="Arial" w:cs="Arial"/>
        </w:rPr>
        <w:t xml:space="preserve"> </w:t>
      </w:r>
      <w:r w:rsidR="006A70CC" w:rsidRPr="006A70CC">
        <w:rPr>
          <w:rFonts w:ascii="Arial" w:hAnsi="Arial" w:cs="Arial"/>
        </w:rPr>
        <w:t xml:space="preserve">Conventional PCR, though useful, may lack the sensitivity needed to detect low bacterial loads present in early infection. In contrast, nested PCR targeting the </w:t>
      </w:r>
      <w:r w:rsidR="006A70CC" w:rsidRPr="0006286E">
        <w:rPr>
          <w:rFonts w:ascii="Arial" w:hAnsi="Arial" w:cs="Arial"/>
          <w:i/>
          <w:iCs/>
        </w:rPr>
        <w:t>16S rRNA</w:t>
      </w:r>
      <w:r w:rsidR="006A70CC" w:rsidRPr="006A70CC">
        <w:rPr>
          <w:rFonts w:ascii="Arial" w:hAnsi="Arial" w:cs="Arial"/>
        </w:rPr>
        <w:t xml:space="preserve"> gene offers improved sensitivity by amplifying low concentrations of leptospiral DNA and enables rapid detection and differentiation of both pathogenic and non-pathogenic strains. Considering these limitations, the present study was primarily aimed at standardizing a nested PCR assay to enhance diagnostic sensitivity for canine leptospirosis.</w:t>
      </w:r>
    </w:p>
    <w:p w14:paraId="1E584C92" w14:textId="77777777" w:rsidR="009601F1" w:rsidRPr="00FB3A86" w:rsidRDefault="009601F1" w:rsidP="009601F1">
      <w:pPr>
        <w:pStyle w:val="Body"/>
        <w:spacing w:after="0"/>
        <w:rPr>
          <w:rFonts w:ascii="Arial" w:hAnsi="Arial" w:cs="Arial"/>
        </w:rPr>
      </w:pPr>
    </w:p>
    <w:p w14:paraId="56C1E233" w14:textId="4872BD69" w:rsidR="0098120D" w:rsidRPr="00FB3A86"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64E5D115" w14:textId="5A8BC1B9" w:rsidR="0098120D" w:rsidRDefault="009B2F01" w:rsidP="00441B6F">
      <w:pPr>
        <w:pStyle w:val="Body"/>
        <w:spacing w:after="0"/>
        <w:rPr>
          <w:rFonts w:ascii="Arial" w:hAnsi="Arial" w:cs="Arial"/>
        </w:rPr>
      </w:pPr>
      <w:r w:rsidRPr="009B2F01">
        <w:rPr>
          <w:rFonts w:ascii="Arial" w:hAnsi="Arial" w:cs="Arial"/>
        </w:rPr>
        <w:t xml:space="preserve">The study was conducted at the Department of Veterinary Epidemiology and Preventive Medicine, College of Veterinary and Animal Sciences, Pookode during the period from November 2024 to August 2025. A total of 53 dogs presented to veterinary hospitals under Kerala Veterinary and Animal Sciences University with clinical signs suggestive of leptospirosis viz. pyrexia, </w:t>
      </w:r>
      <w:proofErr w:type="spellStart"/>
      <w:r w:rsidRPr="009B2F01">
        <w:rPr>
          <w:rFonts w:ascii="Arial" w:hAnsi="Arial" w:cs="Arial"/>
        </w:rPr>
        <w:t>anaemia</w:t>
      </w:r>
      <w:proofErr w:type="spellEnd"/>
      <w:r w:rsidRPr="009B2F01">
        <w:rPr>
          <w:rFonts w:ascii="Arial" w:hAnsi="Arial" w:cs="Arial"/>
        </w:rPr>
        <w:t xml:space="preserve">, icterus, vomiting, </w:t>
      </w:r>
      <w:proofErr w:type="spellStart"/>
      <w:r w:rsidRPr="009B2F01">
        <w:rPr>
          <w:rFonts w:ascii="Arial" w:hAnsi="Arial" w:cs="Arial"/>
        </w:rPr>
        <w:t>diarrhoea</w:t>
      </w:r>
      <w:proofErr w:type="spellEnd"/>
      <w:r w:rsidRPr="009B2F01">
        <w:rPr>
          <w:rFonts w:ascii="Arial" w:hAnsi="Arial" w:cs="Arial"/>
        </w:rPr>
        <w:t xml:space="preserve">, loss of appetite, lethargy, depression, dehydration and polyuria/ oliguria/ anuria/ </w:t>
      </w:r>
      <w:proofErr w:type="spellStart"/>
      <w:r w:rsidRPr="009B2F01">
        <w:rPr>
          <w:rFonts w:ascii="Arial" w:hAnsi="Arial" w:cs="Arial"/>
        </w:rPr>
        <w:t>haematuria</w:t>
      </w:r>
      <w:proofErr w:type="spellEnd"/>
      <w:r w:rsidRPr="009B2F01">
        <w:rPr>
          <w:rFonts w:ascii="Arial" w:hAnsi="Arial" w:cs="Arial"/>
        </w:rPr>
        <w:t xml:space="preserve">/ </w:t>
      </w:r>
      <w:proofErr w:type="spellStart"/>
      <w:r w:rsidRPr="009B2F01">
        <w:rPr>
          <w:rFonts w:ascii="Arial" w:hAnsi="Arial" w:cs="Arial"/>
        </w:rPr>
        <w:t>haemoglobinuria</w:t>
      </w:r>
      <w:proofErr w:type="spellEnd"/>
      <w:r w:rsidRPr="009B2F01">
        <w:rPr>
          <w:rFonts w:ascii="Arial" w:hAnsi="Arial" w:cs="Arial"/>
        </w:rPr>
        <w:t xml:space="preserve"> formed the materials for study.</w:t>
      </w:r>
    </w:p>
    <w:p w14:paraId="01EF6A4B" w14:textId="77777777" w:rsidR="009601F1" w:rsidRPr="00FB3A86" w:rsidRDefault="009601F1" w:rsidP="00441B6F">
      <w:pPr>
        <w:pStyle w:val="Body"/>
        <w:spacing w:after="0"/>
        <w:rPr>
          <w:rFonts w:ascii="Arial" w:hAnsi="Arial" w:cs="Arial"/>
        </w:rPr>
      </w:pPr>
    </w:p>
    <w:p w14:paraId="275ACDB1" w14:textId="7DB6B122" w:rsidR="00AA74E0" w:rsidRDefault="00AA74E0" w:rsidP="00441B6F">
      <w:pPr>
        <w:pStyle w:val="Body"/>
        <w:spacing w:after="0"/>
        <w:rPr>
          <w:rFonts w:ascii="Arial" w:hAnsi="Arial" w:cs="Arial"/>
        </w:rPr>
      </w:pPr>
      <w:r w:rsidRPr="00C30A0F">
        <w:rPr>
          <w:rFonts w:ascii="Arial" w:hAnsi="Arial" w:cs="Arial"/>
          <w:b/>
          <w:caps/>
          <w:sz w:val="22"/>
        </w:rPr>
        <w:t xml:space="preserve">2.1 </w:t>
      </w:r>
      <w:r w:rsidR="009B2F01" w:rsidRPr="009B2F01">
        <w:rPr>
          <w:rFonts w:ascii="Arial" w:hAnsi="Arial" w:cs="Arial"/>
          <w:b/>
          <w:caps/>
          <w:sz w:val="22"/>
        </w:rPr>
        <w:t xml:space="preserve">Sample collection </w:t>
      </w:r>
    </w:p>
    <w:p w14:paraId="32B85BD1" w14:textId="2162A3FB" w:rsidR="009B2F01" w:rsidRDefault="009B2F01" w:rsidP="00441B6F">
      <w:pPr>
        <w:pStyle w:val="Body"/>
        <w:spacing w:after="0"/>
        <w:rPr>
          <w:rFonts w:ascii="Arial" w:hAnsi="Arial" w:cs="Arial"/>
        </w:rPr>
      </w:pPr>
      <w:r w:rsidRPr="00241422">
        <w:rPr>
          <w:rFonts w:ascii="Arial" w:hAnsi="Arial" w:cs="Arial"/>
        </w:rPr>
        <w:t>About 3-5 ml of blood was collected aseptically from dogs in sterile heparinized and serum vials for obtaining blood and serum respectively</w:t>
      </w:r>
      <w:r w:rsidR="00241422" w:rsidRPr="00241422">
        <w:rPr>
          <w:rFonts w:ascii="Arial" w:hAnsi="Arial" w:cs="Arial"/>
        </w:rPr>
        <w:t>.</w:t>
      </w:r>
      <w:r w:rsidR="00547896" w:rsidRPr="00547896">
        <w:t xml:space="preserve"> </w:t>
      </w:r>
      <w:r w:rsidR="00547896" w:rsidRPr="00547896">
        <w:rPr>
          <w:rFonts w:ascii="Arial" w:hAnsi="Arial" w:cs="Arial"/>
        </w:rPr>
        <w:t>As per the Committee for Control and Supervision of Experiments in Animals (CCSEA) guidelines, studies involving clinical samples do not require prior approval from the Institutional Animal Ethics Committee, and sampling was carried out with the informed consent of the animal owners</w:t>
      </w:r>
      <w:r w:rsidR="00547896">
        <w:rPr>
          <w:rFonts w:ascii="Arial" w:hAnsi="Arial" w:cs="Arial"/>
        </w:rPr>
        <w:t>.</w:t>
      </w:r>
    </w:p>
    <w:p w14:paraId="419D60BF" w14:textId="77777777" w:rsidR="009601F1" w:rsidRPr="00241422" w:rsidRDefault="009601F1" w:rsidP="00441B6F">
      <w:pPr>
        <w:pStyle w:val="Body"/>
        <w:spacing w:after="0"/>
        <w:rPr>
          <w:rFonts w:ascii="Arial" w:hAnsi="Arial" w:cs="Arial"/>
        </w:rPr>
      </w:pPr>
    </w:p>
    <w:p w14:paraId="6191B3E6" w14:textId="0A67E795" w:rsidR="00505F06" w:rsidRDefault="00241422" w:rsidP="00441B6F">
      <w:pPr>
        <w:pStyle w:val="Body"/>
        <w:spacing w:after="0"/>
        <w:rPr>
          <w:rFonts w:ascii="Arial" w:hAnsi="Arial" w:cs="Arial"/>
          <w:b/>
          <w:bCs/>
          <w:sz w:val="22"/>
          <w:szCs w:val="22"/>
        </w:rPr>
      </w:pPr>
      <w:r w:rsidRPr="00241422">
        <w:rPr>
          <w:rFonts w:ascii="Arial" w:hAnsi="Arial" w:cs="Arial"/>
          <w:b/>
          <w:bCs/>
          <w:sz w:val="22"/>
          <w:szCs w:val="22"/>
        </w:rPr>
        <w:t>2.2 MICROSCOPIC AGGLUTINATION TEST</w:t>
      </w:r>
    </w:p>
    <w:p w14:paraId="196B1155" w14:textId="2DCF6F4A" w:rsidR="000767E0" w:rsidRDefault="00241422" w:rsidP="00441B6F">
      <w:pPr>
        <w:pStyle w:val="Body"/>
        <w:spacing w:after="0"/>
        <w:rPr>
          <w:rFonts w:ascii="Arial" w:eastAsia="Calibri" w:hAnsi="Arial" w:cs="Arial"/>
          <w:color w:val="0F1115"/>
          <w:shd w:val="clear" w:color="auto" w:fill="FFFFFF"/>
          <w:lang w:val="en-IN"/>
        </w:rPr>
      </w:pPr>
      <w:r w:rsidRPr="00241422">
        <w:rPr>
          <w:rFonts w:ascii="Arial" w:eastAsia="Calibri" w:hAnsi="Arial" w:cs="Arial"/>
          <w:color w:val="0F1115"/>
          <w:shd w:val="clear" w:color="auto" w:fill="FFFFFF"/>
          <w:lang w:val="en-IN"/>
        </w:rPr>
        <w:t>The serum samples were tested using the MAT</w:t>
      </w:r>
      <w:r w:rsidR="00547896">
        <w:rPr>
          <w:rFonts w:ascii="Arial" w:eastAsia="Calibri" w:hAnsi="Arial" w:cs="Arial"/>
          <w:color w:val="0F1115"/>
          <w:shd w:val="clear" w:color="auto" w:fill="FFFFFF"/>
          <w:lang w:val="en-IN"/>
        </w:rPr>
        <w:t xml:space="preserve">. </w:t>
      </w:r>
      <w:r w:rsidRPr="00241422">
        <w:rPr>
          <w:rFonts w:ascii="Arial" w:eastAsia="Calibri" w:hAnsi="Arial" w:cs="Arial"/>
          <w:color w:val="0F1115"/>
          <w:shd w:val="clear" w:color="auto" w:fill="FFFFFF"/>
          <w:lang w:val="en-IN"/>
        </w:rPr>
        <w:t>The test employed a panel of 13 serovars of </w:t>
      </w:r>
      <w:r w:rsidRPr="00241422">
        <w:rPr>
          <w:rFonts w:ascii="Arial" w:eastAsia="Calibri" w:hAnsi="Arial" w:cs="Arial"/>
          <w:i/>
          <w:iCs/>
          <w:color w:val="0F1115"/>
          <w:shd w:val="clear" w:color="auto" w:fill="FFFFFF"/>
          <w:lang w:val="en-IN"/>
        </w:rPr>
        <w:t>Leptospira interrogans</w:t>
      </w:r>
      <w:r w:rsidRPr="00241422">
        <w:rPr>
          <w:rFonts w:ascii="Arial" w:eastAsia="Calibri" w:hAnsi="Arial" w:cs="Arial"/>
          <w:color w:val="0F1115"/>
          <w:shd w:val="clear" w:color="auto" w:fill="FFFFFF"/>
          <w:lang w:val="en-IN"/>
        </w:rPr>
        <w:t xml:space="preserve">, following the standard method established by </w:t>
      </w:r>
      <w:bookmarkStart w:id="4" w:name="_Hlk208530880"/>
      <w:r w:rsidRPr="00241422">
        <w:rPr>
          <w:rFonts w:ascii="Arial" w:eastAsia="Calibri" w:hAnsi="Arial" w:cs="Arial"/>
          <w:color w:val="0F1115"/>
          <w:shd w:val="clear" w:color="auto" w:fill="FFFFFF"/>
          <w:lang w:val="en-IN"/>
        </w:rPr>
        <w:t xml:space="preserve">Faine (1982). </w:t>
      </w:r>
      <w:bookmarkEnd w:id="4"/>
      <w:r w:rsidRPr="00241422">
        <w:rPr>
          <w:rFonts w:ascii="Arial" w:eastAsia="Calibri" w:hAnsi="Arial" w:cs="Arial"/>
          <w:color w:val="0F1115"/>
          <w:shd w:val="clear" w:color="auto" w:fill="FFFFFF"/>
          <w:lang w:val="en-IN"/>
        </w:rPr>
        <w:t xml:space="preserve">The specific serovars used were: </w:t>
      </w:r>
      <w:proofErr w:type="spellStart"/>
      <w:proofErr w:type="gramStart"/>
      <w:r w:rsidRPr="00241422">
        <w:rPr>
          <w:rFonts w:ascii="Arial" w:eastAsia="Calibri" w:hAnsi="Arial" w:cs="Arial"/>
          <w:i/>
          <w:iCs/>
          <w:color w:val="0F1115"/>
          <w:shd w:val="clear" w:color="auto" w:fill="FFFFFF"/>
          <w:lang w:val="en-IN"/>
        </w:rPr>
        <w:t>L</w:t>
      </w:r>
      <w:r>
        <w:rPr>
          <w:rFonts w:ascii="Arial" w:eastAsia="Calibri" w:hAnsi="Arial" w:cs="Arial"/>
          <w:i/>
          <w:iCs/>
          <w:color w:val="0F1115"/>
          <w:shd w:val="clear" w:color="auto" w:fill="FFFFFF"/>
          <w:lang w:val="en-IN"/>
        </w:rPr>
        <w:t>.</w:t>
      </w:r>
      <w:r w:rsidRPr="00241422">
        <w:rPr>
          <w:rFonts w:ascii="Arial" w:eastAsia="Calibri" w:hAnsi="Arial" w:cs="Arial"/>
          <w:i/>
          <w:iCs/>
          <w:color w:val="0F1115"/>
          <w:shd w:val="clear" w:color="auto" w:fill="FFFFFF"/>
          <w:lang w:val="en-IN"/>
        </w:rPr>
        <w:t>interrogans</w:t>
      </w:r>
      <w:proofErr w:type="spellEnd"/>
      <w:proofErr w:type="gramEnd"/>
      <w:r>
        <w:rPr>
          <w:rFonts w:ascii="Arial" w:eastAsia="Calibri" w:hAnsi="Arial" w:cs="Arial"/>
          <w:color w:val="0F1115"/>
          <w:shd w:val="clear" w:color="auto" w:fill="FFFFFF"/>
          <w:lang w:val="en-IN"/>
        </w:rPr>
        <w:t xml:space="preserve"> serovar </w:t>
      </w:r>
      <w:r w:rsidRPr="00241422">
        <w:rPr>
          <w:rFonts w:ascii="Arial" w:eastAsia="Calibri" w:hAnsi="Arial" w:cs="Arial"/>
          <w:color w:val="0F1115"/>
          <w:shd w:val="clear" w:color="auto" w:fill="FFFFFF"/>
          <w:lang w:val="en-IN"/>
        </w:rPr>
        <w:t xml:space="preserve">Australis, </w:t>
      </w:r>
      <w:proofErr w:type="spellStart"/>
      <w:proofErr w:type="gramStart"/>
      <w:r w:rsidRPr="00241422">
        <w:rPr>
          <w:rFonts w:ascii="Arial" w:eastAsia="Calibri" w:hAnsi="Arial" w:cs="Arial"/>
          <w:i/>
          <w:iCs/>
          <w:color w:val="0F1115"/>
          <w:shd w:val="clear" w:color="auto" w:fill="FFFFFF"/>
          <w:lang w:val="en-IN"/>
        </w:rPr>
        <w:t>L</w:t>
      </w:r>
      <w:r>
        <w:rPr>
          <w:rFonts w:ascii="Arial" w:eastAsia="Calibri" w:hAnsi="Arial" w:cs="Arial"/>
          <w:i/>
          <w:iCs/>
          <w:color w:val="0F1115"/>
          <w:shd w:val="clear" w:color="auto" w:fill="FFFFFF"/>
          <w:lang w:val="en-IN"/>
        </w:rPr>
        <w:t>.</w:t>
      </w:r>
      <w:r w:rsidRPr="00241422">
        <w:rPr>
          <w:rFonts w:ascii="Arial" w:eastAsia="Calibri" w:hAnsi="Arial" w:cs="Arial"/>
          <w:i/>
          <w:iCs/>
          <w:color w:val="0F1115"/>
          <w:shd w:val="clear" w:color="auto" w:fill="FFFFFF"/>
          <w:lang w:val="en-IN"/>
        </w:rPr>
        <w:t>interrogans</w:t>
      </w:r>
      <w:proofErr w:type="spellEnd"/>
      <w:proofErr w:type="gramEnd"/>
      <w:r>
        <w:rPr>
          <w:rFonts w:ascii="Arial" w:eastAsia="Calibri" w:hAnsi="Arial" w:cs="Arial"/>
          <w:color w:val="0F1115"/>
          <w:shd w:val="clear" w:color="auto" w:fill="FFFFFF"/>
          <w:lang w:val="en-IN"/>
        </w:rPr>
        <w:t xml:space="preserve"> serovar </w:t>
      </w:r>
      <w:r w:rsidRPr="00241422">
        <w:rPr>
          <w:rFonts w:ascii="Arial" w:eastAsia="Calibri" w:hAnsi="Arial" w:cs="Arial"/>
          <w:color w:val="0F1115"/>
          <w:shd w:val="clear" w:color="auto" w:fill="FFFFFF"/>
          <w:lang w:val="en-IN"/>
        </w:rPr>
        <w:t xml:space="preserve">Autumnalis, </w:t>
      </w:r>
      <w:proofErr w:type="spellStart"/>
      <w:proofErr w:type="gramStart"/>
      <w:r w:rsidRPr="00241422">
        <w:rPr>
          <w:rFonts w:ascii="Arial" w:eastAsia="Calibri" w:hAnsi="Arial" w:cs="Arial"/>
          <w:i/>
          <w:iCs/>
          <w:color w:val="0F1115"/>
          <w:shd w:val="clear" w:color="auto" w:fill="FFFFFF"/>
          <w:lang w:val="en-IN"/>
        </w:rPr>
        <w:t>L</w:t>
      </w:r>
      <w:r>
        <w:rPr>
          <w:rFonts w:ascii="Arial" w:eastAsia="Calibri" w:hAnsi="Arial" w:cs="Arial"/>
          <w:i/>
          <w:iCs/>
          <w:color w:val="0F1115"/>
          <w:shd w:val="clear" w:color="auto" w:fill="FFFFFF"/>
          <w:lang w:val="en-IN"/>
        </w:rPr>
        <w:t>.</w:t>
      </w:r>
      <w:r w:rsidRPr="00241422">
        <w:rPr>
          <w:rFonts w:ascii="Arial" w:eastAsia="Calibri" w:hAnsi="Arial" w:cs="Arial"/>
          <w:i/>
          <w:iCs/>
          <w:color w:val="0F1115"/>
          <w:shd w:val="clear" w:color="auto" w:fill="FFFFFF"/>
          <w:lang w:val="en-IN"/>
        </w:rPr>
        <w:t>interrogans</w:t>
      </w:r>
      <w:proofErr w:type="spellEnd"/>
      <w:proofErr w:type="gramEnd"/>
      <w:r>
        <w:rPr>
          <w:rFonts w:ascii="Arial" w:eastAsia="Calibri" w:hAnsi="Arial" w:cs="Arial"/>
          <w:color w:val="0F1115"/>
          <w:shd w:val="clear" w:color="auto" w:fill="FFFFFF"/>
          <w:lang w:val="en-IN"/>
        </w:rPr>
        <w:t xml:space="preserve"> serovar </w:t>
      </w:r>
      <w:proofErr w:type="spellStart"/>
      <w:r w:rsidRPr="00241422">
        <w:rPr>
          <w:rFonts w:ascii="Arial" w:eastAsia="Calibri" w:hAnsi="Arial" w:cs="Arial"/>
          <w:color w:val="0F1115"/>
          <w:shd w:val="clear" w:color="auto" w:fill="FFFFFF"/>
          <w:lang w:val="en-IN"/>
        </w:rPr>
        <w:t>Bataviae</w:t>
      </w:r>
      <w:proofErr w:type="spellEnd"/>
      <w:r w:rsidRPr="00241422">
        <w:rPr>
          <w:rFonts w:ascii="Arial" w:eastAsia="Calibri" w:hAnsi="Arial" w:cs="Arial"/>
          <w:color w:val="0F1115"/>
          <w:shd w:val="clear" w:color="auto" w:fill="FFFFFF"/>
          <w:lang w:val="en-IN"/>
        </w:rPr>
        <w:t xml:space="preserve">, </w:t>
      </w:r>
      <w:proofErr w:type="spellStart"/>
      <w:proofErr w:type="gramStart"/>
      <w:r w:rsidRPr="00241422">
        <w:rPr>
          <w:rFonts w:ascii="Arial" w:eastAsia="Calibri" w:hAnsi="Arial" w:cs="Arial"/>
          <w:i/>
          <w:iCs/>
          <w:color w:val="0F1115"/>
          <w:shd w:val="clear" w:color="auto" w:fill="FFFFFF"/>
          <w:lang w:val="en-IN"/>
        </w:rPr>
        <w:t>L</w:t>
      </w:r>
      <w:r>
        <w:rPr>
          <w:rFonts w:ascii="Arial" w:eastAsia="Calibri" w:hAnsi="Arial" w:cs="Arial"/>
          <w:i/>
          <w:iCs/>
          <w:color w:val="0F1115"/>
          <w:shd w:val="clear" w:color="auto" w:fill="FFFFFF"/>
          <w:lang w:val="en-IN"/>
        </w:rPr>
        <w:t>.</w:t>
      </w:r>
      <w:r w:rsidRPr="00241422">
        <w:rPr>
          <w:rFonts w:ascii="Arial" w:eastAsia="Calibri" w:hAnsi="Arial" w:cs="Arial"/>
          <w:i/>
          <w:iCs/>
          <w:color w:val="0F1115"/>
          <w:shd w:val="clear" w:color="auto" w:fill="FFFFFF"/>
          <w:lang w:val="en-IN"/>
        </w:rPr>
        <w:t>interrogans</w:t>
      </w:r>
      <w:proofErr w:type="spellEnd"/>
      <w:proofErr w:type="gramEnd"/>
      <w:r>
        <w:rPr>
          <w:rFonts w:ascii="Arial" w:eastAsia="Calibri" w:hAnsi="Arial" w:cs="Arial"/>
          <w:color w:val="0F1115"/>
          <w:shd w:val="clear" w:color="auto" w:fill="FFFFFF"/>
          <w:lang w:val="en-IN"/>
        </w:rPr>
        <w:t xml:space="preserve"> serovar </w:t>
      </w:r>
      <w:r w:rsidRPr="00241422">
        <w:rPr>
          <w:rFonts w:ascii="Arial" w:eastAsia="Calibri" w:hAnsi="Arial" w:cs="Arial"/>
          <w:color w:val="0F1115"/>
          <w:shd w:val="clear" w:color="auto" w:fill="FFFFFF"/>
          <w:lang w:val="en-IN"/>
        </w:rPr>
        <w:t>Canicola,</w:t>
      </w:r>
      <w:r w:rsidRPr="00241422">
        <w:rPr>
          <w:rFonts w:ascii="Arial" w:eastAsia="Calibri" w:hAnsi="Arial" w:cs="Arial"/>
          <w:i/>
          <w:iCs/>
          <w:color w:val="0F1115"/>
          <w:shd w:val="clear" w:color="auto" w:fill="FFFFFF"/>
          <w:lang w:val="en-IN"/>
        </w:rPr>
        <w:t xml:space="preserve"> </w:t>
      </w:r>
      <w:proofErr w:type="spellStart"/>
      <w:proofErr w:type="gramStart"/>
      <w:r w:rsidRPr="00241422">
        <w:rPr>
          <w:rFonts w:ascii="Arial" w:eastAsia="Calibri" w:hAnsi="Arial" w:cs="Arial"/>
          <w:i/>
          <w:iCs/>
          <w:color w:val="0F1115"/>
          <w:shd w:val="clear" w:color="auto" w:fill="FFFFFF"/>
          <w:lang w:val="en-IN"/>
        </w:rPr>
        <w:t>L</w:t>
      </w:r>
      <w:r>
        <w:rPr>
          <w:rFonts w:ascii="Arial" w:eastAsia="Calibri" w:hAnsi="Arial" w:cs="Arial"/>
          <w:i/>
          <w:iCs/>
          <w:color w:val="0F1115"/>
          <w:shd w:val="clear" w:color="auto" w:fill="FFFFFF"/>
          <w:lang w:val="en-IN"/>
        </w:rPr>
        <w:t>.</w:t>
      </w:r>
      <w:r w:rsidRPr="00241422">
        <w:rPr>
          <w:rFonts w:ascii="Arial" w:eastAsia="Calibri" w:hAnsi="Arial" w:cs="Arial"/>
          <w:i/>
          <w:iCs/>
          <w:color w:val="0F1115"/>
          <w:shd w:val="clear" w:color="auto" w:fill="FFFFFF"/>
          <w:lang w:val="en-IN"/>
        </w:rPr>
        <w:t>interrogans</w:t>
      </w:r>
      <w:proofErr w:type="spellEnd"/>
      <w:proofErr w:type="gramEnd"/>
      <w:r>
        <w:rPr>
          <w:rFonts w:ascii="Arial" w:eastAsia="Calibri" w:hAnsi="Arial" w:cs="Arial"/>
          <w:color w:val="0F1115"/>
          <w:shd w:val="clear" w:color="auto" w:fill="FFFFFF"/>
          <w:lang w:val="en-IN"/>
        </w:rPr>
        <w:t xml:space="preserve"> serovar</w:t>
      </w:r>
      <w:r w:rsidRPr="00241422">
        <w:rPr>
          <w:rFonts w:ascii="Arial" w:eastAsia="Calibri" w:hAnsi="Arial" w:cs="Arial"/>
          <w:color w:val="0F1115"/>
          <w:shd w:val="clear" w:color="auto" w:fill="FFFFFF"/>
          <w:lang w:val="en-IN"/>
        </w:rPr>
        <w:t xml:space="preserve"> Grippotyphosa, </w:t>
      </w:r>
      <w:proofErr w:type="spellStart"/>
      <w:proofErr w:type="gramStart"/>
      <w:r w:rsidRPr="00241422">
        <w:rPr>
          <w:rFonts w:ascii="Arial" w:eastAsia="Calibri" w:hAnsi="Arial" w:cs="Arial"/>
          <w:i/>
          <w:iCs/>
          <w:color w:val="0F1115"/>
          <w:shd w:val="clear" w:color="auto" w:fill="FFFFFF"/>
          <w:lang w:val="en-IN"/>
        </w:rPr>
        <w:t>L</w:t>
      </w:r>
      <w:r>
        <w:rPr>
          <w:rFonts w:ascii="Arial" w:eastAsia="Calibri" w:hAnsi="Arial" w:cs="Arial"/>
          <w:i/>
          <w:iCs/>
          <w:color w:val="0F1115"/>
          <w:shd w:val="clear" w:color="auto" w:fill="FFFFFF"/>
          <w:lang w:val="en-IN"/>
        </w:rPr>
        <w:t>.</w:t>
      </w:r>
      <w:r w:rsidRPr="00241422">
        <w:rPr>
          <w:rFonts w:ascii="Arial" w:eastAsia="Calibri" w:hAnsi="Arial" w:cs="Arial"/>
          <w:i/>
          <w:iCs/>
          <w:color w:val="0F1115"/>
          <w:shd w:val="clear" w:color="auto" w:fill="FFFFFF"/>
          <w:lang w:val="en-IN"/>
        </w:rPr>
        <w:t>interrogans</w:t>
      </w:r>
      <w:proofErr w:type="spellEnd"/>
      <w:proofErr w:type="gramEnd"/>
      <w:r>
        <w:rPr>
          <w:rFonts w:ascii="Arial" w:eastAsia="Calibri" w:hAnsi="Arial" w:cs="Arial"/>
          <w:color w:val="0F1115"/>
          <w:shd w:val="clear" w:color="auto" w:fill="FFFFFF"/>
          <w:lang w:val="en-IN"/>
        </w:rPr>
        <w:t xml:space="preserve"> serovar </w:t>
      </w:r>
      <w:r w:rsidRPr="00241422">
        <w:rPr>
          <w:rFonts w:ascii="Arial" w:eastAsia="Calibri" w:hAnsi="Arial" w:cs="Arial"/>
          <w:color w:val="0F1115"/>
          <w:shd w:val="clear" w:color="auto" w:fill="FFFFFF"/>
          <w:lang w:val="en-IN"/>
        </w:rPr>
        <w:t xml:space="preserve">Hebdomadis, </w:t>
      </w:r>
      <w:proofErr w:type="spellStart"/>
      <w:proofErr w:type="gramStart"/>
      <w:r w:rsidRPr="00241422">
        <w:rPr>
          <w:rFonts w:ascii="Arial" w:eastAsia="Calibri" w:hAnsi="Arial" w:cs="Arial"/>
          <w:i/>
          <w:iCs/>
          <w:color w:val="0F1115"/>
          <w:shd w:val="clear" w:color="auto" w:fill="FFFFFF"/>
          <w:lang w:val="en-IN"/>
        </w:rPr>
        <w:t>L</w:t>
      </w:r>
      <w:r>
        <w:rPr>
          <w:rFonts w:ascii="Arial" w:eastAsia="Calibri" w:hAnsi="Arial" w:cs="Arial"/>
          <w:i/>
          <w:iCs/>
          <w:color w:val="0F1115"/>
          <w:shd w:val="clear" w:color="auto" w:fill="FFFFFF"/>
          <w:lang w:val="en-IN"/>
        </w:rPr>
        <w:t>.</w:t>
      </w:r>
      <w:r w:rsidRPr="00241422">
        <w:rPr>
          <w:rFonts w:ascii="Arial" w:eastAsia="Calibri" w:hAnsi="Arial" w:cs="Arial"/>
          <w:i/>
          <w:iCs/>
          <w:color w:val="0F1115"/>
          <w:shd w:val="clear" w:color="auto" w:fill="FFFFFF"/>
          <w:lang w:val="en-IN"/>
        </w:rPr>
        <w:t>interrogans</w:t>
      </w:r>
      <w:proofErr w:type="spellEnd"/>
      <w:proofErr w:type="gramEnd"/>
      <w:r>
        <w:rPr>
          <w:rFonts w:ascii="Arial" w:eastAsia="Calibri" w:hAnsi="Arial" w:cs="Arial"/>
          <w:color w:val="0F1115"/>
          <w:shd w:val="clear" w:color="auto" w:fill="FFFFFF"/>
          <w:lang w:val="en-IN"/>
        </w:rPr>
        <w:t xml:space="preserve"> serovar </w:t>
      </w:r>
      <w:r w:rsidRPr="00241422">
        <w:rPr>
          <w:rFonts w:ascii="Arial" w:eastAsia="Calibri" w:hAnsi="Arial" w:cs="Arial"/>
          <w:color w:val="0F1115"/>
          <w:shd w:val="clear" w:color="auto" w:fill="FFFFFF"/>
          <w:lang w:val="en-IN"/>
        </w:rPr>
        <w:t xml:space="preserve">Icterohaemorrhagiae, </w:t>
      </w:r>
      <w:proofErr w:type="spellStart"/>
      <w:proofErr w:type="gramStart"/>
      <w:r w:rsidRPr="00241422">
        <w:rPr>
          <w:rFonts w:ascii="Arial" w:eastAsia="Calibri" w:hAnsi="Arial" w:cs="Arial"/>
          <w:i/>
          <w:iCs/>
          <w:color w:val="0F1115"/>
          <w:shd w:val="clear" w:color="auto" w:fill="FFFFFF"/>
          <w:lang w:val="en-IN"/>
        </w:rPr>
        <w:t>L</w:t>
      </w:r>
      <w:r>
        <w:rPr>
          <w:rFonts w:ascii="Arial" w:eastAsia="Calibri" w:hAnsi="Arial" w:cs="Arial"/>
          <w:i/>
          <w:iCs/>
          <w:color w:val="0F1115"/>
          <w:shd w:val="clear" w:color="auto" w:fill="FFFFFF"/>
          <w:lang w:val="en-IN"/>
        </w:rPr>
        <w:t>.</w:t>
      </w:r>
      <w:r w:rsidRPr="00241422">
        <w:rPr>
          <w:rFonts w:ascii="Arial" w:eastAsia="Calibri" w:hAnsi="Arial" w:cs="Arial"/>
          <w:i/>
          <w:iCs/>
          <w:color w:val="0F1115"/>
          <w:shd w:val="clear" w:color="auto" w:fill="FFFFFF"/>
          <w:lang w:val="en-IN"/>
        </w:rPr>
        <w:t>interrogans</w:t>
      </w:r>
      <w:proofErr w:type="spellEnd"/>
      <w:proofErr w:type="gramEnd"/>
      <w:r>
        <w:rPr>
          <w:rFonts w:ascii="Arial" w:eastAsia="Calibri" w:hAnsi="Arial" w:cs="Arial"/>
          <w:color w:val="0F1115"/>
          <w:shd w:val="clear" w:color="auto" w:fill="FFFFFF"/>
          <w:lang w:val="en-IN"/>
        </w:rPr>
        <w:t xml:space="preserve"> serovar </w:t>
      </w:r>
      <w:r w:rsidRPr="00241422">
        <w:rPr>
          <w:rFonts w:ascii="Arial" w:eastAsia="Calibri" w:hAnsi="Arial" w:cs="Arial"/>
          <w:color w:val="0F1115"/>
          <w:shd w:val="clear" w:color="auto" w:fill="FFFFFF"/>
          <w:lang w:val="en-IN"/>
        </w:rPr>
        <w:t xml:space="preserve">Javanica, </w:t>
      </w:r>
      <w:proofErr w:type="spellStart"/>
      <w:proofErr w:type="gramStart"/>
      <w:r w:rsidRPr="00241422">
        <w:rPr>
          <w:rFonts w:ascii="Arial" w:eastAsia="Calibri" w:hAnsi="Arial" w:cs="Arial"/>
          <w:i/>
          <w:iCs/>
          <w:color w:val="0F1115"/>
          <w:shd w:val="clear" w:color="auto" w:fill="FFFFFF"/>
          <w:lang w:val="en-IN"/>
        </w:rPr>
        <w:t>L</w:t>
      </w:r>
      <w:r>
        <w:rPr>
          <w:rFonts w:ascii="Arial" w:eastAsia="Calibri" w:hAnsi="Arial" w:cs="Arial"/>
          <w:i/>
          <w:iCs/>
          <w:color w:val="0F1115"/>
          <w:shd w:val="clear" w:color="auto" w:fill="FFFFFF"/>
          <w:lang w:val="en-IN"/>
        </w:rPr>
        <w:t>.</w:t>
      </w:r>
      <w:r w:rsidRPr="00241422">
        <w:rPr>
          <w:rFonts w:ascii="Arial" w:eastAsia="Calibri" w:hAnsi="Arial" w:cs="Arial"/>
          <w:i/>
          <w:iCs/>
          <w:color w:val="0F1115"/>
          <w:shd w:val="clear" w:color="auto" w:fill="FFFFFF"/>
          <w:lang w:val="en-IN"/>
        </w:rPr>
        <w:t>interrogans</w:t>
      </w:r>
      <w:proofErr w:type="spellEnd"/>
      <w:proofErr w:type="gramEnd"/>
      <w:r>
        <w:rPr>
          <w:rFonts w:ascii="Arial" w:eastAsia="Calibri" w:hAnsi="Arial" w:cs="Arial"/>
          <w:color w:val="0F1115"/>
          <w:shd w:val="clear" w:color="auto" w:fill="FFFFFF"/>
          <w:lang w:val="en-IN"/>
        </w:rPr>
        <w:t xml:space="preserve"> serovar </w:t>
      </w:r>
      <w:r w:rsidRPr="00241422">
        <w:rPr>
          <w:rFonts w:ascii="Arial" w:eastAsia="Calibri" w:hAnsi="Arial" w:cs="Arial"/>
          <w:color w:val="0F1115"/>
          <w:shd w:val="clear" w:color="auto" w:fill="FFFFFF"/>
          <w:lang w:val="en-IN"/>
        </w:rPr>
        <w:t xml:space="preserve">Hardjo, </w:t>
      </w:r>
      <w:proofErr w:type="spellStart"/>
      <w:proofErr w:type="gramStart"/>
      <w:r w:rsidRPr="00241422">
        <w:rPr>
          <w:rFonts w:ascii="Arial" w:eastAsia="Calibri" w:hAnsi="Arial" w:cs="Arial"/>
          <w:i/>
          <w:iCs/>
          <w:color w:val="0F1115"/>
          <w:shd w:val="clear" w:color="auto" w:fill="FFFFFF"/>
          <w:lang w:val="en-IN"/>
        </w:rPr>
        <w:t>L</w:t>
      </w:r>
      <w:r>
        <w:rPr>
          <w:rFonts w:ascii="Arial" w:eastAsia="Calibri" w:hAnsi="Arial" w:cs="Arial"/>
          <w:i/>
          <w:iCs/>
          <w:color w:val="0F1115"/>
          <w:shd w:val="clear" w:color="auto" w:fill="FFFFFF"/>
          <w:lang w:val="en-IN"/>
        </w:rPr>
        <w:t>.</w:t>
      </w:r>
      <w:r w:rsidRPr="00241422">
        <w:rPr>
          <w:rFonts w:ascii="Arial" w:eastAsia="Calibri" w:hAnsi="Arial" w:cs="Arial"/>
          <w:i/>
          <w:iCs/>
          <w:color w:val="0F1115"/>
          <w:shd w:val="clear" w:color="auto" w:fill="FFFFFF"/>
          <w:lang w:val="en-IN"/>
        </w:rPr>
        <w:t>interrogans</w:t>
      </w:r>
      <w:proofErr w:type="spellEnd"/>
      <w:proofErr w:type="gramEnd"/>
      <w:r>
        <w:rPr>
          <w:rFonts w:ascii="Arial" w:eastAsia="Calibri" w:hAnsi="Arial" w:cs="Arial"/>
          <w:color w:val="0F1115"/>
          <w:shd w:val="clear" w:color="auto" w:fill="FFFFFF"/>
          <w:lang w:val="en-IN"/>
        </w:rPr>
        <w:t xml:space="preserve"> serovar </w:t>
      </w:r>
      <w:proofErr w:type="spellStart"/>
      <w:r w:rsidRPr="00241422">
        <w:rPr>
          <w:rFonts w:ascii="Arial" w:eastAsia="Calibri" w:hAnsi="Arial" w:cs="Arial"/>
          <w:color w:val="0F1115"/>
          <w:shd w:val="clear" w:color="auto" w:fill="FFFFFF"/>
          <w:lang w:val="en-IN"/>
        </w:rPr>
        <w:t>Djasiman</w:t>
      </w:r>
      <w:proofErr w:type="spellEnd"/>
      <w:r w:rsidRPr="00241422">
        <w:rPr>
          <w:rFonts w:ascii="Arial" w:eastAsia="Calibri" w:hAnsi="Arial" w:cs="Arial"/>
          <w:color w:val="0F1115"/>
          <w:shd w:val="clear" w:color="auto" w:fill="FFFFFF"/>
          <w:lang w:val="en-IN"/>
        </w:rPr>
        <w:t xml:space="preserve">, </w:t>
      </w:r>
      <w:proofErr w:type="spellStart"/>
      <w:proofErr w:type="gramStart"/>
      <w:r w:rsidRPr="00241422">
        <w:rPr>
          <w:rFonts w:ascii="Arial" w:eastAsia="Calibri" w:hAnsi="Arial" w:cs="Arial"/>
          <w:i/>
          <w:iCs/>
          <w:color w:val="0F1115"/>
          <w:shd w:val="clear" w:color="auto" w:fill="FFFFFF"/>
          <w:lang w:val="en-IN"/>
        </w:rPr>
        <w:t>L</w:t>
      </w:r>
      <w:r>
        <w:rPr>
          <w:rFonts w:ascii="Arial" w:eastAsia="Calibri" w:hAnsi="Arial" w:cs="Arial"/>
          <w:i/>
          <w:iCs/>
          <w:color w:val="0F1115"/>
          <w:shd w:val="clear" w:color="auto" w:fill="FFFFFF"/>
          <w:lang w:val="en-IN"/>
        </w:rPr>
        <w:t>.</w:t>
      </w:r>
      <w:r w:rsidRPr="00241422">
        <w:rPr>
          <w:rFonts w:ascii="Arial" w:eastAsia="Calibri" w:hAnsi="Arial" w:cs="Arial"/>
          <w:i/>
          <w:iCs/>
          <w:color w:val="0F1115"/>
          <w:shd w:val="clear" w:color="auto" w:fill="FFFFFF"/>
          <w:lang w:val="en-IN"/>
        </w:rPr>
        <w:t>interrogans</w:t>
      </w:r>
      <w:proofErr w:type="spellEnd"/>
      <w:proofErr w:type="gramEnd"/>
      <w:r>
        <w:rPr>
          <w:rFonts w:ascii="Arial" w:eastAsia="Calibri" w:hAnsi="Arial" w:cs="Arial"/>
          <w:color w:val="0F1115"/>
          <w:shd w:val="clear" w:color="auto" w:fill="FFFFFF"/>
          <w:lang w:val="en-IN"/>
        </w:rPr>
        <w:t xml:space="preserve"> serovar </w:t>
      </w:r>
      <w:r w:rsidRPr="00241422">
        <w:rPr>
          <w:rFonts w:ascii="Arial" w:eastAsia="Calibri" w:hAnsi="Arial" w:cs="Arial"/>
          <w:color w:val="0F1115"/>
          <w:shd w:val="clear" w:color="auto" w:fill="FFFFFF"/>
          <w:lang w:val="en-IN"/>
        </w:rPr>
        <w:t xml:space="preserve">Pomona, </w:t>
      </w:r>
      <w:proofErr w:type="spellStart"/>
      <w:proofErr w:type="gramStart"/>
      <w:r w:rsidRPr="00241422">
        <w:rPr>
          <w:rFonts w:ascii="Arial" w:eastAsia="Calibri" w:hAnsi="Arial" w:cs="Arial"/>
          <w:i/>
          <w:iCs/>
          <w:color w:val="0F1115"/>
          <w:shd w:val="clear" w:color="auto" w:fill="FFFFFF"/>
          <w:lang w:val="en-IN"/>
        </w:rPr>
        <w:t>L</w:t>
      </w:r>
      <w:r>
        <w:rPr>
          <w:rFonts w:ascii="Arial" w:eastAsia="Calibri" w:hAnsi="Arial" w:cs="Arial"/>
          <w:i/>
          <w:iCs/>
          <w:color w:val="0F1115"/>
          <w:shd w:val="clear" w:color="auto" w:fill="FFFFFF"/>
          <w:lang w:val="en-IN"/>
        </w:rPr>
        <w:t>.</w:t>
      </w:r>
      <w:r w:rsidRPr="00241422">
        <w:rPr>
          <w:rFonts w:ascii="Arial" w:eastAsia="Calibri" w:hAnsi="Arial" w:cs="Arial"/>
          <w:i/>
          <w:iCs/>
          <w:color w:val="0F1115"/>
          <w:shd w:val="clear" w:color="auto" w:fill="FFFFFF"/>
          <w:lang w:val="en-IN"/>
        </w:rPr>
        <w:t>interrogans</w:t>
      </w:r>
      <w:proofErr w:type="spellEnd"/>
      <w:proofErr w:type="gramEnd"/>
      <w:r>
        <w:rPr>
          <w:rFonts w:ascii="Arial" w:eastAsia="Calibri" w:hAnsi="Arial" w:cs="Arial"/>
          <w:color w:val="0F1115"/>
          <w:shd w:val="clear" w:color="auto" w:fill="FFFFFF"/>
          <w:lang w:val="en-IN"/>
        </w:rPr>
        <w:t xml:space="preserve"> serovar </w:t>
      </w:r>
      <w:r w:rsidRPr="00241422">
        <w:rPr>
          <w:rFonts w:ascii="Arial" w:eastAsia="Calibri" w:hAnsi="Arial" w:cs="Arial"/>
          <w:color w:val="0F1115"/>
          <w:shd w:val="clear" w:color="auto" w:fill="FFFFFF"/>
          <w:lang w:val="en-IN"/>
        </w:rPr>
        <w:t>Patoc and</w:t>
      </w:r>
      <w:r>
        <w:rPr>
          <w:rFonts w:ascii="Arial" w:eastAsia="Calibri" w:hAnsi="Arial" w:cs="Arial"/>
          <w:color w:val="0F1115"/>
          <w:shd w:val="clear" w:color="auto" w:fill="FFFFFF"/>
          <w:lang w:val="en-IN"/>
        </w:rPr>
        <w:t xml:space="preserve"> </w:t>
      </w:r>
      <w:proofErr w:type="spellStart"/>
      <w:proofErr w:type="gramStart"/>
      <w:r w:rsidRPr="00241422">
        <w:rPr>
          <w:rFonts w:ascii="Arial" w:eastAsia="Calibri" w:hAnsi="Arial" w:cs="Arial"/>
          <w:i/>
          <w:iCs/>
          <w:color w:val="0F1115"/>
          <w:shd w:val="clear" w:color="auto" w:fill="FFFFFF"/>
          <w:lang w:val="en-IN"/>
        </w:rPr>
        <w:t>L</w:t>
      </w:r>
      <w:r>
        <w:rPr>
          <w:rFonts w:ascii="Arial" w:eastAsia="Calibri" w:hAnsi="Arial" w:cs="Arial"/>
          <w:i/>
          <w:iCs/>
          <w:color w:val="0F1115"/>
          <w:shd w:val="clear" w:color="auto" w:fill="FFFFFF"/>
          <w:lang w:val="en-IN"/>
        </w:rPr>
        <w:t>.</w:t>
      </w:r>
      <w:r w:rsidRPr="00241422">
        <w:rPr>
          <w:rFonts w:ascii="Arial" w:eastAsia="Calibri" w:hAnsi="Arial" w:cs="Arial"/>
          <w:i/>
          <w:iCs/>
          <w:color w:val="0F1115"/>
          <w:shd w:val="clear" w:color="auto" w:fill="FFFFFF"/>
          <w:lang w:val="en-IN"/>
        </w:rPr>
        <w:t>interrogans</w:t>
      </w:r>
      <w:proofErr w:type="spellEnd"/>
      <w:proofErr w:type="gramEnd"/>
      <w:r>
        <w:rPr>
          <w:rFonts w:ascii="Arial" w:eastAsia="Calibri" w:hAnsi="Arial" w:cs="Arial"/>
          <w:color w:val="0F1115"/>
          <w:shd w:val="clear" w:color="auto" w:fill="FFFFFF"/>
          <w:lang w:val="en-IN"/>
        </w:rPr>
        <w:t xml:space="preserve"> serovar</w:t>
      </w:r>
      <w:r w:rsidRPr="00241422">
        <w:rPr>
          <w:rFonts w:ascii="Arial" w:eastAsia="Calibri" w:hAnsi="Arial" w:cs="Arial"/>
          <w:color w:val="0F1115"/>
          <w:shd w:val="clear" w:color="auto" w:fill="FFFFFF"/>
          <w:lang w:val="en-IN"/>
        </w:rPr>
        <w:t xml:space="preserve"> Pyrogenes.</w:t>
      </w:r>
      <w:r w:rsidR="00045167" w:rsidRPr="00045167">
        <w:rPr>
          <w:rFonts w:ascii="Arial" w:hAnsi="Arial" w:cs="Arial"/>
          <w:bCs/>
        </w:rPr>
        <w:t xml:space="preserve"> </w:t>
      </w:r>
      <w:r w:rsidR="00045167" w:rsidRPr="00CD2D93">
        <w:rPr>
          <w:rFonts w:ascii="Arial" w:hAnsi="Arial" w:cs="Arial"/>
          <w:bCs/>
        </w:rPr>
        <w:t xml:space="preserve">Serum samples with a </w:t>
      </w:r>
      <w:r w:rsidR="00045167" w:rsidRPr="00045167">
        <w:rPr>
          <w:rFonts w:ascii="Arial" w:hAnsi="Arial" w:cs="Arial"/>
        </w:rPr>
        <w:t>titer</w:t>
      </w:r>
      <w:r w:rsidR="00045167" w:rsidRPr="00CD2D93">
        <w:rPr>
          <w:rFonts w:ascii="Arial" w:hAnsi="Arial" w:cs="Arial"/>
          <w:bCs/>
        </w:rPr>
        <w:t xml:space="preserve"> of 1:200 and above were considered positive</w:t>
      </w:r>
      <w:r w:rsidR="00045167" w:rsidRPr="00045167">
        <w:rPr>
          <w:rFonts w:ascii="Times New Roman" w:hAnsi="Times New Roman"/>
          <w:color w:val="000000"/>
          <w:sz w:val="23"/>
          <w:szCs w:val="23"/>
          <w:lang w:val="en-IN"/>
        </w:rPr>
        <w:t xml:space="preserve"> </w:t>
      </w:r>
      <w:r w:rsidR="00045167">
        <w:rPr>
          <w:rFonts w:ascii="Times New Roman" w:hAnsi="Times New Roman"/>
          <w:color w:val="000000"/>
          <w:sz w:val="23"/>
          <w:szCs w:val="23"/>
          <w:lang w:val="en-IN"/>
        </w:rPr>
        <w:t>(</w:t>
      </w:r>
      <w:proofErr w:type="spellStart"/>
      <w:r w:rsidR="00045167" w:rsidRPr="00045167">
        <w:rPr>
          <w:rFonts w:ascii="Arial" w:eastAsia="Calibri" w:hAnsi="Arial" w:cs="Arial"/>
          <w:color w:val="0F1115"/>
          <w:shd w:val="clear" w:color="auto" w:fill="FFFFFF"/>
          <w:lang w:val="en-IN"/>
        </w:rPr>
        <w:t>Vijayachari</w:t>
      </w:r>
      <w:proofErr w:type="spellEnd"/>
      <w:r w:rsidR="00045167" w:rsidRPr="00045167">
        <w:rPr>
          <w:rFonts w:ascii="Arial" w:eastAsia="Calibri" w:hAnsi="Arial" w:cs="Arial"/>
          <w:color w:val="0F1115"/>
          <w:shd w:val="clear" w:color="auto" w:fill="FFFFFF"/>
          <w:lang w:val="en-IN"/>
        </w:rPr>
        <w:t xml:space="preserve"> </w:t>
      </w:r>
      <w:r w:rsidR="00045167" w:rsidRPr="00045167">
        <w:rPr>
          <w:rFonts w:ascii="Arial" w:eastAsia="Calibri" w:hAnsi="Arial" w:cs="Arial"/>
          <w:i/>
          <w:iCs/>
          <w:color w:val="0F1115"/>
          <w:shd w:val="clear" w:color="auto" w:fill="FFFFFF"/>
          <w:lang w:val="en-IN"/>
        </w:rPr>
        <w:t>et al.</w:t>
      </w:r>
      <w:r w:rsidR="00045167">
        <w:rPr>
          <w:rFonts w:ascii="Arial" w:eastAsia="Calibri" w:hAnsi="Arial" w:cs="Arial"/>
          <w:i/>
          <w:iCs/>
          <w:color w:val="0F1115"/>
          <w:shd w:val="clear" w:color="auto" w:fill="FFFFFF"/>
          <w:lang w:val="en-IN"/>
        </w:rPr>
        <w:t xml:space="preserve">, </w:t>
      </w:r>
      <w:r w:rsidR="00045167" w:rsidRPr="00045167">
        <w:rPr>
          <w:rFonts w:ascii="Arial" w:eastAsia="Calibri" w:hAnsi="Arial" w:cs="Arial"/>
          <w:color w:val="0F1115"/>
          <w:shd w:val="clear" w:color="auto" w:fill="FFFFFF"/>
          <w:lang w:val="en-IN"/>
        </w:rPr>
        <w:t>2001)</w:t>
      </w:r>
      <w:r w:rsidR="00045167">
        <w:rPr>
          <w:rFonts w:ascii="Arial" w:eastAsia="Calibri" w:hAnsi="Arial" w:cs="Arial"/>
          <w:color w:val="0F1115"/>
          <w:shd w:val="clear" w:color="auto" w:fill="FFFFFF"/>
          <w:lang w:val="en-IN"/>
        </w:rPr>
        <w:t>.</w:t>
      </w:r>
    </w:p>
    <w:p w14:paraId="29EF19ED" w14:textId="77777777" w:rsidR="009601F1" w:rsidRDefault="009601F1" w:rsidP="00441B6F">
      <w:pPr>
        <w:pStyle w:val="Body"/>
        <w:spacing w:after="0"/>
        <w:rPr>
          <w:rFonts w:ascii="Arial" w:eastAsia="Calibri" w:hAnsi="Arial" w:cs="Arial"/>
          <w:color w:val="0F1115"/>
          <w:shd w:val="clear" w:color="auto" w:fill="FFFFFF"/>
          <w:lang w:val="en-IN"/>
        </w:rPr>
      </w:pPr>
    </w:p>
    <w:p w14:paraId="53759294" w14:textId="4BE2D6FE" w:rsidR="00241422" w:rsidRDefault="00241422" w:rsidP="00241422">
      <w:pPr>
        <w:spacing w:line="360" w:lineRule="auto"/>
        <w:jc w:val="both"/>
        <w:rPr>
          <w:rFonts w:ascii="Arial" w:hAnsi="Arial" w:cs="Arial"/>
          <w:b/>
          <w:bCs/>
          <w:sz w:val="22"/>
          <w:szCs w:val="22"/>
        </w:rPr>
      </w:pPr>
      <w:r w:rsidRPr="00241422">
        <w:rPr>
          <w:rFonts w:ascii="Arial" w:eastAsia="Calibri" w:hAnsi="Arial" w:cs="Arial"/>
          <w:b/>
          <w:bCs/>
          <w:color w:val="0F1115"/>
          <w:sz w:val="22"/>
          <w:szCs w:val="22"/>
          <w:shd w:val="clear" w:color="auto" w:fill="FFFFFF"/>
          <w:lang w:val="en-IN"/>
        </w:rPr>
        <w:t>2.</w:t>
      </w:r>
      <w:r w:rsidR="000767E0">
        <w:rPr>
          <w:rFonts w:ascii="Arial" w:eastAsia="Calibri" w:hAnsi="Arial" w:cs="Arial"/>
          <w:b/>
          <w:bCs/>
          <w:color w:val="0F1115"/>
          <w:sz w:val="22"/>
          <w:szCs w:val="22"/>
          <w:shd w:val="clear" w:color="auto" w:fill="FFFFFF"/>
          <w:lang w:val="en-IN"/>
        </w:rPr>
        <w:t>3</w:t>
      </w:r>
      <w:r w:rsidRPr="00241422">
        <w:rPr>
          <w:rFonts w:ascii="Arial" w:eastAsia="Calibri" w:hAnsi="Arial" w:cs="Arial"/>
          <w:b/>
          <w:bCs/>
          <w:color w:val="0F1115"/>
          <w:sz w:val="22"/>
          <w:szCs w:val="22"/>
          <w:shd w:val="clear" w:color="auto" w:fill="FFFFFF"/>
          <w:lang w:val="en-IN"/>
        </w:rPr>
        <w:t xml:space="preserve"> </w:t>
      </w:r>
      <w:r w:rsidRPr="00241422">
        <w:rPr>
          <w:rFonts w:ascii="Arial" w:hAnsi="Arial" w:cs="Arial"/>
          <w:b/>
          <w:bCs/>
          <w:sz w:val="22"/>
          <w:szCs w:val="22"/>
        </w:rPr>
        <w:t xml:space="preserve">PCR TARGETING </w:t>
      </w:r>
      <w:r w:rsidRPr="00241422">
        <w:rPr>
          <w:rFonts w:ascii="Arial" w:hAnsi="Arial" w:cs="Arial"/>
          <w:b/>
          <w:bCs/>
          <w:i/>
          <w:iCs/>
          <w:sz w:val="22"/>
          <w:szCs w:val="22"/>
        </w:rPr>
        <w:t>lipL32</w:t>
      </w:r>
      <w:r w:rsidRPr="00241422">
        <w:rPr>
          <w:rFonts w:ascii="Arial" w:hAnsi="Arial" w:cs="Arial"/>
          <w:b/>
          <w:bCs/>
          <w:sz w:val="22"/>
          <w:szCs w:val="22"/>
        </w:rPr>
        <w:t xml:space="preserve"> GENE</w:t>
      </w:r>
    </w:p>
    <w:p w14:paraId="26CF849B" w14:textId="79EB1B85" w:rsidR="00241422" w:rsidRDefault="00241422" w:rsidP="009601F1">
      <w:pPr>
        <w:jc w:val="both"/>
        <w:rPr>
          <w:rFonts w:ascii="Arial" w:hAnsi="Arial" w:cs="Arial"/>
          <w:lang w:val="en-IN"/>
        </w:rPr>
      </w:pPr>
      <w:r w:rsidRPr="00241422">
        <w:rPr>
          <w:rFonts w:ascii="Arial" w:hAnsi="Arial" w:cs="Arial"/>
          <w:lang w:val="en-IN"/>
        </w:rPr>
        <w:t xml:space="preserve">The DNA was extracted from whole blood using a commercially available Genomic DNA extraction kit (Origin™) following the manufacturer’s instructions and samples were stored at -20°C. The conventional PCR assay was carried with primers targeting </w:t>
      </w:r>
      <w:r w:rsidRPr="00241422">
        <w:rPr>
          <w:rFonts w:ascii="Arial" w:hAnsi="Arial" w:cs="Arial"/>
          <w:i/>
          <w:iCs/>
          <w:lang w:val="en-IN"/>
        </w:rPr>
        <w:t>lip</w:t>
      </w:r>
      <w:r w:rsidR="00547896">
        <w:rPr>
          <w:rFonts w:ascii="Arial" w:hAnsi="Arial" w:cs="Arial"/>
          <w:i/>
          <w:iCs/>
          <w:lang w:val="en-IN"/>
        </w:rPr>
        <w:t>L</w:t>
      </w:r>
      <w:r w:rsidRPr="00241422">
        <w:rPr>
          <w:rFonts w:ascii="Arial" w:hAnsi="Arial" w:cs="Arial"/>
          <w:i/>
          <w:iCs/>
          <w:lang w:val="en-IN"/>
        </w:rPr>
        <w:t xml:space="preserve">32 </w:t>
      </w:r>
      <w:r w:rsidRPr="00241422">
        <w:rPr>
          <w:rFonts w:ascii="Arial" w:hAnsi="Arial" w:cs="Arial"/>
          <w:lang w:val="en-IN"/>
        </w:rPr>
        <w:t xml:space="preserve">gene as described by </w:t>
      </w:r>
      <w:bookmarkStart w:id="5" w:name="_Hlk208530889"/>
      <w:r w:rsidRPr="00241422">
        <w:rPr>
          <w:rFonts w:ascii="Arial" w:hAnsi="Arial" w:cs="Arial"/>
          <w:lang w:val="en-IN"/>
        </w:rPr>
        <w:t xml:space="preserve">Krishna </w:t>
      </w:r>
      <w:r w:rsidRPr="00241422">
        <w:rPr>
          <w:rFonts w:ascii="Arial" w:hAnsi="Arial" w:cs="Arial"/>
          <w:i/>
          <w:iCs/>
          <w:lang w:val="en-IN"/>
        </w:rPr>
        <w:t>et al</w:t>
      </w:r>
      <w:r w:rsidRPr="00241422">
        <w:rPr>
          <w:rFonts w:ascii="Arial" w:hAnsi="Arial" w:cs="Arial"/>
          <w:lang w:val="en-IN"/>
        </w:rPr>
        <w:t xml:space="preserve">. (2013). </w:t>
      </w:r>
      <w:bookmarkEnd w:id="5"/>
      <w:r w:rsidRPr="00241422">
        <w:rPr>
          <w:rFonts w:ascii="Arial" w:hAnsi="Arial" w:cs="Arial"/>
          <w:lang w:val="en-IN"/>
        </w:rPr>
        <w:t>Details of the primers used for detection are given in Table1.</w:t>
      </w:r>
    </w:p>
    <w:p w14:paraId="674B5A5F" w14:textId="77777777" w:rsidR="009601F1" w:rsidRDefault="009601F1" w:rsidP="009601F1">
      <w:pPr>
        <w:jc w:val="both"/>
        <w:rPr>
          <w:rFonts w:ascii="Arial" w:hAnsi="Arial" w:cs="Arial"/>
          <w:lang w:val="en-IN"/>
        </w:rPr>
      </w:pPr>
    </w:p>
    <w:p w14:paraId="4E11177A" w14:textId="4A23EACD" w:rsidR="000767E0" w:rsidRPr="009601F1" w:rsidRDefault="000767E0" w:rsidP="000767E0">
      <w:pPr>
        <w:spacing w:line="360" w:lineRule="auto"/>
        <w:jc w:val="both"/>
        <w:rPr>
          <w:rFonts w:ascii="Arial" w:hAnsi="Arial" w:cs="Arial"/>
          <w:color w:val="000000"/>
          <w:lang w:eastAsia="en-IN"/>
        </w:rPr>
      </w:pPr>
      <w:bookmarkStart w:id="6" w:name="_Hlk205414781"/>
      <w:r w:rsidRPr="009601F1">
        <w:rPr>
          <w:rFonts w:ascii="Arial" w:hAnsi="Arial" w:cs="Arial"/>
          <w:b/>
          <w:bCs/>
          <w:color w:val="000000"/>
          <w:lang w:eastAsia="en-IN"/>
        </w:rPr>
        <w:t>Table 1. Details of primers for PCR</w:t>
      </w:r>
      <w:bookmarkEnd w:id="6"/>
      <w:r w:rsidRPr="009601F1">
        <w:rPr>
          <w:rFonts w:ascii="Arial" w:hAnsi="Arial" w:cs="Arial"/>
          <w:b/>
          <w:bCs/>
          <w:color w:val="000000"/>
          <w:lang w:eastAsia="en-IN"/>
        </w:rPr>
        <w:t xml:space="preserve"> targeting </w:t>
      </w:r>
      <w:r w:rsidRPr="009601F1">
        <w:rPr>
          <w:rFonts w:ascii="Arial" w:hAnsi="Arial" w:cs="Arial"/>
          <w:b/>
          <w:bCs/>
          <w:i/>
          <w:iCs/>
          <w:color w:val="000000"/>
          <w:lang w:eastAsia="en-IN"/>
        </w:rPr>
        <w:t xml:space="preserve">lipL32 </w:t>
      </w:r>
      <w:r w:rsidRPr="009601F1">
        <w:rPr>
          <w:rFonts w:ascii="Arial" w:hAnsi="Arial" w:cs="Arial"/>
          <w:b/>
          <w:bCs/>
          <w:color w:val="000000"/>
          <w:lang w:eastAsia="en-IN"/>
        </w:rPr>
        <w:t>gene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4"/>
        <w:gridCol w:w="1016"/>
        <w:gridCol w:w="7810"/>
        <w:gridCol w:w="1290"/>
      </w:tblGrid>
      <w:tr w:rsidR="000767E0" w:rsidRPr="00792EFD" w14:paraId="5CE3F0A1" w14:textId="77777777" w:rsidTr="00C10530">
        <w:trPr>
          <w:trHeight w:val="397"/>
        </w:trPr>
        <w:tc>
          <w:tcPr>
            <w:tcW w:w="312" w:type="pct"/>
            <w:vAlign w:val="center"/>
          </w:tcPr>
          <w:p w14:paraId="4AD3E0AA" w14:textId="77777777" w:rsidR="000767E0" w:rsidRPr="009601F1" w:rsidRDefault="000767E0" w:rsidP="00C10530">
            <w:pPr>
              <w:spacing w:line="360" w:lineRule="auto"/>
              <w:jc w:val="both"/>
              <w:rPr>
                <w:rFonts w:ascii="Arial" w:hAnsi="Arial" w:cs="Arial"/>
                <w:color w:val="000000"/>
                <w:lang w:eastAsia="en-IN"/>
              </w:rPr>
            </w:pPr>
            <w:proofErr w:type="spellStart"/>
            <w:r w:rsidRPr="009601F1">
              <w:rPr>
                <w:rFonts w:ascii="Arial" w:hAnsi="Arial" w:cs="Arial"/>
                <w:b/>
                <w:bCs/>
                <w:color w:val="000000"/>
                <w:lang w:eastAsia="en-IN"/>
              </w:rPr>
              <w:t>Sl</w:t>
            </w:r>
            <w:proofErr w:type="spellEnd"/>
            <w:r w:rsidRPr="009601F1">
              <w:rPr>
                <w:rFonts w:ascii="Arial" w:hAnsi="Arial" w:cs="Arial"/>
                <w:b/>
                <w:bCs/>
                <w:color w:val="000000"/>
                <w:lang w:eastAsia="en-IN"/>
              </w:rPr>
              <w:t xml:space="preserve"> No.</w:t>
            </w:r>
          </w:p>
        </w:tc>
        <w:tc>
          <w:tcPr>
            <w:tcW w:w="471" w:type="pct"/>
            <w:vAlign w:val="center"/>
          </w:tcPr>
          <w:p w14:paraId="3D5EA5E3" w14:textId="77777777" w:rsidR="000767E0" w:rsidRPr="009601F1" w:rsidRDefault="000767E0" w:rsidP="00C10530">
            <w:pPr>
              <w:spacing w:line="360" w:lineRule="auto"/>
              <w:jc w:val="both"/>
              <w:rPr>
                <w:rFonts w:ascii="Arial" w:hAnsi="Arial" w:cs="Arial"/>
                <w:color w:val="000000"/>
                <w:lang w:eastAsia="en-IN"/>
              </w:rPr>
            </w:pPr>
            <w:r w:rsidRPr="009601F1">
              <w:rPr>
                <w:rFonts w:ascii="Arial" w:hAnsi="Arial" w:cs="Arial"/>
                <w:b/>
                <w:bCs/>
                <w:color w:val="000000"/>
                <w:lang w:eastAsia="en-IN"/>
              </w:rPr>
              <w:t>Target gene</w:t>
            </w:r>
          </w:p>
        </w:tc>
        <w:tc>
          <w:tcPr>
            <w:tcW w:w="3619" w:type="pct"/>
            <w:vAlign w:val="center"/>
          </w:tcPr>
          <w:p w14:paraId="730EBDEB" w14:textId="77777777" w:rsidR="000767E0" w:rsidRPr="009601F1" w:rsidRDefault="000767E0" w:rsidP="00C10530">
            <w:pPr>
              <w:spacing w:line="360" w:lineRule="auto"/>
              <w:jc w:val="both"/>
              <w:rPr>
                <w:rFonts w:ascii="Arial" w:hAnsi="Arial" w:cs="Arial"/>
                <w:color w:val="000000"/>
                <w:lang w:eastAsia="en-IN"/>
              </w:rPr>
            </w:pPr>
            <w:r w:rsidRPr="009601F1">
              <w:rPr>
                <w:rFonts w:ascii="Arial" w:hAnsi="Arial" w:cs="Arial"/>
                <w:b/>
                <w:bCs/>
                <w:color w:val="000000"/>
                <w:lang w:eastAsia="en-IN"/>
              </w:rPr>
              <w:t>Primer sequence 5’-3’</w:t>
            </w:r>
          </w:p>
        </w:tc>
        <w:tc>
          <w:tcPr>
            <w:tcW w:w="598" w:type="pct"/>
            <w:vAlign w:val="center"/>
          </w:tcPr>
          <w:p w14:paraId="1798D304" w14:textId="77777777" w:rsidR="000767E0" w:rsidRPr="009601F1" w:rsidRDefault="000767E0" w:rsidP="00C10530">
            <w:pPr>
              <w:spacing w:line="360" w:lineRule="auto"/>
              <w:jc w:val="both"/>
              <w:rPr>
                <w:rFonts w:ascii="Arial" w:hAnsi="Arial" w:cs="Arial"/>
                <w:color w:val="000000"/>
                <w:lang w:eastAsia="en-IN"/>
              </w:rPr>
            </w:pPr>
            <w:r w:rsidRPr="009601F1">
              <w:rPr>
                <w:rFonts w:ascii="Arial" w:hAnsi="Arial" w:cs="Arial"/>
                <w:b/>
                <w:bCs/>
                <w:color w:val="000000"/>
                <w:lang w:eastAsia="en-IN"/>
              </w:rPr>
              <w:t>Product size</w:t>
            </w:r>
          </w:p>
        </w:tc>
      </w:tr>
      <w:tr w:rsidR="000767E0" w:rsidRPr="00792EFD" w14:paraId="2F5C33B1" w14:textId="77777777" w:rsidTr="00C10530">
        <w:trPr>
          <w:trHeight w:val="1203"/>
        </w:trPr>
        <w:tc>
          <w:tcPr>
            <w:tcW w:w="312" w:type="pct"/>
            <w:vAlign w:val="center"/>
          </w:tcPr>
          <w:p w14:paraId="2F9348D3" w14:textId="77777777" w:rsidR="000767E0" w:rsidRPr="009601F1" w:rsidRDefault="000767E0" w:rsidP="00C10530">
            <w:pPr>
              <w:spacing w:line="360" w:lineRule="auto"/>
              <w:jc w:val="both"/>
              <w:rPr>
                <w:rFonts w:ascii="Arial" w:hAnsi="Arial" w:cs="Arial"/>
                <w:color w:val="000000"/>
                <w:lang w:eastAsia="en-IN"/>
              </w:rPr>
            </w:pPr>
            <w:r w:rsidRPr="009601F1">
              <w:rPr>
                <w:rFonts w:ascii="Arial" w:hAnsi="Arial" w:cs="Arial"/>
                <w:color w:val="000000"/>
                <w:lang w:eastAsia="en-IN"/>
              </w:rPr>
              <w:t>1.</w:t>
            </w:r>
          </w:p>
        </w:tc>
        <w:tc>
          <w:tcPr>
            <w:tcW w:w="471" w:type="pct"/>
            <w:vAlign w:val="center"/>
          </w:tcPr>
          <w:p w14:paraId="405D958D" w14:textId="77777777" w:rsidR="000767E0" w:rsidRPr="009601F1" w:rsidRDefault="000767E0" w:rsidP="00C10530">
            <w:pPr>
              <w:spacing w:line="360" w:lineRule="auto"/>
              <w:jc w:val="both"/>
              <w:rPr>
                <w:rFonts w:ascii="Arial" w:hAnsi="Arial" w:cs="Arial"/>
                <w:color w:val="000000"/>
                <w:lang w:eastAsia="en-IN"/>
              </w:rPr>
            </w:pPr>
            <w:r w:rsidRPr="009601F1">
              <w:rPr>
                <w:rFonts w:ascii="Arial" w:hAnsi="Arial" w:cs="Arial"/>
                <w:i/>
                <w:iCs/>
                <w:color w:val="000000"/>
                <w:lang w:eastAsia="en-IN"/>
              </w:rPr>
              <w:t>lipL32</w:t>
            </w:r>
          </w:p>
        </w:tc>
        <w:tc>
          <w:tcPr>
            <w:tcW w:w="3619" w:type="pct"/>
            <w:vAlign w:val="center"/>
          </w:tcPr>
          <w:p w14:paraId="613F2653" w14:textId="77777777" w:rsidR="000767E0" w:rsidRPr="009601F1" w:rsidRDefault="000767E0" w:rsidP="00C10530">
            <w:pPr>
              <w:spacing w:line="360" w:lineRule="auto"/>
              <w:jc w:val="both"/>
              <w:rPr>
                <w:rFonts w:ascii="Arial" w:hAnsi="Arial" w:cs="Arial"/>
                <w:color w:val="000000"/>
                <w:lang w:eastAsia="en-IN"/>
              </w:rPr>
            </w:pPr>
            <w:r w:rsidRPr="009601F1">
              <w:rPr>
                <w:rFonts w:ascii="Arial" w:hAnsi="Arial" w:cs="Arial"/>
                <w:color w:val="000000"/>
                <w:lang w:eastAsia="en-IN"/>
              </w:rPr>
              <w:t>F- 5’-CGC GCT GCA GTT ACT TAG TCG CGT CAG AAG-3’</w:t>
            </w:r>
          </w:p>
          <w:p w14:paraId="4EAE31C4" w14:textId="77777777" w:rsidR="000767E0" w:rsidRPr="009601F1" w:rsidRDefault="000767E0" w:rsidP="00C10530">
            <w:pPr>
              <w:spacing w:line="360" w:lineRule="auto"/>
              <w:jc w:val="both"/>
              <w:rPr>
                <w:rFonts w:ascii="Arial" w:hAnsi="Arial" w:cs="Arial"/>
                <w:color w:val="000000"/>
                <w:lang w:eastAsia="en-IN"/>
              </w:rPr>
            </w:pPr>
            <w:r w:rsidRPr="009601F1">
              <w:rPr>
                <w:rFonts w:ascii="Arial" w:hAnsi="Arial" w:cs="Arial"/>
                <w:color w:val="000000"/>
                <w:lang w:eastAsia="en-IN"/>
              </w:rPr>
              <w:t>R- 5’-CGC GGT CGA CGC TTT CGG TGG TCT CTG CCA AGC-3’</w:t>
            </w:r>
          </w:p>
        </w:tc>
        <w:tc>
          <w:tcPr>
            <w:tcW w:w="598" w:type="pct"/>
            <w:vAlign w:val="center"/>
          </w:tcPr>
          <w:p w14:paraId="0BB81076" w14:textId="77777777" w:rsidR="000767E0" w:rsidRPr="009601F1" w:rsidRDefault="000767E0" w:rsidP="00C10530">
            <w:pPr>
              <w:spacing w:line="360" w:lineRule="auto"/>
              <w:jc w:val="both"/>
              <w:rPr>
                <w:rFonts w:ascii="Arial" w:hAnsi="Arial" w:cs="Arial"/>
                <w:color w:val="000000"/>
                <w:lang w:eastAsia="en-IN"/>
              </w:rPr>
            </w:pPr>
            <w:r w:rsidRPr="009601F1">
              <w:rPr>
                <w:rFonts w:ascii="Arial" w:hAnsi="Arial" w:cs="Arial"/>
                <w:color w:val="000000"/>
                <w:lang w:eastAsia="en-IN"/>
              </w:rPr>
              <w:t>790 bp</w:t>
            </w:r>
          </w:p>
        </w:tc>
      </w:tr>
    </w:tbl>
    <w:p w14:paraId="014597CE" w14:textId="77777777" w:rsidR="000767E0" w:rsidRDefault="000767E0" w:rsidP="000767E0">
      <w:pPr>
        <w:spacing w:line="360" w:lineRule="auto"/>
        <w:jc w:val="both"/>
        <w:rPr>
          <w:rFonts w:ascii="Arial" w:hAnsi="Arial" w:cs="Arial"/>
          <w:b/>
          <w:bCs/>
          <w:lang w:val="en-IN"/>
        </w:rPr>
      </w:pPr>
    </w:p>
    <w:p w14:paraId="677C7AB9" w14:textId="27C6660C" w:rsidR="000767E0" w:rsidRDefault="000767E0" w:rsidP="000767E0">
      <w:pPr>
        <w:spacing w:line="360" w:lineRule="auto"/>
        <w:jc w:val="both"/>
        <w:rPr>
          <w:rFonts w:ascii="Arial" w:hAnsi="Arial" w:cs="Arial"/>
          <w:b/>
          <w:bCs/>
          <w:color w:val="000000"/>
          <w:sz w:val="22"/>
          <w:szCs w:val="22"/>
          <w:lang w:eastAsia="en-IN"/>
        </w:rPr>
      </w:pPr>
      <w:r w:rsidRPr="000767E0">
        <w:rPr>
          <w:rFonts w:ascii="Arial" w:hAnsi="Arial" w:cs="Arial"/>
          <w:b/>
          <w:bCs/>
          <w:sz w:val="22"/>
          <w:szCs w:val="22"/>
          <w:lang w:val="en-IN"/>
        </w:rPr>
        <w:t xml:space="preserve">2.4 </w:t>
      </w:r>
      <w:r w:rsidRPr="000767E0">
        <w:rPr>
          <w:rFonts w:ascii="Arial" w:hAnsi="Arial" w:cs="Arial"/>
          <w:b/>
          <w:bCs/>
          <w:sz w:val="22"/>
          <w:szCs w:val="22"/>
        </w:rPr>
        <w:t xml:space="preserve">NESTED PCR </w:t>
      </w:r>
      <w:r w:rsidRPr="000767E0">
        <w:rPr>
          <w:rFonts w:ascii="Arial" w:hAnsi="Arial" w:cs="Arial"/>
          <w:b/>
          <w:bCs/>
          <w:color w:val="000000"/>
          <w:sz w:val="22"/>
          <w:szCs w:val="22"/>
          <w:lang w:eastAsia="en-IN"/>
        </w:rPr>
        <w:t xml:space="preserve">TARGETING </w:t>
      </w:r>
      <w:r w:rsidRPr="000767E0">
        <w:rPr>
          <w:rFonts w:ascii="Arial" w:hAnsi="Arial" w:cs="Arial"/>
          <w:b/>
          <w:bCs/>
          <w:i/>
          <w:iCs/>
          <w:color w:val="000000"/>
          <w:sz w:val="22"/>
          <w:szCs w:val="22"/>
          <w:lang w:eastAsia="en-IN"/>
        </w:rPr>
        <w:t>16S rRNA</w:t>
      </w:r>
      <w:r w:rsidRPr="000767E0">
        <w:rPr>
          <w:rFonts w:ascii="Arial" w:hAnsi="Arial" w:cs="Arial"/>
          <w:b/>
          <w:bCs/>
          <w:color w:val="000000"/>
          <w:sz w:val="22"/>
          <w:szCs w:val="22"/>
          <w:lang w:eastAsia="en-IN"/>
        </w:rPr>
        <w:t xml:space="preserve"> GENE</w:t>
      </w:r>
    </w:p>
    <w:p w14:paraId="6E2708BE" w14:textId="77777777" w:rsidR="000767E0" w:rsidRDefault="000767E0" w:rsidP="00865066">
      <w:pPr>
        <w:jc w:val="both"/>
        <w:rPr>
          <w:rFonts w:ascii="Arial" w:hAnsi="Arial" w:cs="Arial"/>
        </w:rPr>
      </w:pPr>
      <w:r w:rsidRPr="000767E0">
        <w:rPr>
          <w:rFonts w:ascii="Arial" w:hAnsi="Arial" w:cs="Arial"/>
          <w:color w:val="000000"/>
          <w:lang w:eastAsia="en-IN"/>
        </w:rPr>
        <w:t xml:space="preserve">Nested </w:t>
      </w:r>
      <w:r w:rsidRPr="000767E0">
        <w:rPr>
          <w:rFonts w:ascii="Arial" w:hAnsi="Arial" w:cs="Arial"/>
        </w:rPr>
        <w:t xml:space="preserve">PCR was carried out using two pairs of </w:t>
      </w:r>
      <w:r w:rsidRPr="000767E0">
        <w:rPr>
          <w:rFonts w:ascii="Arial" w:hAnsi="Arial" w:cs="Arial"/>
          <w:i/>
          <w:iCs/>
        </w:rPr>
        <w:t xml:space="preserve">16S rRNA </w:t>
      </w:r>
      <w:r w:rsidRPr="000767E0">
        <w:rPr>
          <w:rFonts w:ascii="Arial" w:hAnsi="Arial" w:cs="Arial"/>
        </w:rPr>
        <w:t>based primers as described earlier (</w:t>
      </w:r>
      <w:bookmarkStart w:id="7" w:name="_Hlk208530898"/>
      <w:r w:rsidRPr="000767E0">
        <w:rPr>
          <w:rFonts w:ascii="Arial" w:hAnsi="Arial" w:cs="Arial"/>
          <w:color w:val="000000"/>
          <w:lang w:eastAsia="en-IN"/>
        </w:rPr>
        <w:t xml:space="preserve">Natarajaseenivasan </w:t>
      </w:r>
      <w:r w:rsidRPr="000767E0">
        <w:rPr>
          <w:rFonts w:ascii="Arial" w:hAnsi="Arial" w:cs="Arial"/>
          <w:i/>
          <w:iCs/>
          <w:color w:val="000000"/>
          <w:lang w:eastAsia="en-IN"/>
        </w:rPr>
        <w:t>et al.</w:t>
      </w:r>
      <w:r w:rsidRPr="000767E0">
        <w:rPr>
          <w:rFonts w:ascii="Arial" w:hAnsi="Arial" w:cs="Arial"/>
          <w:color w:val="000000"/>
          <w:lang w:eastAsia="en-IN"/>
        </w:rPr>
        <w:t>, 2012).</w:t>
      </w:r>
      <w:bookmarkEnd w:id="7"/>
      <w:r w:rsidRPr="000767E0">
        <w:rPr>
          <w:rFonts w:ascii="Arial" w:hAnsi="Arial" w:cs="Arial"/>
        </w:rPr>
        <w:t xml:space="preserve"> Details of the primers used for amplification are given in Table 2. The nested PCR was standardized using positive DNA isolated from </w:t>
      </w:r>
      <w:r w:rsidRPr="000767E0">
        <w:rPr>
          <w:rFonts w:ascii="Arial" w:hAnsi="Arial" w:cs="Arial"/>
          <w:color w:val="000000" w:themeColor="text1"/>
        </w:rPr>
        <w:t>reference</w:t>
      </w:r>
      <w:r w:rsidRPr="000767E0">
        <w:rPr>
          <w:rFonts w:ascii="Arial" w:hAnsi="Arial" w:cs="Arial"/>
        </w:rPr>
        <w:t xml:space="preserve"> cultures.</w:t>
      </w:r>
    </w:p>
    <w:p w14:paraId="533578BA" w14:textId="77777777" w:rsidR="00D924A5" w:rsidRDefault="00D924A5" w:rsidP="000767E0">
      <w:pPr>
        <w:spacing w:line="360" w:lineRule="auto"/>
        <w:jc w:val="both"/>
        <w:rPr>
          <w:rFonts w:ascii="Arial" w:hAnsi="Arial" w:cs="Arial"/>
        </w:rPr>
      </w:pPr>
    </w:p>
    <w:p w14:paraId="4E250F33" w14:textId="77777777" w:rsidR="000767E0" w:rsidRPr="00865066" w:rsidRDefault="000767E0" w:rsidP="000767E0">
      <w:pPr>
        <w:spacing w:line="360" w:lineRule="auto"/>
        <w:jc w:val="both"/>
        <w:rPr>
          <w:rFonts w:ascii="Arial" w:hAnsi="Arial" w:cs="Arial"/>
          <w:b/>
          <w:bCs/>
        </w:rPr>
      </w:pPr>
      <w:bookmarkStart w:id="8" w:name="_Hlk205415875"/>
      <w:r w:rsidRPr="00865066">
        <w:rPr>
          <w:rFonts w:ascii="Arial" w:hAnsi="Arial" w:cs="Arial"/>
          <w:b/>
          <w:bCs/>
        </w:rPr>
        <w:t>Table 2. Details of primers used for Nested PCR</w:t>
      </w:r>
      <w:bookmarkEnd w:id="8"/>
    </w:p>
    <w:tbl>
      <w:tblPr>
        <w:tblStyle w:val="TableGrid"/>
        <w:tblW w:w="5000" w:type="pct"/>
        <w:tblLook w:val="04A0" w:firstRow="1" w:lastRow="0" w:firstColumn="1" w:lastColumn="0" w:noHBand="0" w:noVBand="1"/>
      </w:tblPr>
      <w:tblGrid>
        <w:gridCol w:w="669"/>
        <w:gridCol w:w="1092"/>
        <w:gridCol w:w="7741"/>
        <w:gridCol w:w="1288"/>
      </w:tblGrid>
      <w:tr w:rsidR="000767E0" w:rsidRPr="00AA17EB" w14:paraId="4122EAB5" w14:textId="77777777" w:rsidTr="000767E0">
        <w:trPr>
          <w:trHeight w:val="397"/>
        </w:trPr>
        <w:tc>
          <w:tcPr>
            <w:tcW w:w="310" w:type="pct"/>
            <w:vAlign w:val="center"/>
          </w:tcPr>
          <w:p w14:paraId="3ABC35B6" w14:textId="77777777" w:rsidR="000767E0" w:rsidRPr="00865066" w:rsidRDefault="000767E0" w:rsidP="00C10530">
            <w:pPr>
              <w:spacing w:line="360" w:lineRule="auto"/>
              <w:jc w:val="both"/>
              <w:rPr>
                <w:rFonts w:ascii="Arial" w:eastAsia="Times New Roman" w:hAnsi="Arial" w:cs="Arial"/>
                <w:b/>
                <w:bCs/>
                <w:color w:val="000000"/>
                <w:sz w:val="20"/>
                <w:szCs w:val="20"/>
                <w:lang w:eastAsia="en-IN"/>
              </w:rPr>
            </w:pPr>
            <w:proofErr w:type="spellStart"/>
            <w:r w:rsidRPr="00865066">
              <w:rPr>
                <w:rFonts w:ascii="Arial" w:eastAsia="Times New Roman" w:hAnsi="Arial" w:cs="Arial"/>
                <w:b/>
                <w:bCs/>
                <w:color w:val="000000"/>
                <w:sz w:val="20"/>
                <w:szCs w:val="20"/>
                <w:lang w:eastAsia="en-IN"/>
              </w:rPr>
              <w:t>Sl</w:t>
            </w:r>
            <w:proofErr w:type="spellEnd"/>
            <w:r w:rsidRPr="00865066">
              <w:rPr>
                <w:rFonts w:ascii="Arial" w:eastAsia="Times New Roman" w:hAnsi="Arial" w:cs="Arial"/>
                <w:b/>
                <w:bCs/>
                <w:color w:val="000000"/>
                <w:sz w:val="20"/>
                <w:szCs w:val="20"/>
                <w:lang w:eastAsia="en-IN"/>
              </w:rPr>
              <w:t xml:space="preserve"> no.</w:t>
            </w:r>
          </w:p>
        </w:tc>
        <w:tc>
          <w:tcPr>
            <w:tcW w:w="506" w:type="pct"/>
            <w:vAlign w:val="center"/>
          </w:tcPr>
          <w:p w14:paraId="61654CA6" w14:textId="77777777" w:rsidR="000767E0" w:rsidRPr="00865066" w:rsidRDefault="000767E0" w:rsidP="00C10530">
            <w:pPr>
              <w:spacing w:line="360" w:lineRule="auto"/>
              <w:jc w:val="both"/>
              <w:rPr>
                <w:rFonts w:ascii="Arial" w:eastAsia="Times New Roman" w:hAnsi="Arial" w:cs="Arial"/>
                <w:b/>
                <w:bCs/>
                <w:color w:val="000000"/>
                <w:sz w:val="20"/>
                <w:szCs w:val="20"/>
                <w:lang w:eastAsia="en-IN"/>
              </w:rPr>
            </w:pPr>
            <w:r w:rsidRPr="00865066">
              <w:rPr>
                <w:rFonts w:ascii="Arial" w:eastAsia="Times New Roman" w:hAnsi="Arial" w:cs="Arial"/>
                <w:b/>
                <w:bCs/>
                <w:color w:val="000000"/>
                <w:sz w:val="20"/>
                <w:szCs w:val="20"/>
                <w:lang w:eastAsia="en-IN"/>
              </w:rPr>
              <w:t>Target gene</w:t>
            </w:r>
          </w:p>
        </w:tc>
        <w:tc>
          <w:tcPr>
            <w:tcW w:w="3587" w:type="pct"/>
            <w:vAlign w:val="center"/>
          </w:tcPr>
          <w:p w14:paraId="063A7731" w14:textId="77777777" w:rsidR="000767E0" w:rsidRPr="00865066" w:rsidRDefault="000767E0" w:rsidP="00C10530">
            <w:pPr>
              <w:spacing w:line="360" w:lineRule="auto"/>
              <w:jc w:val="both"/>
              <w:rPr>
                <w:rFonts w:ascii="Arial" w:eastAsia="Times New Roman" w:hAnsi="Arial" w:cs="Arial"/>
                <w:b/>
                <w:bCs/>
                <w:color w:val="000000"/>
                <w:sz w:val="20"/>
                <w:szCs w:val="20"/>
                <w:lang w:eastAsia="en-IN"/>
              </w:rPr>
            </w:pPr>
            <w:r w:rsidRPr="00865066">
              <w:rPr>
                <w:rFonts w:ascii="Arial" w:eastAsia="Times New Roman" w:hAnsi="Arial" w:cs="Arial"/>
                <w:b/>
                <w:bCs/>
                <w:color w:val="000000"/>
                <w:sz w:val="20"/>
                <w:szCs w:val="20"/>
                <w:lang w:eastAsia="en-IN"/>
              </w:rPr>
              <w:t>Primer sequence 5’-3’</w:t>
            </w:r>
          </w:p>
        </w:tc>
        <w:tc>
          <w:tcPr>
            <w:tcW w:w="597" w:type="pct"/>
            <w:vAlign w:val="center"/>
          </w:tcPr>
          <w:p w14:paraId="0BFB4216" w14:textId="77777777" w:rsidR="000767E0" w:rsidRPr="00865066" w:rsidRDefault="000767E0" w:rsidP="00C10530">
            <w:pPr>
              <w:spacing w:line="360" w:lineRule="auto"/>
              <w:jc w:val="both"/>
              <w:rPr>
                <w:rFonts w:ascii="Arial" w:eastAsia="Times New Roman" w:hAnsi="Arial" w:cs="Arial"/>
                <w:b/>
                <w:bCs/>
                <w:color w:val="000000"/>
                <w:sz w:val="20"/>
                <w:szCs w:val="20"/>
                <w:lang w:eastAsia="en-IN"/>
              </w:rPr>
            </w:pPr>
            <w:r w:rsidRPr="00865066">
              <w:rPr>
                <w:rFonts w:ascii="Arial" w:eastAsia="Times New Roman" w:hAnsi="Arial" w:cs="Arial"/>
                <w:b/>
                <w:bCs/>
                <w:color w:val="000000"/>
                <w:sz w:val="20"/>
                <w:szCs w:val="20"/>
                <w:lang w:eastAsia="en-IN"/>
              </w:rPr>
              <w:t>Product size</w:t>
            </w:r>
          </w:p>
        </w:tc>
      </w:tr>
      <w:tr w:rsidR="000767E0" w:rsidRPr="00AA17EB" w14:paraId="35A15AD1" w14:textId="77777777" w:rsidTr="000767E0">
        <w:trPr>
          <w:trHeight w:val="397"/>
        </w:trPr>
        <w:tc>
          <w:tcPr>
            <w:tcW w:w="310" w:type="pct"/>
            <w:vMerge w:val="restart"/>
            <w:vAlign w:val="center"/>
          </w:tcPr>
          <w:p w14:paraId="7392FBBD" w14:textId="77777777" w:rsidR="000767E0" w:rsidRPr="00865066" w:rsidRDefault="000767E0" w:rsidP="00C10530">
            <w:pPr>
              <w:spacing w:line="360" w:lineRule="auto"/>
              <w:jc w:val="both"/>
              <w:rPr>
                <w:rFonts w:ascii="Arial" w:eastAsia="Times New Roman" w:hAnsi="Arial" w:cs="Arial"/>
                <w:color w:val="000000"/>
                <w:sz w:val="20"/>
                <w:szCs w:val="20"/>
                <w:lang w:eastAsia="en-IN"/>
              </w:rPr>
            </w:pPr>
            <w:r w:rsidRPr="00865066">
              <w:rPr>
                <w:rFonts w:ascii="Arial" w:eastAsia="Times New Roman" w:hAnsi="Arial" w:cs="Arial"/>
                <w:color w:val="000000"/>
                <w:sz w:val="20"/>
                <w:szCs w:val="20"/>
                <w:lang w:eastAsia="en-IN"/>
              </w:rPr>
              <w:lastRenderedPageBreak/>
              <w:t>1</w:t>
            </w:r>
          </w:p>
        </w:tc>
        <w:tc>
          <w:tcPr>
            <w:tcW w:w="506" w:type="pct"/>
            <w:vMerge w:val="restart"/>
            <w:vAlign w:val="center"/>
          </w:tcPr>
          <w:p w14:paraId="68D087A1" w14:textId="77777777" w:rsidR="000767E0" w:rsidRPr="00865066" w:rsidRDefault="000767E0" w:rsidP="00C10530">
            <w:pPr>
              <w:spacing w:line="360" w:lineRule="auto"/>
              <w:jc w:val="both"/>
              <w:rPr>
                <w:rFonts w:ascii="Arial" w:eastAsia="Times New Roman" w:hAnsi="Arial" w:cs="Arial"/>
                <w:i/>
                <w:iCs/>
                <w:color w:val="000000"/>
                <w:sz w:val="20"/>
                <w:szCs w:val="20"/>
                <w:lang w:eastAsia="en-IN"/>
              </w:rPr>
            </w:pPr>
            <w:r w:rsidRPr="00865066">
              <w:rPr>
                <w:rFonts w:ascii="Arial" w:eastAsia="Times New Roman" w:hAnsi="Arial" w:cs="Arial"/>
                <w:i/>
                <w:iCs/>
                <w:color w:val="000000"/>
                <w:sz w:val="20"/>
                <w:szCs w:val="20"/>
                <w:lang w:eastAsia="en-IN"/>
              </w:rPr>
              <w:t>16S rRNA</w:t>
            </w:r>
          </w:p>
        </w:tc>
        <w:tc>
          <w:tcPr>
            <w:tcW w:w="3587" w:type="pct"/>
            <w:vAlign w:val="center"/>
          </w:tcPr>
          <w:p w14:paraId="22F02300" w14:textId="77777777" w:rsidR="000767E0" w:rsidRPr="00865066" w:rsidRDefault="000767E0" w:rsidP="00C10530">
            <w:pPr>
              <w:autoSpaceDE w:val="0"/>
              <w:autoSpaceDN w:val="0"/>
              <w:adjustRightInd w:val="0"/>
              <w:spacing w:line="360" w:lineRule="auto"/>
              <w:jc w:val="both"/>
              <w:rPr>
                <w:rFonts w:ascii="Arial" w:hAnsi="Arial" w:cs="Arial"/>
                <w:sz w:val="20"/>
                <w:szCs w:val="20"/>
              </w:rPr>
            </w:pPr>
            <w:r w:rsidRPr="00865066">
              <w:rPr>
                <w:rFonts w:ascii="Arial" w:hAnsi="Arial" w:cs="Arial"/>
                <w:sz w:val="20"/>
                <w:szCs w:val="20"/>
              </w:rPr>
              <w:t>First round primers</w:t>
            </w:r>
          </w:p>
          <w:p w14:paraId="717B85F9" w14:textId="77777777" w:rsidR="000767E0" w:rsidRPr="00865066" w:rsidRDefault="000767E0" w:rsidP="00C10530">
            <w:pPr>
              <w:autoSpaceDE w:val="0"/>
              <w:autoSpaceDN w:val="0"/>
              <w:adjustRightInd w:val="0"/>
              <w:spacing w:line="360" w:lineRule="auto"/>
              <w:jc w:val="both"/>
              <w:rPr>
                <w:rFonts w:ascii="Arial" w:hAnsi="Arial" w:cs="Arial"/>
                <w:sz w:val="20"/>
                <w:szCs w:val="20"/>
              </w:rPr>
            </w:pPr>
            <w:r w:rsidRPr="00865066">
              <w:rPr>
                <w:rFonts w:ascii="Arial" w:hAnsi="Arial" w:cs="Arial"/>
                <w:sz w:val="20"/>
                <w:szCs w:val="20"/>
              </w:rPr>
              <w:t>F – 5’-GGC GGC GCG TCT TAA ACA TG-3’</w:t>
            </w:r>
          </w:p>
          <w:p w14:paraId="2ACF8C88" w14:textId="77777777" w:rsidR="000767E0" w:rsidRPr="00865066" w:rsidRDefault="000767E0" w:rsidP="00C10530">
            <w:pPr>
              <w:autoSpaceDE w:val="0"/>
              <w:autoSpaceDN w:val="0"/>
              <w:adjustRightInd w:val="0"/>
              <w:spacing w:line="360" w:lineRule="auto"/>
              <w:jc w:val="both"/>
              <w:rPr>
                <w:rFonts w:ascii="Arial" w:hAnsi="Arial" w:cs="Arial"/>
                <w:sz w:val="20"/>
                <w:szCs w:val="20"/>
              </w:rPr>
            </w:pPr>
            <w:r w:rsidRPr="00865066">
              <w:rPr>
                <w:rFonts w:ascii="Arial" w:hAnsi="Arial" w:cs="Arial"/>
                <w:sz w:val="20"/>
                <w:szCs w:val="20"/>
              </w:rPr>
              <w:t>R – 5’- GTC CGC CTA CGC ACC CTT TAC G-3’</w:t>
            </w:r>
          </w:p>
          <w:p w14:paraId="774F069C" w14:textId="77777777" w:rsidR="000767E0" w:rsidRPr="00865066" w:rsidRDefault="000767E0" w:rsidP="00C10530">
            <w:pPr>
              <w:spacing w:line="360" w:lineRule="auto"/>
              <w:jc w:val="both"/>
              <w:rPr>
                <w:rFonts w:ascii="Arial" w:eastAsia="Times New Roman" w:hAnsi="Arial" w:cs="Arial"/>
                <w:b/>
                <w:bCs/>
                <w:i/>
                <w:iCs/>
                <w:color w:val="000000"/>
                <w:sz w:val="20"/>
                <w:szCs w:val="20"/>
                <w:lang w:eastAsia="en-IN"/>
              </w:rPr>
            </w:pPr>
          </w:p>
        </w:tc>
        <w:tc>
          <w:tcPr>
            <w:tcW w:w="597" w:type="pct"/>
            <w:vAlign w:val="center"/>
          </w:tcPr>
          <w:p w14:paraId="2DBD7A45" w14:textId="77777777" w:rsidR="000767E0" w:rsidRPr="00865066" w:rsidRDefault="000767E0" w:rsidP="00C10530">
            <w:pPr>
              <w:spacing w:line="360" w:lineRule="auto"/>
              <w:jc w:val="both"/>
              <w:rPr>
                <w:rFonts w:ascii="Arial" w:eastAsia="Times New Roman" w:hAnsi="Arial" w:cs="Arial"/>
                <w:color w:val="000000"/>
                <w:sz w:val="20"/>
                <w:szCs w:val="20"/>
                <w:lang w:eastAsia="en-IN"/>
              </w:rPr>
            </w:pPr>
            <w:r w:rsidRPr="00865066">
              <w:rPr>
                <w:rFonts w:ascii="Arial" w:eastAsia="Times New Roman" w:hAnsi="Arial" w:cs="Arial"/>
                <w:color w:val="000000"/>
                <w:sz w:val="20"/>
                <w:szCs w:val="20"/>
                <w:lang w:eastAsia="en-IN"/>
              </w:rPr>
              <w:t>525bp</w:t>
            </w:r>
          </w:p>
          <w:p w14:paraId="59087C9C" w14:textId="77777777" w:rsidR="000767E0" w:rsidRPr="00865066" w:rsidRDefault="000767E0" w:rsidP="00C10530">
            <w:pPr>
              <w:spacing w:line="360" w:lineRule="auto"/>
              <w:jc w:val="both"/>
              <w:rPr>
                <w:rFonts w:ascii="Arial" w:eastAsia="Times New Roman" w:hAnsi="Arial" w:cs="Arial"/>
                <w:b/>
                <w:bCs/>
                <w:i/>
                <w:iCs/>
                <w:color w:val="000000"/>
                <w:sz w:val="20"/>
                <w:szCs w:val="20"/>
                <w:lang w:eastAsia="en-IN"/>
              </w:rPr>
            </w:pPr>
          </w:p>
        </w:tc>
      </w:tr>
      <w:tr w:rsidR="000767E0" w:rsidRPr="00AA17EB" w14:paraId="66D8E805" w14:textId="77777777" w:rsidTr="000767E0">
        <w:trPr>
          <w:trHeight w:val="984"/>
        </w:trPr>
        <w:tc>
          <w:tcPr>
            <w:tcW w:w="310" w:type="pct"/>
            <w:vMerge/>
            <w:vAlign w:val="center"/>
          </w:tcPr>
          <w:p w14:paraId="0A25DE38" w14:textId="77777777" w:rsidR="000767E0" w:rsidRPr="00865066" w:rsidRDefault="000767E0" w:rsidP="00C10530">
            <w:pPr>
              <w:spacing w:line="360" w:lineRule="auto"/>
              <w:jc w:val="both"/>
              <w:rPr>
                <w:rFonts w:ascii="Arial" w:eastAsia="Times New Roman" w:hAnsi="Arial" w:cs="Arial"/>
                <w:b/>
                <w:bCs/>
                <w:color w:val="000000"/>
                <w:sz w:val="20"/>
                <w:szCs w:val="20"/>
                <w:lang w:eastAsia="en-IN"/>
              </w:rPr>
            </w:pPr>
          </w:p>
        </w:tc>
        <w:tc>
          <w:tcPr>
            <w:tcW w:w="506" w:type="pct"/>
            <w:vMerge/>
            <w:vAlign w:val="center"/>
          </w:tcPr>
          <w:p w14:paraId="69CAB919" w14:textId="77777777" w:rsidR="000767E0" w:rsidRPr="00865066" w:rsidRDefault="000767E0" w:rsidP="00C10530">
            <w:pPr>
              <w:spacing w:line="360" w:lineRule="auto"/>
              <w:jc w:val="both"/>
              <w:rPr>
                <w:rFonts w:ascii="Arial" w:eastAsia="Times New Roman" w:hAnsi="Arial" w:cs="Arial"/>
                <w:b/>
                <w:bCs/>
                <w:color w:val="000000"/>
                <w:sz w:val="20"/>
                <w:szCs w:val="20"/>
                <w:lang w:eastAsia="en-IN"/>
              </w:rPr>
            </w:pPr>
          </w:p>
        </w:tc>
        <w:tc>
          <w:tcPr>
            <w:tcW w:w="3587" w:type="pct"/>
            <w:vAlign w:val="center"/>
          </w:tcPr>
          <w:p w14:paraId="212BDB1C" w14:textId="77777777" w:rsidR="000767E0" w:rsidRPr="00865066" w:rsidRDefault="000767E0" w:rsidP="00C10530">
            <w:pPr>
              <w:spacing w:line="360" w:lineRule="auto"/>
              <w:jc w:val="both"/>
              <w:rPr>
                <w:rFonts w:ascii="Arial" w:eastAsia="Times New Roman" w:hAnsi="Arial" w:cs="Arial"/>
                <w:color w:val="000000"/>
                <w:sz w:val="20"/>
                <w:szCs w:val="20"/>
                <w:lang w:eastAsia="en-IN"/>
              </w:rPr>
            </w:pPr>
            <w:r w:rsidRPr="00865066">
              <w:rPr>
                <w:rFonts w:ascii="Arial" w:eastAsia="Times New Roman" w:hAnsi="Arial" w:cs="Arial"/>
                <w:color w:val="000000"/>
                <w:sz w:val="20"/>
                <w:szCs w:val="20"/>
                <w:lang w:eastAsia="en-IN"/>
              </w:rPr>
              <w:t>Second round primers</w:t>
            </w:r>
          </w:p>
          <w:p w14:paraId="2A8191A6" w14:textId="77777777" w:rsidR="000767E0" w:rsidRPr="00865066" w:rsidRDefault="000767E0" w:rsidP="00C10530">
            <w:pPr>
              <w:spacing w:line="360" w:lineRule="auto"/>
              <w:jc w:val="both"/>
              <w:rPr>
                <w:rFonts w:ascii="Arial" w:eastAsia="Times New Roman" w:hAnsi="Arial" w:cs="Arial"/>
                <w:color w:val="000000"/>
                <w:sz w:val="20"/>
                <w:szCs w:val="20"/>
                <w:lang w:eastAsia="en-IN"/>
              </w:rPr>
            </w:pPr>
            <w:r w:rsidRPr="00865066">
              <w:rPr>
                <w:rFonts w:ascii="Arial" w:eastAsia="Times New Roman" w:hAnsi="Arial" w:cs="Arial"/>
                <w:color w:val="000000"/>
                <w:sz w:val="20"/>
                <w:szCs w:val="20"/>
                <w:lang w:eastAsia="en-IN"/>
              </w:rPr>
              <w:t>F -5’-CAA GTC AAG CGG AGT AGC AA-3’</w:t>
            </w:r>
          </w:p>
          <w:p w14:paraId="47BD43ED" w14:textId="77777777" w:rsidR="000767E0" w:rsidRPr="00865066" w:rsidRDefault="000767E0" w:rsidP="00C10530">
            <w:pPr>
              <w:spacing w:line="360" w:lineRule="auto"/>
              <w:jc w:val="both"/>
              <w:rPr>
                <w:rFonts w:ascii="Arial" w:eastAsia="Times New Roman" w:hAnsi="Arial" w:cs="Arial"/>
                <w:color w:val="000000"/>
                <w:sz w:val="20"/>
                <w:szCs w:val="20"/>
                <w:lang w:eastAsia="en-IN"/>
              </w:rPr>
            </w:pPr>
            <w:r w:rsidRPr="00865066">
              <w:rPr>
                <w:rFonts w:ascii="Arial" w:eastAsia="Times New Roman" w:hAnsi="Arial" w:cs="Arial"/>
                <w:color w:val="000000"/>
                <w:sz w:val="20"/>
                <w:szCs w:val="20"/>
                <w:lang w:eastAsia="en-IN"/>
              </w:rPr>
              <w:t>R - 5’-TAA CCT GCT GCC TCC CGT A-3’</w:t>
            </w:r>
          </w:p>
          <w:p w14:paraId="42E3C4E6" w14:textId="77777777" w:rsidR="000767E0" w:rsidRPr="00865066" w:rsidRDefault="000767E0" w:rsidP="00C10530">
            <w:pPr>
              <w:autoSpaceDE w:val="0"/>
              <w:autoSpaceDN w:val="0"/>
              <w:adjustRightInd w:val="0"/>
              <w:spacing w:line="360" w:lineRule="auto"/>
              <w:jc w:val="both"/>
              <w:rPr>
                <w:rFonts w:ascii="Arial" w:hAnsi="Arial" w:cs="Arial"/>
                <w:sz w:val="20"/>
                <w:szCs w:val="20"/>
              </w:rPr>
            </w:pPr>
          </w:p>
        </w:tc>
        <w:tc>
          <w:tcPr>
            <w:tcW w:w="597" w:type="pct"/>
            <w:vAlign w:val="center"/>
          </w:tcPr>
          <w:p w14:paraId="37057150" w14:textId="77777777" w:rsidR="000767E0" w:rsidRPr="00865066" w:rsidRDefault="000767E0" w:rsidP="00C10530">
            <w:pPr>
              <w:spacing w:line="360" w:lineRule="auto"/>
              <w:jc w:val="both"/>
              <w:rPr>
                <w:rFonts w:ascii="Arial" w:eastAsia="Times New Roman" w:hAnsi="Arial" w:cs="Arial"/>
                <w:color w:val="000000"/>
                <w:sz w:val="20"/>
                <w:szCs w:val="20"/>
                <w:lang w:eastAsia="en-IN"/>
              </w:rPr>
            </w:pPr>
            <w:r w:rsidRPr="00865066">
              <w:rPr>
                <w:rFonts w:ascii="Arial" w:eastAsia="Times New Roman" w:hAnsi="Arial" w:cs="Arial"/>
                <w:color w:val="000000"/>
                <w:sz w:val="20"/>
                <w:szCs w:val="20"/>
                <w:lang w:eastAsia="en-IN"/>
              </w:rPr>
              <w:t>289bp</w:t>
            </w:r>
          </w:p>
        </w:tc>
      </w:tr>
    </w:tbl>
    <w:p w14:paraId="73916FAF" w14:textId="77777777" w:rsidR="0098120D" w:rsidRDefault="0098120D" w:rsidP="000767E0">
      <w:pPr>
        <w:spacing w:line="360" w:lineRule="auto"/>
        <w:jc w:val="both"/>
        <w:rPr>
          <w:rFonts w:ascii="Arial" w:hAnsi="Arial" w:cs="Arial"/>
          <w:lang w:val="en-IN"/>
        </w:rPr>
      </w:pPr>
    </w:p>
    <w:p w14:paraId="267242F4" w14:textId="5B81617A" w:rsidR="00881153" w:rsidRDefault="000767E0" w:rsidP="00865066">
      <w:pPr>
        <w:jc w:val="both"/>
        <w:rPr>
          <w:rFonts w:ascii="Arial" w:hAnsi="Arial" w:cs="Arial"/>
          <w:lang w:val="en-IN"/>
        </w:rPr>
      </w:pPr>
      <w:r w:rsidRPr="000767E0">
        <w:rPr>
          <w:rFonts w:ascii="Arial" w:hAnsi="Arial" w:cs="Arial"/>
          <w:lang w:val="en-IN"/>
        </w:rPr>
        <w:t>The initial amplification round was conducted in a 25 μL reaction mixture. This mixture consisted of 12.50 μL of Emerald Amp® GT PCR Master Mix, a pair of primers (1 μL each), 5.50 μL of nuclease-free water, and 5 μL of template DNA.</w:t>
      </w:r>
      <w:r w:rsidR="00881153" w:rsidRPr="00881153">
        <w:t xml:space="preserve"> </w:t>
      </w:r>
      <w:r w:rsidR="00881153">
        <w:rPr>
          <w:lang w:val="en-IN"/>
        </w:rPr>
        <w:t xml:space="preserve">The </w:t>
      </w:r>
      <w:bookmarkStart w:id="9" w:name="_Hlk209165536"/>
      <w:r w:rsidR="00881153" w:rsidRPr="00D21F87">
        <w:t>thermal cycling parameters</w:t>
      </w:r>
      <w:bookmarkEnd w:id="9"/>
      <w:r w:rsidR="00881153">
        <w:rPr>
          <w:lang w:val="en-IN"/>
        </w:rPr>
        <w:t xml:space="preserve"> for initial amplification </w:t>
      </w:r>
      <w:r w:rsidR="008638FA">
        <w:rPr>
          <w:lang w:val="en-IN"/>
        </w:rPr>
        <w:t xml:space="preserve">round </w:t>
      </w:r>
      <w:r w:rsidR="00881153">
        <w:rPr>
          <w:lang w:val="en-IN"/>
        </w:rPr>
        <w:t xml:space="preserve">are given </w:t>
      </w:r>
      <w:r w:rsidR="008638FA">
        <w:rPr>
          <w:lang w:val="en-IN"/>
        </w:rPr>
        <w:t>in Table 3.</w:t>
      </w:r>
      <w:r w:rsidRPr="000767E0">
        <w:rPr>
          <w:rFonts w:ascii="Arial" w:hAnsi="Arial" w:cs="Arial"/>
          <w:lang w:val="en-IN"/>
        </w:rPr>
        <w:t xml:space="preserve"> </w:t>
      </w:r>
    </w:p>
    <w:p w14:paraId="2A47571C" w14:textId="77777777" w:rsidR="00881153" w:rsidRDefault="00881153" w:rsidP="008638FA">
      <w:pPr>
        <w:jc w:val="both"/>
        <w:rPr>
          <w:rFonts w:ascii="Arial" w:hAnsi="Arial" w:cs="Arial"/>
          <w:lang w:val="en-IN"/>
        </w:rPr>
      </w:pPr>
    </w:p>
    <w:p w14:paraId="19E1F48A" w14:textId="64C8C559" w:rsidR="00881153" w:rsidRPr="00881153" w:rsidRDefault="00881153" w:rsidP="008638FA">
      <w:pPr>
        <w:spacing w:before="120" w:after="120"/>
        <w:jc w:val="both"/>
        <w:rPr>
          <w:rFonts w:ascii="Arial" w:hAnsi="Arial" w:cs="Arial"/>
          <w:b/>
          <w:bCs/>
        </w:rPr>
      </w:pPr>
      <w:bookmarkStart w:id="10" w:name="_Hlk205415898"/>
      <w:r w:rsidRPr="00881153">
        <w:rPr>
          <w:rFonts w:ascii="Arial" w:hAnsi="Arial" w:cs="Arial"/>
          <w:b/>
          <w:bCs/>
        </w:rPr>
        <w:t xml:space="preserve">Table 3. </w:t>
      </w:r>
      <w:r w:rsidR="00EA52E2">
        <w:rPr>
          <w:rFonts w:ascii="Arial" w:hAnsi="Arial" w:cs="Arial"/>
          <w:b/>
          <w:bCs/>
        </w:rPr>
        <w:t>T</w:t>
      </w:r>
      <w:r w:rsidR="00EA52E2" w:rsidRPr="00EA52E2">
        <w:rPr>
          <w:rFonts w:ascii="Arial" w:hAnsi="Arial" w:cs="Arial"/>
          <w:b/>
          <w:bCs/>
        </w:rPr>
        <w:t xml:space="preserve">hermal cycling parameters </w:t>
      </w:r>
      <w:r w:rsidR="00EA52E2">
        <w:rPr>
          <w:rFonts w:ascii="Arial" w:hAnsi="Arial" w:cs="Arial"/>
          <w:b/>
          <w:bCs/>
        </w:rPr>
        <w:t>for</w:t>
      </w:r>
      <w:r w:rsidRPr="00881153">
        <w:rPr>
          <w:rFonts w:ascii="Arial" w:hAnsi="Arial" w:cs="Arial"/>
          <w:b/>
          <w:bCs/>
        </w:rPr>
        <w:t xml:space="preserve"> Step 1 - PCR</w:t>
      </w:r>
      <w:bookmarkEnd w:id="10"/>
    </w:p>
    <w:tbl>
      <w:tblPr>
        <w:tblStyle w:val="TableGrid"/>
        <w:tblW w:w="5000" w:type="pct"/>
        <w:tblLook w:val="04A0" w:firstRow="1" w:lastRow="0" w:firstColumn="1" w:lastColumn="0" w:noHBand="0" w:noVBand="1"/>
      </w:tblPr>
      <w:tblGrid>
        <w:gridCol w:w="3274"/>
        <w:gridCol w:w="2227"/>
        <w:gridCol w:w="2613"/>
        <w:gridCol w:w="2676"/>
      </w:tblGrid>
      <w:tr w:rsidR="00881153" w:rsidRPr="000807F1" w14:paraId="1D9E6B4A" w14:textId="77777777" w:rsidTr="00DD1AF5">
        <w:trPr>
          <w:trHeight w:val="397"/>
        </w:trPr>
        <w:tc>
          <w:tcPr>
            <w:tcW w:w="1517" w:type="pct"/>
            <w:vAlign w:val="center"/>
          </w:tcPr>
          <w:p w14:paraId="3A1DE42D" w14:textId="77777777" w:rsidR="00881153" w:rsidRPr="00881153" w:rsidRDefault="00881153" w:rsidP="008638FA">
            <w:pPr>
              <w:jc w:val="both"/>
              <w:rPr>
                <w:rFonts w:ascii="Arial" w:eastAsia="Times New Roman" w:hAnsi="Arial" w:cs="Arial"/>
                <w:color w:val="000000"/>
                <w:sz w:val="20"/>
                <w:szCs w:val="20"/>
                <w:lang w:eastAsia="en-IN"/>
              </w:rPr>
            </w:pPr>
            <w:r w:rsidRPr="00881153">
              <w:rPr>
                <w:rFonts w:ascii="Arial" w:eastAsia="Times New Roman" w:hAnsi="Arial" w:cs="Arial"/>
                <w:color w:val="000000"/>
                <w:sz w:val="20"/>
                <w:szCs w:val="20"/>
                <w:lang w:eastAsia="en-IN"/>
              </w:rPr>
              <w:t>Initial denaturation</w:t>
            </w:r>
          </w:p>
        </w:tc>
        <w:tc>
          <w:tcPr>
            <w:tcW w:w="1032" w:type="pct"/>
            <w:vAlign w:val="center"/>
          </w:tcPr>
          <w:p w14:paraId="27C76286" w14:textId="77777777" w:rsidR="00881153" w:rsidRPr="00881153" w:rsidRDefault="00881153" w:rsidP="008638FA">
            <w:pPr>
              <w:pStyle w:val="Default"/>
              <w:jc w:val="both"/>
              <w:rPr>
                <w:rFonts w:ascii="Arial" w:hAnsi="Arial" w:cs="Arial"/>
                <w:sz w:val="20"/>
                <w:szCs w:val="20"/>
              </w:rPr>
            </w:pPr>
            <w:r w:rsidRPr="00881153">
              <w:rPr>
                <w:rFonts w:ascii="Arial" w:hAnsi="Arial" w:cs="Arial"/>
                <w:sz w:val="20"/>
                <w:szCs w:val="20"/>
              </w:rPr>
              <w:t xml:space="preserve">95 °C </w:t>
            </w:r>
          </w:p>
          <w:p w14:paraId="271B6FCB" w14:textId="77777777" w:rsidR="00881153" w:rsidRPr="00881153" w:rsidRDefault="00881153" w:rsidP="008638FA">
            <w:pPr>
              <w:jc w:val="both"/>
              <w:rPr>
                <w:rFonts w:ascii="Arial" w:eastAsia="Times New Roman" w:hAnsi="Arial" w:cs="Arial"/>
                <w:b/>
                <w:bCs/>
                <w:color w:val="000000"/>
                <w:sz w:val="20"/>
                <w:szCs w:val="20"/>
                <w:lang w:eastAsia="en-IN"/>
              </w:rPr>
            </w:pPr>
          </w:p>
        </w:tc>
        <w:tc>
          <w:tcPr>
            <w:tcW w:w="1211" w:type="pct"/>
            <w:vAlign w:val="center"/>
          </w:tcPr>
          <w:p w14:paraId="629C92AA" w14:textId="77777777" w:rsidR="00881153" w:rsidRPr="00881153" w:rsidRDefault="00881153" w:rsidP="008638FA">
            <w:pPr>
              <w:jc w:val="both"/>
              <w:rPr>
                <w:rFonts w:ascii="Arial" w:eastAsia="Times New Roman" w:hAnsi="Arial" w:cs="Arial"/>
                <w:color w:val="000000"/>
                <w:sz w:val="20"/>
                <w:szCs w:val="20"/>
                <w:lang w:eastAsia="en-IN"/>
              </w:rPr>
            </w:pPr>
            <w:r w:rsidRPr="00881153">
              <w:rPr>
                <w:rFonts w:ascii="Arial" w:eastAsia="Times New Roman" w:hAnsi="Arial" w:cs="Arial"/>
                <w:color w:val="000000"/>
                <w:sz w:val="20"/>
                <w:szCs w:val="20"/>
                <w:lang w:eastAsia="en-IN"/>
              </w:rPr>
              <w:t>5 min</w:t>
            </w:r>
          </w:p>
        </w:tc>
        <w:tc>
          <w:tcPr>
            <w:tcW w:w="1240" w:type="pct"/>
            <w:vMerge w:val="restart"/>
            <w:vAlign w:val="center"/>
          </w:tcPr>
          <w:p w14:paraId="2BB36E62" w14:textId="77777777" w:rsidR="00881153" w:rsidRPr="00881153" w:rsidRDefault="00881153" w:rsidP="008638FA">
            <w:pPr>
              <w:jc w:val="both"/>
              <w:rPr>
                <w:rFonts w:ascii="Arial" w:eastAsia="Times New Roman" w:hAnsi="Arial" w:cs="Arial"/>
                <w:color w:val="000000"/>
                <w:sz w:val="20"/>
                <w:szCs w:val="20"/>
                <w:lang w:eastAsia="en-IN"/>
              </w:rPr>
            </w:pPr>
            <w:r w:rsidRPr="00881153">
              <w:rPr>
                <w:rFonts w:ascii="Arial" w:eastAsia="Times New Roman" w:hAnsi="Arial" w:cs="Arial"/>
                <w:color w:val="000000"/>
                <w:sz w:val="20"/>
                <w:szCs w:val="20"/>
                <w:lang w:eastAsia="en-IN"/>
              </w:rPr>
              <w:t>30 cycles</w:t>
            </w:r>
          </w:p>
        </w:tc>
      </w:tr>
      <w:tr w:rsidR="00881153" w:rsidRPr="000807F1" w14:paraId="44C060BB" w14:textId="77777777" w:rsidTr="00DD1AF5">
        <w:trPr>
          <w:trHeight w:val="397"/>
        </w:trPr>
        <w:tc>
          <w:tcPr>
            <w:tcW w:w="1517" w:type="pct"/>
            <w:vAlign w:val="center"/>
          </w:tcPr>
          <w:p w14:paraId="6186A682" w14:textId="77777777" w:rsidR="00881153" w:rsidRPr="00881153" w:rsidRDefault="00881153" w:rsidP="008638FA">
            <w:pPr>
              <w:jc w:val="both"/>
              <w:rPr>
                <w:rFonts w:ascii="Arial" w:eastAsia="Times New Roman" w:hAnsi="Arial" w:cs="Arial"/>
                <w:color w:val="000000"/>
                <w:sz w:val="20"/>
                <w:szCs w:val="20"/>
                <w:lang w:eastAsia="en-IN"/>
              </w:rPr>
            </w:pPr>
            <w:r w:rsidRPr="00881153">
              <w:rPr>
                <w:rFonts w:ascii="Arial" w:eastAsia="Times New Roman" w:hAnsi="Arial" w:cs="Arial"/>
                <w:color w:val="000000"/>
                <w:sz w:val="20"/>
                <w:szCs w:val="20"/>
                <w:lang w:eastAsia="en-IN"/>
              </w:rPr>
              <w:t>Denaturation</w:t>
            </w:r>
          </w:p>
        </w:tc>
        <w:tc>
          <w:tcPr>
            <w:tcW w:w="1032" w:type="pct"/>
            <w:vAlign w:val="center"/>
          </w:tcPr>
          <w:p w14:paraId="05AEC503" w14:textId="77777777" w:rsidR="00881153" w:rsidRPr="00881153" w:rsidRDefault="00881153" w:rsidP="008638FA">
            <w:pPr>
              <w:pStyle w:val="Default"/>
              <w:jc w:val="both"/>
              <w:rPr>
                <w:rFonts w:ascii="Arial" w:hAnsi="Arial" w:cs="Arial"/>
                <w:sz w:val="20"/>
                <w:szCs w:val="20"/>
              </w:rPr>
            </w:pPr>
            <w:r w:rsidRPr="00881153">
              <w:rPr>
                <w:rFonts w:ascii="Arial" w:hAnsi="Arial" w:cs="Arial"/>
                <w:sz w:val="20"/>
                <w:szCs w:val="20"/>
              </w:rPr>
              <w:t xml:space="preserve">95 °C </w:t>
            </w:r>
          </w:p>
          <w:p w14:paraId="1CC8BA44" w14:textId="77777777" w:rsidR="00881153" w:rsidRPr="00881153" w:rsidRDefault="00881153" w:rsidP="008638FA">
            <w:pPr>
              <w:jc w:val="both"/>
              <w:rPr>
                <w:rFonts w:ascii="Arial" w:eastAsia="Times New Roman" w:hAnsi="Arial" w:cs="Arial"/>
                <w:b/>
                <w:bCs/>
                <w:color w:val="000000"/>
                <w:sz w:val="20"/>
                <w:szCs w:val="20"/>
                <w:lang w:eastAsia="en-IN"/>
              </w:rPr>
            </w:pPr>
          </w:p>
        </w:tc>
        <w:tc>
          <w:tcPr>
            <w:tcW w:w="1211" w:type="pct"/>
            <w:vAlign w:val="center"/>
          </w:tcPr>
          <w:p w14:paraId="5B9E82B1" w14:textId="77777777" w:rsidR="00881153" w:rsidRPr="00881153" w:rsidRDefault="00881153" w:rsidP="008638FA">
            <w:pPr>
              <w:jc w:val="both"/>
              <w:rPr>
                <w:rFonts w:ascii="Arial" w:eastAsia="Times New Roman" w:hAnsi="Arial" w:cs="Arial"/>
                <w:color w:val="000000"/>
                <w:sz w:val="20"/>
                <w:szCs w:val="20"/>
                <w:lang w:eastAsia="en-IN"/>
              </w:rPr>
            </w:pPr>
            <w:r w:rsidRPr="00881153">
              <w:rPr>
                <w:rFonts w:ascii="Arial" w:eastAsia="Times New Roman" w:hAnsi="Arial" w:cs="Arial"/>
                <w:color w:val="000000"/>
                <w:sz w:val="20"/>
                <w:szCs w:val="20"/>
                <w:lang w:eastAsia="en-IN"/>
              </w:rPr>
              <w:t>1 min</w:t>
            </w:r>
          </w:p>
        </w:tc>
        <w:tc>
          <w:tcPr>
            <w:tcW w:w="1240" w:type="pct"/>
            <w:vMerge/>
            <w:vAlign w:val="center"/>
          </w:tcPr>
          <w:p w14:paraId="6B089EC8" w14:textId="77777777" w:rsidR="00881153" w:rsidRPr="000807F1" w:rsidRDefault="00881153" w:rsidP="008638FA">
            <w:pPr>
              <w:jc w:val="both"/>
              <w:rPr>
                <w:rFonts w:ascii="Times New Roman" w:eastAsia="Times New Roman" w:hAnsi="Times New Roman"/>
                <w:b/>
                <w:bCs/>
                <w:i/>
                <w:iCs/>
                <w:color w:val="000000"/>
                <w:sz w:val="24"/>
                <w:szCs w:val="24"/>
                <w:lang w:eastAsia="en-IN"/>
              </w:rPr>
            </w:pPr>
          </w:p>
        </w:tc>
      </w:tr>
      <w:tr w:rsidR="00881153" w:rsidRPr="000807F1" w14:paraId="4D01CF97" w14:textId="77777777" w:rsidTr="00DD1AF5">
        <w:trPr>
          <w:trHeight w:val="397"/>
        </w:trPr>
        <w:tc>
          <w:tcPr>
            <w:tcW w:w="1517" w:type="pct"/>
            <w:vAlign w:val="center"/>
          </w:tcPr>
          <w:p w14:paraId="234BCC5D" w14:textId="77777777" w:rsidR="00881153" w:rsidRPr="00881153" w:rsidRDefault="00881153" w:rsidP="008638FA">
            <w:pPr>
              <w:jc w:val="both"/>
              <w:rPr>
                <w:rFonts w:ascii="Arial" w:eastAsia="Times New Roman" w:hAnsi="Arial" w:cs="Arial"/>
                <w:color w:val="000000"/>
                <w:sz w:val="20"/>
                <w:szCs w:val="20"/>
                <w:lang w:eastAsia="en-IN"/>
              </w:rPr>
            </w:pPr>
            <w:r w:rsidRPr="00881153">
              <w:rPr>
                <w:rFonts w:ascii="Arial" w:eastAsia="Times New Roman" w:hAnsi="Arial" w:cs="Arial"/>
                <w:color w:val="000000"/>
                <w:sz w:val="20"/>
                <w:szCs w:val="20"/>
                <w:lang w:eastAsia="en-IN"/>
              </w:rPr>
              <w:t>Annealing</w:t>
            </w:r>
          </w:p>
        </w:tc>
        <w:tc>
          <w:tcPr>
            <w:tcW w:w="1032" w:type="pct"/>
            <w:vAlign w:val="center"/>
          </w:tcPr>
          <w:p w14:paraId="2DEBCAE0" w14:textId="77777777" w:rsidR="00881153" w:rsidRPr="00881153" w:rsidRDefault="00881153" w:rsidP="008638FA">
            <w:pPr>
              <w:pStyle w:val="Default"/>
              <w:jc w:val="both"/>
              <w:rPr>
                <w:rFonts w:ascii="Arial" w:hAnsi="Arial" w:cs="Arial"/>
                <w:sz w:val="20"/>
                <w:szCs w:val="20"/>
              </w:rPr>
            </w:pPr>
            <w:r w:rsidRPr="00881153">
              <w:rPr>
                <w:rFonts w:ascii="Arial" w:hAnsi="Arial" w:cs="Arial"/>
                <w:sz w:val="20"/>
                <w:szCs w:val="20"/>
              </w:rPr>
              <w:t xml:space="preserve">60 °C </w:t>
            </w:r>
          </w:p>
          <w:p w14:paraId="49D2CAF7" w14:textId="77777777" w:rsidR="00881153" w:rsidRPr="00881153" w:rsidRDefault="00881153" w:rsidP="008638FA">
            <w:pPr>
              <w:jc w:val="both"/>
              <w:rPr>
                <w:rFonts w:ascii="Arial" w:eastAsia="Times New Roman" w:hAnsi="Arial" w:cs="Arial"/>
                <w:b/>
                <w:bCs/>
                <w:color w:val="000000"/>
                <w:sz w:val="20"/>
                <w:szCs w:val="20"/>
                <w:lang w:eastAsia="en-IN"/>
              </w:rPr>
            </w:pPr>
          </w:p>
        </w:tc>
        <w:tc>
          <w:tcPr>
            <w:tcW w:w="1211" w:type="pct"/>
            <w:vAlign w:val="center"/>
          </w:tcPr>
          <w:p w14:paraId="36C14C88" w14:textId="77777777" w:rsidR="00881153" w:rsidRPr="00881153" w:rsidRDefault="00881153" w:rsidP="008638FA">
            <w:pPr>
              <w:jc w:val="both"/>
              <w:rPr>
                <w:rFonts w:ascii="Arial" w:eastAsia="Times New Roman" w:hAnsi="Arial" w:cs="Arial"/>
                <w:color w:val="000000"/>
                <w:sz w:val="20"/>
                <w:szCs w:val="20"/>
                <w:lang w:eastAsia="en-IN"/>
              </w:rPr>
            </w:pPr>
            <w:r w:rsidRPr="00881153">
              <w:rPr>
                <w:rFonts w:ascii="Arial" w:eastAsia="Times New Roman" w:hAnsi="Arial" w:cs="Arial"/>
                <w:color w:val="000000"/>
                <w:sz w:val="20"/>
                <w:szCs w:val="20"/>
                <w:lang w:eastAsia="en-IN"/>
              </w:rPr>
              <w:t>45 sec</w:t>
            </w:r>
          </w:p>
        </w:tc>
        <w:tc>
          <w:tcPr>
            <w:tcW w:w="1240" w:type="pct"/>
            <w:vMerge/>
            <w:vAlign w:val="center"/>
          </w:tcPr>
          <w:p w14:paraId="30A1DF57" w14:textId="77777777" w:rsidR="00881153" w:rsidRPr="000807F1" w:rsidRDefault="00881153" w:rsidP="008638FA">
            <w:pPr>
              <w:jc w:val="both"/>
              <w:rPr>
                <w:rFonts w:ascii="Times New Roman" w:eastAsia="Times New Roman" w:hAnsi="Times New Roman"/>
                <w:b/>
                <w:bCs/>
                <w:i/>
                <w:iCs/>
                <w:color w:val="000000"/>
                <w:sz w:val="24"/>
                <w:szCs w:val="24"/>
                <w:lang w:eastAsia="en-IN"/>
              </w:rPr>
            </w:pPr>
          </w:p>
        </w:tc>
      </w:tr>
      <w:tr w:rsidR="00881153" w:rsidRPr="000807F1" w14:paraId="1806A42A" w14:textId="77777777" w:rsidTr="00DD1AF5">
        <w:trPr>
          <w:trHeight w:val="397"/>
        </w:trPr>
        <w:tc>
          <w:tcPr>
            <w:tcW w:w="1517" w:type="pct"/>
            <w:vAlign w:val="center"/>
          </w:tcPr>
          <w:p w14:paraId="5985BC87" w14:textId="77777777" w:rsidR="00881153" w:rsidRPr="00881153" w:rsidRDefault="00881153" w:rsidP="008638FA">
            <w:pPr>
              <w:jc w:val="both"/>
              <w:rPr>
                <w:rFonts w:ascii="Arial" w:eastAsia="Times New Roman" w:hAnsi="Arial" w:cs="Arial"/>
                <w:color w:val="000000"/>
                <w:sz w:val="20"/>
                <w:szCs w:val="20"/>
                <w:lang w:eastAsia="en-IN"/>
              </w:rPr>
            </w:pPr>
            <w:r w:rsidRPr="00881153">
              <w:rPr>
                <w:rFonts w:ascii="Arial" w:eastAsia="Times New Roman" w:hAnsi="Arial" w:cs="Arial"/>
                <w:color w:val="000000"/>
                <w:sz w:val="20"/>
                <w:szCs w:val="20"/>
                <w:lang w:eastAsia="en-IN"/>
              </w:rPr>
              <w:t>Extension</w:t>
            </w:r>
          </w:p>
        </w:tc>
        <w:tc>
          <w:tcPr>
            <w:tcW w:w="1032" w:type="pct"/>
            <w:vAlign w:val="center"/>
          </w:tcPr>
          <w:p w14:paraId="7A9E7DBA" w14:textId="77777777" w:rsidR="00881153" w:rsidRPr="00881153" w:rsidRDefault="00881153" w:rsidP="008638FA">
            <w:pPr>
              <w:pStyle w:val="Default"/>
              <w:jc w:val="both"/>
              <w:rPr>
                <w:rFonts w:ascii="Arial" w:hAnsi="Arial" w:cs="Arial"/>
                <w:sz w:val="20"/>
                <w:szCs w:val="20"/>
              </w:rPr>
            </w:pPr>
            <w:r w:rsidRPr="00881153">
              <w:rPr>
                <w:rFonts w:ascii="Arial" w:hAnsi="Arial" w:cs="Arial"/>
                <w:sz w:val="20"/>
                <w:szCs w:val="20"/>
              </w:rPr>
              <w:t xml:space="preserve">72 °C </w:t>
            </w:r>
          </w:p>
          <w:p w14:paraId="2D4A3DFC" w14:textId="77777777" w:rsidR="00881153" w:rsidRPr="00881153" w:rsidRDefault="00881153" w:rsidP="008638FA">
            <w:pPr>
              <w:jc w:val="both"/>
              <w:rPr>
                <w:rFonts w:ascii="Arial" w:eastAsia="Times New Roman" w:hAnsi="Arial" w:cs="Arial"/>
                <w:b/>
                <w:bCs/>
                <w:color w:val="000000"/>
                <w:sz w:val="20"/>
                <w:szCs w:val="20"/>
                <w:lang w:eastAsia="en-IN"/>
              </w:rPr>
            </w:pPr>
          </w:p>
        </w:tc>
        <w:tc>
          <w:tcPr>
            <w:tcW w:w="1211" w:type="pct"/>
            <w:vAlign w:val="center"/>
          </w:tcPr>
          <w:p w14:paraId="1438B84D" w14:textId="77777777" w:rsidR="00881153" w:rsidRPr="00881153" w:rsidRDefault="00881153" w:rsidP="008638FA">
            <w:pPr>
              <w:jc w:val="both"/>
              <w:rPr>
                <w:rFonts w:ascii="Arial" w:eastAsia="Times New Roman" w:hAnsi="Arial" w:cs="Arial"/>
                <w:color w:val="000000"/>
                <w:sz w:val="20"/>
                <w:szCs w:val="20"/>
                <w:lang w:eastAsia="en-IN"/>
              </w:rPr>
            </w:pPr>
            <w:r w:rsidRPr="00881153">
              <w:rPr>
                <w:rFonts w:ascii="Arial" w:eastAsia="Times New Roman" w:hAnsi="Arial" w:cs="Arial"/>
                <w:color w:val="000000"/>
                <w:sz w:val="20"/>
                <w:szCs w:val="20"/>
                <w:lang w:eastAsia="en-IN"/>
              </w:rPr>
              <w:t>1 min</w:t>
            </w:r>
          </w:p>
        </w:tc>
        <w:tc>
          <w:tcPr>
            <w:tcW w:w="1240" w:type="pct"/>
            <w:vMerge/>
            <w:vAlign w:val="center"/>
          </w:tcPr>
          <w:p w14:paraId="5F032DF3" w14:textId="77777777" w:rsidR="00881153" w:rsidRPr="000807F1" w:rsidRDefault="00881153" w:rsidP="008638FA">
            <w:pPr>
              <w:jc w:val="both"/>
              <w:rPr>
                <w:rFonts w:ascii="Times New Roman" w:eastAsia="Times New Roman" w:hAnsi="Times New Roman"/>
                <w:b/>
                <w:bCs/>
                <w:i/>
                <w:iCs/>
                <w:color w:val="000000"/>
                <w:sz w:val="24"/>
                <w:szCs w:val="24"/>
                <w:lang w:eastAsia="en-IN"/>
              </w:rPr>
            </w:pPr>
          </w:p>
        </w:tc>
      </w:tr>
      <w:tr w:rsidR="00881153" w:rsidRPr="000807F1" w14:paraId="1E554EB2" w14:textId="77777777" w:rsidTr="00DD1AF5">
        <w:trPr>
          <w:trHeight w:val="397"/>
        </w:trPr>
        <w:tc>
          <w:tcPr>
            <w:tcW w:w="1517" w:type="pct"/>
            <w:vAlign w:val="center"/>
          </w:tcPr>
          <w:p w14:paraId="51D48D6A" w14:textId="77777777" w:rsidR="00881153" w:rsidRPr="00881153" w:rsidRDefault="00881153" w:rsidP="008638FA">
            <w:pPr>
              <w:jc w:val="both"/>
              <w:rPr>
                <w:rFonts w:ascii="Arial" w:eastAsia="Times New Roman" w:hAnsi="Arial" w:cs="Arial"/>
                <w:color w:val="000000"/>
                <w:sz w:val="20"/>
                <w:szCs w:val="20"/>
                <w:lang w:eastAsia="en-IN"/>
              </w:rPr>
            </w:pPr>
            <w:r w:rsidRPr="00881153">
              <w:rPr>
                <w:rFonts w:ascii="Arial" w:eastAsia="Times New Roman" w:hAnsi="Arial" w:cs="Arial"/>
                <w:color w:val="000000"/>
                <w:sz w:val="20"/>
                <w:szCs w:val="20"/>
                <w:lang w:eastAsia="en-IN"/>
              </w:rPr>
              <w:t>Final extension</w:t>
            </w:r>
          </w:p>
        </w:tc>
        <w:tc>
          <w:tcPr>
            <w:tcW w:w="1032" w:type="pct"/>
            <w:vAlign w:val="center"/>
          </w:tcPr>
          <w:p w14:paraId="6241F126" w14:textId="77777777" w:rsidR="00881153" w:rsidRPr="00881153" w:rsidRDefault="00881153" w:rsidP="008638FA">
            <w:pPr>
              <w:pStyle w:val="Default"/>
              <w:jc w:val="both"/>
              <w:rPr>
                <w:rFonts w:ascii="Arial" w:hAnsi="Arial" w:cs="Arial"/>
                <w:sz w:val="20"/>
                <w:szCs w:val="20"/>
              </w:rPr>
            </w:pPr>
            <w:r w:rsidRPr="00881153">
              <w:rPr>
                <w:rFonts w:ascii="Arial" w:hAnsi="Arial" w:cs="Arial"/>
                <w:sz w:val="20"/>
                <w:szCs w:val="20"/>
              </w:rPr>
              <w:t xml:space="preserve">72 °C </w:t>
            </w:r>
          </w:p>
          <w:p w14:paraId="16CD3040" w14:textId="77777777" w:rsidR="00881153" w:rsidRPr="00881153" w:rsidRDefault="00881153" w:rsidP="008638FA">
            <w:pPr>
              <w:jc w:val="both"/>
              <w:rPr>
                <w:rFonts w:ascii="Arial" w:eastAsia="Times New Roman" w:hAnsi="Arial" w:cs="Arial"/>
                <w:b/>
                <w:bCs/>
                <w:color w:val="000000"/>
                <w:sz w:val="20"/>
                <w:szCs w:val="20"/>
                <w:lang w:eastAsia="en-IN"/>
              </w:rPr>
            </w:pPr>
          </w:p>
        </w:tc>
        <w:tc>
          <w:tcPr>
            <w:tcW w:w="1211" w:type="pct"/>
            <w:vAlign w:val="center"/>
          </w:tcPr>
          <w:p w14:paraId="58C0BAE0" w14:textId="77777777" w:rsidR="00881153" w:rsidRPr="00881153" w:rsidRDefault="00881153" w:rsidP="008638FA">
            <w:pPr>
              <w:jc w:val="both"/>
              <w:rPr>
                <w:rFonts w:ascii="Arial" w:eastAsia="Times New Roman" w:hAnsi="Arial" w:cs="Arial"/>
                <w:color w:val="000000"/>
                <w:sz w:val="20"/>
                <w:szCs w:val="20"/>
                <w:lang w:eastAsia="en-IN"/>
              </w:rPr>
            </w:pPr>
            <w:r w:rsidRPr="00881153">
              <w:rPr>
                <w:rFonts w:ascii="Arial" w:eastAsia="Times New Roman" w:hAnsi="Arial" w:cs="Arial"/>
                <w:color w:val="000000"/>
                <w:sz w:val="20"/>
                <w:szCs w:val="20"/>
                <w:lang w:eastAsia="en-IN"/>
              </w:rPr>
              <w:t>7 min</w:t>
            </w:r>
          </w:p>
        </w:tc>
        <w:tc>
          <w:tcPr>
            <w:tcW w:w="1240" w:type="pct"/>
            <w:vMerge/>
            <w:vAlign w:val="center"/>
          </w:tcPr>
          <w:p w14:paraId="74CE02FB" w14:textId="77777777" w:rsidR="00881153" w:rsidRPr="000807F1" w:rsidRDefault="00881153" w:rsidP="008638FA">
            <w:pPr>
              <w:jc w:val="both"/>
              <w:rPr>
                <w:rFonts w:ascii="Times New Roman" w:eastAsia="Times New Roman" w:hAnsi="Times New Roman"/>
                <w:b/>
                <w:bCs/>
                <w:i/>
                <w:iCs/>
                <w:color w:val="000000"/>
                <w:sz w:val="24"/>
                <w:szCs w:val="24"/>
                <w:lang w:eastAsia="en-IN"/>
              </w:rPr>
            </w:pPr>
          </w:p>
        </w:tc>
      </w:tr>
    </w:tbl>
    <w:p w14:paraId="73B8C45D" w14:textId="77777777" w:rsidR="00881153" w:rsidRDefault="00881153" w:rsidP="008638FA">
      <w:pPr>
        <w:jc w:val="both"/>
        <w:rPr>
          <w:rFonts w:ascii="Arial" w:hAnsi="Arial" w:cs="Arial"/>
          <w:lang w:val="en-IN"/>
        </w:rPr>
      </w:pPr>
    </w:p>
    <w:p w14:paraId="7FDF6444" w14:textId="77777777" w:rsidR="00881153" w:rsidRDefault="00881153" w:rsidP="00865066">
      <w:pPr>
        <w:jc w:val="both"/>
        <w:rPr>
          <w:rFonts w:ascii="Arial" w:hAnsi="Arial" w:cs="Arial"/>
          <w:lang w:val="en-IN"/>
        </w:rPr>
      </w:pPr>
    </w:p>
    <w:p w14:paraId="66CF7FBC" w14:textId="2F8441DC" w:rsidR="000767E0" w:rsidRPr="000767E0" w:rsidRDefault="000767E0" w:rsidP="00865066">
      <w:pPr>
        <w:jc w:val="both"/>
        <w:rPr>
          <w:rFonts w:ascii="Arial" w:hAnsi="Arial" w:cs="Arial"/>
          <w:lang w:val="en-IN"/>
        </w:rPr>
      </w:pPr>
      <w:r w:rsidRPr="000767E0">
        <w:rPr>
          <w:rFonts w:ascii="Arial" w:hAnsi="Arial" w:cs="Arial"/>
          <w:lang w:val="en-IN"/>
        </w:rPr>
        <w:t>For the second round of amplification, 1μL of the product from the first PCR was used as the template. The reaction mixture contained 12.50 μL of Emerald Amp® GT PCR Master Mix, a pair of primers (1 μL each), and 9.50 μL of nuclease-free water. The same thermal conditions and program were used as in the first round, with the exception that the annealing temperature was adjusted to 62 °C for 45 seconds.</w:t>
      </w:r>
    </w:p>
    <w:p w14:paraId="2F01F2B3" w14:textId="5A11DB60" w:rsidR="00790ADA" w:rsidRDefault="000767E0" w:rsidP="00865066">
      <w:pPr>
        <w:jc w:val="both"/>
        <w:rPr>
          <w:rFonts w:ascii="Arial" w:hAnsi="Arial" w:cs="Arial"/>
          <w:lang w:val="en-IN"/>
        </w:rPr>
      </w:pPr>
      <w:r w:rsidRPr="000767E0">
        <w:rPr>
          <w:rFonts w:ascii="Arial" w:hAnsi="Arial" w:cs="Arial"/>
          <w:lang w:val="en-IN"/>
        </w:rPr>
        <w:tab/>
        <w:t>The PCR products were identified using a submerged agarose gel electrophoresis system. A one percent agarose gel stained with ethidium bromide was used, with Tris Borate EDTA (TBE) buffer serving as the matrix, and the gel was run at 90V. The gel was then visualized, and the results were documented using a Gel Doc system (Bio-Rad, USA).</w:t>
      </w:r>
      <w:r w:rsidR="008638FA" w:rsidRPr="008638FA">
        <w:rPr>
          <w:rFonts w:ascii="Arial" w:hAnsi="Arial" w:cs="Arial"/>
        </w:rPr>
        <w:t xml:space="preserve"> All procedures involving ethidium bromide were performed with appropriate safety measures, including the use of gloves, lab coats, and protective eyewear, and waste was disposed of following institutional biosafety guidelines to minimize environmental and health hazards</w:t>
      </w:r>
      <w:r w:rsidR="008638FA">
        <w:rPr>
          <w:rFonts w:ascii="Arial" w:hAnsi="Arial" w:cs="Arial"/>
          <w:lang w:val="en-IN"/>
        </w:rPr>
        <w:t>.</w:t>
      </w:r>
      <w:r w:rsidR="00392ED8" w:rsidRPr="00392ED8">
        <w:t xml:space="preserve"> </w:t>
      </w:r>
      <w:r w:rsidR="00392ED8" w:rsidRPr="00392ED8">
        <w:rPr>
          <w:rFonts w:ascii="Arial" w:hAnsi="Arial" w:cs="Arial"/>
        </w:rPr>
        <w:t>All experimental procedures adhered to standard veterinary biosafety and ethical guidelines</w:t>
      </w:r>
      <w:r w:rsidR="00392ED8">
        <w:rPr>
          <w:rFonts w:ascii="Arial" w:hAnsi="Arial" w:cs="Arial"/>
        </w:rPr>
        <w:t>.</w:t>
      </w:r>
    </w:p>
    <w:p w14:paraId="50DA3173" w14:textId="77777777" w:rsidR="00865066" w:rsidRPr="000767E0" w:rsidRDefault="00865066" w:rsidP="00865066">
      <w:pPr>
        <w:jc w:val="both"/>
        <w:rPr>
          <w:rFonts w:ascii="Arial" w:hAnsi="Arial" w:cs="Arial"/>
          <w:lang w:val="en-IN"/>
        </w:rPr>
      </w:pPr>
    </w:p>
    <w:p w14:paraId="78C886FA" w14:textId="74C888AB"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w:t>
      </w:r>
    </w:p>
    <w:p w14:paraId="42F12BC4" w14:textId="77777777" w:rsidR="00865066" w:rsidRDefault="00865066" w:rsidP="00441B6F">
      <w:pPr>
        <w:pStyle w:val="Head1"/>
        <w:spacing w:after="0"/>
        <w:jc w:val="both"/>
        <w:rPr>
          <w:rFonts w:ascii="Arial" w:hAnsi="Arial" w:cs="Arial"/>
        </w:rPr>
      </w:pPr>
    </w:p>
    <w:p w14:paraId="2191DB2B" w14:textId="275B74B5" w:rsidR="00DB28DD" w:rsidRDefault="00CD2D93" w:rsidP="00CD2D93">
      <w:pPr>
        <w:pStyle w:val="Head1"/>
        <w:jc w:val="both"/>
        <w:rPr>
          <w:rFonts w:ascii="Arial" w:hAnsi="Arial" w:cs="Arial"/>
          <w:b w:val="0"/>
          <w:bCs/>
          <w:caps w:val="0"/>
          <w:sz w:val="20"/>
        </w:rPr>
      </w:pPr>
      <w:r w:rsidRPr="00CD2D93">
        <w:rPr>
          <w:rFonts w:ascii="Arial" w:hAnsi="Arial" w:cs="Arial"/>
          <w:b w:val="0"/>
          <w:bCs/>
          <w:caps w:val="0"/>
          <w:sz w:val="20"/>
        </w:rPr>
        <w:t>Out of 53 suspected dogs, 21 showed positive for leptospirosis in any one of the tests. Most of the positive dogs were within the age of one to four years</w:t>
      </w:r>
      <w:r w:rsidR="00DB28DD">
        <w:rPr>
          <w:rFonts w:ascii="Arial" w:hAnsi="Arial" w:cs="Arial"/>
          <w:b w:val="0"/>
          <w:bCs/>
          <w:caps w:val="0"/>
          <w:sz w:val="20"/>
        </w:rPr>
        <w:t>.</w:t>
      </w:r>
      <w:r w:rsidRPr="00CD2D93">
        <w:rPr>
          <w:rFonts w:ascii="Arial" w:hAnsi="Arial" w:cs="Arial"/>
          <w:b w:val="0"/>
          <w:bCs/>
          <w:caps w:val="0"/>
          <w:sz w:val="20"/>
        </w:rPr>
        <w:t xml:space="preserve"> Eight cases belong to the five to nine years of age. One case each belongs to less than one year and above ten years of age</w:t>
      </w:r>
      <w:r w:rsidR="00DB28DD">
        <w:rPr>
          <w:rFonts w:ascii="Arial" w:hAnsi="Arial" w:cs="Arial"/>
          <w:b w:val="0"/>
          <w:bCs/>
          <w:caps w:val="0"/>
          <w:sz w:val="20"/>
        </w:rPr>
        <w:t xml:space="preserve"> (Table 4).</w:t>
      </w:r>
      <w:r w:rsidR="00DB28DD" w:rsidRPr="00CD2D93">
        <w:rPr>
          <w:rFonts w:ascii="Arial" w:hAnsi="Arial" w:cs="Arial"/>
          <w:b w:val="0"/>
          <w:bCs/>
          <w:caps w:val="0"/>
          <w:sz w:val="20"/>
        </w:rPr>
        <w:t xml:space="preserve"> Out</w:t>
      </w:r>
      <w:r w:rsidRPr="00CD2D93">
        <w:rPr>
          <w:rFonts w:ascii="Arial" w:hAnsi="Arial" w:cs="Arial"/>
          <w:b w:val="0"/>
          <w:bCs/>
          <w:caps w:val="0"/>
          <w:sz w:val="20"/>
        </w:rPr>
        <w:t xml:space="preserve"> of 21 positive animals, fourteen (66.67%) were males and seven (</w:t>
      </w:r>
      <w:r w:rsidR="00DB28DD">
        <w:rPr>
          <w:rFonts w:ascii="Arial" w:hAnsi="Arial" w:cs="Arial"/>
          <w:b w:val="0"/>
          <w:bCs/>
          <w:caps w:val="0"/>
          <w:sz w:val="20"/>
        </w:rPr>
        <w:t>33.33</w:t>
      </w:r>
      <w:r w:rsidRPr="00CD2D93">
        <w:rPr>
          <w:rFonts w:ascii="Arial" w:hAnsi="Arial" w:cs="Arial"/>
          <w:b w:val="0"/>
          <w:bCs/>
          <w:caps w:val="0"/>
          <w:sz w:val="20"/>
        </w:rPr>
        <w:t>%) were females. Most of the positive dogs in the present study were labrador retriever</w:t>
      </w:r>
      <w:r w:rsidR="00DB28DD">
        <w:rPr>
          <w:rFonts w:ascii="Arial" w:hAnsi="Arial" w:cs="Arial"/>
          <w:b w:val="0"/>
          <w:bCs/>
          <w:caps w:val="0"/>
          <w:sz w:val="20"/>
        </w:rPr>
        <w:t>,</w:t>
      </w:r>
      <w:r w:rsidRPr="00CD2D93">
        <w:rPr>
          <w:rFonts w:ascii="Arial" w:hAnsi="Arial" w:cs="Arial"/>
          <w:b w:val="0"/>
          <w:bCs/>
          <w:caps w:val="0"/>
          <w:sz w:val="20"/>
        </w:rPr>
        <w:t xml:space="preserve"> followed by non-descriptive, dachshund, </w:t>
      </w:r>
      <w:proofErr w:type="spellStart"/>
      <w:r w:rsidRPr="00CD2D93">
        <w:rPr>
          <w:rFonts w:ascii="Arial" w:hAnsi="Arial" w:cs="Arial"/>
          <w:b w:val="0"/>
          <w:bCs/>
          <w:caps w:val="0"/>
          <w:sz w:val="20"/>
        </w:rPr>
        <w:t>german</w:t>
      </w:r>
      <w:proofErr w:type="spellEnd"/>
      <w:r w:rsidRPr="00CD2D93">
        <w:rPr>
          <w:rFonts w:ascii="Arial" w:hAnsi="Arial" w:cs="Arial"/>
          <w:b w:val="0"/>
          <w:bCs/>
          <w:caps w:val="0"/>
          <w:sz w:val="20"/>
        </w:rPr>
        <w:t xml:space="preserve"> shepherd</w:t>
      </w:r>
      <w:r w:rsidR="00DB28DD">
        <w:rPr>
          <w:rFonts w:ascii="Arial" w:hAnsi="Arial" w:cs="Arial"/>
          <w:b w:val="0"/>
          <w:bCs/>
          <w:caps w:val="0"/>
          <w:sz w:val="20"/>
        </w:rPr>
        <w:t>,</w:t>
      </w:r>
      <w:r w:rsidRPr="00CD2D93">
        <w:rPr>
          <w:rFonts w:ascii="Arial" w:hAnsi="Arial" w:cs="Arial"/>
          <w:b w:val="0"/>
          <w:bCs/>
          <w:caps w:val="0"/>
          <w:sz w:val="20"/>
        </w:rPr>
        <w:t xml:space="preserve"> spitz, rottweiler, golden retriever, </w:t>
      </w:r>
      <w:proofErr w:type="spellStart"/>
      <w:r w:rsidR="00DB28DD">
        <w:rPr>
          <w:rFonts w:ascii="Arial" w:hAnsi="Arial" w:cs="Arial"/>
          <w:b w:val="0"/>
          <w:bCs/>
          <w:caps w:val="0"/>
          <w:sz w:val="20"/>
        </w:rPr>
        <w:t>d</w:t>
      </w:r>
      <w:r w:rsidR="00DB28DD" w:rsidRPr="00CD2D93">
        <w:rPr>
          <w:rFonts w:ascii="Arial" w:hAnsi="Arial" w:cs="Arial"/>
          <w:b w:val="0"/>
          <w:bCs/>
          <w:caps w:val="0"/>
          <w:sz w:val="20"/>
        </w:rPr>
        <w:t>oberman</w:t>
      </w:r>
      <w:proofErr w:type="spellEnd"/>
      <w:r w:rsidRPr="00CD2D93">
        <w:rPr>
          <w:rFonts w:ascii="Arial" w:hAnsi="Arial" w:cs="Arial"/>
          <w:b w:val="0"/>
          <w:bCs/>
          <w:caps w:val="0"/>
          <w:sz w:val="20"/>
        </w:rPr>
        <w:t xml:space="preserve">, </w:t>
      </w:r>
      <w:proofErr w:type="spellStart"/>
      <w:r w:rsidRPr="00CD2D93">
        <w:rPr>
          <w:rFonts w:ascii="Arial" w:hAnsi="Arial" w:cs="Arial"/>
          <w:b w:val="0"/>
          <w:bCs/>
          <w:caps w:val="0"/>
          <w:sz w:val="20"/>
        </w:rPr>
        <w:t>lhasa</w:t>
      </w:r>
      <w:proofErr w:type="spellEnd"/>
      <w:r w:rsidRPr="00CD2D93">
        <w:rPr>
          <w:rFonts w:ascii="Arial" w:hAnsi="Arial" w:cs="Arial"/>
          <w:b w:val="0"/>
          <w:bCs/>
          <w:caps w:val="0"/>
          <w:sz w:val="20"/>
        </w:rPr>
        <w:t xml:space="preserve"> apso and cane </w:t>
      </w:r>
      <w:r w:rsidR="00DB28DD">
        <w:rPr>
          <w:rFonts w:ascii="Arial" w:hAnsi="Arial" w:cs="Arial"/>
          <w:b w:val="0"/>
          <w:bCs/>
          <w:caps w:val="0"/>
          <w:sz w:val="20"/>
        </w:rPr>
        <w:t>Corso (Table 5)</w:t>
      </w:r>
      <w:r w:rsidRPr="00CD2D93">
        <w:rPr>
          <w:rFonts w:ascii="Arial" w:hAnsi="Arial" w:cs="Arial"/>
          <w:b w:val="0"/>
          <w:bCs/>
          <w:caps w:val="0"/>
          <w:sz w:val="20"/>
        </w:rPr>
        <w:t xml:space="preserve">. The dog cases were presented mostly in </w:t>
      </w:r>
      <w:proofErr w:type="spellStart"/>
      <w:r w:rsidRPr="00CD2D93">
        <w:rPr>
          <w:rFonts w:ascii="Arial" w:hAnsi="Arial" w:cs="Arial"/>
          <w:b w:val="0"/>
          <w:bCs/>
          <w:caps w:val="0"/>
          <w:sz w:val="20"/>
        </w:rPr>
        <w:t>june</w:t>
      </w:r>
      <w:proofErr w:type="spellEnd"/>
      <w:r w:rsidRPr="00CD2D93">
        <w:rPr>
          <w:rFonts w:ascii="Arial" w:hAnsi="Arial" w:cs="Arial"/>
          <w:b w:val="0"/>
          <w:bCs/>
          <w:caps w:val="0"/>
          <w:sz w:val="20"/>
        </w:rPr>
        <w:t xml:space="preserve"> and </w:t>
      </w:r>
      <w:proofErr w:type="spellStart"/>
      <w:r w:rsidRPr="00CD2D93">
        <w:rPr>
          <w:rFonts w:ascii="Arial" w:hAnsi="Arial" w:cs="Arial"/>
          <w:b w:val="0"/>
          <w:bCs/>
          <w:caps w:val="0"/>
          <w:sz w:val="20"/>
        </w:rPr>
        <w:t>april</w:t>
      </w:r>
      <w:proofErr w:type="spellEnd"/>
      <w:r w:rsidRPr="00CD2D93">
        <w:rPr>
          <w:rFonts w:ascii="Arial" w:hAnsi="Arial" w:cs="Arial"/>
          <w:b w:val="0"/>
          <w:bCs/>
          <w:caps w:val="0"/>
          <w:sz w:val="20"/>
        </w:rPr>
        <w:t xml:space="preserve">: seven cases each (33.34%), followed by five cases (23.80%) in march, and two cases (9.52%) during may. Most predominant clinical sign manifested by </w:t>
      </w:r>
      <w:proofErr w:type="gramStart"/>
      <w:r w:rsidRPr="00CD2D93">
        <w:rPr>
          <w:rFonts w:ascii="Arial" w:hAnsi="Arial" w:cs="Arial"/>
          <w:b w:val="0"/>
          <w:bCs/>
          <w:caps w:val="0"/>
          <w:sz w:val="20"/>
        </w:rPr>
        <w:t>dogs</w:t>
      </w:r>
      <w:proofErr w:type="gramEnd"/>
      <w:r w:rsidRPr="00CD2D93">
        <w:rPr>
          <w:rFonts w:ascii="Arial" w:hAnsi="Arial" w:cs="Arial"/>
          <w:b w:val="0"/>
          <w:bCs/>
          <w:caps w:val="0"/>
          <w:sz w:val="20"/>
        </w:rPr>
        <w:t xml:space="preserve"> positive for leptospirosis was anorexia, followed by lymphadenopathy, pyrexi</w:t>
      </w:r>
      <w:r w:rsidR="00DB28DD">
        <w:rPr>
          <w:rFonts w:ascii="Arial" w:hAnsi="Arial" w:cs="Arial"/>
          <w:b w:val="0"/>
          <w:bCs/>
          <w:caps w:val="0"/>
          <w:sz w:val="20"/>
        </w:rPr>
        <w:t>a</w:t>
      </w:r>
      <w:r w:rsidRPr="00CD2D93">
        <w:rPr>
          <w:rFonts w:ascii="Arial" w:hAnsi="Arial" w:cs="Arial"/>
          <w:b w:val="0"/>
          <w:bCs/>
          <w:caps w:val="0"/>
          <w:sz w:val="20"/>
        </w:rPr>
        <w:t xml:space="preserve">, vomiting, dark yellow urine, jaundice, weakness, melena, </w:t>
      </w:r>
      <w:proofErr w:type="spellStart"/>
      <w:r w:rsidRPr="00CD2D93">
        <w:rPr>
          <w:rFonts w:ascii="Arial" w:hAnsi="Arial" w:cs="Arial"/>
          <w:b w:val="0"/>
          <w:bCs/>
          <w:caps w:val="0"/>
          <w:sz w:val="20"/>
        </w:rPr>
        <w:t>haematuria</w:t>
      </w:r>
      <w:proofErr w:type="spellEnd"/>
      <w:r w:rsidRPr="00CD2D93">
        <w:rPr>
          <w:rFonts w:ascii="Arial" w:hAnsi="Arial" w:cs="Arial"/>
          <w:b w:val="0"/>
          <w:bCs/>
          <w:caps w:val="0"/>
          <w:sz w:val="20"/>
        </w:rPr>
        <w:t>, splenomegaly</w:t>
      </w:r>
      <w:r w:rsidR="00DB28DD">
        <w:rPr>
          <w:rFonts w:ascii="Arial" w:hAnsi="Arial" w:cs="Arial"/>
          <w:b w:val="0"/>
          <w:bCs/>
          <w:caps w:val="0"/>
          <w:sz w:val="20"/>
        </w:rPr>
        <w:t>,</w:t>
      </w:r>
      <w:r w:rsidRPr="00CD2D93">
        <w:rPr>
          <w:rFonts w:ascii="Arial" w:hAnsi="Arial" w:cs="Arial"/>
          <w:b w:val="0"/>
          <w:bCs/>
          <w:caps w:val="0"/>
          <w:sz w:val="20"/>
        </w:rPr>
        <w:t xml:space="preserve"> anuria, halitosis and hepatomegal</w:t>
      </w:r>
      <w:r w:rsidR="00DB28DD">
        <w:rPr>
          <w:rFonts w:ascii="Arial" w:hAnsi="Arial" w:cs="Arial"/>
          <w:b w:val="0"/>
          <w:bCs/>
          <w:caps w:val="0"/>
          <w:sz w:val="20"/>
        </w:rPr>
        <w:t>y.</w:t>
      </w:r>
    </w:p>
    <w:p w14:paraId="31894B20" w14:textId="77777777" w:rsidR="00DB28DD" w:rsidRDefault="00DB28DD" w:rsidP="00DB28DD">
      <w:pPr>
        <w:tabs>
          <w:tab w:val="center" w:pos="4513"/>
          <w:tab w:val="left" w:pos="5684"/>
        </w:tabs>
        <w:spacing w:before="120" w:after="120"/>
        <w:rPr>
          <w:rFonts w:ascii="Times New Roman" w:hAnsi="Times New Roman"/>
          <w:b/>
          <w:bCs/>
          <w:sz w:val="24"/>
          <w:szCs w:val="24"/>
        </w:rPr>
      </w:pPr>
    </w:p>
    <w:p w14:paraId="41A9E383" w14:textId="77777777" w:rsidR="00DB28DD" w:rsidRDefault="00DB28DD" w:rsidP="00DB28DD">
      <w:pPr>
        <w:tabs>
          <w:tab w:val="center" w:pos="4513"/>
          <w:tab w:val="left" w:pos="5684"/>
        </w:tabs>
        <w:spacing w:before="120" w:after="120"/>
        <w:rPr>
          <w:rFonts w:ascii="Times New Roman" w:hAnsi="Times New Roman"/>
          <w:b/>
          <w:bCs/>
          <w:sz w:val="24"/>
          <w:szCs w:val="24"/>
        </w:rPr>
      </w:pPr>
    </w:p>
    <w:p w14:paraId="2AC52680" w14:textId="5C538EFE" w:rsidR="00DB28DD" w:rsidRPr="00DB28DD" w:rsidRDefault="00DB28DD" w:rsidP="00DB28DD">
      <w:pPr>
        <w:tabs>
          <w:tab w:val="center" w:pos="4513"/>
          <w:tab w:val="left" w:pos="5684"/>
        </w:tabs>
        <w:spacing w:before="120" w:after="120"/>
        <w:rPr>
          <w:rFonts w:ascii="Arial" w:hAnsi="Arial" w:cs="Arial"/>
          <w:b/>
          <w:bCs/>
        </w:rPr>
      </w:pPr>
      <w:r w:rsidRPr="00DB28DD">
        <w:rPr>
          <w:rFonts w:ascii="Arial" w:hAnsi="Arial" w:cs="Arial"/>
          <w:b/>
          <w:bCs/>
        </w:rPr>
        <w:lastRenderedPageBreak/>
        <w:t xml:space="preserve">Table 4. Age wise distribution of </w:t>
      </w:r>
      <w:r w:rsidR="00EA52E2">
        <w:rPr>
          <w:rFonts w:ascii="Arial" w:hAnsi="Arial" w:cs="Arial"/>
          <w:b/>
          <w:bCs/>
        </w:rPr>
        <w:t xml:space="preserve">canine </w:t>
      </w:r>
      <w:r w:rsidRPr="00DB28DD">
        <w:rPr>
          <w:rFonts w:ascii="Arial" w:hAnsi="Arial" w:cs="Arial"/>
          <w:b/>
          <w:bCs/>
        </w:rPr>
        <w:t xml:space="preserve">leptospirosis </w:t>
      </w:r>
    </w:p>
    <w:tbl>
      <w:tblPr>
        <w:tblStyle w:val="TableGrid"/>
        <w:tblW w:w="5000" w:type="pct"/>
        <w:tblLook w:val="04A0" w:firstRow="1" w:lastRow="0" w:firstColumn="1" w:lastColumn="0" w:noHBand="0" w:noVBand="1"/>
      </w:tblPr>
      <w:tblGrid>
        <w:gridCol w:w="3596"/>
        <w:gridCol w:w="3596"/>
        <w:gridCol w:w="3598"/>
      </w:tblGrid>
      <w:tr w:rsidR="00DB28DD" w:rsidRPr="00DB28DD" w14:paraId="136DF659" w14:textId="77777777" w:rsidTr="00DD1AF5">
        <w:trPr>
          <w:trHeight w:val="414"/>
        </w:trPr>
        <w:tc>
          <w:tcPr>
            <w:tcW w:w="1666" w:type="pct"/>
            <w:vAlign w:val="center"/>
          </w:tcPr>
          <w:p w14:paraId="3E93CCD5" w14:textId="77777777" w:rsidR="00DB28DD" w:rsidRPr="00DB28DD" w:rsidRDefault="00DB28DD" w:rsidP="00DD1AF5">
            <w:pPr>
              <w:pStyle w:val="Default"/>
              <w:spacing w:line="360" w:lineRule="auto"/>
              <w:jc w:val="center"/>
              <w:rPr>
                <w:rFonts w:ascii="Arial" w:hAnsi="Arial" w:cs="Arial"/>
                <w:sz w:val="20"/>
                <w:szCs w:val="20"/>
              </w:rPr>
            </w:pPr>
            <w:r w:rsidRPr="00DB28DD">
              <w:rPr>
                <w:rFonts w:ascii="Arial" w:hAnsi="Arial" w:cs="Arial"/>
                <w:b/>
                <w:bCs/>
                <w:sz w:val="20"/>
                <w:szCs w:val="20"/>
              </w:rPr>
              <w:t>Age group (years)</w:t>
            </w:r>
          </w:p>
        </w:tc>
        <w:tc>
          <w:tcPr>
            <w:tcW w:w="1666" w:type="pct"/>
            <w:vAlign w:val="center"/>
          </w:tcPr>
          <w:p w14:paraId="4725E39E" w14:textId="77777777" w:rsidR="00DB28DD" w:rsidRPr="00DB28DD" w:rsidRDefault="00DB28DD" w:rsidP="00DD1AF5">
            <w:pPr>
              <w:pStyle w:val="Default"/>
              <w:spacing w:line="360" w:lineRule="auto"/>
              <w:jc w:val="center"/>
              <w:rPr>
                <w:rFonts w:ascii="Arial" w:hAnsi="Arial" w:cs="Arial"/>
                <w:sz w:val="20"/>
                <w:szCs w:val="20"/>
              </w:rPr>
            </w:pPr>
            <w:r w:rsidRPr="00DB28DD">
              <w:rPr>
                <w:rFonts w:ascii="Arial" w:hAnsi="Arial" w:cs="Arial"/>
                <w:b/>
                <w:bCs/>
                <w:sz w:val="20"/>
                <w:szCs w:val="20"/>
              </w:rPr>
              <w:t>No. of animals</w:t>
            </w:r>
          </w:p>
        </w:tc>
        <w:tc>
          <w:tcPr>
            <w:tcW w:w="1667" w:type="pct"/>
            <w:vAlign w:val="center"/>
          </w:tcPr>
          <w:p w14:paraId="1399EEE1" w14:textId="77777777" w:rsidR="00DB28DD" w:rsidRPr="00DB28DD" w:rsidRDefault="00DB28DD" w:rsidP="00DD1AF5">
            <w:pPr>
              <w:pStyle w:val="Default"/>
              <w:spacing w:line="360" w:lineRule="auto"/>
              <w:jc w:val="center"/>
              <w:rPr>
                <w:rFonts w:ascii="Arial" w:hAnsi="Arial" w:cs="Arial"/>
                <w:sz w:val="20"/>
                <w:szCs w:val="20"/>
              </w:rPr>
            </w:pPr>
            <w:r w:rsidRPr="00DB28DD">
              <w:rPr>
                <w:rFonts w:ascii="Arial" w:hAnsi="Arial" w:cs="Arial"/>
                <w:b/>
                <w:bCs/>
                <w:sz w:val="20"/>
                <w:szCs w:val="20"/>
              </w:rPr>
              <w:t>Per cent</w:t>
            </w:r>
          </w:p>
        </w:tc>
      </w:tr>
      <w:tr w:rsidR="00DB28DD" w:rsidRPr="00DB28DD" w14:paraId="6A366B86" w14:textId="77777777" w:rsidTr="00DD1AF5">
        <w:trPr>
          <w:trHeight w:val="414"/>
        </w:trPr>
        <w:tc>
          <w:tcPr>
            <w:tcW w:w="1666" w:type="pct"/>
            <w:vAlign w:val="center"/>
          </w:tcPr>
          <w:p w14:paraId="7C90682E" w14:textId="77777777" w:rsidR="00DB28DD" w:rsidRPr="00DB28DD" w:rsidRDefault="00DB28DD" w:rsidP="00DD1AF5">
            <w:pPr>
              <w:tabs>
                <w:tab w:val="center" w:pos="4513"/>
                <w:tab w:val="left" w:pos="5684"/>
              </w:tabs>
              <w:spacing w:line="360" w:lineRule="auto"/>
              <w:jc w:val="center"/>
              <w:rPr>
                <w:rFonts w:ascii="Arial" w:hAnsi="Arial" w:cs="Arial"/>
                <w:sz w:val="20"/>
                <w:szCs w:val="20"/>
              </w:rPr>
            </w:pPr>
            <w:r w:rsidRPr="00DB28DD">
              <w:rPr>
                <w:rFonts w:ascii="Arial" w:hAnsi="Arial" w:cs="Arial"/>
                <w:sz w:val="20"/>
                <w:szCs w:val="20"/>
              </w:rPr>
              <w:t>Less than 1</w:t>
            </w:r>
          </w:p>
        </w:tc>
        <w:tc>
          <w:tcPr>
            <w:tcW w:w="1666" w:type="pct"/>
            <w:vAlign w:val="center"/>
          </w:tcPr>
          <w:p w14:paraId="4AF9A139" w14:textId="77777777" w:rsidR="00DB28DD" w:rsidRPr="00DB28DD" w:rsidRDefault="00DB28DD" w:rsidP="00DD1AF5">
            <w:pPr>
              <w:tabs>
                <w:tab w:val="center" w:pos="4513"/>
                <w:tab w:val="left" w:pos="5684"/>
              </w:tabs>
              <w:spacing w:line="360" w:lineRule="auto"/>
              <w:jc w:val="center"/>
              <w:rPr>
                <w:rFonts w:ascii="Arial" w:hAnsi="Arial" w:cs="Arial"/>
                <w:sz w:val="20"/>
                <w:szCs w:val="20"/>
              </w:rPr>
            </w:pPr>
            <w:r w:rsidRPr="00DB28DD">
              <w:rPr>
                <w:rFonts w:ascii="Arial" w:hAnsi="Arial" w:cs="Arial"/>
                <w:sz w:val="20"/>
                <w:szCs w:val="20"/>
              </w:rPr>
              <w:t>1</w:t>
            </w:r>
          </w:p>
        </w:tc>
        <w:tc>
          <w:tcPr>
            <w:tcW w:w="1667" w:type="pct"/>
            <w:vAlign w:val="center"/>
          </w:tcPr>
          <w:p w14:paraId="65AAF2ED" w14:textId="77777777" w:rsidR="00DB28DD" w:rsidRPr="00DB28DD" w:rsidRDefault="00DB28DD" w:rsidP="00DD1AF5">
            <w:pPr>
              <w:tabs>
                <w:tab w:val="center" w:pos="4513"/>
                <w:tab w:val="left" w:pos="5684"/>
              </w:tabs>
              <w:spacing w:line="360" w:lineRule="auto"/>
              <w:jc w:val="center"/>
              <w:rPr>
                <w:rFonts w:ascii="Arial" w:hAnsi="Arial" w:cs="Arial"/>
                <w:sz w:val="20"/>
                <w:szCs w:val="20"/>
              </w:rPr>
            </w:pPr>
            <w:r w:rsidRPr="00DB28DD">
              <w:rPr>
                <w:rFonts w:ascii="Arial" w:hAnsi="Arial" w:cs="Arial"/>
                <w:sz w:val="20"/>
                <w:szCs w:val="20"/>
              </w:rPr>
              <w:t>4.80</w:t>
            </w:r>
          </w:p>
        </w:tc>
      </w:tr>
      <w:tr w:rsidR="00DB28DD" w:rsidRPr="00DB28DD" w14:paraId="700635E8" w14:textId="77777777" w:rsidTr="00DD1AF5">
        <w:trPr>
          <w:trHeight w:val="414"/>
        </w:trPr>
        <w:tc>
          <w:tcPr>
            <w:tcW w:w="1666" w:type="pct"/>
            <w:vAlign w:val="center"/>
          </w:tcPr>
          <w:p w14:paraId="44C7F66E" w14:textId="77777777" w:rsidR="00DB28DD" w:rsidRPr="00DB28DD" w:rsidRDefault="00DB28DD" w:rsidP="00DD1AF5">
            <w:pPr>
              <w:tabs>
                <w:tab w:val="center" w:pos="4513"/>
                <w:tab w:val="left" w:pos="5684"/>
              </w:tabs>
              <w:spacing w:line="360" w:lineRule="auto"/>
              <w:jc w:val="center"/>
              <w:rPr>
                <w:rFonts w:ascii="Arial" w:hAnsi="Arial" w:cs="Arial"/>
                <w:sz w:val="20"/>
                <w:szCs w:val="20"/>
              </w:rPr>
            </w:pPr>
            <w:r w:rsidRPr="00DB28DD">
              <w:rPr>
                <w:rFonts w:ascii="Arial" w:hAnsi="Arial" w:cs="Arial"/>
                <w:sz w:val="20"/>
                <w:szCs w:val="20"/>
              </w:rPr>
              <w:t>1–4</w:t>
            </w:r>
          </w:p>
        </w:tc>
        <w:tc>
          <w:tcPr>
            <w:tcW w:w="1666" w:type="pct"/>
            <w:vAlign w:val="center"/>
          </w:tcPr>
          <w:p w14:paraId="4645B260" w14:textId="77777777" w:rsidR="00DB28DD" w:rsidRPr="00DB28DD" w:rsidRDefault="00DB28DD" w:rsidP="00DD1AF5">
            <w:pPr>
              <w:tabs>
                <w:tab w:val="center" w:pos="4513"/>
                <w:tab w:val="left" w:pos="5684"/>
              </w:tabs>
              <w:spacing w:line="360" w:lineRule="auto"/>
              <w:jc w:val="center"/>
              <w:rPr>
                <w:rFonts w:ascii="Arial" w:hAnsi="Arial" w:cs="Arial"/>
                <w:sz w:val="20"/>
                <w:szCs w:val="20"/>
              </w:rPr>
            </w:pPr>
            <w:r w:rsidRPr="00DB28DD">
              <w:rPr>
                <w:rFonts w:ascii="Arial" w:hAnsi="Arial" w:cs="Arial"/>
                <w:sz w:val="20"/>
                <w:szCs w:val="20"/>
              </w:rPr>
              <w:t>11</w:t>
            </w:r>
          </w:p>
        </w:tc>
        <w:tc>
          <w:tcPr>
            <w:tcW w:w="1667" w:type="pct"/>
            <w:vAlign w:val="center"/>
          </w:tcPr>
          <w:p w14:paraId="7AD8F399" w14:textId="77777777" w:rsidR="00DB28DD" w:rsidRPr="00DB28DD" w:rsidRDefault="00DB28DD" w:rsidP="00DD1AF5">
            <w:pPr>
              <w:tabs>
                <w:tab w:val="center" w:pos="4513"/>
                <w:tab w:val="left" w:pos="5684"/>
              </w:tabs>
              <w:spacing w:line="360" w:lineRule="auto"/>
              <w:jc w:val="center"/>
              <w:rPr>
                <w:rFonts w:ascii="Arial" w:hAnsi="Arial" w:cs="Arial"/>
                <w:sz w:val="20"/>
                <w:szCs w:val="20"/>
              </w:rPr>
            </w:pPr>
            <w:r w:rsidRPr="00DB28DD">
              <w:rPr>
                <w:rFonts w:ascii="Arial" w:hAnsi="Arial" w:cs="Arial"/>
                <w:sz w:val="20"/>
                <w:szCs w:val="20"/>
              </w:rPr>
              <w:t>52.40</w:t>
            </w:r>
          </w:p>
        </w:tc>
      </w:tr>
      <w:tr w:rsidR="00DB28DD" w:rsidRPr="00DB28DD" w14:paraId="428DEEA0" w14:textId="77777777" w:rsidTr="00DD1AF5">
        <w:trPr>
          <w:trHeight w:val="414"/>
        </w:trPr>
        <w:tc>
          <w:tcPr>
            <w:tcW w:w="1666" w:type="pct"/>
            <w:vAlign w:val="center"/>
          </w:tcPr>
          <w:p w14:paraId="394EF2E7" w14:textId="77777777" w:rsidR="00DB28DD" w:rsidRPr="00DB28DD" w:rsidRDefault="00DB28DD" w:rsidP="00DD1AF5">
            <w:pPr>
              <w:tabs>
                <w:tab w:val="center" w:pos="4513"/>
                <w:tab w:val="left" w:pos="5684"/>
              </w:tabs>
              <w:spacing w:line="360" w:lineRule="auto"/>
              <w:jc w:val="center"/>
              <w:rPr>
                <w:rFonts w:ascii="Arial" w:hAnsi="Arial" w:cs="Arial"/>
                <w:sz w:val="20"/>
                <w:szCs w:val="20"/>
              </w:rPr>
            </w:pPr>
            <w:r w:rsidRPr="00DB28DD">
              <w:rPr>
                <w:rFonts w:ascii="Arial" w:hAnsi="Arial" w:cs="Arial"/>
                <w:sz w:val="20"/>
                <w:szCs w:val="20"/>
              </w:rPr>
              <w:t>5–9</w:t>
            </w:r>
          </w:p>
        </w:tc>
        <w:tc>
          <w:tcPr>
            <w:tcW w:w="1666" w:type="pct"/>
            <w:vAlign w:val="center"/>
          </w:tcPr>
          <w:p w14:paraId="24C957DE" w14:textId="77777777" w:rsidR="00DB28DD" w:rsidRPr="00DB28DD" w:rsidRDefault="00DB28DD" w:rsidP="00DD1AF5">
            <w:pPr>
              <w:tabs>
                <w:tab w:val="center" w:pos="4513"/>
                <w:tab w:val="left" w:pos="5684"/>
              </w:tabs>
              <w:spacing w:line="360" w:lineRule="auto"/>
              <w:jc w:val="center"/>
              <w:rPr>
                <w:rFonts w:ascii="Arial" w:hAnsi="Arial" w:cs="Arial"/>
                <w:sz w:val="20"/>
                <w:szCs w:val="20"/>
              </w:rPr>
            </w:pPr>
            <w:r w:rsidRPr="00DB28DD">
              <w:rPr>
                <w:rFonts w:ascii="Arial" w:hAnsi="Arial" w:cs="Arial"/>
                <w:sz w:val="20"/>
                <w:szCs w:val="20"/>
              </w:rPr>
              <w:t>8</w:t>
            </w:r>
          </w:p>
        </w:tc>
        <w:tc>
          <w:tcPr>
            <w:tcW w:w="1667" w:type="pct"/>
            <w:vAlign w:val="center"/>
          </w:tcPr>
          <w:p w14:paraId="5B3CB238" w14:textId="77777777" w:rsidR="00DB28DD" w:rsidRPr="00DB28DD" w:rsidRDefault="00DB28DD" w:rsidP="00DD1AF5">
            <w:pPr>
              <w:tabs>
                <w:tab w:val="center" w:pos="4513"/>
                <w:tab w:val="left" w:pos="5684"/>
              </w:tabs>
              <w:spacing w:line="360" w:lineRule="auto"/>
              <w:jc w:val="center"/>
              <w:rPr>
                <w:rFonts w:ascii="Arial" w:hAnsi="Arial" w:cs="Arial"/>
                <w:sz w:val="20"/>
                <w:szCs w:val="20"/>
              </w:rPr>
            </w:pPr>
            <w:r w:rsidRPr="00DB28DD">
              <w:rPr>
                <w:rFonts w:ascii="Arial" w:hAnsi="Arial" w:cs="Arial"/>
                <w:sz w:val="20"/>
                <w:szCs w:val="20"/>
              </w:rPr>
              <w:t>38.10</w:t>
            </w:r>
          </w:p>
        </w:tc>
      </w:tr>
      <w:tr w:rsidR="00DB28DD" w:rsidRPr="00DB28DD" w14:paraId="4E021FCD" w14:textId="77777777" w:rsidTr="00DD1AF5">
        <w:trPr>
          <w:trHeight w:val="414"/>
        </w:trPr>
        <w:tc>
          <w:tcPr>
            <w:tcW w:w="1666" w:type="pct"/>
            <w:vAlign w:val="center"/>
          </w:tcPr>
          <w:p w14:paraId="5A08599F" w14:textId="77777777" w:rsidR="00DB28DD" w:rsidRPr="00DB28DD" w:rsidRDefault="00DB28DD" w:rsidP="00DD1AF5">
            <w:pPr>
              <w:tabs>
                <w:tab w:val="center" w:pos="4513"/>
                <w:tab w:val="left" w:pos="5684"/>
              </w:tabs>
              <w:spacing w:line="360" w:lineRule="auto"/>
              <w:jc w:val="center"/>
              <w:rPr>
                <w:rFonts w:ascii="Arial" w:hAnsi="Arial" w:cs="Arial"/>
                <w:sz w:val="20"/>
                <w:szCs w:val="20"/>
              </w:rPr>
            </w:pPr>
            <w:r w:rsidRPr="00DB28DD">
              <w:rPr>
                <w:rFonts w:ascii="Arial" w:hAnsi="Arial" w:cs="Arial"/>
                <w:sz w:val="20"/>
                <w:szCs w:val="20"/>
              </w:rPr>
              <w:t>Greater than 10</w:t>
            </w:r>
          </w:p>
        </w:tc>
        <w:tc>
          <w:tcPr>
            <w:tcW w:w="1666" w:type="pct"/>
            <w:vAlign w:val="center"/>
          </w:tcPr>
          <w:p w14:paraId="0D631F60" w14:textId="77777777" w:rsidR="00DB28DD" w:rsidRPr="00DB28DD" w:rsidRDefault="00DB28DD" w:rsidP="00DD1AF5">
            <w:pPr>
              <w:tabs>
                <w:tab w:val="center" w:pos="4513"/>
                <w:tab w:val="left" w:pos="5684"/>
              </w:tabs>
              <w:spacing w:line="360" w:lineRule="auto"/>
              <w:jc w:val="center"/>
              <w:rPr>
                <w:rFonts w:ascii="Arial" w:hAnsi="Arial" w:cs="Arial"/>
                <w:sz w:val="20"/>
                <w:szCs w:val="20"/>
              </w:rPr>
            </w:pPr>
            <w:r w:rsidRPr="00DB28DD">
              <w:rPr>
                <w:rFonts w:ascii="Arial" w:hAnsi="Arial" w:cs="Arial"/>
                <w:sz w:val="20"/>
                <w:szCs w:val="20"/>
              </w:rPr>
              <w:t>1</w:t>
            </w:r>
          </w:p>
        </w:tc>
        <w:tc>
          <w:tcPr>
            <w:tcW w:w="1667" w:type="pct"/>
            <w:vAlign w:val="center"/>
          </w:tcPr>
          <w:p w14:paraId="2EB76DF5" w14:textId="77777777" w:rsidR="00DB28DD" w:rsidRPr="00DB28DD" w:rsidRDefault="00DB28DD" w:rsidP="00DD1AF5">
            <w:pPr>
              <w:tabs>
                <w:tab w:val="center" w:pos="4513"/>
                <w:tab w:val="left" w:pos="5684"/>
              </w:tabs>
              <w:spacing w:line="360" w:lineRule="auto"/>
              <w:jc w:val="center"/>
              <w:rPr>
                <w:rFonts w:ascii="Arial" w:hAnsi="Arial" w:cs="Arial"/>
                <w:sz w:val="20"/>
                <w:szCs w:val="20"/>
              </w:rPr>
            </w:pPr>
            <w:r w:rsidRPr="00DB28DD">
              <w:rPr>
                <w:rFonts w:ascii="Arial" w:hAnsi="Arial" w:cs="Arial"/>
                <w:sz w:val="20"/>
                <w:szCs w:val="20"/>
              </w:rPr>
              <w:t>4.80</w:t>
            </w:r>
          </w:p>
        </w:tc>
      </w:tr>
    </w:tbl>
    <w:p w14:paraId="07D36CEC" w14:textId="77777777" w:rsidR="00DB28DD" w:rsidRPr="00DB28DD" w:rsidRDefault="00DB28DD" w:rsidP="00DB28DD">
      <w:pPr>
        <w:spacing w:before="240" w:after="120"/>
        <w:rPr>
          <w:rFonts w:ascii="Arial" w:hAnsi="Arial" w:cs="Arial"/>
          <w:b/>
          <w:bCs/>
        </w:rPr>
      </w:pPr>
    </w:p>
    <w:p w14:paraId="18A3147A" w14:textId="08840471" w:rsidR="00DB28DD" w:rsidRPr="00DB28DD" w:rsidRDefault="00DB28DD" w:rsidP="00DB28DD">
      <w:pPr>
        <w:spacing w:before="240" w:after="120"/>
        <w:rPr>
          <w:rFonts w:ascii="Arial" w:hAnsi="Arial" w:cs="Arial"/>
          <w:b/>
          <w:bCs/>
        </w:rPr>
      </w:pPr>
      <w:r w:rsidRPr="00DB28DD">
        <w:rPr>
          <w:rFonts w:ascii="Arial" w:hAnsi="Arial" w:cs="Arial"/>
          <w:b/>
          <w:bCs/>
        </w:rPr>
        <w:t>Table 5. Breed wise distribution of canine leptospirosis</w:t>
      </w:r>
    </w:p>
    <w:tbl>
      <w:tblPr>
        <w:tblStyle w:val="TableGrid"/>
        <w:tblW w:w="5000" w:type="pct"/>
        <w:tblLook w:val="04A0" w:firstRow="1" w:lastRow="0" w:firstColumn="1" w:lastColumn="0" w:noHBand="0" w:noVBand="1"/>
      </w:tblPr>
      <w:tblGrid>
        <w:gridCol w:w="3596"/>
        <w:gridCol w:w="3596"/>
        <w:gridCol w:w="3598"/>
      </w:tblGrid>
      <w:tr w:rsidR="00DB28DD" w:rsidRPr="00DB28DD" w14:paraId="259E763A" w14:textId="77777777" w:rsidTr="00DD1AF5">
        <w:trPr>
          <w:trHeight w:val="397"/>
        </w:trPr>
        <w:tc>
          <w:tcPr>
            <w:tcW w:w="1666" w:type="pct"/>
            <w:vAlign w:val="center"/>
          </w:tcPr>
          <w:p w14:paraId="4F3780A7" w14:textId="77777777" w:rsidR="00DB28DD" w:rsidRPr="00DB28DD" w:rsidRDefault="00DB28DD" w:rsidP="00DD1AF5">
            <w:pPr>
              <w:jc w:val="center"/>
              <w:rPr>
                <w:rFonts w:ascii="Arial" w:hAnsi="Arial" w:cs="Arial"/>
                <w:b/>
                <w:bCs/>
                <w:sz w:val="20"/>
                <w:szCs w:val="20"/>
              </w:rPr>
            </w:pPr>
            <w:r w:rsidRPr="00DB28DD">
              <w:rPr>
                <w:rFonts w:ascii="Arial" w:hAnsi="Arial" w:cs="Arial"/>
                <w:b/>
                <w:bCs/>
                <w:sz w:val="20"/>
                <w:szCs w:val="20"/>
              </w:rPr>
              <w:t>Breed</w:t>
            </w:r>
          </w:p>
        </w:tc>
        <w:tc>
          <w:tcPr>
            <w:tcW w:w="1666" w:type="pct"/>
            <w:vAlign w:val="center"/>
          </w:tcPr>
          <w:p w14:paraId="1F4F6801" w14:textId="77777777" w:rsidR="00DB28DD" w:rsidRPr="00DB28DD" w:rsidRDefault="00DB28DD" w:rsidP="00DD1AF5">
            <w:pPr>
              <w:jc w:val="center"/>
              <w:rPr>
                <w:rFonts w:ascii="Arial" w:hAnsi="Arial" w:cs="Arial"/>
                <w:b/>
                <w:bCs/>
                <w:sz w:val="20"/>
                <w:szCs w:val="20"/>
              </w:rPr>
            </w:pPr>
            <w:r w:rsidRPr="00DB28DD">
              <w:rPr>
                <w:rFonts w:ascii="Arial" w:hAnsi="Arial" w:cs="Arial"/>
                <w:b/>
                <w:bCs/>
                <w:sz w:val="20"/>
                <w:szCs w:val="20"/>
              </w:rPr>
              <w:t>No. of animals</w:t>
            </w:r>
          </w:p>
        </w:tc>
        <w:tc>
          <w:tcPr>
            <w:tcW w:w="1667" w:type="pct"/>
            <w:vAlign w:val="center"/>
          </w:tcPr>
          <w:p w14:paraId="4455AB6E" w14:textId="77777777" w:rsidR="00DB28DD" w:rsidRPr="00DB28DD" w:rsidRDefault="00DB28DD" w:rsidP="00DD1AF5">
            <w:pPr>
              <w:jc w:val="center"/>
              <w:rPr>
                <w:rFonts w:ascii="Arial" w:hAnsi="Arial" w:cs="Arial"/>
                <w:b/>
                <w:bCs/>
                <w:sz w:val="20"/>
                <w:szCs w:val="20"/>
              </w:rPr>
            </w:pPr>
            <w:r w:rsidRPr="00DB28DD">
              <w:rPr>
                <w:rFonts w:ascii="Arial" w:hAnsi="Arial" w:cs="Arial"/>
                <w:b/>
                <w:bCs/>
                <w:sz w:val="20"/>
                <w:szCs w:val="20"/>
              </w:rPr>
              <w:t>Per cent</w:t>
            </w:r>
          </w:p>
        </w:tc>
      </w:tr>
      <w:tr w:rsidR="00DB28DD" w:rsidRPr="00DB28DD" w14:paraId="4DC02112" w14:textId="77777777" w:rsidTr="00DD1AF5">
        <w:trPr>
          <w:trHeight w:val="397"/>
        </w:trPr>
        <w:tc>
          <w:tcPr>
            <w:tcW w:w="1666" w:type="pct"/>
            <w:vAlign w:val="center"/>
          </w:tcPr>
          <w:p w14:paraId="4B2A4BB0" w14:textId="77777777" w:rsidR="00DB28DD" w:rsidRPr="00DB28DD" w:rsidRDefault="00DB28DD" w:rsidP="00DD1AF5">
            <w:pPr>
              <w:jc w:val="center"/>
              <w:rPr>
                <w:rFonts w:ascii="Arial" w:hAnsi="Arial" w:cs="Arial"/>
                <w:b/>
                <w:bCs/>
                <w:sz w:val="20"/>
                <w:szCs w:val="20"/>
              </w:rPr>
            </w:pPr>
            <w:r w:rsidRPr="00DB28DD">
              <w:rPr>
                <w:rFonts w:ascii="Arial" w:hAnsi="Arial" w:cs="Arial"/>
                <w:sz w:val="20"/>
                <w:szCs w:val="20"/>
              </w:rPr>
              <w:t>Labrador retriever</w:t>
            </w:r>
          </w:p>
        </w:tc>
        <w:tc>
          <w:tcPr>
            <w:tcW w:w="1666" w:type="pct"/>
            <w:vAlign w:val="center"/>
          </w:tcPr>
          <w:p w14:paraId="30A676C1" w14:textId="77777777" w:rsidR="00DB28DD" w:rsidRPr="00DB28DD" w:rsidRDefault="00DB28DD" w:rsidP="00DD1AF5">
            <w:pPr>
              <w:jc w:val="center"/>
              <w:rPr>
                <w:rFonts w:ascii="Arial" w:hAnsi="Arial" w:cs="Arial"/>
                <w:b/>
                <w:bCs/>
                <w:sz w:val="20"/>
                <w:szCs w:val="20"/>
              </w:rPr>
            </w:pPr>
            <w:r w:rsidRPr="00DB28DD">
              <w:rPr>
                <w:rFonts w:ascii="Arial" w:hAnsi="Arial" w:cs="Arial"/>
                <w:sz w:val="20"/>
                <w:szCs w:val="20"/>
              </w:rPr>
              <w:t>5</w:t>
            </w:r>
          </w:p>
        </w:tc>
        <w:tc>
          <w:tcPr>
            <w:tcW w:w="1667" w:type="pct"/>
            <w:vAlign w:val="center"/>
          </w:tcPr>
          <w:p w14:paraId="7D269F74" w14:textId="77777777" w:rsidR="00DB28DD" w:rsidRPr="00DB28DD" w:rsidRDefault="00DB28DD" w:rsidP="00DD1AF5">
            <w:pPr>
              <w:jc w:val="center"/>
              <w:rPr>
                <w:rFonts w:ascii="Arial" w:hAnsi="Arial" w:cs="Arial"/>
                <w:b/>
                <w:bCs/>
                <w:sz w:val="20"/>
                <w:szCs w:val="20"/>
              </w:rPr>
            </w:pPr>
            <w:r w:rsidRPr="00DB28DD">
              <w:rPr>
                <w:rFonts w:ascii="Arial" w:hAnsi="Arial" w:cs="Arial"/>
                <w:sz w:val="20"/>
                <w:szCs w:val="20"/>
              </w:rPr>
              <w:t>23.8</w:t>
            </w:r>
          </w:p>
        </w:tc>
      </w:tr>
      <w:tr w:rsidR="00DB28DD" w:rsidRPr="00DB28DD" w14:paraId="0D01DFEB" w14:textId="77777777" w:rsidTr="00DD1AF5">
        <w:trPr>
          <w:trHeight w:val="397"/>
        </w:trPr>
        <w:tc>
          <w:tcPr>
            <w:tcW w:w="1666" w:type="pct"/>
            <w:vAlign w:val="center"/>
          </w:tcPr>
          <w:p w14:paraId="5EC19A29" w14:textId="77777777" w:rsidR="00DB28DD" w:rsidRPr="00DB28DD" w:rsidRDefault="00DB28DD" w:rsidP="00DD1AF5">
            <w:pPr>
              <w:jc w:val="center"/>
              <w:rPr>
                <w:rFonts w:ascii="Arial" w:hAnsi="Arial" w:cs="Arial"/>
                <w:b/>
                <w:bCs/>
                <w:sz w:val="20"/>
                <w:szCs w:val="20"/>
              </w:rPr>
            </w:pPr>
            <w:r w:rsidRPr="00DB28DD">
              <w:rPr>
                <w:rFonts w:ascii="Arial" w:hAnsi="Arial" w:cs="Arial"/>
                <w:sz w:val="20"/>
                <w:szCs w:val="20"/>
              </w:rPr>
              <w:t>Non-Descriptive</w:t>
            </w:r>
          </w:p>
        </w:tc>
        <w:tc>
          <w:tcPr>
            <w:tcW w:w="1666" w:type="pct"/>
            <w:vAlign w:val="center"/>
          </w:tcPr>
          <w:p w14:paraId="444402F1" w14:textId="77777777" w:rsidR="00DB28DD" w:rsidRPr="00DB28DD" w:rsidRDefault="00DB28DD" w:rsidP="00DD1AF5">
            <w:pPr>
              <w:jc w:val="center"/>
              <w:rPr>
                <w:rFonts w:ascii="Arial" w:hAnsi="Arial" w:cs="Arial"/>
                <w:b/>
                <w:bCs/>
                <w:sz w:val="20"/>
                <w:szCs w:val="20"/>
              </w:rPr>
            </w:pPr>
            <w:r w:rsidRPr="00DB28DD">
              <w:rPr>
                <w:rFonts w:ascii="Arial" w:hAnsi="Arial" w:cs="Arial"/>
                <w:sz w:val="20"/>
                <w:szCs w:val="20"/>
              </w:rPr>
              <w:t>4</w:t>
            </w:r>
          </w:p>
        </w:tc>
        <w:tc>
          <w:tcPr>
            <w:tcW w:w="1667" w:type="pct"/>
            <w:vAlign w:val="center"/>
          </w:tcPr>
          <w:p w14:paraId="0031AE8C" w14:textId="77777777" w:rsidR="00DB28DD" w:rsidRPr="00DB28DD" w:rsidRDefault="00DB28DD" w:rsidP="00DD1AF5">
            <w:pPr>
              <w:jc w:val="center"/>
              <w:rPr>
                <w:rFonts w:ascii="Arial" w:hAnsi="Arial" w:cs="Arial"/>
                <w:b/>
                <w:bCs/>
                <w:sz w:val="20"/>
                <w:szCs w:val="20"/>
              </w:rPr>
            </w:pPr>
            <w:r w:rsidRPr="00DB28DD">
              <w:rPr>
                <w:rFonts w:ascii="Arial" w:hAnsi="Arial" w:cs="Arial"/>
                <w:sz w:val="20"/>
                <w:szCs w:val="20"/>
              </w:rPr>
              <w:t>19</w:t>
            </w:r>
          </w:p>
        </w:tc>
      </w:tr>
      <w:tr w:rsidR="00DB28DD" w:rsidRPr="00DB28DD" w14:paraId="6773A9E4" w14:textId="77777777" w:rsidTr="00DD1AF5">
        <w:trPr>
          <w:trHeight w:val="397"/>
        </w:trPr>
        <w:tc>
          <w:tcPr>
            <w:tcW w:w="1666" w:type="pct"/>
            <w:vAlign w:val="center"/>
          </w:tcPr>
          <w:p w14:paraId="1BF7F08C" w14:textId="77777777" w:rsidR="00DB28DD" w:rsidRPr="00DB28DD" w:rsidRDefault="00DB28DD" w:rsidP="00DD1AF5">
            <w:pPr>
              <w:jc w:val="center"/>
              <w:rPr>
                <w:rFonts w:ascii="Arial" w:hAnsi="Arial" w:cs="Arial"/>
                <w:b/>
                <w:bCs/>
                <w:sz w:val="20"/>
                <w:szCs w:val="20"/>
              </w:rPr>
            </w:pPr>
            <w:r w:rsidRPr="00DB28DD">
              <w:rPr>
                <w:rFonts w:ascii="Arial" w:hAnsi="Arial" w:cs="Arial"/>
                <w:sz w:val="20"/>
                <w:szCs w:val="20"/>
              </w:rPr>
              <w:t>Dachshund</w:t>
            </w:r>
          </w:p>
        </w:tc>
        <w:tc>
          <w:tcPr>
            <w:tcW w:w="1666" w:type="pct"/>
            <w:vAlign w:val="center"/>
          </w:tcPr>
          <w:p w14:paraId="11D3F93A" w14:textId="77777777" w:rsidR="00DB28DD" w:rsidRPr="00DB28DD" w:rsidRDefault="00DB28DD" w:rsidP="00DD1AF5">
            <w:pPr>
              <w:jc w:val="center"/>
              <w:rPr>
                <w:rFonts w:ascii="Arial" w:hAnsi="Arial" w:cs="Arial"/>
                <w:b/>
                <w:bCs/>
                <w:sz w:val="20"/>
                <w:szCs w:val="20"/>
              </w:rPr>
            </w:pPr>
            <w:r w:rsidRPr="00DB28DD">
              <w:rPr>
                <w:rFonts w:ascii="Arial" w:hAnsi="Arial" w:cs="Arial"/>
                <w:sz w:val="20"/>
                <w:szCs w:val="20"/>
              </w:rPr>
              <w:t>3</w:t>
            </w:r>
          </w:p>
        </w:tc>
        <w:tc>
          <w:tcPr>
            <w:tcW w:w="1667" w:type="pct"/>
            <w:vAlign w:val="center"/>
          </w:tcPr>
          <w:p w14:paraId="0C0CF084" w14:textId="77777777" w:rsidR="00DB28DD" w:rsidRPr="00DB28DD" w:rsidRDefault="00DB28DD" w:rsidP="00DD1AF5">
            <w:pPr>
              <w:jc w:val="center"/>
              <w:rPr>
                <w:rFonts w:ascii="Arial" w:hAnsi="Arial" w:cs="Arial"/>
                <w:b/>
                <w:bCs/>
                <w:sz w:val="20"/>
                <w:szCs w:val="20"/>
              </w:rPr>
            </w:pPr>
            <w:r w:rsidRPr="00DB28DD">
              <w:rPr>
                <w:rFonts w:ascii="Arial" w:hAnsi="Arial" w:cs="Arial"/>
                <w:sz w:val="20"/>
                <w:szCs w:val="20"/>
              </w:rPr>
              <w:t>14.3</w:t>
            </w:r>
          </w:p>
        </w:tc>
      </w:tr>
      <w:tr w:rsidR="00DB28DD" w:rsidRPr="00DB28DD" w14:paraId="5578117E" w14:textId="77777777" w:rsidTr="00DD1AF5">
        <w:trPr>
          <w:trHeight w:val="397"/>
        </w:trPr>
        <w:tc>
          <w:tcPr>
            <w:tcW w:w="1666" w:type="pct"/>
            <w:vAlign w:val="center"/>
          </w:tcPr>
          <w:p w14:paraId="5B497F48" w14:textId="77777777" w:rsidR="00DB28DD" w:rsidRPr="00DB28DD" w:rsidRDefault="00DB28DD" w:rsidP="00DD1AF5">
            <w:pPr>
              <w:jc w:val="center"/>
              <w:rPr>
                <w:rFonts w:ascii="Arial" w:hAnsi="Arial" w:cs="Arial"/>
                <w:b/>
                <w:bCs/>
                <w:sz w:val="20"/>
                <w:szCs w:val="20"/>
              </w:rPr>
            </w:pPr>
            <w:r w:rsidRPr="00DB28DD">
              <w:rPr>
                <w:rFonts w:ascii="Arial" w:hAnsi="Arial" w:cs="Arial"/>
                <w:sz w:val="20"/>
                <w:szCs w:val="20"/>
              </w:rPr>
              <w:t>German Shepherd</w:t>
            </w:r>
          </w:p>
        </w:tc>
        <w:tc>
          <w:tcPr>
            <w:tcW w:w="1666" w:type="pct"/>
            <w:vAlign w:val="center"/>
          </w:tcPr>
          <w:p w14:paraId="2DA4E172" w14:textId="77777777" w:rsidR="00DB28DD" w:rsidRPr="00DB28DD" w:rsidRDefault="00DB28DD" w:rsidP="00DD1AF5">
            <w:pPr>
              <w:jc w:val="center"/>
              <w:rPr>
                <w:rFonts w:ascii="Arial" w:hAnsi="Arial" w:cs="Arial"/>
                <w:b/>
                <w:bCs/>
                <w:sz w:val="20"/>
                <w:szCs w:val="20"/>
              </w:rPr>
            </w:pPr>
            <w:r w:rsidRPr="00DB28DD">
              <w:rPr>
                <w:rFonts w:ascii="Arial" w:hAnsi="Arial" w:cs="Arial"/>
                <w:sz w:val="20"/>
                <w:szCs w:val="20"/>
              </w:rPr>
              <w:t>2</w:t>
            </w:r>
          </w:p>
        </w:tc>
        <w:tc>
          <w:tcPr>
            <w:tcW w:w="1667" w:type="pct"/>
            <w:vAlign w:val="center"/>
          </w:tcPr>
          <w:p w14:paraId="2969A8A9" w14:textId="77777777" w:rsidR="00DB28DD" w:rsidRPr="00DB28DD" w:rsidRDefault="00DB28DD" w:rsidP="00DD1AF5">
            <w:pPr>
              <w:jc w:val="center"/>
              <w:rPr>
                <w:rFonts w:ascii="Arial" w:hAnsi="Arial" w:cs="Arial"/>
                <w:b/>
                <w:bCs/>
                <w:sz w:val="20"/>
                <w:szCs w:val="20"/>
              </w:rPr>
            </w:pPr>
            <w:r w:rsidRPr="00DB28DD">
              <w:rPr>
                <w:rFonts w:ascii="Arial" w:hAnsi="Arial" w:cs="Arial"/>
                <w:sz w:val="20"/>
                <w:szCs w:val="20"/>
              </w:rPr>
              <w:t>9.5</w:t>
            </w:r>
          </w:p>
        </w:tc>
      </w:tr>
      <w:tr w:rsidR="00DB28DD" w:rsidRPr="00DB28DD" w14:paraId="50B19DAC" w14:textId="77777777" w:rsidTr="00DD1AF5">
        <w:trPr>
          <w:trHeight w:val="397"/>
        </w:trPr>
        <w:tc>
          <w:tcPr>
            <w:tcW w:w="1666" w:type="pct"/>
            <w:vAlign w:val="center"/>
          </w:tcPr>
          <w:p w14:paraId="7A43EE27" w14:textId="77777777" w:rsidR="00DB28DD" w:rsidRPr="00DB28DD" w:rsidRDefault="00DB28DD" w:rsidP="00DD1AF5">
            <w:pPr>
              <w:jc w:val="center"/>
              <w:rPr>
                <w:rFonts w:ascii="Arial" w:hAnsi="Arial" w:cs="Arial"/>
                <w:b/>
                <w:bCs/>
                <w:sz w:val="20"/>
                <w:szCs w:val="20"/>
              </w:rPr>
            </w:pPr>
            <w:r w:rsidRPr="00DB28DD">
              <w:rPr>
                <w:rFonts w:ascii="Arial" w:hAnsi="Arial" w:cs="Arial"/>
                <w:sz w:val="20"/>
                <w:szCs w:val="20"/>
              </w:rPr>
              <w:t>Spitz</w:t>
            </w:r>
          </w:p>
        </w:tc>
        <w:tc>
          <w:tcPr>
            <w:tcW w:w="1666" w:type="pct"/>
            <w:vAlign w:val="center"/>
          </w:tcPr>
          <w:p w14:paraId="1B145724" w14:textId="77777777" w:rsidR="00DB28DD" w:rsidRPr="00DB28DD" w:rsidRDefault="00DB28DD" w:rsidP="00DD1AF5">
            <w:pPr>
              <w:jc w:val="center"/>
              <w:rPr>
                <w:rFonts w:ascii="Arial" w:hAnsi="Arial" w:cs="Arial"/>
                <w:b/>
                <w:bCs/>
                <w:sz w:val="20"/>
                <w:szCs w:val="20"/>
              </w:rPr>
            </w:pPr>
            <w:r w:rsidRPr="00DB28DD">
              <w:rPr>
                <w:rFonts w:ascii="Arial" w:hAnsi="Arial" w:cs="Arial"/>
                <w:sz w:val="20"/>
                <w:szCs w:val="20"/>
              </w:rPr>
              <w:t>2</w:t>
            </w:r>
          </w:p>
        </w:tc>
        <w:tc>
          <w:tcPr>
            <w:tcW w:w="1667" w:type="pct"/>
            <w:vAlign w:val="center"/>
          </w:tcPr>
          <w:p w14:paraId="765FB50D" w14:textId="77777777" w:rsidR="00DB28DD" w:rsidRPr="00DB28DD" w:rsidRDefault="00DB28DD" w:rsidP="00DD1AF5">
            <w:pPr>
              <w:jc w:val="center"/>
              <w:rPr>
                <w:rFonts w:ascii="Arial" w:hAnsi="Arial" w:cs="Arial"/>
                <w:b/>
                <w:bCs/>
                <w:sz w:val="20"/>
                <w:szCs w:val="20"/>
              </w:rPr>
            </w:pPr>
            <w:r w:rsidRPr="00DB28DD">
              <w:rPr>
                <w:rFonts w:ascii="Arial" w:hAnsi="Arial" w:cs="Arial"/>
                <w:sz w:val="20"/>
                <w:szCs w:val="20"/>
              </w:rPr>
              <w:t>9.5</w:t>
            </w:r>
          </w:p>
        </w:tc>
      </w:tr>
      <w:tr w:rsidR="00DB28DD" w:rsidRPr="00DB28DD" w14:paraId="02EB5201" w14:textId="77777777" w:rsidTr="00DD1AF5">
        <w:trPr>
          <w:trHeight w:val="397"/>
        </w:trPr>
        <w:tc>
          <w:tcPr>
            <w:tcW w:w="1666" w:type="pct"/>
            <w:vAlign w:val="center"/>
          </w:tcPr>
          <w:p w14:paraId="48FAA354" w14:textId="77777777" w:rsidR="00DB28DD" w:rsidRPr="00DB28DD" w:rsidRDefault="00DB28DD" w:rsidP="00DD1AF5">
            <w:pPr>
              <w:jc w:val="center"/>
              <w:rPr>
                <w:rFonts w:ascii="Arial" w:hAnsi="Arial" w:cs="Arial"/>
                <w:b/>
                <w:bCs/>
                <w:sz w:val="20"/>
                <w:szCs w:val="20"/>
              </w:rPr>
            </w:pPr>
            <w:r w:rsidRPr="00DB28DD">
              <w:rPr>
                <w:rFonts w:ascii="Arial" w:hAnsi="Arial" w:cs="Arial"/>
                <w:sz w:val="20"/>
                <w:szCs w:val="20"/>
              </w:rPr>
              <w:t>Golden Retriever</w:t>
            </w:r>
          </w:p>
        </w:tc>
        <w:tc>
          <w:tcPr>
            <w:tcW w:w="1666" w:type="pct"/>
            <w:vAlign w:val="center"/>
          </w:tcPr>
          <w:p w14:paraId="5258B12B" w14:textId="77777777" w:rsidR="00DB28DD" w:rsidRPr="00DB28DD" w:rsidRDefault="00DB28DD" w:rsidP="00DD1AF5">
            <w:pPr>
              <w:jc w:val="center"/>
              <w:rPr>
                <w:rFonts w:ascii="Arial" w:hAnsi="Arial" w:cs="Arial"/>
                <w:b/>
                <w:bCs/>
                <w:sz w:val="20"/>
                <w:szCs w:val="20"/>
              </w:rPr>
            </w:pPr>
            <w:r w:rsidRPr="00DB28DD">
              <w:rPr>
                <w:rFonts w:ascii="Arial" w:hAnsi="Arial" w:cs="Arial"/>
                <w:sz w:val="20"/>
                <w:szCs w:val="20"/>
              </w:rPr>
              <w:t>1</w:t>
            </w:r>
          </w:p>
        </w:tc>
        <w:tc>
          <w:tcPr>
            <w:tcW w:w="1667" w:type="pct"/>
            <w:vAlign w:val="center"/>
          </w:tcPr>
          <w:p w14:paraId="2F91AECA" w14:textId="77777777" w:rsidR="00DB28DD" w:rsidRPr="00DB28DD" w:rsidRDefault="00DB28DD" w:rsidP="00DD1AF5">
            <w:pPr>
              <w:jc w:val="center"/>
              <w:rPr>
                <w:rFonts w:ascii="Arial" w:hAnsi="Arial" w:cs="Arial"/>
                <w:b/>
                <w:bCs/>
                <w:sz w:val="20"/>
                <w:szCs w:val="20"/>
              </w:rPr>
            </w:pPr>
            <w:r w:rsidRPr="00DB28DD">
              <w:rPr>
                <w:rFonts w:ascii="Arial" w:hAnsi="Arial" w:cs="Arial"/>
                <w:sz w:val="20"/>
                <w:szCs w:val="20"/>
              </w:rPr>
              <w:t>4.8</w:t>
            </w:r>
          </w:p>
        </w:tc>
      </w:tr>
      <w:tr w:rsidR="00DB28DD" w:rsidRPr="00DB28DD" w14:paraId="33CD1CAA" w14:textId="77777777" w:rsidTr="00DD1AF5">
        <w:trPr>
          <w:trHeight w:val="397"/>
        </w:trPr>
        <w:tc>
          <w:tcPr>
            <w:tcW w:w="1666" w:type="pct"/>
            <w:vAlign w:val="center"/>
          </w:tcPr>
          <w:p w14:paraId="18B5A2F1" w14:textId="77777777" w:rsidR="00DB28DD" w:rsidRPr="00DB28DD" w:rsidRDefault="00DB28DD" w:rsidP="00DD1AF5">
            <w:pPr>
              <w:jc w:val="center"/>
              <w:rPr>
                <w:rFonts w:ascii="Arial" w:hAnsi="Arial" w:cs="Arial"/>
                <w:b/>
                <w:bCs/>
                <w:sz w:val="20"/>
                <w:szCs w:val="20"/>
              </w:rPr>
            </w:pPr>
            <w:r w:rsidRPr="00DB28DD">
              <w:rPr>
                <w:rFonts w:ascii="Arial" w:hAnsi="Arial" w:cs="Arial"/>
                <w:sz w:val="20"/>
                <w:szCs w:val="20"/>
              </w:rPr>
              <w:t>Cane Corso</w:t>
            </w:r>
          </w:p>
        </w:tc>
        <w:tc>
          <w:tcPr>
            <w:tcW w:w="1666" w:type="pct"/>
            <w:vAlign w:val="center"/>
          </w:tcPr>
          <w:p w14:paraId="0B38C256" w14:textId="77777777" w:rsidR="00DB28DD" w:rsidRPr="00DB28DD" w:rsidRDefault="00DB28DD" w:rsidP="00DD1AF5">
            <w:pPr>
              <w:jc w:val="center"/>
              <w:rPr>
                <w:rFonts w:ascii="Arial" w:hAnsi="Arial" w:cs="Arial"/>
                <w:b/>
                <w:bCs/>
                <w:sz w:val="20"/>
                <w:szCs w:val="20"/>
              </w:rPr>
            </w:pPr>
            <w:r w:rsidRPr="00DB28DD">
              <w:rPr>
                <w:rFonts w:ascii="Arial" w:hAnsi="Arial" w:cs="Arial"/>
                <w:sz w:val="20"/>
                <w:szCs w:val="20"/>
              </w:rPr>
              <w:t>1</w:t>
            </w:r>
          </w:p>
        </w:tc>
        <w:tc>
          <w:tcPr>
            <w:tcW w:w="1667" w:type="pct"/>
            <w:vAlign w:val="center"/>
          </w:tcPr>
          <w:p w14:paraId="1B840C00" w14:textId="77777777" w:rsidR="00DB28DD" w:rsidRPr="00DB28DD" w:rsidRDefault="00DB28DD" w:rsidP="00DD1AF5">
            <w:pPr>
              <w:jc w:val="center"/>
              <w:rPr>
                <w:rFonts w:ascii="Arial" w:hAnsi="Arial" w:cs="Arial"/>
                <w:b/>
                <w:bCs/>
                <w:sz w:val="20"/>
                <w:szCs w:val="20"/>
              </w:rPr>
            </w:pPr>
            <w:r w:rsidRPr="00DB28DD">
              <w:rPr>
                <w:rFonts w:ascii="Arial" w:hAnsi="Arial" w:cs="Arial"/>
                <w:sz w:val="20"/>
                <w:szCs w:val="20"/>
              </w:rPr>
              <w:t>4.8</w:t>
            </w:r>
          </w:p>
        </w:tc>
      </w:tr>
      <w:tr w:rsidR="00DB28DD" w:rsidRPr="00DB28DD" w14:paraId="16CC183F" w14:textId="77777777" w:rsidTr="00DD1AF5">
        <w:trPr>
          <w:trHeight w:val="397"/>
        </w:trPr>
        <w:tc>
          <w:tcPr>
            <w:tcW w:w="1666" w:type="pct"/>
            <w:vAlign w:val="center"/>
          </w:tcPr>
          <w:p w14:paraId="5ED1763B" w14:textId="77777777" w:rsidR="00DB28DD" w:rsidRPr="00DB28DD" w:rsidRDefault="00DB28DD" w:rsidP="00DD1AF5">
            <w:pPr>
              <w:jc w:val="center"/>
              <w:rPr>
                <w:rFonts w:ascii="Arial" w:hAnsi="Arial" w:cs="Arial"/>
                <w:b/>
                <w:bCs/>
                <w:sz w:val="20"/>
                <w:szCs w:val="20"/>
              </w:rPr>
            </w:pPr>
            <w:r w:rsidRPr="00DB28DD">
              <w:rPr>
                <w:rFonts w:ascii="Arial" w:hAnsi="Arial" w:cs="Arial"/>
                <w:sz w:val="20"/>
                <w:szCs w:val="20"/>
              </w:rPr>
              <w:t>Rottweiler</w:t>
            </w:r>
          </w:p>
        </w:tc>
        <w:tc>
          <w:tcPr>
            <w:tcW w:w="1666" w:type="pct"/>
            <w:vAlign w:val="center"/>
          </w:tcPr>
          <w:p w14:paraId="24B1926C" w14:textId="77777777" w:rsidR="00DB28DD" w:rsidRPr="00DB28DD" w:rsidRDefault="00DB28DD" w:rsidP="00DD1AF5">
            <w:pPr>
              <w:jc w:val="center"/>
              <w:rPr>
                <w:rFonts w:ascii="Arial" w:hAnsi="Arial" w:cs="Arial"/>
                <w:b/>
                <w:bCs/>
                <w:sz w:val="20"/>
                <w:szCs w:val="20"/>
              </w:rPr>
            </w:pPr>
            <w:r w:rsidRPr="00DB28DD">
              <w:rPr>
                <w:rFonts w:ascii="Arial" w:hAnsi="Arial" w:cs="Arial"/>
                <w:sz w:val="20"/>
                <w:szCs w:val="20"/>
              </w:rPr>
              <w:t>1</w:t>
            </w:r>
          </w:p>
        </w:tc>
        <w:tc>
          <w:tcPr>
            <w:tcW w:w="1667" w:type="pct"/>
            <w:vAlign w:val="center"/>
          </w:tcPr>
          <w:p w14:paraId="4B4AFCAB" w14:textId="77777777" w:rsidR="00DB28DD" w:rsidRPr="00DB28DD" w:rsidRDefault="00DB28DD" w:rsidP="00DD1AF5">
            <w:pPr>
              <w:jc w:val="center"/>
              <w:rPr>
                <w:rFonts w:ascii="Arial" w:hAnsi="Arial" w:cs="Arial"/>
                <w:b/>
                <w:bCs/>
                <w:sz w:val="20"/>
                <w:szCs w:val="20"/>
              </w:rPr>
            </w:pPr>
            <w:r w:rsidRPr="00DB28DD">
              <w:rPr>
                <w:rFonts w:ascii="Arial" w:hAnsi="Arial" w:cs="Arial"/>
                <w:sz w:val="20"/>
                <w:szCs w:val="20"/>
              </w:rPr>
              <w:t>4.8</w:t>
            </w:r>
          </w:p>
        </w:tc>
      </w:tr>
      <w:tr w:rsidR="00DB28DD" w:rsidRPr="00DB28DD" w14:paraId="6E586C91" w14:textId="77777777" w:rsidTr="00DD1AF5">
        <w:trPr>
          <w:trHeight w:val="397"/>
        </w:trPr>
        <w:tc>
          <w:tcPr>
            <w:tcW w:w="1666" w:type="pct"/>
            <w:vAlign w:val="center"/>
          </w:tcPr>
          <w:p w14:paraId="2ECAE07C" w14:textId="77777777" w:rsidR="00DB28DD" w:rsidRPr="00DB28DD" w:rsidRDefault="00DB28DD" w:rsidP="00DD1AF5">
            <w:pPr>
              <w:jc w:val="center"/>
              <w:rPr>
                <w:rFonts w:ascii="Arial" w:hAnsi="Arial" w:cs="Arial"/>
                <w:b/>
                <w:bCs/>
                <w:sz w:val="20"/>
                <w:szCs w:val="20"/>
              </w:rPr>
            </w:pPr>
            <w:r w:rsidRPr="00DB28DD">
              <w:rPr>
                <w:rFonts w:ascii="Arial" w:hAnsi="Arial" w:cs="Arial"/>
                <w:sz w:val="20"/>
                <w:szCs w:val="20"/>
              </w:rPr>
              <w:t>Lhasa Apso</w:t>
            </w:r>
          </w:p>
        </w:tc>
        <w:tc>
          <w:tcPr>
            <w:tcW w:w="1666" w:type="pct"/>
            <w:vAlign w:val="center"/>
          </w:tcPr>
          <w:p w14:paraId="3812C658" w14:textId="77777777" w:rsidR="00DB28DD" w:rsidRPr="00DB28DD" w:rsidRDefault="00DB28DD" w:rsidP="00DD1AF5">
            <w:pPr>
              <w:jc w:val="center"/>
              <w:rPr>
                <w:rFonts w:ascii="Arial" w:hAnsi="Arial" w:cs="Arial"/>
                <w:b/>
                <w:bCs/>
                <w:sz w:val="20"/>
                <w:szCs w:val="20"/>
              </w:rPr>
            </w:pPr>
            <w:r w:rsidRPr="00DB28DD">
              <w:rPr>
                <w:rFonts w:ascii="Arial" w:hAnsi="Arial" w:cs="Arial"/>
                <w:sz w:val="20"/>
                <w:szCs w:val="20"/>
              </w:rPr>
              <w:t>1</w:t>
            </w:r>
          </w:p>
        </w:tc>
        <w:tc>
          <w:tcPr>
            <w:tcW w:w="1667" w:type="pct"/>
            <w:vAlign w:val="center"/>
          </w:tcPr>
          <w:p w14:paraId="434FFAE1" w14:textId="77777777" w:rsidR="00DB28DD" w:rsidRPr="00DB28DD" w:rsidRDefault="00DB28DD" w:rsidP="00DD1AF5">
            <w:pPr>
              <w:jc w:val="center"/>
              <w:rPr>
                <w:rFonts w:ascii="Arial" w:hAnsi="Arial" w:cs="Arial"/>
                <w:b/>
                <w:bCs/>
                <w:sz w:val="20"/>
                <w:szCs w:val="20"/>
              </w:rPr>
            </w:pPr>
            <w:r w:rsidRPr="00DB28DD">
              <w:rPr>
                <w:rFonts w:ascii="Arial" w:hAnsi="Arial" w:cs="Arial"/>
                <w:sz w:val="20"/>
                <w:szCs w:val="20"/>
              </w:rPr>
              <w:t>4.8</w:t>
            </w:r>
          </w:p>
        </w:tc>
      </w:tr>
      <w:tr w:rsidR="00DB28DD" w:rsidRPr="00DB28DD" w14:paraId="5AFFEE96" w14:textId="77777777" w:rsidTr="00DD1AF5">
        <w:trPr>
          <w:trHeight w:val="397"/>
        </w:trPr>
        <w:tc>
          <w:tcPr>
            <w:tcW w:w="1666" w:type="pct"/>
            <w:vAlign w:val="center"/>
          </w:tcPr>
          <w:p w14:paraId="5149E6EB" w14:textId="77777777" w:rsidR="00DB28DD" w:rsidRPr="00DB28DD" w:rsidRDefault="00DB28DD" w:rsidP="00DD1AF5">
            <w:pPr>
              <w:jc w:val="center"/>
              <w:rPr>
                <w:rFonts w:ascii="Arial" w:hAnsi="Arial" w:cs="Arial"/>
                <w:b/>
                <w:bCs/>
                <w:sz w:val="20"/>
                <w:szCs w:val="20"/>
              </w:rPr>
            </w:pPr>
            <w:r w:rsidRPr="00DB28DD">
              <w:rPr>
                <w:rFonts w:ascii="Arial" w:hAnsi="Arial" w:cs="Arial"/>
                <w:sz w:val="20"/>
                <w:szCs w:val="20"/>
              </w:rPr>
              <w:t>Doberman</w:t>
            </w:r>
          </w:p>
        </w:tc>
        <w:tc>
          <w:tcPr>
            <w:tcW w:w="1666" w:type="pct"/>
            <w:vAlign w:val="center"/>
          </w:tcPr>
          <w:p w14:paraId="1B2CA31C" w14:textId="77777777" w:rsidR="00DB28DD" w:rsidRPr="00DB28DD" w:rsidRDefault="00DB28DD" w:rsidP="00DD1AF5">
            <w:pPr>
              <w:jc w:val="center"/>
              <w:rPr>
                <w:rFonts w:ascii="Arial" w:hAnsi="Arial" w:cs="Arial"/>
                <w:b/>
                <w:bCs/>
                <w:sz w:val="20"/>
                <w:szCs w:val="20"/>
              </w:rPr>
            </w:pPr>
            <w:r w:rsidRPr="00DB28DD">
              <w:rPr>
                <w:rFonts w:ascii="Arial" w:hAnsi="Arial" w:cs="Arial"/>
                <w:sz w:val="20"/>
                <w:szCs w:val="20"/>
              </w:rPr>
              <w:t>1</w:t>
            </w:r>
          </w:p>
        </w:tc>
        <w:tc>
          <w:tcPr>
            <w:tcW w:w="1667" w:type="pct"/>
            <w:vAlign w:val="center"/>
          </w:tcPr>
          <w:p w14:paraId="1A7A2591" w14:textId="77777777" w:rsidR="00DB28DD" w:rsidRPr="00DB28DD" w:rsidRDefault="00DB28DD" w:rsidP="00DD1AF5">
            <w:pPr>
              <w:jc w:val="center"/>
              <w:rPr>
                <w:rFonts w:ascii="Arial" w:hAnsi="Arial" w:cs="Arial"/>
                <w:b/>
                <w:bCs/>
                <w:sz w:val="20"/>
                <w:szCs w:val="20"/>
              </w:rPr>
            </w:pPr>
            <w:r w:rsidRPr="00DB28DD">
              <w:rPr>
                <w:rFonts w:ascii="Arial" w:hAnsi="Arial" w:cs="Arial"/>
                <w:sz w:val="20"/>
                <w:szCs w:val="20"/>
              </w:rPr>
              <w:t>4.8</w:t>
            </w:r>
          </w:p>
        </w:tc>
      </w:tr>
    </w:tbl>
    <w:p w14:paraId="31564154" w14:textId="77777777" w:rsidR="00DB28DD" w:rsidRPr="00DB28DD" w:rsidRDefault="00DB28DD" w:rsidP="00CD2D93">
      <w:pPr>
        <w:pStyle w:val="Head1"/>
        <w:jc w:val="both"/>
        <w:rPr>
          <w:rFonts w:ascii="Arial" w:hAnsi="Arial" w:cs="Arial"/>
          <w:b w:val="0"/>
          <w:bCs/>
          <w:caps w:val="0"/>
          <w:sz w:val="20"/>
        </w:rPr>
      </w:pPr>
    </w:p>
    <w:p w14:paraId="6EC01FE3" w14:textId="77777777" w:rsidR="00EF29D3" w:rsidRDefault="00D924A5" w:rsidP="00D5678B">
      <w:pPr>
        <w:pStyle w:val="Body"/>
        <w:spacing w:after="0"/>
        <w:rPr>
          <w:rFonts w:ascii="Arial" w:hAnsi="Arial" w:cs="Arial"/>
          <w:b/>
          <w:bCs/>
          <w:sz w:val="22"/>
          <w:szCs w:val="22"/>
        </w:rPr>
      </w:pPr>
      <w:r>
        <w:rPr>
          <w:rFonts w:ascii="Arial" w:hAnsi="Arial" w:cs="Arial"/>
          <w:b/>
          <w:bCs/>
          <w:sz w:val="22"/>
          <w:szCs w:val="22"/>
        </w:rPr>
        <w:t>3</w:t>
      </w:r>
      <w:r w:rsidRPr="00241422">
        <w:rPr>
          <w:rFonts w:ascii="Arial" w:hAnsi="Arial" w:cs="Arial"/>
          <w:b/>
          <w:bCs/>
          <w:sz w:val="22"/>
          <w:szCs w:val="22"/>
        </w:rPr>
        <w:t>.</w:t>
      </w:r>
      <w:r>
        <w:rPr>
          <w:rFonts w:ascii="Arial" w:hAnsi="Arial" w:cs="Arial"/>
          <w:b/>
          <w:bCs/>
          <w:sz w:val="22"/>
          <w:szCs w:val="22"/>
        </w:rPr>
        <w:t>1</w:t>
      </w:r>
      <w:r w:rsidRPr="00241422">
        <w:rPr>
          <w:rFonts w:ascii="Arial" w:hAnsi="Arial" w:cs="Arial"/>
          <w:b/>
          <w:bCs/>
          <w:sz w:val="22"/>
          <w:szCs w:val="22"/>
        </w:rPr>
        <w:t xml:space="preserve"> MICROSCOPIC AGGLUTINATION TEST</w:t>
      </w:r>
    </w:p>
    <w:p w14:paraId="7C5A0EEB" w14:textId="77777777" w:rsidR="00EF29D3" w:rsidRDefault="00EF29D3" w:rsidP="00D5678B">
      <w:pPr>
        <w:pStyle w:val="Body"/>
        <w:spacing w:after="0"/>
        <w:rPr>
          <w:rFonts w:ascii="Arial" w:hAnsi="Arial" w:cs="Arial"/>
          <w:b/>
          <w:bCs/>
          <w:sz w:val="22"/>
          <w:szCs w:val="22"/>
        </w:rPr>
      </w:pPr>
    </w:p>
    <w:p w14:paraId="02F66161" w14:textId="34341534" w:rsidR="00411A02" w:rsidRPr="00B61D60" w:rsidRDefault="00CD2D93" w:rsidP="00D5678B">
      <w:pPr>
        <w:pStyle w:val="Body"/>
        <w:spacing w:after="0"/>
        <w:rPr>
          <w:rFonts w:ascii="Arial" w:hAnsi="Arial" w:cs="Arial"/>
          <w:bCs/>
          <w:sz w:val="22"/>
          <w:szCs w:val="22"/>
        </w:rPr>
      </w:pPr>
      <w:r w:rsidRPr="00B61D60">
        <w:rPr>
          <w:rFonts w:ascii="Arial" w:hAnsi="Arial" w:cs="Arial"/>
          <w:bCs/>
        </w:rPr>
        <w:t xml:space="preserve">Of the 53 suspected samples examined, six (11.32%) yielded positive results for antibodies against different serovars of </w:t>
      </w:r>
      <w:r w:rsidR="00B61D60" w:rsidRPr="008878A4">
        <w:rPr>
          <w:rFonts w:ascii="Arial" w:hAnsi="Arial" w:cs="Arial"/>
          <w:bCs/>
          <w:i/>
          <w:iCs/>
        </w:rPr>
        <w:t>Leptospira</w:t>
      </w:r>
      <w:r w:rsidRPr="00B61D60">
        <w:rPr>
          <w:rFonts w:ascii="Arial" w:hAnsi="Arial" w:cs="Arial"/>
          <w:bCs/>
        </w:rPr>
        <w:t xml:space="preserve">. Serum samples with a </w:t>
      </w:r>
      <w:r w:rsidR="00B61D60" w:rsidRPr="00B61D60">
        <w:rPr>
          <w:rFonts w:ascii="Arial" w:hAnsi="Arial" w:cs="Arial"/>
          <w:bCs/>
        </w:rPr>
        <w:t>titer</w:t>
      </w:r>
      <w:r w:rsidRPr="00B61D60">
        <w:rPr>
          <w:rFonts w:ascii="Arial" w:hAnsi="Arial" w:cs="Arial"/>
          <w:bCs/>
        </w:rPr>
        <w:t xml:space="preserve"> of 1:200 and above were considered positive</w:t>
      </w:r>
      <w:r w:rsidR="00865066" w:rsidRPr="00B61D60">
        <w:rPr>
          <w:rFonts w:ascii="Arial" w:hAnsi="Arial" w:cs="Arial"/>
          <w:bCs/>
          <w:caps/>
        </w:rPr>
        <w:t xml:space="preserve"> (F</w:t>
      </w:r>
      <w:r w:rsidR="00B61D60">
        <w:rPr>
          <w:rFonts w:ascii="Arial" w:hAnsi="Arial" w:cs="Arial"/>
          <w:bCs/>
          <w:caps/>
        </w:rPr>
        <w:t>ig</w:t>
      </w:r>
      <w:r w:rsidR="00865066" w:rsidRPr="00B61D60">
        <w:rPr>
          <w:rFonts w:ascii="Arial" w:hAnsi="Arial" w:cs="Arial"/>
          <w:bCs/>
          <w:caps/>
        </w:rPr>
        <w:t xml:space="preserve">.1,2,3). </w:t>
      </w:r>
      <w:r w:rsidRPr="00B61D60">
        <w:rPr>
          <w:rFonts w:ascii="Arial" w:hAnsi="Arial" w:cs="Arial"/>
          <w:bCs/>
        </w:rPr>
        <w:t xml:space="preserve">The predominant serovar showing agglutination was </w:t>
      </w:r>
      <w:r w:rsidR="00865066" w:rsidRPr="008878A4">
        <w:rPr>
          <w:rFonts w:ascii="Arial" w:hAnsi="Arial" w:cs="Arial"/>
          <w:bCs/>
          <w:i/>
          <w:iCs/>
          <w:caps/>
        </w:rPr>
        <w:t>L</w:t>
      </w:r>
      <w:r w:rsidR="00B61D60" w:rsidRPr="008878A4">
        <w:rPr>
          <w:rFonts w:ascii="Arial" w:hAnsi="Arial" w:cs="Arial"/>
          <w:bCs/>
          <w:i/>
          <w:iCs/>
        </w:rPr>
        <w:t>eptospira</w:t>
      </w:r>
      <w:r w:rsidRPr="00B61D60">
        <w:rPr>
          <w:rFonts w:ascii="Arial" w:hAnsi="Arial" w:cs="Arial"/>
          <w:bCs/>
        </w:rPr>
        <w:t xml:space="preserve"> </w:t>
      </w:r>
      <w:r w:rsidRPr="00B61D60">
        <w:rPr>
          <w:rFonts w:ascii="Arial" w:hAnsi="Arial" w:cs="Arial"/>
          <w:bCs/>
          <w:i/>
          <w:iCs/>
        </w:rPr>
        <w:t>interrogans</w:t>
      </w:r>
      <w:r w:rsidRPr="00B61D60">
        <w:rPr>
          <w:rFonts w:ascii="Arial" w:hAnsi="Arial" w:cs="Arial"/>
          <w:bCs/>
        </w:rPr>
        <w:t xml:space="preserve"> </w:t>
      </w:r>
      <w:r w:rsidR="00B61D60" w:rsidRPr="00B61D60">
        <w:rPr>
          <w:rFonts w:ascii="Arial" w:hAnsi="Arial" w:cs="Arial"/>
          <w:bCs/>
        </w:rPr>
        <w:t>serovar</w:t>
      </w:r>
      <w:r w:rsidR="00411A02" w:rsidRPr="00B61D60">
        <w:rPr>
          <w:rFonts w:ascii="Arial" w:hAnsi="Arial" w:cs="Arial"/>
          <w:bCs/>
          <w:caps/>
        </w:rPr>
        <w:t xml:space="preserve"> P</w:t>
      </w:r>
      <w:r w:rsidRPr="00B61D60">
        <w:rPr>
          <w:rFonts w:ascii="Arial" w:hAnsi="Arial" w:cs="Arial"/>
          <w:bCs/>
        </w:rPr>
        <w:t xml:space="preserve">omona (3 cases, 50%), followed by </w:t>
      </w:r>
      <w:r w:rsidR="00865066" w:rsidRPr="008878A4">
        <w:rPr>
          <w:rFonts w:ascii="Arial" w:hAnsi="Arial" w:cs="Arial"/>
          <w:bCs/>
          <w:i/>
          <w:iCs/>
          <w:caps/>
        </w:rPr>
        <w:t>L</w:t>
      </w:r>
      <w:r w:rsidR="00B61D60" w:rsidRPr="008878A4">
        <w:rPr>
          <w:rFonts w:ascii="Arial" w:hAnsi="Arial" w:cs="Arial"/>
          <w:bCs/>
          <w:i/>
          <w:iCs/>
        </w:rPr>
        <w:t>eptospira</w:t>
      </w:r>
      <w:r w:rsidRPr="00B61D60">
        <w:rPr>
          <w:rFonts w:ascii="Arial" w:hAnsi="Arial" w:cs="Arial"/>
          <w:bCs/>
        </w:rPr>
        <w:t xml:space="preserve"> </w:t>
      </w:r>
      <w:r w:rsidRPr="00B61D60">
        <w:rPr>
          <w:rFonts w:ascii="Arial" w:hAnsi="Arial" w:cs="Arial"/>
          <w:bCs/>
          <w:i/>
          <w:iCs/>
        </w:rPr>
        <w:t>interrogans</w:t>
      </w:r>
      <w:r w:rsidR="00411A02" w:rsidRPr="00B61D60">
        <w:rPr>
          <w:rFonts w:ascii="Arial" w:hAnsi="Arial" w:cs="Arial"/>
          <w:bCs/>
          <w:i/>
          <w:iCs/>
          <w:caps/>
        </w:rPr>
        <w:t xml:space="preserve"> </w:t>
      </w:r>
      <w:r w:rsidR="00B61D60" w:rsidRPr="00B61D60">
        <w:rPr>
          <w:rFonts w:ascii="Arial" w:hAnsi="Arial" w:cs="Arial"/>
          <w:bCs/>
        </w:rPr>
        <w:t>serovar</w:t>
      </w:r>
      <w:r w:rsidRPr="00B61D60">
        <w:rPr>
          <w:rFonts w:ascii="Arial" w:hAnsi="Arial" w:cs="Arial"/>
          <w:bCs/>
        </w:rPr>
        <w:t xml:space="preserve"> </w:t>
      </w:r>
      <w:r w:rsidR="00865066" w:rsidRPr="00B61D60">
        <w:rPr>
          <w:rFonts w:ascii="Arial" w:hAnsi="Arial" w:cs="Arial"/>
          <w:bCs/>
          <w:caps/>
        </w:rPr>
        <w:t>I</w:t>
      </w:r>
      <w:r w:rsidR="00B61D60" w:rsidRPr="00B61D60">
        <w:rPr>
          <w:rFonts w:ascii="Arial" w:hAnsi="Arial" w:cs="Arial"/>
          <w:bCs/>
        </w:rPr>
        <w:t>cterohaemorrhagiae</w:t>
      </w:r>
      <w:r w:rsidRPr="00B61D60">
        <w:rPr>
          <w:rFonts w:ascii="Arial" w:hAnsi="Arial" w:cs="Arial"/>
          <w:bCs/>
        </w:rPr>
        <w:t xml:space="preserve"> (2 cases, 33.34%) and </w:t>
      </w:r>
      <w:r w:rsidR="00865066" w:rsidRPr="008878A4">
        <w:rPr>
          <w:rFonts w:ascii="Arial" w:hAnsi="Arial" w:cs="Arial"/>
          <w:bCs/>
          <w:i/>
          <w:iCs/>
          <w:caps/>
        </w:rPr>
        <w:t>L</w:t>
      </w:r>
      <w:r w:rsidR="00B61D60" w:rsidRPr="008878A4">
        <w:rPr>
          <w:rFonts w:ascii="Arial" w:hAnsi="Arial" w:cs="Arial"/>
          <w:bCs/>
          <w:i/>
          <w:iCs/>
        </w:rPr>
        <w:t>eptospira</w:t>
      </w:r>
      <w:r w:rsidRPr="00B61D60">
        <w:rPr>
          <w:rFonts w:ascii="Arial" w:hAnsi="Arial" w:cs="Arial"/>
          <w:bCs/>
        </w:rPr>
        <w:t xml:space="preserve"> </w:t>
      </w:r>
      <w:r w:rsidRPr="00B61D60">
        <w:rPr>
          <w:rFonts w:ascii="Arial" w:hAnsi="Arial" w:cs="Arial"/>
          <w:bCs/>
          <w:i/>
          <w:iCs/>
        </w:rPr>
        <w:t>interrogans</w:t>
      </w:r>
      <w:r w:rsidRPr="00B61D60">
        <w:rPr>
          <w:rFonts w:ascii="Arial" w:hAnsi="Arial" w:cs="Arial"/>
          <w:bCs/>
        </w:rPr>
        <w:t xml:space="preserve"> </w:t>
      </w:r>
      <w:r w:rsidR="00B61D60" w:rsidRPr="00B61D60">
        <w:rPr>
          <w:rFonts w:ascii="Arial" w:hAnsi="Arial" w:cs="Arial"/>
          <w:bCs/>
        </w:rPr>
        <w:t>serovar</w:t>
      </w:r>
      <w:r w:rsidR="00411A02" w:rsidRPr="00B61D60">
        <w:rPr>
          <w:rFonts w:ascii="Arial" w:hAnsi="Arial" w:cs="Arial"/>
          <w:bCs/>
          <w:caps/>
        </w:rPr>
        <w:t xml:space="preserve"> </w:t>
      </w:r>
      <w:r w:rsidR="00B61D60">
        <w:rPr>
          <w:rFonts w:ascii="Arial" w:hAnsi="Arial" w:cs="Arial"/>
          <w:bCs/>
        </w:rPr>
        <w:t>P</w:t>
      </w:r>
      <w:r w:rsidRPr="00B61D60">
        <w:rPr>
          <w:rFonts w:ascii="Arial" w:hAnsi="Arial" w:cs="Arial"/>
          <w:bCs/>
        </w:rPr>
        <w:t>yrogens (1 case, 16.67%).</w:t>
      </w:r>
      <w:r w:rsidR="00865066" w:rsidRPr="00B61D60">
        <w:rPr>
          <w:rFonts w:ascii="Arial" w:hAnsi="Arial" w:cs="Arial"/>
          <w:bCs/>
          <w:caps/>
        </w:rPr>
        <w:t xml:space="preserve"> </w:t>
      </w:r>
    </w:p>
    <w:p w14:paraId="419A2A99" w14:textId="77777777" w:rsidR="00411A02" w:rsidRDefault="00411A02" w:rsidP="00CD2D93">
      <w:pPr>
        <w:pStyle w:val="Head1"/>
        <w:spacing w:after="0"/>
        <w:jc w:val="both"/>
        <w:rPr>
          <w:rFonts w:ascii="Arial" w:hAnsi="Arial" w:cs="Arial"/>
          <w:b w:val="0"/>
          <w:bCs/>
          <w:caps w:val="0"/>
          <w:sz w:val="20"/>
        </w:rPr>
      </w:pPr>
    </w:p>
    <w:tbl>
      <w:tblPr>
        <w:tblStyle w:val="TableGrid"/>
        <w:tblW w:w="8739" w:type="dxa"/>
        <w:tblLook w:val="04A0" w:firstRow="1" w:lastRow="0" w:firstColumn="1" w:lastColumn="0" w:noHBand="0" w:noVBand="1"/>
      </w:tblPr>
      <w:tblGrid>
        <w:gridCol w:w="3070"/>
        <w:gridCol w:w="3122"/>
        <w:gridCol w:w="3085"/>
      </w:tblGrid>
      <w:tr w:rsidR="00411A02" w14:paraId="3566A55B" w14:textId="77777777" w:rsidTr="00411A02">
        <w:trPr>
          <w:trHeight w:val="3249"/>
        </w:trPr>
        <w:tc>
          <w:tcPr>
            <w:tcW w:w="2913" w:type="dxa"/>
          </w:tcPr>
          <w:p w14:paraId="41E4F2E6" w14:textId="33FC4FAC" w:rsidR="00411A02" w:rsidRDefault="00411A02" w:rsidP="00CD2D93">
            <w:pPr>
              <w:pStyle w:val="Head1"/>
              <w:spacing w:after="0"/>
              <w:jc w:val="both"/>
              <w:rPr>
                <w:rFonts w:ascii="Arial" w:hAnsi="Arial" w:cs="Arial"/>
              </w:rPr>
            </w:pPr>
            <w:r w:rsidRPr="005A49CB">
              <w:rPr>
                <w:noProof/>
              </w:rPr>
              <w:drawing>
                <wp:inline distT="0" distB="0" distL="0" distR="0" wp14:anchorId="71893BA5" wp14:editId="66873A60">
                  <wp:extent cx="1812290" cy="2032000"/>
                  <wp:effectExtent l="0" t="0" r="0" b="0"/>
                  <wp:docPr id="7" name="Content Placeholder 6">
                    <a:extLst xmlns:a="http://schemas.openxmlformats.org/drawingml/2006/main">
                      <a:ext uri="{FF2B5EF4-FFF2-40B4-BE49-F238E27FC236}">
                        <a16:creationId xmlns:a16="http://schemas.microsoft.com/office/drawing/2014/main" id="{4D32C693-794B-3B91-E239-92709C058883}"/>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7" name="Content Placeholder 6">
                            <a:extLst>
                              <a:ext uri="{FF2B5EF4-FFF2-40B4-BE49-F238E27FC236}">
                                <a16:creationId xmlns:a16="http://schemas.microsoft.com/office/drawing/2014/main" id="{4D32C693-794B-3B91-E239-92709C058883}"/>
                              </a:ext>
                            </a:extLst>
                          </pic:cNvPr>
                          <pic:cNvPicPr>
                            <a:picLocks noGrp="1" noChangeAspect="1"/>
                          </pic:cNvPicPr>
                        </pic:nvPicPr>
                        <pic:blipFill rotWithShape="1">
                          <a:blip r:embed="rId14" cstate="print">
                            <a:extLst>
                              <a:ext uri="{28A0092B-C50C-407E-A947-70E740481C1C}">
                                <a14:useLocalDpi xmlns:a14="http://schemas.microsoft.com/office/drawing/2010/main" val="0"/>
                              </a:ext>
                            </a:extLst>
                          </a:blip>
                          <a:srcRect l="13467" t="40390" r="2036" b="18476"/>
                          <a:stretch>
                            <a:fillRect/>
                          </a:stretch>
                        </pic:blipFill>
                        <pic:spPr bwMode="auto">
                          <a:xfrm>
                            <a:off x="0" y="0"/>
                            <a:ext cx="1826461" cy="204788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913" w:type="dxa"/>
          </w:tcPr>
          <w:p w14:paraId="07474C68" w14:textId="4C0C02F0" w:rsidR="00411A02" w:rsidRDefault="00411A02" w:rsidP="00CD2D93">
            <w:pPr>
              <w:pStyle w:val="Head1"/>
              <w:spacing w:after="0"/>
              <w:jc w:val="both"/>
              <w:rPr>
                <w:rFonts w:ascii="Arial" w:hAnsi="Arial" w:cs="Arial"/>
              </w:rPr>
            </w:pPr>
            <w:r w:rsidRPr="005A49CB">
              <w:rPr>
                <w:noProof/>
              </w:rPr>
              <w:drawing>
                <wp:inline distT="0" distB="0" distL="0" distR="0" wp14:anchorId="03D99DFD" wp14:editId="245185D0">
                  <wp:extent cx="1845310" cy="2032000"/>
                  <wp:effectExtent l="0" t="0" r="0" b="0"/>
                  <wp:docPr id="558747566" name="Picture 7">
                    <a:extLst xmlns:a="http://schemas.openxmlformats.org/drawingml/2006/main">
                      <a:ext uri="{FF2B5EF4-FFF2-40B4-BE49-F238E27FC236}">
                        <a16:creationId xmlns:a16="http://schemas.microsoft.com/office/drawing/2014/main" id="{749AE501-4244-3781-955D-D35BB52DF5C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id="{749AE501-4244-3781-955D-D35BB52DF5C5}"/>
                              </a:ext>
                            </a:extLst>
                          </pic:cNvPr>
                          <pic:cNvPicPr>
                            <a:picLocks noChangeAspect="1"/>
                          </pic:cNvPicPr>
                        </pic:nvPicPr>
                        <pic:blipFill rotWithShape="1">
                          <a:blip r:embed="rId15" cstate="print">
                            <a:extLst>
                              <a:ext uri="{28A0092B-C50C-407E-A947-70E740481C1C}">
                                <a14:useLocalDpi xmlns:a14="http://schemas.microsoft.com/office/drawing/2010/main" val="0"/>
                              </a:ext>
                            </a:extLst>
                          </a:blip>
                          <a:srcRect l="6885" t="36638" r="38848" b="20353"/>
                          <a:stretch>
                            <a:fillRect/>
                          </a:stretch>
                        </pic:blipFill>
                        <pic:spPr bwMode="auto">
                          <a:xfrm>
                            <a:off x="0" y="0"/>
                            <a:ext cx="1851722" cy="2039061"/>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913" w:type="dxa"/>
          </w:tcPr>
          <w:p w14:paraId="554AE601" w14:textId="46A1A30C" w:rsidR="00411A02" w:rsidRDefault="00411A02" w:rsidP="00CD2D93">
            <w:pPr>
              <w:pStyle w:val="Head1"/>
              <w:spacing w:after="0"/>
              <w:jc w:val="both"/>
              <w:rPr>
                <w:rFonts w:ascii="Arial" w:hAnsi="Arial" w:cs="Arial"/>
              </w:rPr>
            </w:pPr>
            <w:r w:rsidRPr="005A49CB">
              <w:rPr>
                <w:noProof/>
              </w:rPr>
              <w:drawing>
                <wp:inline distT="0" distB="0" distL="0" distR="0" wp14:anchorId="41F8D542" wp14:editId="57747B5C">
                  <wp:extent cx="1821815" cy="2032000"/>
                  <wp:effectExtent l="0" t="0" r="0" b="0"/>
                  <wp:docPr id="1136136360" name="Picture 8">
                    <a:extLst xmlns:a="http://schemas.openxmlformats.org/drawingml/2006/main">
                      <a:ext uri="{FF2B5EF4-FFF2-40B4-BE49-F238E27FC236}">
                        <a16:creationId xmlns:a16="http://schemas.microsoft.com/office/drawing/2014/main" id="{0C1DFE2D-862C-0E55-6471-2DB19FBD8AF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0C1DFE2D-862C-0E55-6471-2DB19FBD8AFE}"/>
                              </a:ext>
                            </a:extLst>
                          </pic:cNvPr>
                          <pic:cNvPicPr>
                            <a:picLocks noChangeAspect="1"/>
                          </pic:cNvPicPr>
                        </pic:nvPicPr>
                        <pic:blipFill rotWithShape="1">
                          <a:blip r:embed="rId16" cstate="print">
                            <a:extLst>
                              <a:ext uri="{28A0092B-C50C-407E-A947-70E740481C1C}">
                                <a14:useLocalDpi xmlns:a14="http://schemas.microsoft.com/office/drawing/2010/main" val="0"/>
                              </a:ext>
                            </a:extLst>
                          </a:blip>
                          <a:srcRect l="22046" t="38427" r="22473" b="19205"/>
                          <a:stretch>
                            <a:fillRect/>
                          </a:stretch>
                        </pic:blipFill>
                        <pic:spPr bwMode="auto">
                          <a:xfrm>
                            <a:off x="0" y="0"/>
                            <a:ext cx="1844045" cy="2056795"/>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2F402924" w14:textId="77777777" w:rsidR="00411A02" w:rsidRPr="00FB3A86" w:rsidRDefault="00411A02" w:rsidP="00CD2D93">
      <w:pPr>
        <w:pStyle w:val="Head1"/>
        <w:spacing w:after="0"/>
        <w:jc w:val="both"/>
        <w:rPr>
          <w:rFonts w:ascii="Arial" w:hAnsi="Arial" w:cs="Arial"/>
        </w:rPr>
      </w:pPr>
    </w:p>
    <w:p w14:paraId="6D47D02A" w14:textId="77777777" w:rsidR="00790ADA" w:rsidRDefault="00790ADA" w:rsidP="00441B6F">
      <w:pPr>
        <w:pStyle w:val="Body"/>
        <w:spacing w:after="0"/>
        <w:rPr>
          <w:rFonts w:ascii="Arial" w:hAnsi="Arial" w:cs="Arial"/>
        </w:rPr>
      </w:pPr>
    </w:p>
    <w:p w14:paraId="3D1B3D51" w14:textId="1D60D910" w:rsidR="007D1949" w:rsidRPr="00B61D60" w:rsidRDefault="00CD2D93" w:rsidP="00B61D60">
      <w:pPr>
        <w:pStyle w:val="Body"/>
        <w:spacing w:after="0"/>
        <w:contextualSpacing/>
        <w:rPr>
          <w:b/>
          <w:bCs/>
          <w:noProof/>
        </w:rPr>
      </w:pPr>
      <w:r>
        <w:rPr>
          <w:noProof/>
        </w:rPr>
        <w:t xml:space="preserve">  </w:t>
      </w:r>
      <w:r w:rsidR="00865066" w:rsidRPr="00AD4C0E">
        <w:rPr>
          <w:b/>
          <w:bCs/>
          <w:noProof/>
        </w:rPr>
        <w:t>Fig.1.</w:t>
      </w:r>
      <w:r w:rsidR="00B61D60" w:rsidRPr="00B61D60">
        <w:rPr>
          <w:b/>
          <w:bCs/>
        </w:rPr>
        <w:t>MAT showing a representative positive reaction at 1:</w:t>
      </w:r>
      <w:r w:rsidR="00B61D60">
        <w:rPr>
          <w:b/>
          <w:bCs/>
        </w:rPr>
        <w:t>2</w:t>
      </w:r>
      <w:r w:rsidR="00B61D60" w:rsidRPr="00B61D60">
        <w:rPr>
          <w:b/>
          <w:bCs/>
        </w:rPr>
        <w:t xml:space="preserve">00 dilution against </w:t>
      </w:r>
      <w:r w:rsidR="00B61D60" w:rsidRPr="00B61D60">
        <w:rPr>
          <w:b/>
          <w:bCs/>
          <w:i/>
          <w:iCs/>
        </w:rPr>
        <w:t>Leptospira interrogans</w:t>
      </w:r>
      <w:r w:rsidR="00B61D60" w:rsidRPr="00B61D60">
        <w:rPr>
          <w:b/>
          <w:bCs/>
        </w:rPr>
        <w:t xml:space="preserve"> serovar Pomona observed under </w:t>
      </w:r>
      <w:r w:rsidR="00B61D60">
        <w:rPr>
          <w:b/>
          <w:bCs/>
        </w:rPr>
        <w:t>2</w:t>
      </w:r>
      <w:r w:rsidR="00B61D60" w:rsidRPr="00B61D60">
        <w:rPr>
          <w:b/>
          <w:bCs/>
        </w:rPr>
        <w:t>0× magnification. Clear agglutination indicates the presence of specific antibodies in the canine serum sample</w:t>
      </w:r>
      <w:r w:rsidR="00B61D60" w:rsidRPr="00B61D60">
        <w:rPr>
          <w:b/>
          <w:bCs/>
          <w:noProof/>
        </w:rPr>
        <w:t>.</w:t>
      </w:r>
    </w:p>
    <w:p w14:paraId="79C7209D" w14:textId="7D1236BD" w:rsidR="00542517" w:rsidRPr="00AD4C0E" w:rsidRDefault="00542517" w:rsidP="00B61D60">
      <w:pPr>
        <w:pStyle w:val="Body"/>
        <w:spacing w:after="0"/>
        <w:contextualSpacing/>
        <w:rPr>
          <w:b/>
          <w:bCs/>
          <w:noProof/>
        </w:rPr>
      </w:pPr>
      <w:r w:rsidRPr="00AD4C0E">
        <w:rPr>
          <w:b/>
          <w:bCs/>
          <w:noProof/>
        </w:rPr>
        <w:t xml:space="preserve">  Fig.2.</w:t>
      </w:r>
      <w:r w:rsidR="00B61D60" w:rsidRPr="00B61D60">
        <w:rPr>
          <w:b/>
          <w:bCs/>
          <w:noProof/>
        </w:rPr>
        <w:t>MAT showing a representative positive reaction at 1:</w:t>
      </w:r>
      <w:r w:rsidR="00B61D60">
        <w:rPr>
          <w:b/>
          <w:bCs/>
          <w:noProof/>
        </w:rPr>
        <w:t>4</w:t>
      </w:r>
      <w:r w:rsidR="00B61D60" w:rsidRPr="00B61D60">
        <w:rPr>
          <w:b/>
          <w:bCs/>
          <w:noProof/>
        </w:rPr>
        <w:t xml:space="preserve">00 dilution against </w:t>
      </w:r>
      <w:r w:rsidR="00B61D60" w:rsidRPr="00B61D60">
        <w:rPr>
          <w:b/>
          <w:bCs/>
          <w:i/>
          <w:iCs/>
          <w:noProof/>
        </w:rPr>
        <w:t>Leptospira interrogans</w:t>
      </w:r>
      <w:r w:rsidR="00B61D60" w:rsidRPr="00B61D60">
        <w:rPr>
          <w:b/>
          <w:bCs/>
          <w:noProof/>
        </w:rPr>
        <w:t xml:space="preserve"> serovar Pomona observed under </w:t>
      </w:r>
      <w:r w:rsidR="00B61D60">
        <w:rPr>
          <w:b/>
          <w:bCs/>
          <w:noProof/>
        </w:rPr>
        <w:t>2</w:t>
      </w:r>
      <w:r w:rsidR="00B61D60" w:rsidRPr="00B61D60">
        <w:rPr>
          <w:b/>
          <w:bCs/>
          <w:noProof/>
        </w:rPr>
        <w:t xml:space="preserve">0× magnification. </w:t>
      </w:r>
    </w:p>
    <w:p w14:paraId="2934A1FC" w14:textId="4648F439" w:rsidR="00CD2D93" w:rsidRDefault="00542517" w:rsidP="00B61D60">
      <w:pPr>
        <w:pStyle w:val="Body"/>
        <w:spacing w:after="0"/>
        <w:contextualSpacing/>
        <w:rPr>
          <w:noProof/>
        </w:rPr>
      </w:pPr>
      <w:r w:rsidRPr="00AD4C0E">
        <w:rPr>
          <w:b/>
          <w:bCs/>
          <w:noProof/>
        </w:rPr>
        <w:t xml:space="preserve">  Fig.3.</w:t>
      </w:r>
      <w:r w:rsidR="00B61D60" w:rsidRPr="00B61D60">
        <w:rPr>
          <w:b/>
          <w:bCs/>
          <w:noProof/>
        </w:rPr>
        <w:t>MAT showing a representative positive reaction at 1:</w:t>
      </w:r>
      <w:r w:rsidR="00B61D60">
        <w:rPr>
          <w:b/>
          <w:bCs/>
          <w:noProof/>
        </w:rPr>
        <w:t>6</w:t>
      </w:r>
      <w:r w:rsidR="00B61D60" w:rsidRPr="00B61D60">
        <w:rPr>
          <w:b/>
          <w:bCs/>
          <w:noProof/>
        </w:rPr>
        <w:t xml:space="preserve">00 dilution against </w:t>
      </w:r>
      <w:r w:rsidR="00B61D60" w:rsidRPr="00B61D60">
        <w:rPr>
          <w:b/>
          <w:bCs/>
          <w:i/>
          <w:iCs/>
          <w:noProof/>
        </w:rPr>
        <w:t>Leptospira interrogans</w:t>
      </w:r>
      <w:r w:rsidR="00B61D60" w:rsidRPr="00B61D60">
        <w:rPr>
          <w:b/>
          <w:bCs/>
          <w:noProof/>
        </w:rPr>
        <w:t xml:space="preserve"> serovar Pomona observed under </w:t>
      </w:r>
      <w:r w:rsidR="00B61D60">
        <w:rPr>
          <w:b/>
          <w:bCs/>
          <w:noProof/>
        </w:rPr>
        <w:t>2</w:t>
      </w:r>
      <w:r w:rsidR="00B61D60" w:rsidRPr="00B61D60">
        <w:rPr>
          <w:b/>
          <w:bCs/>
          <w:noProof/>
        </w:rPr>
        <w:t>0× magnification</w:t>
      </w:r>
      <w:r w:rsidR="00B61D60">
        <w:rPr>
          <w:b/>
          <w:bCs/>
          <w:noProof/>
        </w:rPr>
        <w:t>.</w:t>
      </w:r>
      <w:r w:rsidR="00CD2D93">
        <w:rPr>
          <w:noProof/>
        </w:rPr>
        <w:t xml:space="preserve"> </w:t>
      </w:r>
    </w:p>
    <w:p w14:paraId="25F624CD" w14:textId="77777777" w:rsidR="00DE256D" w:rsidRDefault="00DE256D" w:rsidP="00441B6F">
      <w:pPr>
        <w:pStyle w:val="Body"/>
        <w:spacing w:after="0"/>
        <w:rPr>
          <w:noProof/>
        </w:rPr>
      </w:pPr>
    </w:p>
    <w:p w14:paraId="1AE8A583" w14:textId="77777777" w:rsidR="003F778B" w:rsidRDefault="003F778B" w:rsidP="00441B6F">
      <w:pPr>
        <w:pStyle w:val="Body"/>
        <w:spacing w:after="0"/>
        <w:rPr>
          <w:noProof/>
        </w:rPr>
      </w:pPr>
    </w:p>
    <w:p w14:paraId="2D73FC95" w14:textId="7DCF2F71" w:rsidR="003F778B" w:rsidRDefault="00D924A5" w:rsidP="00441B6F">
      <w:pPr>
        <w:pStyle w:val="Body"/>
        <w:spacing w:after="0"/>
        <w:rPr>
          <w:rFonts w:ascii="Arial" w:hAnsi="Arial" w:cs="Arial"/>
          <w:b/>
          <w:bCs/>
          <w:sz w:val="22"/>
          <w:szCs w:val="22"/>
        </w:rPr>
      </w:pPr>
      <w:r w:rsidRPr="00542517">
        <w:rPr>
          <w:rFonts w:ascii="Arial" w:hAnsi="Arial" w:cs="Arial"/>
          <w:b/>
          <w:bCs/>
          <w:noProof/>
          <w:sz w:val="22"/>
          <w:szCs w:val="22"/>
        </w:rPr>
        <w:t>3.2</w:t>
      </w:r>
      <w:r>
        <w:rPr>
          <w:noProof/>
        </w:rPr>
        <w:t xml:space="preserve"> </w:t>
      </w:r>
      <w:r w:rsidRPr="00241422">
        <w:rPr>
          <w:rFonts w:ascii="Arial" w:hAnsi="Arial" w:cs="Arial"/>
          <w:b/>
          <w:bCs/>
          <w:sz w:val="22"/>
          <w:szCs w:val="22"/>
        </w:rPr>
        <w:t xml:space="preserve">PCR TARGETING </w:t>
      </w:r>
      <w:r w:rsidRPr="00241422">
        <w:rPr>
          <w:rFonts w:ascii="Arial" w:hAnsi="Arial" w:cs="Arial"/>
          <w:b/>
          <w:bCs/>
          <w:i/>
          <w:iCs/>
          <w:sz w:val="22"/>
          <w:szCs w:val="22"/>
        </w:rPr>
        <w:t>lipL32</w:t>
      </w:r>
      <w:r w:rsidRPr="00241422">
        <w:rPr>
          <w:rFonts w:ascii="Arial" w:hAnsi="Arial" w:cs="Arial"/>
          <w:b/>
          <w:bCs/>
          <w:sz w:val="22"/>
          <w:szCs w:val="22"/>
        </w:rPr>
        <w:t xml:space="preserve"> GENE</w:t>
      </w:r>
    </w:p>
    <w:p w14:paraId="3023FF17" w14:textId="77777777" w:rsidR="00976A14" w:rsidRDefault="00976A14" w:rsidP="00441B6F">
      <w:pPr>
        <w:pStyle w:val="Body"/>
        <w:spacing w:after="0"/>
        <w:rPr>
          <w:noProof/>
        </w:rPr>
      </w:pPr>
    </w:p>
    <w:p w14:paraId="145D5A3F" w14:textId="4A969DCA" w:rsidR="00DE256D" w:rsidRDefault="00DE256D" w:rsidP="00441B6F">
      <w:pPr>
        <w:pStyle w:val="Body"/>
        <w:spacing w:after="0"/>
        <w:rPr>
          <w:rFonts w:ascii="Arial" w:hAnsi="Arial" w:cs="Arial"/>
          <w:noProof/>
          <w:lang w:val="en-IN"/>
        </w:rPr>
      </w:pPr>
      <w:r w:rsidRPr="00DE256D">
        <w:rPr>
          <w:rFonts w:ascii="Arial" w:hAnsi="Arial" w:cs="Arial"/>
          <w:noProof/>
          <w:lang w:val="en-IN"/>
        </w:rPr>
        <w:t xml:space="preserve">Fifty-three blood samples collected from suspected leptospirosis cases were tested using polymerase chain reaction (PCR) targeting the </w:t>
      </w:r>
      <w:r w:rsidRPr="00DE256D">
        <w:rPr>
          <w:rFonts w:ascii="Arial" w:hAnsi="Arial" w:cs="Arial"/>
          <w:i/>
          <w:iCs/>
          <w:noProof/>
          <w:lang w:val="en-IN"/>
        </w:rPr>
        <w:t>lipL32</w:t>
      </w:r>
      <w:r w:rsidRPr="00DE256D">
        <w:rPr>
          <w:rFonts w:ascii="Arial" w:hAnsi="Arial" w:cs="Arial"/>
          <w:noProof/>
          <w:lang w:val="en-IN"/>
        </w:rPr>
        <w:t xml:space="preserve"> gene. Out of these 14 cases (26.41%) showed positive results producing a 790 bp amplicon specific to pathogenic leptospires</w:t>
      </w:r>
      <w:r w:rsidR="00542517">
        <w:rPr>
          <w:rFonts w:ascii="Arial" w:hAnsi="Arial" w:cs="Arial"/>
          <w:noProof/>
          <w:lang w:val="en-IN"/>
        </w:rPr>
        <w:t xml:space="preserve"> (Fig.4)</w:t>
      </w:r>
      <w:r w:rsidRPr="00DE256D">
        <w:rPr>
          <w:rFonts w:ascii="Arial" w:hAnsi="Arial" w:cs="Arial"/>
          <w:noProof/>
          <w:lang w:val="en-IN"/>
        </w:rPr>
        <w:t xml:space="preserve">. This is in agreement with the observations of </w:t>
      </w:r>
      <w:bookmarkStart w:id="11" w:name="_Hlk208530930"/>
      <w:r w:rsidRPr="00DE256D">
        <w:rPr>
          <w:rFonts w:ascii="Arial" w:hAnsi="Arial" w:cs="Arial"/>
          <w:noProof/>
          <w:lang w:val="en-IN"/>
        </w:rPr>
        <w:t>Joseph </w:t>
      </w:r>
      <w:r w:rsidRPr="00DE256D">
        <w:rPr>
          <w:rFonts w:ascii="Arial" w:hAnsi="Arial" w:cs="Arial"/>
          <w:i/>
          <w:iCs/>
          <w:noProof/>
          <w:lang w:val="en-IN"/>
        </w:rPr>
        <w:t>et al.</w:t>
      </w:r>
      <w:r w:rsidRPr="00DE256D">
        <w:rPr>
          <w:rFonts w:ascii="Arial" w:hAnsi="Arial" w:cs="Arial"/>
          <w:noProof/>
          <w:lang w:val="en-IN"/>
        </w:rPr>
        <w:t xml:space="preserve"> (2018), </w:t>
      </w:r>
      <w:bookmarkEnd w:id="11"/>
      <w:r w:rsidRPr="00DE256D">
        <w:rPr>
          <w:rFonts w:ascii="Arial" w:hAnsi="Arial" w:cs="Arial"/>
          <w:noProof/>
          <w:lang w:val="en-IN"/>
        </w:rPr>
        <w:t xml:space="preserve">who reported a 27.29 per cent prevalence in Southern India. </w:t>
      </w:r>
      <w:bookmarkStart w:id="12" w:name="_Hlk208530939"/>
      <w:r w:rsidRPr="00DE256D">
        <w:rPr>
          <w:rFonts w:ascii="Arial" w:hAnsi="Arial" w:cs="Arial"/>
          <w:noProof/>
          <w:lang w:val="en-IN"/>
        </w:rPr>
        <w:t>Di Azevedo </w:t>
      </w:r>
      <w:r w:rsidRPr="00DE256D">
        <w:rPr>
          <w:rFonts w:ascii="Arial" w:hAnsi="Arial" w:cs="Arial"/>
          <w:i/>
          <w:iCs/>
          <w:noProof/>
          <w:lang w:val="en-IN"/>
        </w:rPr>
        <w:t>et al.</w:t>
      </w:r>
      <w:r w:rsidRPr="00DE256D">
        <w:rPr>
          <w:rFonts w:ascii="Arial" w:hAnsi="Arial" w:cs="Arial"/>
          <w:noProof/>
          <w:lang w:val="en-IN"/>
        </w:rPr>
        <w:t xml:space="preserve"> (2021) </w:t>
      </w:r>
      <w:bookmarkEnd w:id="12"/>
      <w:r w:rsidRPr="00DE256D">
        <w:rPr>
          <w:rFonts w:ascii="Arial" w:hAnsi="Arial" w:cs="Arial"/>
          <w:noProof/>
          <w:lang w:val="en-IN"/>
        </w:rPr>
        <w:t xml:space="preserve">documented a 45 per cent prevalence in canine clinical samples using conventional PCR targeting </w:t>
      </w:r>
      <w:r w:rsidRPr="00DE256D">
        <w:rPr>
          <w:rFonts w:ascii="Arial" w:hAnsi="Arial" w:cs="Arial"/>
          <w:i/>
          <w:iCs/>
          <w:noProof/>
          <w:lang w:val="en-IN"/>
        </w:rPr>
        <w:t>lipL32</w:t>
      </w:r>
      <w:r w:rsidR="00BB44CE">
        <w:rPr>
          <w:rFonts w:ascii="Arial" w:hAnsi="Arial" w:cs="Arial"/>
          <w:noProof/>
          <w:lang w:val="en-IN"/>
        </w:rPr>
        <w:t>.</w:t>
      </w:r>
      <w:r w:rsidR="00787A96">
        <w:rPr>
          <w:rFonts w:ascii="Arial" w:hAnsi="Arial" w:cs="Arial"/>
          <w:noProof/>
          <w:lang w:val="en-IN"/>
        </w:rPr>
        <w:t xml:space="preserve"> </w:t>
      </w:r>
    </w:p>
    <w:p w14:paraId="7D76A31F" w14:textId="77777777" w:rsidR="003F778B" w:rsidRPr="00BB44CE" w:rsidRDefault="003F778B" w:rsidP="00441B6F">
      <w:pPr>
        <w:pStyle w:val="Body"/>
        <w:spacing w:after="0"/>
        <w:rPr>
          <w:rFonts w:ascii="Arial" w:hAnsi="Arial" w:cs="Arial"/>
          <w:noProof/>
          <w:lang w:val="en-IN"/>
        </w:rPr>
      </w:pPr>
    </w:p>
    <w:p w14:paraId="3EF04F1A" w14:textId="2C93C8E8" w:rsidR="00DE256D" w:rsidRDefault="001B248F" w:rsidP="00DE256D">
      <w:pPr>
        <w:pStyle w:val="Body"/>
        <w:spacing w:after="0"/>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59264" behindDoc="0" locked="0" layoutInCell="1" allowOverlap="1" wp14:anchorId="5FAEE5D7" wp14:editId="355C2F6A">
                <wp:simplePos x="0" y="0"/>
                <wp:positionH relativeFrom="column">
                  <wp:posOffset>167005</wp:posOffset>
                </wp:positionH>
                <wp:positionV relativeFrom="paragraph">
                  <wp:posOffset>1261745</wp:posOffset>
                </wp:positionV>
                <wp:extent cx="1210945" cy="237490"/>
                <wp:effectExtent l="0" t="0" r="3175" b="2540"/>
                <wp:wrapNone/>
                <wp:docPr id="153251482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0945" cy="237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14:paraId="3C516DC7" w14:textId="33D50E79" w:rsidR="00542517" w:rsidRPr="00542517" w:rsidRDefault="00542517">
                            <w:pPr>
                              <w:rPr>
                                <w:lang w:val="en-IN"/>
                              </w:rPr>
                            </w:pPr>
                            <w:r>
                              <w:rPr>
                                <w:lang w:val="en-IN"/>
                              </w:rPr>
                              <w:t>790bp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AEE5D7" id="Rectangle 5" o:spid="_x0000_s1026" style="position:absolute;left:0;text-align:left;margin-left:13.15pt;margin-top:99.35pt;width:95.35pt;height:18.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" filled="f" stroked="f" strokecolor="white [3212]">
                <v:textbox>
                  <w:txbxContent>
                    <w:p w14:paraId="3C516DC7" w14:textId="33D50E79" w:rsidR="00542517" w:rsidRPr="00542517" w:rsidRDefault="00542517">
                      <w:pPr>
                        <w:rPr>
                          <w:lang w:val="en-IN"/>
                        </w:rPr>
                      </w:pPr>
                      <w:r>
                        <w:rPr>
                          <w:lang w:val="en-IN"/>
                        </w:rPr>
                        <w:t>790bp</w:t>
                      </w:r>
                    </w:p>
                  </w:txbxContent>
                </v:textbox>
              </v:rect>
            </w:pict>
          </mc:Fallback>
        </mc:AlternateContent>
      </w:r>
      <w:r>
        <w:rPr>
          <w:rFonts w:ascii="Times New Roman" w:hAnsi="Times New Roman"/>
          <w:noProof/>
          <w:sz w:val="24"/>
          <w:szCs w:val="24"/>
        </w:rPr>
        <mc:AlternateContent>
          <mc:Choice Requires="wps">
            <w:drawing>
              <wp:anchor distT="0" distB="0" distL="114300" distR="114300" simplePos="0" relativeHeight="251658240" behindDoc="0" locked="0" layoutInCell="1" allowOverlap="1" wp14:anchorId="4BACDF0F" wp14:editId="6CC16CAD">
                <wp:simplePos x="0" y="0"/>
                <wp:positionH relativeFrom="column">
                  <wp:posOffset>565785</wp:posOffset>
                </wp:positionH>
                <wp:positionV relativeFrom="paragraph">
                  <wp:posOffset>1414145</wp:posOffset>
                </wp:positionV>
                <wp:extent cx="668655" cy="0"/>
                <wp:effectExtent l="13335" t="55245" r="22860" b="59055"/>
                <wp:wrapNone/>
                <wp:docPr id="1751734020"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655" cy="0"/>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0E5C62" id="AutoShape 3" o:spid="_x0000_s1026" type="#_x0000_t32" style="position:absolute;margin-left:44.55pt;margin-top:111.35pt;width:52.6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">
                <v:stroke endarrow="block"/>
              </v:shape>
            </w:pict>
          </mc:Fallback>
        </mc:AlternateContent>
      </w:r>
      <w:r w:rsidR="00542517">
        <w:rPr>
          <w:rFonts w:ascii="Times New Roman" w:hAnsi="Times New Roman"/>
          <w:sz w:val="24"/>
          <w:szCs w:val="24"/>
        </w:rPr>
        <w:t xml:space="preserve">                        </w:t>
      </w:r>
      <w:r w:rsidR="00DE256D" w:rsidRPr="005A49CB">
        <w:rPr>
          <w:noProof/>
        </w:rPr>
        <w:drawing>
          <wp:inline distT="0" distB="0" distL="0" distR="0" wp14:anchorId="5D82011A" wp14:editId="044804A4">
            <wp:extent cx="2286000" cy="2578805"/>
            <wp:effectExtent l="0" t="0" r="0" b="0"/>
            <wp:docPr id="5" name="Picture 4">
              <a:extLst xmlns:a="http://schemas.openxmlformats.org/drawingml/2006/main">
                <a:ext uri="{FF2B5EF4-FFF2-40B4-BE49-F238E27FC236}">
                  <a16:creationId xmlns:a16="http://schemas.microsoft.com/office/drawing/2014/main" id="{81EE0858-7C34-D325-0657-6CB53A061B5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81EE0858-7C34-D325-0657-6CB53A061B54}"/>
                        </a:ext>
                      </a:extLst>
                    </pic:cNvPr>
                    <pic:cNvPicPr>
                      <a:picLocks noChangeAspect="1"/>
                    </pic:cNvPicPr>
                  </pic:nvPicPr>
                  <pic:blipFill>
                    <a:blip r:embed="rId17"/>
                    <a:stretch>
                      <a:fillRect/>
                    </a:stretch>
                  </pic:blipFill>
                  <pic:spPr>
                    <a:xfrm>
                      <a:off x="0" y="0"/>
                      <a:ext cx="2299041" cy="2593516"/>
                    </a:xfrm>
                    <a:prstGeom prst="rect">
                      <a:avLst/>
                    </a:prstGeom>
                  </pic:spPr>
                </pic:pic>
              </a:graphicData>
            </a:graphic>
          </wp:inline>
        </w:drawing>
      </w:r>
    </w:p>
    <w:p w14:paraId="71B5D9FE" w14:textId="77777777" w:rsidR="00542517" w:rsidRDefault="00542517" w:rsidP="00DE256D">
      <w:pPr>
        <w:pStyle w:val="Body"/>
        <w:spacing w:after="0"/>
        <w:rPr>
          <w:rFonts w:ascii="Times New Roman" w:hAnsi="Times New Roman"/>
          <w:sz w:val="24"/>
          <w:szCs w:val="24"/>
        </w:rPr>
      </w:pPr>
    </w:p>
    <w:p w14:paraId="4A6865C0" w14:textId="5FC605EF" w:rsidR="003F778B" w:rsidRPr="00AD4C0E" w:rsidRDefault="003F778B" w:rsidP="003F778B">
      <w:pPr>
        <w:pStyle w:val="Body"/>
        <w:spacing w:after="0"/>
        <w:rPr>
          <w:rFonts w:ascii="Arial" w:hAnsi="Arial" w:cs="Arial"/>
          <w:b/>
          <w:bCs/>
          <w:noProof/>
        </w:rPr>
      </w:pPr>
      <w:r w:rsidRPr="00AD4C0E">
        <w:rPr>
          <w:rFonts w:ascii="Times New Roman" w:hAnsi="Times New Roman"/>
          <w:b/>
          <w:bCs/>
          <w:sz w:val="24"/>
          <w:szCs w:val="24"/>
        </w:rPr>
        <w:t>Fig.</w:t>
      </w:r>
      <w:r w:rsidR="00542517" w:rsidRPr="00AD4C0E">
        <w:rPr>
          <w:rFonts w:ascii="Times New Roman" w:hAnsi="Times New Roman"/>
          <w:b/>
          <w:bCs/>
          <w:sz w:val="24"/>
          <w:szCs w:val="24"/>
        </w:rPr>
        <w:t>4.</w:t>
      </w:r>
      <w:r w:rsidRPr="00AD4C0E">
        <w:rPr>
          <w:rFonts w:ascii="Times New Roman" w:hAnsi="Times New Roman"/>
          <w:b/>
          <w:bCs/>
          <w:sz w:val="24"/>
          <w:szCs w:val="24"/>
        </w:rPr>
        <w:t xml:space="preserve"> PCR results</w:t>
      </w:r>
      <w:r w:rsidR="00C4420B">
        <w:rPr>
          <w:rFonts w:ascii="Times New Roman" w:hAnsi="Times New Roman"/>
          <w:b/>
          <w:bCs/>
          <w:sz w:val="24"/>
          <w:szCs w:val="24"/>
        </w:rPr>
        <w:t xml:space="preserve">: </w:t>
      </w:r>
      <w:r w:rsidRPr="00AD4C0E">
        <w:rPr>
          <w:rFonts w:ascii="Times New Roman" w:hAnsi="Times New Roman"/>
          <w:b/>
          <w:bCs/>
          <w:sz w:val="24"/>
          <w:szCs w:val="24"/>
        </w:rPr>
        <w:t xml:space="preserve">Lane 1: </w:t>
      </w:r>
      <w:r w:rsidR="003256CC" w:rsidRPr="00AD4C0E">
        <w:rPr>
          <w:rFonts w:ascii="Times New Roman" w:hAnsi="Times New Roman"/>
          <w:b/>
          <w:bCs/>
          <w:sz w:val="24"/>
          <w:szCs w:val="24"/>
        </w:rPr>
        <w:t>Ladder, Lane</w:t>
      </w:r>
      <w:r w:rsidRPr="00AD4C0E">
        <w:rPr>
          <w:rFonts w:ascii="Times New Roman" w:hAnsi="Times New Roman"/>
          <w:b/>
          <w:bCs/>
          <w:sz w:val="24"/>
          <w:szCs w:val="24"/>
        </w:rPr>
        <w:t xml:space="preserve"> 2: Positive control, Lane 3: Negative control, Lane 4</w:t>
      </w:r>
      <w:r w:rsidR="00242394">
        <w:rPr>
          <w:rFonts w:ascii="Times New Roman" w:hAnsi="Times New Roman"/>
          <w:b/>
          <w:bCs/>
          <w:sz w:val="24"/>
          <w:szCs w:val="24"/>
        </w:rPr>
        <w:t>,</w:t>
      </w:r>
      <w:r w:rsidRPr="00AD4C0E">
        <w:rPr>
          <w:rFonts w:ascii="Times New Roman" w:hAnsi="Times New Roman"/>
          <w:b/>
          <w:bCs/>
          <w:sz w:val="24"/>
          <w:szCs w:val="24"/>
        </w:rPr>
        <w:t>5,6: Clinical samples</w:t>
      </w:r>
      <w:r w:rsidR="00242394">
        <w:rPr>
          <w:rFonts w:ascii="Times New Roman" w:hAnsi="Times New Roman"/>
          <w:b/>
          <w:bCs/>
          <w:sz w:val="24"/>
          <w:szCs w:val="24"/>
        </w:rPr>
        <w:t xml:space="preserve"> (C 1500, C 2182, C 583 respectively)</w:t>
      </w:r>
      <w:r w:rsidRPr="00AD4C0E">
        <w:rPr>
          <w:rFonts w:ascii="Times New Roman" w:hAnsi="Times New Roman"/>
          <w:b/>
          <w:bCs/>
          <w:sz w:val="24"/>
          <w:szCs w:val="24"/>
        </w:rPr>
        <w:t xml:space="preserve"> showing positive </w:t>
      </w:r>
      <w:r w:rsidR="003256CC" w:rsidRPr="00AD4C0E">
        <w:rPr>
          <w:rFonts w:ascii="Times New Roman" w:hAnsi="Times New Roman"/>
          <w:b/>
          <w:bCs/>
          <w:sz w:val="24"/>
          <w:szCs w:val="24"/>
        </w:rPr>
        <w:t xml:space="preserve">result </w:t>
      </w:r>
      <w:r w:rsidR="00242394">
        <w:rPr>
          <w:rFonts w:ascii="Times New Roman" w:hAnsi="Times New Roman"/>
          <w:b/>
          <w:bCs/>
          <w:sz w:val="24"/>
          <w:szCs w:val="24"/>
        </w:rPr>
        <w:t>with a</w:t>
      </w:r>
      <w:r w:rsidRPr="00AD4C0E">
        <w:rPr>
          <w:rFonts w:ascii="Times New Roman" w:hAnsi="Times New Roman"/>
          <w:b/>
          <w:bCs/>
          <w:sz w:val="24"/>
          <w:szCs w:val="24"/>
        </w:rPr>
        <w:t>mplicon size-790bp</w:t>
      </w:r>
    </w:p>
    <w:p w14:paraId="668A2ADA" w14:textId="77777777" w:rsidR="00DE256D" w:rsidRDefault="00DE256D" w:rsidP="00DE256D">
      <w:pPr>
        <w:pStyle w:val="Body"/>
        <w:spacing w:after="0"/>
        <w:rPr>
          <w:rFonts w:ascii="Times New Roman" w:hAnsi="Times New Roman"/>
          <w:sz w:val="24"/>
          <w:szCs w:val="24"/>
        </w:rPr>
      </w:pPr>
    </w:p>
    <w:p w14:paraId="09778FBF" w14:textId="77777777" w:rsidR="00D924A5" w:rsidRPr="00542517" w:rsidRDefault="00D924A5" w:rsidP="00D924A5">
      <w:pPr>
        <w:spacing w:line="360" w:lineRule="auto"/>
        <w:jc w:val="both"/>
        <w:rPr>
          <w:rFonts w:ascii="Arial" w:hAnsi="Arial" w:cs="Arial"/>
          <w:b/>
          <w:bCs/>
          <w:color w:val="000000"/>
          <w:sz w:val="22"/>
          <w:szCs w:val="22"/>
          <w:lang w:eastAsia="en-IN"/>
        </w:rPr>
      </w:pPr>
      <w:r w:rsidRPr="00542517">
        <w:rPr>
          <w:rFonts w:ascii="Arial" w:hAnsi="Arial" w:cs="Arial"/>
          <w:b/>
          <w:bCs/>
          <w:noProof/>
          <w:sz w:val="22"/>
          <w:szCs w:val="22"/>
        </w:rPr>
        <w:t>3.3</w:t>
      </w:r>
      <w:r w:rsidRPr="00542517">
        <w:rPr>
          <w:rFonts w:ascii="Arial" w:hAnsi="Arial" w:cs="Arial"/>
          <w:noProof/>
          <w:sz w:val="22"/>
          <w:szCs w:val="22"/>
        </w:rPr>
        <w:t xml:space="preserve"> </w:t>
      </w:r>
      <w:r w:rsidRPr="00542517">
        <w:rPr>
          <w:rFonts w:ascii="Arial" w:hAnsi="Arial" w:cs="Arial"/>
          <w:b/>
          <w:bCs/>
          <w:sz w:val="22"/>
          <w:szCs w:val="22"/>
        </w:rPr>
        <w:t xml:space="preserve">NESTED PCR </w:t>
      </w:r>
      <w:r w:rsidRPr="00542517">
        <w:rPr>
          <w:rFonts w:ascii="Arial" w:hAnsi="Arial" w:cs="Arial"/>
          <w:b/>
          <w:bCs/>
          <w:color w:val="000000"/>
          <w:sz w:val="22"/>
          <w:szCs w:val="22"/>
          <w:lang w:eastAsia="en-IN"/>
        </w:rPr>
        <w:t xml:space="preserve">TARGETING </w:t>
      </w:r>
      <w:r w:rsidRPr="00542517">
        <w:rPr>
          <w:rFonts w:ascii="Arial" w:hAnsi="Arial" w:cs="Arial"/>
          <w:b/>
          <w:bCs/>
          <w:i/>
          <w:iCs/>
          <w:color w:val="000000"/>
          <w:sz w:val="22"/>
          <w:szCs w:val="22"/>
          <w:lang w:eastAsia="en-IN"/>
        </w:rPr>
        <w:t>16S rRNA</w:t>
      </w:r>
      <w:r w:rsidRPr="00542517">
        <w:rPr>
          <w:rFonts w:ascii="Arial" w:hAnsi="Arial" w:cs="Arial"/>
          <w:b/>
          <w:bCs/>
          <w:color w:val="000000"/>
          <w:sz w:val="22"/>
          <w:szCs w:val="22"/>
          <w:lang w:eastAsia="en-IN"/>
        </w:rPr>
        <w:t xml:space="preserve"> GENE</w:t>
      </w:r>
    </w:p>
    <w:p w14:paraId="7E19320E" w14:textId="4AD25273" w:rsidR="00DE256D" w:rsidRDefault="00DE256D" w:rsidP="00542517">
      <w:pPr>
        <w:pStyle w:val="Body"/>
        <w:spacing w:after="0"/>
        <w:rPr>
          <w:noProof/>
        </w:rPr>
      </w:pPr>
    </w:p>
    <w:p w14:paraId="7E3F603B" w14:textId="72867BA0" w:rsidR="00DE256D" w:rsidRPr="00DE256D" w:rsidRDefault="00DE256D" w:rsidP="00542517">
      <w:pPr>
        <w:ind w:firstLine="567"/>
        <w:jc w:val="both"/>
        <w:rPr>
          <w:rFonts w:ascii="Arial" w:hAnsi="Arial" w:cs="Arial"/>
          <w:color w:val="000000" w:themeColor="text1"/>
        </w:rPr>
      </w:pPr>
      <w:r w:rsidRPr="00DE256D">
        <w:rPr>
          <w:rFonts w:ascii="Arial" w:hAnsi="Arial" w:cs="Arial"/>
        </w:rPr>
        <w:lastRenderedPageBreak/>
        <w:t xml:space="preserve">A nested PCR assay targeting the conserved region of the </w:t>
      </w:r>
      <w:r w:rsidRPr="00DE256D">
        <w:rPr>
          <w:rFonts w:ascii="Arial" w:hAnsi="Arial" w:cs="Arial"/>
          <w:i/>
          <w:iCs/>
        </w:rPr>
        <w:t>16S rRNA</w:t>
      </w:r>
      <w:r w:rsidRPr="00DE256D">
        <w:rPr>
          <w:rFonts w:ascii="Arial" w:hAnsi="Arial" w:cs="Arial"/>
        </w:rPr>
        <w:t xml:space="preserve"> gene of pathogenic </w:t>
      </w:r>
      <w:r w:rsidRPr="00DE256D">
        <w:rPr>
          <w:rFonts w:ascii="Arial" w:hAnsi="Arial" w:cs="Arial"/>
          <w:i/>
          <w:iCs/>
        </w:rPr>
        <w:t>Leptospira</w:t>
      </w:r>
      <w:r w:rsidRPr="00DE256D">
        <w:rPr>
          <w:rFonts w:ascii="Arial" w:hAnsi="Arial" w:cs="Arial"/>
        </w:rPr>
        <w:t xml:space="preserve"> spp. was successfully </w:t>
      </w:r>
      <w:r w:rsidR="003F778B" w:rsidRPr="00DE256D">
        <w:rPr>
          <w:rFonts w:ascii="Arial" w:hAnsi="Arial" w:cs="Arial"/>
        </w:rPr>
        <w:t>standardized</w:t>
      </w:r>
      <w:r w:rsidR="007C45DC">
        <w:rPr>
          <w:rFonts w:ascii="Arial" w:hAnsi="Arial" w:cs="Arial"/>
        </w:rPr>
        <w:t xml:space="preserve"> (Fig.5). </w:t>
      </w:r>
      <w:r w:rsidR="003F778B" w:rsidRPr="00DE256D">
        <w:rPr>
          <w:rFonts w:ascii="Arial" w:hAnsi="Arial" w:cs="Arial"/>
        </w:rPr>
        <w:t>Optimization</w:t>
      </w:r>
      <w:r w:rsidRPr="00DE256D">
        <w:rPr>
          <w:rFonts w:ascii="Arial" w:hAnsi="Arial" w:cs="Arial"/>
        </w:rPr>
        <w:t xml:space="preserve"> was performed using DNA extracted from the reference culture of </w:t>
      </w:r>
      <w:r w:rsidRPr="00DE256D">
        <w:rPr>
          <w:rFonts w:ascii="Arial" w:hAnsi="Arial" w:cs="Arial"/>
          <w:i/>
          <w:iCs/>
        </w:rPr>
        <w:t>Leptospira interrogans</w:t>
      </w:r>
      <w:r w:rsidRPr="00DE256D">
        <w:rPr>
          <w:rFonts w:ascii="Arial" w:hAnsi="Arial" w:cs="Arial"/>
        </w:rPr>
        <w:t xml:space="preserve"> serovar Pomona, maintained in our laboratory. Primary amplification consistently yielded the expected 525 bp fragment in positive control reactions, although amplification from several field samples appeared </w:t>
      </w:r>
      <w:r w:rsidR="006D0C2E">
        <w:rPr>
          <w:rFonts w:ascii="Arial" w:hAnsi="Arial" w:cs="Arial"/>
        </w:rPr>
        <w:t>weak</w:t>
      </w:r>
      <w:r w:rsidRPr="00DE256D">
        <w:rPr>
          <w:rFonts w:ascii="Arial" w:hAnsi="Arial" w:cs="Arial"/>
        </w:rPr>
        <w:t xml:space="preserve">. Subsequent nested amplification with internal primers generated distinct 289 bp products in all positive controls, while a subset of test samples also produced </w:t>
      </w:r>
      <w:r w:rsidR="006D0C2E">
        <w:rPr>
          <w:rFonts w:ascii="Arial" w:hAnsi="Arial" w:cs="Arial"/>
        </w:rPr>
        <w:t>strong intensity</w:t>
      </w:r>
      <w:r w:rsidRPr="00DE256D">
        <w:rPr>
          <w:rFonts w:ascii="Arial" w:hAnsi="Arial" w:cs="Arial"/>
        </w:rPr>
        <w:t xml:space="preserve"> 289 bp bands, confirming the presence of leptospiral DNA.</w:t>
      </w:r>
    </w:p>
    <w:p w14:paraId="605BAAD2" w14:textId="71D1E136" w:rsidR="00DE256D" w:rsidRDefault="00DE256D" w:rsidP="00542517">
      <w:pPr>
        <w:ind w:firstLine="567"/>
        <w:jc w:val="both"/>
        <w:rPr>
          <w:rFonts w:ascii="Arial" w:hAnsi="Arial" w:cs="Arial"/>
        </w:rPr>
      </w:pPr>
      <w:r w:rsidRPr="00DE256D">
        <w:rPr>
          <w:rFonts w:ascii="Arial" w:hAnsi="Arial" w:cs="Arial"/>
        </w:rPr>
        <w:t xml:space="preserve">A total of 53 dogs clinically suspected of leptospirosis were screened using nested PCR targeting the </w:t>
      </w:r>
      <w:r w:rsidRPr="00DE256D">
        <w:rPr>
          <w:rFonts w:ascii="Arial" w:hAnsi="Arial" w:cs="Arial"/>
          <w:i/>
          <w:iCs/>
        </w:rPr>
        <w:t>16S rRNA</w:t>
      </w:r>
      <w:r w:rsidRPr="00DE256D">
        <w:rPr>
          <w:rFonts w:ascii="Arial" w:hAnsi="Arial" w:cs="Arial"/>
        </w:rPr>
        <w:t xml:space="preserve"> gene. Among them, 21 dogs (39.6%) tested positive, with a characteristic amplicon size of 289 base pair</w:t>
      </w:r>
      <w:r w:rsidR="007C45DC">
        <w:rPr>
          <w:rFonts w:ascii="Arial" w:hAnsi="Arial" w:cs="Arial"/>
        </w:rPr>
        <w:t>s (Fig.6)</w:t>
      </w:r>
      <w:r w:rsidRPr="00DE256D">
        <w:rPr>
          <w:rFonts w:ascii="Arial" w:hAnsi="Arial" w:cs="Arial"/>
        </w:rPr>
        <w:t xml:space="preserve">. Similar findings were reported by </w:t>
      </w:r>
      <w:bookmarkStart w:id="13" w:name="_Hlk208530954"/>
      <w:r w:rsidRPr="00DE256D">
        <w:rPr>
          <w:rFonts w:ascii="Arial" w:hAnsi="Arial" w:cs="Arial"/>
        </w:rPr>
        <w:t xml:space="preserve">Miotto </w:t>
      </w:r>
      <w:r w:rsidRPr="00DE256D">
        <w:rPr>
          <w:rFonts w:ascii="Arial" w:hAnsi="Arial" w:cs="Arial"/>
          <w:i/>
          <w:iCs/>
        </w:rPr>
        <w:t>et al</w:t>
      </w:r>
      <w:r w:rsidRPr="00DE256D">
        <w:rPr>
          <w:rFonts w:ascii="Arial" w:hAnsi="Arial" w:cs="Arial"/>
        </w:rPr>
        <w:t>. (2018</w:t>
      </w:r>
      <w:bookmarkEnd w:id="13"/>
      <w:r w:rsidRPr="00DE256D">
        <w:rPr>
          <w:rFonts w:ascii="Arial" w:hAnsi="Arial" w:cs="Arial"/>
        </w:rPr>
        <w:t>), who found a 42.4 per cent positivity rate in suspected dogs.</w:t>
      </w:r>
    </w:p>
    <w:p w14:paraId="048E9971" w14:textId="446EBB5C" w:rsidR="003256CC" w:rsidRDefault="003256CC" w:rsidP="00DE256D">
      <w:pPr>
        <w:spacing w:line="360" w:lineRule="auto"/>
        <w:ind w:firstLine="567"/>
        <w:jc w:val="both"/>
        <w:rPr>
          <w:rFonts w:ascii="Arial" w:hAnsi="Arial" w:cs="Arial"/>
        </w:rPr>
      </w:pPr>
      <w:r>
        <w:rPr>
          <w:rFonts w:ascii="Arial" w:hAnsi="Arial" w:cs="Arial"/>
        </w:rPr>
        <w:t xml:space="preserve"> </w:t>
      </w:r>
    </w:p>
    <w:p w14:paraId="0776CAA7" w14:textId="77777777" w:rsidR="007C45DC" w:rsidRDefault="007C45DC" w:rsidP="00DE256D">
      <w:pPr>
        <w:spacing w:line="360" w:lineRule="auto"/>
        <w:ind w:firstLine="567"/>
        <w:jc w:val="both"/>
        <w:rPr>
          <w:rFonts w:ascii="Arial" w:hAnsi="Arial" w:cs="Arial"/>
        </w:rPr>
      </w:pPr>
    </w:p>
    <w:p w14:paraId="7A8C7B3D" w14:textId="77777777" w:rsidR="007C45DC" w:rsidRDefault="007C45DC" w:rsidP="00DE256D">
      <w:pPr>
        <w:spacing w:line="360" w:lineRule="auto"/>
        <w:ind w:firstLine="567"/>
        <w:jc w:val="both"/>
        <w:rPr>
          <w:rFonts w:ascii="Arial" w:hAnsi="Arial" w:cs="Arial"/>
        </w:rPr>
      </w:pPr>
    </w:p>
    <w:p w14:paraId="1E9F3E48" w14:textId="77777777" w:rsidR="007C45DC" w:rsidRDefault="007C45DC" w:rsidP="00DE256D">
      <w:pPr>
        <w:spacing w:line="360" w:lineRule="auto"/>
        <w:ind w:firstLine="567"/>
        <w:jc w:val="both"/>
        <w:rPr>
          <w:rFonts w:ascii="Arial" w:hAnsi="Arial" w:cs="Arial"/>
        </w:rPr>
      </w:pPr>
    </w:p>
    <w:p w14:paraId="52449CB9" w14:textId="77777777" w:rsidR="007C45DC" w:rsidRDefault="007C45DC" w:rsidP="00DE256D">
      <w:pPr>
        <w:spacing w:line="360" w:lineRule="auto"/>
        <w:ind w:firstLine="567"/>
        <w:jc w:val="both"/>
        <w:rPr>
          <w:rFonts w:ascii="Arial" w:hAnsi="Arial" w:cs="Arial"/>
        </w:rPr>
      </w:pPr>
    </w:p>
    <w:tbl>
      <w:tblPr>
        <w:tblStyle w:val="TableGrid"/>
        <w:tblW w:w="85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3938"/>
      </w:tblGrid>
      <w:tr w:rsidR="007C45DC" w14:paraId="1B93CD24" w14:textId="77777777" w:rsidTr="007C45DC">
        <w:trPr>
          <w:trHeight w:val="3666"/>
        </w:trPr>
        <w:tc>
          <w:tcPr>
            <w:tcW w:w="4644" w:type="dxa"/>
          </w:tcPr>
          <w:p w14:paraId="597E2591" w14:textId="2978891C" w:rsidR="007C45DC" w:rsidRDefault="001B248F" w:rsidP="00DE256D">
            <w:pPr>
              <w:spacing w:line="360" w:lineRule="auto"/>
              <w:jc w:val="both"/>
              <w:rPr>
                <w:rFonts w:ascii="Arial" w:hAnsi="Arial" w:cs="Arial"/>
              </w:rPr>
            </w:pPr>
            <w:r>
              <w:rPr>
                <w:noProof/>
              </w:rPr>
              <mc:AlternateContent>
                <mc:Choice Requires="wps">
                  <w:drawing>
                    <wp:anchor distT="0" distB="0" distL="114300" distR="114300" simplePos="0" relativeHeight="251665408" behindDoc="0" locked="0" layoutInCell="1" allowOverlap="1" wp14:anchorId="1CF88C1E" wp14:editId="324202F7">
                      <wp:simplePos x="0" y="0"/>
                      <wp:positionH relativeFrom="column">
                        <wp:posOffset>2233295</wp:posOffset>
                      </wp:positionH>
                      <wp:positionV relativeFrom="paragraph">
                        <wp:posOffset>1482090</wp:posOffset>
                      </wp:positionV>
                      <wp:extent cx="744855" cy="219710"/>
                      <wp:effectExtent l="4445" t="2540" r="3175" b="0"/>
                      <wp:wrapNone/>
                      <wp:docPr id="165947580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4855"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1F6047" w14:textId="5A9F30EA" w:rsidR="007C45DC" w:rsidRPr="007C45DC" w:rsidRDefault="007C45DC">
                                  <w:pPr>
                                    <w:rPr>
                                      <w:lang w:val="en-IN"/>
                                    </w:rPr>
                                  </w:pPr>
                                  <w:r>
                                    <w:rPr>
                                      <w:lang w:val="en-IN"/>
                                    </w:rPr>
                                    <w:t>289bp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F88C1E" id="Rectangle 11" o:spid="_x0000_s1027" style="position:absolute;left:0;text-align:left;margin-left:175.85pt;margin-top:116.7pt;width:58.65pt;height:17.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" filled="f" stroked="f">
                      <v:textbox>
                        <w:txbxContent>
                          <w:p w14:paraId="4D1F6047" w14:textId="5A9F30EA" w:rsidR="007C45DC" w:rsidRPr="007C45DC" w:rsidRDefault="007C45DC">
                            <w:pPr>
                              <w:rPr>
                                <w:lang w:val="en-IN"/>
                              </w:rPr>
                            </w:pPr>
                            <w:r>
                              <w:rPr>
                                <w:lang w:val="en-IN"/>
                              </w:rPr>
                              <w:t>289bp</w:t>
                            </w:r>
                          </w:p>
                        </w:txbxContent>
                      </v:textbox>
                    </v:rect>
                  </w:pict>
                </mc:Fallback>
              </mc:AlternateContent>
            </w:r>
            <w:r>
              <w:rPr>
                <w:noProof/>
              </w:rPr>
              <mc:AlternateContent>
                <mc:Choice Requires="wps">
                  <w:drawing>
                    <wp:anchor distT="0" distB="0" distL="114300" distR="114300" simplePos="0" relativeHeight="251664384" behindDoc="0" locked="0" layoutInCell="1" allowOverlap="1" wp14:anchorId="14F3F26B" wp14:editId="312F4998">
                      <wp:simplePos x="0" y="0"/>
                      <wp:positionH relativeFrom="column">
                        <wp:posOffset>1302385</wp:posOffset>
                      </wp:positionH>
                      <wp:positionV relativeFrom="paragraph">
                        <wp:posOffset>1557655</wp:posOffset>
                      </wp:positionV>
                      <wp:extent cx="930910" cy="0"/>
                      <wp:effectExtent l="6985" t="59055" r="14605" b="55245"/>
                      <wp:wrapNone/>
                      <wp:docPr id="1001420349"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0910" cy="0"/>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31D70D" id="AutoShape 10" o:spid="_x0000_s1026" type="#_x0000_t32" style="position:absolute;margin-left:102.55pt;margin-top:122.65pt;width:73.3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">
                      <v:stroke endarrow="block"/>
                    </v:shape>
                  </w:pict>
                </mc:Fallback>
              </mc:AlternateContent>
            </w:r>
            <w:r>
              <w:rPr>
                <w:noProof/>
              </w:rPr>
              <mc:AlternateContent>
                <mc:Choice Requires="wps">
                  <w:drawing>
                    <wp:anchor distT="0" distB="0" distL="114300" distR="114300" simplePos="0" relativeHeight="251663360" behindDoc="0" locked="0" layoutInCell="1" allowOverlap="1" wp14:anchorId="5B475EC5" wp14:editId="6262D4AE">
                      <wp:simplePos x="0" y="0"/>
                      <wp:positionH relativeFrom="column">
                        <wp:posOffset>2233295</wp:posOffset>
                      </wp:positionH>
                      <wp:positionV relativeFrom="paragraph">
                        <wp:posOffset>1143000</wp:posOffset>
                      </wp:positionV>
                      <wp:extent cx="685800" cy="271145"/>
                      <wp:effectExtent l="4445" t="0" r="0" b="0"/>
                      <wp:wrapNone/>
                      <wp:docPr id="467234816"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271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F95E7A" w14:textId="285966E4" w:rsidR="007C45DC" w:rsidRPr="007C45DC" w:rsidRDefault="007C45DC">
                                  <w:pPr>
                                    <w:rPr>
                                      <w:lang w:val="en-IN"/>
                                    </w:rPr>
                                  </w:pPr>
                                  <w:r>
                                    <w:rPr>
                                      <w:lang w:val="en-IN"/>
                                    </w:rPr>
                                    <w:t>525bp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475EC5" id="Rectangle 9" o:spid="_x0000_s1028" style="position:absolute;left:0;text-align:left;margin-left:175.85pt;margin-top:90pt;width:54pt;height:21.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" filled="f" stroked="f">
                      <v:textbox>
                        <w:txbxContent>
                          <w:p w14:paraId="76F95E7A" w14:textId="285966E4" w:rsidR="007C45DC" w:rsidRPr="007C45DC" w:rsidRDefault="007C45DC">
                            <w:pPr>
                              <w:rPr>
                                <w:lang w:val="en-IN"/>
                              </w:rPr>
                            </w:pPr>
                            <w:r>
                              <w:rPr>
                                <w:lang w:val="en-IN"/>
                              </w:rPr>
                              <w:t>525bp</w:t>
                            </w:r>
                          </w:p>
                        </w:txbxContent>
                      </v:textbox>
                    </v:rect>
                  </w:pict>
                </mc:Fallback>
              </mc:AlternateContent>
            </w:r>
            <w:r>
              <w:rPr>
                <w:noProof/>
              </w:rPr>
              <mc:AlternateContent>
                <mc:Choice Requires="wps">
                  <w:drawing>
                    <wp:anchor distT="0" distB="0" distL="114300" distR="114300" simplePos="0" relativeHeight="251662336" behindDoc="0" locked="0" layoutInCell="1" allowOverlap="1" wp14:anchorId="7D7668DC" wp14:editId="2D153C4C">
                      <wp:simplePos x="0" y="0"/>
                      <wp:positionH relativeFrom="column">
                        <wp:posOffset>1861185</wp:posOffset>
                      </wp:positionH>
                      <wp:positionV relativeFrom="paragraph">
                        <wp:posOffset>1244600</wp:posOffset>
                      </wp:positionV>
                      <wp:extent cx="372110" cy="0"/>
                      <wp:effectExtent l="13335" t="60325" r="14605" b="53975"/>
                      <wp:wrapNone/>
                      <wp:docPr id="2128707300"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2110" cy="0"/>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4FF5D1" id="AutoShape 8" o:spid="_x0000_s1026" type="#_x0000_t32" style="position:absolute;margin-left:146.55pt;margin-top:98pt;width:29.3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">
                      <v:stroke endarrow="block"/>
                    </v:shape>
                  </w:pict>
                </mc:Fallback>
              </mc:AlternateContent>
            </w:r>
            <w:r w:rsidR="007C45DC" w:rsidRPr="008E41FE">
              <w:rPr>
                <w:noProof/>
              </w:rPr>
              <w:drawing>
                <wp:inline distT="0" distB="0" distL="0" distR="0" wp14:anchorId="1F039107" wp14:editId="1284D3DD">
                  <wp:extent cx="2142067" cy="2134570"/>
                  <wp:effectExtent l="0" t="0" r="0" b="0"/>
                  <wp:docPr id="1099214003" name="Picture 7">
                    <a:extLst xmlns:a="http://schemas.openxmlformats.org/drawingml/2006/main">
                      <a:ext uri="{FF2B5EF4-FFF2-40B4-BE49-F238E27FC236}">
                        <a16:creationId xmlns:a16="http://schemas.microsoft.com/office/drawing/2014/main" id="{0EC19C81-DD46-73E8-655C-E805A6F62B5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id="{0EC19C81-DD46-73E8-655C-E805A6F62B5D}"/>
                              </a:ext>
                            </a:extLst>
                          </pic:cNvPr>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194714" cy="2187033"/>
                          </a:xfrm>
                          <a:prstGeom prst="rect">
                            <a:avLst/>
                          </a:prstGeom>
                        </pic:spPr>
                      </pic:pic>
                    </a:graphicData>
                  </a:graphic>
                </wp:inline>
              </w:drawing>
            </w:r>
          </w:p>
        </w:tc>
        <w:tc>
          <w:tcPr>
            <w:tcW w:w="3938" w:type="dxa"/>
          </w:tcPr>
          <w:p w14:paraId="57741699" w14:textId="25BA7845" w:rsidR="007C45DC" w:rsidRDefault="001B248F" w:rsidP="00DE256D">
            <w:pPr>
              <w:spacing w:line="360" w:lineRule="auto"/>
              <w:jc w:val="both"/>
              <w:rPr>
                <w:rFonts w:ascii="Arial" w:hAnsi="Arial" w:cs="Arial"/>
              </w:rPr>
            </w:pPr>
            <w:r>
              <w:rPr>
                <w:rFonts w:ascii="Arial" w:hAnsi="Arial" w:cs="Arial"/>
                <w:noProof/>
              </w:rPr>
              <mc:AlternateContent>
                <mc:Choice Requires="wps">
                  <w:drawing>
                    <wp:anchor distT="0" distB="0" distL="114300" distR="114300" simplePos="0" relativeHeight="251660288" behindDoc="0" locked="0" layoutInCell="1" allowOverlap="1" wp14:anchorId="0C3E0E7B" wp14:editId="1C312DE5">
                      <wp:simplePos x="0" y="0"/>
                      <wp:positionH relativeFrom="column">
                        <wp:posOffset>1905000</wp:posOffset>
                      </wp:positionH>
                      <wp:positionV relativeFrom="paragraph">
                        <wp:posOffset>1701800</wp:posOffset>
                      </wp:positionV>
                      <wp:extent cx="457200" cy="0"/>
                      <wp:effectExtent l="5715" t="60325" r="22860" b="53975"/>
                      <wp:wrapNone/>
                      <wp:docPr id="1939156729"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C556D3" id="AutoShape 6" o:spid="_x0000_s1026" type="#_x0000_t32" style="position:absolute;margin-left:150pt;margin-top:134pt;width:36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">
                      <v:stroke endarrow="block"/>
                    </v:shape>
                  </w:pict>
                </mc:Fallback>
              </mc:AlternateContent>
            </w:r>
            <w:r>
              <w:rPr>
                <w:rFonts w:ascii="Arial" w:hAnsi="Arial" w:cs="Arial"/>
                <w:noProof/>
              </w:rPr>
              <mc:AlternateContent>
                <mc:Choice Requires="wps">
                  <w:drawing>
                    <wp:anchor distT="0" distB="0" distL="114300" distR="114300" simplePos="0" relativeHeight="251661312" behindDoc="0" locked="0" layoutInCell="1" allowOverlap="1" wp14:anchorId="0F2E6382" wp14:editId="4C9BB593">
                      <wp:simplePos x="0" y="0"/>
                      <wp:positionH relativeFrom="column">
                        <wp:posOffset>2362200</wp:posOffset>
                      </wp:positionH>
                      <wp:positionV relativeFrom="paragraph">
                        <wp:posOffset>1557655</wp:posOffset>
                      </wp:positionV>
                      <wp:extent cx="601345" cy="313690"/>
                      <wp:effectExtent l="0" t="1905" r="2540" b="0"/>
                      <wp:wrapNone/>
                      <wp:docPr id="1895181938"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345" cy="313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2F5427" w14:textId="471C60A2" w:rsidR="007C45DC" w:rsidRPr="007C45DC" w:rsidRDefault="007C45DC">
                                  <w:pPr>
                                    <w:rPr>
                                      <w:lang w:val="en-IN"/>
                                    </w:rPr>
                                  </w:pPr>
                                  <w:r>
                                    <w:rPr>
                                      <w:lang w:val="en-IN"/>
                                    </w:rPr>
                                    <w:t>289bp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2E6382" id="Rectangle 7" o:spid="_x0000_s1029" style="position:absolute;left:0;text-align:left;margin-left:186pt;margin-top:122.65pt;width:47.35pt;height:24.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" filled="f" stroked="f">
                      <v:textbox>
                        <w:txbxContent>
                          <w:p w14:paraId="312F5427" w14:textId="471C60A2" w:rsidR="007C45DC" w:rsidRPr="007C45DC" w:rsidRDefault="007C45DC">
                            <w:pPr>
                              <w:rPr>
                                <w:lang w:val="en-IN"/>
                              </w:rPr>
                            </w:pPr>
                            <w:r>
                              <w:rPr>
                                <w:lang w:val="en-IN"/>
                              </w:rPr>
                              <w:t>289bp</w:t>
                            </w:r>
                          </w:p>
                        </w:txbxContent>
                      </v:textbox>
                    </v:rect>
                  </w:pict>
                </mc:Fallback>
              </mc:AlternateContent>
            </w:r>
            <w:r w:rsidR="007C45DC">
              <w:rPr>
                <w:rFonts w:ascii="Arial" w:hAnsi="Arial" w:cs="Arial"/>
              </w:rPr>
              <w:t xml:space="preserve">  </w:t>
            </w:r>
            <w:r w:rsidR="007C45DC" w:rsidRPr="008E41FE">
              <w:rPr>
                <w:noProof/>
              </w:rPr>
              <w:drawing>
                <wp:inline distT="0" distB="0" distL="0" distR="0" wp14:anchorId="61ACDCF7" wp14:editId="783F2A08">
                  <wp:extent cx="2090632" cy="2090282"/>
                  <wp:effectExtent l="0" t="0" r="0" b="0"/>
                  <wp:docPr id="83298851" name="Picture 4">
                    <a:extLst xmlns:a="http://schemas.openxmlformats.org/drawingml/2006/main">
                      <a:ext uri="{FF2B5EF4-FFF2-40B4-BE49-F238E27FC236}">
                        <a16:creationId xmlns:a16="http://schemas.microsoft.com/office/drawing/2014/main" id="{43FCF2AD-E540-1414-7D9F-D631A7603DE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43FCF2AD-E540-1414-7D9F-D631A7603DE4}"/>
                              </a:ext>
                            </a:extLst>
                          </pic:cNvPr>
                          <pic:cNvPicPr>
                            <a:picLocks noChangeAspect="1"/>
                          </pic:cNvPicPr>
                        </pic:nvPicPr>
                        <pic:blipFill>
                          <a:blip r:embed="rId19"/>
                          <a:stretch>
                            <a:fillRect/>
                          </a:stretch>
                        </pic:blipFill>
                        <pic:spPr>
                          <a:xfrm>
                            <a:off x="0" y="0"/>
                            <a:ext cx="2121511" cy="2121155"/>
                          </a:xfrm>
                          <a:prstGeom prst="rect">
                            <a:avLst/>
                          </a:prstGeom>
                        </pic:spPr>
                      </pic:pic>
                    </a:graphicData>
                  </a:graphic>
                </wp:inline>
              </w:drawing>
            </w:r>
          </w:p>
        </w:tc>
      </w:tr>
    </w:tbl>
    <w:p w14:paraId="75BAF8C0" w14:textId="6275BA9A" w:rsidR="007C45DC" w:rsidRDefault="007C45DC" w:rsidP="00DE256D">
      <w:pPr>
        <w:spacing w:line="360" w:lineRule="auto"/>
        <w:ind w:firstLine="567"/>
        <w:jc w:val="both"/>
        <w:rPr>
          <w:rFonts w:ascii="Arial" w:hAnsi="Arial" w:cs="Arial"/>
        </w:rPr>
      </w:pPr>
    </w:p>
    <w:p w14:paraId="309D8F33" w14:textId="77777777" w:rsidR="007C45DC" w:rsidRDefault="007C45DC" w:rsidP="00DE256D">
      <w:pPr>
        <w:spacing w:line="360" w:lineRule="auto"/>
        <w:ind w:firstLine="567"/>
        <w:jc w:val="both"/>
        <w:rPr>
          <w:rFonts w:ascii="Arial" w:hAnsi="Arial" w:cs="Arial"/>
        </w:rPr>
      </w:pPr>
    </w:p>
    <w:p w14:paraId="6BDC15DD" w14:textId="2799A7A4" w:rsidR="007C45DC" w:rsidRDefault="007C45DC" w:rsidP="007C45DC">
      <w:pPr>
        <w:pStyle w:val="Body"/>
        <w:spacing w:after="0"/>
        <w:rPr>
          <w:rFonts w:ascii="Arial" w:hAnsi="Arial" w:cs="Arial"/>
          <w:b/>
          <w:bCs/>
        </w:rPr>
      </w:pPr>
      <w:r w:rsidRPr="00AD4C0E">
        <w:rPr>
          <w:rFonts w:ascii="Arial" w:hAnsi="Arial" w:cs="Arial"/>
          <w:b/>
          <w:bCs/>
        </w:rPr>
        <w:t xml:space="preserve">Fig.5. Validation of primers for </w:t>
      </w:r>
      <w:r w:rsidRPr="00AD4C0E">
        <w:rPr>
          <w:rFonts w:ascii="Arial" w:hAnsi="Arial" w:cs="Arial"/>
          <w:b/>
          <w:bCs/>
          <w:i/>
          <w:iCs/>
        </w:rPr>
        <w:t>16S rRNA</w:t>
      </w:r>
      <w:r w:rsidRPr="00AD4C0E">
        <w:rPr>
          <w:rFonts w:ascii="Arial" w:hAnsi="Arial" w:cs="Arial"/>
          <w:b/>
          <w:bCs/>
        </w:rPr>
        <w:t xml:space="preserve"> showing amplicons with 525bp in step 1 PCR and 289bp in nested PCR</w:t>
      </w:r>
    </w:p>
    <w:p w14:paraId="5BEA653A" w14:textId="77777777" w:rsidR="00AD4C0E" w:rsidRPr="00AD4C0E" w:rsidRDefault="00AD4C0E" w:rsidP="007C45DC">
      <w:pPr>
        <w:pStyle w:val="Body"/>
        <w:spacing w:after="0"/>
        <w:rPr>
          <w:rFonts w:ascii="Arial" w:hAnsi="Arial" w:cs="Arial"/>
          <w:b/>
          <w:bCs/>
        </w:rPr>
      </w:pPr>
    </w:p>
    <w:p w14:paraId="04BE18C5" w14:textId="10879020" w:rsidR="00DE256D" w:rsidRDefault="007C45DC" w:rsidP="00DE256D">
      <w:pPr>
        <w:pStyle w:val="Body"/>
        <w:spacing w:after="0"/>
        <w:rPr>
          <w:rFonts w:ascii="Arial" w:hAnsi="Arial" w:cs="Arial"/>
          <w:b/>
          <w:bCs/>
        </w:rPr>
      </w:pPr>
      <w:r w:rsidRPr="00AD4C0E">
        <w:rPr>
          <w:rFonts w:ascii="Arial" w:hAnsi="Arial" w:cs="Arial"/>
          <w:b/>
          <w:bCs/>
        </w:rPr>
        <w:t>Fig.6.</w:t>
      </w:r>
      <w:r w:rsidRPr="00AD4C0E">
        <w:rPr>
          <w:rFonts w:ascii="Arial" w:hAnsi="Arial" w:cs="Arial"/>
          <w:b/>
          <w:bCs/>
          <w:noProof/>
          <w:lang w:val="en-IN"/>
        </w:rPr>
        <w:t xml:space="preserve"> Nested </w:t>
      </w:r>
      <w:r w:rsidRPr="00AD4C0E">
        <w:rPr>
          <w:rFonts w:ascii="Arial" w:hAnsi="Arial" w:cs="Arial"/>
          <w:b/>
          <w:bCs/>
        </w:rPr>
        <w:t>PCR results of clinical samples- Lane1,2,3: Clinical samples showing positive result (Amplicon size-289bp), Lane 4: Negative control, Lane 5: Positive control, Lane 6: Ladder</w:t>
      </w:r>
    </w:p>
    <w:p w14:paraId="69202177" w14:textId="77777777" w:rsidR="007C45DC" w:rsidRDefault="007C45DC" w:rsidP="00DE256D">
      <w:pPr>
        <w:pStyle w:val="Body"/>
        <w:spacing w:after="0"/>
        <w:rPr>
          <w:rFonts w:ascii="Arial" w:hAnsi="Arial" w:cs="Arial"/>
          <w:b/>
          <w:bCs/>
        </w:rPr>
      </w:pPr>
    </w:p>
    <w:p w14:paraId="1C8E09A4" w14:textId="65A22874" w:rsidR="00AD4C0E" w:rsidRPr="00AD4C0E" w:rsidRDefault="00AD4C0E" w:rsidP="00DE256D">
      <w:pPr>
        <w:pStyle w:val="Body"/>
        <w:spacing w:after="0"/>
        <w:rPr>
          <w:rFonts w:ascii="Arial" w:hAnsi="Arial" w:cs="Arial"/>
          <w:b/>
          <w:bCs/>
          <w:sz w:val="22"/>
          <w:szCs w:val="22"/>
        </w:rPr>
      </w:pPr>
      <w:r w:rsidRPr="00AD4C0E">
        <w:rPr>
          <w:rFonts w:ascii="Arial" w:hAnsi="Arial" w:cs="Arial"/>
          <w:b/>
          <w:bCs/>
          <w:sz w:val="22"/>
          <w:szCs w:val="22"/>
        </w:rPr>
        <w:t>3.4 COMPARISON OF DIAGNOSTIC TESTS</w:t>
      </w:r>
    </w:p>
    <w:p w14:paraId="33D280F5" w14:textId="77777777" w:rsidR="00AD4C0E" w:rsidRPr="007C45DC" w:rsidRDefault="00AD4C0E" w:rsidP="00DE256D">
      <w:pPr>
        <w:pStyle w:val="Body"/>
        <w:spacing w:after="0"/>
        <w:rPr>
          <w:noProof/>
          <w:lang w:val="en-IN"/>
        </w:rPr>
      </w:pPr>
    </w:p>
    <w:p w14:paraId="054149E4" w14:textId="0A4D28A4" w:rsidR="00DE256D" w:rsidRDefault="00DE256D" w:rsidP="00DE256D">
      <w:pPr>
        <w:pStyle w:val="Body"/>
        <w:spacing w:after="0"/>
        <w:rPr>
          <w:rFonts w:ascii="Arial" w:hAnsi="Arial" w:cs="Arial"/>
          <w:noProof/>
          <w:lang w:val="en-IN"/>
        </w:rPr>
      </w:pPr>
      <w:r>
        <w:rPr>
          <w:rFonts w:ascii="Arial" w:hAnsi="Arial" w:cs="Arial"/>
          <w:noProof/>
          <w:lang w:val="en-IN"/>
        </w:rPr>
        <w:tab/>
      </w:r>
      <w:r w:rsidRPr="00DE256D">
        <w:rPr>
          <w:rFonts w:ascii="Arial" w:hAnsi="Arial" w:cs="Arial"/>
          <w:noProof/>
          <w:lang w:val="en-IN"/>
        </w:rPr>
        <w:t xml:space="preserve">Comparison between different diagnostic tests were done using kappa statistics. Nested PCR showed the highest sensitivity, achieving 100 per cent compared to 66.7 per cent for PCR targeting </w:t>
      </w:r>
      <w:r w:rsidRPr="00DE256D">
        <w:rPr>
          <w:rFonts w:ascii="Arial" w:hAnsi="Arial" w:cs="Arial"/>
          <w:i/>
          <w:iCs/>
          <w:noProof/>
          <w:lang w:val="en-IN"/>
        </w:rPr>
        <w:t>lip</w:t>
      </w:r>
      <w:r w:rsidR="006D0C2E">
        <w:rPr>
          <w:rFonts w:ascii="Arial" w:hAnsi="Arial" w:cs="Arial"/>
          <w:i/>
          <w:iCs/>
          <w:noProof/>
          <w:lang w:val="en-IN"/>
        </w:rPr>
        <w:t>L</w:t>
      </w:r>
      <w:r w:rsidRPr="00DE256D">
        <w:rPr>
          <w:rFonts w:ascii="Arial" w:hAnsi="Arial" w:cs="Arial"/>
          <w:i/>
          <w:iCs/>
          <w:noProof/>
          <w:lang w:val="en-IN"/>
        </w:rPr>
        <w:t>32</w:t>
      </w:r>
      <w:r w:rsidRPr="00DE256D">
        <w:rPr>
          <w:rFonts w:ascii="Arial" w:hAnsi="Arial" w:cs="Arial"/>
          <w:noProof/>
          <w:lang w:val="en-IN"/>
        </w:rPr>
        <w:t xml:space="preserve"> and 28.6 per cent of MAT</w:t>
      </w:r>
      <w:r w:rsidR="00AD4C0E">
        <w:rPr>
          <w:rFonts w:ascii="Arial" w:hAnsi="Arial" w:cs="Arial"/>
          <w:noProof/>
          <w:lang w:val="en-IN"/>
        </w:rPr>
        <w:t xml:space="preserve">(Table </w:t>
      </w:r>
      <w:r w:rsidR="006D0C2E">
        <w:rPr>
          <w:rFonts w:ascii="Arial" w:hAnsi="Arial" w:cs="Arial"/>
          <w:noProof/>
          <w:lang w:val="en-IN"/>
        </w:rPr>
        <w:t>6</w:t>
      </w:r>
      <w:r w:rsidR="00AD4C0E">
        <w:rPr>
          <w:rFonts w:ascii="Arial" w:hAnsi="Arial" w:cs="Arial"/>
          <w:noProof/>
          <w:lang w:val="en-IN"/>
        </w:rPr>
        <w:t>)</w:t>
      </w:r>
      <w:r w:rsidR="00C4420B">
        <w:rPr>
          <w:rFonts w:ascii="Arial" w:hAnsi="Arial" w:cs="Arial"/>
          <w:noProof/>
          <w:lang w:val="en-IN"/>
        </w:rPr>
        <w:t>.</w:t>
      </w:r>
      <w:r w:rsidR="00C4420B" w:rsidRPr="00C4420B">
        <w:t xml:space="preserve"> </w:t>
      </w:r>
      <w:r w:rsidR="00C4420B">
        <w:t>I</w:t>
      </w:r>
      <w:r w:rsidR="00C4420B" w:rsidRPr="00C4420B">
        <w:rPr>
          <w:rFonts w:ascii="Arial" w:hAnsi="Arial" w:cs="Arial"/>
          <w:noProof/>
        </w:rPr>
        <w:t>n the present study, MAT showed comparatively poor performance in detecting acute cases of leptospirosis. This limitation can be attributed to the fact that MAT detects antibodies, which typically appear only after the first week of infection. In acute infections, animals may present before a detectable antibody response has developed, leading to false-negative results. Moreover, MAT requires paired sera to confirm rising titres, which is often impractical in clinical settings where early diagnosis is critical. These factors explain the lower sensitivity of MAT in comparison to molecular techniques such as nested PCR, which can detect leptospiral DNA even in the early stages of infection</w:t>
      </w:r>
      <w:r w:rsidRPr="00DE256D">
        <w:rPr>
          <w:rFonts w:ascii="Arial" w:hAnsi="Arial" w:cs="Arial"/>
          <w:noProof/>
          <w:lang w:val="en-IN"/>
        </w:rPr>
        <w:t>. Combining molecular methods like nested PCR with MAT may provide the most robust diagnostic strategy for leptospirosis</w:t>
      </w:r>
      <w:r>
        <w:rPr>
          <w:rFonts w:ascii="Arial" w:hAnsi="Arial" w:cs="Arial"/>
          <w:noProof/>
          <w:lang w:val="en-IN"/>
        </w:rPr>
        <w:t>.</w:t>
      </w:r>
    </w:p>
    <w:p w14:paraId="6F74EC9E" w14:textId="77777777" w:rsidR="009465FB" w:rsidRDefault="009465FB" w:rsidP="00DE256D">
      <w:pPr>
        <w:pStyle w:val="Body"/>
        <w:spacing w:after="0"/>
        <w:rPr>
          <w:rFonts w:ascii="Arial" w:hAnsi="Arial" w:cs="Arial"/>
          <w:noProof/>
          <w:lang w:val="en-IN"/>
        </w:rPr>
      </w:pPr>
    </w:p>
    <w:p w14:paraId="6BBC5704" w14:textId="77777777" w:rsidR="009465FB" w:rsidRDefault="009465FB" w:rsidP="00DE256D">
      <w:pPr>
        <w:pStyle w:val="Body"/>
        <w:spacing w:after="0"/>
        <w:rPr>
          <w:rFonts w:ascii="Arial" w:hAnsi="Arial" w:cs="Arial"/>
          <w:noProof/>
          <w:lang w:val="en-IN"/>
        </w:rPr>
      </w:pPr>
    </w:p>
    <w:p w14:paraId="7E16AFAE" w14:textId="4D30E1C5" w:rsidR="00DE256D" w:rsidRDefault="00DE256D" w:rsidP="00DE256D">
      <w:pPr>
        <w:spacing w:line="360" w:lineRule="auto"/>
        <w:ind w:firstLine="567"/>
        <w:jc w:val="both"/>
        <w:rPr>
          <w:rFonts w:ascii="Times New Roman" w:hAnsi="Times New Roman"/>
          <w:sz w:val="24"/>
          <w:szCs w:val="24"/>
        </w:rPr>
      </w:pPr>
      <w:r>
        <w:rPr>
          <w:rFonts w:ascii="Times New Roman" w:hAnsi="Times New Roman"/>
          <w:b/>
          <w:bCs/>
          <w:sz w:val="24"/>
          <w:szCs w:val="24"/>
        </w:rPr>
        <w:t xml:space="preserve">Table </w:t>
      </w:r>
      <w:r w:rsidR="006D0C2E">
        <w:rPr>
          <w:rFonts w:ascii="Times New Roman" w:hAnsi="Times New Roman"/>
          <w:b/>
          <w:bCs/>
          <w:sz w:val="24"/>
          <w:szCs w:val="24"/>
        </w:rPr>
        <w:t>6</w:t>
      </w:r>
      <w:r>
        <w:rPr>
          <w:rFonts w:ascii="Times New Roman" w:hAnsi="Times New Roman"/>
          <w:b/>
          <w:bCs/>
          <w:sz w:val="24"/>
          <w:szCs w:val="24"/>
        </w:rPr>
        <w:t xml:space="preserve">: </w:t>
      </w:r>
      <w:r w:rsidRPr="007F37DD">
        <w:rPr>
          <w:rFonts w:ascii="Times New Roman" w:hAnsi="Times New Roman"/>
          <w:b/>
          <w:bCs/>
          <w:sz w:val="24"/>
          <w:szCs w:val="24"/>
        </w:rPr>
        <w:t>Details of diagnostic test results</w:t>
      </w:r>
    </w:p>
    <w:tbl>
      <w:tblPr>
        <w:tblStyle w:val="TableGrid"/>
        <w:tblW w:w="5000" w:type="pct"/>
        <w:tblLook w:val="04A0" w:firstRow="1" w:lastRow="0" w:firstColumn="1" w:lastColumn="0" w:noHBand="0" w:noVBand="1"/>
      </w:tblPr>
      <w:tblGrid>
        <w:gridCol w:w="2699"/>
        <w:gridCol w:w="2715"/>
        <w:gridCol w:w="2726"/>
        <w:gridCol w:w="2650"/>
      </w:tblGrid>
      <w:tr w:rsidR="00DE256D" w:rsidRPr="007F37DD" w14:paraId="338083F2" w14:textId="77777777" w:rsidTr="00C10530">
        <w:tc>
          <w:tcPr>
            <w:tcW w:w="1251" w:type="pct"/>
          </w:tcPr>
          <w:p w14:paraId="4A070F79" w14:textId="77777777" w:rsidR="00DE256D" w:rsidRPr="00C4420B" w:rsidRDefault="00DE256D" w:rsidP="00C10530">
            <w:pPr>
              <w:rPr>
                <w:rFonts w:ascii="Arial" w:hAnsi="Arial" w:cs="Arial"/>
                <w:sz w:val="20"/>
                <w:szCs w:val="20"/>
              </w:rPr>
            </w:pPr>
            <w:r w:rsidRPr="00C4420B">
              <w:rPr>
                <w:rFonts w:ascii="Arial" w:hAnsi="Arial" w:cs="Arial"/>
                <w:sz w:val="20"/>
                <w:szCs w:val="20"/>
              </w:rPr>
              <w:t>Tests</w:t>
            </w:r>
          </w:p>
        </w:tc>
        <w:tc>
          <w:tcPr>
            <w:tcW w:w="1258" w:type="pct"/>
          </w:tcPr>
          <w:p w14:paraId="0BE96848" w14:textId="77777777" w:rsidR="00DE256D" w:rsidRPr="00C4420B" w:rsidRDefault="00DE256D" w:rsidP="00C10530">
            <w:pPr>
              <w:rPr>
                <w:rFonts w:ascii="Arial" w:hAnsi="Arial" w:cs="Arial"/>
                <w:sz w:val="20"/>
                <w:szCs w:val="20"/>
              </w:rPr>
            </w:pPr>
            <w:r w:rsidRPr="00C4420B">
              <w:rPr>
                <w:rFonts w:ascii="Arial" w:hAnsi="Arial" w:cs="Arial"/>
                <w:sz w:val="20"/>
                <w:szCs w:val="20"/>
              </w:rPr>
              <w:t>Positive</w:t>
            </w:r>
          </w:p>
        </w:tc>
        <w:tc>
          <w:tcPr>
            <w:tcW w:w="1263" w:type="pct"/>
          </w:tcPr>
          <w:p w14:paraId="14524509" w14:textId="77777777" w:rsidR="00DE256D" w:rsidRPr="00C4420B" w:rsidRDefault="00DE256D" w:rsidP="00C10530">
            <w:pPr>
              <w:rPr>
                <w:rFonts w:ascii="Arial" w:hAnsi="Arial" w:cs="Arial"/>
                <w:sz w:val="20"/>
                <w:szCs w:val="20"/>
              </w:rPr>
            </w:pPr>
            <w:r w:rsidRPr="00C4420B">
              <w:rPr>
                <w:rFonts w:ascii="Arial" w:hAnsi="Arial" w:cs="Arial"/>
                <w:sz w:val="20"/>
                <w:szCs w:val="20"/>
              </w:rPr>
              <w:t>Negative</w:t>
            </w:r>
          </w:p>
        </w:tc>
        <w:tc>
          <w:tcPr>
            <w:tcW w:w="1228" w:type="pct"/>
          </w:tcPr>
          <w:p w14:paraId="332F2A8F" w14:textId="1C205096" w:rsidR="00DE256D" w:rsidRPr="00C4420B" w:rsidRDefault="00A269E7" w:rsidP="00C10530">
            <w:pPr>
              <w:rPr>
                <w:rFonts w:ascii="Arial" w:hAnsi="Arial" w:cs="Arial"/>
                <w:sz w:val="20"/>
                <w:szCs w:val="20"/>
              </w:rPr>
            </w:pPr>
            <w:r w:rsidRPr="00C4420B">
              <w:rPr>
                <w:rFonts w:ascii="Arial" w:hAnsi="Arial" w:cs="Arial"/>
                <w:sz w:val="20"/>
                <w:szCs w:val="20"/>
              </w:rPr>
              <w:t>Sensitivity (%)</w:t>
            </w:r>
          </w:p>
        </w:tc>
      </w:tr>
      <w:tr w:rsidR="00DE256D" w:rsidRPr="007F37DD" w14:paraId="52AF7A4F" w14:textId="77777777" w:rsidTr="00C10530">
        <w:tc>
          <w:tcPr>
            <w:tcW w:w="1251" w:type="pct"/>
          </w:tcPr>
          <w:p w14:paraId="6452A624" w14:textId="77777777" w:rsidR="00DE256D" w:rsidRPr="00C4420B" w:rsidRDefault="00DE256D" w:rsidP="00C10530">
            <w:pPr>
              <w:rPr>
                <w:rFonts w:ascii="Arial" w:hAnsi="Arial" w:cs="Arial"/>
                <w:sz w:val="20"/>
                <w:szCs w:val="20"/>
              </w:rPr>
            </w:pPr>
            <w:r w:rsidRPr="00C4420B">
              <w:rPr>
                <w:rFonts w:ascii="Arial" w:hAnsi="Arial" w:cs="Arial"/>
                <w:sz w:val="20"/>
                <w:szCs w:val="20"/>
              </w:rPr>
              <w:t>MAT</w:t>
            </w:r>
          </w:p>
        </w:tc>
        <w:tc>
          <w:tcPr>
            <w:tcW w:w="1258" w:type="pct"/>
          </w:tcPr>
          <w:p w14:paraId="51BC9B01" w14:textId="77777777" w:rsidR="00DE256D" w:rsidRPr="00C4420B" w:rsidRDefault="00DE256D" w:rsidP="00C10530">
            <w:pPr>
              <w:rPr>
                <w:rFonts w:ascii="Arial" w:hAnsi="Arial" w:cs="Arial"/>
                <w:sz w:val="20"/>
                <w:szCs w:val="20"/>
              </w:rPr>
            </w:pPr>
            <w:r w:rsidRPr="00C4420B">
              <w:rPr>
                <w:rFonts w:ascii="Arial" w:hAnsi="Arial" w:cs="Arial"/>
                <w:sz w:val="20"/>
                <w:szCs w:val="20"/>
              </w:rPr>
              <w:t>6</w:t>
            </w:r>
          </w:p>
        </w:tc>
        <w:tc>
          <w:tcPr>
            <w:tcW w:w="1263" w:type="pct"/>
          </w:tcPr>
          <w:p w14:paraId="4B934CBB" w14:textId="77777777" w:rsidR="00DE256D" w:rsidRPr="00C4420B" w:rsidRDefault="00DE256D" w:rsidP="00C10530">
            <w:pPr>
              <w:rPr>
                <w:rFonts w:ascii="Arial" w:hAnsi="Arial" w:cs="Arial"/>
                <w:sz w:val="20"/>
                <w:szCs w:val="20"/>
              </w:rPr>
            </w:pPr>
            <w:r w:rsidRPr="00C4420B">
              <w:rPr>
                <w:rFonts w:ascii="Arial" w:hAnsi="Arial" w:cs="Arial"/>
                <w:sz w:val="20"/>
                <w:szCs w:val="20"/>
              </w:rPr>
              <w:t>52</w:t>
            </w:r>
          </w:p>
        </w:tc>
        <w:tc>
          <w:tcPr>
            <w:tcW w:w="1228" w:type="pct"/>
          </w:tcPr>
          <w:p w14:paraId="6CF373D4" w14:textId="5BAA2E3A" w:rsidR="00DE256D" w:rsidRPr="00C4420B" w:rsidRDefault="00A269E7" w:rsidP="00C10530">
            <w:pPr>
              <w:rPr>
                <w:rFonts w:ascii="Arial" w:hAnsi="Arial" w:cs="Arial"/>
                <w:sz w:val="20"/>
                <w:szCs w:val="20"/>
              </w:rPr>
            </w:pPr>
            <w:r w:rsidRPr="00C4420B">
              <w:rPr>
                <w:rFonts w:ascii="Arial" w:hAnsi="Arial" w:cs="Arial"/>
                <w:sz w:val="20"/>
                <w:szCs w:val="20"/>
              </w:rPr>
              <w:t>28.6</w:t>
            </w:r>
          </w:p>
        </w:tc>
      </w:tr>
      <w:tr w:rsidR="00DE256D" w:rsidRPr="007F37DD" w14:paraId="43716E36" w14:textId="77777777" w:rsidTr="00C10530">
        <w:tc>
          <w:tcPr>
            <w:tcW w:w="1251" w:type="pct"/>
          </w:tcPr>
          <w:p w14:paraId="30F410ED" w14:textId="77777777" w:rsidR="00DE256D" w:rsidRPr="00C4420B" w:rsidRDefault="00DE256D" w:rsidP="00C10530">
            <w:pPr>
              <w:rPr>
                <w:rFonts w:ascii="Arial" w:hAnsi="Arial" w:cs="Arial"/>
                <w:sz w:val="20"/>
                <w:szCs w:val="20"/>
              </w:rPr>
            </w:pPr>
            <w:r w:rsidRPr="00C4420B">
              <w:rPr>
                <w:rFonts w:ascii="Arial" w:hAnsi="Arial" w:cs="Arial"/>
                <w:sz w:val="20"/>
                <w:szCs w:val="20"/>
              </w:rPr>
              <w:t>PCR</w:t>
            </w:r>
          </w:p>
        </w:tc>
        <w:tc>
          <w:tcPr>
            <w:tcW w:w="1258" w:type="pct"/>
          </w:tcPr>
          <w:p w14:paraId="1E3A20FA" w14:textId="77777777" w:rsidR="00DE256D" w:rsidRPr="00C4420B" w:rsidRDefault="00DE256D" w:rsidP="00C10530">
            <w:pPr>
              <w:rPr>
                <w:rFonts w:ascii="Arial" w:hAnsi="Arial" w:cs="Arial"/>
                <w:sz w:val="20"/>
                <w:szCs w:val="20"/>
              </w:rPr>
            </w:pPr>
            <w:r w:rsidRPr="00C4420B">
              <w:rPr>
                <w:rFonts w:ascii="Arial" w:hAnsi="Arial" w:cs="Arial"/>
                <w:sz w:val="20"/>
                <w:szCs w:val="20"/>
              </w:rPr>
              <w:t>14</w:t>
            </w:r>
          </w:p>
        </w:tc>
        <w:tc>
          <w:tcPr>
            <w:tcW w:w="1263" w:type="pct"/>
          </w:tcPr>
          <w:p w14:paraId="370FD83C" w14:textId="77777777" w:rsidR="00DE256D" w:rsidRPr="00C4420B" w:rsidRDefault="00DE256D" w:rsidP="00C10530">
            <w:pPr>
              <w:rPr>
                <w:rFonts w:ascii="Arial" w:hAnsi="Arial" w:cs="Arial"/>
                <w:sz w:val="20"/>
                <w:szCs w:val="20"/>
              </w:rPr>
            </w:pPr>
            <w:r w:rsidRPr="00C4420B">
              <w:rPr>
                <w:rFonts w:ascii="Arial" w:hAnsi="Arial" w:cs="Arial"/>
                <w:sz w:val="20"/>
                <w:szCs w:val="20"/>
              </w:rPr>
              <w:t>38</w:t>
            </w:r>
          </w:p>
        </w:tc>
        <w:tc>
          <w:tcPr>
            <w:tcW w:w="1228" w:type="pct"/>
          </w:tcPr>
          <w:p w14:paraId="75E73F39" w14:textId="524DC69A" w:rsidR="00DE256D" w:rsidRPr="00C4420B" w:rsidRDefault="00A269E7" w:rsidP="00C10530">
            <w:pPr>
              <w:rPr>
                <w:rFonts w:ascii="Arial" w:hAnsi="Arial" w:cs="Arial"/>
                <w:sz w:val="20"/>
                <w:szCs w:val="20"/>
              </w:rPr>
            </w:pPr>
            <w:r w:rsidRPr="00C4420B">
              <w:rPr>
                <w:rFonts w:ascii="Arial" w:hAnsi="Arial" w:cs="Arial"/>
                <w:sz w:val="20"/>
                <w:szCs w:val="20"/>
              </w:rPr>
              <w:t>66.7</w:t>
            </w:r>
          </w:p>
        </w:tc>
      </w:tr>
      <w:tr w:rsidR="00DE256D" w:rsidRPr="007F37DD" w14:paraId="7C3A887C" w14:textId="77777777" w:rsidTr="00C10530">
        <w:tc>
          <w:tcPr>
            <w:tcW w:w="1251" w:type="pct"/>
          </w:tcPr>
          <w:p w14:paraId="719DD4DF" w14:textId="77777777" w:rsidR="00DE256D" w:rsidRPr="00C4420B" w:rsidRDefault="00DE256D" w:rsidP="00C10530">
            <w:pPr>
              <w:rPr>
                <w:rFonts w:ascii="Arial" w:hAnsi="Arial" w:cs="Arial"/>
                <w:sz w:val="20"/>
                <w:szCs w:val="20"/>
              </w:rPr>
            </w:pPr>
            <w:r w:rsidRPr="00C4420B">
              <w:rPr>
                <w:rFonts w:ascii="Arial" w:hAnsi="Arial" w:cs="Arial"/>
                <w:sz w:val="20"/>
                <w:szCs w:val="20"/>
              </w:rPr>
              <w:t>Nested PCR</w:t>
            </w:r>
          </w:p>
        </w:tc>
        <w:tc>
          <w:tcPr>
            <w:tcW w:w="1258" w:type="pct"/>
          </w:tcPr>
          <w:p w14:paraId="4EFC653F" w14:textId="77777777" w:rsidR="00DE256D" w:rsidRPr="00C4420B" w:rsidRDefault="00DE256D" w:rsidP="00C10530">
            <w:pPr>
              <w:rPr>
                <w:rFonts w:ascii="Arial" w:hAnsi="Arial" w:cs="Arial"/>
                <w:sz w:val="20"/>
                <w:szCs w:val="20"/>
              </w:rPr>
            </w:pPr>
            <w:r w:rsidRPr="00C4420B">
              <w:rPr>
                <w:rFonts w:ascii="Arial" w:hAnsi="Arial" w:cs="Arial"/>
                <w:sz w:val="20"/>
                <w:szCs w:val="20"/>
              </w:rPr>
              <w:t>21</w:t>
            </w:r>
          </w:p>
        </w:tc>
        <w:tc>
          <w:tcPr>
            <w:tcW w:w="1263" w:type="pct"/>
          </w:tcPr>
          <w:p w14:paraId="43C51401" w14:textId="77777777" w:rsidR="00DE256D" w:rsidRPr="00C4420B" w:rsidRDefault="00DE256D" w:rsidP="00C10530">
            <w:pPr>
              <w:rPr>
                <w:rFonts w:ascii="Arial" w:hAnsi="Arial" w:cs="Arial"/>
                <w:sz w:val="20"/>
                <w:szCs w:val="20"/>
              </w:rPr>
            </w:pPr>
            <w:r w:rsidRPr="00C4420B">
              <w:rPr>
                <w:rFonts w:ascii="Arial" w:hAnsi="Arial" w:cs="Arial"/>
                <w:sz w:val="20"/>
                <w:szCs w:val="20"/>
              </w:rPr>
              <w:t>31</w:t>
            </w:r>
          </w:p>
        </w:tc>
        <w:tc>
          <w:tcPr>
            <w:tcW w:w="1228" w:type="pct"/>
          </w:tcPr>
          <w:p w14:paraId="7A9D3656" w14:textId="450076DC" w:rsidR="00DE256D" w:rsidRPr="00C4420B" w:rsidRDefault="00A269E7" w:rsidP="00C10530">
            <w:pPr>
              <w:rPr>
                <w:rFonts w:ascii="Arial" w:hAnsi="Arial" w:cs="Arial"/>
                <w:sz w:val="20"/>
                <w:szCs w:val="20"/>
              </w:rPr>
            </w:pPr>
            <w:r w:rsidRPr="00C4420B">
              <w:rPr>
                <w:rFonts w:ascii="Arial" w:hAnsi="Arial" w:cs="Arial"/>
                <w:sz w:val="20"/>
                <w:szCs w:val="20"/>
              </w:rPr>
              <w:t>100</w:t>
            </w:r>
          </w:p>
        </w:tc>
      </w:tr>
    </w:tbl>
    <w:p w14:paraId="1DD62BC0" w14:textId="5360B49F" w:rsidR="00790ADA" w:rsidRDefault="00654C8A" w:rsidP="00441B6F">
      <w:pPr>
        <w:pStyle w:val="Body"/>
        <w:spacing w:after="0"/>
        <w:rPr>
          <w:rFonts w:ascii="Arial" w:hAnsi="Arial" w:cs="Arial"/>
          <w:b/>
          <w:bCs/>
          <w:sz w:val="22"/>
          <w:szCs w:val="22"/>
        </w:rPr>
      </w:pPr>
      <w:r w:rsidRPr="00654C8A">
        <w:rPr>
          <w:rFonts w:ascii="Arial" w:hAnsi="Arial" w:cs="Arial"/>
          <w:b/>
          <w:bCs/>
          <w:sz w:val="22"/>
          <w:szCs w:val="22"/>
        </w:rPr>
        <w:lastRenderedPageBreak/>
        <w:t>4.DISCUSSION</w:t>
      </w:r>
    </w:p>
    <w:p w14:paraId="6B0F5AA3" w14:textId="77777777" w:rsidR="00392ED8" w:rsidRDefault="00392ED8" w:rsidP="00441B6F">
      <w:pPr>
        <w:pStyle w:val="Body"/>
        <w:spacing w:after="0"/>
        <w:rPr>
          <w:rFonts w:ascii="Arial" w:hAnsi="Arial" w:cs="Arial"/>
          <w:b/>
          <w:bCs/>
          <w:sz w:val="22"/>
          <w:szCs w:val="22"/>
        </w:rPr>
      </w:pPr>
    </w:p>
    <w:p w14:paraId="10DF13A8" w14:textId="3DAF69F2" w:rsidR="00654C8A" w:rsidRDefault="00392ED8" w:rsidP="00441B6F">
      <w:pPr>
        <w:pStyle w:val="Body"/>
        <w:spacing w:after="0"/>
      </w:pPr>
      <w:r>
        <w:t xml:space="preserve">In the present study, </w:t>
      </w:r>
      <w:r>
        <w:rPr>
          <w:rStyle w:val="Emphasis"/>
        </w:rPr>
        <w:t>Leptospira interrogans</w:t>
      </w:r>
      <w:r>
        <w:t xml:space="preserve"> serovar Pomona emerged as the predominant serovar, representing 50 per cent of the seropositive cases. This observation aligns with the findings of Soman </w:t>
      </w:r>
      <w:r w:rsidRPr="00392ED8">
        <w:rPr>
          <w:i/>
          <w:iCs/>
        </w:rPr>
        <w:t>et al.</w:t>
      </w:r>
      <w:r>
        <w:t xml:space="preserve"> (2014), who identified Pomona as the most common serovar (38.63%), followed by Australis (36.36%), in central and northern Kerala. The repeated detection of Pomona across studies indicates its epidemiological significance in the region and reinforces its established role in canine leptospirosis.</w:t>
      </w:r>
      <w:r w:rsidRPr="00392ED8">
        <w:t xml:space="preserve"> Although </w:t>
      </w:r>
      <w:r>
        <w:rPr>
          <w:rStyle w:val="Emphasis"/>
        </w:rPr>
        <w:t>Leptospira interrogans</w:t>
      </w:r>
      <w:r>
        <w:t xml:space="preserve"> serovar </w:t>
      </w:r>
      <w:r w:rsidRPr="00392ED8">
        <w:t xml:space="preserve">Icterohaemorrhagiae and </w:t>
      </w:r>
      <w:r>
        <w:rPr>
          <w:rStyle w:val="Emphasis"/>
        </w:rPr>
        <w:t>Leptospira interrogans</w:t>
      </w:r>
      <w:r>
        <w:t xml:space="preserve"> serovar </w:t>
      </w:r>
      <w:r w:rsidRPr="00392ED8">
        <w:t xml:space="preserve">Pyrogenes were detected less frequently, their presence reflects the diversity of leptospiral serovars infecting dogs and emphasizes the need for a broad reference panel of antigens for MAT in endemic regions. The relatively low seropositivity rate (11.32%) observed in this study may be attributed to the limited sensitivity of MAT in acute infections, where antibody </w:t>
      </w:r>
      <w:proofErr w:type="spellStart"/>
      <w:r w:rsidRPr="00392ED8">
        <w:t>titres</w:t>
      </w:r>
      <w:proofErr w:type="spellEnd"/>
      <w:r w:rsidRPr="00392ED8">
        <w:t xml:space="preserve"> often remain below the diagnostic threshold. This shortcoming highlights the value of complementing serological tests with molecular assays to achieve greater diagnostic accuracy</w:t>
      </w:r>
      <w:r w:rsidR="00010351">
        <w:t>.</w:t>
      </w:r>
    </w:p>
    <w:p w14:paraId="290E16FA" w14:textId="77777777" w:rsidR="00010351" w:rsidRDefault="00010351" w:rsidP="00441B6F">
      <w:pPr>
        <w:pStyle w:val="Body"/>
        <w:spacing w:after="0"/>
      </w:pPr>
    </w:p>
    <w:p w14:paraId="7B42389F" w14:textId="28AD2CC8" w:rsidR="00010351" w:rsidRDefault="00717584" w:rsidP="00441B6F">
      <w:pPr>
        <w:pStyle w:val="Body"/>
        <w:spacing w:after="0"/>
      </w:pPr>
      <w:r w:rsidRPr="00717584">
        <w:t>The 26.41</w:t>
      </w:r>
      <w:r>
        <w:t>per cent</w:t>
      </w:r>
      <w:r w:rsidRPr="00717584">
        <w:t xml:space="preserve"> positivity observed </w:t>
      </w:r>
      <w:r w:rsidR="00EA52E2">
        <w:t xml:space="preserve">with PCR targeting </w:t>
      </w:r>
      <w:r w:rsidR="00EA52E2" w:rsidRPr="00EA52E2">
        <w:rPr>
          <w:i/>
          <w:iCs/>
        </w:rPr>
        <w:t>lipL32</w:t>
      </w:r>
      <w:r w:rsidR="00EA52E2">
        <w:t xml:space="preserve"> gene </w:t>
      </w:r>
      <w:r w:rsidRPr="00717584">
        <w:t>in this study is comparable to the 27.29</w:t>
      </w:r>
      <w:r>
        <w:t xml:space="preserve"> per cent </w:t>
      </w:r>
      <w:r w:rsidRPr="00717584">
        <w:t xml:space="preserve">prevalence reported by Joseph </w:t>
      </w:r>
      <w:r w:rsidRPr="00717584">
        <w:rPr>
          <w:i/>
          <w:iCs/>
        </w:rPr>
        <w:t>et al.</w:t>
      </w:r>
      <w:r w:rsidRPr="00717584">
        <w:t xml:space="preserve"> (2018) in Southern India. Higher prevalence rates, such as the 45</w:t>
      </w:r>
      <w:r>
        <w:t xml:space="preserve"> per cent</w:t>
      </w:r>
      <w:r w:rsidRPr="00717584">
        <w:t xml:space="preserve"> reported by Di Azevedo </w:t>
      </w:r>
      <w:r w:rsidRPr="00DC1332">
        <w:rPr>
          <w:i/>
          <w:iCs/>
        </w:rPr>
        <w:t>et al</w:t>
      </w:r>
      <w:r w:rsidRPr="00717584">
        <w:t xml:space="preserve">. (2021) in canine clinical samples, may be influenced by regional differences, the characteristics of the sampled population, or the stage of infection at the time of sampling. These findings highlight the variable sensitivity of conventional PCR targeting </w:t>
      </w:r>
      <w:r w:rsidRPr="00DC1332">
        <w:rPr>
          <w:i/>
          <w:iCs/>
        </w:rPr>
        <w:t>lipL32</w:t>
      </w:r>
      <w:r w:rsidRPr="00717584">
        <w:t xml:space="preserve"> and emphasize the advantage of more sensitive molecular assays, such as nested PCR, for the accurate detection of leptospirosis in dogs</w:t>
      </w:r>
      <w:r w:rsidR="00DC1332">
        <w:t>.</w:t>
      </w:r>
    </w:p>
    <w:p w14:paraId="42206937" w14:textId="77777777" w:rsidR="00DC1332" w:rsidRDefault="00DC1332" w:rsidP="00441B6F">
      <w:pPr>
        <w:pStyle w:val="Body"/>
        <w:spacing w:after="0"/>
      </w:pPr>
    </w:p>
    <w:p w14:paraId="41CCE642" w14:textId="60A4BA69" w:rsidR="00DC1332" w:rsidRDefault="00DC1332" w:rsidP="00441B6F">
      <w:pPr>
        <w:pStyle w:val="Body"/>
        <w:spacing w:after="0"/>
      </w:pPr>
      <w:r w:rsidRPr="00DC1332">
        <w:t>The 39.6</w:t>
      </w:r>
      <w:r>
        <w:t xml:space="preserve"> per cent</w:t>
      </w:r>
      <w:r w:rsidRPr="00DC1332">
        <w:t xml:space="preserve"> positivity observed with nested PCR in this study closely aligns with the 42.4</w:t>
      </w:r>
      <w:r>
        <w:t xml:space="preserve"> per cent</w:t>
      </w:r>
      <w:r w:rsidRPr="00DC1332">
        <w:t xml:space="preserve"> prevalence reported by Miotto </w:t>
      </w:r>
      <w:r w:rsidRPr="00DC1332">
        <w:rPr>
          <w:i/>
          <w:iCs/>
        </w:rPr>
        <w:t>et al.</w:t>
      </w:r>
      <w:r w:rsidRPr="00DC1332">
        <w:t xml:space="preserve"> (2018) in suspected dogs, </w:t>
      </w:r>
      <w:r w:rsidR="00A83F55" w:rsidRPr="00DC1332">
        <w:t>underlining</w:t>
      </w:r>
      <w:r w:rsidRPr="00DC1332">
        <w:t xml:space="preserve"> the high sensitivity of </w:t>
      </w:r>
      <w:r w:rsidRPr="00A83F55">
        <w:rPr>
          <w:i/>
          <w:iCs/>
        </w:rPr>
        <w:t>16S rRNA</w:t>
      </w:r>
      <w:r w:rsidRPr="00DC1332">
        <w:t>-based nested PCR for detecting leptospiral infection.</w:t>
      </w:r>
      <w:r w:rsidR="00A83F55">
        <w:t xml:space="preserve"> </w:t>
      </w:r>
      <w:r w:rsidRPr="00DC1332">
        <w:t xml:space="preserve">Compared to conventional PCR and serological methods, nested PCR demonstrates superior diagnostic performance by amplifying low levels of bacterial DNA present during the early stages of infection, when antibody responses may still be absent. The consistent amplification of the 289 bp product in both positive controls and clinical samples further </w:t>
      </w:r>
      <w:r w:rsidR="00A83F55" w:rsidRPr="00DC1332">
        <w:t>confirm</w:t>
      </w:r>
      <w:r w:rsidRPr="00DC1332">
        <w:t xml:space="preserve"> the reliability and reproducibility of this assay. These results reinforce the value of nested PCR as a rapid and highly sensitive molecular tool for the diagnosis of canine leptospirosis</w:t>
      </w:r>
      <w:r w:rsidR="00A83F55">
        <w:t>.</w:t>
      </w:r>
    </w:p>
    <w:p w14:paraId="63CC8FCD" w14:textId="77777777" w:rsidR="00392ED8" w:rsidRPr="00654C8A" w:rsidRDefault="00392ED8" w:rsidP="00441B6F">
      <w:pPr>
        <w:pStyle w:val="Body"/>
        <w:spacing w:after="0"/>
        <w:rPr>
          <w:rFonts w:ascii="Arial" w:hAnsi="Arial" w:cs="Arial"/>
          <w:b/>
          <w:bCs/>
          <w:sz w:val="22"/>
          <w:szCs w:val="22"/>
        </w:rPr>
      </w:pPr>
    </w:p>
    <w:p w14:paraId="3C592736" w14:textId="0F7EF39B" w:rsidR="00B01FCD" w:rsidRDefault="00F74040" w:rsidP="00441B6F">
      <w:pPr>
        <w:pStyle w:val="ConcHead"/>
        <w:spacing w:after="0"/>
        <w:jc w:val="both"/>
        <w:rPr>
          <w:rFonts w:ascii="Arial" w:hAnsi="Arial" w:cs="Arial"/>
        </w:rPr>
      </w:pPr>
      <w:r>
        <w:rPr>
          <w:rFonts w:ascii="Arial" w:hAnsi="Arial" w:cs="Arial"/>
        </w:rPr>
        <w:t>5</w:t>
      </w:r>
      <w:r w:rsidR="00000F8F">
        <w:rPr>
          <w:rFonts w:ascii="Arial" w:hAnsi="Arial" w:cs="Arial"/>
        </w:rPr>
        <w:t xml:space="preserve">. </w:t>
      </w:r>
      <w:r w:rsidR="00B01FCD" w:rsidRPr="00FB3A86">
        <w:rPr>
          <w:rFonts w:ascii="Arial" w:hAnsi="Arial" w:cs="Arial"/>
        </w:rPr>
        <w:t>Conclusion</w:t>
      </w:r>
    </w:p>
    <w:p w14:paraId="434220E1" w14:textId="77777777" w:rsidR="00790ADA" w:rsidRPr="00FB3A86" w:rsidRDefault="00790ADA" w:rsidP="00441B6F">
      <w:pPr>
        <w:pStyle w:val="ConcHead"/>
        <w:spacing w:after="0"/>
        <w:jc w:val="both"/>
        <w:rPr>
          <w:rFonts w:ascii="Arial" w:hAnsi="Arial" w:cs="Arial"/>
        </w:rPr>
      </w:pPr>
    </w:p>
    <w:p w14:paraId="5AF41E8B" w14:textId="0C2C1777" w:rsidR="00B01FCD" w:rsidRDefault="00D924A5" w:rsidP="00441B6F">
      <w:pPr>
        <w:pStyle w:val="Body"/>
        <w:spacing w:after="0"/>
        <w:rPr>
          <w:rFonts w:ascii="Arial" w:hAnsi="Arial" w:cs="Arial"/>
        </w:rPr>
      </w:pPr>
      <w:r w:rsidRPr="00D924A5">
        <w:rPr>
          <w:rFonts w:ascii="Arial" w:hAnsi="Arial" w:cs="Arial"/>
        </w:rPr>
        <w:t xml:space="preserve">The present study successfully standardized a </w:t>
      </w:r>
      <w:r w:rsidRPr="00A83F55">
        <w:rPr>
          <w:rFonts w:ascii="Arial" w:hAnsi="Arial" w:cs="Arial"/>
          <w:i/>
          <w:iCs/>
        </w:rPr>
        <w:t>16S rRNA</w:t>
      </w:r>
      <w:r w:rsidRPr="00D924A5">
        <w:rPr>
          <w:rFonts w:ascii="Arial" w:hAnsi="Arial" w:cs="Arial"/>
        </w:rPr>
        <w:t xml:space="preserve"> gene-based nested PCR assay for the diagnosis of leptospirosis in dogs. Among the diagnostic tests employed, nested PCR demonstrated the highest sensitivity (100%), outperforming both lipL32 PCR (66.7%) and MAT (28.6%). This highlights its superior ability to detect leptospiral DNA, particularly in early stages of infection when serological responses may be absent. The predominance of Leptospira interrogans serovar Pomona was evident among MAT-positive cases, reaffirming earlier reports of its prevalence in Kerala. These findings emphasize the need for molecular assays, particularly nested PCR, as a routine diagnostic tool to improve early detection and management of leptospirosis in dogs. Integrating molecular methods with serological assays may provide the most reliable diagnostic strategy, thereby supporting better surveillance and control of this important zoonosis.</w:t>
      </w:r>
      <w:r w:rsidR="00F74040" w:rsidRPr="00F74040">
        <w:t xml:space="preserve"> </w:t>
      </w:r>
      <w:r w:rsidR="00F74040" w:rsidRPr="00F74040">
        <w:rPr>
          <w:rFonts w:ascii="Arial" w:hAnsi="Arial" w:cs="Arial"/>
        </w:rPr>
        <w:t>The present study is constrained by a relatively small sample size and cross-sectional design, which may limit the broader applicability of the findings. Further research involving larger populations, multi-center validation in field conditions, and assessments of cost-effectiveness is recommended to better establish the utility of nested PCR in routine diagnostic and epidemiological practice</w:t>
      </w:r>
      <w:r w:rsidR="00F74040">
        <w:rPr>
          <w:rFonts w:ascii="Arial" w:hAnsi="Arial" w:cs="Arial"/>
        </w:rPr>
        <w:t>.</w:t>
      </w:r>
    </w:p>
    <w:p w14:paraId="6244AD49" w14:textId="5A9941ED" w:rsidR="00790ADA" w:rsidRDefault="00790ADA" w:rsidP="00441B6F">
      <w:pPr>
        <w:pStyle w:val="Body"/>
        <w:spacing w:after="0"/>
        <w:rPr>
          <w:rFonts w:ascii="Arial" w:hAnsi="Arial" w:cs="Arial"/>
        </w:rPr>
      </w:pPr>
    </w:p>
    <w:p w14:paraId="448312EA" w14:textId="73797179" w:rsidR="005512F4" w:rsidRDefault="005512F4" w:rsidP="00441B6F">
      <w:pPr>
        <w:pStyle w:val="Body"/>
        <w:spacing w:after="0"/>
        <w:rPr>
          <w:rFonts w:ascii="Arial" w:hAnsi="Arial" w:cs="Arial"/>
        </w:rPr>
      </w:pPr>
    </w:p>
    <w:p w14:paraId="33FBE340" w14:textId="77777777" w:rsidR="005512F4" w:rsidRPr="00E665D1" w:rsidRDefault="005512F4" w:rsidP="005512F4">
      <w:pPr>
        <w:rPr>
          <w:rFonts w:ascii="Calibri" w:eastAsia="Calibri" w:hAnsi="Calibri"/>
          <w:kern w:val="2"/>
        </w:rPr>
      </w:pPr>
      <w:bookmarkStart w:id="14" w:name="_Hlk204003461"/>
      <w:bookmarkStart w:id="15" w:name="_Hlk209007716"/>
      <w:r w:rsidRPr="00E665D1">
        <w:rPr>
          <w:rFonts w:ascii="Calibri" w:eastAsia="Calibri" w:hAnsi="Calibri"/>
          <w:kern w:val="2"/>
        </w:rPr>
        <w:t>Disclaimer (Artificial intelligence)</w:t>
      </w:r>
    </w:p>
    <w:p w14:paraId="6149D295" w14:textId="77777777" w:rsidR="005512F4" w:rsidRPr="00E665D1" w:rsidRDefault="005512F4" w:rsidP="005512F4">
      <w:pPr>
        <w:rPr>
          <w:rFonts w:ascii="Calibri" w:eastAsia="Calibri" w:hAnsi="Calibri"/>
          <w:kern w:val="2"/>
        </w:rPr>
      </w:pPr>
      <w:r w:rsidRPr="00E665D1">
        <w:rPr>
          <w:rFonts w:ascii="Calibri" w:eastAsia="Calibri" w:hAnsi="Calibri"/>
          <w:kern w:val="2"/>
        </w:rPr>
        <w:t xml:space="preserve">Option 1: </w:t>
      </w:r>
    </w:p>
    <w:p w14:paraId="68209124" w14:textId="77777777" w:rsidR="005512F4" w:rsidRPr="00E665D1" w:rsidRDefault="005512F4" w:rsidP="005512F4">
      <w:pPr>
        <w:rPr>
          <w:rFonts w:ascii="Calibri" w:eastAsia="Calibri" w:hAnsi="Calibri"/>
          <w:kern w:val="2"/>
        </w:rPr>
      </w:pPr>
      <w:r w:rsidRPr="00E665D1">
        <w:rPr>
          <w:rFonts w:ascii="Calibri" w:eastAsia="Calibri" w:hAnsi="Calibri"/>
          <w:kern w:val="2"/>
        </w:rPr>
        <w:t xml:space="preserve">Author(s) hereby declare that NO generative AI technologies such as Large Language Models (ChatGPT, COPILOT, etc.) and text-to-image generators have been used during the writing or editing of this manuscript. </w:t>
      </w:r>
    </w:p>
    <w:bookmarkEnd w:id="14"/>
    <w:bookmarkEnd w:id="15"/>
    <w:p w14:paraId="15032054" w14:textId="77777777" w:rsidR="005512F4" w:rsidRPr="00FB3A86" w:rsidRDefault="005512F4" w:rsidP="00441B6F">
      <w:pPr>
        <w:pStyle w:val="Body"/>
        <w:spacing w:after="0"/>
        <w:rPr>
          <w:rFonts w:ascii="Arial" w:hAnsi="Arial" w:cs="Arial"/>
        </w:rPr>
      </w:pPr>
    </w:p>
    <w:p w14:paraId="01D673CD" w14:textId="0633F799" w:rsidR="008F2D00" w:rsidRDefault="00B01FCD" w:rsidP="008F2D00">
      <w:pPr>
        <w:pStyle w:val="ReferHead"/>
        <w:spacing w:after="0"/>
        <w:jc w:val="both"/>
        <w:rPr>
          <w:rFonts w:ascii="Arial" w:hAnsi="Arial" w:cs="Arial"/>
        </w:rPr>
      </w:pPr>
      <w:r w:rsidRPr="00FB3A86">
        <w:rPr>
          <w:rFonts w:ascii="Arial" w:hAnsi="Arial" w:cs="Arial"/>
        </w:rPr>
        <w:t>References</w:t>
      </w:r>
    </w:p>
    <w:p w14:paraId="2127BEAC" w14:textId="77777777" w:rsidR="008F2D00" w:rsidRPr="008F2D00" w:rsidRDefault="008F2D00" w:rsidP="008F2D00">
      <w:pPr>
        <w:pStyle w:val="ReferHead"/>
        <w:spacing w:after="0"/>
        <w:jc w:val="both"/>
        <w:rPr>
          <w:rFonts w:ascii="Arial" w:hAnsi="Arial" w:cs="Arial"/>
        </w:rPr>
      </w:pPr>
    </w:p>
    <w:p w14:paraId="7E155DD5" w14:textId="62427FF1" w:rsidR="008F2D00" w:rsidRPr="00EF29D3" w:rsidRDefault="008F2D00" w:rsidP="008F2D00">
      <w:pPr>
        <w:pStyle w:val="Default"/>
        <w:jc w:val="both"/>
        <w:rPr>
          <w:rFonts w:ascii="Arial" w:hAnsi="Arial" w:cs="Arial"/>
          <w:sz w:val="20"/>
          <w:szCs w:val="20"/>
        </w:rPr>
      </w:pPr>
      <w:r w:rsidRPr="00EF29D3">
        <w:rPr>
          <w:rFonts w:ascii="Arial" w:hAnsi="Arial" w:cs="Arial"/>
          <w:sz w:val="20"/>
          <w:szCs w:val="20"/>
        </w:rPr>
        <w:t>Antoniolli</w:t>
      </w:r>
      <w:r w:rsidR="00E665D1">
        <w:rPr>
          <w:rFonts w:ascii="Arial" w:hAnsi="Arial" w:cs="Arial"/>
          <w:sz w:val="20"/>
          <w:szCs w:val="20"/>
        </w:rPr>
        <w:t xml:space="preserve"> </w:t>
      </w:r>
      <w:r w:rsidRPr="00EF29D3">
        <w:rPr>
          <w:rFonts w:ascii="Arial" w:hAnsi="Arial" w:cs="Arial"/>
          <w:sz w:val="20"/>
          <w:szCs w:val="20"/>
        </w:rPr>
        <w:t>A</w:t>
      </w:r>
      <w:r w:rsidR="00E665D1">
        <w:rPr>
          <w:rFonts w:ascii="Arial" w:hAnsi="Arial" w:cs="Arial"/>
          <w:sz w:val="20"/>
          <w:szCs w:val="20"/>
        </w:rPr>
        <w:t>,</w:t>
      </w:r>
      <w:r w:rsidRPr="00EF29D3">
        <w:rPr>
          <w:rFonts w:ascii="Arial" w:hAnsi="Arial" w:cs="Arial"/>
          <w:sz w:val="20"/>
          <w:szCs w:val="20"/>
        </w:rPr>
        <w:t xml:space="preserve"> </w:t>
      </w:r>
      <w:proofErr w:type="spellStart"/>
      <w:r w:rsidRPr="00EF29D3">
        <w:rPr>
          <w:rFonts w:ascii="Arial" w:hAnsi="Arial" w:cs="Arial"/>
          <w:sz w:val="20"/>
          <w:szCs w:val="20"/>
        </w:rPr>
        <w:t>Gui</w:t>
      </w:r>
      <w:r w:rsidR="00E665D1">
        <w:rPr>
          <w:rFonts w:ascii="Arial" w:hAnsi="Arial" w:cs="Arial"/>
          <w:sz w:val="20"/>
          <w:szCs w:val="20"/>
        </w:rPr>
        <w:t>s</w:t>
      </w:r>
      <w:proofErr w:type="spellEnd"/>
      <w:r w:rsidRPr="00EF29D3">
        <w:rPr>
          <w:rFonts w:ascii="Arial" w:hAnsi="Arial" w:cs="Arial"/>
          <w:sz w:val="20"/>
          <w:szCs w:val="20"/>
        </w:rPr>
        <w:t xml:space="preserve"> H</w:t>
      </w:r>
      <w:r w:rsidR="00E665D1">
        <w:rPr>
          <w:rFonts w:ascii="Arial" w:hAnsi="Arial" w:cs="Arial"/>
          <w:sz w:val="20"/>
          <w:szCs w:val="20"/>
        </w:rPr>
        <w:t xml:space="preserve">, </w:t>
      </w:r>
      <w:proofErr w:type="spellStart"/>
      <w:r w:rsidRPr="00EF29D3">
        <w:rPr>
          <w:rFonts w:ascii="Arial" w:hAnsi="Arial" w:cs="Arial"/>
          <w:sz w:val="20"/>
          <w:szCs w:val="20"/>
        </w:rPr>
        <w:t>Picardeau</w:t>
      </w:r>
      <w:proofErr w:type="spellEnd"/>
      <w:r w:rsidRPr="00EF29D3">
        <w:rPr>
          <w:rFonts w:ascii="Arial" w:hAnsi="Arial" w:cs="Arial"/>
          <w:sz w:val="20"/>
          <w:szCs w:val="20"/>
        </w:rPr>
        <w:t xml:space="preserve"> M</w:t>
      </w:r>
      <w:r w:rsidR="00E665D1">
        <w:rPr>
          <w:rFonts w:ascii="Arial" w:hAnsi="Arial" w:cs="Arial"/>
          <w:sz w:val="20"/>
          <w:szCs w:val="20"/>
        </w:rPr>
        <w:t xml:space="preserve">, </w:t>
      </w:r>
      <w:proofErr w:type="spellStart"/>
      <w:r w:rsidRPr="00EF29D3">
        <w:rPr>
          <w:rFonts w:ascii="Arial" w:hAnsi="Arial" w:cs="Arial"/>
          <w:sz w:val="20"/>
          <w:szCs w:val="20"/>
        </w:rPr>
        <w:t>Goarant</w:t>
      </w:r>
      <w:proofErr w:type="spellEnd"/>
      <w:r w:rsidRPr="00EF29D3">
        <w:rPr>
          <w:rFonts w:ascii="Arial" w:hAnsi="Arial" w:cs="Arial"/>
          <w:sz w:val="20"/>
          <w:szCs w:val="20"/>
        </w:rPr>
        <w:t xml:space="preserve"> C</w:t>
      </w:r>
      <w:r w:rsidR="00E665D1">
        <w:rPr>
          <w:rFonts w:ascii="Arial" w:hAnsi="Arial" w:cs="Arial"/>
          <w:sz w:val="20"/>
          <w:szCs w:val="20"/>
        </w:rPr>
        <w:t>,</w:t>
      </w:r>
      <w:r w:rsidRPr="00EF29D3">
        <w:rPr>
          <w:rFonts w:ascii="Arial" w:hAnsi="Arial" w:cs="Arial"/>
          <w:sz w:val="20"/>
          <w:szCs w:val="20"/>
        </w:rPr>
        <w:t xml:space="preserve"> Flamand</w:t>
      </w:r>
      <w:r w:rsidR="00E665D1">
        <w:rPr>
          <w:rFonts w:ascii="Arial" w:hAnsi="Arial" w:cs="Arial"/>
          <w:sz w:val="20"/>
          <w:szCs w:val="20"/>
        </w:rPr>
        <w:t xml:space="preserve"> </w:t>
      </w:r>
      <w:r w:rsidRPr="00EF29D3">
        <w:rPr>
          <w:rFonts w:ascii="Arial" w:hAnsi="Arial" w:cs="Arial"/>
          <w:sz w:val="20"/>
          <w:szCs w:val="20"/>
        </w:rPr>
        <w:t xml:space="preserve">C. One Health field approach applied to Leptospirosis: </w:t>
      </w:r>
      <w:r w:rsidR="00E665D1" w:rsidRPr="00EF29D3">
        <w:rPr>
          <w:rFonts w:ascii="Arial" w:hAnsi="Arial" w:cs="Arial"/>
          <w:sz w:val="20"/>
          <w:szCs w:val="20"/>
        </w:rPr>
        <w:t>A</w:t>
      </w:r>
      <w:r w:rsidRPr="00EF29D3">
        <w:rPr>
          <w:rFonts w:ascii="Arial" w:hAnsi="Arial" w:cs="Arial"/>
          <w:sz w:val="20"/>
          <w:szCs w:val="20"/>
        </w:rPr>
        <w:t xml:space="preserve"> Systematic review and meta-analysis across humans, animals and the environment. In Open Forum Infectious Diseases</w:t>
      </w:r>
      <w:r w:rsidR="00E665D1">
        <w:rPr>
          <w:rFonts w:ascii="Arial" w:hAnsi="Arial" w:cs="Arial"/>
          <w:sz w:val="20"/>
          <w:szCs w:val="20"/>
        </w:rPr>
        <w:t>.</w:t>
      </w:r>
      <w:r w:rsidR="00E665D1" w:rsidRPr="00E665D1">
        <w:rPr>
          <w:rFonts w:ascii="Arial" w:hAnsi="Arial" w:cs="Arial"/>
          <w:sz w:val="20"/>
          <w:szCs w:val="20"/>
        </w:rPr>
        <w:t xml:space="preserve"> </w:t>
      </w:r>
      <w:r w:rsidR="00E665D1" w:rsidRPr="00EF29D3">
        <w:rPr>
          <w:rFonts w:ascii="Arial" w:hAnsi="Arial" w:cs="Arial"/>
          <w:sz w:val="20"/>
          <w:szCs w:val="20"/>
        </w:rPr>
        <w:t>2025</w:t>
      </w:r>
      <w:r w:rsidR="00E665D1">
        <w:rPr>
          <w:rFonts w:ascii="Arial" w:hAnsi="Arial" w:cs="Arial"/>
          <w:sz w:val="20"/>
          <w:szCs w:val="20"/>
        </w:rPr>
        <w:t xml:space="preserve"> Jan</w:t>
      </w:r>
      <w:r w:rsidR="00E665D1" w:rsidRPr="00EF29D3">
        <w:rPr>
          <w:rFonts w:ascii="Arial" w:hAnsi="Arial" w:cs="Arial"/>
          <w:sz w:val="20"/>
          <w:szCs w:val="20"/>
        </w:rPr>
        <w:t xml:space="preserve"> </w:t>
      </w:r>
      <w:r w:rsidRPr="00EF29D3">
        <w:rPr>
          <w:rFonts w:ascii="Arial" w:hAnsi="Arial" w:cs="Arial"/>
          <w:sz w:val="20"/>
          <w:szCs w:val="20"/>
        </w:rPr>
        <w:t>12(1)</w:t>
      </w:r>
      <w:r w:rsidR="00E665D1">
        <w:rPr>
          <w:rFonts w:ascii="Arial" w:hAnsi="Arial" w:cs="Arial"/>
          <w:sz w:val="20"/>
          <w:szCs w:val="20"/>
        </w:rPr>
        <w:t>:</w:t>
      </w:r>
      <w:r w:rsidRPr="00EF29D3">
        <w:rPr>
          <w:rFonts w:ascii="Arial" w:hAnsi="Arial" w:cs="Arial"/>
          <w:sz w:val="20"/>
          <w:szCs w:val="20"/>
        </w:rPr>
        <w:t xml:space="preserve">757. </w:t>
      </w:r>
      <w:hyperlink r:id="rId20" w:history="1">
        <w:r w:rsidRPr="00EF29D3">
          <w:rPr>
            <w:rStyle w:val="Hyperlink"/>
            <w:rFonts w:ascii="Arial" w:hAnsi="Arial" w:cs="Arial"/>
            <w:sz w:val="20"/>
            <w:szCs w:val="20"/>
          </w:rPr>
          <w:t>https://doi.org/10.1093/ofid/ofae757</w:t>
        </w:r>
      </w:hyperlink>
      <w:r w:rsidRPr="00EF29D3">
        <w:rPr>
          <w:rFonts w:ascii="Arial" w:hAnsi="Arial" w:cs="Arial"/>
          <w:sz w:val="20"/>
          <w:szCs w:val="20"/>
        </w:rPr>
        <w:t>.</w:t>
      </w:r>
    </w:p>
    <w:p w14:paraId="1669631D" w14:textId="77777777" w:rsidR="008F2D00" w:rsidRPr="00EF29D3" w:rsidRDefault="008F2D00" w:rsidP="008F2D00">
      <w:pPr>
        <w:pStyle w:val="Default"/>
        <w:jc w:val="both"/>
        <w:rPr>
          <w:rFonts w:ascii="Arial" w:hAnsi="Arial" w:cs="Arial"/>
          <w:sz w:val="20"/>
          <w:szCs w:val="20"/>
        </w:rPr>
      </w:pPr>
    </w:p>
    <w:p w14:paraId="028A565E" w14:textId="79B1445E" w:rsidR="008F2D00" w:rsidRDefault="008F2D00" w:rsidP="008F2D00">
      <w:pPr>
        <w:pStyle w:val="ReferHead"/>
        <w:spacing w:after="0"/>
        <w:jc w:val="both"/>
        <w:rPr>
          <w:rFonts w:ascii="Arial" w:hAnsi="Arial" w:cs="Arial"/>
          <w:b w:val="0"/>
          <w:bCs/>
          <w:sz w:val="20"/>
          <w:lang w:val="en-IN"/>
        </w:rPr>
      </w:pPr>
      <w:r w:rsidRPr="00EF29D3">
        <w:rPr>
          <w:rFonts w:ascii="Arial" w:hAnsi="Arial" w:cs="Arial"/>
          <w:b w:val="0"/>
          <w:bCs/>
          <w:sz w:val="20"/>
          <w:lang w:val="en-IN"/>
        </w:rPr>
        <w:lastRenderedPageBreak/>
        <w:t>F</w:t>
      </w:r>
      <w:r w:rsidR="00D5678B" w:rsidRPr="00EF29D3">
        <w:rPr>
          <w:rFonts w:ascii="Arial" w:hAnsi="Arial" w:cs="Arial"/>
          <w:b w:val="0"/>
          <w:bCs/>
          <w:sz w:val="20"/>
          <w:lang w:val="en-IN"/>
        </w:rPr>
        <w:t>aine</w:t>
      </w:r>
      <w:r w:rsidR="00E665D1">
        <w:rPr>
          <w:rFonts w:ascii="Arial" w:hAnsi="Arial" w:cs="Arial"/>
          <w:b w:val="0"/>
          <w:bCs/>
          <w:sz w:val="20"/>
          <w:lang w:val="en-IN"/>
        </w:rPr>
        <w:t xml:space="preserve"> </w:t>
      </w:r>
      <w:r w:rsidRPr="00EF29D3">
        <w:rPr>
          <w:rFonts w:ascii="Arial" w:hAnsi="Arial" w:cs="Arial"/>
          <w:b w:val="0"/>
          <w:bCs/>
          <w:sz w:val="20"/>
          <w:lang w:val="en-IN"/>
        </w:rPr>
        <w:t xml:space="preserve">S. </w:t>
      </w:r>
      <w:r w:rsidR="00D5678B" w:rsidRPr="00EF29D3">
        <w:rPr>
          <w:rFonts w:ascii="Arial" w:hAnsi="Arial" w:cs="Arial"/>
          <w:b w:val="0"/>
          <w:bCs/>
          <w:caps w:val="0"/>
          <w:sz w:val="20"/>
          <w:lang w:val="en-IN"/>
        </w:rPr>
        <w:t>Guidelines for the Control of Leptospirosis</w:t>
      </w:r>
      <w:r w:rsidR="00E665D1">
        <w:rPr>
          <w:rFonts w:ascii="Arial" w:hAnsi="Arial" w:cs="Arial"/>
          <w:b w:val="0"/>
          <w:bCs/>
          <w:caps w:val="0"/>
          <w:sz w:val="20"/>
          <w:lang w:val="en-IN"/>
        </w:rPr>
        <w:t>.</w:t>
      </w:r>
      <w:r w:rsidR="00E665D1" w:rsidRPr="00EF29D3">
        <w:rPr>
          <w:rFonts w:ascii="Arial" w:hAnsi="Arial" w:cs="Arial"/>
          <w:b w:val="0"/>
          <w:bCs/>
          <w:sz w:val="20"/>
          <w:lang w:val="en-IN"/>
        </w:rPr>
        <w:t>1982</w:t>
      </w:r>
      <w:r w:rsidR="00E665D1">
        <w:rPr>
          <w:rFonts w:ascii="Arial" w:hAnsi="Arial" w:cs="Arial"/>
          <w:b w:val="0"/>
          <w:bCs/>
          <w:sz w:val="20"/>
          <w:lang w:val="en-IN"/>
        </w:rPr>
        <w:t>.</w:t>
      </w:r>
      <w:r w:rsidRPr="00EF29D3">
        <w:rPr>
          <w:rFonts w:ascii="Arial" w:hAnsi="Arial" w:cs="Arial"/>
          <w:b w:val="0"/>
          <w:bCs/>
          <w:sz w:val="20"/>
          <w:lang w:val="en-IN"/>
        </w:rPr>
        <w:t xml:space="preserve"> 171pp.</w:t>
      </w:r>
    </w:p>
    <w:p w14:paraId="64F7066A" w14:textId="77777777" w:rsidR="00081E06" w:rsidRDefault="00081E06" w:rsidP="008F2D00">
      <w:pPr>
        <w:pStyle w:val="ReferHead"/>
        <w:spacing w:after="0"/>
        <w:jc w:val="both"/>
        <w:rPr>
          <w:rFonts w:ascii="Arial" w:hAnsi="Arial" w:cs="Arial"/>
          <w:b w:val="0"/>
          <w:bCs/>
          <w:sz w:val="20"/>
          <w:lang w:val="en-IN"/>
        </w:rPr>
      </w:pPr>
    </w:p>
    <w:p w14:paraId="6C973EA5" w14:textId="3EB6DD1C" w:rsidR="008F2D00" w:rsidRDefault="00081E06" w:rsidP="008F2D00">
      <w:pPr>
        <w:pStyle w:val="ReferHead"/>
        <w:spacing w:after="0"/>
        <w:jc w:val="both"/>
        <w:rPr>
          <w:rFonts w:ascii="Arial" w:hAnsi="Arial" w:cs="Arial"/>
          <w:b w:val="0"/>
          <w:bCs/>
          <w:sz w:val="20"/>
          <w:lang w:val="en-IN"/>
        </w:rPr>
      </w:pPr>
      <w:proofErr w:type="spellStart"/>
      <w:r w:rsidRPr="00081E06">
        <w:rPr>
          <w:rFonts w:ascii="Arial" w:hAnsi="Arial" w:cs="Arial"/>
          <w:b w:val="0"/>
          <w:bCs/>
          <w:caps w:val="0"/>
          <w:sz w:val="20"/>
          <w:lang w:val="en-IN"/>
        </w:rPr>
        <w:t>Vijayachari</w:t>
      </w:r>
      <w:proofErr w:type="spellEnd"/>
      <w:r w:rsidRPr="00081E06">
        <w:rPr>
          <w:rFonts w:ascii="Arial" w:hAnsi="Arial" w:cs="Arial"/>
          <w:b w:val="0"/>
          <w:bCs/>
          <w:caps w:val="0"/>
          <w:sz w:val="20"/>
          <w:lang w:val="en-IN"/>
        </w:rPr>
        <w:t xml:space="preserve"> P, Sugunan</w:t>
      </w:r>
      <w:r w:rsidR="00E665D1">
        <w:rPr>
          <w:rFonts w:ascii="Arial" w:hAnsi="Arial" w:cs="Arial"/>
          <w:b w:val="0"/>
          <w:bCs/>
          <w:caps w:val="0"/>
          <w:sz w:val="20"/>
          <w:lang w:val="en-IN"/>
        </w:rPr>
        <w:t xml:space="preserve"> </w:t>
      </w:r>
      <w:r w:rsidRPr="00081E06">
        <w:rPr>
          <w:rFonts w:ascii="Arial" w:hAnsi="Arial" w:cs="Arial"/>
          <w:b w:val="0"/>
          <w:bCs/>
          <w:caps w:val="0"/>
          <w:sz w:val="20"/>
          <w:lang w:val="en-IN"/>
        </w:rPr>
        <w:t>AP</w:t>
      </w:r>
      <w:r w:rsidR="00E665D1">
        <w:rPr>
          <w:rFonts w:ascii="Arial" w:hAnsi="Arial" w:cs="Arial"/>
          <w:b w:val="0"/>
          <w:bCs/>
          <w:caps w:val="0"/>
          <w:sz w:val="20"/>
          <w:lang w:val="en-IN"/>
        </w:rPr>
        <w:t>,</w:t>
      </w:r>
      <w:r w:rsidRPr="00081E06">
        <w:rPr>
          <w:rFonts w:ascii="Arial" w:hAnsi="Arial" w:cs="Arial"/>
          <w:b w:val="0"/>
          <w:bCs/>
          <w:caps w:val="0"/>
          <w:sz w:val="20"/>
          <w:lang w:val="en-IN"/>
        </w:rPr>
        <w:t xml:space="preserve"> Sehgal SC</w:t>
      </w:r>
      <w:r w:rsidR="00E665D1">
        <w:rPr>
          <w:rFonts w:ascii="Arial" w:hAnsi="Arial" w:cs="Arial"/>
          <w:b w:val="0"/>
          <w:bCs/>
          <w:caps w:val="0"/>
          <w:sz w:val="20"/>
          <w:lang w:val="en-IN"/>
        </w:rPr>
        <w:t xml:space="preserve">. </w:t>
      </w:r>
      <w:r w:rsidRPr="00081E06">
        <w:rPr>
          <w:rFonts w:ascii="Arial" w:hAnsi="Arial" w:cs="Arial"/>
          <w:b w:val="0"/>
          <w:bCs/>
          <w:caps w:val="0"/>
          <w:sz w:val="20"/>
          <w:lang w:val="en-IN"/>
        </w:rPr>
        <w:t xml:space="preserve">Evaluation </w:t>
      </w:r>
      <w:proofErr w:type="gramStart"/>
      <w:r w:rsidRPr="00081E06">
        <w:rPr>
          <w:rFonts w:ascii="Arial" w:hAnsi="Arial" w:cs="Arial"/>
          <w:b w:val="0"/>
          <w:bCs/>
          <w:caps w:val="0"/>
          <w:sz w:val="20"/>
          <w:lang w:val="en-IN"/>
        </w:rPr>
        <w:t>Of</w:t>
      </w:r>
      <w:proofErr w:type="gramEnd"/>
      <w:r w:rsidRPr="00081E06">
        <w:rPr>
          <w:rFonts w:ascii="Arial" w:hAnsi="Arial" w:cs="Arial"/>
          <w:b w:val="0"/>
          <w:bCs/>
          <w:caps w:val="0"/>
          <w:sz w:val="20"/>
          <w:lang w:val="en-IN"/>
        </w:rPr>
        <w:t xml:space="preserve"> Microscopic Agglutination Test </w:t>
      </w:r>
      <w:r>
        <w:rPr>
          <w:rFonts w:ascii="Arial" w:hAnsi="Arial" w:cs="Arial"/>
          <w:b w:val="0"/>
          <w:bCs/>
          <w:caps w:val="0"/>
          <w:sz w:val="20"/>
          <w:lang w:val="en-IN"/>
        </w:rPr>
        <w:t>a</w:t>
      </w:r>
      <w:r w:rsidRPr="00081E06">
        <w:rPr>
          <w:rFonts w:ascii="Arial" w:hAnsi="Arial" w:cs="Arial"/>
          <w:b w:val="0"/>
          <w:bCs/>
          <w:caps w:val="0"/>
          <w:sz w:val="20"/>
          <w:lang w:val="en-IN"/>
        </w:rPr>
        <w:t xml:space="preserve">s </w:t>
      </w:r>
      <w:r>
        <w:rPr>
          <w:rFonts w:ascii="Arial" w:hAnsi="Arial" w:cs="Arial"/>
          <w:b w:val="0"/>
          <w:bCs/>
          <w:caps w:val="0"/>
          <w:sz w:val="20"/>
          <w:lang w:val="en-IN"/>
        </w:rPr>
        <w:t>a</w:t>
      </w:r>
      <w:r w:rsidRPr="00081E06">
        <w:rPr>
          <w:rFonts w:ascii="Arial" w:hAnsi="Arial" w:cs="Arial"/>
          <w:b w:val="0"/>
          <w:bCs/>
          <w:caps w:val="0"/>
          <w:sz w:val="20"/>
          <w:lang w:val="en-IN"/>
        </w:rPr>
        <w:t xml:space="preserve"> Diagnostic Tool </w:t>
      </w:r>
      <w:r w:rsidR="00E665D1">
        <w:rPr>
          <w:rFonts w:ascii="Arial" w:hAnsi="Arial" w:cs="Arial"/>
          <w:b w:val="0"/>
          <w:bCs/>
          <w:caps w:val="0"/>
          <w:sz w:val="20"/>
          <w:lang w:val="en-IN"/>
        </w:rPr>
        <w:t>d</w:t>
      </w:r>
      <w:r w:rsidRPr="00081E06">
        <w:rPr>
          <w:rFonts w:ascii="Arial" w:hAnsi="Arial" w:cs="Arial"/>
          <w:b w:val="0"/>
          <w:bCs/>
          <w:caps w:val="0"/>
          <w:sz w:val="20"/>
          <w:lang w:val="en-IN"/>
        </w:rPr>
        <w:t xml:space="preserve">uring Acute Stage </w:t>
      </w:r>
      <w:r w:rsidR="00E665D1">
        <w:rPr>
          <w:rFonts w:ascii="Arial" w:hAnsi="Arial" w:cs="Arial"/>
          <w:b w:val="0"/>
          <w:bCs/>
          <w:caps w:val="0"/>
          <w:sz w:val="20"/>
          <w:lang w:val="en-IN"/>
        </w:rPr>
        <w:t>o</w:t>
      </w:r>
      <w:r w:rsidRPr="00081E06">
        <w:rPr>
          <w:rFonts w:ascii="Arial" w:hAnsi="Arial" w:cs="Arial"/>
          <w:b w:val="0"/>
          <w:bCs/>
          <w:caps w:val="0"/>
          <w:sz w:val="20"/>
          <w:lang w:val="en-IN"/>
        </w:rPr>
        <w:t xml:space="preserve">f Leptospirosis </w:t>
      </w:r>
      <w:r w:rsidR="00E665D1">
        <w:rPr>
          <w:rFonts w:ascii="Arial" w:hAnsi="Arial" w:cs="Arial"/>
          <w:b w:val="0"/>
          <w:bCs/>
          <w:caps w:val="0"/>
          <w:sz w:val="20"/>
          <w:lang w:val="en-IN"/>
        </w:rPr>
        <w:t>i</w:t>
      </w:r>
      <w:r w:rsidRPr="00081E06">
        <w:rPr>
          <w:rFonts w:ascii="Arial" w:hAnsi="Arial" w:cs="Arial"/>
          <w:b w:val="0"/>
          <w:bCs/>
          <w:caps w:val="0"/>
          <w:sz w:val="20"/>
          <w:lang w:val="en-IN"/>
        </w:rPr>
        <w:t xml:space="preserve">n High </w:t>
      </w:r>
      <w:r w:rsidR="00E665D1">
        <w:rPr>
          <w:rFonts w:ascii="Arial" w:hAnsi="Arial" w:cs="Arial"/>
          <w:b w:val="0"/>
          <w:bCs/>
          <w:caps w:val="0"/>
          <w:sz w:val="20"/>
          <w:lang w:val="en-IN"/>
        </w:rPr>
        <w:t>a</w:t>
      </w:r>
      <w:r w:rsidRPr="00081E06">
        <w:rPr>
          <w:rFonts w:ascii="Arial" w:hAnsi="Arial" w:cs="Arial"/>
          <w:b w:val="0"/>
          <w:bCs/>
          <w:caps w:val="0"/>
          <w:sz w:val="20"/>
          <w:lang w:val="en-IN"/>
        </w:rPr>
        <w:t xml:space="preserve">nd Low Endemic Areas. </w:t>
      </w:r>
      <w:r w:rsidRPr="00081E06">
        <w:rPr>
          <w:rFonts w:ascii="Arial" w:hAnsi="Arial" w:cs="Arial"/>
          <w:b w:val="0"/>
          <w:bCs/>
          <w:i/>
          <w:iCs/>
          <w:caps w:val="0"/>
          <w:sz w:val="20"/>
          <w:lang w:val="en-IN"/>
        </w:rPr>
        <w:t xml:space="preserve">Indian Journal </w:t>
      </w:r>
      <w:r w:rsidR="00E665D1">
        <w:rPr>
          <w:rFonts w:ascii="Arial" w:hAnsi="Arial" w:cs="Arial"/>
          <w:b w:val="0"/>
          <w:bCs/>
          <w:i/>
          <w:iCs/>
          <w:caps w:val="0"/>
          <w:sz w:val="20"/>
          <w:lang w:val="en-IN"/>
        </w:rPr>
        <w:t>o</w:t>
      </w:r>
      <w:r w:rsidRPr="00081E06">
        <w:rPr>
          <w:rFonts w:ascii="Arial" w:hAnsi="Arial" w:cs="Arial"/>
          <w:b w:val="0"/>
          <w:bCs/>
          <w:i/>
          <w:iCs/>
          <w:caps w:val="0"/>
          <w:sz w:val="20"/>
          <w:lang w:val="en-IN"/>
        </w:rPr>
        <w:t>f Medical Research</w:t>
      </w:r>
      <w:r w:rsidR="00E665D1">
        <w:rPr>
          <w:rFonts w:ascii="Arial" w:hAnsi="Arial" w:cs="Arial"/>
          <w:b w:val="0"/>
          <w:bCs/>
          <w:caps w:val="0"/>
          <w:sz w:val="20"/>
          <w:lang w:val="en-IN"/>
        </w:rPr>
        <w:t xml:space="preserve">. </w:t>
      </w:r>
      <w:r w:rsidR="00E665D1" w:rsidRPr="00081E06">
        <w:rPr>
          <w:rFonts w:ascii="Arial" w:hAnsi="Arial" w:cs="Arial"/>
          <w:b w:val="0"/>
          <w:bCs/>
          <w:caps w:val="0"/>
          <w:sz w:val="20"/>
          <w:lang w:val="en-IN"/>
        </w:rPr>
        <w:t>2001</w:t>
      </w:r>
      <w:r w:rsidR="00E665D1">
        <w:rPr>
          <w:rFonts w:ascii="Arial" w:hAnsi="Arial" w:cs="Arial"/>
          <w:b w:val="0"/>
          <w:bCs/>
          <w:caps w:val="0"/>
          <w:sz w:val="20"/>
          <w:lang w:val="en-IN"/>
        </w:rPr>
        <w:t>.</w:t>
      </w:r>
      <w:r w:rsidR="00E665D1" w:rsidRPr="00081E06">
        <w:rPr>
          <w:rFonts w:ascii="Arial" w:hAnsi="Arial" w:cs="Arial"/>
          <w:b w:val="0"/>
          <w:bCs/>
          <w:caps w:val="0"/>
          <w:sz w:val="20"/>
          <w:lang w:val="en-IN"/>
        </w:rPr>
        <w:t xml:space="preserve"> </w:t>
      </w:r>
      <w:r w:rsidRPr="00081E06">
        <w:rPr>
          <w:rFonts w:ascii="Arial" w:hAnsi="Arial" w:cs="Arial"/>
          <w:b w:val="0"/>
          <w:bCs/>
          <w:i/>
          <w:iCs/>
          <w:caps w:val="0"/>
          <w:sz w:val="20"/>
          <w:lang w:val="en-IN"/>
        </w:rPr>
        <w:t>114</w:t>
      </w:r>
      <w:r w:rsidRPr="00081E06">
        <w:rPr>
          <w:rFonts w:ascii="Arial" w:hAnsi="Arial" w:cs="Arial"/>
          <w:b w:val="0"/>
          <w:bCs/>
          <w:caps w:val="0"/>
          <w:sz w:val="20"/>
          <w:lang w:val="en-IN"/>
        </w:rPr>
        <w:t>, 99.</w:t>
      </w:r>
    </w:p>
    <w:p w14:paraId="5D351A71" w14:textId="77777777" w:rsidR="00081E06" w:rsidRPr="00EF29D3" w:rsidRDefault="00081E06" w:rsidP="008F2D00">
      <w:pPr>
        <w:pStyle w:val="ReferHead"/>
        <w:spacing w:after="0"/>
        <w:jc w:val="both"/>
        <w:rPr>
          <w:rFonts w:ascii="Arial" w:hAnsi="Arial" w:cs="Arial"/>
          <w:b w:val="0"/>
          <w:bCs/>
          <w:sz w:val="20"/>
          <w:lang w:val="en-IN"/>
        </w:rPr>
      </w:pPr>
    </w:p>
    <w:p w14:paraId="43D74492" w14:textId="1275D8F1" w:rsidR="008F2D00" w:rsidRDefault="00E665D1" w:rsidP="008F2D00">
      <w:pPr>
        <w:pStyle w:val="ReferHead"/>
        <w:spacing w:after="0"/>
        <w:jc w:val="both"/>
        <w:rPr>
          <w:rFonts w:ascii="Arial" w:hAnsi="Arial" w:cs="Arial"/>
          <w:b w:val="0"/>
          <w:bCs/>
          <w:caps w:val="0"/>
          <w:sz w:val="20"/>
          <w:lang w:val="en-IN"/>
        </w:rPr>
      </w:pPr>
      <w:r w:rsidRPr="00E665D1">
        <w:rPr>
          <w:rFonts w:ascii="Arial" w:hAnsi="Arial" w:cs="Arial"/>
          <w:b w:val="0"/>
          <w:bCs/>
          <w:caps w:val="0"/>
          <w:sz w:val="20"/>
          <w:lang w:val="en-IN"/>
        </w:rPr>
        <w:t xml:space="preserve">Krishna </w:t>
      </w:r>
      <w:r>
        <w:rPr>
          <w:rFonts w:ascii="Arial" w:hAnsi="Arial" w:cs="Arial"/>
          <w:b w:val="0"/>
          <w:bCs/>
          <w:caps w:val="0"/>
          <w:sz w:val="20"/>
          <w:lang w:val="en-IN"/>
        </w:rPr>
        <w:t>V</w:t>
      </w:r>
      <w:r w:rsidRPr="00E665D1">
        <w:rPr>
          <w:rFonts w:ascii="Arial" w:hAnsi="Arial" w:cs="Arial"/>
          <w:b w:val="0"/>
          <w:bCs/>
          <w:caps w:val="0"/>
          <w:sz w:val="20"/>
          <w:lang w:val="en-IN"/>
        </w:rPr>
        <w:t xml:space="preserve">, </w:t>
      </w:r>
      <w:r>
        <w:rPr>
          <w:rFonts w:ascii="Arial" w:hAnsi="Arial" w:cs="Arial"/>
          <w:b w:val="0"/>
          <w:bCs/>
          <w:caps w:val="0"/>
          <w:sz w:val="20"/>
          <w:lang w:val="en-IN"/>
        </w:rPr>
        <w:t>J</w:t>
      </w:r>
      <w:r w:rsidRPr="00E665D1">
        <w:rPr>
          <w:rFonts w:ascii="Arial" w:hAnsi="Arial" w:cs="Arial"/>
          <w:b w:val="0"/>
          <w:bCs/>
          <w:caps w:val="0"/>
          <w:sz w:val="20"/>
          <w:lang w:val="en-IN"/>
        </w:rPr>
        <w:t xml:space="preserve">oseph </w:t>
      </w:r>
      <w:r>
        <w:rPr>
          <w:rFonts w:ascii="Arial" w:hAnsi="Arial" w:cs="Arial"/>
          <w:b w:val="0"/>
          <w:bCs/>
          <w:caps w:val="0"/>
          <w:sz w:val="20"/>
          <w:lang w:val="en-IN"/>
        </w:rPr>
        <w:t>S</w:t>
      </w:r>
      <w:r w:rsidRPr="00E665D1">
        <w:rPr>
          <w:rFonts w:ascii="Arial" w:hAnsi="Arial" w:cs="Arial"/>
          <w:b w:val="0"/>
          <w:bCs/>
          <w:caps w:val="0"/>
          <w:sz w:val="20"/>
          <w:lang w:val="en-IN"/>
        </w:rPr>
        <w:t xml:space="preserve">, </w:t>
      </w:r>
      <w:r>
        <w:rPr>
          <w:rFonts w:ascii="Arial" w:hAnsi="Arial" w:cs="Arial"/>
          <w:b w:val="0"/>
          <w:bCs/>
          <w:caps w:val="0"/>
          <w:sz w:val="20"/>
          <w:lang w:val="en-IN"/>
        </w:rPr>
        <w:t>A</w:t>
      </w:r>
      <w:r w:rsidRPr="00E665D1">
        <w:rPr>
          <w:rFonts w:ascii="Arial" w:hAnsi="Arial" w:cs="Arial"/>
          <w:b w:val="0"/>
          <w:bCs/>
          <w:caps w:val="0"/>
          <w:sz w:val="20"/>
          <w:lang w:val="en-IN"/>
        </w:rPr>
        <w:t xml:space="preserve">mbily </w:t>
      </w:r>
      <w:r>
        <w:rPr>
          <w:rFonts w:ascii="Arial" w:hAnsi="Arial" w:cs="Arial"/>
          <w:b w:val="0"/>
          <w:bCs/>
          <w:caps w:val="0"/>
          <w:sz w:val="20"/>
          <w:lang w:val="en-IN"/>
        </w:rPr>
        <w:t>R</w:t>
      </w:r>
      <w:r w:rsidRPr="00E665D1">
        <w:rPr>
          <w:rFonts w:ascii="Arial" w:hAnsi="Arial" w:cs="Arial"/>
          <w:b w:val="0"/>
          <w:bCs/>
          <w:caps w:val="0"/>
          <w:sz w:val="20"/>
          <w:lang w:val="en-IN"/>
        </w:rPr>
        <w:t xml:space="preserve">, </w:t>
      </w:r>
      <w:r>
        <w:rPr>
          <w:rFonts w:ascii="Arial" w:hAnsi="Arial" w:cs="Arial"/>
          <w:b w:val="0"/>
          <w:bCs/>
          <w:caps w:val="0"/>
          <w:sz w:val="20"/>
          <w:lang w:val="en-IN"/>
        </w:rPr>
        <w:t>M</w:t>
      </w:r>
      <w:r w:rsidRPr="00E665D1">
        <w:rPr>
          <w:rFonts w:ascii="Arial" w:hAnsi="Arial" w:cs="Arial"/>
          <w:b w:val="0"/>
          <w:bCs/>
          <w:caps w:val="0"/>
          <w:sz w:val="20"/>
          <w:lang w:val="en-IN"/>
        </w:rPr>
        <w:t xml:space="preserve">ini </w:t>
      </w:r>
      <w:r>
        <w:rPr>
          <w:rFonts w:ascii="Arial" w:hAnsi="Arial" w:cs="Arial"/>
          <w:b w:val="0"/>
          <w:bCs/>
          <w:caps w:val="0"/>
          <w:sz w:val="20"/>
          <w:lang w:val="en-IN"/>
        </w:rPr>
        <w:t>M</w:t>
      </w:r>
      <w:r w:rsidRPr="00E665D1">
        <w:rPr>
          <w:rFonts w:ascii="Arial" w:hAnsi="Arial" w:cs="Arial"/>
          <w:b w:val="0"/>
          <w:bCs/>
          <w:caps w:val="0"/>
          <w:sz w:val="20"/>
          <w:lang w:val="en-IN"/>
        </w:rPr>
        <w:t xml:space="preserve">, </w:t>
      </w:r>
      <w:r>
        <w:rPr>
          <w:rFonts w:ascii="Arial" w:hAnsi="Arial" w:cs="Arial"/>
          <w:b w:val="0"/>
          <w:bCs/>
          <w:caps w:val="0"/>
          <w:sz w:val="20"/>
          <w:lang w:val="en-IN"/>
        </w:rPr>
        <w:t>A</w:t>
      </w:r>
      <w:r w:rsidRPr="00E665D1">
        <w:rPr>
          <w:rFonts w:ascii="Arial" w:hAnsi="Arial" w:cs="Arial"/>
          <w:b w:val="0"/>
          <w:bCs/>
          <w:caps w:val="0"/>
          <w:sz w:val="20"/>
          <w:lang w:val="en-IN"/>
        </w:rPr>
        <w:t xml:space="preserve">nto </w:t>
      </w:r>
      <w:r>
        <w:rPr>
          <w:rFonts w:ascii="Arial" w:hAnsi="Arial" w:cs="Arial"/>
          <w:b w:val="0"/>
          <w:bCs/>
          <w:caps w:val="0"/>
          <w:sz w:val="20"/>
          <w:lang w:val="en-IN"/>
        </w:rPr>
        <w:t>I</w:t>
      </w:r>
      <w:r w:rsidRPr="00E665D1">
        <w:rPr>
          <w:rFonts w:ascii="Arial" w:hAnsi="Arial" w:cs="Arial"/>
          <w:b w:val="0"/>
          <w:bCs/>
          <w:caps w:val="0"/>
          <w:sz w:val="20"/>
          <w:lang w:val="en-IN"/>
        </w:rPr>
        <w:t xml:space="preserve">, </w:t>
      </w:r>
      <w:r>
        <w:rPr>
          <w:rFonts w:ascii="Arial" w:hAnsi="Arial" w:cs="Arial"/>
          <w:b w:val="0"/>
          <w:bCs/>
          <w:caps w:val="0"/>
          <w:sz w:val="20"/>
          <w:lang w:val="en-IN"/>
        </w:rPr>
        <w:t>M</w:t>
      </w:r>
      <w:r w:rsidRPr="00E665D1">
        <w:rPr>
          <w:rFonts w:ascii="Arial" w:hAnsi="Arial" w:cs="Arial"/>
          <w:b w:val="0"/>
          <w:bCs/>
          <w:caps w:val="0"/>
          <w:sz w:val="20"/>
          <w:lang w:val="en-IN"/>
        </w:rPr>
        <w:t xml:space="preserve">ohan </w:t>
      </w:r>
      <w:r>
        <w:rPr>
          <w:rFonts w:ascii="Arial" w:hAnsi="Arial" w:cs="Arial"/>
          <w:b w:val="0"/>
          <w:bCs/>
          <w:caps w:val="0"/>
          <w:sz w:val="20"/>
          <w:lang w:val="en-IN"/>
        </w:rPr>
        <w:t>SG</w:t>
      </w:r>
      <w:r w:rsidRPr="00E665D1">
        <w:rPr>
          <w:rFonts w:ascii="Arial" w:hAnsi="Arial" w:cs="Arial"/>
          <w:b w:val="0"/>
          <w:bCs/>
          <w:caps w:val="0"/>
          <w:sz w:val="20"/>
          <w:lang w:val="en-IN"/>
        </w:rPr>
        <w:t>. Cloning and sequencing of the virulent gene lip</w:t>
      </w:r>
      <w:r w:rsidR="00092F97">
        <w:rPr>
          <w:rFonts w:ascii="Arial" w:hAnsi="Arial" w:cs="Arial"/>
          <w:b w:val="0"/>
          <w:bCs/>
          <w:caps w:val="0"/>
          <w:sz w:val="20"/>
          <w:lang w:val="en-IN"/>
        </w:rPr>
        <w:t>L</w:t>
      </w:r>
      <w:r w:rsidRPr="00E665D1">
        <w:rPr>
          <w:rFonts w:ascii="Arial" w:hAnsi="Arial" w:cs="Arial"/>
          <w:b w:val="0"/>
          <w:bCs/>
          <w:caps w:val="0"/>
          <w:sz w:val="20"/>
          <w:lang w:val="en-IN"/>
        </w:rPr>
        <w:t xml:space="preserve">32 of </w:t>
      </w:r>
      <w:r w:rsidR="00092F97" w:rsidRPr="00092F97">
        <w:rPr>
          <w:rFonts w:ascii="Arial" w:hAnsi="Arial" w:cs="Arial"/>
          <w:b w:val="0"/>
          <w:bCs/>
          <w:i/>
          <w:iCs/>
          <w:caps w:val="0"/>
          <w:sz w:val="20"/>
          <w:lang w:val="en-IN"/>
        </w:rPr>
        <w:t>L</w:t>
      </w:r>
      <w:r w:rsidRPr="00092F97">
        <w:rPr>
          <w:rFonts w:ascii="Arial" w:hAnsi="Arial" w:cs="Arial"/>
          <w:b w:val="0"/>
          <w:bCs/>
          <w:i/>
          <w:iCs/>
          <w:caps w:val="0"/>
          <w:sz w:val="20"/>
          <w:lang w:val="en-IN"/>
        </w:rPr>
        <w:t>eptospira</w:t>
      </w:r>
      <w:r w:rsidRPr="00E665D1">
        <w:rPr>
          <w:rFonts w:ascii="Arial" w:hAnsi="Arial" w:cs="Arial"/>
          <w:b w:val="0"/>
          <w:bCs/>
          <w:caps w:val="0"/>
          <w:sz w:val="20"/>
          <w:lang w:val="en-IN"/>
        </w:rPr>
        <w:t xml:space="preserve"> </w:t>
      </w:r>
      <w:r w:rsidR="00092F97" w:rsidRPr="00092F97">
        <w:rPr>
          <w:rFonts w:ascii="Arial" w:hAnsi="Arial" w:cs="Arial"/>
          <w:b w:val="0"/>
          <w:bCs/>
          <w:i/>
          <w:iCs/>
          <w:caps w:val="0"/>
          <w:sz w:val="20"/>
          <w:lang w:val="en-IN"/>
        </w:rPr>
        <w:t>i</w:t>
      </w:r>
      <w:r w:rsidRPr="00092F97">
        <w:rPr>
          <w:rFonts w:ascii="Arial" w:hAnsi="Arial" w:cs="Arial"/>
          <w:b w:val="0"/>
          <w:bCs/>
          <w:i/>
          <w:iCs/>
          <w:caps w:val="0"/>
          <w:sz w:val="20"/>
          <w:lang w:val="en-IN"/>
        </w:rPr>
        <w:t>nterrogans</w:t>
      </w:r>
      <w:r w:rsidRPr="00E665D1">
        <w:rPr>
          <w:rFonts w:ascii="Arial" w:hAnsi="Arial" w:cs="Arial"/>
          <w:b w:val="0"/>
          <w:bCs/>
          <w:caps w:val="0"/>
          <w:sz w:val="20"/>
          <w:lang w:val="en-IN"/>
        </w:rPr>
        <w:t xml:space="preserve"> serovar </w:t>
      </w:r>
      <w:r w:rsidR="00092F97">
        <w:rPr>
          <w:rFonts w:ascii="Arial" w:hAnsi="Arial" w:cs="Arial"/>
          <w:b w:val="0"/>
          <w:bCs/>
          <w:caps w:val="0"/>
          <w:sz w:val="20"/>
          <w:lang w:val="en-IN"/>
        </w:rPr>
        <w:t>A</w:t>
      </w:r>
      <w:r w:rsidRPr="00E665D1">
        <w:rPr>
          <w:rFonts w:ascii="Arial" w:hAnsi="Arial" w:cs="Arial"/>
          <w:b w:val="0"/>
          <w:bCs/>
          <w:caps w:val="0"/>
          <w:sz w:val="20"/>
          <w:lang w:val="en-IN"/>
        </w:rPr>
        <w:t>utumnalis. Vet world. 2013; 6(4):193-195. Doi:10.5455/vetworld.2013.193-195.</w:t>
      </w:r>
    </w:p>
    <w:p w14:paraId="5930345E" w14:textId="77777777" w:rsidR="00E665D1" w:rsidRPr="00E665D1" w:rsidRDefault="00E665D1" w:rsidP="008F2D00">
      <w:pPr>
        <w:pStyle w:val="ReferHead"/>
        <w:spacing w:after="0"/>
        <w:jc w:val="both"/>
        <w:rPr>
          <w:rFonts w:ascii="Arial" w:hAnsi="Arial" w:cs="Arial"/>
          <w:b w:val="0"/>
          <w:bCs/>
          <w:sz w:val="20"/>
          <w:lang w:val="en-IN"/>
        </w:rPr>
      </w:pPr>
    </w:p>
    <w:p w14:paraId="644CC63F" w14:textId="65CE077B" w:rsidR="008F2D00" w:rsidRPr="00092F97" w:rsidRDefault="00092F97" w:rsidP="008F2D00">
      <w:pPr>
        <w:pStyle w:val="ReferHead"/>
        <w:spacing w:after="0"/>
        <w:jc w:val="both"/>
        <w:rPr>
          <w:rFonts w:ascii="Arial" w:hAnsi="Arial" w:cs="Arial"/>
          <w:b w:val="0"/>
          <w:bCs/>
          <w:sz w:val="20"/>
        </w:rPr>
      </w:pPr>
      <w:r w:rsidRPr="00092F97">
        <w:rPr>
          <w:rFonts w:ascii="Arial" w:hAnsi="Arial" w:cs="Arial"/>
          <w:b w:val="0"/>
          <w:bCs/>
          <w:caps w:val="0"/>
          <w:sz w:val="20"/>
        </w:rPr>
        <w:t xml:space="preserve">Natarajaseenivasan K, Raja V, Narayanan R. Rapid </w:t>
      </w:r>
      <w:r>
        <w:rPr>
          <w:rFonts w:ascii="Arial" w:hAnsi="Arial" w:cs="Arial"/>
          <w:b w:val="0"/>
          <w:bCs/>
          <w:caps w:val="0"/>
          <w:sz w:val="20"/>
        </w:rPr>
        <w:t>d</w:t>
      </w:r>
      <w:r w:rsidRPr="00092F97">
        <w:rPr>
          <w:rFonts w:ascii="Arial" w:hAnsi="Arial" w:cs="Arial"/>
          <w:b w:val="0"/>
          <w:bCs/>
          <w:caps w:val="0"/>
          <w:sz w:val="20"/>
        </w:rPr>
        <w:t xml:space="preserve">iagnosis </w:t>
      </w:r>
      <w:r>
        <w:rPr>
          <w:rFonts w:ascii="Arial" w:hAnsi="Arial" w:cs="Arial"/>
          <w:b w:val="0"/>
          <w:bCs/>
          <w:caps w:val="0"/>
          <w:sz w:val="20"/>
        </w:rPr>
        <w:t>o</w:t>
      </w:r>
      <w:r w:rsidRPr="00092F97">
        <w:rPr>
          <w:rFonts w:ascii="Arial" w:hAnsi="Arial" w:cs="Arial"/>
          <w:b w:val="0"/>
          <w:bCs/>
          <w:caps w:val="0"/>
          <w:sz w:val="20"/>
        </w:rPr>
        <w:t>f</w:t>
      </w:r>
      <w:r>
        <w:rPr>
          <w:rFonts w:ascii="Arial" w:hAnsi="Arial" w:cs="Arial"/>
          <w:b w:val="0"/>
          <w:bCs/>
          <w:caps w:val="0"/>
          <w:sz w:val="20"/>
        </w:rPr>
        <w:t xml:space="preserve"> l</w:t>
      </w:r>
      <w:r w:rsidRPr="00092F97">
        <w:rPr>
          <w:rFonts w:ascii="Arial" w:hAnsi="Arial" w:cs="Arial"/>
          <w:b w:val="0"/>
          <w:bCs/>
          <w:caps w:val="0"/>
          <w:sz w:val="20"/>
        </w:rPr>
        <w:t xml:space="preserve">eptospirosis </w:t>
      </w:r>
      <w:r>
        <w:rPr>
          <w:rFonts w:ascii="Arial" w:hAnsi="Arial" w:cs="Arial"/>
          <w:b w:val="0"/>
          <w:bCs/>
          <w:caps w:val="0"/>
          <w:sz w:val="20"/>
        </w:rPr>
        <w:t>i</w:t>
      </w:r>
      <w:r w:rsidRPr="00092F97">
        <w:rPr>
          <w:rFonts w:ascii="Arial" w:hAnsi="Arial" w:cs="Arial"/>
          <w:b w:val="0"/>
          <w:bCs/>
          <w:caps w:val="0"/>
          <w:sz w:val="20"/>
        </w:rPr>
        <w:t xml:space="preserve">n </w:t>
      </w:r>
      <w:r>
        <w:rPr>
          <w:rFonts w:ascii="Arial" w:hAnsi="Arial" w:cs="Arial"/>
          <w:b w:val="0"/>
          <w:bCs/>
          <w:caps w:val="0"/>
          <w:sz w:val="20"/>
        </w:rPr>
        <w:t>p</w:t>
      </w:r>
      <w:r w:rsidRPr="00092F97">
        <w:rPr>
          <w:rFonts w:ascii="Arial" w:hAnsi="Arial" w:cs="Arial"/>
          <w:b w:val="0"/>
          <w:bCs/>
          <w:caps w:val="0"/>
          <w:sz w:val="20"/>
        </w:rPr>
        <w:t xml:space="preserve">atients </w:t>
      </w:r>
      <w:r>
        <w:rPr>
          <w:rFonts w:ascii="Arial" w:hAnsi="Arial" w:cs="Arial"/>
          <w:b w:val="0"/>
          <w:bCs/>
          <w:caps w:val="0"/>
          <w:sz w:val="20"/>
        </w:rPr>
        <w:t>w</w:t>
      </w:r>
      <w:r w:rsidRPr="00092F97">
        <w:rPr>
          <w:rFonts w:ascii="Arial" w:hAnsi="Arial" w:cs="Arial"/>
          <w:b w:val="0"/>
          <w:bCs/>
          <w:caps w:val="0"/>
          <w:sz w:val="20"/>
        </w:rPr>
        <w:t xml:space="preserve">ith </w:t>
      </w:r>
      <w:r>
        <w:rPr>
          <w:rFonts w:ascii="Arial" w:hAnsi="Arial" w:cs="Arial"/>
          <w:b w:val="0"/>
          <w:bCs/>
          <w:caps w:val="0"/>
          <w:sz w:val="20"/>
        </w:rPr>
        <w:t>d</w:t>
      </w:r>
      <w:r w:rsidRPr="00092F97">
        <w:rPr>
          <w:rFonts w:ascii="Arial" w:hAnsi="Arial" w:cs="Arial"/>
          <w:b w:val="0"/>
          <w:bCs/>
          <w:caps w:val="0"/>
          <w:sz w:val="20"/>
        </w:rPr>
        <w:t xml:space="preserve">ifferent </w:t>
      </w:r>
      <w:r>
        <w:rPr>
          <w:rFonts w:ascii="Arial" w:hAnsi="Arial" w:cs="Arial"/>
          <w:b w:val="0"/>
          <w:bCs/>
          <w:caps w:val="0"/>
          <w:sz w:val="20"/>
        </w:rPr>
        <w:t>cl</w:t>
      </w:r>
      <w:r w:rsidRPr="00092F97">
        <w:rPr>
          <w:rFonts w:ascii="Arial" w:hAnsi="Arial" w:cs="Arial"/>
          <w:b w:val="0"/>
          <w:bCs/>
          <w:caps w:val="0"/>
          <w:sz w:val="20"/>
        </w:rPr>
        <w:t xml:space="preserve">inical </w:t>
      </w:r>
      <w:r>
        <w:rPr>
          <w:rFonts w:ascii="Arial" w:hAnsi="Arial" w:cs="Arial"/>
          <w:b w:val="0"/>
          <w:bCs/>
          <w:caps w:val="0"/>
          <w:sz w:val="20"/>
        </w:rPr>
        <w:t>m</w:t>
      </w:r>
      <w:r w:rsidRPr="00092F97">
        <w:rPr>
          <w:rFonts w:ascii="Arial" w:hAnsi="Arial" w:cs="Arial"/>
          <w:b w:val="0"/>
          <w:bCs/>
          <w:caps w:val="0"/>
          <w:sz w:val="20"/>
        </w:rPr>
        <w:t xml:space="preserve">anifestations </w:t>
      </w:r>
      <w:r>
        <w:rPr>
          <w:rFonts w:ascii="Arial" w:hAnsi="Arial" w:cs="Arial"/>
          <w:b w:val="0"/>
          <w:bCs/>
          <w:caps w:val="0"/>
          <w:sz w:val="20"/>
        </w:rPr>
        <w:t>b</w:t>
      </w:r>
      <w:r w:rsidRPr="00092F97">
        <w:rPr>
          <w:rFonts w:ascii="Arial" w:hAnsi="Arial" w:cs="Arial"/>
          <w:b w:val="0"/>
          <w:bCs/>
          <w:caps w:val="0"/>
          <w:sz w:val="20"/>
        </w:rPr>
        <w:t xml:space="preserve">y </w:t>
      </w:r>
      <w:r w:rsidRPr="00092F97">
        <w:rPr>
          <w:rFonts w:ascii="Arial" w:hAnsi="Arial" w:cs="Arial"/>
          <w:b w:val="0"/>
          <w:bCs/>
          <w:i/>
          <w:iCs/>
          <w:caps w:val="0"/>
          <w:sz w:val="20"/>
        </w:rPr>
        <w:t>16</w:t>
      </w:r>
      <w:r>
        <w:rPr>
          <w:rFonts w:ascii="Arial" w:hAnsi="Arial" w:cs="Arial"/>
          <w:b w:val="0"/>
          <w:bCs/>
          <w:i/>
          <w:iCs/>
          <w:caps w:val="0"/>
          <w:sz w:val="20"/>
        </w:rPr>
        <w:t>S</w:t>
      </w:r>
      <w:r w:rsidRPr="00092F97">
        <w:rPr>
          <w:rFonts w:ascii="Arial" w:hAnsi="Arial" w:cs="Arial"/>
          <w:b w:val="0"/>
          <w:bCs/>
          <w:i/>
          <w:iCs/>
          <w:caps w:val="0"/>
          <w:sz w:val="20"/>
        </w:rPr>
        <w:t xml:space="preserve"> </w:t>
      </w:r>
      <w:r>
        <w:rPr>
          <w:rFonts w:ascii="Arial" w:hAnsi="Arial" w:cs="Arial"/>
          <w:b w:val="0"/>
          <w:bCs/>
          <w:i/>
          <w:iCs/>
          <w:caps w:val="0"/>
          <w:sz w:val="20"/>
        </w:rPr>
        <w:t>rRNA</w:t>
      </w:r>
      <w:r w:rsidRPr="00092F97">
        <w:rPr>
          <w:rFonts w:ascii="Arial" w:hAnsi="Arial" w:cs="Arial"/>
          <w:b w:val="0"/>
          <w:bCs/>
          <w:caps w:val="0"/>
          <w:sz w:val="20"/>
        </w:rPr>
        <w:t xml:space="preserve"> </w:t>
      </w:r>
      <w:r>
        <w:rPr>
          <w:rFonts w:ascii="Arial" w:hAnsi="Arial" w:cs="Arial"/>
          <w:b w:val="0"/>
          <w:bCs/>
          <w:caps w:val="0"/>
          <w:sz w:val="20"/>
        </w:rPr>
        <w:t>g</w:t>
      </w:r>
      <w:r w:rsidRPr="00092F97">
        <w:rPr>
          <w:rFonts w:ascii="Arial" w:hAnsi="Arial" w:cs="Arial"/>
          <w:b w:val="0"/>
          <w:bCs/>
          <w:caps w:val="0"/>
          <w:sz w:val="20"/>
        </w:rPr>
        <w:t xml:space="preserve">ene </w:t>
      </w:r>
      <w:r>
        <w:rPr>
          <w:rFonts w:ascii="Arial" w:hAnsi="Arial" w:cs="Arial"/>
          <w:b w:val="0"/>
          <w:bCs/>
          <w:caps w:val="0"/>
          <w:sz w:val="20"/>
        </w:rPr>
        <w:t>b</w:t>
      </w:r>
      <w:r w:rsidRPr="00092F97">
        <w:rPr>
          <w:rFonts w:ascii="Arial" w:hAnsi="Arial" w:cs="Arial"/>
          <w:b w:val="0"/>
          <w:bCs/>
          <w:caps w:val="0"/>
          <w:sz w:val="20"/>
        </w:rPr>
        <w:t xml:space="preserve">ased </w:t>
      </w:r>
      <w:r>
        <w:rPr>
          <w:rFonts w:ascii="Arial" w:hAnsi="Arial" w:cs="Arial"/>
          <w:b w:val="0"/>
          <w:bCs/>
          <w:caps w:val="0"/>
          <w:sz w:val="20"/>
        </w:rPr>
        <w:t>n</w:t>
      </w:r>
      <w:r w:rsidRPr="00092F97">
        <w:rPr>
          <w:rFonts w:ascii="Arial" w:hAnsi="Arial" w:cs="Arial"/>
          <w:b w:val="0"/>
          <w:bCs/>
          <w:caps w:val="0"/>
          <w:sz w:val="20"/>
        </w:rPr>
        <w:t>ested P</w:t>
      </w:r>
      <w:r>
        <w:rPr>
          <w:rFonts w:ascii="Arial" w:hAnsi="Arial" w:cs="Arial"/>
          <w:b w:val="0"/>
          <w:bCs/>
          <w:caps w:val="0"/>
          <w:sz w:val="20"/>
        </w:rPr>
        <w:t>CR.</w:t>
      </w:r>
      <w:r w:rsidRPr="00092F97">
        <w:rPr>
          <w:rFonts w:ascii="Arial" w:hAnsi="Arial" w:cs="Arial"/>
          <w:b w:val="0"/>
          <w:bCs/>
          <w:caps w:val="0"/>
          <w:sz w:val="20"/>
        </w:rPr>
        <w:t xml:space="preserve"> Saudi J Biol Sci. 2012; 19(2):151-155. Doi: 10.1016/J.Sjbs.2011.11.005.</w:t>
      </w:r>
    </w:p>
    <w:p w14:paraId="4D44F837" w14:textId="77777777" w:rsidR="00092F97" w:rsidRPr="00EF29D3" w:rsidRDefault="00092F97" w:rsidP="008F2D00">
      <w:pPr>
        <w:pStyle w:val="ReferHead"/>
        <w:spacing w:after="0"/>
        <w:jc w:val="both"/>
        <w:rPr>
          <w:rFonts w:ascii="Arial" w:hAnsi="Arial" w:cs="Arial"/>
          <w:sz w:val="20"/>
          <w:lang w:val="en-IN"/>
        </w:rPr>
      </w:pPr>
    </w:p>
    <w:p w14:paraId="3AA3CD4F" w14:textId="686077C5" w:rsidR="00092F97" w:rsidRDefault="00092F97" w:rsidP="008F2D00">
      <w:pPr>
        <w:pStyle w:val="ReferHead"/>
        <w:spacing w:after="0"/>
        <w:jc w:val="both"/>
        <w:rPr>
          <w:rFonts w:ascii="Arial" w:hAnsi="Arial" w:cs="Arial"/>
          <w:b w:val="0"/>
          <w:bCs/>
          <w:sz w:val="20"/>
        </w:rPr>
      </w:pPr>
      <w:r w:rsidRPr="00092F97">
        <w:rPr>
          <w:rFonts w:ascii="Arial" w:hAnsi="Arial" w:cs="Arial"/>
          <w:b w:val="0"/>
          <w:bCs/>
          <w:caps w:val="0"/>
          <w:sz w:val="20"/>
        </w:rPr>
        <w:t xml:space="preserve">Soman </w:t>
      </w:r>
      <w:r>
        <w:rPr>
          <w:rFonts w:ascii="Arial" w:hAnsi="Arial" w:cs="Arial"/>
          <w:b w:val="0"/>
          <w:bCs/>
          <w:caps w:val="0"/>
          <w:sz w:val="20"/>
        </w:rPr>
        <w:t>M</w:t>
      </w:r>
      <w:r w:rsidRPr="00092F97">
        <w:rPr>
          <w:rFonts w:ascii="Arial" w:hAnsi="Arial" w:cs="Arial"/>
          <w:b w:val="0"/>
          <w:bCs/>
          <w:caps w:val="0"/>
          <w:sz w:val="20"/>
        </w:rPr>
        <w:t xml:space="preserve">, </w:t>
      </w:r>
      <w:proofErr w:type="spellStart"/>
      <w:r>
        <w:rPr>
          <w:rFonts w:ascii="Arial" w:hAnsi="Arial" w:cs="Arial"/>
          <w:b w:val="0"/>
          <w:bCs/>
          <w:caps w:val="0"/>
          <w:sz w:val="20"/>
        </w:rPr>
        <w:t>J</w:t>
      </w:r>
      <w:r w:rsidRPr="00092F97">
        <w:rPr>
          <w:rFonts w:ascii="Arial" w:hAnsi="Arial" w:cs="Arial"/>
          <w:b w:val="0"/>
          <w:bCs/>
          <w:caps w:val="0"/>
          <w:sz w:val="20"/>
        </w:rPr>
        <w:t>ayaprakasan</w:t>
      </w:r>
      <w:proofErr w:type="spellEnd"/>
      <w:r w:rsidRPr="00092F97">
        <w:rPr>
          <w:rFonts w:ascii="Arial" w:hAnsi="Arial" w:cs="Arial"/>
          <w:b w:val="0"/>
          <w:bCs/>
          <w:caps w:val="0"/>
          <w:sz w:val="20"/>
        </w:rPr>
        <w:t xml:space="preserve"> </w:t>
      </w:r>
      <w:r>
        <w:rPr>
          <w:rFonts w:ascii="Arial" w:hAnsi="Arial" w:cs="Arial"/>
          <w:b w:val="0"/>
          <w:bCs/>
          <w:caps w:val="0"/>
          <w:sz w:val="20"/>
        </w:rPr>
        <w:t>V</w:t>
      </w:r>
      <w:r w:rsidRPr="00092F97">
        <w:rPr>
          <w:rFonts w:ascii="Arial" w:hAnsi="Arial" w:cs="Arial"/>
          <w:b w:val="0"/>
          <w:bCs/>
          <w:caps w:val="0"/>
          <w:sz w:val="20"/>
        </w:rPr>
        <w:t xml:space="preserve">, </w:t>
      </w:r>
      <w:r>
        <w:rPr>
          <w:rFonts w:ascii="Arial" w:hAnsi="Arial" w:cs="Arial"/>
          <w:b w:val="0"/>
          <w:bCs/>
          <w:caps w:val="0"/>
          <w:sz w:val="20"/>
        </w:rPr>
        <w:t>M</w:t>
      </w:r>
      <w:r w:rsidRPr="00092F97">
        <w:rPr>
          <w:rFonts w:ascii="Arial" w:hAnsi="Arial" w:cs="Arial"/>
          <w:b w:val="0"/>
          <w:bCs/>
          <w:caps w:val="0"/>
          <w:sz w:val="20"/>
        </w:rPr>
        <w:t xml:space="preserve">ini </w:t>
      </w:r>
      <w:r>
        <w:rPr>
          <w:rFonts w:ascii="Arial" w:hAnsi="Arial" w:cs="Arial"/>
          <w:b w:val="0"/>
          <w:bCs/>
          <w:caps w:val="0"/>
          <w:sz w:val="20"/>
        </w:rPr>
        <w:t>M</w:t>
      </w:r>
      <w:r w:rsidRPr="00092F97">
        <w:rPr>
          <w:rFonts w:ascii="Arial" w:hAnsi="Arial" w:cs="Arial"/>
          <w:b w:val="0"/>
          <w:bCs/>
          <w:caps w:val="0"/>
          <w:sz w:val="20"/>
        </w:rPr>
        <w:t xml:space="preserve">. Epidemiological study on human and canine leptospirosis in central and north </w:t>
      </w:r>
      <w:proofErr w:type="spellStart"/>
      <w:r w:rsidRPr="00092F97">
        <w:rPr>
          <w:rFonts w:ascii="Arial" w:hAnsi="Arial" w:cs="Arial"/>
          <w:b w:val="0"/>
          <w:bCs/>
          <w:caps w:val="0"/>
          <w:sz w:val="20"/>
        </w:rPr>
        <w:t>kerala</w:t>
      </w:r>
      <w:proofErr w:type="spellEnd"/>
      <w:r w:rsidRPr="00092F97">
        <w:rPr>
          <w:rFonts w:ascii="Arial" w:hAnsi="Arial" w:cs="Arial"/>
          <w:b w:val="0"/>
          <w:bCs/>
          <w:caps w:val="0"/>
          <w:sz w:val="20"/>
        </w:rPr>
        <w:t>. Vet world. 2014; 7(10):759-764. Doi:10.14202/vetworld.2014.759-764</w:t>
      </w:r>
      <w:r w:rsidRPr="00092F97">
        <w:rPr>
          <w:rFonts w:ascii="Arial" w:hAnsi="Arial" w:cs="Arial"/>
          <w:b w:val="0"/>
          <w:bCs/>
          <w:sz w:val="20"/>
        </w:rPr>
        <w:t>.</w:t>
      </w:r>
    </w:p>
    <w:p w14:paraId="48A61F0F" w14:textId="77777777" w:rsidR="00092F97" w:rsidRPr="00EF29D3" w:rsidRDefault="00092F97" w:rsidP="008F2D00">
      <w:pPr>
        <w:pStyle w:val="ReferHead"/>
        <w:spacing w:after="0"/>
        <w:jc w:val="both"/>
        <w:rPr>
          <w:rFonts w:ascii="Arial" w:hAnsi="Arial" w:cs="Arial"/>
          <w:b w:val="0"/>
          <w:bCs/>
          <w:sz w:val="20"/>
          <w:lang w:val="en-IN"/>
        </w:rPr>
      </w:pPr>
    </w:p>
    <w:p w14:paraId="4E34B594" w14:textId="77777777" w:rsidR="00092F97" w:rsidRDefault="00092F97" w:rsidP="00092F97">
      <w:pPr>
        <w:rPr>
          <w:lang w:val="en-IN"/>
        </w:rPr>
      </w:pPr>
      <w:r w:rsidRPr="00092F97">
        <w:rPr>
          <w:lang w:val="en-IN"/>
        </w:rPr>
        <w:t xml:space="preserve">Joseph S, Mini M, Sriram VK, Ambily R, </w:t>
      </w:r>
      <w:proofErr w:type="spellStart"/>
      <w:r w:rsidRPr="00092F97">
        <w:rPr>
          <w:lang w:val="en-IN"/>
        </w:rPr>
        <w:t>Aravindakshan</w:t>
      </w:r>
      <w:proofErr w:type="spellEnd"/>
      <w:r w:rsidRPr="00092F97">
        <w:rPr>
          <w:lang w:val="en-IN"/>
        </w:rPr>
        <w:t xml:space="preserve"> T, Ajithkumar S. Evaluation of real-time PCR, MAT, and recombinant LipL32-based ELISA for the diagnosis of canine leptospirosis in a disease-endemic South Indian state, Kerala. Turk J Vet Anim Sci. 2018; 42(3):191-197. doi:10.3906/vet-1711-29.</w:t>
      </w:r>
    </w:p>
    <w:p w14:paraId="2C95EFFF" w14:textId="77777777" w:rsidR="00092F97" w:rsidRPr="00092F97" w:rsidRDefault="00092F97" w:rsidP="00092F97">
      <w:pPr>
        <w:rPr>
          <w:lang w:val="en-IN"/>
        </w:rPr>
      </w:pPr>
    </w:p>
    <w:p w14:paraId="5726DAF6" w14:textId="77777777" w:rsidR="00092F97" w:rsidRDefault="00092F97" w:rsidP="00092F97">
      <w:pPr>
        <w:rPr>
          <w:lang w:val="en-IN"/>
        </w:rPr>
      </w:pPr>
      <w:r w:rsidRPr="00092F97">
        <w:rPr>
          <w:lang w:val="en-IN"/>
        </w:rPr>
        <w:t xml:space="preserve">Di Azevedo MIN, </w:t>
      </w:r>
      <w:proofErr w:type="spellStart"/>
      <w:r w:rsidRPr="00092F97">
        <w:rPr>
          <w:lang w:val="en-IN"/>
        </w:rPr>
        <w:t>Lilenbaum</w:t>
      </w:r>
      <w:proofErr w:type="spellEnd"/>
      <w:r w:rsidRPr="00092F97">
        <w:rPr>
          <w:lang w:val="en-IN"/>
        </w:rPr>
        <w:t xml:space="preserve"> W. An overview on the molecular diagnosis of animal leptospirosis. Lett Appl Microbiol. 2021; 72(5):496-508. doi:10.1111/lam.13442.</w:t>
      </w:r>
    </w:p>
    <w:p w14:paraId="1140DEA6" w14:textId="77777777" w:rsidR="00092F97" w:rsidRPr="00092F97" w:rsidRDefault="00092F97" w:rsidP="00092F97">
      <w:pPr>
        <w:rPr>
          <w:lang w:val="en-IN"/>
        </w:rPr>
      </w:pPr>
    </w:p>
    <w:p w14:paraId="08AAF44D" w14:textId="77777777" w:rsidR="00092F97" w:rsidRDefault="00092F97" w:rsidP="00092F97">
      <w:pPr>
        <w:rPr>
          <w:lang w:val="en-IN"/>
        </w:rPr>
      </w:pPr>
      <w:r w:rsidRPr="00092F97">
        <w:rPr>
          <w:lang w:val="en-IN"/>
        </w:rPr>
        <w:t>Miotto BA, Tozzi BF, Penteado MDS, Guilloux AGA, Moreno LZ, Heinemann MB, et al. Diagnosis of acute canine leptospirosis using multiple laboratory tests and characterization of the isolated strains. BMC Vet Res. 2018; 14(1):222. doi:10.1186/s12917-018-1547-4.</w:t>
      </w:r>
    </w:p>
    <w:p w14:paraId="57A5A0C1" w14:textId="77777777" w:rsidR="00C65961" w:rsidRDefault="00C65961" w:rsidP="00092F97">
      <w:pPr>
        <w:rPr>
          <w:lang w:val="en-IN"/>
        </w:rPr>
      </w:pPr>
    </w:p>
    <w:p w14:paraId="28E863B9" w14:textId="192B53B6" w:rsidR="00C65961" w:rsidRDefault="00C65961" w:rsidP="00092F97">
      <w:r w:rsidRPr="00C65961">
        <w:t xml:space="preserve">Weis S, Rettinger A, Bergmann M, Llewellyn JR, </w:t>
      </w:r>
      <w:proofErr w:type="spellStart"/>
      <w:r w:rsidRPr="00C65961">
        <w:t>Pantchev</w:t>
      </w:r>
      <w:proofErr w:type="spellEnd"/>
      <w:r w:rsidRPr="00C65961">
        <w:t xml:space="preserve"> N, Straubinger RK, Hartmann K. Detection of </w:t>
      </w:r>
      <w:r w:rsidRPr="00C65961">
        <w:rPr>
          <w:i/>
          <w:iCs/>
        </w:rPr>
        <w:t>Leptospira</w:t>
      </w:r>
      <w:r w:rsidRPr="00C65961">
        <w:t xml:space="preserve"> DNA in urine and presence of specific antibodies in outdoor cats in Germany. J Feline Med Surg. 2017; 19(4):470-476. doi:10.1177/1098612X16634389.</w:t>
      </w:r>
    </w:p>
    <w:p w14:paraId="08622543" w14:textId="77777777" w:rsidR="00C65961" w:rsidRDefault="00C65961" w:rsidP="00092F97"/>
    <w:p w14:paraId="763EEC38" w14:textId="5B18F22E" w:rsidR="00C65961" w:rsidRDefault="00C65961" w:rsidP="00092F97">
      <w:r w:rsidRPr="00C65961">
        <w:t xml:space="preserve">Umesha S, Chandan S, Gopinath SM, Shareef MI. Detection of </w:t>
      </w:r>
      <w:r w:rsidRPr="00C65961">
        <w:rPr>
          <w:i/>
          <w:iCs/>
        </w:rPr>
        <w:t>Leptospira</w:t>
      </w:r>
      <w:r w:rsidRPr="00C65961">
        <w:t xml:space="preserve"> in canine samples using polymerase chain reaction based on LipL32 gene and biochemical profiles in canine leptospirosis. 2014. Available from: </w:t>
      </w:r>
      <w:hyperlink r:id="rId21" w:tgtFrame="_new" w:history="1">
        <w:r w:rsidRPr="00C65961">
          <w:rPr>
            <w:rStyle w:val="Hyperlink"/>
          </w:rPr>
          <w:t>http://13.232.72.61:8080/jspui/handle/123456789/2077</w:t>
        </w:r>
      </w:hyperlink>
      <w:r w:rsidRPr="00C65961">
        <w:t>.</w:t>
      </w:r>
    </w:p>
    <w:p w14:paraId="65A7FB80" w14:textId="77777777" w:rsidR="00C65961" w:rsidRDefault="00C65961" w:rsidP="00092F97"/>
    <w:p w14:paraId="542BE7F5" w14:textId="1AD726D6" w:rsidR="00C65961" w:rsidRDefault="00C65961" w:rsidP="00092F97">
      <w:r w:rsidRPr="00C65961">
        <w:t>Sykes JE, Francey T, Schuller S, Stoddard RA, Cowgill LD, Moore GE. Updated ACVIM consensus statement on leptospirosis in dogs. J Vet Intern Med. 2023; 37(6):1966-1982. doi:10.1111/jvim.16903.</w:t>
      </w:r>
    </w:p>
    <w:p w14:paraId="0A60ECF7" w14:textId="77777777" w:rsidR="00C65961" w:rsidRDefault="00C65961" w:rsidP="00092F97"/>
    <w:p w14:paraId="2F2A8F4F" w14:textId="283D5721" w:rsidR="00C65961" w:rsidRDefault="00C65961" w:rsidP="00092F97">
      <w:r w:rsidRPr="00C65961">
        <w:t xml:space="preserve">Sarangi S, Vijaya Bharathi M, </w:t>
      </w:r>
      <w:proofErr w:type="spellStart"/>
      <w:r w:rsidRPr="00C65961">
        <w:t>Madhanmohan</w:t>
      </w:r>
      <w:proofErr w:type="spellEnd"/>
      <w:r w:rsidRPr="00C65961">
        <w:t xml:space="preserve"> M, </w:t>
      </w:r>
      <w:proofErr w:type="spellStart"/>
      <w:r w:rsidRPr="00C65961">
        <w:t>Meenambigai</w:t>
      </w:r>
      <w:proofErr w:type="spellEnd"/>
      <w:r w:rsidRPr="00C65961">
        <w:t xml:space="preserve"> TV, Soundararajan C, Manimaran K, Senthilkumar TM. Occurrence of leptospirosis in dogs with renal and/or hepatic disease in Chennai, India. Indian J Anim Health. 2024; 63:256-262. doi:10.36062/ijah.2024.05924.</w:t>
      </w:r>
    </w:p>
    <w:p w14:paraId="38BE5618" w14:textId="77777777" w:rsidR="00C65961" w:rsidRDefault="00C65961" w:rsidP="00092F97"/>
    <w:p w14:paraId="1E86E928" w14:textId="382EE441" w:rsidR="00C65961" w:rsidRDefault="00C65961" w:rsidP="00092F97">
      <w:proofErr w:type="spellStart"/>
      <w:r w:rsidRPr="00C65961">
        <w:t>Rohilla</w:t>
      </w:r>
      <w:proofErr w:type="spellEnd"/>
      <w:r w:rsidRPr="00C65961">
        <w:t xml:space="preserve"> P, Khurana R, Kumar A, Batra K, Gupta R. Detection of </w:t>
      </w:r>
      <w:r w:rsidRPr="00C65961">
        <w:rPr>
          <w:i/>
          <w:iCs/>
        </w:rPr>
        <w:t>Leptospira</w:t>
      </w:r>
      <w:r w:rsidRPr="00C65961">
        <w:t xml:space="preserve"> in urine of apparently healthy dogs by quantitative polymerase chain reaction in Haryana, India. Vet World. 2020; 13(11):2411-2415. doi:10.14202/vetworld.2020.2411-2415.</w:t>
      </w:r>
    </w:p>
    <w:p w14:paraId="3CAA2981" w14:textId="77777777" w:rsidR="00C65961" w:rsidRDefault="00C65961" w:rsidP="00092F97"/>
    <w:p w14:paraId="1640C9EB" w14:textId="6A919A2E" w:rsidR="00C65961" w:rsidRDefault="00C65961" w:rsidP="00092F97">
      <w:r w:rsidRPr="00C65961">
        <w:t xml:space="preserve">Reshma T, Ambily R, Mani BK, Priya PM, Menon KV, Ajith Y, Reshma PS. Isolation and molecular detection of </w:t>
      </w:r>
      <w:r w:rsidRPr="00C65961">
        <w:rPr>
          <w:i/>
          <w:iCs/>
        </w:rPr>
        <w:t>Leptospira</w:t>
      </w:r>
      <w:r w:rsidRPr="00C65961">
        <w:t xml:space="preserve"> from pigs. J Vet Anim Sci. 2024; 55(4):845-847. Available from: </w:t>
      </w:r>
      <w:hyperlink r:id="rId22" w:tgtFrame="_new" w:history="1">
        <w:r w:rsidRPr="00C65961">
          <w:rPr>
            <w:rStyle w:val="Hyperlink"/>
          </w:rPr>
          <w:t>www.thepharmajournal.com</w:t>
        </w:r>
      </w:hyperlink>
      <w:r w:rsidRPr="00C65961">
        <w:t>.</w:t>
      </w:r>
    </w:p>
    <w:p w14:paraId="69BDDB4A" w14:textId="77777777" w:rsidR="00C65961" w:rsidRDefault="00C65961" w:rsidP="00092F97"/>
    <w:p w14:paraId="18207807" w14:textId="259E60C3" w:rsidR="00C65961" w:rsidRDefault="00C65961" w:rsidP="00092F97">
      <w:r w:rsidRPr="00C65961">
        <w:t xml:space="preserve">Rahayu A, </w:t>
      </w:r>
      <w:proofErr w:type="spellStart"/>
      <w:r w:rsidRPr="00C65961">
        <w:t>Prakoso</w:t>
      </w:r>
      <w:proofErr w:type="spellEnd"/>
      <w:r w:rsidRPr="00C65961">
        <w:t xml:space="preserve"> YA, </w:t>
      </w:r>
      <w:proofErr w:type="spellStart"/>
      <w:r w:rsidRPr="00C65961">
        <w:t>Desiandura</w:t>
      </w:r>
      <w:proofErr w:type="spellEnd"/>
      <w:r w:rsidRPr="00C65961">
        <w:t xml:space="preserve"> K, </w:t>
      </w:r>
      <w:proofErr w:type="spellStart"/>
      <w:r w:rsidRPr="00C65961">
        <w:t>Kristianingrum</w:t>
      </w:r>
      <w:proofErr w:type="spellEnd"/>
      <w:r w:rsidRPr="00C65961">
        <w:t xml:space="preserve"> YP. Sensitivity and specificity of serology, histopathology, and molecular tests in the detection of leptospirosis from slaughtered cattle in Indonesia. World Vet J. 2021; 11(4):556-561. doi:10.54203/</w:t>
      </w:r>
      <w:proofErr w:type="spellStart"/>
      <w:r w:rsidR="002A082F" w:rsidRPr="00C65961">
        <w:t>scil</w:t>
      </w:r>
      <w:proofErr w:type="spellEnd"/>
      <w:r w:rsidR="002A082F" w:rsidRPr="00C65961">
        <w:t>. 2021.wvj</w:t>
      </w:r>
      <w:r w:rsidRPr="00C65961">
        <w:t>71.</w:t>
      </w:r>
    </w:p>
    <w:p w14:paraId="6BB00203" w14:textId="77777777" w:rsidR="00C65961" w:rsidRDefault="00C65961" w:rsidP="00092F97"/>
    <w:p w14:paraId="6AA16906" w14:textId="580FA4CC" w:rsidR="00C65961" w:rsidRDefault="00C65961" w:rsidP="00092F97">
      <w:r w:rsidRPr="00C65961">
        <w:t xml:space="preserve">Raghavan R, Brenner K, Higgins J, Van der Merwe D, Harkin KR. Evaluations of land cover risk factors for canine leptospirosis: 94 cases (2002–2009). Prev Vet Med. 2011; 101(3-4):241-249. </w:t>
      </w:r>
      <w:proofErr w:type="spellStart"/>
      <w:r w:rsidR="002A082F" w:rsidRPr="00C65961">
        <w:t>doi</w:t>
      </w:r>
      <w:proofErr w:type="spellEnd"/>
      <w:r w:rsidR="002A082F" w:rsidRPr="00C65961">
        <w:t>: 10.1016/j.prevetmed</w:t>
      </w:r>
      <w:r w:rsidRPr="00C65961">
        <w:t>.2011.05.010.</w:t>
      </w:r>
    </w:p>
    <w:p w14:paraId="6AEB3791" w14:textId="77777777" w:rsidR="00C65961" w:rsidRDefault="00C65961" w:rsidP="00092F97"/>
    <w:p w14:paraId="4215E609" w14:textId="6BD5D143" w:rsidR="00C65961" w:rsidRDefault="00C65961" w:rsidP="00092F97">
      <w:r w:rsidRPr="00C65961">
        <w:t>Na YS, Kim HL, Kim CM, Yun NR, Kim DM. Usefulness of nested polymerase chain reaction with clinical specimens for diagnosis of leptospirosis: a case series and a review of literature. J Korean Med Sci. 2020; 35(36</w:t>
      </w:r>
      <w:r w:rsidR="002A082F" w:rsidRPr="00C65961">
        <w:t>): e</w:t>
      </w:r>
      <w:r w:rsidRPr="00C65961">
        <w:t>301. doi:10.3346/jkms.2020.35. e301.</w:t>
      </w:r>
    </w:p>
    <w:p w14:paraId="6972842D" w14:textId="77777777" w:rsidR="00C65961" w:rsidRDefault="00C65961" w:rsidP="00092F97"/>
    <w:p w14:paraId="260DE525" w14:textId="43F6EB3E" w:rsidR="00C65961" w:rsidRDefault="00C65961" w:rsidP="00092F97">
      <w:r w:rsidRPr="00C65961">
        <w:lastRenderedPageBreak/>
        <w:t>Martin EA, Heseltine JC, Creevy KE. The evaluation of the diagnostic value of a PCR assay when compared to a serologic micro-agglutination test for canine leptospirosis. Front Vet Sci. 2022; 9:815103. doi:10.3389/fvets.2022.815103.</w:t>
      </w:r>
    </w:p>
    <w:p w14:paraId="68F73C5C" w14:textId="77777777" w:rsidR="00C65961" w:rsidRDefault="00C65961" w:rsidP="00092F97"/>
    <w:p w14:paraId="23288C69" w14:textId="01E7CB75" w:rsidR="00C65961" w:rsidRDefault="00C65961" w:rsidP="00092F97">
      <w:r w:rsidRPr="00C65961">
        <w:t xml:space="preserve">Lakshmipriya C, </w:t>
      </w:r>
      <w:proofErr w:type="spellStart"/>
      <w:r w:rsidRPr="00C65961">
        <w:t>Anandhagiri</w:t>
      </w:r>
      <w:proofErr w:type="spellEnd"/>
      <w:r w:rsidRPr="00C65961">
        <w:t xml:space="preserve"> S, Natarajaseenivasan K. Prevalence of canine leptospirosis in Tiruchirappalli, Tamil Nadu. Indian J Anim Sci. 2012; 82(7):702-705.</w:t>
      </w:r>
    </w:p>
    <w:p w14:paraId="0FBB0790" w14:textId="77777777" w:rsidR="00741AEA" w:rsidRDefault="00741AEA" w:rsidP="00092F97"/>
    <w:p w14:paraId="355A337A" w14:textId="1AA6E8D8" w:rsidR="00741AEA" w:rsidRDefault="00741AEA" w:rsidP="00092F97">
      <w:r w:rsidRPr="00741AEA">
        <w:t xml:space="preserve">Karpagam KB, Ganesh B. Leptospirosis: a neglected tropical zoonotic infection of public health importance—an updated review. </w:t>
      </w:r>
      <w:proofErr w:type="spellStart"/>
      <w:r w:rsidRPr="00741AEA">
        <w:t>Eur</w:t>
      </w:r>
      <w:proofErr w:type="spellEnd"/>
      <w:r w:rsidRPr="00741AEA">
        <w:t xml:space="preserve"> J Clin </w:t>
      </w:r>
      <w:proofErr w:type="spellStart"/>
      <w:r w:rsidRPr="00741AEA">
        <w:t>Microbiol</w:t>
      </w:r>
      <w:proofErr w:type="spellEnd"/>
      <w:r w:rsidRPr="00741AEA">
        <w:t xml:space="preserve"> Infect Dis. 2020; 39(5):835-846. doi:10.1007/s10096-019-03797-4.</w:t>
      </w:r>
    </w:p>
    <w:p w14:paraId="522E5A6D" w14:textId="77777777" w:rsidR="00C62679" w:rsidRDefault="00C62679" w:rsidP="00092F97"/>
    <w:p w14:paraId="2BA12ABB" w14:textId="39DE221F" w:rsidR="00C62679" w:rsidRDefault="00C62679" w:rsidP="00C62679">
      <w:pPr>
        <w:rPr>
          <w:lang w:val="en-IN"/>
        </w:rPr>
      </w:pPr>
      <w:r w:rsidRPr="00C62679">
        <w:rPr>
          <w:lang w:val="en-IN"/>
        </w:rPr>
        <w:t xml:space="preserve">Green MR, Sambrook J. Nested polymerase chain reaction (PCR). Cold Spring Harb </w:t>
      </w:r>
      <w:proofErr w:type="spellStart"/>
      <w:r w:rsidRPr="00C62679">
        <w:rPr>
          <w:lang w:val="en-IN"/>
        </w:rPr>
        <w:t>Protoc</w:t>
      </w:r>
      <w:proofErr w:type="spellEnd"/>
      <w:r w:rsidRPr="00C62679">
        <w:rPr>
          <w:lang w:val="en-IN"/>
        </w:rPr>
        <w:t>. 2019; 2019(2):pdb-prot095182. doi:10.1101/</w:t>
      </w:r>
      <w:proofErr w:type="spellStart"/>
      <w:r w:rsidR="002A082F" w:rsidRPr="00C62679">
        <w:rPr>
          <w:lang w:val="en-IN"/>
        </w:rPr>
        <w:t>pdb</w:t>
      </w:r>
      <w:proofErr w:type="spellEnd"/>
      <w:r w:rsidR="002A082F" w:rsidRPr="00C62679">
        <w:rPr>
          <w:lang w:val="en-IN"/>
        </w:rPr>
        <w:t>. prot</w:t>
      </w:r>
      <w:r w:rsidRPr="00C62679">
        <w:rPr>
          <w:lang w:val="en-IN"/>
        </w:rPr>
        <w:t>095182.</w:t>
      </w:r>
    </w:p>
    <w:p w14:paraId="32FF8422" w14:textId="77777777" w:rsidR="00C62679" w:rsidRPr="00C62679" w:rsidRDefault="00C62679" w:rsidP="00C62679">
      <w:pPr>
        <w:rPr>
          <w:lang w:val="en-IN"/>
        </w:rPr>
      </w:pPr>
    </w:p>
    <w:p w14:paraId="60F10C57" w14:textId="77777777" w:rsidR="00C62679" w:rsidRDefault="00C62679" w:rsidP="00C62679">
      <w:pPr>
        <w:rPr>
          <w:lang w:val="en-IN"/>
        </w:rPr>
      </w:pPr>
      <w:r w:rsidRPr="00C62679">
        <w:rPr>
          <w:lang w:val="en-IN"/>
        </w:rPr>
        <w:t>Greene CE. Infectious diseases of the dog and the cat. 4th ed. Missouri: Elsevier; 2012. p.227-270.</w:t>
      </w:r>
    </w:p>
    <w:p w14:paraId="161113F7" w14:textId="77777777" w:rsidR="00475A88" w:rsidRDefault="00475A88" w:rsidP="00C62679">
      <w:pPr>
        <w:rPr>
          <w:lang w:val="en-IN"/>
        </w:rPr>
      </w:pPr>
    </w:p>
    <w:p w14:paraId="7C49800E" w14:textId="0E7102D5" w:rsidR="00475A88" w:rsidRDefault="00475A88" w:rsidP="00C62679">
      <w:r w:rsidRPr="00475A88">
        <w:t xml:space="preserve">Desai D, Makwana P, Solanki J, Kalyani I, Patel D, Mehta S, Parmar S. Detection and prevalence of canine leptospirosis from Navsari district of South Gujarat, India. </w:t>
      </w:r>
      <w:proofErr w:type="spellStart"/>
      <w:r w:rsidRPr="00475A88">
        <w:t>Microbiol</w:t>
      </w:r>
      <w:proofErr w:type="spellEnd"/>
      <w:r w:rsidRPr="00475A88">
        <w:t xml:space="preserve"> Res J Int. 2020; 30(9):103-110. doi:10.9734/MRJI/2020/v30i930269.</w:t>
      </w:r>
    </w:p>
    <w:p w14:paraId="761E8E23" w14:textId="77777777" w:rsidR="00475A88" w:rsidRDefault="00475A88" w:rsidP="00C62679"/>
    <w:p w14:paraId="60D5DB5C" w14:textId="09AE61DD" w:rsidR="00475A88" w:rsidRDefault="00475A88" w:rsidP="00C62679">
      <w:r w:rsidRPr="00475A88">
        <w:t xml:space="preserve">Divya D, Joseph S, Mini M, Nair RS, Davis KJ. Seroprevalence of leptospirosis in animals in Thrissur District of Kerala. Int J Curr </w:t>
      </w:r>
      <w:proofErr w:type="spellStart"/>
      <w:r w:rsidRPr="00475A88">
        <w:t>Microbiol</w:t>
      </w:r>
      <w:proofErr w:type="spellEnd"/>
      <w:r w:rsidRPr="00475A88">
        <w:t xml:space="preserve"> Appl Sci. 2021; 10:1616-1620. doi:10.20546/ijcmas.2021.1003.203.</w:t>
      </w:r>
    </w:p>
    <w:p w14:paraId="0A401B99" w14:textId="77777777" w:rsidR="00475A88" w:rsidRDefault="00475A88" w:rsidP="00C62679"/>
    <w:p w14:paraId="4708172A" w14:textId="5C6D6E83" w:rsidR="00475A88" w:rsidRDefault="00475A88" w:rsidP="00C62679">
      <w:proofErr w:type="spellStart"/>
      <w:r w:rsidRPr="00475A88">
        <w:t>Ciurariu</w:t>
      </w:r>
      <w:proofErr w:type="spellEnd"/>
      <w:r w:rsidRPr="00475A88">
        <w:t xml:space="preserve"> E, Prodan-Barbulescu C, Mateescu DM, </w:t>
      </w:r>
      <w:proofErr w:type="spellStart"/>
      <w:r w:rsidRPr="00475A88">
        <w:t>Tutac</w:t>
      </w:r>
      <w:proofErr w:type="spellEnd"/>
      <w:r w:rsidRPr="00475A88">
        <w:t xml:space="preserve"> P, </w:t>
      </w:r>
      <w:proofErr w:type="spellStart"/>
      <w:r w:rsidRPr="00475A88">
        <w:t>Sorop</w:t>
      </w:r>
      <w:proofErr w:type="spellEnd"/>
      <w:r w:rsidRPr="00475A88">
        <w:t xml:space="preserve"> VB, Susan M, Varga NI. Diagnostic advances in leptospirosis: a comparative analysis of paraclinical tests with a focus on PCR. Microorganisms. 2025; 13(3):667. doi:10.3390/microorganisms13030667.</w:t>
      </w:r>
    </w:p>
    <w:p w14:paraId="27A15CF0" w14:textId="77777777" w:rsidR="00475A88" w:rsidRDefault="00475A88" w:rsidP="00C62679"/>
    <w:p w14:paraId="620C4B78" w14:textId="75D37457" w:rsidR="00475A88" w:rsidRDefault="00475A88" w:rsidP="00C62679">
      <w:r w:rsidRPr="00475A88">
        <w:t xml:space="preserve">Gayathri R, Archana V, Ramya M. Molecular diagnostic methods for the detection of leptospirosis. J Pure Appl </w:t>
      </w:r>
      <w:proofErr w:type="spellStart"/>
      <w:r w:rsidRPr="00475A88">
        <w:t>Microbiol</w:t>
      </w:r>
      <w:proofErr w:type="spellEnd"/>
      <w:r w:rsidRPr="00475A88">
        <w:t>. 2022; 16(2). doi:10.22207/JPAM.16.2.24.</w:t>
      </w:r>
    </w:p>
    <w:p w14:paraId="686CB555" w14:textId="77777777" w:rsidR="004603D0" w:rsidRDefault="004603D0" w:rsidP="00C62679"/>
    <w:p w14:paraId="0DE60F27" w14:textId="4370159E" w:rsidR="004603D0" w:rsidRDefault="004603D0" w:rsidP="00C62679">
      <w:r w:rsidRPr="004603D0">
        <w:t>Ambily R, Mini M, Joseph S, Krishna SV, Abhinay G. Canine leptospirosis—a seroprevalence study from Kerala, India. Vet World. 2013; 6(1):42-44. doi:10.5455/vetworld.2013.42-44.</w:t>
      </w:r>
    </w:p>
    <w:p w14:paraId="4CA0703A" w14:textId="77777777" w:rsidR="004603D0" w:rsidRDefault="004603D0" w:rsidP="00C62679"/>
    <w:p w14:paraId="53ECCE5F" w14:textId="05E719F9" w:rsidR="004603D0" w:rsidRDefault="004603D0" w:rsidP="00C62679">
      <w:r w:rsidRPr="004603D0">
        <w:t xml:space="preserve">Altheimer K, </w:t>
      </w:r>
      <w:proofErr w:type="spellStart"/>
      <w:r w:rsidRPr="004603D0">
        <w:t>Jongwattanapisan</w:t>
      </w:r>
      <w:proofErr w:type="spellEnd"/>
      <w:r w:rsidRPr="004603D0">
        <w:t xml:space="preserve"> P, </w:t>
      </w:r>
      <w:proofErr w:type="spellStart"/>
      <w:r w:rsidRPr="004603D0">
        <w:t>Luengyosluechakul</w:t>
      </w:r>
      <w:proofErr w:type="spellEnd"/>
      <w:r w:rsidRPr="004603D0">
        <w:t xml:space="preserve"> S, </w:t>
      </w:r>
      <w:proofErr w:type="spellStart"/>
      <w:r w:rsidRPr="004603D0">
        <w:t>Pusoonthornthum</w:t>
      </w:r>
      <w:proofErr w:type="spellEnd"/>
      <w:r w:rsidRPr="004603D0">
        <w:t xml:space="preserve"> R, </w:t>
      </w:r>
      <w:proofErr w:type="spellStart"/>
      <w:r w:rsidRPr="004603D0">
        <w:t>Prapasarakul</w:t>
      </w:r>
      <w:proofErr w:type="spellEnd"/>
      <w:r w:rsidRPr="004603D0">
        <w:t xml:space="preserve"> N, </w:t>
      </w:r>
      <w:proofErr w:type="spellStart"/>
      <w:r w:rsidRPr="004603D0">
        <w:t>Kurilung</w:t>
      </w:r>
      <w:proofErr w:type="spellEnd"/>
      <w:r w:rsidRPr="004603D0">
        <w:t xml:space="preserve"> A, Hartmann K. Leptospira infection and shedding in dogs in Thailand. BMC Vet Res. 2020; 16(1):89. doi:10.1186/s12917-020-2230-0.</w:t>
      </w:r>
    </w:p>
    <w:p w14:paraId="5B719E41" w14:textId="77777777" w:rsidR="004603D0" w:rsidRDefault="004603D0" w:rsidP="00C62679"/>
    <w:p w14:paraId="5DF3ED2A" w14:textId="4A956B52" w:rsidR="004603D0" w:rsidRDefault="004603D0" w:rsidP="00C62679">
      <w:proofErr w:type="spellStart"/>
      <w:r w:rsidRPr="004603D0">
        <w:t>Backstedt</w:t>
      </w:r>
      <w:proofErr w:type="spellEnd"/>
      <w:r w:rsidRPr="004603D0">
        <w:t xml:space="preserve"> BT, </w:t>
      </w:r>
      <w:proofErr w:type="spellStart"/>
      <w:r w:rsidRPr="004603D0">
        <w:t>Buyuktanir</w:t>
      </w:r>
      <w:proofErr w:type="spellEnd"/>
      <w:r w:rsidRPr="004603D0">
        <w:t xml:space="preserve"> O, Lindow J, Wunder EA Jr, Reis MG, Usmani-Brown S, Pal U. Efficient detection of pathogenic leptospires using 16S ribosomal RNA. </w:t>
      </w:r>
      <w:proofErr w:type="spellStart"/>
      <w:r w:rsidRPr="004603D0">
        <w:t>PLoS</w:t>
      </w:r>
      <w:proofErr w:type="spellEnd"/>
      <w:r w:rsidRPr="004603D0">
        <w:t xml:space="preserve"> One. 2015; 10(6</w:t>
      </w:r>
      <w:r w:rsidR="005F428B" w:rsidRPr="004603D0">
        <w:t>): e</w:t>
      </w:r>
      <w:r w:rsidRPr="004603D0">
        <w:t xml:space="preserve">0128913. </w:t>
      </w:r>
      <w:proofErr w:type="spellStart"/>
      <w:r w:rsidR="002A082F" w:rsidRPr="004603D0">
        <w:t>doi</w:t>
      </w:r>
      <w:proofErr w:type="spellEnd"/>
      <w:r w:rsidR="002A082F" w:rsidRPr="004603D0">
        <w:t>: 10.1371/journal.pone</w:t>
      </w:r>
      <w:r w:rsidRPr="004603D0">
        <w:t>.0128913.</w:t>
      </w:r>
    </w:p>
    <w:p w14:paraId="1420E447" w14:textId="77777777" w:rsidR="004603D0" w:rsidRDefault="004603D0" w:rsidP="00C62679"/>
    <w:p w14:paraId="1D23F669" w14:textId="3237F84A" w:rsidR="004603D0" w:rsidRPr="00C62679" w:rsidRDefault="004603D0" w:rsidP="00C62679">
      <w:pPr>
        <w:rPr>
          <w:lang w:val="en-IN"/>
        </w:rPr>
      </w:pPr>
      <w:r w:rsidRPr="004603D0">
        <w:t xml:space="preserve">Blanco RM, Romero EC. Evaluation of nested polymerase chain reaction for the early detection of </w:t>
      </w:r>
      <w:r w:rsidRPr="004603D0">
        <w:rPr>
          <w:i/>
          <w:iCs/>
        </w:rPr>
        <w:t>Leptospira</w:t>
      </w:r>
      <w:r w:rsidRPr="004603D0">
        <w:t xml:space="preserve"> spp. DNA in serum samples from patients with leptospirosis. </w:t>
      </w:r>
      <w:proofErr w:type="spellStart"/>
      <w:r w:rsidRPr="004603D0">
        <w:t>Diagn</w:t>
      </w:r>
      <w:proofErr w:type="spellEnd"/>
      <w:r w:rsidRPr="004603D0">
        <w:t xml:space="preserve"> </w:t>
      </w:r>
      <w:proofErr w:type="spellStart"/>
      <w:r w:rsidRPr="004603D0">
        <w:t>Microbiol</w:t>
      </w:r>
      <w:proofErr w:type="spellEnd"/>
      <w:r w:rsidRPr="004603D0">
        <w:t xml:space="preserve"> Infect Dis. 2014; 78(4):343-346. </w:t>
      </w:r>
      <w:proofErr w:type="spellStart"/>
      <w:r w:rsidR="002A082F" w:rsidRPr="004603D0">
        <w:t>doi</w:t>
      </w:r>
      <w:proofErr w:type="spellEnd"/>
      <w:r w:rsidR="002A082F" w:rsidRPr="004603D0">
        <w:t>: 10.1016/j.diagmicrobio</w:t>
      </w:r>
      <w:r w:rsidRPr="004603D0">
        <w:t>.2013.12.009.</w:t>
      </w:r>
    </w:p>
    <w:p w14:paraId="30CFDD1C" w14:textId="77777777" w:rsidR="00C62679" w:rsidRDefault="00C62679" w:rsidP="00092F97"/>
    <w:p w14:paraId="31550FFC" w14:textId="77777777" w:rsidR="00C65961" w:rsidRPr="00092F97" w:rsidRDefault="00C65961" w:rsidP="00092F97">
      <w:pPr>
        <w:rPr>
          <w:lang w:val="en-IN"/>
        </w:rPr>
      </w:pPr>
    </w:p>
    <w:p w14:paraId="67C6DA08" w14:textId="193C66F6" w:rsidR="00AD4C0E" w:rsidRPr="00AD4C0E" w:rsidRDefault="00AD4C0E" w:rsidP="00AD4C0E"/>
    <w:sectPr w:rsidR="00AD4C0E" w:rsidRPr="00AD4C0E" w:rsidSect="00A31347">
      <w:headerReference w:type="even" r:id="rId23"/>
      <w:headerReference w:type="default" r:id="rId24"/>
      <w:footerReference w:type="default" r:id="rId25"/>
      <w:headerReference w:type="first" r:id="rId26"/>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A34831" w14:textId="77777777" w:rsidR="00E70A93" w:rsidRDefault="00E70A93" w:rsidP="00C37E61">
      <w:r>
        <w:separator/>
      </w:r>
    </w:p>
  </w:endnote>
  <w:endnote w:type="continuationSeparator" w:id="0">
    <w:p w14:paraId="747CC68D" w14:textId="77777777" w:rsidR="00E70A93" w:rsidRDefault="00E70A93"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41B90" w14:textId="77777777" w:rsidR="00A31347" w:rsidRDefault="00A313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B9BC9" w14:textId="77777777" w:rsidR="00A31347" w:rsidRDefault="00A3134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EEF8C" w14:textId="56CF8E76" w:rsidR="00754C9A" w:rsidRPr="00A31347" w:rsidRDefault="00754C9A" w:rsidP="00A3134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D0486" w14:textId="3CDF5E84" w:rsidR="00411A02" w:rsidRDefault="00411A02">
    <w:pPr>
      <w:pStyle w:val="Footer"/>
    </w:pPr>
  </w:p>
  <w:p w14:paraId="05B3868A"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3B7F64" w14:textId="77777777" w:rsidR="00E70A93" w:rsidRDefault="00E70A93" w:rsidP="00C37E61">
      <w:r>
        <w:separator/>
      </w:r>
    </w:p>
  </w:footnote>
  <w:footnote w:type="continuationSeparator" w:id="0">
    <w:p w14:paraId="4275D560" w14:textId="77777777" w:rsidR="00E70A93" w:rsidRDefault="00E70A93"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F2EB3" w14:textId="469896D3" w:rsidR="00A31347" w:rsidRDefault="00000000">
    <w:pPr>
      <w:pStyle w:val="Header"/>
    </w:pPr>
    <w:r>
      <w:rPr>
        <w:noProof/>
      </w:rPr>
      <w:pict w14:anchorId="2792D2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88479032" o:spid="_x0000_s1026"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7AF4A" w14:textId="7AAC2F5B" w:rsidR="00A31347" w:rsidRDefault="00000000">
    <w:pPr>
      <w:pStyle w:val="Header"/>
    </w:pPr>
    <w:r>
      <w:rPr>
        <w:noProof/>
      </w:rPr>
      <w:pict w14:anchorId="3FCEC6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88479033" o:spid="_x0000_s1027"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C6A88" w14:textId="0E779F8B" w:rsidR="00296529" w:rsidRPr="00296529" w:rsidRDefault="00000000" w:rsidP="00296529">
    <w:pPr>
      <w:ind w:left="2160"/>
      <w:jc w:val="center"/>
      <w:rPr>
        <w:rFonts w:ascii="Times New Roman" w:eastAsia="Calibri" w:hAnsi="Times New Roman"/>
        <w:i/>
        <w:sz w:val="18"/>
        <w:szCs w:val="22"/>
      </w:rPr>
    </w:pPr>
    <w:r>
      <w:rPr>
        <w:noProof/>
      </w:rPr>
      <w:pict w14:anchorId="3BBAF5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88479031" o:spid="_x0000_s1025" type="#_x0000_t136" style="position:absolute;left:0;text-align:left;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7FAF8AD1"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0C6D6299"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B6C45FF"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3C62D3D"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4C262B0"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050D87F"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58ACC" w14:textId="16E669E1" w:rsidR="00A31347" w:rsidRDefault="00000000">
    <w:pPr>
      <w:pStyle w:val="Header"/>
    </w:pPr>
    <w:r>
      <w:rPr>
        <w:noProof/>
      </w:rPr>
      <w:pict w14:anchorId="37D8E5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88479035" o:spid="_x0000_s1029" type="#_x0000_t136" style="position:absolute;margin-left:0;margin-top:0;width:685.25pt;height:76.1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11309" w14:textId="0C73D76C" w:rsidR="00A31347" w:rsidRDefault="00000000">
    <w:pPr>
      <w:pStyle w:val="Header"/>
    </w:pPr>
    <w:r>
      <w:rPr>
        <w:noProof/>
      </w:rPr>
      <w:pict w14:anchorId="34DC8F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88479036" o:spid="_x0000_s1030" type="#_x0000_t136" style="position:absolute;margin-left:0;margin-top:0;width:685.25pt;height:76.1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F3D72" w14:textId="39773CD4" w:rsidR="00A31347" w:rsidRDefault="00000000">
    <w:pPr>
      <w:pStyle w:val="Header"/>
    </w:pPr>
    <w:r>
      <w:rPr>
        <w:noProof/>
      </w:rPr>
      <w:pict w14:anchorId="0B7242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88479034" o:spid="_x0000_s1028" type="#_x0000_t136" style="position:absolute;margin-left:0;margin-top:0;width:685.25pt;height:76.1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86980072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415513643">
    <w:abstractNumId w:val="15"/>
  </w:num>
  <w:num w:numId="3" w16cid:durableId="748700671">
    <w:abstractNumId w:val="23"/>
  </w:num>
  <w:num w:numId="4" w16cid:durableId="14335494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712147845">
    <w:abstractNumId w:val="7"/>
  </w:num>
  <w:num w:numId="6" w16cid:durableId="1597327850">
    <w:abstractNumId w:val="6"/>
  </w:num>
  <w:num w:numId="7" w16cid:durableId="571935244">
    <w:abstractNumId w:val="1"/>
  </w:num>
  <w:num w:numId="8" w16cid:durableId="964428640">
    <w:abstractNumId w:val="12"/>
  </w:num>
  <w:num w:numId="9" w16cid:durableId="1202134201">
    <w:abstractNumId w:val="25"/>
  </w:num>
  <w:num w:numId="10" w16cid:durableId="1279533973">
    <w:abstractNumId w:val="2"/>
  </w:num>
  <w:num w:numId="11" w16cid:durableId="1514031695">
    <w:abstractNumId w:val="18"/>
  </w:num>
  <w:num w:numId="12" w16cid:durableId="1527716165">
    <w:abstractNumId w:val="3"/>
  </w:num>
  <w:num w:numId="13" w16cid:durableId="1102998286">
    <w:abstractNumId w:val="17"/>
  </w:num>
  <w:num w:numId="14" w16cid:durableId="1985966252">
    <w:abstractNumId w:val="8"/>
  </w:num>
  <w:num w:numId="15" w16cid:durableId="1786003439">
    <w:abstractNumId w:val="21"/>
  </w:num>
  <w:num w:numId="16" w16cid:durableId="1683554460">
    <w:abstractNumId w:val="5"/>
  </w:num>
  <w:num w:numId="17" w16cid:durableId="2095660668">
    <w:abstractNumId w:val="22"/>
  </w:num>
  <w:num w:numId="18" w16cid:durableId="1901020038">
    <w:abstractNumId w:val="14"/>
  </w:num>
  <w:num w:numId="19" w16cid:durableId="710807637">
    <w:abstractNumId w:val="28"/>
  </w:num>
  <w:num w:numId="20" w16cid:durableId="272057270">
    <w:abstractNumId w:val="11"/>
  </w:num>
  <w:num w:numId="21" w16cid:durableId="709961023">
    <w:abstractNumId w:val="9"/>
  </w:num>
  <w:num w:numId="22" w16cid:durableId="1962808275">
    <w:abstractNumId w:val="13"/>
  </w:num>
  <w:num w:numId="23" w16cid:durableId="1779567768">
    <w:abstractNumId w:val="19"/>
  </w:num>
  <w:num w:numId="24" w16cid:durableId="1059858754">
    <w:abstractNumId w:val="26"/>
  </w:num>
  <w:num w:numId="25" w16cid:durableId="1303924300">
    <w:abstractNumId w:val="4"/>
  </w:num>
  <w:num w:numId="26" w16cid:durableId="1556743929">
    <w:abstractNumId w:val="16"/>
  </w:num>
  <w:num w:numId="27" w16cid:durableId="1386685820">
    <w:abstractNumId w:val="20"/>
  </w:num>
  <w:num w:numId="28" w16cid:durableId="848719284">
    <w:abstractNumId w:val="27"/>
  </w:num>
  <w:num w:numId="29" w16cid:durableId="481119236">
    <w:abstractNumId w:val="24"/>
  </w:num>
  <w:num w:numId="30" w16cid:durableId="13366903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10351"/>
    <w:rsid w:val="00030174"/>
    <w:rsid w:val="00045167"/>
    <w:rsid w:val="0004579C"/>
    <w:rsid w:val="0006286E"/>
    <w:rsid w:val="0007005E"/>
    <w:rsid w:val="000767E0"/>
    <w:rsid w:val="00081E06"/>
    <w:rsid w:val="00092F97"/>
    <w:rsid w:val="000A47FA"/>
    <w:rsid w:val="000A65D3"/>
    <w:rsid w:val="000B1E33"/>
    <w:rsid w:val="000D689F"/>
    <w:rsid w:val="000E7B7B"/>
    <w:rsid w:val="000E7D62"/>
    <w:rsid w:val="00103357"/>
    <w:rsid w:val="00107BC4"/>
    <w:rsid w:val="00123C9F"/>
    <w:rsid w:val="00126190"/>
    <w:rsid w:val="00130F17"/>
    <w:rsid w:val="001320BF"/>
    <w:rsid w:val="00162B7F"/>
    <w:rsid w:val="00163BC4"/>
    <w:rsid w:val="00191062"/>
    <w:rsid w:val="00192B72"/>
    <w:rsid w:val="001A29D8"/>
    <w:rsid w:val="001A5CAA"/>
    <w:rsid w:val="001B0427"/>
    <w:rsid w:val="001B248F"/>
    <w:rsid w:val="001D3A51"/>
    <w:rsid w:val="001E10D2"/>
    <w:rsid w:val="001E25B4"/>
    <w:rsid w:val="001E44FE"/>
    <w:rsid w:val="00200595"/>
    <w:rsid w:val="00204835"/>
    <w:rsid w:val="00231920"/>
    <w:rsid w:val="0023195C"/>
    <w:rsid w:val="00241422"/>
    <w:rsid w:val="00242394"/>
    <w:rsid w:val="0024282C"/>
    <w:rsid w:val="002460DC"/>
    <w:rsid w:val="00250985"/>
    <w:rsid w:val="00254AE2"/>
    <w:rsid w:val="002556F6"/>
    <w:rsid w:val="00283105"/>
    <w:rsid w:val="00284C4C"/>
    <w:rsid w:val="00287E68"/>
    <w:rsid w:val="00296529"/>
    <w:rsid w:val="002A082F"/>
    <w:rsid w:val="002B27FB"/>
    <w:rsid w:val="002B685A"/>
    <w:rsid w:val="002C57D2"/>
    <w:rsid w:val="002E0D56"/>
    <w:rsid w:val="002E57FC"/>
    <w:rsid w:val="00315186"/>
    <w:rsid w:val="003256CC"/>
    <w:rsid w:val="0033343E"/>
    <w:rsid w:val="003378AF"/>
    <w:rsid w:val="003512C2"/>
    <w:rsid w:val="00371FB6"/>
    <w:rsid w:val="003763C1"/>
    <w:rsid w:val="00376BBE"/>
    <w:rsid w:val="0039224F"/>
    <w:rsid w:val="00392ED8"/>
    <w:rsid w:val="003A43A4"/>
    <w:rsid w:val="003A7E18"/>
    <w:rsid w:val="003C2CB7"/>
    <w:rsid w:val="003C4C86"/>
    <w:rsid w:val="003C6258"/>
    <w:rsid w:val="003E2904"/>
    <w:rsid w:val="003F778B"/>
    <w:rsid w:val="00401927"/>
    <w:rsid w:val="0041027F"/>
    <w:rsid w:val="00411A02"/>
    <w:rsid w:val="00412475"/>
    <w:rsid w:val="00423789"/>
    <w:rsid w:val="004267F9"/>
    <w:rsid w:val="00440F43"/>
    <w:rsid w:val="00441B6F"/>
    <w:rsid w:val="00446221"/>
    <w:rsid w:val="00450E62"/>
    <w:rsid w:val="004539DB"/>
    <w:rsid w:val="004603D0"/>
    <w:rsid w:val="00471A80"/>
    <w:rsid w:val="00475A88"/>
    <w:rsid w:val="004D305E"/>
    <w:rsid w:val="004D4277"/>
    <w:rsid w:val="004F3215"/>
    <w:rsid w:val="00502516"/>
    <w:rsid w:val="00505F06"/>
    <w:rsid w:val="00506828"/>
    <w:rsid w:val="0053056E"/>
    <w:rsid w:val="00542517"/>
    <w:rsid w:val="00547896"/>
    <w:rsid w:val="005512F4"/>
    <w:rsid w:val="00554FDA"/>
    <w:rsid w:val="00571199"/>
    <w:rsid w:val="005C784C"/>
    <w:rsid w:val="005D17F6"/>
    <w:rsid w:val="005D70AA"/>
    <w:rsid w:val="005E5539"/>
    <w:rsid w:val="005F428B"/>
    <w:rsid w:val="00602BF5"/>
    <w:rsid w:val="00617FDD"/>
    <w:rsid w:val="00633614"/>
    <w:rsid w:val="00633F68"/>
    <w:rsid w:val="00636A43"/>
    <w:rsid w:val="00636EB2"/>
    <w:rsid w:val="006375B8"/>
    <w:rsid w:val="00654C8A"/>
    <w:rsid w:val="0066510A"/>
    <w:rsid w:val="00673F9F"/>
    <w:rsid w:val="0068137B"/>
    <w:rsid w:val="00686953"/>
    <w:rsid w:val="00687DEA"/>
    <w:rsid w:val="00687E67"/>
    <w:rsid w:val="006967F7"/>
    <w:rsid w:val="006A250C"/>
    <w:rsid w:val="006A70CC"/>
    <w:rsid w:val="006B21D3"/>
    <w:rsid w:val="006B57D0"/>
    <w:rsid w:val="006D0C2E"/>
    <w:rsid w:val="006D30FF"/>
    <w:rsid w:val="006D6940"/>
    <w:rsid w:val="006F0440"/>
    <w:rsid w:val="006F11EC"/>
    <w:rsid w:val="0070082C"/>
    <w:rsid w:val="00717584"/>
    <w:rsid w:val="007369E6"/>
    <w:rsid w:val="00741AEA"/>
    <w:rsid w:val="00746E59"/>
    <w:rsid w:val="00747AAC"/>
    <w:rsid w:val="00754C9A"/>
    <w:rsid w:val="0075599A"/>
    <w:rsid w:val="00761D52"/>
    <w:rsid w:val="0077749E"/>
    <w:rsid w:val="00787A96"/>
    <w:rsid w:val="00790ADA"/>
    <w:rsid w:val="007C45DC"/>
    <w:rsid w:val="007C67B7"/>
    <w:rsid w:val="007D1949"/>
    <w:rsid w:val="007D2288"/>
    <w:rsid w:val="007E088F"/>
    <w:rsid w:val="007F7B32"/>
    <w:rsid w:val="00804BC2"/>
    <w:rsid w:val="0081431A"/>
    <w:rsid w:val="0083216F"/>
    <w:rsid w:val="00860000"/>
    <w:rsid w:val="008638FA"/>
    <w:rsid w:val="00863BD3"/>
    <w:rsid w:val="008641ED"/>
    <w:rsid w:val="00865066"/>
    <w:rsid w:val="00866D66"/>
    <w:rsid w:val="008671C6"/>
    <w:rsid w:val="00872520"/>
    <w:rsid w:val="00875803"/>
    <w:rsid w:val="00881153"/>
    <w:rsid w:val="008878A4"/>
    <w:rsid w:val="008B459E"/>
    <w:rsid w:val="008B6E1F"/>
    <w:rsid w:val="008E13AE"/>
    <w:rsid w:val="008E1506"/>
    <w:rsid w:val="008E710C"/>
    <w:rsid w:val="008F2D00"/>
    <w:rsid w:val="008F69D6"/>
    <w:rsid w:val="00902823"/>
    <w:rsid w:val="0091373E"/>
    <w:rsid w:val="00915CA6"/>
    <w:rsid w:val="00927834"/>
    <w:rsid w:val="009465FB"/>
    <w:rsid w:val="009500A6"/>
    <w:rsid w:val="009552EF"/>
    <w:rsid w:val="00957C18"/>
    <w:rsid w:val="009601F1"/>
    <w:rsid w:val="009659BA"/>
    <w:rsid w:val="00976A14"/>
    <w:rsid w:val="0098120D"/>
    <w:rsid w:val="00983040"/>
    <w:rsid w:val="00993445"/>
    <w:rsid w:val="009B2F01"/>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269E7"/>
    <w:rsid w:val="00A31347"/>
    <w:rsid w:val="00A347C0"/>
    <w:rsid w:val="00A4262E"/>
    <w:rsid w:val="00A51431"/>
    <w:rsid w:val="00A539AD"/>
    <w:rsid w:val="00A8341E"/>
    <w:rsid w:val="00A83F55"/>
    <w:rsid w:val="00A94063"/>
    <w:rsid w:val="00AA6219"/>
    <w:rsid w:val="00AA74E0"/>
    <w:rsid w:val="00AB703F"/>
    <w:rsid w:val="00AC6BB8"/>
    <w:rsid w:val="00AD4C0E"/>
    <w:rsid w:val="00AE008F"/>
    <w:rsid w:val="00AF3CF0"/>
    <w:rsid w:val="00B01FCD"/>
    <w:rsid w:val="00B1776C"/>
    <w:rsid w:val="00B32CCD"/>
    <w:rsid w:val="00B3587B"/>
    <w:rsid w:val="00B52583"/>
    <w:rsid w:val="00B52896"/>
    <w:rsid w:val="00B61D60"/>
    <w:rsid w:val="00B95236"/>
    <w:rsid w:val="00B96BD9"/>
    <w:rsid w:val="00BA1B01"/>
    <w:rsid w:val="00BA2641"/>
    <w:rsid w:val="00BB37AA"/>
    <w:rsid w:val="00BB44CE"/>
    <w:rsid w:val="00BC53A0"/>
    <w:rsid w:val="00BE1885"/>
    <w:rsid w:val="00BE62AD"/>
    <w:rsid w:val="00BF121F"/>
    <w:rsid w:val="00BF1F80"/>
    <w:rsid w:val="00BF28A0"/>
    <w:rsid w:val="00C166EF"/>
    <w:rsid w:val="00C17EB0"/>
    <w:rsid w:val="00C22374"/>
    <w:rsid w:val="00C27F5F"/>
    <w:rsid w:val="00C30A0F"/>
    <w:rsid w:val="00C37E61"/>
    <w:rsid w:val="00C4420B"/>
    <w:rsid w:val="00C62679"/>
    <w:rsid w:val="00C65961"/>
    <w:rsid w:val="00C70F1B"/>
    <w:rsid w:val="00C71A47"/>
    <w:rsid w:val="00C7464C"/>
    <w:rsid w:val="00C85588"/>
    <w:rsid w:val="00CD2D93"/>
    <w:rsid w:val="00CD6755"/>
    <w:rsid w:val="00CD6856"/>
    <w:rsid w:val="00CE0089"/>
    <w:rsid w:val="00CE793C"/>
    <w:rsid w:val="00CF193C"/>
    <w:rsid w:val="00D173F1"/>
    <w:rsid w:val="00D25406"/>
    <w:rsid w:val="00D333EC"/>
    <w:rsid w:val="00D5678B"/>
    <w:rsid w:val="00D74CB0"/>
    <w:rsid w:val="00D8295D"/>
    <w:rsid w:val="00D924A5"/>
    <w:rsid w:val="00DB28DD"/>
    <w:rsid w:val="00DC1332"/>
    <w:rsid w:val="00DC2A65"/>
    <w:rsid w:val="00DE15F0"/>
    <w:rsid w:val="00DE256D"/>
    <w:rsid w:val="00DE5663"/>
    <w:rsid w:val="00DE78AA"/>
    <w:rsid w:val="00E053D0"/>
    <w:rsid w:val="00E15994"/>
    <w:rsid w:val="00E3114E"/>
    <w:rsid w:val="00E31A70"/>
    <w:rsid w:val="00E35B02"/>
    <w:rsid w:val="00E66496"/>
    <w:rsid w:val="00E665D1"/>
    <w:rsid w:val="00E66B35"/>
    <w:rsid w:val="00E66E10"/>
    <w:rsid w:val="00E70A93"/>
    <w:rsid w:val="00E769F6"/>
    <w:rsid w:val="00E8407C"/>
    <w:rsid w:val="00E84F3C"/>
    <w:rsid w:val="00EA012C"/>
    <w:rsid w:val="00EA2B5C"/>
    <w:rsid w:val="00EA52E2"/>
    <w:rsid w:val="00EC6A55"/>
    <w:rsid w:val="00ED0288"/>
    <w:rsid w:val="00EE52CB"/>
    <w:rsid w:val="00EF29D3"/>
    <w:rsid w:val="00EF581D"/>
    <w:rsid w:val="00EF5D8F"/>
    <w:rsid w:val="00EF7FD8"/>
    <w:rsid w:val="00F06F59"/>
    <w:rsid w:val="00F17988"/>
    <w:rsid w:val="00F469F0"/>
    <w:rsid w:val="00F53273"/>
    <w:rsid w:val="00F74040"/>
    <w:rsid w:val="00F755E4"/>
    <w:rsid w:val="00F77D02"/>
    <w:rsid w:val="00F82FAD"/>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CDC86A"/>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FooterChar">
    <w:name w:val="Footer Char"/>
    <w:basedOn w:val="DefaultParagraphFont"/>
    <w:link w:val="Footer"/>
    <w:uiPriority w:val="99"/>
    <w:rsid w:val="00411A02"/>
    <w:rPr>
      <w:rFonts w:ascii="Helvetica" w:hAnsi="Helvetica"/>
    </w:rPr>
  </w:style>
  <w:style w:type="paragraph" w:customStyle="1" w:styleId="Default">
    <w:name w:val="Default"/>
    <w:rsid w:val="008F2D00"/>
    <w:pPr>
      <w:autoSpaceDE w:val="0"/>
      <w:autoSpaceDN w:val="0"/>
      <w:adjustRightInd w:val="0"/>
    </w:pPr>
    <w:rPr>
      <w:color w:val="000000"/>
      <w:sz w:val="24"/>
      <w:szCs w:val="24"/>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jpg"/><Relationship Id="rId26" Type="http://schemas.openxmlformats.org/officeDocument/2006/relationships/header" Target="header6.xml"/><Relationship Id="rId3" Type="http://schemas.openxmlformats.org/officeDocument/2006/relationships/styles" Target="styles.xml"/><Relationship Id="rId21" Type="http://schemas.openxmlformats.org/officeDocument/2006/relationships/hyperlink" Target="http://13.232.72.61:8080/jspui/handle/123456789/2077"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hyperlink" Target="https://doi.org/10.1093/ofid/ofae75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hyperlink" Target="http://www.thepharmajournal.com"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D75F68-E104-4B09-8A7C-625755D658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248</TotalTime>
  <Pages>9</Pages>
  <Words>3845</Words>
  <Characters>21918</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25712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Athira KS</cp:lastModifiedBy>
  <cp:revision>34</cp:revision>
  <cp:lastPrinted>1999-07-06T11:00:00Z</cp:lastPrinted>
  <dcterms:created xsi:type="dcterms:W3CDTF">2025-09-11T19:45:00Z</dcterms:created>
  <dcterms:modified xsi:type="dcterms:W3CDTF">2025-09-19T05:46:00Z</dcterms:modified>
</cp:coreProperties>
</file>