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B1" w:rsidRDefault="001E3D5C" w:rsidP="002A25D3">
      <w:pPr>
        <w:pBdr>
          <w:bottom w:val="single" w:sz="4" w:space="1" w:color="auto"/>
        </w:pBdr>
        <w:jc w:val="center"/>
        <w:rPr>
          <w:rFonts w:ascii="Times New Roman" w:hAnsi="Times New Roman" w:cs="Times New Roman"/>
          <w:b/>
          <w:sz w:val="28"/>
          <w:szCs w:val="28"/>
        </w:rPr>
      </w:pPr>
      <w:r w:rsidRPr="001E3D5C">
        <w:rPr>
          <w:rFonts w:ascii="Times New Roman" w:hAnsi="Times New Roman" w:cs="Times New Roman"/>
          <w:b/>
          <w:sz w:val="28"/>
          <w:szCs w:val="28"/>
        </w:rPr>
        <w:t>Nitrogen, Phosphorus, and Potassium Uptake in Wheat as Influenced by Integrated Nutrient Management Practices</w:t>
      </w:r>
    </w:p>
    <w:p w:rsidR="00B34620" w:rsidRPr="00B34620" w:rsidRDefault="001E3D5C" w:rsidP="00B34620">
      <w:pPr>
        <w:pStyle w:val="NormalWeb"/>
        <w:spacing w:line="360" w:lineRule="auto"/>
        <w:jc w:val="both"/>
        <w:rPr>
          <w:bCs/>
          <w:shd w:val="clear" w:color="auto" w:fill="FFFFFF"/>
        </w:rPr>
      </w:pPr>
      <w:r w:rsidRPr="000C154E">
        <w:rPr>
          <w:rStyle w:val="Strong"/>
          <w:color w:val="000000" w:themeColor="text1"/>
        </w:rPr>
        <w:t>Abstract</w:t>
      </w:r>
      <w:r w:rsidR="002A25D3">
        <w:rPr>
          <w:rStyle w:val="Strong"/>
          <w:color w:val="000000" w:themeColor="text1"/>
        </w:rPr>
        <w:t xml:space="preserve">: </w:t>
      </w:r>
      <w:r w:rsidR="00B34620" w:rsidRPr="00B34620">
        <w:rPr>
          <w:bCs/>
          <w:shd w:val="clear" w:color="auto" w:fill="FFFFFF"/>
        </w:rPr>
        <w:t xml:space="preserve">During the </w:t>
      </w:r>
      <w:proofErr w:type="spellStart"/>
      <w:r w:rsidR="00B34620" w:rsidRPr="00B34620">
        <w:rPr>
          <w:bCs/>
          <w:shd w:val="clear" w:color="auto" w:fill="FFFFFF"/>
        </w:rPr>
        <w:t>rabi</w:t>
      </w:r>
      <w:proofErr w:type="spellEnd"/>
      <w:r w:rsidR="00B34620" w:rsidRPr="00B34620">
        <w:rPr>
          <w:bCs/>
          <w:shd w:val="clear" w:color="auto" w:fill="FFFFFF"/>
        </w:rPr>
        <w:t xml:space="preserve"> seasons of 2019–20 and 2020–21 a field experiment was conducted at a farmer’s field in Haridwar district, Uttarakhand, to assess the influence of integrated nutrient management (INM) practices on nutrient uptake in wheat (Triticum </w:t>
      </w:r>
      <w:proofErr w:type="spellStart"/>
      <w:r w:rsidR="00B34620" w:rsidRPr="00B34620">
        <w:rPr>
          <w:bCs/>
          <w:shd w:val="clear" w:color="auto" w:fill="FFFFFF"/>
        </w:rPr>
        <w:t>aestivum</w:t>
      </w:r>
      <w:proofErr w:type="spellEnd"/>
      <w:r w:rsidR="00B34620" w:rsidRPr="00B34620">
        <w:rPr>
          <w:bCs/>
          <w:shd w:val="clear" w:color="auto" w:fill="FFFFFF"/>
        </w:rPr>
        <w:t xml:space="preserve"> L., variety HD 2967). The experiment include of 11 treatments involving combinations of the different recommended dose of fertilizers (RDF: 120 kg N, 60 kg P₂O₅, and 40 kg K₂O ha⁻¹), farmyard manure (FYM), vermicompost, and biofertilizers (</w:t>
      </w:r>
      <w:proofErr w:type="spellStart"/>
      <w:r w:rsidR="00B34620" w:rsidRPr="00B34620">
        <w:rPr>
          <w:bCs/>
          <w:shd w:val="clear" w:color="auto" w:fill="FFFFFF"/>
        </w:rPr>
        <w:t>Azotobacter</w:t>
      </w:r>
      <w:proofErr w:type="spellEnd"/>
      <w:r w:rsidR="00B34620" w:rsidRPr="00B34620">
        <w:rPr>
          <w:bCs/>
          <w:shd w:val="clear" w:color="auto" w:fill="FFFFFF"/>
        </w:rPr>
        <w:t xml:space="preserve"> and phosphate-solubilizing bacteria, PSB). The results reveal that INM practices markedly improved the uptake of nitrogen (N), phosphorus (P), and potassium (K) in both grain and straw compared with sole application of either inorganic fertilizers or organic manures. Among all the treatments, T11 (75% RDF + 25% N through vermicompost + </w:t>
      </w:r>
      <w:proofErr w:type="spellStart"/>
      <w:r w:rsidR="00B34620" w:rsidRPr="00B34620">
        <w:rPr>
          <w:bCs/>
          <w:shd w:val="clear" w:color="auto" w:fill="FFFFFF"/>
        </w:rPr>
        <w:t>Azotobacter</w:t>
      </w:r>
      <w:proofErr w:type="spellEnd"/>
      <w:r w:rsidR="00B34620" w:rsidRPr="00B34620">
        <w:rPr>
          <w:bCs/>
          <w:shd w:val="clear" w:color="auto" w:fill="FFFFFF"/>
        </w:rPr>
        <w:t xml:space="preserve"> + PSB) proved superior, recording the maximum nutrient uptake in grain (90.56 and 95.26 kg N ha⁻¹, 15.25 and 15.70 kg P ha⁻¹, and 30.38 and 30.62 kg K ha⁻¹ during 2019–20 and 2020–21, respectively). This treatment also </w:t>
      </w:r>
      <w:proofErr w:type="gramStart"/>
      <w:r w:rsidR="00B34620" w:rsidRPr="00B34620">
        <w:rPr>
          <w:bCs/>
          <w:shd w:val="clear" w:color="auto" w:fill="FFFFFF"/>
        </w:rPr>
        <w:t>indicate</w:t>
      </w:r>
      <w:proofErr w:type="gramEnd"/>
      <w:r w:rsidR="00B34620" w:rsidRPr="00B34620">
        <w:rPr>
          <w:bCs/>
          <w:shd w:val="clear" w:color="auto" w:fill="FFFFFF"/>
        </w:rPr>
        <w:t xml:space="preserve"> the highest uptake in straw, thereby reflecting an overall balanced improvement in nutrient assimilation. The next best performance was observed with treatment T</w:t>
      </w:r>
      <w:proofErr w:type="gramStart"/>
      <w:r w:rsidR="00B34620" w:rsidRPr="00B34620">
        <w:rPr>
          <w:bCs/>
          <w:shd w:val="clear" w:color="auto" w:fill="FFFFFF"/>
        </w:rPr>
        <w:t>10 ,</w:t>
      </w:r>
      <w:proofErr w:type="gramEnd"/>
      <w:r w:rsidR="00B34620" w:rsidRPr="00B34620">
        <w:rPr>
          <w:bCs/>
          <w:shd w:val="clear" w:color="auto" w:fill="FFFFFF"/>
        </w:rPr>
        <w:t xml:space="preserve"> though it remained significantly lower than T11. When compared with the control (100% RDF), the treatment T11 treatment recorded an average increase of 18–22% in N uptake, 15–18% in P uptake, and about 12–14% in K uptake across the two years. These findings strongly reaffirm the role of integrated use of fertilizers, organic manures, and biofertilizers in improving nutrient uptake, sustaining soil fertility, and enhancing the productivity of wheat under field conditions. From a long-lasting perspective, such balanced nutrient management strategies are not only agronomically successful but also environmentally sustainable.</w:t>
      </w:r>
    </w:p>
    <w:p w:rsidR="00B34620" w:rsidRPr="00B34620" w:rsidRDefault="00B34620" w:rsidP="00B34620">
      <w:pPr>
        <w:pStyle w:val="NormalWeb"/>
        <w:spacing w:line="360" w:lineRule="auto"/>
        <w:jc w:val="both"/>
        <w:rPr>
          <w:bCs/>
          <w:shd w:val="clear" w:color="auto" w:fill="FFFFFF"/>
        </w:rPr>
      </w:pPr>
      <w:r w:rsidRPr="00B34620">
        <w:rPr>
          <w:b/>
          <w:bCs/>
          <w:shd w:val="clear" w:color="auto" w:fill="FFFFFF"/>
        </w:rPr>
        <w:t>Keywords:</w:t>
      </w:r>
      <w:r w:rsidRPr="00B34620">
        <w:rPr>
          <w:bCs/>
          <w:shd w:val="clear" w:color="auto" w:fill="FFFFFF"/>
        </w:rPr>
        <w:t xml:space="preserve"> Wheat, Integrated Nutrient Management, Nutrient Uptake, Vermicompost, Biofertilizers</w:t>
      </w:r>
    </w:p>
    <w:p w:rsidR="00B34620" w:rsidRDefault="00B34620" w:rsidP="00B34620">
      <w:pPr>
        <w:pStyle w:val="NormalWeb"/>
        <w:spacing w:line="360" w:lineRule="auto"/>
        <w:jc w:val="both"/>
        <w:rPr>
          <w:bCs/>
          <w:shd w:val="clear" w:color="auto" w:fill="FFFFFF"/>
        </w:rPr>
      </w:pPr>
      <w:r w:rsidRPr="00B34620">
        <w:rPr>
          <w:b/>
          <w:bCs/>
          <w:shd w:val="clear" w:color="auto" w:fill="FFFFFF"/>
        </w:rPr>
        <w:t>Introduction:</w:t>
      </w:r>
      <w:r w:rsidRPr="00B34620">
        <w:rPr>
          <w:bCs/>
          <w:shd w:val="clear" w:color="auto" w:fill="FFFFFF"/>
        </w:rPr>
        <w:t xml:space="preserve"> Over the last two decades, a considerable body of research has highlighted the importance of Integrated Nutrient Management (INM) in sustaining wheat (</w:t>
      </w:r>
      <w:r w:rsidRPr="00B34620">
        <w:rPr>
          <w:bCs/>
          <w:i/>
          <w:shd w:val="clear" w:color="auto" w:fill="FFFFFF"/>
        </w:rPr>
        <w:t xml:space="preserve">Triticum </w:t>
      </w:r>
      <w:proofErr w:type="spellStart"/>
      <w:r w:rsidRPr="00B34620">
        <w:rPr>
          <w:bCs/>
          <w:i/>
          <w:shd w:val="clear" w:color="auto" w:fill="FFFFFF"/>
        </w:rPr>
        <w:t>aestivum</w:t>
      </w:r>
      <w:proofErr w:type="spellEnd"/>
      <w:r w:rsidRPr="00B34620">
        <w:rPr>
          <w:bCs/>
          <w:shd w:val="clear" w:color="auto" w:fill="FFFFFF"/>
        </w:rPr>
        <w:t xml:space="preserve"> L.) productivity under various agro-ecological conditions. Studies across the Indo-Gangetic Plains have frequently shown that partial substitution of recommended fertilizer doses with organic sources such as farmyard manure (FYM), vermicompost, and biofertilizers increase nutrient uptake and improves soil fertility. For instance, Kajal Singh </w:t>
      </w:r>
      <w:r w:rsidRPr="00B34620">
        <w:rPr>
          <w:bCs/>
          <w:i/>
          <w:shd w:val="clear" w:color="auto" w:fill="FFFFFF"/>
        </w:rPr>
        <w:t>et al</w:t>
      </w:r>
      <w:r w:rsidRPr="00B34620">
        <w:rPr>
          <w:bCs/>
          <w:shd w:val="clear" w:color="auto" w:fill="FFFFFF"/>
        </w:rPr>
        <w:t xml:space="preserve">. (2024) reported that exchange 25% of nitrogen through organics along with fertilizers significantly increased N, P, </w:t>
      </w:r>
      <w:r w:rsidRPr="00B34620">
        <w:rPr>
          <w:bCs/>
          <w:shd w:val="clear" w:color="auto" w:fill="FFFFFF"/>
        </w:rPr>
        <w:lastRenderedPageBreak/>
        <w:t xml:space="preserve">and K uptake in wheat compared to sole application of chemical fertilizers. Similarly, Kumar </w:t>
      </w:r>
      <w:r w:rsidRPr="00B34620">
        <w:rPr>
          <w:bCs/>
          <w:i/>
          <w:shd w:val="clear" w:color="auto" w:fill="FFFFFF"/>
        </w:rPr>
        <w:t>et al.</w:t>
      </w:r>
      <w:r w:rsidRPr="00B34620">
        <w:rPr>
          <w:bCs/>
          <w:shd w:val="clear" w:color="auto" w:fill="FFFFFF"/>
        </w:rPr>
        <w:t xml:space="preserve"> (2024) highlight that application of </w:t>
      </w:r>
      <w:proofErr w:type="gramStart"/>
      <w:r w:rsidRPr="00B34620">
        <w:rPr>
          <w:bCs/>
          <w:shd w:val="clear" w:color="auto" w:fill="FFFFFF"/>
        </w:rPr>
        <w:t>combination  of</w:t>
      </w:r>
      <w:proofErr w:type="gramEnd"/>
      <w:r w:rsidRPr="00B34620">
        <w:rPr>
          <w:bCs/>
          <w:shd w:val="clear" w:color="auto" w:fill="FFFFFF"/>
        </w:rPr>
        <w:t xml:space="preserve"> vermicompost with inorganic phosphorus improved P availability and uptake, particularly in Indian soils where phosphorus fixation is a major limitation.</w:t>
      </w:r>
    </w:p>
    <w:p w:rsidR="00B34620" w:rsidRDefault="00B34620" w:rsidP="00B34620">
      <w:pPr>
        <w:pStyle w:val="NormalWeb"/>
        <w:spacing w:line="360" w:lineRule="auto"/>
        <w:ind w:firstLine="720"/>
        <w:jc w:val="both"/>
        <w:rPr>
          <w:bCs/>
          <w:shd w:val="clear" w:color="auto" w:fill="FFFFFF"/>
        </w:rPr>
      </w:pPr>
      <w:r w:rsidRPr="00B34620">
        <w:rPr>
          <w:bCs/>
          <w:shd w:val="clear" w:color="auto" w:fill="FFFFFF"/>
        </w:rPr>
        <w:t xml:space="preserve">The positive effects of FYM and vermicompost on potassium dynamics have also been documented. </w:t>
      </w:r>
      <w:proofErr w:type="spellStart"/>
      <w:r w:rsidRPr="00B34620">
        <w:rPr>
          <w:bCs/>
          <w:shd w:val="clear" w:color="auto" w:fill="FFFFFF"/>
        </w:rPr>
        <w:t>Sawarkar</w:t>
      </w:r>
      <w:proofErr w:type="spellEnd"/>
      <w:r w:rsidRPr="00B34620">
        <w:rPr>
          <w:bCs/>
          <w:shd w:val="clear" w:color="auto" w:fill="FFFFFF"/>
        </w:rPr>
        <w:t xml:space="preserve"> </w:t>
      </w:r>
      <w:r w:rsidRPr="00B34620">
        <w:rPr>
          <w:bCs/>
          <w:i/>
          <w:shd w:val="clear" w:color="auto" w:fill="FFFFFF"/>
        </w:rPr>
        <w:t>et al</w:t>
      </w:r>
      <w:r w:rsidRPr="00B34620">
        <w:rPr>
          <w:bCs/>
          <w:shd w:val="clear" w:color="auto" w:fill="FFFFFF"/>
        </w:rPr>
        <w:t xml:space="preserve">. (2023) highlight that FYM in combination with mineral fertilizers not only improved K uptake but also increase nitrogen use efficiency, resulting in better biomass partitioning in wheat. Evidence from long-term trials further suggests that INM practices help maintain soil organic carbon and biological activity. Ankur Kumar and </w:t>
      </w:r>
      <w:proofErr w:type="spellStart"/>
      <w:r w:rsidRPr="00B34620">
        <w:rPr>
          <w:bCs/>
          <w:shd w:val="clear" w:color="auto" w:fill="FFFFFF"/>
        </w:rPr>
        <w:t>Manoj</w:t>
      </w:r>
      <w:proofErr w:type="spellEnd"/>
      <w:r w:rsidRPr="00B34620">
        <w:rPr>
          <w:bCs/>
          <w:shd w:val="clear" w:color="auto" w:fill="FFFFFF"/>
        </w:rPr>
        <w:t xml:space="preserve"> Kumar (2025) reveal the higher microbial biomass and enzymatic activity in soils where vermicompost was applied along with RDF, which translated into improved nutrient recovery and plant uptake.</w:t>
      </w:r>
    </w:p>
    <w:p w:rsidR="00B34620" w:rsidRPr="00B34620" w:rsidRDefault="00B34620" w:rsidP="00B34620">
      <w:pPr>
        <w:pStyle w:val="NormalWeb"/>
        <w:spacing w:line="360" w:lineRule="auto"/>
        <w:ind w:firstLine="720"/>
        <w:jc w:val="both"/>
        <w:rPr>
          <w:bCs/>
          <w:shd w:val="clear" w:color="auto" w:fill="FFFFFF"/>
        </w:rPr>
      </w:pPr>
      <w:r w:rsidRPr="00B34620">
        <w:rPr>
          <w:bCs/>
          <w:shd w:val="clear" w:color="auto" w:fill="FFFFFF"/>
        </w:rPr>
        <w:t xml:space="preserve">Genotypic responses to INM have also received attention. </w:t>
      </w:r>
      <w:proofErr w:type="spellStart"/>
      <w:r w:rsidRPr="00B34620">
        <w:rPr>
          <w:bCs/>
          <w:shd w:val="clear" w:color="auto" w:fill="FFFFFF"/>
        </w:rPr>
        <w:t>Kantwa</w:t>
      </w:r>
      <w:proofErr w:type="spellEnd"/>
      <w:r w:rsidRPr="00B34620">
        <w:rPr>
          <w:bCs/>
          <w:shd w:val="clear" w:color="auto" w:fill="FFFFFF"/>
        </w:rPr>
        <w:t xml:space="preserve"> </w:t>
      </w:r>
      <w:r w:rsidRPr="00B34620">
        <w:rPr>
          <w:bCs/>
          <w:i/>
          <w:shd w:val="clear" w:color="auto" w:fill="FFFFFF"/>
        </w:rPr>
        <w:t>et al.</w:t>
      </w:r>
      <w:r w:rsidRPr="00B34620">
        <w:rPr>
          <w:bCs/>
          <w:shd w:val="clear" w:color="auto" w:fill="FFFFFF"/>
        </w:rPr>
        <w:t xml:space="preserve"> (2025) reported significant genotype × management interactions, with some wheat varieties showing higher nutrient use efficiency under integrated approaches compared to sole fertilizer-based management. This showed that varietal choice and nutrient strategy must be considered together for maximizing productivity.</w:t>
      </w:r>
      <w:r>
        <w:rPr>
          <w:bCs/>
          <w:shd w:val="clear" w:color="auto" w:fill="FFFFFF"/>
        </w:rPr>
        <w:t xml:space="preserve"> </w:t>
      </w:r>
      <w:r w:rsidRPr="00B34620">
        <w:rPr>
          <w:bCs/>
          <w:shd w:val="clear" w:color="auto" w:fill="FFFFFF"/>
        </w:rPr>
        <w:t>Overall, past research clearly establishes that integrated use of fertilizers, organic manures, and biofertilizers not only improves nutrient uptake efficiency but also sustains soil fertility and enhances the long-term productivity of wheat.</w:t>
      </w:r>
    </w:p>
    <w:p w:rsidR="00B34620" w:rsidRDefault="00043E2B" w:rsidP="00B34620">
      <w:pPr>
        <w:pStyle w:val="NormalWeb"/>
        <w:spacing w:line="360" w:lineRule="auto"/>
        <w:jc w:val="both"/>
        <w:rPr>
          <w:bCs/>
          <w:shd w:val="clear" w:color="auto" w:fill="FFFFFF"/>
        </w:rPr>
      </w:pPr>
      <w:r w:rsidRPr="00B34620">
        <w:rPr>
          <w:b/>
          <w:bCs/>
          <w:shd w:val="clear" w:color="auto" w:fill="FFFFFF"/>
        </w:rPr>
        <w:t>Materials and Methods:</w:t>
      </w:r>
      <w:r w:rsidRPr="00B34620">
        <w:rPr>
          <w:bCs/>
          <w:shd w:val="clear" w:color="auto" w:fill="FFFFFF"/>
        </w:rPr>
        <w:t xml:space="preserve">  </w:t>
      </w:r>
      <w:r w:rsidR="003A4AA7" w:rsidRPr="00B34620">
        <w:rPr>
          <w:bCs/>
          <w:shd w:val="clear" w:color="auto" w:fill="FFFFFF"/>
        </w:rPr>
        <w:t xml:space="preserve">A field experiment was conducted during the </w:t>
      </w:r>
      <w:proofErr w:type="spellStart"/>
      <w:r w:rsidR="003A4AA7" w:rsidRPr="00B34620">
        <w:rPr>
          <w:bCs/>
          <w:shd w:val="clear" w:color="auto" w:fill="FFFFFF"/>
        </w:rPr>
        <w:t>rabi</w:t>
      </w:r>
      <w:proofErr w:type="spellEnd"/>
      <w:r w:rsidR="003A4AA7" w:rsidRPr="00B34620">
        <w:rPr>
          <w:bCs/>
          <w:shd w:val="clear" w:color="auto" w:fill="FFFFFF"/>
        </w:rPr>
        <w:t xml:space="preserve"> seasons of 2019–20 and 2020–21 at a farmer’s field in Haridwar district, Uttarakhand, India. The experimental site lies in the sub-humid subtropical zone, with sandy loam soil characterized as low in available nitrogen, medium in phosphorus, moderately high in potassium, and nearly neutral in </w:t>
      </w:r>
      <w:proofErr w:type="spellStart"/>
      <w:r w:rsidR="003A4AA7" w:rsidRPr="00B34620">
        <w:rPr>
          <w:bCs/>
          <w:shd w:val="clear" w:color="auto" w:fill="FFFFFF"/>
        </w:rPr>
        <w:t>pH.</w:t>
      </w:r>
      <w:proofErr w:type="spellEnd"/>
      <w:r w:rsidR="003A4AA7" w:rsidRPr="00B34620">
        <w:rPr>
          <w:bCs/>
          <w:shd w:val="clear" w:color="auto" w:fill="FFFFFF"/>
        </w:rPr>
        <w:t xml:space="preserve"> The experiment was laid out in a randomized block design (RBD) with eleven treatments, each replicated thrice. The treatment structure comprised a combination of recommended dose of fertilizers (RDF: 150:60:40 kg N:P₂O</w:t>
      </w:r>
      <w:proofErr w:type="gramStart"/>
      <w:r w:rsidR="003A4AA7" w:rsidRPr="00B34620">
        <w:rPr>
          <w:bCs/>
          <w:shd w:val="clear" w:color="auto" w:fill="FFFFFF"/>
        </w:rPr>
        <w:t>₅:K</w:t>
      </w:r>
      <w:proofErr w:type="gramEnd"/>
      <w:r w:rsidR="003A4AA7" w:rsidRPr="00B34620">
        <w:rPr>
          <w:bCs/>
          <w:shd w:val="clear" w:color="auto" w:fill="FFFFFF"/>
        </w:rPr>
        <w:t>₂O ha⁻¹), farmyard manure (FYM), vermicompost, and biofertilizers (</w:t>
      </w:r>
      <w:proofErr w:type="spellStart"/>
      <w:r w:rsidR="003A4AA7" w:rsidRPr="00B34620">
        <w:rPr>
          <w:bCs/>
          <w:shd w:val="clear" w:color="auto" w:fill="FFFFFF"/>
        </w:rPr>
        <w:t>Azotobacter</w:t>
      </w:r>
      <w:proofErr w:type="spellEnd"/>
      <w:r w:rsidR="003A4AA7" w:rsidRPr="00B34620">
        <w:rPr>
          <w:bCs/>
          <w:shd w:val="clear" w:color="auto" w:fill="FFFFFF"/>
        </w:rPr>
        <w:t xml:space="preserve"> and phosphate-solubilizing bacteria, PSB).</w:t>
      </w:r>
      <w:r w:rsidR="003A4AA7" w:rsidRPr="00B34620">
        <w:rPr>
          <w:bCs/>
          <w:shd w:val="clear" w:color="auto" w:fill="FFFFFF"/>
        </w:rPr>
        <w:br/>
      </w:r>
      <w:r w:rsidR="00B34620">
        <w:rPr>
          <w:bCs/>
          <w:shd w:val="clear" w:color="auto" w:fill="FFFFFF"/>
        </w:rPr>
        <w:t>Agronomic practices</w:t>
      </w:r>
    </w:p>
    <w:p w:rsidR="00B34620" w:rsidRDefault="003A4AA7" w:rsidP="00B34620">
      <w:pPr>
        <w:pStyle w:val="NormalWeb"/>
        <w:spacing w:line="360" w:lineRule="auto"/>
        <w:ind w:firstLine="720"/>
        <w:jc w:val="both"/>
        <w:rPr>
          <w:bCs/>
          <w:shd w:val="clear" w:color="auto" w:fill="FFFFFF"/>
        </w:rPr>
      </w:pPr>
      <w:r w:rsidRPr="00B34620">
        <w:rPr>
          <w:bCs/>
          <w:shd w:val="clear" w:color="auto" w:fill="FFFFFF"/>
        </w:rPr>
        <w:t>Prior to sowing, conventional tillage operations—plo</w:t>
      </w:r>
      <w:r w:rsidR="00B34620">
        <w:rPr>
          <w:bCs/>
          <w:shd w:val="clear" w:color="auto" w:fill="FFFFFF"/>
        </w:rPr>
        <w:t xml:space="preserve">ughing, harrowing, and leveling </w:t>
      </w:r>
      <w:r w:rsidRPr="00B34620">
        <w:rPr>
          <w:bCs/>
          <w:shd w:val="clear" w:color="auto" w:fill="FFFFFF"/>
        </w:rPr>
        <w:t xml:space="preserve">were carried out to ensure a fine tilth. FYM and vermicompost were incorporated uniformly into the soil 15 days before sowing. Based on nutrient equivalence, 25% N through FYM corresponded to 6.25 t ha⁻¹, while 25% N through vermicompost corresponded to 3.2 t ha⁻¹, </w:t>
      </w:r>
      <w:r w:rsidRPr="00B34620">
        <w:rPr>
          <w:bCs/>
          <w:shd w:val="clear" w:color="auto" w:fill="FFFFFF"/>
        </w:rPr>
        <w:lastRenderedPageBreak/>
        <w:t xml:space="preserve">adjusted according to their nutrient content (0.5% N in FYM and 1.2% N in vermicompost). The full dose of phosphorus and potassium was applied as basal, while nitrogen was split into three doses: half as basal, one-fourth at crown root initiation (CRI), and one-fourth at pre-flowering. </w:t>
      </w:r>
      <w:r w:rsidR="00DD614F" w:rsidRPr="00B34620">
        <w:rPr>
          <w:bCs/>
          <w:shd w:val="clear" w:color="auto" w:fill="FFFFFF"/>
        </w:rPr>
        <w:t>HD 2967 variety of wheat was sown in rows to row spaced 20 cm, maintaining recommended seed rate and depth. Time to time Irrigation was ap</w:t>
      </w:r>
      <w:r w:rsidR="00B34620">
        <w:rPr>
          <w:bCs/>
          <w:shd w:val="clear" w:color="auto" w:fill="FFFFFF"/>
        </w:rPr>
        <w:t xml:space="preserve">plied at critical growth stages </w:t>
      </w:r>
      <w:r w:rsidR="00DD614F" w:rsidRPr="00B34620">
        <w:rPr>
          <w:bCs/>
          <w:shd w:val="clear" w:color="auto" w:fill="FFFFFF"/>
        </w:rPr>
        <w:t xml:space="preserve">CRI, </w:t>
      </w:r>
      <w:proofErr w:type="spellStart"/>
      <w:r w:rsidR="00DD614F" w:rsidRPr="00B34620">
        <w:rPr>
          <w:bCs/>
          <w:shd w:val="clear" w:color="auto" w:fill="FFFFFF"/>
        </w:rPr>
        <w:t>tillering</w:t>
      </w:r>
      <w:proofErr w:type="spellEnd"/>
      <w:r w:rsidR="00DD614F" w:rsidRPr="00B34620">
        <w:rPr>
          <w:bCs/>
          <w:shd w:val="clear" w:color="auto" w:fill="FFFFFF"/>
        </w:rPr>
        <w:t xml:space="preserve">, flowering, and grain filling stages and irrigating depending on rainfall distribution. practices of Weed management during the experiment period included soil solarization, soil treatment, removal of plant </w:t>
      </w:r>
      <w:proofErr w:type="spellStart"/>
      <w:r w:rsidR="00DD614F" w:rsidRPr="00B34620">
        <w:rPr>
          <w:bCs/>
          <w:shd w:val="clear" w:color="auto" w:fill="FFFFFF"/>
        </w:rPr>
        <w:t>debries</w:t>
      </w:r>
      <w:proofErr w:type="spellEnd"/>
      <w:r w:rsidR="00DD614F" w:rsidRPr="00B34620">
        <w:rPr>
          <w:bCs/>
          <w:shd w:val="clear" w:color="auto" w:fill="FFFFFF"/>
        </w:rPr>
        <w:t xml:space="preserve"> , one pre-sowing irrigation (for weed flush), followed by manual weeding and one post-emergence herbicide spray (</w:t>
      </w:r>
      <w:proofErr w:type="spellStart"/>
      <w:r w:rsidR="00DD614F" w:rsidRPr="00B34620">
        <w:rPr>
          <w:bCs/>
          <w:shd w:val="clear" w:color="auto" w:fill="FFFFFF"/>
        </w:rPr>
        <w:t>isoproturon</w:t>
      </w:r>
      <w:proofErr w:type="spellEnd"/>
      <w:r w:rsidR="00DD614F" w:rsidRPr="00B34620">
        <w:rPr>
          <w:bCs/>
          <w:shd w:val="clear" w:color="auto" w:fill="FFFFFF"/>
        </w:rPr>
        <w:t xml:space="preserve"> 1 kg </w:t>
      </w:r>
      <w:proofErr w:type="spellStart"/>
      <w:r w:rsidR="00DD614F" w:rsidRPr="00B34620">
        <w:rPr>
          <w:bCs/>
          <w:shd w:val="clear" w:color="auto" w:fill="FFFFFF"/>
        </w:rPr>
        <w:t>a.i.</w:t>
      </w:r>
      <w:proofErr w:type="spellEnd"/>
      <w:r w:rsidR="00DD614F" w:rsidRPr="00B34620">
        <w:rPr>
          <w:bCs/>
          <w:shd w:val="clear" w:color="auto" w:fill="FFFFFF"/>
        </w:rPr>
        <w:t xml:space="preserve"> ha⁻¹) at 30 DAS. Crop protection measures were adopted as per standard recommendations to control foliar diseases (rust, blight) and insect-pests (aphids, termites). biofertilizers and manures </w:t>
      </w:r>
      <w:r w:rsidR="00DD614F" w:rsidRPr="00B34620">
        <w:rPr>
          <w:bCs/>
          <w:shd w:val="clear" w:color="auto" w:fill="FFFFFF"/>
        </w:rPr>
        <w:br/>
        <w:t xml:space="preserve">(Well-rotten FYM) was collected from livestock farm of the university, while vermicompost was procured from a certified local unit. Biofertilizers </w:t>
      </w:r>
      <w:proofErr w:type="spellStart"/>
      <w:r w:rsidR="00DD614F" w:rsidRPr="00B34620">
        <w:rPr>
          <w:bCs/>
          <w:shd w:val="clear" w:color="auto" w:fill="FFFFFF"/>
        </w:rPr>
        <w:t>sach</w:t>
      </w:r>
      <w:proofErr w:type="spellEnd"/>
      <w:r w:rsidR="00DD614F" w:rsidRPr="00B34620">
        <w:rPr>
          <w:bCs/>
          <w:shd w:val="clear" w:color="auto" w:fill="FFFFFF"/>
        </w:rPr>
        <w:t xml:space="preserve"> as </w:t>
      </w:r>
      <w:proofErr w:type="spellStart"/>
      <w:r w:rsidR="00DD614F" w:rsidRPr="00B34620">
        <w:rPr>
          <w:bCs/>
          <w:shd w:val="clear" w:color="auto" w:fill="FFFFFF"/>
        </w:rPr>
        <w:t>Azotobacter</w:t>
      </w:r>
      <w:proofErr w:type="spellEnd"/>
      <w:r w:rsidR="00DD614F" w:rsidRPr="00B34620">
        <w:rPr>
          <w:bCs/>
          <w:shd w:val="clear" w:color="auto" w:fill="FFFFFF"/>
        </w:rPr>
        <w:t xml:space="preserve"> </w:t>
      </w:r>
      <w:proofErr w:type="spellStart"/>
      <w:r w:rsidR="00DD614F" w:rsidRPr="00B34620">
        <w:rPr>
          <w:bCs/>
          <w:shd w:val="clear" w:color="auto" w:fill="FFFFFF"/>
        </w:rPr>
        <w:t>chroococcum</w:t>
      </w:r>
      <w:proofErr w:type="spellEnd"/>
      <w:r w:rsidR="00DD614F" w:rsidRPr="00B34620">
        <w:rPr>
          <w:bCs/>
          <w:shd w:val="clear" w:color="auto" w:fill="FFFFFF"/>
        </w:rPr>
        <w:t xml:space="preserve"> and phosphate-solubilizing bacteria, Pseudomonas </w:t>
      </w:r>
      <w:proofErr w:type="spellStart"/>
      <w:r w:rsidR="00DD614F" w:rsidRPr="00B34620">
        <w:rPr>
          <w:bCs/>
          <w:shd w:val="clear" w:color="auto" w:fill="FFFFFF"/>
        </w:rPr>
        <w:t>striata</w:t>
      </w:r>
      <w:proofErr w:type="spellEnd"/>
      <w:r w:rsidR="00DD614F" w:rsidRPr="00B34620">
        <w:rPr>
          <w:bCs/>
          <w:shd w:val="clear" w:color="auto" w:fill="FFFFFF"/>
        </w:rPr>
        <w:t xml:space="preserve"> were collec</w:t>
      </w:r>
      <w:r w:rsidR="00B34620">
        <w:rPr>
          <w:bCs/>
          <w:shd w:val="clear" w:color="auto" w:fill="FFFFFF"/>
        </w:rPr>
        <w:t>ted from the Department of Soil</w:t>
      </w:r>
    </w:p>
    <w:p w:rsidR="006C0701" w:rsidRDefault="00DD614F" w:rsidP="006C0701">
      <w:pPr>
        <w:pStyle w:val="NormalWeb"/>
        <w:spacing w:line="360" w:lineRule="auto"/>
        <w:ind w:firstLine="720"/>
        <w:jc w:val="both"/>
        <w:rPr>
          <w:bCs/>
          <w:shd w:val="clear" w:color="auto" w:fill="FFFFFF"/>
        </w:rPr>
      </w:pPr>
      <w:r w:rsidRPr="00B34620">
        <w:rPr>
          <w:bCs/>
          <w:shd w:val="clear" w:color="auto" w:fill="FFFFFF"/>
        </w:rPr>
        <w:t>Science and applied as seed inoculants.</w:t>
      </w:r>
      <w:r w:rsidR="00B34620">
        <w:rPr>
          <w:bCs/>
          <w:shd w:val="clear" w:color="auto" w:fill="FFFFFF"/>
        </w:rPr>
        <w:t xml:space="preserve"> </w:t>
      </w:r>
      <w:r w:rsidR="003A4AA7" w:rsidRPr="00B34620">
        <w:rPr>
          <w:bCs/>
          <w:shd w:val="clear" w:color="auto" w:fill="FFFFFF"/>
        </w:rPr>
        <w:t>Sampling and nutrient analysis</w:t>
      </w:r>
      <w:r w:rsidR="003A4AA7" w:rsidRPr="00B34620">
        <w:rPr>
          <w:bCs/>
          <w:shd w:val="clear" w:color="auto" w:fill="FFFFFF"/>
        </w:rPr>
        <w:br/>
        <w:t xml:space="preserve">At harvest, grain and straw samples from each plot were collected, oven-dried at 65 °C, ground, and stored for chemical analysis. Nitrogen content was determined by the </w:t>
      </w:r>
      <w:proofErr w:type="spellStart"/>
      <w:r w:rsidR="003A4AA7" w:rsidRPr="00B34620">
        <w:rPr>
          <w:bCs/>
          <w:shd w:val="clear" w:color="auto" w:fill="FFFFFF"/>
        </w:rPr>
        <w:t>Kjeldahl</w:t>
      </w:r>
      <w:proofErr w:type="spellEnd"/>
      <w:r w:rsidR="003A4AA7" w:rsidRPr="00B34620">
        <w:rPr>
          <w:bCs/>
          <w:shd w:val="clear" w:color="auto" w:fill="FFFFFF"/>
        </w:rPr>
        <w:t xml:space="preserve"> digestion and distillation method (Jackson, 1973), phosphorus by the </w:t>
      </w:r>
      <w:proofErr w:type="spellStart"/>
      <w:r w:rsidR="003A4AA7" w:rsidRPr="00B34620">
        <w:rPr>
          <w:bCs/>
          <w:shd w:val="clear" w:color="auto" w:fill="FFFFFF"/>
        </w:rPr>
        <w:t>vanadomolybdate</w:t>
      </w:r>
      <w:proofErr w:type="spellEnd"/>
      <w:r w:rsidR="003A4AA7" w:rsidRPr="00B34620">
        <w:rPr>
          <w:bCs/>
          <w:shd w:val="clear" w:color="auto" w:fill="FFFFFF"/>
        </w:rPr>
        <w:t xml:space="preserve"> yellow colorimetric method (Piper, 1966), and potassium by flame photometry (Richards, 1954). Nutrient uptake (kg ha⁻¹) was calculated by multiplying the nutrient concentration with t</w:t>
      </w:r>
      <w:r w:rsidR="006A0D32">
        <w:rPr>
          <w:bCs/>
          <w:shd w:val="clear" w:color="auto" w:fill="FFFFFF"/>
        </w:rPr>
        <w:t>he respective dry matter yield.</w:t>
      </w:r>
    </w:p>
    <w:p w:rsidR="00343513" w:rsidRPr="00B34620" w:rsidRDefault="00491C2D" w:rsidP="006C0701">
      <w:pPr>
        <w:pStyle w:val="NormalWeb"/>
        <w:spacing w:line="360" w:lineRule="auto"/>
        <w:jc w:val="both"/>
        <w:rPr>
          <w:bCs/>
          <w:shd w:val="clear" w:color="auto" w:fill="FFFFFF"/>
        </w:rPr>
      </w:pPr>
      <w:r w:rsidRPr="006A0D32">
        <w:rPr>
          <w:b/>
          <w:bCs/>
          <w:shd w:val="clear" w:color="auto" w:fill="FFFFFF"/>
        </w:rPr>
        <w:t xml:space="preserve"> </w:t>
      </w:r>
      <w:r w:rsidR="006A0D32" w:rsidRPr="006A0D32">
        <w:rPr>
          <w:b/>
          <w:bCs/>
          <w:shd w:val="clear" w:color="auto" w:fill="FFFFFF"/>
        </w:rPr>
        <w:t>Statistical analysis:</w:t>
      </w:r>
      <w:r w:rsidR="006A0D32">
        <w:rPr>
          <w:bCs/>
          <w:shd w:val="clear" w:color="auto" w:fill="FFFFFF"/>
        </w:rPr>
        <w:t xml:space="preserve"> </w:t>
      </w:r>
      <w:r w:rsidR="003A4AA7" w:rsidRPr="00B34620">
        <w:rPr>
          <w:bCs/>
          <w:shd w:val="clear" w:color="auto" w:fill="FFFFFF"/>
        </w:rPr>
        <w:t xml:space="preserve">The data were subjected to analysis of variance (ANOVA) for randomized block design as per the procedure of </w:t>
      </w:r>
      <w:proofErr w:type="spellStart"/>
      <w:r w:rsidR="003A4AA7" w:rsidRPr="00B34620">
        <w:rPr>
          <w:bCs/>
          <w:shd w:val="clear" w:color="auto" w:fill="FFFFFF"/>
        </w:rPr>
        <w:t>Panse</w:t>
      </w:r>
      <w:proofErr w:type="spellEnd"/>
      <w:r w:rsidR="003A4AA7" w:rsidRPr="00B34620">
        <w:rPr>
          <w:bCs/>
          <w:shd w:val="clear" w:color="auto" w:fill="FFFFFF"/>
        </w:rPr>
        <w:t xml:space="preserve"> and </w:t>
      </w:r>
      <w:proofErr w:type="spellStart"/>
      <w:r w:rsidR="003A4AA7" w:rsidRPr="00B34620">
        <w:rPr>
          <w:bCs/>
          <w:shd w:val="clear" w:color="auto" w:fill="FFFFFF"/>
        </w:rPr>
        <w:t>Sukhatme</w:t>
      </w:r>
      <w:proofErr w:type="spellEnd"/>
      <w:r w:rsidR="003A4AA7" w:rsidRPr="00B34620">
        <w:rPr>
          <w:bCs/>
          <w:shd w:val="clear" w:color="auto" w:fill="FFFFFF"/>
        </w:rPr>
        <w:t xml:space="preserve"> (1985). Treatment means were compared using the critical difference (CD) at a 5% level of significance.</w:t>
      </w:r>
    </w:p>
    <w:p w:rsidR="006A0D32" w:rsidRDefault="001E3D5C" w:rsidP="006A0D32">
      <w:pPr>
        <w:pStyle w:val="NormalWeb"/>
        <w:spacing w:before="240" w:beforeAutospacing="0" w:line="360" w:lineRule="auto"/>
        <w:jc w:val="both"/>
      </w:pPr>
      <w:r w:rsidRPr="006A0D32">
        <w:rPr>
          <w:b/>
          <w:bCs/>
          <w:shd w:val="clear" w:color="auto" w:fill="FFFFFF"/>
        </w:rPr>
        <w:t>Results</w:t>
      </w:r>
      <w:r w:rsidR="005276D4" w:rsidRPr="006A0D32">
        <w:rPr>
          <w:b/>
          <w:bCs/>
          <w:shd w:val="clear" w:color="auto" w:fill="FFFFFF"/>
        </w:rPr>
        <w:t>:</w:t>
      </w:r>
      <w:r w:rsidR="005276D4" w:rsidRPr="00B34620">
        <w:rPr>
          <w:bCs/>
          <w:shd w:val="clear" w:color="auto" w:fill="FFFFFF"/>
        </w:rPr>
        <w:t xml:space="preserve"> The results clearly demonstrate that INM practices significantly influence nutrient uptake in wheat grain and straw. The superior performance of T10 and T11 highlights the synergistic effect of combining inorganic</w:t>
      </w:r>
      <w:r w:rsidR="005276D4" w:rsidRPr="00B34620">
        <w:t xml:space="preserve"> fertilizers with organic manures and biofertilizers.</w:t>
      </w:r>
    </w:p>
    <w:p w:rsidR="00B34620" w:rsidRPr="006A0D32" w:rsidRDefault="00343513" w:rsidP="006A0D32">
      <w:pPr>
        <w:pStyle w:val="NormalWeb"/>
        <w:spacing w:before="240" w:beforeAutospacing="0" w:line="360" w:lineRule="auto"/>
        <w:jc w:val="both"/>
      </w:pPr>
      <w:r w:rsidRPr="006A0D32">
        <w:rPr>
          <w:b/>
          <w:shd w:val="clear" w:color="auto" w:fill="FFFFFF"/>
        </w:rPr>
        <w:t>Results and Discussion</w:t>
      </w:r>
      <w:r w:rsidR="006A0D32" w:rsidRPr="006A0D32">
        <w:rPr>
          <w:b/>
          <w:shd w:val="clear" w:color="auto" w:fill="FFFFFF"/>
        </w:rPr>
        <w:t>:</w:t>
      </w:r>
      <w:r w:rsidR="006A0D32">
        <w:rPr>
          <w:shd w:val="clear" w:color="auto" w:fill="FFFFFF"/>
        </w:rPr>
        <w:t xml:space="preserve"> </w:t>
      </w:r>
      <w:r w:rsidRPr="00B34620">
        <w:rPr>
          <w:shd w:val="clear" w:color="auto" w:fill="FFFFFF"/>
        </w:rPr>
        <w:t>in the table 1-3, the results clearly reveal that integrated nutrient management (INM) significantly affected the uptake of nitrogen, phosphorus, and potassium by wheat grain and straw across both years of experimentation (Tables 1–3).</w:t>
      </w:r>
      <w:r w:rsidRPr="00B34620">
        <w:rPr>
          <w:shd w:val="clear" w:color="auto" w:fill="FFFFFF"/>
        </w:rPr>
        <w:br/>
        <w:t xml:space="preserve">Nitrogen Uptake: Nitrogen uptake in both grain and straw improved substantially with integrated </w:t>
      </w:r>
      <w:r w:rsidRPr="00B34620">
        <w:rPr>
          <w:shd w:val="clear" w:color="auto" w:fill="FFFFFF"/>
        </w:rPr>
        <w:lastRenderedPageBreak/>
        <w:t xml:space="preserve">nutrient management (INM) compared to either fertilizers or organics applied alone. Treatments T11 (75% RDF + 25% N through vermicompost + </w:t>
      </w:r>
      <w:proofErr w:type="spellStart"/>
      <w:r w:rsidRPr="00B34620">
        <w:rPr>
          <w:shd w:val="clear" w:color="auto" w:fill="FFFFFF"/>
        </w:rPr>
        <w:t>Azotobacter</w:t>
      </w:r>
      <w:proofErr w:type="spellEnd"/>
      <w:r w:rsidRPr="00B34620">
        <w:rPr>
          <w:shd w:val="clear" w:color="auto" w:fill="FFFFFF"/>
        </w:rPr>
        <w:t xml:space="preserve"> + PSB) and T10 (75% RDF + 25% N through FYM + </w:t>
      </w:r>
      <w:proofErr w:type="spellStart"/>
      <w:r w:rsidRPr="00B34620">
        <w:rPr>
          <w:shd w:val="clear" w:color="auto" w:fill="FFFFFF"/>
        </w:rPr>
        <w:t>Azotobacter</w:t>
      </w:r>
      <w:proofErr w:type="spellEnd"/>
      <w:r w:rsidRPr="00B34620">
        <w:rPr>
          <w:shd w:val="clear" w:color="auto" w:fill="FFFFFF"/>
        </w:rPr>
        <w:t xml:space="preserve"> + PSB) frequently outperformed 100% RDF. The excessive uptake under T11 can be attributed to the congratulatory role of vermicompost, which ensured a steady mineralization of nutrients, coupled with microbial inoculants that enhanced nitrogen fixation and reduced lower through leaching and volatilization. Similar responses of wheat to integrated sources of N have been described by Sharma </w:t>
      </w:r>
      <w:r w:rsidRPr="000305D2">
        <w:rPr>
          <w:i/>
          <w:shd w:val="clear" w:color="auto" w:fill="FFFFFF"/>
        </w:rPr>
        <w:t>et al.</w:t>
      </w:r>
      <w:r w:rsidRPr="00B34620">
        <w:rPr>
          <w:shd w:val="clear" w:color="auto" w:fill="FFFFFF"/>
        </w:rPr>
        <w:t xml:space="preserve"> (2022), where INM improved nitrogen recovery compared with fertilizers alone.</w:t>
      </w:r>
      <w:r w:rsidRPr="00B34620">
        <w:rPr>
          <w:shd w:val="clear" w:color="auto" w:fill="FFFFFF"/>
        </w:rPr>
        <w:br/>
        <w:t xml:space="preserve">Phosphorus uptake also reveal that a significant increase under integrated treatments. Grain P uptake was always higher under treatment T11 and T10, while straw P uptake was notably enhanced under treatment T10. This superiority can be explained by the solubilization of native soil P through PSB and the contribution of organic manures in reducing fixation and improving root absorption efficiency. These results align with the findings of Kumar </w:t>
      </w:r>
      <w:r w:rsidRPr="000305D2">
        <w:rPr>
          <w:i/>
          <w:shd w:val="clear" w:color="auto" w:fill="FFFFFF"/>
        </w:rPr>
        <w:t>et al.</w:t>
      </w:r>
      <w:r w:rsidRPr="00B34620">
        <w:rPr>
          <w:shd w:val="clear" w:color="auto" w:fill="FFFFFF"/>
        </w:rPr>
        <w:t xml:space="preserve"> (2022) who reveal that organics in combination with biofertilizers improved P availability. Multi-location trials across the Indo-Gangetic Plains further corroborate that partial exchange of fertilizers with organics sustains phosphorus availability over time.</w:t>
      </w:r>
    </w:p>
    <w:p w:rsidR="006A0D32" w:rsidRDefault="00343513" w:rsidP="006A0D32">
      <w:pPr>
        <w:pStyle w:val="Heading3"/>
        <w:spacing w:line="360" w:lineRule="auto"/>
        <w:ind w:firstLine="720"/>
        <w:jc w:val="both"/>
        <w:rPr>
          <w:b w:val="0"/>
          <w:sz w:val="24"/>
          <w:szCs w:val="24"/>
          <w:shd w:val="clear" w:color="auto" w:fill="FFFFFF"/>
        </w:rPr>
      </w:pPr>
      <w:r w:rsidRPr="00B34620">
        <w:rPr>
          <w:b w:val="0"/>
          <w:sz w:val="24"/>
          <w:szCs w:val="24"/>
          <w:shd w:val="clear" w:color="auto" w:fill="FFFFFF"/>
        </w:rPr>
        <w:t xml:space="preserve">Potassium uptake followed a similar trend, with treatment T11 and T10 recording significantly higher values compared to 100% RDF. Vermicompost directly supplied interchangeable potassium while also improving soil cation exchange capacity, thereby enhancing K availability to roots. The improved K boost in straw under integrated treatments indicate greater nutrient translocation connected with balanced plant nutrition. Comparable observations were made by Singh and Patel (2022), who reported superior K uptake under INM in cereals. Vermicompost, in particular, ensured a gradual release of K, as also noted by Pandey </w:t>
      </w:r>
      <w:r w:rsidRPr="006A0D32">
        <w:rPr>
          <w:b w:val="0"/>
          <w:i/>
          <w:sz w:val="24"/>
          <w:szCs w:val="24"/>
          <w:shd w:val="clear" w:color="auto" w:fill="FFFFFF"/>
        </w:rPr>
        <w:t>et al.</w:t>
      </w:r>
      <w:r w:rsidRPr="00B34620">
        <w:rPr>
          <w:b w:val="0"/>
          <w:sz w:val="24"/>
          <w:szCs w:val="24"/>
          <w:shd w:val="clear" w:color="auto" w:fill="FFFFFF"/>
        </w:rPr>
        <w:t xml:space="preserve"> (2025).</w:t>
      </w:r>
    </w:p>
    <w:p w:rsidR="006A0D32" w:rsidRDefault="00343513" w:rsidP="006A0D32">
      <w:pPr>
        <w:pStyle w:val="Heading3"/>
        <w:spacing w:line="360" w:lineRule="auto"/>
        <w:ind w:firstLine="720"/>
        <w:jc w:val="both"/>
        <w:rPr>
          <w:b w:val="0"/>
          <w:sz w:val="24"/>
          <w:szCs w:val="24"/>
          <w:shd w:val="clear" w:color="auto" w:fill="FFFFFF"/>
        </w:rPr>
      </w:pPr>
      <w:r w:rsidRPr="00B34620">
        <w:rPr>
          <w:b w:val="0"/>
          <w:sz w:val="24"/>
          <w:szCs w:val="24"/>
          <w:shd w:val="clear" w:color="auto" w:fill="FFFFFF"/>
        </w:rPr>
        <w:t xml:space="preserve">The superiority of treatment T11 and T10 over 100% RDF and sole organics underscores that neither chemical fertilizers nor organics alone can fully meet nutrient demand during critical growth stages. as an </w:t>
      </w:r>
      <w:proofErr w:type="spellStart"/>
      <w:r w:rsidRPr="00B34620">
        <w:rPr>
          <w:b w:val="0"/>
          <w:sz w:val="24"/>
          <w:szCs w:val="24"/>
          <w:shd w:val="clear" w:color="auto" w:fill="FFFFFF"/>
        </w:rPr>
        <w:t>alternatiely</w:t>
      </w:r>
      <w:proofErr w:type="spellEnd"/>
      <w:r w:rsidRPr="00B34620">
        <w:rPr>
          <w:b w:val="0"/>
          <w:sz w:val="24"/>
          <w:szCs w:val="24"/>
          <w:shd w:val="clear" w:color="auto" w:fill="FFFFFF"/>
        </w:rPr>
        <w:t xml:space="preserve">, their judicious mixture ensures a more synchronized nutrient supply with crop requirements. Joshi </w:t>
      </w:r>
      <w:r w:rsidRPr="006A0D32">
        <w:rPr>
          <w:b w:val="0"/>
          <w:i/>
          <w:sz w:val="24"/>
          <w:szCs w:val="24"/>
          <w:shd w:val="clear" w:color="auto" w:fill="FFFFFF"/>
        </w:rPr>
        <w:t>et al</w:t>
      </w:r>
      <w:r w:rsidRPr="00B34620">
        <w:rPr>
          <w:b w:val="0"/>
          <w:sz w:val="24"/>
          <w:szCs w:val="24"/>
          <w:shd w:val="clear" w:color="auto" w:fill="FFFFFF"/>
        </w:rPr>
        <w:t>. (2024) reported similar outcomes in wheat-based systems, highlighting the significance of blending chemical, organic, and biological nutrient sources.</w:t>
      </w:r>
    </w:p>
    <w:p w:rsidR="003A4AA7" w:rsidRPr="00B34620" w:rsidRDefault="00343513" w:rsidP="006A0D32">
      <w:pPr>
        <w:pStyle w:val="Heading3"/>
        <w:spacing w:line="360" w:lineRule="auto"/>
        <w:ind w:firstLine="720"/>
        <w:jc w:val="both"/>
        <w:rPr>
          <w:b w:val="0"/>
          <w:sz w:val="24"/>
          <w:szCs w:val="24"/>
          <w:shd w:val="clear" w:color="auto" w:fill="FEB153"/>
        </w:rPr>
      </w:pPr>
      <w:r w:rsidRPr="00B34620">
        <w:rPr>
          <w:b w:val="0"/>
          <w:sz w:val="24"/>
          <w:szCs w:val="24"/>
          <w:shd w:val="clear" w:color="auto" w:fill="FFFFFF"/>
        </w:rPr>
        <w:t xml:space="preserve">Taken together, these results clearly establish that the integration of 75% RDF with vermicompost or FYM and microbial inoculants significantly improves the uptake of N, P, and K </w:t>
      </w:r>
      <w:r w:rsidRPr="00B34620">
        <w:rPr>
          <w:b w:val="0"/>
          <w:sz w:val="24"/>
          <w:szCs w:val="24"/>
          <w:shd w:val="clear" w:color="auto" w:fill="FFFFFF"/>
        </w:rPr>
        <w:lastRenderedPageBreak/>
        <w:t xml:space="preserve">in wheat (cv. HD 2967). After intensify nutrient use </w:t>
      </w:r>
      <w:proofErr w:type="spellStart"/>
      <w:r w:rsidRPr="00B34620">
        <w:rPr>
          <w:b w:val="0"/>
          <w:sz w:val="24"/>
          <w:szCs w:val="24"/>
          <w:shd w:val="clear" w:color="auto" w:fill="FFFFFF"/>
        </w:rPr>
        <w:t>effevtiveness</w:t>
      </w:r>
      <w:proofErr w:type="spellEnd"/>
      <w:r w:rsidRPr="00B34620">
        <w:rPr>
          <w:b w:val="0"/>
          <w:sz w:val="24"/>
          <w:szCs w:val="24"/>
          <w:shd w:val="clear" w:color="auto" w:fill="FFFFFF"/>
        </w:rPr>
        <w:t>, such practices contribute to assist productivity while maintaining long-lasting soil health.</w:t>
      </w:r>
      <w:r w:rsidR="003A4AA7" w:rsidRPr="00B34620">
        <w:rPr>
          <w:rFonts w:ascii="Arial" w:hAnsi="Arial" w:cs="Arial"/>
          <w:sz w:val="22"/>
          <w:szCs w:val="22"/>
          <w:shd w:val="clear" w:color="auto" w:fill="FFFFFF"/>
        </w:rPr>
        <w:br/>
      </w:r>
      <w:r w:rsidR="003A4AA7" w:rsidRPr="00B34620">
        <w:rPr>
          <w:sz w:val="24"/>
          <w:szCs w:val="24"/>
          <w:shd w:val="clear" w:color="auto" w:fill="FFFFFF"/>
        </w:rPr>
        <w:t xml:space="preserve">Conclusion: </w:t>
      </w:r>
      <w:r w:rsidR="003A4AA7" w:rsidRPr="00B34620">
        <w:rPr>
          <w:b w:val="0"/>
          <w:sz w:val="24"/>
          <w:szCs w:val="24"/>
          <w:shd w:val="clear" w:color="auto" w:fill="FFFFFF"/>
        </w:rPr>
        <w:t>present finding reveals that the substitution of 25% nitrogen from inorganic fertili</w:t>
      </w:r>
      <w:r w:rsidR="00DF4727" w:rsidRPr="00B34620">
        <w:rPr>
          <w:b w:val="0"/>
          <w:sz w:val="24"/>
          <w:szCs w:val="24"/>
          <w:shd w:val="clear" w:color="auto" w:fill="FFFFFF"/>
        </w:rPr>
        <w:t xml:space="preserve">zers with vermicompost or FYM. </w:t>
      </w:r>
      <w:r w:rsidR="003A4AA7" w:rsidRPr="00B34620">
        <w:rPr>
          <w:b w:val="0"/>
          <w:sz w:val="24"/>
          <w:szCs w:val="24"/>
          <w:shd w:val="clear" w:color="auto" w:fill="FFFFFF"/>
        </w:rPr>
        <w:t xml:space="preserve">The present findings reveal that substituting 25% of the nitrogen from inorganic fertilizers with vermicompost or FYM, along with biofertilizers, significantly </w:t>
      </w:r>
      <w:proofErr w:type="spellStart"/>
      <w:r w:rsidR="003A4AA7" w:rsidRPr="00B34620">
        <w:rPr>
          <w:b w:val="0"/>
          <w:sz w:val="24"/>
          <w:szCs w:val="24"/>
          <w:shd w:val="clear" w:color="auto" w:fill="FFFFFF"/>
        </w:rPr>
        <w:t>enhanceslong</w:t>
      </w:r>
      <w:proofErr w:type="spellEnd"/>
      <w:r w:rsidR="003A4AA7" w:rsidRPr="00B34620">
        <w:rPr>
          <w:b w:val="0"/>
          <w:sz w:val="24"/>
          <w:szCs w:val="24"/>
          <w:shd w:val="clear" w:color="auto" w:fill="FFFFFF"/>
        </w:rPr>
        <w:t xml:space="preserve"> with biofertilizers, significantly enhances nutrient uptake in wheat. Among the treatments, T11 (75% RDF + 25% N through vermicompost + </w:t>
      </w:r>
      <w:proofErr w:type="spellStart"/>
      <w:r w:rsidR="003A4AA7" w:rsidRPr="00B34620">
        <w:rPr>
          <w:b w:val="0"/>
          <w:sz w:val="24"/>
          <w:szCs w:val="24"/>
          <w:shd w:val="clear" w:color="auto" w:fill="FFFFFF"/>
        </w:rPr>
        <w:t>Azotobacter</w:t>
      </w:r>
      <w:proofErr w:type="spellEnd"/>
      <w:r w:rsidR="003A4AA7" w:rsidRPr="00B34620">
        <w:rPr>
          <w:b w:val="0"/>
          <w:sz w:val="24"/>
          <w:szCs w:val="24"/>
          <w:shd w:val="clear" w:color="auto" w:fill="FFFFFF"/>
        </w:rPr>
        <w:t xml:space="preserve"> + PSB) persistently recorded the highest N, P, and K uptake in both grain and straw, followed by T10 (75% RDF + 25% N through FYM + </w:t>
      </w:r>
      <w:proofErr w:type="spellStart"/>
      <w:r w:rsidR="003A4AA7" w:rsidRPr="00B34620">
        <w:rPr>
          <w:b w:val="0"/>
          <w:sz w:val="24"/>
          <w:szCs w:val="24"/>
          <w:shd w:val="clear" w:color="auto" w:fill="FFFFFF"/>
        </w:rPr>
        <w:t>Azotobacter</w:t>
      </w:r>
      <w:proofErr w:type="spellEnd"/>
      <w:r w:rsidR="003A4AA7" w:rsidRPr="00B34620">
        <w:rPr>
          <w:b w:val="0"/>
          <w:sz w:val="24"/>
          <w:szCs w:val="24"/>
          <w:shd w:val="clear" w:color="auto" w:fill="FFFFFF"/>
        </w:rPr>
        <w:t xml:space="preserve"> + PSB). These findings clearly designate that the combination of 75% RDF with vermicompost and biofertilizers is the most effectual nutrient management practice under the experimental conditions for increase nutrient use efficiency in wheat.</w:t>
      </w:r>
    </w:p>
    <w:p w:rsidR="00AA29EC" w:rsidRPr="006A0D32" w:rsidRDefault="00AA29EC" w:rsidP="003A4AA7">
      <w:pPr>
        <w:pStyle w:val="Heading3"/>
        <w:spacing w:line="360" w:lineRule="auto"/>
        <w:jc w:val="both"/>
        <w:rPr>
          <w:b w:val="0"/>
          <w:sz w:val="24"/>
          <w:szCs w:val="24"/>
        </w:rPr>
      </w:pPr>
      <w:r w:rsidRPr="006A0D32">
        <w:rPr>
          <w:b w:val="0"/>
          <w:bCs w:val="0"/>
          <w:sz w:val="24"/>
          <w:szCs w:val="24"/>
        </w:rPr>
        <w:t xml:space="preserve">Table 1: </w:t>
      </w:r>
      <w:r w:rsidRPr="006A0D32">
        <w:rPr>
          <w:b w:val="0"/>
          <w:sz w:val="24"/>
          <w:szCs w:val="24"/>
          <w:lang w:val="en-GB"/>
        </w:rPr>
        <w:t xml:space="preserve">Effect of INM on </w:t>
      </w:r>
      <w:r w:rsidRPr="006A0D32">
        <w:rPr>
          <w:b w:val="0"/>
          <w:bCs w:val="0"/>
          <w:sz w:val="24"/>
          <w:szCs w:val="24"/>
        </w:rPr>
        <w:t>N uptake by wheat grain and straw</w:t>
      </w:r>
    </w:p>
    <w:tbl>
      <w:tblPr>
        <w:tblW w:w="5296" w:type="pct"/>
        <w:tblInd w:w="-468" w:type="dxa"/>
        <w:tblCellMar>
          <w:left w:w="0" w:type="dxa"/>
          <w:right w:w="0" w:type="dxa"/>
        </w:tblCellMar>
        <w:tblLook w:val="0400" w:firstRow="0" w:lastRow="0" w:firstColumn="0" w:lastColumn="0" w:noHBand="0" w:noVBand="1"/>
      </w:tblPr>
      <w:tblGrid>
        <w:gridCol w:w="3954"/>
        <w:gridCol w:w="1553"/>
        <w:gridCol w:w="1571"/>
        <w:gridCol w:w="1274"/>
        <w:gridCol w:w="1758"/>
        <w:gridCol w:w="14"/>
      </w:tblGrid>
      <w:tr w:rsidR="00AA29EC" w:rsidRPr="006A0D32" w:rsidTr="00AA29EC">
        <w:trPr>
          <w:gridAfter w:val="1"/>
          <w:wAfter w:w="7" w:type="pct"/>
          <w:trHeight w:val="20"/>
        </w:trPr>
        <w:tc>
          <w:tcPr>
            <w:tcW w:w="1953"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Treatments</w:t>
            </w: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Grain</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Straw</w:t>
            </w:r>
          </w:p>
        </w:tc>
      </w:tr>
      <w:tr w:rsidR="00AA29EC" w:rsidRPr="006A0D32" w:rsidTr="00AA29EC">
        <w:trPr>
          <w:gridAfter w:val="1"/>
          <w:wAfter w:w="7" w:type="pct"/>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Uptake (kg/ha)</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Uptake (kg/ha)</w:t>
            </w:r>
          </w:p>
        </w:tc>
      </w:tr>
      <w:tr w:rsidR="00AA29EC" w:rsidRPr="006A0D32" w:rsidTr="00AA29EC">
        <w:trPr>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2019-20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2020-21</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2019-20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2020-21</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T1=control</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39.52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40.24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18.22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19.68</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T2= 100% RDF</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83.30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82.57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31.50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32.12</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T3= 100%N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55.88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56.84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20.18</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23.04</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T4=100%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65.74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67.95</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25.33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26.16</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T5=75% RDF + 25 %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76.49</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82.88</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29.14</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32.13</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T6= 75% RDF + 25 %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81.24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86.47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29.87</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31.24</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T7=50%RDF + 50%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74.18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75.67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28.80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28.88</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T8= 50%RDF + 50%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79.91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77.84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28.71</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T9=50% RDF + 25 % N through Vermicompost + 25%N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75.52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77.92</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29.32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29.03</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lastRenderedPageBreak/>
              <w:t xml:space="preserve">T10= 75% RDF + 25 % N through FYM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88.21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89.20</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33.53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33.63</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 xml:space="preserve">T11=75% RDF + 25 % N through Vermicompost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90.56</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95.26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34.49</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34.30</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proofErr w:type="spellStart"/>
            <w:r w:rsidRPr="006A0D32">
              <w:rPr>
                <w:rFonts w:ascii="Times New Roman" w:hAnsi="Times New Roman" w:cs="Times New Roman"/>
                <w:bCs/>
                <w:sz w:val="24"/>
                <w:szCs w:val="24"/>
              </w:rPr>
              <w:t>SEm</w:t>
            </w:r>
            <w:proofErr w:type="spellEnd"/>
            <w:r w:rsidRPr="006A0D32">
              <w:rPr>
                <w:rFonts w:ascii="Times New Roman" w:hAnsi="Times New Roman" w:cs="Times New Roman"/>
                <w:bCs/>
                <w:sz w:val="24"/>
                <w:szCs w:val="24"/>
              </w:rPr>
              <w: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4.08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4.09</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1.55</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1.62</w:t>
            </w:r>
          </w:p>
        </w:tc>
      </w:tr>
      <w:tr w:rsidR="00AA29EC" w:rsidRPr="006A0D32"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CD at 5 %</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12.04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12.06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4.78</w:t>
            </w:r>
          </w:p>
        </w:tc>
      </w:tr>
    </w:tbl>
    <w:p w:rsidR="00AA29EC" w:rsidRPr="006A0D32" w:rsidRDefault="00AA29EC" w:rsidP="00AA29EC">
      <w:pPr>
        <w:spacing w:line="360" w:lineRule="auto"/>
        <w:jc w:val="both"/>
        <w:rPr>
          <w:rFonts w:ascii="Times New Roman" w:hAnsi="Times New Roman" w:cs="Times New Roman"/>
          <w:b/>
          <w:bCs/>
          <w:sz w:val="24"/>
          <w:szCs w:val="24"/>
        </w:rPr>
      </w:pPr>
    </w:p>
    <w:p w:rsidR="00AA29EC" w:rsidRPr="006A0D32" w:rsidRDefault="00AA29EC" w:rsidP="00AA29EC">
      <w:pPr>
        <w:spacing w:line="360" w:lineRule="auto"/>
        <w:jc w:val="both"/>
        <w:rPr>
          <w:rFonts w:ascii="Times New Roman" w:hAnsi="Times New Roman" w:cs="Times New Roman"/>
          <w:b/>
          <w:sz w:val="24"/>
          <w:szCs w:val="24"/>
        </w:rPr>
      </w:pPr>
      <w:r w:rsidRPr="006A0D32">
        <w:rPr>
          <w:rFonts w:ascii="Times New Roman" w:hAnsi="Times New Roman" w:cs="Times New Roman"/>
          <w:b/>
          <w:bCs/>
          <w:sz w:val="24"/>
          <w:szCs w:val="24"/>
        </w:rPr>
        <w:t xml:space="preserve">Table 2: </w:t>
      </w:r>
      <w:r w:rsidRPr="006A0D32">
        <w:rPr>
          <w:rFonts w:ascii="Times New Roman" w:hAnsi="Times New Roman" w:cs="Times New Roman"/>
          <w:b/>
          <w:sz w:val="24"/>
          <w:szCs w:val="24"/>
          <w:lang w:val="en-GB"/>
        </w:rPr>
        <w:t xml:space="preserve">Effect of INM on </w:t>
      </w:r>
      <w:r w:rsidRPr="006A0D32">
        <w:rPr>
          <w:rFonts w:ascii="Times New Roman" w:hAnsi="Times New Roman" w:cs="Times New Roman"/>
          <w:b/>
          <w:bCs/>
          <w:sz w:val="24"/>
          <w:szCs w:val="24"/>
        </w:rPr>
        <w:t>P uptake by wheat grain and straw</w:t>
      </w:r>
    </w:p>
    <w:tbl>
      <w:tblPr>
        <w:tblW w:w="4922" w:type="pct"/>
        <w:tblInd w:w="-468" w:type="dxa"/>
        <w:tblCellMar>
          <w:left w:w="0" w:type="dxa"/>
          <w:right w:w="0" w:type="dxa"/>
        </w:tblCellMar>
        <w:tblLook w:val="0400" w:firstRow="0" w:lastRow="0" w:firstColumn="0" w:lastColumn="0" w:noHBand="0" w:noVBand="1"/>
      </w:tblPr>
      <w:tblGrid>
        <w:gridCol w:w="3326"/>
        <w:gridCol w:w="1520"/>
        <w:gridCol w:w="1522"/>
        <w:gridCol w:w="1522"/>
        <w:gridCol w:w="1519"/>
      </w:tblGrid>
      <w:tr w:rsidR="00AA29EC" w:rsidRPr="006A0D32" w:rsidTr="00AA29EC">
        <w:trPr>
          <w:trHeight w:val="19"/>
        </w:trPr>
        <w:tc>
          <w:tcPr>
            <w:tcW w:w="1767"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Treatments</w:t>
            </w: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Grain</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Straw</w:t>
            </w:r>
          </w:p>
        </w:tc>
      </w:tr>
      <w:tr w:rsidR="00AA29EC" w:rsidRPr="006A0D32"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P Uptake (kg/ha)</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P Uptake (kg/ha)</w:t>
            </w:r>
          </w:p>
        </w:tc>
      </w:tr>
      <w:tr w:rsidR="00AA29EC" w:rsidRPr="006A0D32"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2019-20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2020-21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2019-20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2020-21</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T1=control</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5.82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0.98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1.00</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T2= 100% RDF</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14.70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1.66</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1.67</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T3= 100%N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9.58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1.35</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 xml:space="preserve">T4=100% N </w:t>
            </w:r>
            <w:proofErr w:type="spellStart"/>
            <w:r w:rsidRPr="006A0D32">
              <w:rPr>
                <w:rFonts w:ascii="Times New Roman" w:hAnsi="Times New Roman" w:cs="Times New Roman"/>
                <w:bCs/>
                <w:sz w:val="24"/>
                <w:szCs w:val="24"/>
              </w:rPr>
              <w:t>throughVermicompost</w:t>
            </w:r>
            <w:proofErr w:type="spellEnd"/>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11.28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1.49</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1.52</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T5=75% RDF + 25 %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1.63</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1.88</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T6= 75% RDF + 25 %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13.47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13.99</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1.75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1.69</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T7=50%RDF + 50%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12.26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11.07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1.70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1.65</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T8= 50%RDF + 50%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13.33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1.76</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T9=50% RDF + 25 % N through Vermicompost + 25%N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13.24</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1.68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1.72</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 xml:space="preserve">T10= 75% RDF + 25 % N through FYM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w:t>
            </w:r>
            <w:r w:rsidRPr="006A0D32">
              <w:rPr>
                <w:rFonts w:ascii="Times New Roman" w:hAnsi="Times New Roman" w:cs="Times New Roman"/>
                <w:bCs/>
                <w:sz w:val="24"/>
                <w:szCs w:val="24"/>
              </w:rPr>
              <w:lastRenderedPageBreak/>
              <w:t>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lastRenderedPageBreak/>
              <w:t>14.78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14.92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2.01</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2.07</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 xml:space="preserve">T11=75% RDF + 25 % N through Vermicompost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15.25</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1.94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1.96</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proofErr w:type="spellStart"/>
            <w:r w:rsidRPr="006A0D32">
              <w:rPr>
                <w:rFonts w:ascii="Times New Roman" w:hAnsi="Times New Roman" w:cs="Times New Roman"/>
                <w:bCs/>
                <w:sz w:val="24"/>
                <w:szCs w:val="24"/>
              </w:rPr>
              <w:t>SEm</w:t>
            </w:r>
            <w:proofErr w:type="spellEnd"/>
            <w:r w:rsidRPr="006A0D32">
              <w:rPr>
                <w:rFonts w:ascii="Times New Roman" w:hAnsi="Times New Roman" w:cs="Times New Roman"/>
                <w:bCs/>
                <w:sz w:val="24"/>
                <w:szCs w:val="24"/>
              </w:rPr>
              <w: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0.66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0.71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0.10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0.08</w:t>
            </w:r>
          </w:p>
        </w:tc>
      </w:tr>
      <w:tr w:rsidR="00AA29EC" w:rsidRPr="006A0D32"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CD at 5 %</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1.93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0.28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0.25</w:t>
            </w:r>
          </w:p>
        </w:tc>
      </w:tr>
    </w:tbl>
    <w:p w:rsidR="00AA29EC" w:rsidRPr="006A0D32" w:rsidRDefault="00AA29EC" w:rsidP="00AA29EC">
      <w:pPr>
        <w:spacing w:line="360" w:lineRule="auto"/>
        <w:jc w:val="both"/>
        <w:rPr>
          <w:rFonts w:ascii="Times New Roman" w:hAnsi="Times New Roman" w:cs="Times New Roman"/>
          <w:b/>
          <w:bCs/>
          <w:sz w:val="24"/>
          <w:szCs w:val="24"/>
        </w:rPr>
      </w:pPr>
    </w:p>
    <w:p w:rsidR="00AA29EC" w:rsidRPr="006A0D32" w:rsidRDefault="00AA29EC" w:rsidP="00AA29EC">
      <w:pPr>
        <w:spacing w:line="360" w:lineRule="auto"/>
        <w:jc w:val="both"/>
        <w:rPr>
          <w:rFonts w:ascii="Times New Roman" w:hAnsi="Times New Roman" w:cs="Times New Roman"/>
          <w:b/>
          <w:bCs/>
          <w:sz w:val="24"/>
          <w:szCs w:val="24"/>
        </w:rPr>
      </w:pPr>
      <w:r w:rsidRPr="006A0D32">
        <w:rPr>
          <w:rFonts w:ascii="Times New Roman" w:hAnsi="Times New Roman" w:cs="Times New Roman"/>
          <w:b/>
          <w:bCs/>
          <w:sz w:val="24"/>
          <w:szCs w:val="24"/>
        </w:rPr>
        <w:t xml:space="preserve">Table 3: </w:t>
      </w:r>
      <w:r w:rsidRPr="006A0D32">
        <w:rPr>
          <w:rFonts w:ascii="Times New Roman" w:hAnsi="Times New Roman" w:cs="Times New Roman"/>
          <w:b/>
          <w:sz w:val="24"/>
          <w:szCs w:val="24"/>
          <w:lang w:val="en-GB"/>
        </w:rPr>
        <w:t xml:space="preserve">Effect of INM on </w:t>
      </w:r>
      <w:r w:rsidRPr="006A0D32">
        <w:rPr>
          <w:rFonts w:ascii="Times New Roman" w:hAnsi="Times New Roman" w:cs="Times New Roman"/>
          <w:b/>
          <w:bCs/>
          <w:sz w:val="24"/>
          <w:szCs w:val="24"/>
        </w:rPr>
        <w:t>K uptake by wheat grain and straw</w:t>
      </w:r>
    </w:p>
    <w:tbl>
      <w:tblPr>
        <w:tblW w:w="5000" w:type="pct"/>
        <w:tblCellMar>
          <w:left w:w="0" w:type="dxa"/>
          <w:right w:w="0" w:type="dxa"/>
        </w:tblCellMar>
        <w:tblLook w:val="0400" w:firstRow="0" w:lastRow="0" w:firstColumn="0" w:lastColumn="0" w:noHBand="0" w:noVBand="1"/>
      </w:tblPr>
      <w:tblGrid>
        <w:gridCol w:w="3576"/>
        <w:gridCol w:w="1495"/>
        <w:gridCol w:w="1497"/>
        <w:gridCol w:w="1495"/>
        <w:gridCol w:w="1495"/>
      </w:tblGrid>
      <w:tr w:rsidR="00AA29EC" w:rsidRPr="006A0D32" w:rsidTr="00D27B11">
        <w:trPr>
          <w:trHeight w:val="20"/>
        </w:trPr>
        <w:tc>
          <w:tcPr>
            <w:tcW w:w="1871"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Treatments</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Grain</w:t>
            </w:r>
          </w:p>
        </w:tc>
        <w:tc>
          <w:tcPr>
            <w:tcW w:w="1564"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Straw</w:t>
            </w:r>
          </w:p>
        </w:tc>
      </w:tr>
      <w:tr w:rsidR="00AA29EC" w:rsidRPr="006A0D32" w:rsidTr="00D27B11">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K Uptake (kg/ha)</w:t>
            </w:r>
          </w:p>
        </w:tc>
        <w:tc>
          <w:tcPr>
            <w:tcW w:w="1564"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K Uptake (kg/ha)</w:t>
            </w:r>
          </w:p>
        </w:tc>
      </w:tr>
      <w:tr w:rsidR="00AA29EC" w:rsidRPr="006A0D32" w:rsidTr="00D27B11">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rsidR="00AA29EC" w:rsidRPr="006A0D32" w:rsidRDefault="00AA29EC" w:rsidP="0075125A">
            <w:pPr>
              <w:jc w:val="center"/>
              <w:rPr>
                <w:rFonts w:ascii="Times New Roman" w:hAnsi="Times New Roman" w:cs="Times New Roman"/>
                <w:bCs/>
                <w:sz w:val="24"/>
                <w:szCs w:val="24"/>
              </w:rPr>
            </w:pP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2019-20</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2020-21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2019-20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
                <w:bCs/>
                <w:sz w:val="24"/>
                <w:szCs w:val="24"/>
              </w:rPr>
            </w:pPr>
            <w:r w:rsidRPr="006A0D32">
              <w:rPr>
                <w:rFonts w:ascii="Times New Roman" w:hAnsi="Times New Roman" w:cs="Times New Roman"/>
                <w:b/>
                <w:bCs/>
                <w:sz w:val="24"/>
                <w:szCs w:val="24"/>
              </w:rPr>
              <w:t>2020-21</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T1=control</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13.73</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14.62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64.9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64.4</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T2= 100% RDF</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27.40</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28.43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108.1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108.6</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T3= 100%N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18.76</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18.71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79.2</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T4=100%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21.97</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21.93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88.8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89.5</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T5=75% RDF + 25 %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25.16</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27.66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101.0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106.2</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T6= 75% RDF + 25 %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26.90</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27.77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103.6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109.4</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T7=50%RDF + 50%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24.07</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25.34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99.3</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T8= 50%RDF + 50%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26.79</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102.7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102.6</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T9=50% RDF + 25 % N through Vermicompost + 25%N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25.27</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25.19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98.6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100.1</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t xml:space="preserve">T10= 75% RDF + 25 % N through FYM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29.39</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29.64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113.0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112.7</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rPr>
                <w:rFonts w:ascii="Times New Roman" w:hAnsi="Times New Roman" w:cs="Times New Roman"/>
                <w:bCs/>
                <w:sz w:val="24"/>
                <w:szCs w:val="24"/>
              </w:rPr>
            </w:pPr>
            <w:r w:rsidRPr="006A0D32">
              <w:rPr>
                <w:rFonts w:ascii="Times New Roman" w:hAnsi="Times New Roman" w:cs="Times New Roman"/>
                <w:bCs/>
                <w:sz w:val="24"/>
                <w:szCs w:val="24"/>
              </w:rPr>
              <w:lastRenderedPageBreak/>
              <w:t xml:space="preserve">T11=75% RDF + 25 % N through Vermicompost + </w:t>
            </w:r>
            <w:proofErr w:type="spellStart"/>
            <w:r w:rsidRPr="006A0D32">
              <w:rPr>
                <w:rFonts w:ascii="Times New Roman" w:hAnsi="Times New Roman" w:cs="Times New Roman"/>
                <w:bCs/>
                <w:sz w:val="24"/>
                <w:szCs w:val="24"/>
              </w:rPr>
              <w:t>Azotobacter</w:t>
            </w:r>
            <w:proofErr w:type="spellEnd"/>
            <w:r w:rsidRPr="006A0D32">
              <w:rPr>
                <w:rFonts w:ascii="Times New Roman" w:hAnsi="Times New Roman" w:cs="Times New Roman"/>
                <w:bCs/>
                <w:sz w:val="24"/>
                <w:szCs w:val="24"/>
              </w:rPr>
              <w:t xml:space="preserve">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30.38</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30.62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121.1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119.7</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proofErr w:type="spellStart"/>
            <w:r w:rsidRPr="006A0D32">
              <w:rPr>
                <w:rFonts w:ascii="Times New Roman" w:hAnsi="Times New Roman" w:cs="Times New Roman"/>
                <w:bCs/>
                <w:sz w:val="24"/>
                <w:szCs w:val="24"/>
              </w:rPr>
              <w:t>SEm</w:t>
            </w:r>
            <w:proofErr w:type="spellEnd"/>
            <w:r w:rsidRPr="006A0D32">
              <w:rPr>
                <w:rFonts w:ascii="Times New Roman" w:hAnsi="Times New Roman" w:cs="Times New Roman"/>
                <w:bCs/>
                <w:sz w:val="24"/>
                <w:szCs w:val="24"/>
              </w:rPr>
              <w: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1.45</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1.25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5.3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6.5</w:t>
            </w:r>
          </w:p>
        </w:tc>
      </w:tr>
      <w:tr w:rsidR="00AA29EC" w:rsidRPr="006A0D32" w:rsidTr="00D27B11">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CD at 5 %</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4.28</w:t>
            </w:r>
          </w:p>
        </w:tc>
        <w:tc>
          <w:tcPr>
            <w:tcW w:w="783"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3.69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15.5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rsidR="00AA29EC" w:rsidRPr="006A0D32" w:rsidRDefault="00AA29EC" w:rsidP="0075125A">
            <w:pPr>
              <w:jc w:val="center"/>
              <w:rPr>
                <w:rFonts w:ascii="Times New Roman" w:hAnsi="Times New Roman" w:cs="Times New Roman"/>
                <w:bCs/>
                <w:sz w:val="24"/>
                <w:szCs w:val="24"/>
              </w:rPr>
            </w:pPr>
            <w:r w:rsidRPr="006A0D32">
              <w:rPr>
                <w:rFonts w:ascii="Times New Roman" w:hAnsi="Times New Roman" w:cs="Times New Roman"/>
                <w:bCs/>
                <w:sz w:val="24"/>
                <w:szCs w:val="24"/>
              </w:rPr>
              <w:t>19.1</w:t>
            </w:r>
          </w:p>
        </w:tc>
      </w:tr>
    </w:tbl>
    <w:p w:rsidR="00D27B11" w:rsidRDefault="00D27B11" w:rsidP="00D27B11">
      <w:pPr>
        <w:rPr>
          <w:rFonts w:ascii="Calibri" w:eastAsia="Calibri" w:hAnsi="Calibri" w:cs="Times New Roman"/>
          <w:kern w:val="2"/>
        </w:rPr>
      </w:pPr>
      <w:bookmarkStart w:id="0" w:name="_Hlk192511329"/>
      <w:bookmarkStart w:id="1" w:name="_Hlk187485061"/>
      <w:bookmarkStart w:id="2" w:name="_Hlk194655630"/>
    </w:p>
    <w:p w:rsidR="00D27B11" w:rsidRPr="006A0D32" w:rsidRDefault="00D27B11" w:rsidP="006A0D32">
      <w:pPr>
        <w:spacing w:line="360" w:lineRule="auto"/>
        <w:jc w:val="both"/>
        <w:rPr>
          <w:rFonts w:ascii="Times New Roman" w:eastAsia="Calibri" w:hAnsi="Times New Roman" w:cs="Times New Roman"/>
          <w:kern w:val="2"/>
          <w:sz w:val="24"/>
          <w:szCs w:val="24"/>
        </w:rPr>
      </w:pPr>
      <w:bookmarkStart w:id="3" w:name="_Hlk204003461"/>
      <w:bookmarkStart w:id="4" w:name="_Hlk209007716"/>
      <w:bookmarkEnd w:id="0"/>
      <w:bookmarkEnd w:id="1"/>
      <w:bookmarkEnd w:id="2"/>
      <w:r w:rsidRPr="006A0D32">
        <w:rPr>
          <w:rFonts w:ascii="Times New Roman" w:eastAsia="Calibri" w:hAnsi="Times New Roman" w:cs="Times New Roman"/>
          <w:b/>
          <w:kern w:val="2"/>
          <w:sz w:val="24"/>
          <w:szCs w:val="24"/>
        </w:rPr>
        <w:t>Disclaimer (Artificial intelligence)</w:t>
      </w:r>
      <w:r w:rsidR="006A0D32" w:rsidRPr="006A0D32">
        <w:rPr>
          <w:rFonts w:ascii="Times New Roman" w:eastAsia="Calibri" w:hAnsi="Times New Roman" w:cs="Times New Roman"/>
          <w:b/>
          <w:kern w:val="2"/>
          <w:sz w:val="24"/>
          <w:szCs w:val="24"/>
        </w:rPr>
        <w:t>:</w:t>
      </w:r>
      <w:r w:rsidR="006A0D32">
        <w:rPr>
          <w:rFonts w:ascii="Times New Roman" w:eastAsia="Calibri" w:hAnsi="Times New Roman" w:cs="Times New Roman"/>
          <w:kern w:val="2"/>
          <w:sz w:val="24"/>
          <w:szCs w:val="24"/>
        </w:rPr>
        <w:t xml:space="preserve"> </w:t>
      </w:r>
      <w:r w:rsidRPr="006A0D32">
        <w:rPr>
          <w:rFonts w:ascii="Times New Roman" w:eastAsia="Times New Roman" w:hAnsi="Times New Roman" w:cs="Times New Roman"/>
          <w:sz w:val="24"/>
          <w:szCs w:val="24"/>
        </w:rPr>
        <w:t>Author(s) hereby declare that NO generative AI technologies such as Large Language Models (</w:t>
      </w:r>
      <w:proofErr w:type="spellStart"/>
      <w:r w:rsidRPr="006A0D32">
        <w:rPr>
          <w:rFonts w:ascii="Times New Roman" w:eastAsia="Times New Roman" w:hAnsi="Times New Roman" w:cs="Times New Roman"/>
          <w:sz w:val="24"/>
          <w:szCs w:val="24"/>
        </w:rPr>
        <w:t>ChatGPT</w:t>
      </w:r>
      <w:proofErr w:type="spellEnd"/>
      <w:r w:rsidRPr="006A0D32">
        <w:rPr>
          <w:rFonts w:ascii="Times New Roman" w:eastAsia="Times New Roman" w:hAnsi="Times New Roman" w:cs="Times New Roman"/>
          <w:sz w:val="24"/>
          <w:szCs w:val="24"/>
        </w:rPr>
        <w:t xml:space="preserve">, COPILOT, etc.) and text-to-image generators have been used during the writing or editing of this manuscript. </w:t>
      </w:r>
    </w:p>
    <w:bookmarkEnd w:id="3"/>
    <w:bookmarkEnd w:id="4"/>
    <w:p w:rsidR="001E3D5C" w:rsidRDefault="001E3D5C" w:rsidP="001E3D5C">
      <w:pPr>
        <w:pStyle w:val="NormalWeb"/>
        <w:rPr>
          <w:rFonts w:hAnsi="Symbol"/>
        </w:rPr>
      </w:pPr>
      <w:r w:rsidRPr="001E3D5C">
        <w:rPr>
          <w:b/>
        </w:rPr>
        <w:t xml:space="preserve">Reference: </w:t>
      </w:r>
      <w:r>
        <w:rPr>
          <w:b/>
        </w:rPr>
        <w:t xml:space="preserve"> </w:t>
      </w:r>
    </w:p>
    <w:p w:rsidR="005B0A44" w:rsidRDefault="007619E7" w:rsidP="00190535">
      <w:pPr>
        <w:pStyle w:val="NormalWeb"/>
        <w:numPr>
          <w:ilvl w:val="0"/>
          <w:numId w:val="2"/>
        </w:numPr>
        <w:spacing w:line="360" w:lineRule="auto"/>
        <w:jc w:val="both"/>
      </w:pPr>
      <w:r>
        <w:t xml:space="preserve">Ankur Kumar, &amp; </w:t>
      </w:r>
      <w:proofErr w:type="spellStart"/>
      <w:r>
        <w:t>Manoj</w:t>
      </w:r>
      <w:proofErr w:type="spellEnd"/>
      <w:r>
        <w:t xml:space="preserve"> Kumar. (2025). Soil health and nutrient dynamics in wheat under integrated nutrient management. </w:t>
      </w:r>
      <w:r>
        <w:rPr>
          <w:rStyle w:val="Emphasis"/>
        </w:rPr>
        <w:t>International Journal of Advanced Biochemistry Research</w:t>
      </w:r>
      <w:r>
        <w:t>, 9(5), 121–128.</w:t>
      </w:r>
    </w:p>
    <w:p w:rsidR="005B0A44" w:rsidRPr="002D5A3B" w:rsidRDefault="007619E7" w:rsidP="002D5A3B">
      <w:pPr>
        <w:pStyle w:val="NormalWeb"/>
        <w:numPr>
          <w:ilvl w:val="0"/>
          <w:numId w:val="2"/>
        </w:numPr>
        <w:spacing w:line="360" w:lineRule="auto"/>
        <w:jc w:val="both"/>
      </w:pPr>
      <w:proofErr w:type="spellStart"/>
      <w:r>
        <w:t>Chesti</w:t>
      </w:r>
      <w:proofErr w:type="spellEnd"/>
      <w:r>
        <w:t xml:space="preserve">, M. H., Kohli, A., &amp; Sharma, A. K. (2013). Effect of integrated nutrient management on yield of and nutrient uptake by wheat (Triticum </w:t>
      </w:r>
      <w:proofErr w:type="spellStart"/>
      <w:r>
        <w:t>aestivum</w:t>
      </w:r>
      <w:proofErr w:type="spellEnd"/>
      <w:r>
        <w:t xml:space="preserve"> L.) and soil properties under intermediate zone of Jammu and Kashmir. </w:t>
      </w:r>
      <w:r>
        <w:rPr>
          <w:rStyle w:val="Emphasis"/>
        </w:rPr>
        <w:t>Journal of the Indian Society of Soil Science, 61</w:t>
      </w:r>
      <w:r>
        <w:t>, 1–6.</w:t>
      </w:r>
    </w:p>
    <w:p w:rsidR="006C0701" w:rsidRDefault="006C0701" w:rsidP="00190535">
      <w:pPr>
        <w:pStyle w:val="NormalWeb"/>
        <w:numPr>
          <w:ilvl w:val="0"/>
          <w:numId w:val="2"/>
        </w:numPr>
        <w:spacing w:line="360" w:lineRule="auto"/>
        <w:jc w:val="both"/>
      </w:pPr>
      <w:r>
        <w:t xml:space="preserve">Jackson, M. L. (1973). </w:t>
      </w:r>
      <w:r>
        <w:rPr>
          <w:rStyle w:val="Emphasis"/>
        </w:rPr>
        <w:t>Soil chemical analysis</w:t>
      </w:r>
      <w:r>
        <w:t>. Prentice Hall of India Pvt. Ltd.</w:t>
      </w:r>
    </w:p>
    <w:p w:rsidR="005B0A44" w:rsidRPr="002D5A3B" w:rsidRDefault="007619E7" w:rsidP="00190535">
      <w:pPr>
        <w:pStyle w:val="NormalWeb"/>
        <w:numPr>
          <w:ilvl w:val="0"/>
          <w:numId w:val="2"/>
        </w:numPr>
        <w:spacing w:line="360" w:lineRule="auto"/>
        <w:jc w:val="both"/>
        <w:rPr>
          <w:highlight w:val="yellow"/>
        </w:rPr>
      </w:pPr>
      <w:r w:rsidRPr="002D5A3B">
        <w:rPr>
          <w:highlight w:val="yellow"/>
        </w:rPr>
        <w:t xml:space="preserve">Joshi, M., Tiwari, R., &amp; Gupta, D. (2024). Role of integrated nutrient sources on nutrient uptake and soil health under wheat. </w:t>
      </w:r>
      <w:r w:rsidRPr="002D5A3B">
        <w:rPr>
          <w:rStyle w:val="Emphasis"/>
          <w:highlight w:val="yellow"/>
        </w:rPr>
        <w:t>Archives of Agronomy and Soil Science, 70</w:t>
      </w:r>
      <w:r w:rsidRPr="002D5A3B">
        <w:rPr>
          <w:highlight w:val="yellow"/>
        </w:rPr>
        <w:t>(6), 745–760.</w:t>
      </w:r>
    </w:p>
    <w:p w:rsidR="005B0A44" w:rsidRDefault="007619E7" w:rsidP="00190535">
      <w:pPr>
        <w:pStyle w:val="NormalWeb"/>
        <w:numPr>
          <w:ilvl w:val="0"/>
          <w:numId w:val="2"/>
        </w:numPr>
        <w:spacing w:line="360" w:lineRule="auto"/>
        <w:jc w:val="both"/>
      </w:pPr>
      <w:r>
        <w:t xml:space="preserve">Kajal Singh, Sharma, P. K., </w:t>
      </w:r>
      <w:proofErr w:type="spellStart"/>
      <w:r>
        <w:t>Yad</w:t>
      </w:r>
      <w:proofErr w:type="spellEnd"/>
      <w:r>
        <w:t xml:space="preserve"> </w:t>
      </w:r>
      <w:proofErr w:type="spellStart"/>
      <w:r>
        <w:t>Vir</w:t>
      </w:r>
      <w:proofErr w:type="spellEnd"/>
      <w:r>
        <w:t xml:space="preserve"> Singh, </w:t>
      </w:r>
      <w:proofErr w:type="spellStart"/>
      <w:r>
        <w:t>Barnwal</w:t>
      </w:r>
      <w:proofErr w:type="spellEnd"/>
      <w:r>
        <w:t xml:space="preserve">, P. P., et al. (2024). Synergistic effects of combined organic and inorganic nitrogen on wheat nutrient uptake and soil fertility. </w:t>
      </w:r>
      <w:r>
        <w:rPr>
          <w:rStyle w:val="Emphasis"/>
        </w:rPr>
        <w:t>International Journal of Plant &amp; Soil Science</w:t>
      </w:r>
      <w:r>
        <w:t>, 36(2), 55–65.</w:t>
      </w:r>
    </w:p>
    <w:p w:rsidR="005B0A44" w:rsidRDefault="007619E7" w:rsidP="00190535">
      <w:pPr>
        <w:pStyle w:val="NormalWeb"/>
        <w:numPr>
          <w:ilvl w:val="0"/>
          <w:numId w:val="2"/>
        </w:numPr>
        <w:spacing w:line="360" w:lineRule="auto"/>
        <w:jc w:val="both"/>
      </w:pPr>
      <w:proofErr w:type="spellStart"/>
      <w:r>
        <w:t>Kantwa</w:t>
      </w:r>
      <w:proofErr w:type="spellEnd"/>
      <w:r>
        <w:t xml:space="preserve">, C. R., </w:t>
      </w:r>
      <w:proofErr w:type="spellStart"/>
      <w:r>
        <w:t>Saras</w:t>
      </w:r>
      <w:proofErr w:type="spellEnd"/>
      <w:r>
        <w:t xml:space="preserve">, P. K., Vyas, K. G., Chaudhari, H. L., Choudhary, R. R., Patel, A. S., et al. (2025). Effect of wheat varieties and integrated nutrient management practices on nutrient content, uptake and soil nutrient status. </w:t>
      </w:r>
      <w:r>
        <w:rPr>
          <w:rStyle w:val="Emphasis"/>
        </w:rPr>
        <w:t>Indian Journal of Agricultural Research</w:t>
      </w:r>
      <w:r>
        <w:t>, 59(2), 239–243.</w:t>
      </w:r>
    </w:p>
    <w:p w:rsidR="005B0A44" w:rsidRPr="002D5A3B" w:rsidRDefault="007619E7" w:rsidP="00190535">
      <w:pPr>
        <w:pStyle w:val="NormalWeb"/>
        <w:numPr>
          <w:ilvl w:val="0"/>
          <w:numId w:val="2"/>
        </w:numPr>
        <w:spacing w:line="360" w:lineRule="auto"/>
        <w:jc w:val="both"/>
        <w:rPr>
          <w:highlight w:val="yellow"/>
        </w:rPr>
      </w:pPr>
      <w:r w:rsidRPr="002D5A3B">
        <w:rPr>
          <w:highlight w:val="yellow"/>
        </w:rPr>
        <w:t xml:space="preserve">Kumar, R., Patel, A., &amp; Singh, H. (2022). Phosphorus availability in wheat as influenced by bio-organics and integrated nutrient management. </w:t>
      </w:r>
      <w:r w:rsidRPr="002D5A3B">
        <w:rPr>
          <w:rStyle w:val="Emphasis"/>
          <w:highlight w:val="yellow"/>
        </w:rPr>
        <w:t>Soil Use and Management, 38</w:t>
      </w:r>
      <w:r w:rsidRPr="002D5A3B">
        <w:rPr>
          <w:highlight w:val="yellow"/>
        </w:rPr>
        <w:t>(4), 1457–1468.</w:t>
      </w:r>
    </w:p>
    <w:p w:rsidR="005B0A44" w:rsidRPr="002D5A3B" w:rsidRDefault="007619E7" w:rsidP="00190535">
      <w:pPr>
        <w:pStyle w:val="NormalWeb"/>
        <w:numPr>
          <w:ilvl w:val="0"/>
          <w:numId w:val="2"/>
        </w:numPr>
        <w:spacing w:line="360" w:lineRule="auto"/>
        <w:jc w:val="both"/>
        <w:rPr>
          <w:highlight w:val="yellow"/>
        </w:rPr>
      </w:pPr>
      <w:r w:rsidRPr="002D5A3B">
        <w:rPr>
          <w:highlight w:val="yellow"/>
        </w:rPr>
        <w:lastRenderedPageBreak/>
        <w:t>Kumar, S. B., Pal, R. K., Maurya, D. K., Yadav, A., Pal, S., Kumar, S., &amp; Singh, R. (2024). Effect of integrated phosphorus management on productivity of wheat (</w:t>
      </w:r>
      <w:r w:rsidRPr="002D5A3B">
        <w:rPr>
          <w:rStyle w:val="Emphasis"/>
          <w:highlight w:val="yellow"/>
        </w:rPr>
        <w:t xml:space="preserve">Triticum </w:t>
      </w:r>
      <w:proofErr w:type="spellStart"/>
      <w:r w:rsidRPr="002D5A3B">
        <w:rPr>
          <w:rStyle w:val="Emphasis"/>
          <w:highlight w:val="yellow"/>
        </w:rPr>
        <w:t>aestivum</w:t>
      </w:r>
      <w:proofErr w:type="spellEnd"/>
      <w:r w:rsidRPr="002D5A3B">
        <w:rPr>
          <w:rStyle w:val="Emphasis"/>
          <w:highlight w:val="yellow"/>
        </w:rPr>
        <w:t xml:space="preserve"> L.</w:t>
      </w:r>
      <w:r w:rsidRPr="002D5A3B">
        <w:rPr>
          <w:highlight w:val="yellow"/>
        </w:rPr>
        <w:t xml:space="preserve">). </w:t>
      </w:r>
      <w:r w:rsidRPr="002D5A3B">
        <w:rPr>
          <w:rStyle w:val="Emphasis"/>
          <w:highlight w:val="yellow"/>
        </w:rPr>
        <w:t>Agronomy Journals</w:t>
      </w:r>
      <w:r w:rsidRPr="002D5A3B">
        <w:rPr>
          <w:highlight w:val="yellow"/>
        </w:rPr>
        <w:t>, 7(6-A), 91–99.</w:t>
      </w:r>
    </w:p>
    <w:p w:rsidR="005B0A44" w:rsidRPr="002D5A3B" w:rsidRDefault="007619E7" w:rsidP="00190535">
      <w:pPr>
        <w:pStyle w:val="NormalWeb"/>
        <w:numPr>
          <w:ilvl w:val="0"/>
          <w:numId w:val="2"/>
        </w:numPr>
        <w:spacing w:line="360" w:lineRule="auto"/>
        <w:jc w:val="both"/>
        <w:rPr>
          <w:highlight w:val="yellow"/>
        </w:rPr>
      </w:pPr>
      <w:r w:rsidRPr="002D5A3B">
        <w:rPr>
          <w:highlight w:val="yellow"/>
        </w:rPr>
        <w:t xml:space="preserve">Meena, R. S., </w:t>
      </w:r>
      <w:proofErr w:type="spellStart"/>
      <w:r w:rsidRPr="002D5A3B">
        <w:rPr>
          <w:highlight w:val="yellow"/>
        </w:rPr>
        <w:t>Dhakal</w:t>
      </w:r>
      <w:proofErr w:type="spellEnd"/>
      <w:r w:rsidRPr="002D5A3B">
        <w:rPr>
          <w:highlight w:val="yellow"/>
        </w:rPr>
        <w:t>, Y., Bohra, J. S., Singh, S. P., &amp; Meena, V. S. (2014). Influence of bio-fertilizers and nutrient sources on growth, yield and economics of wheat (</w:t>
      </w:r>
      <w:r w:rsidRPr="002D5A3B">
        <w:rPr>
          <w:rStyle w:val="Emphasis"/>
          <w:highlight w:val="yellow"/>
        </w:rPr>
        <w:t xml:space="preserve">Triticum </w:t>
      </w:r>
      <w:proofErr w:type="spellStart"/>
      <w:r w:rsidRPr="002D5A3B">
        <w:rPr>
          <w:rStyle w:val="Emphasis"/>
          <w:highlight w:val="yellow"/>
        </w:rPr>
        <w:t>aestivum</w:t>
      </w:r>
      <w:proofErr w:type="spellEnd"/>
      <w:r w:rsidRPr="002D5A3B">
        <w:rPr>
          <w:highlight w:val="yellow"/>
        </w:rPr>
        <w:t xml:space="preserve"> L.). </w:t>
      </w:r>
      <w:r w:rsidRPr="002D5A3B">
        <w:rPr>
          <w:rStyle w:val="Emphasis"/>
          <w:highlight w:val="yellow"/>
        </w:rPr>
        <w:t>Ecology, Environment and Conservation, 20</w:t>
      </w:r>
      <w:r w:rsidRPr="002D5A3B">
        <w:rPr>
          <w:highlight w:val="yellow"/>
        </w:rPr>
        <w:t>(3), 1107–1113.</w:t>
      </w:r>
    </w:p>
    <w:p w:rsidR="005B0A44" w:rsidRDefault="007619E7" w:rsidP="00190535">
      <w:pPr>
        <w:pStyle w:val="NormalWeb"/>
        <w:numPr>
          <w:ilvl w:val="0"/>
          <w:numId w:val="2"/>
        </w:numPr>
        <w:spacing w:line="360" w:lineRule="auto"/>
        <w:jc w:val="both"/>
      </w:pPr>
      <w:r>
        <w:t xml:space="preserve">Pandey, V., Sharma, R., &amp; Singh, K. (2025). Effect of vermicompost and inorganic fertilizers on nutrient uptake and wheat productivity. </w:t>
      </w:r>
      <w:r>
        <w:rPr>
          <w:rStyle w:val="Emphasis"/>
        </w:rPr>
        <w:t>Journal of Soil Science and Plant Nutrition, 25</w:t>
      </w:r>
      <w:r>
        <w:t>(1), 125–140.</w:t>
      </w:r>
    </w:p>
    <w:p w:rsidR="006C0701" w:rsidRDefault="006C0701" w:rsidP="00190535">
      <w:pPr>
        <w:pStyle w:val="NormalWeb"/>
        <w:numPr>
          <w:ilvl w:val="0"/>
          <w:numId w:val="2"/>
        </w:numPr>
        <w:spacing w:line="360" w:lineRule="auto"/>
        <w:jc w:val="both"/>
      </w:pPr>
      <w:proofErr w:type="spellStart"/>
      <w:r>
        <w:t>Panse</w:t>
      </w:r>
      <w:proofErr w:type="spellEnd"/>
      <w:r>
        <w:t xml:space="preserve">, V. G., &amp; </w:t>
      </w:r>
      <w:proofErr w:type="spellStart"/>
      <w:r>
        <w:t>Sukhatme</w:t>
      </w:r>
      <w:proofErr w:type="spellEnd"/>
      <w:r>
        <w:t xml:space="preserve">, P. V. (1985). </w:t>
      </w:r>
      <w:r>
        <w:rPr>
          <w:rStyle w:val="Emphasis"/>
        </w:rPr>
        <w:t>Statistical methods for agricultural workers</w:t>
      </w:r>
      <w:r>
        <w:t xml:space="preserve"> (4th ed.). Indian Council of Agricultural Research.</w:t>
      </w:r>
    </w:p>
    <w:p w:rsidR="006C0701" w:rsidRDefault="006C0701" w:rsidP="00190535">
      <w:pPr>
        <w:pStyle w:val="NormalWeb"/>
        <w:numPr>
          <w:ilvl w:val="0"/>
          <w:numId w:val="2"/>
        </w:numPr>
        <w:spacing w:line="360" w:lineRule="auto"/>
        <w:jc w:val="both"/>
      </w:pPr>
      <w:r>
        <w:t xml:space="preserve">Piper, C. S. (1966). </w:t>
      </w:r>
      <w:r>
        <w:rPr>
          <w:rStyle w:val="Emphasis"/>
        </w:rPr>
        <w:t>Soil and plant analysis</w:t>
      </w:r>
      <w:r>
        <w:t>. Hans Publishers.</w:t>
      </w:r>
    </w:p>
    <w:p w:rsidR="006C0701" w:rsidRDefault="006C0701" w:rsidP="00190535">
      <w:pPr>
        <w:pStyle w:val="NormalWeb"/>
        <w:numPr>
          <w:ilvl w:val="0"/>
          <w:numId w:val="2"/>
        </w:numPr>
        <w:spacing w:line="360" w:lineRule="auto"/>
        <w:jc w:val="both"/>
      </w:pPr>
      <w:r>
        <w:t xml:space="preserve">Richards, L. A. (1954). </w:t>
      </w:r>
      <w:r>
        <w:rPr>
          <w:rStyle w:val="Emphasis"/>
        </w:rPr>
        <w:t>Diagnosis and improvement of saline and alkali soils</w:t>
      </w:r>
      <w:r>
        <w:t xml:space="preserve"> (Agriculture Handbook No. 60). United States Department of Agriculture.</w:t>
      </w:r>
    </w:p>
    <w:p w:rsidR="005B0A44" w:rsidRDefault="007619E7" w:rsidP="00190535">
      <w:pPr>
        <w:pStyle w:val="NormalWeb"/>
        <w:numPr>
          <w:ilvl w:val="0"/>
          <w:numId w:val="2"/>
        </w:numPr>
        <w:spacing w:line="360" w:lineRule="auto"/>
        <w:jc w:val="both"/>
      </w:pPr>
      <w:proofErr w:type="spellStart"/>
      <w:r>
        <w:t>Sawarkar</w:t>
      </w:r>
      <w:proofErr w:type="spellEnd"/>
      <w:r>
        <w:t xml:space="preserve">, S. D., </w:t>
      </w:r>
      <w:proofErr w:type="spellStart"/>
      <w:r>
        <w:t>Khamparia</w:t>
      </w:r>
      <w:proofErr w:type="spellEnd"/>
      <w:r>
        <w:t xml:space="preserve">, N. K., Thakur, R., </w:t>
      </w:r>
      <w:proofErr w:type="spellStart"/>
      <w:r>
        <w:t>Dewda</w:t>
      </w:r>
      <w:proofErr w:type="spellEnd"/>
      <w:r>
        <w:t xml:space="preserve">, M. S., &amp; Singh, M. (2023). Effect of long-term application of inorganic fertilizers and organic manure on potassium uptake in </w:t>
      </w:r>
      <w:proofErr w:type="spellStart"/>
      <w:r>
        <w:t>Vertisols</w:t>
      </w:r>
      <w:proofErr w:type="spellEnd"/>
      <w:r>
        <w:t xml:space="preserve"> under soybean–wheat system. </w:t>
      </w:r>
      <w:r>
        <w:rPr>
          <w:rStyle w:val="Emphasis"/>
        </w:rPr>
        <w:t>Journal of the Indian Society of Soil Science</w:t>
      </w:r>
      <w:r>
        <w:t>, 71(4), 332–339.</w:t>
      </w:r>
    </w:p>
    <w:p w:rsidR="005B0A44" w:rsidRPr="002D5A3B" w:rsidRDefault="007619E7" w:rsidP="00190535">
      <w:pPr>
        <w:pStyle w:val="NormalWeb"/>
        <w:numPr>
          <w:ilvl w:val="0"/>
          <w:numId w:val="2"/>
        </w:numPr>
        <w:spacing w:line="360" w:lineRule="auto"/>
        <w:jc w:val="both"/>
        <w:rPr>
          <w:highlight w:val="yellow"/>
        </w:rPr>
      </w:pPr>
      <w:r w:rsidRPr="002D5A3B">
        <w:rPr>
          <w:highlight w:val="yellow"/>
        </w:rPr>
        <w:t xml:space="preserve">Sharma, D., Singh, S., &amp; Mehta, R. (2022). Enhancing nitrogen uptake in wheat through integrated use of organic and inorganic fertilizers. </w:t>
      </w:r>
      <w:r w:rsidRPr="002D5A3B">
        <w:rPr>
          <w:rStyle w:val="Emphasis"/>
          <w:highlight w:val="yellow"/>
        </w:rPr>
        <w:t>Journal of Cereal Science, 103,</w:t>
      </w:r>
      <w:r w:rsidRPr="002D5A3B">
        <w:rPr>
          <w:highlight w:val="yellow"/>
        </w:rPr>
        <w:t xml:space="preserve"> 103408.</w:t>
      </w:r>
    </w:p>
    <w:p w:rsidR="00491C2D" w:rsidRPr="002D5A3B" w:rsidRDefault="00491C2D" w:rsidP="00190535">
      <w:pPr>
        <w:pStyle w:val="NormalWeb"/>
        <w:numPr>
          <w:ilvl w:val="0"/>
          <w:numId w:val="2"/>
        </w:numPr>
        <w:spacing w:line="360" w:lineRule="auto"/>
        <w:jc w:val="both"/>
        <w:rPr>
          <w:highlight w:val="yellow"/>
        </w:rPr>
      </w:pPr>
      <w:r w:rsidRPr="002D5A3B">
        <w:rPr>
          <w:highlight w:val="yellow"/>
        </w:rPr>
        <w:t>Singh, J.</w:t>
      </w:r>
      <w:r w:rsidR="007619E7" w:rsidRPr="002D5A3B">
        <w:rPr>
          <w:highlight w:val="yellow"/>
        </w:rPr>
        <w:t xml:space="preserve"> &amp; Patel, K. (2022). Integrated nutrient management improves nutrient uptake and productivity in wheat-based systems. </w:t>
      </w:r>
      <w:r w:rsidR="007619E7" w:rsidRPr="002D5A3B">
        <w:rPr>
          <w:rStyle w:val="Emphasis"/>
          <w:highlight w:val="yellow"/>
        </w:rPr>
        <w:t>Indian Journal of Agronomy, 67</w:t>
      </w:r>
      <w:r w:rsidR="007619E7" w:rsidRPr="002D5A3B">
        <w:rPr>
          <w:highlight w:val="yellow"/>
        </w:rPr>
        <w:t>(3), 245–252.</w:t>
      </w:r>
    </w:p>
    <w:p w:rsidR="001E3D5C" w:rsidRPr="001E3D5C" w:rsidRDefault="001E3D5C" w:rsidP="001E3D5C">
      <w:pPr>
        <w:jc w:val="center"/>
        <w:rPr>
          <w:rFonts w:ascii="Times New Roman" w:hAnsi="Times New Roman" w:cs="Times New Roman"/>
          <w:b/>
          <w:sz w:val="28"/>
          <w:szCs w:val="28"/>
        </w:rPr>
      </w:pPr>
      <w:bookmarkStart w:id="5" w:name="_GoBack"/>
      <w:bookmarkEnd w:id="5"/>
    </w:p>
    <w:sectPr w:rsidR="001E3D5C" w:rsidRPr="001E3D5C" w:rsidSect="00491C2D">
      <w:headerReference w:type="even" r:id="rId7"/>
      <w:headerReference w:type="default" r:id="rId8"/>
      <w:footerReference w:type="default" r:id="rId9"/>
      <w:headerReference w:type="first" r:id="rId10"/>
      <w:pgSz w:w="12240" w:h="15840"/>
      <w:pgMar w:top="1440" w:right="1440" w:bottom="30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BFA" w:rsidRDefault="002C5BFA" w:rsidP="000B5840">
      <w:pPr>
        <w:spacing w:after="0" w:line="240" w:lineRule="auto"/>
      </w:pPr>
      <w:r>
        <w:separator/>
      </w:r>
    </w:p>
  </w:endnote>
  <w:endnote w:type="continuationSeparator" w:id="0">
    <w:p w:rsidR="002C5BFA" w:rsidRDefault="002C5BFA" w:rsidP="000B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840" w:rsidRDefault="000B5840" w:rsidP="000B5840">
    <w:pPr>
      <w:pStyle w:val="Footer"/>
      <w:tabs>
        <w:tab w:val="clear" w:pos="4680"/>
        <w:tab w:val="clear" w:pos="9360"/>
        <w:tab w:val="left" w:pos="3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BFA" w:rsidRDefault="002C5BFA" w:rsidP="000B5840">
      <w:pPr>
        <w:spacing w:after="0" w:line="240" w:lineRule="auto"/>
      </w:pPr>
      <w:r>
        <w:separator/>
      </w:r>
    </w:p>
  </w:footnote>
  <w:footnote w:type="continuationSeparator" w:id="0">
    <w:p w:rsidR="002C5BFA" w:rsidRDefault="002C5BFA" w:rsidP="000B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C0A" w:rsidRDefault="002D5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C0A" w:rsidRDefault="002D5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C0A" w:rsidRDefault="002D5A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638B0"/>
    <w:multiLevelType w:val="multilevel"/>
    <w:tmpl w:val="F98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918F8"/>
    <w:multiLevelType w:val="hybridMultilevel"/>
    <w:tmpl w:val="1BC4B0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D5C"/>
    <w:rsid w:val="00000EBE"/>
    <w:rsid w:val="00014EAE"/>
    <w:rsid w:val="000305D2"/>
    <w:rsid w:val="00043E2B"/>
    <w:rsid w:val="0008249A"/>
    <w:rsid w:val="000B5840"/>
    <w:rsid w:val="000C154E"/>
    <w:rsid w:val="00130EC7"/>
    <w:rsid w:val="00190535"/>
    <w:rsid w:val="001E3D5C"/>
    <w:rsid w:val="002A25D3"/>
    <w:rsid w:val="002C5BFA"/>
    <w:rsid w:val="002D5A3B"/>
    <w:rsid w:val="002E349B"/>
    <w:rsid w:val="00302EAC"/>
    <w:rsid w:val="00323DAE"/>
    <w:rsid w:val="00343513"/>
    <w:rsid w:val="003474AE"/>
    <w:rsid w:val="00386E32"/>
    <w:rsid w:val="003A4AA7"/>
    <w:rsid w:val="003B69E1"/>
    <w:rsid w:val="003C35BD"/>
    <w:rsid w:val="004515F8"/>
    <w:rsid w:val="00491C2D"/>
    <w:rsid w:val="004C6BC3"/>
    <w:rsid w:val="004E5CF2"/>
    <w:rsid w:val="005276D4"/>
    <w:rsid w:val="00556043"/>
    <w:rsid w:val="005564B3"/>
    <w:rsid w:val="005B0A44"/>
    <w:rsid w:val="006A0D32"/>
    <w:rsid w:val="006C0701"/>
    <w:rsid w:val="006D4E8C"/>
    <w:rsid w:val="0075125A"/>
    <w:rsid w:val="007619E7"/>
    <w:rsid w:val="007B280B"/>
    <w:rsid w:val="008853B1"/>
    <w:rsid w:val="008B7F95"/>
    <w:rsid w:val="009657E9"/>
    <w:rsid w:val="00A16F33"/>
    <w:rsid w:val="00A70684"/>
    <w:rsid w:val="00AA29EC"/>
    <w:rsid w:val="00B14C0A"/>
    <w:rsid w:val="00B247CF"/>
    <w:rsid w:val="00B34620"/>
    <w:rsid w:val="00CC714C"/>
    <w:rsid w:val="00CE75CA"/>
    <w:rsid w:val="00D27B11"/>
    <w:rsid w:val="00DD614F"/>
    <w:rsid w:val="00DF0B39"/>
    <w:rsid w:val="00DF4727"/>
    <w:rsid w:val="00E14C94"/>
    <w:rsid w:val="00E57CD0"/>
    <w:rsid w:val="00F844DE"/>
    <w:rsid w:val="00FC52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B06D42"/>
  <w15:docId w15:val="{A4632A7F-E7F1-4F16-97E8-9E329E16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DAE"/>
  </w:style>
  <w:style w:type="paragraph" w:styleId="Heading1">
    <w:name w:val="heading 1"/>
    <w:basedOn w:val="Normal"/>
    <w:next w:val="Normal"/>
    <w:link w:val="Heading1Char"/>
    <w:uiPriority w:val="9"/>
    <w:qFormat/>
    <w:rsid w:val="001E3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3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3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76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D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3D5C"/>
    <w:rPr>
      <w:rFonts w:ascii="Times New Roman" w:eastAsia="Times New Roman" w:hAnsi="Times New Roman" w:cs="Times New Roman"/>
      <w:b/>
      <w:bCs/>
      <w:sz w:val="27"/>
      <w:szCs w:val="27"/>
    </w:rPr>
  </w:style>
  <w:style w:type="character" w:styleId="Strong">
    <w:name w:val="Strong"/>
    <w:basedOn w:val="DefaultParagraphFont"/>
    <w:uiPriority w:val="22"/>
    <w:qFormat/>
    <w:rsid w:val="001E3D5C"/>
    <w:rPr>
      <w:b/>
      <w:bCs/>
    </w:rPr>
  </w:style>
  <w:style w:type="paragraph" w:styleId="NormalWeb">
    <w:name w:val="Normal (Web)"/>
    <w:basedOn w:val="Normal"/>
    <w:uiPriority w:val="99"/>
    <w:unhideWhenUsed/>
    <w:rsid w:val="001E3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D5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D5C"/>
    <w:rPr>
      <w:i/>
      <w:iCs/>
    </w:rPr>
  </w:style>
  <w:style w:type="character" w:styleId="Hyperlink">
    <w:name w:val="Hyperlink"/>
    <w:basedOn w:val="DefaultParagraphFont"/>
    <w:uiPriority w:val="99"/>
    <w:unhideWhenUsed/>
    <w:rsid w:val="000C154E"/>
    <w:rPr>
      <w:color w:val="0000FF" w:themeColor="hyperlink"/>
      <w:u w:val="single"/>
    </w:rPr>
  </w:style>
  <w:style w:type="paragraph" w:styleId="Header">
    <w:name w:val="header"/>
    <w:basedOn w:val="Normal"/>
    <w:link w:val="HeaderChar"/>
    <w:uiPriority w:val="99"/>
    <w:unhideWhenUsed/>
    <w:rsid w:val="000B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40"/>
  </w:style>
  <w:style w:type="paragraph" w:styleId="Footer">
    <w:name w:val="footer"/>
    <w:basedOn w:val="Normal"/>
    <w:link w:val="FooterChar"/>
    <w:uiPriority w:val="99"/>
    <w:unhideWhenUsed/>
    <w:rsid w:val="000B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40"/>
  </w:style>
  <w:style w:type="character" w:customStyle="1" w:styleId="UnresolvedMention1">
    <w:name w:val="Unresolved Mention1"/>
    <w:basedOn w:val="DefaultParagraphFont"/>
    <w:uiPriority w:val="99"/>
    <w:semiHidden/>
    <w:unhideWhenUsed/>
    <w:rsid w:val="00E57CD0"/>
    <w:rPr>
      <w:color w:val="605E5C"/>
      <w:shd w:val="clear" w:color="auto" w:fill="E1DFDD"/>
    </w:rPr>
  </w:style>
  <w:style w:type="character" w:customStyle="1" w:styleId="Heading4Char">
    <w:name w:val="Heading 4 Char"/>
    <w:basedOn w:val="DefaultParagraphFont"/>
    <w:link w:val="Heading4"/>
    <w:uiPriority w:val="9"/>
    <w:semiHidden/>
    <w:rsid w:val="005276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2074">
      <w:bodyDiv w:val="1"/>
      <w:marLeft w:val="0"/>
      <w:marRight w:val="0"/>
      <w:marTop w:val="0"/>
      <w:marBottom w:val="0"/>
      <w:divBdr>
        <w:top w:val="none" w:sz="0" w:space="0" w:color="auto"/>
        <w:left w:val="none" w:sz="0" w:space="0" w:color="auto"/>
        <w:bottom w:val="none" w:sz="0" w:space="0" w:color="auto"/>
        <w:right w:val="none" w:sz="0" w:space="0" w:color="auto"/>
      </w:divBdr>
    </w:div>
    <w:div w:id="228805815">
      <w:bodyDiv w:val="1"/>
      <w:marLeft w:val="0"/>
      <w:marRight w:val="0"/>
      <w:marTop w:val="0"/>
      <w:marBottom w:val="0"/>
      <w:divBdr>
        <w:top w:val="none" w:sz="0" w:space="0" w:color="auto"/>
        <w:left w:val="none" w:sz="0" w:space="0" w:color="auto"/>
        <w:bottom w:val="none" w:sz="0" w:space="0" w:color="auto"/>
        <w:right w:val="none" w:sz="0" w:space="0" w:color="auto"/>
      </w:divBdr>
    </w:div>
    <w:div w:id="609969659">
      <w:bodyDiv w:val="1"/>
      <w:marLeft w:val="0"/>
      <w:marRight w:val="0"/>
      <w:marTop w:val="0"/>
      <w:marBottom w:val="0"/>
      <w:divBdr>
        <w:top w:val="none" w:sz="0" w:space="0" w:color="auto"/>
        <w:left w:val="none" w:sz="0" w:space="0" w:color="auto"/>
        <w:bottom w:val="none" w:sz="0" w:space="0" w:color="auto"/>
        <w:right w:val="none" w:sz="0" w:space="0" w:color="auto"/>
      </w:divBdr>
    </w:div>
    <w:div w:id="651642200">
      <w:bodyDiv w:val="1"/>
      <w:marLeft w:val="0"/>
      <w:marRight w:val="0"/>
      <w:marTop w:val="0"/>
      <w:marBottom w:val="0"/>
      <w:divBdr>
        <w:top w:val="none" w:sz="0" w:space="0" w:color="auto"/>
        <w:left w:val="none" w:sz="0" w:space="0" w:color="auto"/>
        <w:bottom w:val="none" w:sz="0" w:space="0" w:color="auto"/>
        <w:right w:val="none" w:sz="0" w:space="0" w:color="auto"/>
      </w:divBdr>
    </w:div>
    <w:div w:id="750346176">
      <w:bodyDiv w:val="1"/>
      <w:marLeft w:val="0"/>
      <w:marRight w:val="0"/>
      <w:marTop w:val="0"/>
      <w:marBottom w:val="0"/>
      <w:divBdr>
        <w:top w:val="none" w:sz="0" w:space="0" w:color="auto"/>
        <w:left w:val="none" w:sz="0" w:space="0" w:color="auto"/>
        <w:bottom w:val="none" w:sz="0" w:space="0" w:color="auto"/>
        <w:right w:val="none" w:sz="0" w:space="0" w:color="auto"/>
      </w:divBdr>
    </w:div>
    <w:div w:id="892035904">
      <w:bodyDiv w:val="1"/>
      <w:marLeft w:val="0"/>
      <w:marRight w:val="0"/>
      <w:marTop w:val="0"/>
      <w:marBottom w:val="0"/>
      <w:divBdr>
        <w:top w:val="none" w:sz="0" w:space="0" w:color="auto"/>
        <w:left w:val="none" w:sz="0" w:space="0" w:color="auto"/>
        <w:bottom w:val="none" w:sz="0" w:space="0" w:color="auto"/>
        <w:right w:val="none" w:sz="0" w:space="0" w:color="auto"/>
      </w:divBdr>
    </w:div>
    <w:div w:id="896209903">
      <w:bodyDiv w:val="1"/>
      <w:marLeft w:val="0"/>
      <w:marRight w:val="0"/>
      <w:marTop w:val="0"/>
      <w:marBottom w:val="0"/>
      <w:divBdr>
        <w:top w:val="none" w:sz="0" w:space="0" w:color="auto"/>
        <w:left w:val="none" w:sz="0" w:space="0" w:color="auto"/>
        <w:bottom w:val="none" w:sz="0" w:space="0" w:color="auto"/>
        <w:right w:val="none" w:sz="0" w:space="0" w:color="auto"/>
      </w:divBdr>
    </w:div>
    <w:div w:id="944731471">
      <w:bodyDiv w:val="1"/>
      <w:marLeft w:val="0"/>
      <w:marRight w:val="0"/>
      <w:marTop w:val="0"/>
      <w:marBottom w:val="0"/>
      <w:divBdr>
        <w:top w:val="none" w:sz="0" w:space="0" w:color="auto"/>
        <w:left w:val="none" w:sz="0" w:space="0" w:color="auto"/>
        <w:bottom w:val="none" w:sz="0" w:space="0" w:color="auto"/>
        <w:right w:val="none" w:sz="0" w:space="0" w:color="auto"/>
      </w:divBdr>
    </w:div>
    <w:div w:id="1206799226">
      <w:bodyDiv w:val="1"/>
      <w:marLeft w:val="0"/>
      <w:marRight w:val="0"/>
      <w:marTop w:val="0"/>
      <w:marBottom w:val="0"/>
      <w:divBdr>
        <w:top w:val="none" w:sz="0" w:space="0" w:color="auto"/>
        <w:left w:val="none" w:sz="0" w:space="0" w:color="auto"/>
        <w:bottom w:val="none" w:sz="0" w:space="0" w:color="auto"/>
        <w:right w:val="none" w:sz="0" w:space="0" w:color="auto"/>
      </w:divBdr>
    </w:div>
    <w:div w:id="1635865218">
      <w:bodyDiv w:val="1"/>
      <w:marLeft w:val="0"/>
      <w:marRight w:val="0"/>
      <w:marTop w:val="0"/>
      <w:marBottom w:val="0"/>
      <w:divBdr>
        <w:top w:val="none" w:sz="0" w:space="0" w:color="auto"/>
        <w:left w:val="none" w:sz="0" w:space="0" w:color="auto"/>
        <w:bottom w:val="none" w:sz="0" w:space="0" w:color="auto"/>
        <w:right w:val="none" w:sz="0" w:space="0" w:color="auto"/>
      </w:divBdr>
    </w:div>
    <w:div w:id="1708874909">
      <w:bodyDiv w:val="1"/>
      <w:marLeft w:val="0"/>
      <w:marRight w:val="0"/>
      <w:marTop w:val="0"/>
      <w:marBottom w:val="0"/>
      <w:divBdr>
        <w:top w:val="none" w:sz="0" w:space="0" w:color="auto"/>
        <w:left w:val="none" w:sz="0" w:space="0" w:color="auto"/>
        <w:bottom w:val="none" w:sz="0" w:space="0" w:color="auto"/>
        <w:right w:val="none" w:sz="0" w:space="0" w:color="auto"/>
      </w:divBdr>
    </w:div>
    <w:div w:id="1746754678">
      <w:bodyDiv w:val="1"/>
      <w:marLeft w:val="0"/>
      <w:marRight w:val="0"/>
      <w:marTop w:val="0"/>
      <w:marBottom w:val="0"/>
      <w:divBdr>
        <w:top w:val="none" w:sz="0" w:space="0" w:color="auto"/>
        <w:left w:val="none" w:sz="0" w:space="0" w:color="auto"/>
        <w:bottom w:val="none" w:sz="0" w:space="0" w:color="auto"/>
        <w:right w:val="none" w:sz="0" w:space="0" w:color="auto"/>
      </w:divBdr>
    </w:div>
    <w:div w:id="1799032526">
      <w:bodyDiv w:val="1"/>
      <w:marLeft w:val="0"/>
      <w:marRight w:val="0"/>
      <w:marTop w:val="0"/>
      <w:marBottom w:val="0"/>
      <w:divBdr>
        <w:top w:val="none" w:sz="0" w:space="0" w:color="auto"/>
        <w:left w:val="none" w:sz="0" w:space="0" w:color="auto"/>
        <w:bottom w:val="none" w:sz="0" w:space="0" w:color="auto"/>
        <w:right w:val="none" w:sz="0" w:space="0" w:color="auto"/>
      </w:divBdr>
    </w:div>
    <w:div w:id="1962833737">
      <w:bodyDiv w:val="1"/>
      <w:marLeft w:val="0"/>
      <w:marRight w:val="0"/>
      <w:marTop w:val="0"/>
      <w:marBottom w:val="0"/>
      <w:divBdr>
        <w:top w:val="none" w:sz="0" w:space="0" w:color="auto"/>
        <w:left w:val="none" w:sz="0" w:space="0" w:color="auto"/>
        <w:bottom w:val="none" w:sz="0" w:space="0" w:color="auto"/>
        <w:right w:val="none" w:sz="0" w:space="0" w:color="auto"/>
      </w:divBdr>
    </w:div>
    <w:div w:id="20351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9</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bhawana mamgain</dc:creator>
  <cp:lastModifiedBy>SDI PC New 16</cp:lastModifiedBy>
  <cp:revision>9</cp:revision>
  <dcterms:created xsi:type="dcterms:W3CDTF">2025-09-10T10:55:00Z</dcterms:created>
  <dcterms:modified xsi:type="dcterms:W3CDTF">2025-09-23T08:38:00Z</dcterms:modified>
</cp:coreProperties>
</file>