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9A1B6" w14:textId="2E659EC4" w:rsidR="0035622F" w:rsidRDefault="002B1A7D" w:rsidP="00E12E8A">
      <w:pPr>
        <w:spacing w:after="0" w:line="360" w:lineRule="auto"/>
        <w:jc w:val="center"/>
        <w:rPr>
          <w:rFonts w:ascii="Times New Roman" w:hAnsi="Times New Roman"/>
          <w:b/>
          <w:bCs/>
          <w:sz w:val="30"/>
          <w:szCs w:val="30"/>
          <w:lang w:val="en-IN"/>
        </w:rPr>
      </w:pPr>
      <w:r w:rsidRPr="0001455A">
        <w:rPr>
          <w:rFonts w:ascii="Times New Roman" w:hAnsi="Times New Roman"/>
          <w:b/>
          <w:bCs/>
          <w:sz w:val="30"/>
          <w:szCs w:val="30"/>
          <w:lang w:val="en-IN"/>
        </w:rPr>
        <w:t xml:space="preserve">Studies of </w:t>
      </w:r>
      <w:r w:rsidR="003D593C" w:rsidRPr="0001455A">
        <w:rPr>
          <w:rFonts w:ascii="Times New Roman" w:hAnsi="Times New Roman"/>
          <w:b/>
          <w:bCs/>
          <w:sz w:val="30"/>
          <w:szCs w:val="30"/>
          <w:lang w:val="en-IN"/>
        </w:rPr>
        <w:t xml:space="preserve">Path-Coefficient Analysis of Yield Components in Pearl Millet </w:t>
      </w:r>
      <w:r w:rsidR="00AC5928" w:rsidRPr="0001455A">
        <w:rPr>
          <w:rFonts w:ascii="Times New Roman" w:hAnsi="Times New Roman"/>
          <w:b/>
          <w:bCs/>
          <w:sz w:val="30"/>
          <w:szCs w:val="30"/>
          <w:lang w:val="en-IN"/>
        </w:rPr>
        <w:t>[</w:t>
      </w:r>
      <w:r w:rsidR="00AC5928" w:rsidRPr="0001455A">
        <w:rPr>
          <w:rFonts w:ascii="Times New Roman" w:hAnsi="Times New Roman"/>
          <w:b/>
          <w:bCs/>
          <w:i/>
          <w:iCs/>
          <w:sz w:val="30"/>
          <w:szCs w:val="30"/>
          <w:lang w:val="en-IN"/>
        </w:rPr>
        <w:t>Pennisetum glaucum</w:t>
      </w:r>
      <w:r w:rsidR="00AC5928" w:rsidRPr="0001455A">
        <w:rPr>
          <w:rFonts w:ascii="Times New Roman" w:hAnsi="Times New Roman"/>
          <w:b/>
          <w:bCs/>
          <w:sz w:val="30"/>
          <w:szCs w:val="30"/>
          <w:lang w:val="en-IN"/>
        </w:rPr>
        <w:t xml:space="preserve"> (L.) R. Br.]</w:t>
      </w:r>
    </w:p>
    <w:p w14:paraId="03A40E08" w14:textId="77777777" w:rsidR="00807BFE" w:rsidRPr="0001455A" w:rsidRDefault="00807BFE" w:rsidP="00E12E8A">
      <w:pPr>
        <w:spacing w:after="0" w:line="360" w:lineRule="auto"/>
        <w:jc w:val="center"/>
        <w:rPr>
          <w:rFonts w:ascii="Times New Roman" w:hAnsi="Times New Roman"/>
          <w:b/>
          <w:bCs/>
          <w:sz w:val="30"/>
          <w:szCs w:val="30"/>
        </w:rPr>
      </w:pPr>
    </w:p>
    <w:p w14:paraId="5A852F1F" w14:textId="77777777" w:rsidR="00444B64" w:rsidRPr="0001455A" w:rsidRDefault="00444B64" w:rsidP="00E12E8A">
      <w:pPr>
        <w:pStyle w:val="Heading1"/>
        <w:spacing w:before="240" w:line="360" w:lineRule="auto"/>
        <w:ind w:left="-5" w:right="0"/>
        <w:jc w:val="center"/>
        <w:rPr>
          <w:color w:val="auto"/>
        </w:rPr>
      </w:pPr>
      <w:r w:rsidRPr="0001455A">
        <w:rPr>
          <w:color w:val="auto"/>
        </w:rPr>
        <w:t>ABSTRACT</w:t>
      </w:r>
    </w:p>
    <w:p w14:paraId="741AB7FE" w14:textId="61D77163" w:rsidR="003D593C" w:rsidRPr="0001455A" w:rsidRDefault="003D593C" w:rsidP="002B1A7D">
      <w:pPr>
        <w:spacing w:line="360" w:lineRule="auto"/>
        <w:jc w:val="both"/>
        <w:rPr>
          <w:rFonts w:ascii="Times New Roman" w:hAnsi="Times New Roman"/>
          <w:sz w:val="24"/>
          <w:szCs w:val="24"/>
        </w:rPr>
      </w:pPr>
      <w:r w:rsidRPr="0001455A">
        <w:rPr>
          <w:rFonts w:ascii="Times New Roman" w:hAnsi="Times New Roman"/>
          <w:sz w:val="24"/>
          <w:szCs w:val="24"/>
        </w:rPr>
        <w:t>Path-coefficient analysis was employed to investigate the direct and indirect effects of various yield components on grain yield in pearl millet [</w:t>
      </w:r>
      <w:r w:rsidRPr="0001455A">
        <w:rPr>
          <w:rFonts w:ascii="Times New Roman" w:hAnsi="Times New Roman"/>
          <w:i/>
          <w:iCs/>
          <w:sz w:val="24"/>
          <w:szCs w:val="24"/>
        </w:rPr>
        <w:t>Pennisetum glaucum</w:t>
      </w:r>
      <w:r w:rsidRPr="0001455A">
        <w:rPr>
          <w:rFonts w:ascii="Times New Roman" w:hAnsi="Times New Roman"/>
          <w:sz w:val="24"/>
          <w:szCs w:val="24"/>
        </w:rPr>
        <w:t xml:space="preserve"> (L.) R. Br.] during the </w:t>
      </w:r>
      <w:r w:rsidRPr="0001455A">
        <w:rPr>
          <w:rFonts w:ascii="Times New Roman" w:hAnsi="Times New Roman"/>
          <w:i/>
          <w:iCs/>
          <w:sz w:val="24"/>
          <w:szCs w:val="24"/>
        </w:rPr>
        <w:t>Kharif</w:t>
      </w:r>
      <w:r w:rsidRPr="0001455A">
        <w:rPr>
          <w:rFonts w:ascii="Times New Roman" w:hAnsi="Times New Roman"/>
          <w:sz w:val="24"/>
          <w:szCs w:val="24"/>
        </w:rPr>
        <w:t xml:space="preserve"> season of 2023. Path-coefficient analysis was utilized to examine the direct and indirect effects of various yield components on grain yield in pearl millet [Pennisetum glaucum (L.) R. Br.]. The study included 15 genotypes and 11 traits, namely days to 50% flowering, days to maturity, plant height, number of effective tillers per plant, ear head length, ear head diameter, test weight, harvest index, dry fodder yield per plant, biological yield per plant, and grain yield per plant. The results indicated that biological yield per plant (3.09273) showed the highest direct positive effect on grain yield at the phenotypic level, followed by harvest index (0.00070) and ear head length (0.00022). On the other hand, dry fodder yield per plant exhibited the highest negative direct effect (-2.63120). At the genotypic level, harvest index (3.01206) exhibited the highest direct positive effect on grain yield, followed by biological yield per plant (3.01206) and plant height (0.00035). Dry fodder yield per plant showed the highest negative direct effect (-2.70743). The low residual effects (phenotypic = 0.00153; genotypic = 0.00012) indicated that the model effectively explained most of the variability in grain yield, emphasizing the importance of these traits in pearl millet breeding programs aimed at enhancing grain yield of pearl millet.</w:t>
      </w:r>
    </w:p>
    <w:p w14:paraId="00F7FC35" w14:textId="45E7BEFC" w:rsidR="00444B64" w:rsidRPr="0001455A" w:rsidRDefault="00444B64" w:rsidP="002B1A7D">
      <w:pPr>
        <w:spacing w:line="360" w:lineRule="auto"/>
        <w:jc w:val="both"/>
        <w:rPr>
          <w:rFonts w:ascii="Times New Roman" w:hAnsi="Times New Roman"/>
          <w:b/>
          <w:sz w:val="24"/>
          <w:szCs w:val="24"/>
        </w:rPr>
      </w:pPr>
      <w:r w:rsidRPr="0001455A">
        <w:rPr>
          <w:rFonts w:ascii="Times New Roman" w:hAnsi="Times New Roman"/>
          <w:b/>
          <w:i/>
          <w:sz w:val="24"/>
          <w:szCs w:val="24"/>
        </w:rPr>
        <w:t>Keywords</w:t>
      </w:r>
      <w:r w:rsidRPr="0001455A">
        <w:rPr>
          <w:rFonts w:ascii="Times New Roman" w:hAnsi="Times New Roman"/>
          <w:b/>
          <w:sz w:val="24"/>
          <w:szCs w:val="24"/>
        </w:rPr>
        <w:t xml:space="preserve">: </w:t>
      </w:r>
      <w:r w:rsidR="002B1A7D" w:rsidRPr="0001455A">
        <w:rPr>
          <w:rFonts w:ascii="Times New Roman" w:hAnsi="Times New Roman"/>
          <w:b/>
          <w:sz w:val="24"/>
          <w:szCs w:val="24"/>
        </w:rPr>
        <w:t>Pearl millet, Grain yield, Path analysis</w:t>
      </w:r>
    </w:p>
    <w:p w14:paraId="22BAAAF0" w14:textId="77777777" w:rsidR="003E7A40" w:rsidRPr="0001455A" w:rsidRDefault="005918F6" w:rsidP="003E7A40">
      <w:pPr>
        <w:spacing w:line="360" w:lineRule="auto"/>
        <w:rPr>
          <w:rFonts w:ascii="Times-Roman" w:eastAsiaTheme="minorHAnsi" w:hAnsi="Times-Roman" w:cs="Times-Roman"/>
          <w:sz w:val="24"/>
          <w:szCs w:val="24"/>
          <w:lang w:val="en-IN" w:bidi="hi-IN"/>
        </w:rPr>
      </w:pPr>
      <w:r w:rsidRPr="0001455A">
        <w:rPr>
          <w:rFonts w:ascii="Times New Roman" w:eastAsia="Times New Roman" w:hAnsi="Times New Roman"/>
          <w:b/>
          <w:sz w:val="24"/>
          <w:szCs w:val="24"/>
        </w:rPr>
        <w:t>INTRODUCTION</w:t>
      </w:r>
      <w:r w:rsidR="003E7A40" w:rsidRPr="0001455A">
        <w:rPr>
          <w:rFonts w:ascii="Times-Roman" w:eastAsiaTheme="minorHAnsi" w:hAnsi="Times-Roman" w:cs="Times-Roman"/>
          <w:sz w:val="24"/>
          <w:szCs w:val="24"/>
          <w:lang w:val="en-IN" w:bidi="hi-IN"/>
        </w:rPr>
        <w:t xml:space="preserve"> </w:t>
      </w:r>
    </w:p>
    <w:p w14:paraId="4066F567" w14:textId="4897F5D1" w:rsidR="006177A4" w:rsidRPr="0001455A" w:rsidRDefault="00E31776" w:rsidP="006A441E">
      <w:pPr>
        <w:spacing w:line="360" w:lineRule="auto"/>
        <w:jc w:val="both"/>
        <w:rPr>
          <w:rFonts w:ascii="Times New Roman" w:eastAsia="Times New Roman" w:hAnsi="Times New Roman"/>
          <w:bCs/>
          <w:sz w:val="24"/>
          <w:szCs w:val="24"/>
          <w:lang w:val="en-IN"/>
        </w:rPr>
      </w:pPr>
      <w:r>
        <w:rPr>
          <w:rFonts w:ascii="Times New Roman" w:eastAsia="Times New Roman" w:hAnsi="Times New Roman"/>
          <w:bCs/>
          <w:sz w:val="24"/>
          <w:szCs w:val="24"/>
          <w:lang w:val="en-IN"/>
        </w:rPr>
        <w:t>“</w:t>
      </w:r>
      <w:r w:rsidR="000E7A83" w:rsidRPr="000E7A83">
        <w:rPr>
          <w:rFonts w:ascii="Times New Roman" w:eastAsia="Times New Roman" w:hAnsi="Times New Roman"/>
          <w:bCs/>
          <w:sz w:val="24"/>
          <w:szCs w:val="24"/>
          <w:lang w:val="en-IN"/>
        </w:rPr>
        <w:t>The sixth most significant cereal crop in the world, pearl millet [</w:t>
      </w:r>
      <w:r w:rsidR="000E7A83" w:rsidRPr="000E7A83">
        <w:rPr>
          <w:rFonts w:ascii="Times New Roman" w:eastAsia="Times New Roman" w:hAnsi="Times New Roman"/>
          <w:bCs/>
          <w:i/>
          <w:iCs/>
          <w:sz w:val="24"/>
          <w:szCs w:val="24"/>
          <w:lang w:val="en-IN"/>
        </w:rPr>
        <w:t>Pennisetum glaucum</w:t>
      </w:r>
      <w:r w:rsidR="000E7A83" w:rsidRPr="000E7A83">
        <w:rPr>
          <w:rFonts w:ascii="Times New Roman" w:eastAsia="Times New Roman" w:hAnsi="Times New Roman"/>
          <w:bCs/>
          <w:sz w:val="24"/>
          <w:szCs w:val="24"/>
          <w:lang w:val="en-IN"/>
        </w:rPr>
        <w:t xml:space="preserve"> (L) R. Br], 2n = 14, is an annual C4 coarse-grained crop that is largely grown by resource-poor farmers in arid and semi-arid parts of Africa and the Indian subcontinent</w:t>
      </w:r>
      <w:r>
        <w:rPr>
          <w:rFonts w:ascii="Times New Roman" w:eastAsia="Times New Roman" w:hAnsi="Times New Roman"/>
          <w:bCs/>
          <w:sz w:val="24"/>
          <w:szCs w:val="24"/>
          <w:lang w:val="en-IN"/>
        </w:rPr>
        <w:t>”</w:t>
      </w:r>
      <w:r w:rsidR="000E7A83" w:rsidRPr="000E7A83">
        <w:rPr>
          <w:rFonts w:ascii="Times New Roman" w:eastAsia="Times New Roman" w:hAnsi="Times New Roman"/>
          <w:bCs/>
          <w:sz w:val="24"/>
          <w:szCs w:val="24"/>
          <w:lang w:val="en-IN"/>
        </w:rPr>
        <w:t xml:space="preserve"> </w:t>
      </w:r>
      <w:r w:rsidR="000E7A83" w:rsidRPr="006F1D1A">
        <w:rPr>
          <w:rFonts w:ascii="Times New Roman" w:eastAsia="Times New Roman" w:hAnsi="Times New Roman"/>
          <w:bCs/>
          <w:color w:val="00B050"/>
          <w:sz w:val="24"/>
          <w:szCs w:val="24"/>
          <w:lang w:val="en-IN"/>
        </w:rPr>
        <w:t xml:space="preserve">(Srivastava </w:t>
      </w:r>
      <w:r w:rsidR="000E7A83" w:rsidRPr="006F1D1A">
        <w:rPr>
          <w:rFonts w:ascii="Times New Roman" w:eastAsia="Times New Roman" w:hAnsi="Times New Roman"/>
          <w:bCs/>
          <w:i/>
          <w:iCs/>
          <w:color w:val="00B050"/>
          <w:sz w:val="24"/>
          <w:szCs w:val="24"/>
          <w:lang w:val="en-IN"/>
        </w:rPr>
        <w:t>et al.,</w:t>
      </w:r>
      <w:r w:rsidR="000E7A83" w:rsidRPr="006F1D1A">
        <w:rPr>
          <w:rFonts w:ascii="Times New Roman" w:eastAsia="Times New Roman" w:hAnsi="Times New Roman"/>
          <w:bCs/>
          <w:color w:val="00B050"/>
          <w:sz w:val="24"/>
          <w:szCs w:val="24"/>
          <w:lang w:val="en-IN"/>
        </w:rPr>
        <w:t xml:space="preserve"> 20</w:t>
      </w:r>
      <w:r w:rsidR="006F1D1A" w:rsidRPr="006F1D1A">
        <w:rPr>
          <w:rFonts w:ascii="Times New Roman" w:eastAsia="Times New Roman" w:hAnsi="Times New Roman"/>
          <w:bCs/>
          <w:color w:val="00B050"/>
          <w:sz w:val="24"/>
          <w:szCs w:val="24"/>
          <w:lang w:val="en-IN"/>
        </w:rPr>
        <w:t>20</w:t>
      </w:r>
      <w:r w:rsidR="000E7A83" w:rsidRPr="006F1D1A">
        <w:rPr>
          <w:rFonts w:ascii="Times New Roman" w:eastAsia="Times New Roman" w:hAnsi="Times New Roman"/>
          <w:bCs/>
          <w:color w:val="00B050"/>
          <w:sz w:val="24"/>
          <w:szCs w:val="24"/>
          <w:lang w:val="en-IN"/>
        </w:rPr>
        <w:t xml:space="preserve">). </w:t>
      </w:r>
      <w:r w:rsidR="000E7A83" w:rsidRPr="000E7A83">
        <w:rPr>
          <w:rFonts w:ascii="Times New Roman" w:eastAsia="Times New Roman" w:hAnsi="Times New Roman"/>
          <w:bCs/>
          <w:sz w:val="24"/>
          <w:szCs w:val="24"/>
          <w:lang w:val="en-IN"/>
        </w:rPr>
        <w:t xml:space="preserve">According to Kumawat </w:t>
      </w:r>
      <w:r w:rsidR="000E7A83" w:rsidRPr="000E7A83">
        <w:rPr>
          <w:rFonts w:ascii="Times New Roman" w:eastAsia="Times New Roman" w:hAnsi="Times New Roman"/>
          <w:bCs/>
          <w:i/>
          <w:iCs/>
          <w:sz w:val="24"/>
          <w:szCs w:val="24"/>
          <w:lang w:val="en-IN"/>
        </w:rPr>
        <w:t>et al.</w:t>
      </w:r>
      <w:r w:rsidR="000E7A83" w:rsidRPr="000E7A83">
        <w:rPr>
          <w:rFonts w:ascii="Times New Roman" w:eastAsia="Times New Roman" w:hAnsi="Times New Roman"/>
          <w:bCs/>
          <w:sz w:val="24"/>
          <w:szCs w:val="24"/>
          <w:lang w:val="en-IN"/>
        </w:rPr>
        <w:t xml:space="preserve"> (2019), it may flourish in harsh environments such as drought, salt, low rainfall, and fertility. It can produce more biomass and has several forage crop traits, including strong tillering capacity, quick regeneration efficiency, increased leaf area, better green fodder output, and resistance to pests and diseases. </w:t>
      </w:r>
      <w:r>
        <w:rPr>
          <w:rFonts w:ascii="Times New Roman" w:eastAsia="Times New Roman" w:hAnsi="Times New Roman"/>
          <w:bCs/>
          <w:sz w:val="24"/>
          <w:szCs w:val="24"/>
          <w:lang w:val="en-IN"/>
        </w:rPr>
        <w:t>“</w:t>
      </w:r>
      <w:r w:rsidR="003E7A40" w:rsidRPr="0001455A">
        <w:rPr>
          <w:rFonts w:ascii="Times New Roman" w:eastAsiaTheme="minorHAnsi" w:hAnsi="Times New Roman"/>
          <w:bCs/>
          <w:sz w:val="24"/>
          <w:szCs w:val="24"/>
          <w:lang w:val="en-IN" w:bidi="hi-IN"/>
        </w:rPr>
        <w:t xml:space="preserve">Pearl millet remains as the major </w:t>
      </w:r>
      <w:r w:rsidR="003E7A40" w:rsidRPr="0001455A">
        <w:rPr>
          <w:rFonts w:ascii="Times New Roman" w:eastAsiaTheme="minorHAnsi" w:hAnsi="Times New Roman"/>
          <w:bCs/>
          <w:sz w:val="24"/>
          <w:szCs w:val="24"/>
          <w:lang w:val="en-IN" w:bidi="hi-IN"/>
        </w:rPr>
        <w:lastRenderedPageBreak/>
        <w:t>source of</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nutritious food for poorest people in semi-arid</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regions of tropical and sub-tropical countries.</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It is the staple food grain with a high</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nutritional value and is also used as a feed,</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fodder, construction material and even its</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 xml:space="preserve">potential as a source of bio-fuel </w:t>
      </w:r>
      <w:r>
        <w:rPr>
          <w:rFonts w:ascii="Times New Roman" w:eastAsiaTheme="minorHAnsi" w:hAnsi="Times New Roman"/>
          <w:bCs/>
          <w:sz w:val="24"/>
          <w:szCs w:val="24"/>
          <w:lang w:val="en-IN" w:bidi="hi-IN"/>
        </w:rPr>
        <w:t>“</w:t>
      </w:r>
      <w:r w:rsidR="003E7A40" w:rsidRPr="0001455A">
        <w:rPr>
          <w:rFonts w:ascii="Times New Roman" w:eastAsiaTheme="minorHAnsi" w:hAnsi="Times New Roman"/>
          <w:bCs/>
          <w:sz w:val="24"/>
          <w:szCs w:val="24"/>
          <w:lang w:val="en-IN" w:bidi="hi-IN"/>
        </w:rPr>
        <w:t>(Singh and</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 xml:space="preserve">Chhabra, 2018). </w:t>
      </w:r>
      <w:r>
        <w:rPr>
          <w:rFonts w:ascii="Times New Roman" w:eastAsiaTheme="minorHAnsi" w:hAnsi="Times New Roman"/>
          <w:bCs/>
          <w:sz w:val="24"/>
          <w:szCs w:val="24"/>
          <w:lang w:val="en-IN" w:bidi="hi-IN"/>
        </w:rPr>
        <w:t>“</w:t>
      </w:r>
      <w:r w:rsidR="003E7A40" w:rsidRPr="0001455A">
        <w:rPr>
          <w:rFonts w:ascii="Times New Roman" w:eastAsiaTheme="minorHAnsi" w:hAnsi="Times New Roman"/>
          <w:bCs/>
          <w:sz w:val="24"/>
          <w:szCs w:val="24"/>
          <w:lang w:val="en-IN" w:bidi="hi-IN"/>
        </w:rPr>
        <w:t>In India, it is grown in an</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area of 7.4 million hectares with 9.13 million</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tonnes of production and a productivity of</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1237 kg/ha (Directorate of millets</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Development). Pearl millet grains are rich in</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calories, proteins (6-15%), fat (5-6%),</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carbohydrates</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(60-72%), fibre (1-1.8%),</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vitamins, minerals and less amount of antinutritional</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factors like HCN, Phytic acid</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which makes it highly nutritive and palatable</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crop in comparison with other crops</w:t>
      </w:r>
      <w:r>
        <w:rPr>
          <w:rFonts w:ascii="Times New Roman" w:eastAsiaTheme="minorHAnsi" w:hAnsi="Times New Roman"/>
          <w:bCs/>
          <w:sz w:val="24"/>
          <w:szCs w:val="24"/>
          <w:lang w:val="en-IN" w:bidi="hi-IN"/>
        </w:rPr>
        <w:t>”</w:t>
      </w:r>
      <w:r w:rsidR="003E7A40" w:rsidRPr="0001455A">
        <w:rPr>
          <w:rFonts w:ascii="Times New Roman" w:eastAsiaTheme="minorHAnsi" w:hAnsi="Times New Roman"/>
          <w:bCs/>
          <w:sz w:val="24"/>
          <w:szCs w:val="24"/>
          <w:lang w:val="en-IN" w:bidi="hi-IN"/>
        </w:rPr>
        <w:t xml:space="preserve"> (Sharma</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i/>
          <w:iCs/>
          <w:sz w:val="24"/>
          <w:szCs w:val="24"/>
          <w:lang w:val="en-IN" w:bidi="hi-IN"/>
        </w:rPr>
        <w:t xml:space="preserve">et al., </w:t>
      </w:r>
      <w:r w:rsidR="003E7A40" w:rsidRPr="0001455A">
        <w:rPr>
          <w:rFonts w:ascii="Times New Roman" w:eastAsiaTheme="minorHAnsi" w:hAnsi="Times New Roman"/>
          <w:bCs/>
          <w:sz w:val="24"/>
          <w:szCs w:val="24"/>
          <w:lang w:val="en-IN" w:bidi="hi-IN"/>
        </w:rPr>
        <w:t xml:space="preserve">2018). </w:t>
      </w:r>
      <w:r w:rsidR="003D593C" w:rsidRPr="0001455A">
        <w:rPr>
          <w:rFonts w:ascii="Times New Roman" w:eastAsiaTheme="minorHAnsi" w:hAnsi="Times New Roman"/>
          <w:bCs/>
          <w:sz w:val="24"/>
          <w:szCs w:val="24"/>
          <w:lang w:bidi="hi-IN"/>
        </w:rPr>
        <w:t xml:space="preserve">The identification of key traits influencing grain yield is critical for effective crop improvement strategies. While correlation studies can provide insights into the relationship between traits, they do not distinguish between direct and indirect effects. Path-coefficient analysis is a powerful tool for partitioning the correlation coefficients and assessing the direct contribution of each character to the yield. This study aimed to use path-coefficient analysis to evaluate the genetic and phenotypic relationships among several yield-related traits in pearl millet. </w:t>
      </w:r>
      <w:r w:rsidR="0026159D">
        <w:rPr>
          <w:rFonts w:ascii="Times New Roman" w:eastAsiaTheme="minorHAnsi" w:hAnsi="Times New Roman"/>
          <w:bCs/>
          <w:sz w:val="24"/>
          <w:szCs w:val="24"/>
          <w:lang w:bidi="hi-IN"/>
        </w:rPr>
        <w:t>“</w:t>
      </w:r>
      <w:r w:rsidR="003E7A40" w:rsidRPr="0001455A">
        <w:rPr>
          <w:rFonts w:ascii="Times New Roman" w:eastAsiaTheme="minorHAnsi" w:hAnsi="Times New Roman"/>
          <w:bCs/>
          <w:sz w:val="24"/>
          <w:szCs w:val="24"/>
          <w:lang w:val="en-IN" w:bidi="hi-IN"/>
        </w:rPr>
        <w:t>Path analysis gives impact of each</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contributing characters to yield directly as</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well as indirectly and also helps the breeders</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to rate the genetic traits according their</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contribution. The objective of the present</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study was to assess genetic variability for yield and related traits and to compare the</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correlations of the characters on grain yield</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present in the diverse pearl millet genotypes</w:t>
      </w:r>
      <w:r w:rsidR="006A441E" w:rsidRPr="0001455A">
        <w:rPr>
          <w:rFonts w:ascii="Times New Roman" w:eastAsiaTheme="minorHAnsi" w:hAnsi="Times New Roman"/>
          <w:bCs/>
          <w:sz w:val="24"/>
          <w:szCs w:val="24"/>
          <w:lang w:val="en-IN" w:bidi="hi-IN"/>
        </w:rPr>
        <w:t xml:space="preserve"> </w:t>
      </w:r>
      <w:r w:rsidR="003E7A40" w:rsidRPr="0001455A">
        <w:rPr>
          <w:rFonts w:ascii="Times New Roman" w:eastAsiaTheme="minorHAnsi" w:hAnsi="Times New Roman"/>
          <w:bCs/>
          <w:sz w:val="24"/>
          <w:szCs w:val="24"/>
          <w:lang w:val="en-IN" w:bidi="hi-IN"/>
        </w:rPr>
        <w:t>for the different characters</w:t>
      </w:r>
      <w:r w:rsidR="0026159D">
        <w:rPr>
          <w:rFonts w:ascii="Times New Roman" w:eastAsiaTheme="minorHAnsi" w:hAnsi="Times New Roman"/>
          <w:bCs/>
          <w:sz w:val="24"/>
          <w:szCs w:val="24"/>
          <w:lang w:val="en-IN" w:bidi="hi-IN"/>
        </w:rPr>
        <w:t>”</w:t>
      </w:r>
      <w:r w:rsidR="003E7A40" w:rsidRPr="0001455A">
        <w:rPr>
          <w:rFonts w:ascii="Times New Roman" w:eastAsiaTheme="minorHAnsi" w:hAnsi="Times New Roman"/>
          <w:bCs/>
          <w:sz w:val="24"/>
          <w:szCs w:val="24"/>
          <w:lang w:val="en-IN" w:bidi="hi-IN"/>
        </w:rPr>
        <w:t>.</w:t>
      </w:r>
      <w:r w:rsidR="0026159D">
        <w:rPr>
          <w:rFonts w:ascii="Times New Roman" w:eastAsiaTheme="minorHAnsi" w:hAnsi="Times New Roman"/>
          <w:bCs/>
          <w:sz w:val="24"/>
          <w:szCs w:val="24"/>
          <w:lang w:val="en-IN" w:bidi="hi-IN"/>
        </w:rPr>
        <w:t xml:space="preserve"> (</w:t>
      </w:r>
      <w:r w:rsidR="0026159D" w:rsidRPr="0026159D">
        <w:rPr>
          <w:rFonts w:ascii="Times New Roman" w:eastAsiaTheme="minorHAnsi" w:hAnsi="Times New Roman"/>
          <w:bCs/>
          <w:sz w:val="24"/>
          <w:szCs w:val="24"/>
          <w:lang w:val="en-IN" w:bidi="hi-IN"/>
        </w:rPr>
        <w:t xml:space="preserve">M., &amp; </w:t>
      </w:r>
      <w:proofErr w:type="spellStart"/>
      <w:r w:rsidR="0026159D" w:rsidRPr="0026159D">
        <w:rPr>
          <w:rFonts w:ascii="Times New Roman" w:eastAsiaTheme="minorHAnsi" w:hAnsi="Times New Roman"/>
          <w:bCs/>
          <w:sz w:val="24"/>
          <w:szCs w:val="24"/>
          <w:lang w:val="en-IN" w:bidi="hi-IN"/>
        </w:rPr>
        <w:t>Leninraja</w:t>
      </w:r>
      <w:proofErr w:type="spellEnd"/>
      <w:r w:rsidR="0026159D" w:rsidRPr="0026159D">
        <w:rPr>
          <w:rFonts w:ascii="Times New Roman" w:eastAsiaTheme="minorHAnsi" w:hAnsi="Times New Roman"/>
          <w:bCs/>
          <w:sz w:val="24"/>
          <w:szCs w:val="24"/>
          <w:lang w:val="en-IN" w:bidi="hi-IN"/>
        </w:rPr>
        <w:t>, D. et al.,</w:t>
      </w:r>
      <w:r w:rsidR="00DB4ADD">
        <w:rPr>
          <w:rFonts w:ascii="Times New Roman" w:eastAsiaTheme="minorHAnsi" w:hAnsi="Times New Roman"/>
          <w:bCs/>
          <w:sz w:val="24"/>
          <w:szCs w:val="24"/>
          <w:lang w:val="en-IN" w:bidi="hi-IN"/>
        </w:rPr>
        <w:t xml:space="preserve"> </w:t>
      </w:r>
      <w:bookmarkStart w:id="0" w:name="_GoBack"/>
      <w:bookmarkEnd w:id="0"/>
      <w:r w:rsidR="0026159D" w:rsidRPr="0026159D">
        <w:rPr>
          <w:rFonts w:ascii="Times New Roman" w:eastAsiaTheme="minorHAnsi" w:hAnsi="Times New Roman"/>
          <w:bCs/>
          <w:sz w:val="24"/>
          <w:szCs w:val="24"/>
          <w:lang w:val="en-IN" w:bidi="hi-IN"/>
        </w:rPr>
        <w:t>2020).</w:t>
      </w:r>
    </w:p>
    <w:p w14:paraId="7BE73BEC" w14:textId="229EC10D" w:rsidR="005918F6" w:rsidRPr="0001455A" w:rsidRDefault="005918F6" w:rsidP="00E12E8A">
      <w:pPr>
        <w:spacing w:line="360" w:lineRule="auto"/>
        <w:jc w:val="both"/>
        <w:rPr>
          <w:rFonts w:ascii="Times New Roman" w:eastAsiaTheme="minorHAnsi" w:hAnsi="Times New Roman"/>
          <w:b/>
          <w:sz w:val="24"/>
          <w:szCs w:val="24"/>
          <w:lang w:bidi="hi-IN"/>
        </w:rPr>
      </w:pPr>
      <w:r w:rsidRPr="0001455A">
        <w:rPr>
          <w:rFonts w:ascii="Times New Roman" w:hAnsi="Times New Roman"/>
          <w:b/>
          <w:sz w:val="24"/>
          <w:szCs w:val="24"/>
        </w:rPr>
        <w:t>MATERIALS AND METHODS</w:t>
      </w:r>
    </w:p>
    <w:p w14:paraId="5BE735F2" w14:textId="37787E0D" w:rsidR="006177A4" w:rsidRPr="0001455A" w:rsidRDefault="003D593C" w:rsidP="006177A4">
      <w:pPr>
        <w:spacing w:before="120" w:line="360" w:lineRule="auto"/>
        <w:jc w:val="both"/>
        <w:rPr>
          <w:rFonts w:ascii="Times New Roman" w:hAnsi="Times New Roman"/>
          <w:sz w:val="24"/>
          <w:szCs w:val="24"/>
          <w:lang w:val="en-IN"/>
        </w:rPr>
      </w:pPr>
      <w:r w:rsidRPr="0001455A">
        <w:rPr>
          <w:rFonts w:ascii="Times New Roman" w:hAnsi="Times New Roman"/>
          <w:sz w:val="24"/>
          <w:szCs w:val="24"/>
        </w:rPr>
        <w:t xml:space="preserve">The study was conducted during the </w:t>
      </w:r>
      <w:r w:rsidRPr="0001455A">
        <w:rPr>
          <w:rFonts w:ascii="Times New Roman" w:hAnsi="Times New Roman"/>
          <w:i/>
          <w:iCs/>
          <w:sz w:val="24"/>
          <w:szCs w:val="24"/>
        </w:rPr>
        <w:t>Kharif</w:t>
      </w:r>
      <w:r w:rsidRPr="0001455A">
        <w:rPr>
          <w:rFonts w:ascii="Times New Roman" w:hAnsi="Times New Roman"/>
          <w:sz w:val="24"/>
          <w:szCs w:val="24"/>
        </w:rPr>
        <w:t xml:space="preserve"> season of 2023 at the Organic Research Farm, </w:t>
      </w:r>
      <w:proofErr w:type="spellStart"/>
      <w:r w:rsidRPr="0001455A">
        <w:rPr>
          <w:rFonts w:ascii="Times New Roman" w:hAnsi="Times New Roman"/>
          <w:sz w:val="24"/>
          <w:szCs w:val="24"/>
        </w:rPr>
        <w:t>Kargua</w:t>
      </w:r>
      <w:proofErr w:type="spellEnd"/>
      <w:r w:rsidRPr="0001455A">
        <w:rPr>
          <w:rFonts w:ascii="Times New Roman" w:hAnsi="Times New Roman"/>
          <w:sz w:val="24"/>
          <w:szCs w:val="24"/>
        </w:rPr>
        <w:t xml:space="preserve"> Ji, Bundelkhand University, Jhansi, Uttar Pradesh </w:t>
      </w:r>
      <w:r w:rsidRPr="0001455A">
        <w:rPr>
          <w:rFonts w:ascii="Times New Roman" w:hAnsi="Times New Roman"/>
          <w:sz w:val="24"/>
          <w:szCs w:val="24"/>
          <w:lang w:val="en-IN"/>
        </w:rPr>
        <w:t xml:space="preserve">(at </w:t>
      </w:r>
      <w:r w:rsidRPr="0001455A">
        <w:rPr>
          <w:rFonts w:ascii="Times New Roman" w:hAnsi="Times New Roman"/>
          <w:sz w:val="24"/>
          <w:szCs w:val="24"/>
        </w:rPr>
        <w:t>78ᵒ 36’59’’ E longitude and 25ᵒ 27’03.4’’ N Latitude</w:t>
      </w:r>
      <w:r w:rsidRPr="0001455A">
        <w:rPr>
          <w:rFonts w:ascii="Times New Roman" w:hAnsi="Times New Roman"/>
          <w:sz w:val="24"/>
          <w:szCs w:val="24"/>
          <w:lang w:val="en-IN"/>
        </w:rPr>
        <w:t xml:space="preserve"> and 285m ASL)</w:t>
      </w:r>
      <w:r w:rsidRPr="0001455A">
        <w:rPr>
          <w:rFonts w:ascii="Times New Roman" w:hAnsi="Times New Roman"/>
          <w:sz w:val="24"/>
          <w:szCs w:val="24"/>
        </w:rPr>
        <w:t xml:space="preserve">. A set of fifteen genotypes of pearl millet were evaluated in a randomized block design with three replications. The genotypes were analyzed for eleven traits, including days to 50 percent flowering, days to maturity, plant height, number of effective tillers per plant, ear head length, ear head diameter, test weight, harvest index, dry fodder yield per plant, biological yield per plant, and grain yield per plant. Path-coefficient analysis was performed to partition the correlation coefficients of these traits with grain yield into direct and indirect effects at both phenotypic and genotypic levels. </w:t>
      </w:r>
      <w:r w:rsidR="006177A4" w:rsidRPr="0001455A">
        <w:rPr>
          <w:rFonts w:ascii="Times New Roman" w:hAnsi="Times New Roman"/>
          <w:sz w:val="24"/>
          <w:szCs w:val="24"/>
          <w:lang w:val="en-IN"/>
        </w:rPr>
        <w:t>Correlation coefficients between different characters and path coefficients were calculated as per Al-</w:t>
      </w:r>
      <w:proofErr w:type="spellStart"/>
      <w:r w:rsidR="006177A4" w:rsidRPr="0001455A">
        <w:rPr>
          <w:rFonts w:ascii="Times New Roman" w:hAnsi="Times New Roman"/>
          <w:sz w:val="24"/>
          <w:szCs w:val="24"/>
          <w:lang w:val="en-IN"/>
        </w:rPr>
        <w:t>Jibouri</w:t>
      </w:r>
      <w:proofErr w:type="spellEnd"/>
      <w:r w:rsidR="006177A4" w:rsidRPr="0001455A">
        <w:rPr>
          <w:rFonts w:ascii="Times New Roman" w:hAnsi="Times New Roman"/>
          <w:sz w:val="24"/>
          <w:szCs w:val="24"/>
          <w:lang w:val="en-IN"/>
        </w:rPr>
        <w:t xml:space="preserve"> </w:t>
      </w:r>
      <w:r w:rsidR="006177A4" w:rsidRPr="0001455A">
        <w:rPr>
          <w:rFonts w:ascii="Times New Roman" w:hAnsi="Times New Roman"/>
          <w:i/>
          <w:iCs/>
          <w:sz w:val="24"/>
          <w:szCs w:val="24"/>
          <w:lang w:val="en-IN"/>
        </w:rPr>
        <w:t xml:space="preserve">et al. </w:t>
      </w:r>
      <w:r w:rsidR="006177A4" w:rsidRPr="0001455A">
        <w:rPr>
          <w:rFonts w:ascii="Times New Roman" w:hAnsi="Times New Roman"/>
          <w:sz w:val="24"/>
          <w:szCs w:val="24"/>
          <w:lang w:val="en-IN"/>
        </w:rPr>
        <w:t>(1958) and Dewey and Lu (1959), respectively.</w:t>
      </w:r>
    </w:p>
    <w:p w14:paraId="08982B83" w14:textId="4DE817D5" w:rsidR="00EF70B0" w:rsidRPr="0001455A" w:rsidRDefault="00EF70B0" w:rsidP="006177A4">
      <w:pPr>
        <w:spacing w:before="120" w:line="360" w:lineRule="auto"/>
        <w:jc w:val="both"/>
        <w:rPr>
          <w:rFonts w:ascii="Times New Roman" w:hAnsi="Times New Roman"/>
          <w:b/>
          <w:sz w:val="24"/>
          <w:szCs w:val="24"/>
        </w:rPr>
      </w:pPr>
      <w:r w:rsidRPr="0001455A">
        <w:rPr>
          <w:rFonts w:ascii="Times New Roman" w:hAnsi="Times New Roman"/>
          <w:b/>
          <w:sz w:val="24"/>
          <w:szCs w:val="24"/>
        </w:rPr>
        <w:t>RESULTS AND DISCUSSION</w:t>
      </w:r>
    </w:p>
    <w:p w14:paraId="3941BF5A" w14:textId="2EE15C6F" w:rsidR="005356CA" w:rsidRPr="005356CA" w:rsidRDefault="00111B8D" w:rsidP="005356CA">
      <w:pPr>
        <w:spacing w:before="120" w:after="0" w:line="360" w:lineRule="auto"/>
        <w:jc w:val="both"/>
        <w:rPr>
          <w:rFonts w:ascii="Times New Roman" w:hAnsi="Times New Roman"/>
          <w:sz w:val="24"/>
          <w:szCs w:val="24"/>
          <w:lang w:val="en-IN"/>
        </w:rPr>
      </w:pPr>
      <w:r w:rsidRPr="0001455A">
        <w:rPr>
          <w:rFonts w:ascii="Times New Roman" w:hAnsi="Times New Roman"/>
          <w:sz w:val="24"/>
          <w:szCs w:val="24"/>
          <w:lang w:val="en-IN"/>
        </w:rPr>
        <w:lastRenderedPageBreak/>
        <w:t>The path analysis a</w:t>
      </w:r>
      <w:r w:rsidR="005356CA" w:rsidRPr="005356CA">
        <w:rPr>
          <w:rFonts w:ascii="Times New Roman" w:hAnsi="Times New Roman"/>
          <w:sz w:val="24"/>
          <w:szCs w:val="24"/>
          <w:lang w:val="en-IN"/>
        </w:rPr>
        <w:t>t the phenotypic level, the highest direct positive effect on grain yield was observed for biological yield per plant (3.09273), followed by days to maturity, harvest index, ear head diameter, and ear head length. These traits showed substantial positive direct effects on grain yield, highlighting their importance in increasing productivity. Biological yield per plant, in particular, strongly influenced grain yield, suggesting that selection for increased biomass can directly enhance grain yield.</w:t>
      </w:r>
      <w:r w:rsidRPr="0001455A">
        <w:rPr>
          <w:rFonts w:ascii="Times New Roman" w:hAnsi="Times New Roman"/>
          <w:sz w:val="24"/>
          <w:szCs w:val="24"/>
          <w:lang w:val="en-IN"/>
        </w:rPr>
        <w:t xml:space="preserve"> </w:t>
      </w:r>
      <w:r w:rsidR="005356CA" w:rsidRPr="005356CA">
        <w:rPr>
          <w:rFonts w:ascii="Times New Roman" w:hAnsi="Times New Roman"/>
          <w:sz w:val="24"/>
          <w:szCs w:val="24"/>
          <w:lang w:val="en-IN"/>
        </w:rPr>
        <w:t>In contrast, dry fodder yield per plant (-2.63120), days to 50% flowering (-0.00179), test weight (-0.00069), and plant height (-0.00055) exhibited the highest direct negative effects on grain yield. The negative effect of dry fodder yield per plant suggests a trade-off between fodder and grain production in pearl millet. Days to 50% flowering and test weight also negatively impacted grain yield, likely due to the longer duration and potential for reduced grain filling associated with delayed flowering and lower test weight.</w:t>
      </w:r>
    </w:p>
    <w:p w14:paraId="6270564C" w14:textId="3E938EB5" w:rsidR="005356CA" w:rsidRPr="005356CA" w:rsidRDefault="005356CA" w:rsidP="005356CA">
      <w:pPr>
        <w:spacing w:before="120" w:after="0" w:line="360" w:lineRule="auto"/>
        <w:jc w:val="both"/>
        <w:rPr>
          <w:rFonts w:ascii="Times New Roman" w:hAnsi="Times New Roman"/>
          <w:sz w:val="24"/>
          <w:szCs w:val="24"/>
          <w:lang w:val="en-IN"/>
        </w:rPr>
      </w:pPr>
      <w:r w:rsidRPr="005356CA">
        <w:rPr>
          <w:rFonts w:ascii="Times New Roman" w:hAnsi="Times New Roman"/>
          <w:sz w:val="24"/>
          <w:szCs w:val="24"/>
          <w:lang w:val="en-IN"/>
        </w:rPr>
        <w:t>At the genotypic level, harvest index (3.01206) showed the highest direct positive effect on grain yield, followed by days to maturity, plant height, ear head diameter, and ear head length. These results reinforce the importance of harvest index as a key trait influencing grain yield. Plant height and ear head diameter also contributed positively to grain yield, albeit to a lesser extent.</w:t>
      </w:r>
      <w:r w:rsidRPr="0001455A">
        <w:rPr>
          <w:rFonts w:ascii="Times New Roman" w:hAnsi="Times New Roman"/>
          <w:sz w:val="24"/>
          <w:szCs w:val="24"/>
          <w:lang w:val="en-IN"/>
        </w:rPr>
        <w:t xml:space="preserve"> </w:t>
      </w:r>
      <w:r w:rsidRPr="005356CA">
        <w:rPr>
          <w:rFonts w:ascii="Times New Roman" w:hAnsi="Times New Roman"/>
          <w:sz w:val="24"/>
          <w:szCs w:val="24"/>
          <w:lang w:val="en-IN"/>
        </w:rPr>
        <w:t>The highest negative direct effect on grain yield was observed for dry fodder yield per plant (-2.70743), indicating the negative relationship between fodder and grain production. Days to 50% flowering (-0.00368), test weight (-0.00056), and number of effective tillers per plant (-0.00023) also showed negative direct effects, contributing to the overall negative impact of these traits on grain yield.</w:t>
      </w:r>
    </w:p>
    <w:p w14:paraId="28D6B413" w14:textId="68240A93" w:rsidR="005356CA" w:rsidRPr="005356CA" w:rsidRDefault="00E31776" w:rsidP="005356CA">
      <w:pPr>
        <w:spacing w:before="120" w:after="0" w:line="360" w:lineRule="auto"/>
        <w:jc w:val="both"/>
        <w:rPr>
          <w:rFonts w:ascii="Times New Roman" w:hAnsi="Times New Roman"/>
          <w:sz w:val="24"/>
          <w:szCs w:val="24"/>
          <w:lang w:val="en-IN"/>
        </w:rPr>
      </w:pPr>
      <w:r>
        <w:rPr>
          <w:rFonts w:ascii="Times New Roman" w:hAnsi="Times New Roman"/>
          <w:sz w:val="24"/>
          <w:szCs w:val="24"/>
          <w:lang w:val="en-IN"/>
        </w:rPr>
        <w:t>“</w:t>
      </w:r>
      <w:r w:rsidR="005356CA" w:rsidRPr="005356CA">
        <w:rPr>
          <w:rFonts w:ascii="Times New Roman" w:hAnsi="Times New Roman"/>
          <w:sz w:val="24"/>
          <w:szCs w:val="24"/>
          <w:lang w:val="en-IN"/>
        </w:rPr>
        <w:t>Path analysis further revealed that the high positive association of certain traits with grain yield was mainly due to their indirect effects through harvest index and dry fodder yield per plant. These two traits had the largest direct effects, but other traits, such as days to 50% flowering, days to maturity, number of effective tillers per plant, ear head diameter, and test weight, also contributed indirectly to grain yield.</w:t>
      </w:r>
      <w:r w:rsidR="005356CA" w:rsidRPr="0001455A">
        <w:rPr>
          <w:rFonts w:ascii="Times New Roman" w:hAnsi="Times New Roman"/>
          <w:sz w:val="24"/>
          <w:szCs w:val="24"/>
          <w:lang w:val="en-IN"/>
        </w:rPr>
        <w:t xml:space="preserve"> </w:t>
      </w:r>
      <w:r w:rsidR="005356CA" w:rsidRPr="005356CA">
        <w:rPr>
          <w:rFonts w:ascii="Times New Roman" w:hAnsi="Times New Roman"/>
          <w:sz w:val="24"/>
          <w:szCs w:val="24"/>
          <w:lang w:val="en-IN"/>
        </w:rPr>
        <w:t>Days to 50% flowering and days to maturity were negatively associated with grain yield due to their indirect effects. Delayed flowering and maturity can lead to a longer crop cycle, which may not allow for optimal grain filling. In agreement with previous studies</w:t>
      </w:r>
      <w:r>
        <w:rPr>
          <w:rFonts w:ascii="Times New Roman" w:hAnsi="Times New Roman"/>
          <w:sz w:val="24"/>
          <w:szCs w:val="24"/>
          <w:lang w:val="en-IN"/>
        </w:rPr>
        <w:t>”</w:t>
      </w:r>
      <w:r w:rsidR="005356CA" w:rsidRPr="005356CA">
        <w:rPr>
          <w:rFonts w:ascii="Times New Roman" w:hAnsi="Times New Roman"/>
          <w:sz w:val="24"/>
          <w:szCs w:val="24"/>
          <w:lang w:val="en-IN"/>
        </w:rPr>
        <w:t xml:space="preserve"> (</w:t>
      </w:r>
      <w:r w:rsidR="006F1D1A" w:rsidRPr="006F1D1A">
        <w:rPr>
          <w:rFonts w:ascii="Times New Roman" w:hAnsi="Times New Roman"/>
          <w:color w:val="00B050"/>
          <w:sz w:val="24"/>
          <w:szCs w:val="24"/>
          <w:lang w:val="en-IN"/>
        </w:rPr>
        <w:t>Singh and Singh</w:t>
      </w:r>
      <w:r w:rsidR="005356CA" w:rsidRPr="006F1D1A">
        <w:rPr>
          <w:rFonts w:ascii="Times New Roman" w:hAnsi="Times New Roman"/>
          <w:color w:val="00B050"/>
          <w:sz w:val="24"/>
          <w:szCs w:val="24"/>
          <w:lang w:val="en-IN"/>
        </w:rPr>
        <w:t xml:space="preserve"> 20</w:t>
      </w:r>
      <w:r w:rsidR="006F1D1A" w:rsidRPr="006F1D1A">
        <w:rPr>
          <w:rFonts w:ascii="Times New Roman" w:hAnsi="Times New Roman"/>
          <w:color w:val="00B050"/>
          <w:sz w:val="24"/>
          <w:szCs w:val="24"/>
          <w:lang w:val="en-IN"/>
        </w:rPr>
        <w:t>16</w:t>
      </w:r>
      <w:r w:rsidR="005356CA" w:rsidRPr="006F1D1A">
        <w:rPr>
          <w:rFonts w:ascii="Times New Roman" w:hAnsi="Times New Roman"/>
          <w:color w:val="00B050"/>
          <w:sz w:val="24"/>
          <w:szCs w:val="24"/>
          <w:lang w:val="en-IN"/>
        </w:rPr>
        <w:t xml:space="preserve">; </w:t>
      </w:r>
      <w:r w:rsidR="006F1D1A" w:rsidRPr="006F1D1A">
        <w:rPr>
          <w:rFonts w:ascii="Times New Roman" w:hAnsi="Times New Roman"/>
          <w:color w:val="00B050"/>
          <w:sz w:val="24"/>
          <w:szCs w:val="24"/>
          <w:lang w:val="en-IN"/>
        </w:rPr>
        <w:t>Kumar</w:t>
      </w:r>
      <w:r w:rsidR="006F1D1A" w:rsidRPr="006F1D1A">
        <w:rPr>
          <w:rFonts w:ascii="Times New Roman" w:hAnsi="Times New Roman"/>
          <w:i/>
          <w:iCs/>
          <w:color w:val="00B050"/>
          <w:sz w:val="24"/>
          <w:szCs w:val="24"/>
          <w:lang w:val="en-IN"/>
        </w:rPr>
        <w:t xml:space="preserve"> </w:t>
      </w:r>
      <w:r w:rsidR="005356CA" w:rsidRPr="006F1D1A">
        <w:rPr>
          <w:rFonts w:ascii="Times New Roman" w:hAnsi="Times New Roman"/>
          <w:i/>
          <w:iCs/>
          <w:color w:val="00B050"/>
          <w:sz w:val="24"/>
          <w:szCs w:val="24"/>
          <w:lang w:val="en-IN"/>
        </w:rPr>
        <w:t>et al.,</w:t>
      </w:r>
      <w:r w:rsidR="005356CA" w:rsidRPr="006F1D1A">
        <w:rPr>
          <w:rFonts w:ascii="Times New Roman" w:hAnsi="Times New Roman"/>
          <w:color w:val="00B050"/>
          <w:sz w:val="24"/>
          <w:szCs w:val="24"/>
          <w:lang w:val="en-IN"/>
        </w:rPr>
        <w:t xml:space="preserve"> 20</w:t>
      </w:r>
      <w:r w:rsidR="006F1D1A" w:rsidRPr="006F1D1A">
        <w:rPr>
          <w:rFonts w:ascii="Times New Roman" w:hAnsi="Times New Roman"/>
          <w:color w:val="00B050"/>
          <w:sz w:val="24"/>
          <w:szCs w:val="24"/>
          <w:lang w:val="en-IN"/>
        </w:rPr>
        <w:t>20</w:t>
      </w:r>
      <w:r w:rsidR="005356CA" w:rsidRPr="006F1D1A">
        <w:rPr>
          <w:rFonts w:ascii="Times New Roman" w:hAnsi="Times New Roman"/>
          <w:color w:val="00B050"/>
          <w:sz w:val="24"/>
          <w:szCs w:val="24"/>
          <w:lang w:val="en-IN"/>
        </w:rPr>
        <w:t xml:space="preserve">), </w:t>
      </w:r>
      <w:r>
        <w:rPr>
          <w:rFonts w:ascii="Times New Roman" w:hAnsi="Times New Roman"/>
          <w:color w:val="00B050"/>
          <w:sz w:val="24"/>
          <w:szCs w:val="24"/>
          <w:lang w:val="en-IN"/>
        </w:rPr>
        <w:t>“</w:t>
      </w:r>
      <w:r w:rsidR="005356CA" w:rsidRPr="005356CA">
        <w:rPr>
          <w:rFonts w:ascii="Times New Roman" w:hAnsi="Times New Roman"/>
          <w:sz w:val="24"/>
          <w:szCs w:val="24"/>
          <w:lang w:val="en-IN"/>
        </w:rPr>
        <w:t>the negative association between delayed flowering and grain yield suggests that earlier flowering genotypes may be more desirable in</w:t>
      </w:r>
      <w:r w:rsidR="005356CA" w:rsidRPr="005356CA">
        <w:rPr>
          <w:rFonts w:ascii="Times New Roman" w:hAnsi="Times New Roman"/>
          <w:b/>
          <w:bCs/>
          <w:sz w:val="24"/>
          <w:szCs w:val="24"/>
          <w:lang w:val="en-IN"/>
        </w:rPr>
        <w:t xml:space="preserve"> </w:t>
      </w:r>
      <w:r w:rsidR="005356CA" w:rsidRPr="005356CA">
        <w:rPr>
          <w:rFonts w:ascii="Times New Roman" w:hAnsi="Times New Roman"/>
          <w:sz w:val="24"/>
          <w:szCs w:val="24"/>
          <w:lang w:val="en-IN"/>
        </w:rPr>
        <w:t>breeding programs to improve yield potential.</w:t>
      </w:r>
      <w:r w:rsidR="005356CA" w:rsidRPr="0001455A">
        <w:rPr>
          <w:rFonts w:ascii="Times New Roman" w:hAnsi="Times New Roman"/>
          <w:sz w:val="24"/>
          <w:szCs w:val="24"/>
          <w:lang w:val="en-IN"/>
        </w:rPr>
        <w:t xml:space="preserve"> </w:t>
      </w:r>
      <w:r w:rsidR="005356CA" w:rsidRPr="005356CA">
        <w:rPr>
          <w:rFonts w:ascii="Times New Roman" w:hAnsi="Times New Roman"/>
          <w:sz w:val="24"/>
          <w:szCs w:val="24"/>
          <w:lang w:val="en-IN"/>
        </w:rPr>
        <w:t>Previous studies have also demonstrated the importance of harvest index as a determinant of grain yield in cereal crops. For example, in maize, harvest index was found to be positively correlated with grain yield</w:t>
      </w:r>
      <w:r>
        <w:rPr>
          <w:rFonts w:ascii="Times New Roman" w:hAnsi="Times New Roman"/>
          <w:sz w:val="24"/>
          <w:szCs w:val="24"/>
          <w:lang w:val="en-IN"/>
        </w:rPr>
        <w:t>”</w:t>
      </w:r>
      <w:r w:rsidR="005356CA" w:rsidRPr="005356CA">
        <w:rPr>
          <w:rFonts w:ascii="Times New Roman" w:hAnsi="Times New Roman"/>
          <w:sz w:val="24"/>
          <w:szCs w:val="24"/>
          <w:lang w:val="en-IN"/>
        </w:rPr>
        <w:t xml:space="preserve"> (</w:t>
      </w:r>
      <w:r w:rsidR="002469FF" w:rsidRPr="002469FF">
        <w:rPr>
          <w:rFonts w:ascii="Times New Roman" w:hAnsi="Times New Roman"/>
          <w:color w:val="00B050"/>
          <w:sz w:val="24"/>
          <w:szCs w:val="24"/>
          <w:lang w:val="en-IN"/>
        </w:rPr>
        <w:t xml:space="preserve">Parmar </w:t>
      </w:r>
      <w:r w:rsidR="005356CA" w:rsidRPr="002469FF">
        <w:rPr>
          <w:rFonts w:ascii="Times New Roman" w:hAnsi="Times New Roman"/>
          <w:i/>
          <w:iCs/>
          <w:color w:val="00B050"/>
          <w:sz w:val="24"/>
          <w:szCs w:val="24"/>
          <w:lang w:val="en-IN"/>
        </w:rPr>
        <w:t>et al.,</w:t>
      </w:r>
      <w:r w:rsidR="005356CA" w:rsidRPr="002469FF">
        <w:rPr>
          <w:rFonts w:ascii="Times New Roman" w:hAnsi="Times New Roman"/>
          <w:color w:val="00B050"/>
          <w:sz w:val="24"/>
          <w:szCs w:val="24"/>
          <w:lang w:val="en-IN"/>
        </w:rPr>
        <w:t xml:space="preserve"> 202</w:t>
      </w:r>
      <w:r w:rsidR="002469FF">
        <w:rPr>
          <w:rFonts w:ascii="Times New Roman" w:hAnsi="Times New Roman"/>
          <w:color w:val="00B050"/>
          <w:sz w:val="24"/>
          <w:szCs w:val="24"/>
          <w:lang w:val="en-IN"/>
        </w:rPr>
        <w:t>2</w:t>
      </w:r>
      <w:r w:rsidR="005356CA" w:rsidRPr="005356CA">
        <w:rPr>
          <w:rFonts w:ascii="Times New Roman" w:hAnsi="Times New Roman"/>
          <w:sz w:val="24"/>
          <w:szCs w:val="24"/>
          <w:lang w:val="en-IN"/>
        </w:rPr>
        <w:t xml:space="preserve">). </w:t>
      </w:r>
      <w:r>
        <w:rPr>
          <w:rFonts w:ascii="Times New Roman" w:hAnsi="Times New Roman"/>
          <w:sz w:val="24"/>
          <w:szCs w:val="24"/>
          <w:lang w:val="en-IN"/>
        </w:rPr>
        <w:t>“</w:t>
      </w:r>
      <w:r w:rsidR="005356CA" w:rsidRPr="005356CA">
        <w:rPr>
          <w:rFonts w:ascii="Times New Roman" w:hAnsi="Times New Roman"/>
          <w:sz w:val="24"/>
          <w:szCs w:val="24"/>
          <w:lang w:val="en-IN"/>
        </w:rPr>
        <w:t xml:space="preserve">Similarly, biological yield per plant has been identified as </w:t>
      </w:r>
      <w:r w:rsidR="005356CA" w:rsidRPr="005356CA">
        <w:rPr>
          <w:rFonts w:ascii="Times New Roman" w:hAnsi="Times New Roman"/>
          <w:sz w:val="24"/>
          <w:szCs w:val="24"/>
          <w:lang w:val="en-IN"/>
        </w:rPr>
        <w:lastRenderedPageBreak/>
        <w:t>a key trait influencing grain yield in sorghum and pearl millet</w:t>
      </w:r>
      <w:r>
        <w:rPr>
          <w:rFonts w:ascii="Times New Roman" w:hAnsi="Times New Roman"/>
          <w:sz w:val="24"/>
          <w:szCs w:val="24"/>
          <w:lang w:val="en-IN"/>
        </w:rPr>
        <w:t>”</w:t>
      </w:r>
      <w:r w:rsidR="005356CA" w:rsidRPr="005356CA">
        <w:rPr>
          <w:rFonts w:ascii="Times New Roman" w:hAnsi="Times New Roman"/>
          <w:sz w:val="24"/>
          <w:szCs w:val="24"/>
          <w:lang w:val="en-IN"/>
        </w:rPr>
        <w:t xml:space="preserve"> </w:t>
      </w:r>
      <w:r w:rsidR="005356CA" w:rsidRPr="002469FF">
        <w:rPr>
          <w:rFonts w:ascii="Times New Roman" w:hAnsi="Times New Roman"/>
          <w:color w:val="00B050"/>
          <w:sz w:val="24"/>
          <w:szCs w:val="24"/>
          <w:lang w:val="en-IN"/>
        </w:rPr>
        <w:t>(</w:t>
      </w:r>
      <w:r w:rsidR="002469FF" w:rsidRPr="002469FF">
        <w:rPr>
          <w:rFonts w:ascii="Times New Roman" w:hAnsi="Times New Roman"/>
          <w:color w:val="00B050"/>
          <w:sz w:val="24"/>
          <w:szCs w:val="24"/>
          <w:lang w:val="en-IN"/>
        </w:rPr>
        <w:t xml:space="preserve">Rajpoot </w:t>
      </w:r>
      <w:r w:rsidR="005356CA" w:rsidRPr="002469FF">
        <w:rPr>
          <w:rFonts w:ascii="Times New Roman" w:hAnsi="Times New Roman"/>
          <w:i/>
          <w:iCs/>
          <w:color w:val="00B050"/>
          <w:sz w:val="24"/>
          <w:szCs w:val="24"/>
          <w:lang w:val="en-IN"/>
        </w:rPr>
        <w:t>et al.,</w:t>
      </w:r>
      <w:r w:rsidR="005356CA" w:rsidRPr="002469FF">
        <w:rPr>
          <w:rFonts w:ascii="Times New Roman" w:hAnsi="Times New Roman"/>
          <w:color w:val="00B050"/>
          <w:sz w:val="24"/>
          <w:szCs w:val="24"/>
          <w:lang w:val="en-IN"/>
        </w:rPr>
        <w:t xml:space="preserve"> 2018). </w:t>
      </w:r>
      <w:r>
        <w:rPr>
          <w:rFonts w:ascii="Times New Roman" w:hAnsi="Times New Roman"/>
          <w:color w:val="00B050"/>
          <w:sz w:val="24"/>
          <w:szCs w:val="24"/>
          <w:lang w:val="en-IN"/>
        </w:rPr>
        <w:t>“</w:t>
      </w:r>
      <w:r w:rsidR="005356CA" w:rsidRPr="005356CA">
        <w:rPr>
          <w:rFonts w:ascii="Times New Roman" w:hAnsi="Times New Roman"/>
          <w:sz w:val="24"/>
          <w:szCs w:val="24"/>
          <w:lang w:val="en-IN"/>
        </w:rPr>
        <w:t>The negative effect of dry fodder yield on grain yield is consistent with the trade-off between fodder and grain production commonly observed in drought-tolerant cereal crops</w:t>
      </w:r>
      <w:r>
        <w:rPr>
          <w:rFonts w:ascii="Times New Roman" w:hAnsi="Times New Roman"/>
          <w:sz w:val="24"/>
          <w:szCs w:val="24"/>
          <w:lang w:val="en-IN"/>
        </w:rPr>
        <w:t>”</w:t>
      </w:r>
      <w:r w:rsidR="005356CA" w:rsidRPr="005356CA">
        <w:rPr>
          <w:rFonts w:ascii="Times New Roman" w:hAnsi="Times New Roman"/>
          <w:sz w:val="24"/>
          <w:szCs w:val="24"/>
          <w:lang w:val="en-IN"/>
        </w:rPr>
        <w:t xml:space="preserve"> (</w:t>
      </w:r>
      <w:proofErr w:type="spellStart"/>
      <w:r w:rsidR="002469FF" w:rsidRPr="002469FF">
        <w:rPr>
          <w:rFonts w:ascii="Times New Roman" w:hAnsi="Times New Roman"/>
          <w:color w:val="00B050"/>
          <w:sz w:val="24"/>
          <w:szCs w:val="24"/>
          <w:lang w:val="en-IN"/>
        </w:rPr>
        <w:t>Ressaissi</w:t>
      </w:r>
      <w:proofErr w:type="spellEnd"/>
      <w:r w:rsidR="002469FF" w:rsidRPr="002469FF">
        <w:rPr>
          <w:rFonts w:ascii="Times New Roman" w:hAnsi="Times New Roman"/>
          <w:i/>
          <w:iCs/>
          <w:color w:val="00B050"/>
          <w:sz w:val="24"/>
          <w:szCs w:val="24"/>
          <w:lang w:val="en-IN"/>
        </w:rPr>
        <w:t xml:space="preserve"> et al.,</w:t>
      </w:r>
      <w:r w:rsidR="005356CA" w:rsidRPr="002469FF">
        <w:rPr>
          <w:rFonts w:ascii="Times New Roman" w:hAnsi="Times New Roman"/>
          <w:color w:val="00B050"/>
          <w:sz w:val="24"/>
          <w:szCs w:val="24"/>
          <w:lang w:val="en-IN"/>
        </w:rPr>
        <w:t xml:space="preserve"> 20</w:t>
      </w:r>
      <w:r w:rsidR="002469FF" w:rsidRPr="002469FF">
        <w:rPr>
          <w:rFonts w:ascii="Times New Roman" w:hAnsi="Times New Roman"/>
          <w:color w:val="00B050"/>
          <w:sz w:val="24"/>
          <w:szCs w:val="24"/>
          <w:lang w:val="en-IN"/>
        </w:rPr>
        <w:t>23</w:t>
      </w:r>
      <w:r w:rsidR="005356CA" w:rsidRPr="005356CA">
        <w:rPr>
          <w:rFonts w:ascii="Times New Roman" w:hAnsi="Times New Roman"/>
          <w:sz w:val="24"/>
          <w:szCs w:val="24"/>
          <w:lang w:val="en-IN"/>
        </w:rPr>
        <w:t>).</w:t>
      </w:r>
    </w:p>
    <w:p w14:paraId="3109EA29" w14:textId="0C84361C" w:rsidR="005356CA" w:rsidRPr="0001455A" w:rsidRDefault="005356CA" w:rsidP="00F257F3">
      <w:pPr>
        <w:spacing w:before="120" w:after="0" w:line="360" w:lineRule="auto"/>
        <w:jc w:val="both"/>
        <w:rPr>
          <w:rFonts w:ascii="Times New Roman" w:hAnsi="Times New Roman"/>
          <w:b/>
          <w:bCs/>
          <w:sz w:val="24"/>
          <w:szCs w:val="24"/>
        </w:rPr>
        <w:sectPr w:rsidR="005356CA" w:rsidRPr="0001455A" w:rsidSect="00DC13B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89554FF" w14:textId="6F155781"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r w:rsidRPr="0001455A">
        <w:rPr>
          <w:rFonts w:ascii="Times New Roman" w:eastAsiaTheme="minorHAnsi" w:hAnsi="Times New Roman"/>
          <w:b/>
          <w:bCs/>
          <w:sz w:val="24"/>
          <w:szCs w:val="24"/>
          <w:lang w:val="en-IN"/>
        </w:rPr>
        <w:lastRenderedPageBreak/>
        <w:t xml:space="preserve">Table 1: </w:t>
      </w:r>
      <w:r w:rsidRPr="0001455A">
        <w:rPr>
          <w:rFonts w:ascii="Times New Roman" w:eastAsiaTheme="minorHAnsi" w:hAnsi="Times New Roman"/>
          <w:b/>
          <w:bCs/>
          <w:sz w:val="24"/>
          <w:szCs w:val="24"/>
        </w:rPr>
        <w:t>Direct (Diagonal) effects of different characters on grain yield at</w:t>
      </w:r>
      <w:r w:rsidRPr="0001455A">
        <w:rPr>
          <w:rFonts w:ascii="Times New Roman" w:eastAsiaTheme="minorHAnsi" w:hAnsi="Times New Roman"/>
          <w:b/>
          <w:bCs/>
          <w:sz w:val="24"/>
          <w:szCs w:val="24"/>
          <w:lang w:val="en-IN"/>
        </w:rPr>
        <w:t xml:space="preserve"> phenotypic (P) and genotypic (G) in pearl millet</w:t>
      </w:r>
    </w:p>
    <w:tbl>
      <w:tblPr>
        <w:tblStyle w:val="TableGrid"/>
        <w:tblW w:w="0" w:type="auto"/>
        <w:tblLook w:val="04A0" w:firstRow="1" w:lastRow="0" w:firstColumn="1" w:lastColumn="0" w:noHBand="0" w:noVBand="1"/>
      </w:tblPr>
      <w:tblGrid>
        <w:gridCol w:w="1405"/>
        <w:gridCol w:w="357"/>
        <w:gridCol w:w="1405"/>
        <w:gridCol w:w="1087"/>
        <w:gridCol w:w="1052"/>
        <w:gridCol w:w="1471"/>
        <w:gridCol w:w="1126"/>
        <w:gridCol w:w="1251"/>
        <w:gridCol w:w="1009"/>
        <w:gridCol w:w="1072"/>
        <w:gridCol w:w="1281"/>
        <w:gridCol w:w="1432"/>
      </w:tblGrid>
      <w:tr w:rsidR="0001455A" w:rsidRPr="0001455A" w14:paraId="1F2C819F" w14:textId="77777777" w:rsidTr="00787E59">
        <w:trPr>
          <w:trHeight w:val="20"/>
        </w:trPr>
        <w:tc>
          <w:tcPr>
            <w:tcW w:w="0" w:type="auto"/>
            <w:gridSpan w:val="2"/>
            <w:vAlign w:val="center"/>
            <w:hideMark/>
          </w:tcPr>
          <w:p w14:paraId="53EA81F8"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Character</w:t>
            </w:r>
          </w:p>
        </w:tc>
        <w:tc>
          <w:tcPr>
            <w:tcW w:w="0" w:type="auto"/>
            <w:vAlign w:val="center"/>
            <w:hideMark/>
          </w:tcPr>
          <w:p w14:paraId="6688DDEF"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Days to 50 per cent flowering</w:t>
            </w:r>
          </w:p>
        </w:tc>
        <w:tc>
          <w:tcPr>
            <w:tcW w:w="0" w:type="auto"/>
            <w:vAlign w:val="center"/>
            <w:hideMark/>
          </w:tcPr>
          <w:p w14:paraId="2BB707AC"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Days to maturity</w:t>
            </w:r>
          </w:p>
        </w:tc>
        <w:tc>
          <w:tcPr>
            <w:tcW w:w="0" w:type="auto"/>
            <w:vAlign w:val="center"/>
            <w:hideMark/>
          </w:tcPr>
          <w:p w14:paraId="27AE0FE7"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Plant height (cm)</w:t>
            </w:r>
          </w:p>
        </w:tc>
        <w:tc>
          <w:tcPr>
            <w:tcW w:w="0" w:type="auto"/>
            <w:vAlign w:val="center"/>
            <w:hideMark/>
          </w:tcPr>
          <w:p w14:paraId="5BA4D028"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Number of effective tillers per plant</w:t>
            </w:r>
          </w:p>
        </w:tc>
        <w:tc>
          <w:tcPr>
            <w:tcW w:w="0" w:type="auto"/>
            <w:vAlign w:val="center"/>
            <w:hideMark/>
          </w:tcPr>
          <w:p w14:paraId="5CD2740F"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Ear head length (cm)</w:t>
            </w:r>
          </w:p>
        </w:tc>
        <w:tc>
          <w:tcPr>
            <w:tcW w:w="0" w:type="auto"/>
            <w:vAlign w:val="center"/>
            <w:hideMark/>
          </w:tcPr>
          <w:p w14:paraId="10BB4203"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Ear head diameter (cm)</w:t>
            </w:r>
          </w:p>
        </w:tc>
        <w:tc>
          <w:tcPr>
            <w:tcW w:w="0" w:type="auto"/>
            <w:vAlign w:val="center"/>
            <w:hideMark/>
          </w:tcPr>
          <w:p w14:paraId="7AE02967"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Test weight (g)</w:t>
            </w:r>
          </w:p>
        </w:tc>
        <w:tc>
          <w:tcPr>
            <w:tcW w:w="0" w:type="auto"/>
            <w:vAlign w:val="center"/>
            <w:hideMark/>
          </w:tcPr>
          <w:p w14:paraId="04A15D17"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Harvest index (%)</w:t>
            </w:r>
          </w:p>
        </w:tc>
        <w:tc>
          <w:tcPr>
            <w:tcW w:w="0" w:type="auto"/>
            <w:vAlign w:val="center"/>
            <w:hideMark/>
          </w:tcPr>
          <w:p w14:paraId="3D7CFAD2"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Dry fodder yield per plant (g)</w:t>
            </w:r>
          </w:p>
        </w:tc>
        <w:tc>
          <w:tcPr>
            <w:tcW w:w="0" w:type="auto"/>
            <w:vAlign w:val="center"/>
            <w:hideMark/>
          </w:tcPr>
          <w:p w14:paraId="7EAF1E5B" w14:textId="77777777" w:rsidR="003D593C" w:rsidRPr="0001455A" w:rsidRDefault="003D593C" w:rsidP="00787E59">
            <w:pPr>
              <w:jc w:val="center"/>
              <w:rPr>
                <w:rFonts w:ascii="Arial" w:hAnsi="Arial" w:cs="Arial"/>
                <w:b/>
                <w:bCs/>
                <w:sz w:val="18"/>
                <w:szCs w:val="18"/>
              </w:rPr>
            </w:pPr>
            <w:r w:rsidRPr="0001455A">
              <w:rPr>
                <w:rFonts w:ascii="Arial" w:hAnsi="Arial" w:cs="Arial"/>
                <w:b/>
                <w:bCs/>
                <w:sz w:val="18"/>
                <w:szCs w:val="18"/>
              </w:rPr>
              <w:t>Biological yield per plant (g)</w:t>
            </w:r>
          </w:p>
        </w:tc>
      </w:tr>
      <w:tr w:rsidR="0001455A" w:rsidRPr="0001455A" w14:paraId="7C0C8C10" w14:textId="77777777" w:rsidTr="00787E59">
        <w:trPr>
          <w:trHeight w:val="20"/>
        </w:trPr>
        <w:tc>
          <w:tcPr>
            <w:tcW w:w="0" w:type="auto"/>
            <w:vMerge w:val="restart"/>
            <w:vAlign w:val="center"/>
            <w:hideMark/>
          </w:tcPr>
          <w:p w14:paraId="09756E48" w14:textId="77777777" w:rsidR="003D593C" w:rsidRPr="0001455A" w:rsidRDefault="003D593C" w:rsidP="00787E59">
            <w:pPr>
              <w:rPr>
                <w:rFonts w:ascii="Arial" w:hAnsi="Arial" w:cs="Arial"/>
                <w:sz w:val="18"/>
                <w:szCs w:val="18"/>
              </w:rPr>
            </w:pPr>
            <w:r w:rsidRPr="0001455A">
              <w:rPr>
                <w:rFonts w:ascii="Arial" w:hAnsi="Arial" w:cs="Arial"/>
                <w:b/>
                <w:bCs/>
                <w:sz w:val="18"/>
                <w:szCs w:val="18"/>
              </w:rPr>
              <w:t>Days to 50 per cent flowering</w:t>
            </w:r>
          </w:p>
        </w:tc>
        <w:tc>
          <w:tcPr>
            <w:tcW w:w="0" w:type="auto"/>
            <w:vAlign w:val="center"/>
          </w:tcPr>
          <w:p w14:paraId="79147880"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P</w:t>
            </w:r>
          </w:p>
        </w:tc>
        <w:tc>
          <w:tcPr>
            <w:tcW w:w="0" w:type="auto"/>
            <w:vAlign w:val="center"/>
          </w:tcPr>
          <w:p w14:paraId="215FB71F"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-0.00179</w:t>
            </w:r>
          </w:p>
        </w:tc>
        <w:tc>
          <w:tcPr>
            <w:tcW w:w="0" w:type="auto"/>
            <w:vAlign w:val="center"/>
          </w:tcPr>
          <w:p w14:paraId="7000D409"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0.00161</w:t>
            </w:r>
          </w:p>
        </w:tc>
        <w:tc>
          <w:tcPr>
            <w:tcW w:w="0" w:type="auto"/>
            <w:vAlign w:val="center"/>
          </w:tcPr>
          <w:p w14:paraId="6AD34AD0"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-0.00002</w:t>
            </w:r>
          </w:p>
        </w:tc>
        <w:tc>
          <w:tcPr>
            <w:tcW w:w="0" w:type="auto"/>
            <w:vAlign w:val="center"/>
          </w:tcPr>
          <w:p w14:paraId="46E9FCFB"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0.00001</w:t>
            </w:r>
          </w:p>
        </w:tc>
        <w:tc>
          <w:tcPr>
            <w:tcW w:w="0" w:type="auto"/>
            <w:vAlign w:val="center"/>
          </w:tcPr>
          <w:p w14:paraId="199B06EC"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0.00022</w:t>
            </w:r>
          </w:p>
        </w:tc>
        <w:tc>
          <w:tcPr>
            <w:tcW w:w="0" w:type="auto"/>
            <w:vAlign w:val="center"/>
          </w:tcPr>
          <w:p w14:paraId="6B654820"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0.00052</w:t>
            </w:r>
          </w:p>
        </w:tc>
        <w:tc>
          <w:tcPr>
            <w:tcW w:w="0" w:type="auto"/>
            <w:vAlign w:val="center"/>
          </w:tcPr>
          <w:p w14:paraId="278CDCE7"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-0.00069</w:t>
            </w:r>
          </w:p>
        </w:tc>
        <w:tc>
          <w:tcPr>
            <w:tcW w:w="0" w:type="auto"/>
            <w:vAlign w:val="center"/>
          </w:tcPr>
          <w:p w14:paraId="62034556"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0.00070</w:t>
            </w:r>
          </w:p>
        </w:tc>
        <w:tc>
          <w:tcPr>
            <w:tcW w:w="0" w:type="auto"/>
            <w:vAlign w:val="center"/>
          </w:tcPr>
          <w:p w14:paraId="3287CFA8"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-2.63120</w:t>
            </w:r>
          </w:p>
        </w:tc>
        <w:tc>
          <w:tcPr>
            <w:tcW w:w="0" w:type="auto"/>
            <w:vAlign w:val="center"/>
          </w:tcPr>
          <w:p w14:paraId="1F362A96"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3.09273</w:t>
            </w:r>
          </w:p>
        </w:tc>
      </w:tr>
      <w:tr w:rsidR="0001455A" w:rsidRPr="0001455A" w14:paraId="4938DBBA" w14:textId="77777777" w:rsidTr="00787E59">
        <w:trPr>
          <w:trHeight w:val="146"/>
        </w:trPr>
        <w:tc>
          <w:tcPr>
            <w:tcW w:w="0" w:type="auto"/>
            <w:vMerge/>
            <w:vAlign w:val="center"/>
          </w:tcPr>
          <w:p w14:paraId="08663E46" w14:textId="77777777" w:rsidR="003D593C" w:rsidRPr="0001455A" w:rsidRDefault="003D593C" w:rsidP="00787E59">
            <w:pPr>
              <w:rPr>
                <w:rFonts w:ascii="Arial" w:hAnsi="Arial" w:cs="Arial"/>
                <w:b/>
                <w:bCs/>
                <w:sz w:val="18"/>
                <w:szCs w:val="18"/>
              </w:rPr>
            </w:pPr>
          </w:p>
        </w:tc>
        <w:tc>
          <w:tcPr>
            <w:tcW w:w="0" w:type="auto"/>
            <w:vAlign w:val="center"/>
          </w:tcPr>
          <w:p w14:paraId="556FABAA" w14:textId="77777777" w:rsidR="003D593C" w:rsidRPr="0001455A" w:rsidRDefault="003D593C" w:rsidP="00787E59">
            <w:pPr>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3819875A"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-0.00368</w:t>
            </w:r>
          </w:p>
        </w:tc>
        <w:tc>
          <w:tcPr>
            <w:tcW w:w="0" w:type="auto"/>
            <w:vAlign w:val="center"/>
          </w:tcPr>
          <w:p w14:paraId="466A656E"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0.00373</w:t>
            </w:r>
          </w:p>
        </w:tc>
        <w:tc>
          <w:tcPr>
            <w:tcW w:w="0" w:type="auto"/>
            <w:vAlign w:val="center"/>
          </w:tcPr>
          <w:p w14:paraId="7AC20FB7"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0.00035</w:t>
            </w:r>
          </w:p>
        </w:tc>
        <w:tc>
          <w:tcPr>
            <w:tcW w:w="0" w:type="auto"/>
            <w:vAlign w:val="center"/>
          </w:tcPr>
          <w:p w14:paraId="01E1C8C2"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-0.00017</w:t>
            </w:r>
          </w:p>
        </w:tc>
        <w:tc>
          <w:tcPr>
            <w:tcW w:w="0" w:type="auto"/>
            <w:vAlign w:val="center"/>
          </w:tcPr>
          <w:p w14:paraId="4DDF75E5"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0.00018</w:t>
            </w:r>
          </w:p>
        </w:tc>
        <w:tc>
          <w:tcPr>
            <w:tcW w:w="0" w:type="auto"/>
            <w:vAlign w:val="center"/>
          </w:tcPr>
          <w:p w14:paraId="10BAAD9C"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0.00059</w:t>
            </w:r>
          </w:p>
        </w:tc>
        <w:tc>
          <w:tcPr>
            <w:tcW w:w="0" w:type="auto"/>
            <w:vAlign w:val="center"/>
          </w:tcPr>
          <w:p w14:paraId="64A2F4DD"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-0.00056</w:t>
            </w:r>
          </w:p>
        </w:tc>
        <w:tc>
          <w:tcPr>
            <w:tcW w:w="0" w:type="auto"/>
            <w:vAlign w:val="center"/>
          </w:tcPr>
          <w:p w14:paraId="5A98AF28"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-0.00632</w:t>
            </w:r>
          </w:p>
        </w:tc>
        <w:tc>
          <w:tcPr>
            <w:tcW w:w="0" w:type="auto"/>
            <w:vAlign w:val="center"/>
          </w:tcPr>
          <w:p w14:paraId="2E846873"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-2.70743</w:t>
            </w:r>
          </w:p>
        </w:tc>
        <w:tc>
          <w:tcPr>
            <w:tcW w:w="0" w:type="auto"/>
            <w:vAlign w:val="center"/>
          </w:tcPr>
          <w:p w14:paraId="28A7D23B" w14:textId="77777777" w:rsidR="003D593C" w:rsidRPr="0001455A" w:rsidRDefault="003D593C" w:rsidP="00787E59">
            <w:pPr>
              <w:jc w:val="center"/>
              <w:rPr>
                <w:rFonts w:ascii="Arial" w:hAnsi="Arial" w:cs="Arial"/>
                <w:sz w:val="18"/>
                <w:szCs w:val="18"/>
              </w:rPr>
            </w:pPr>
            <w:r w:rsidRPr="0001455A">
              <w:rPr>
                <w:rFonts w:ascii="Arial" w:hAnsi="Arial" w:cs="Arial"/>
                <w:sz w:val="18"/>
                <w:szCs w:val="18"/>
              </w:rPr>
              <w:t>3.01206</w:t>
            </w:r>
          </w:p>
        </w:tc>
      </w:tr>
    </w:tbl>
    <w:p w14:paraId="2552548D"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0"/>
          <w:szCs w:val="20"/>
          <w:lang w:val="en-IN"/>
        </w:rPr>
      </w:pPr>
      <w:r w:rsidRPr="0001455A">
        <w:rPr>
          <w:rFonts w:ascii="Times New Roman" w:eastAsiaTheme="minorHAnsi" w:hAnsi="Times New Roman"/>
          <w:b/>
          <w:bCs/>
          <w:sz w:val="20"/>
          <w:szCs w:val="20"/>
          <w:lang w:val="en-IN"/>
        </w:rPr>
        <w:t>Residual effect: Phenotype = 0.00153 and Genotype = 0.00012</w:t>
      </w:r>
    </w:p>
    <w:p w14:paraId="628260DD"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3ECAEE9A"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0A306E81"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7F0BF532"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08CA710F"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59600385"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5373F290"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222D51B6"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3FA46CF6"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21F4FBE6"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4E707AEC"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4C289DCE"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27311346"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4D3ABB28"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p>
    <w:p w14:paraId="612AC6C5" w14:textId="24AAAB06"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4"/>
          <w:szCs w:val="24"/>
          <w:lang w:val="en-IN"/>
        </w:rPr>
      </w:pPr>
      <w:r w:rsidRPr="0001455A">
        <w:rPr>
          <w:rFonts w:ascii="Times New Roman" w:eastAsiaTheme="minorHAnsi" w:hAnsi="Times New Roman"/>
          <w:b/>
          <w:bCs/>
          <w:sz w:val="24"/>
          <w:szCs w:val="24"/>
          <w:lang w:val="en-IN"/>
        </w:rPr>
        <w:lastRenderedPageBreak/>
        <w:t xml:space="preserve">Table 2: </w:t>
      </w:r>
      <w:r w:rsidRPr="0001455A">
        <w:rPr>
          <w:rFonts w:ascii="Times New Roman" w:eastAsiaTheme="minorHAnsi" w:hAnsi="Times New Roman"/>
          <w:b/>
          <w:bCs/>
          <w:sz w:val="24"/>
          <w:szCs w:val="24"/>
        </w:rPr>
        <w:t>Direct (Diagonal) and indirect (non-diagonal) effects of different characters on grain yield at</w:t>
      </w:r>
      <w:r w:rsidRPr="0001455A">
        <w:rPr>
          <w:rFonts w:ascii="Times New Roman" w:eastAsiaTheme="minorHAnsi" w:hAnsi="Times New Roman"/>
          <w:b/>
          <w:bCs/>
          <w:sz w:val="24"/>
          <w:szCs w:val="24"/>
          <w:lang w:val="en-IN"/>
        </w:rPr>
        <w:t xml:space="preserve"> phenotypic (P) and genotypic (G) in pearl millet</w:t>
      </w:r>
    </w:p>
    <w:tbl>
      <w:tblPr>
        <w:tblStyle w:val="TableGrid"/>
        <w:tblW w:w="0" w:type="auto"/>
        <w:tblLook w:val="04A0" w:firstRow="1" w:lastRow="0" w:firstColumn="1" w:lastColumn="0" w:noHBand="0" w:noVBand="1"/>
      </w:tblPr>
      <w:tblGrid>
        <w:gridCol w:w="1403"/>
        <w:gridCol w:w="357"/>
        <w:gridCol w:w="1274"/>
        <w:gridCol w:w="1033"/>
        <w:gridCol w:w="990"/>
        <w:gridCol w:w="1294"/>
        <w:gridCol w:w="1038"/>
        <w:gridCol w:w="1155"/>
        <w:gridCol w:w="961"/>
        <w:gridCol w:w="1006"/>
        <w:gridCol w:w="1141"/>
        <w:gridCol w:w="1312"/>
        <w:gridCol w:w="984"/>
      </w:tblGrid>
      <w:tr w:rsidR="0001455A" w:rsidRPr="0001455A" w14:paraId="034BE9FD" w14:textId="77777777" w:rsidTr="00787E59">
        <w:trPr>
          <w:trHeight w:val="20"/>
        </w:trPr>
        <w:tc>
          <w:tcPr>
            <w:tcW w:w="0" w:type="auto"/>
            <w:gridSpan w:val="2"/>
            <w:vAlign w:val="center"/>
            <w:hideMark/>
          </w:tcPr>
          <w:p w14:paraId="41185A38" w14:textId="77777777" w:rsidR="003D593C" w:rsidRPr="0001455A" w:rsidRDefault="003D593C" w:rsidP="00C51765">
            <w:pPr>
              <w:spacing w:line="240" w:lineRule="auto"/>
              <w:jc w:val="center"/>
              <w:rPr>
                <w:rFonts w:ascii="Arial" w:hAnsi="Arial" w:cs="Arial"/>
                <w:b/>
                <w:bCs/>
                <w:sz w:val="18"/>
                <w:szCs w:val="18"/>
              </w:rPr>
            </w:pPr>
            <w:bookmarkStart w:id="1" w:name="_Hlk170109639"/>
            <w:r w:rsidRPr="0001455A">
              <w:rPr>
                <w:rFonts w:ascii="Arial" w:hAnsi="Arial" w:cs="Arial"/>
                <w:b/>
                <w:bCs/>
                <w:sz w:val="18"/>
                <w:szCs w:val="18"/>
              </w:rPr>
              <w:t>Character</w:t>
            </w:r>
          </w:p>
        </w:tc>
        <w:tc>
          <w:tcPr>
            <w:tcW w:w="0" w:type="auto"/>
            <w:vAlign w:val="center"/>
            <w:hideMark/>
          </w:tcPr>
          <w:p w14:paraId="5E49EA56"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Days to 50 per cent flowering</w:t>
            </w:r>
          </w:p>
        </w:tc>
        <w:tc>
          <w:tcPr>
            <w:tcW w:w="0" w:type="auto"/>
            <w:vAlign w:val="center"/>
            <w:hideMark/>
          </w:tcPr>
          <w:p w14:paraId="54AFD6D5"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Days to maturity</w:t>
            </w:r>
          </w:p>
        </w:tc>
        <w:tc>
          <w:tcPr>
            <w:tcW w:w="0" w:type="auto"/>
            <w:vAlign w:val="center"/>
            <w:hideMark/>
          </w:tcPr>
          <w:p w14:paraId="78D1914D"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Plant height (cm)</w:t>
            </w:r>
          </w:p>
        </w:tc>
        <w:tc>
          <w:tcPr>
            <w:tcW w:w="0" w:type="auto"/>
            <w:vAlign w:val="center"/>
            <w:hideMark/>
          </w:tcPr>
          <w:p w14:paraId="1AC034B4"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Number of effective tillers per plant</w:t>
            </w:r>
          </w:p>
        </w:tc>
        <w:tc>
          <w:tcPr>
            <w:tcW w:w="0" w:type="auto"/>
            <w:vAlign w:val="center"/>
            <w:hideMark/>
          </w:tcPr>
          <w:p w14:paraId="5AB2AF70"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Ear head length (cm)</w:t>
            </w:r>
          </w:p>
        </w:tc>
        <w:tc>
          <w:tcPr>
            <w:tcW w:w="0" w:type="auto"/>
            <w:vAlign w:val="center"/>
            <w:hideMark/>
          </w:tcPr>
          <w:p w14:paraId="1401318F"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Ear head diameter (cm)</w:t>
            </w:r>
          </w:p>
        </w:tc>
        <w:tc>
          <w:tcPr>
            <w:tcW w:w="0" w:type="auto"/>
            <w:vAlign w:val="center"/>
            <w:hideMark/>
          </w:tcPr>
          <w:p w14:paraId="0CD6F493"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Test weight (g)</w:t>
            </w:r>
          </w:p>
        </w:tc>
        <w:tc>
          <w:tcPr>
            <w:tcW w:w="0" w:type="auto"/>
            <w:vAlign w:val="center"/>
            <w:hideMark/>
          </w:tcPr>
          <w:p w14:paraId="2D7152AB"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Harvest index (%)</w:t>
            </w:r>
          </w:p>
        </w:tc>
        <w:tc>
          <w:tcPr>
            <w:tcW w:w="0" w:type="auto"/>
            <w:vAlign w:val="center"/>
            <w:hideMark/>
          </w:tcPr>
          <w:p w14:paraId="6F7D247D"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Dry fodder yield per plant (g)</w:t>
            </w:r>
          </w:p>
        </w:tc>
        <w:tc>
          <w:tcPr>
            <w:tcW w:w="0" w:type="auto"/>
            <w:vAlign w:val="center"/>
            <w:hideMark/>
          </w:tcPr>
          <w:p w14:paraId="2EEDBC5B"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Biological yield per plant (g)</w:t>
            </w:r>
          </w:p>
        </w:tc>
        <w:tc>
          <w:tcPr>
            <w:tcW w:w="0" w:type="auto"/>
            <w:vAlign w:val="center"/>
            <w:hideMark/>
          </w:tcPr>
          <w:p w14:paraId="715FCD17"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Grain yield per plant (g)</w:t>
            </w:r>
          </w:p>
        </w:tc>
      </w:tr>
      <w:tr w:rsidR="0001455A" w:rsidRPr="0001455A" w14:paraId="5B758189" w14:textId="77777777" w:rsidTr="00787E59">
        <w:trPr>
          <w:trHeight w:val="20"/>
        </w:trPr>
        <w:tc>
          <w:tcPr>
            <w:tcW w:w="0" w:type="auto"/>
            <w:vMerge w:val="restart"/>
            <w:vAlign w:val="center"/>
            <w:hideMark/>
          </w:tcPr>
          <w:p w14:paraId="125C417D"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Days to 50 per cent flowering</w:t>
            </w:r>
          </w:p>
        </w:tc>
        <w:tc>
          <w:tcPr>
            <w:tcW w:w="0" w:type="auto"/>
            <w:vAlign w:val="center"/>
          </w:tcPr>
          <w:p w14:paraId="7849233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28D7E3EC"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-0.00179</w:t>
            </w:r>
          </w:p>
        </w:tc>
        <w:tc>
          <w:tcPr>
            <w:tcW w:w="0" w:type="auto"/>
            <w:vAlign w:val="center"/>
          </w:tcPr>
          <w:p w14:paraId="7D4F956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0.00155</w:t>
            </w:r>
          </w:p>
        </w:tc>
        <w:tc>
          <w:tcPr>
            <w:tcW w:w="0" w:type="auto"/>
            <w:vAlign w:val="center"/>
          </w:tcPr>
          <w:p w14:paraId="71233A8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6F892A2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7C23F82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-0.00005</w:t>
            </w:r>
          </w:p>
        </w:tc>
        <w:tc>
          <w:tcPr>
            <w:tcW w:w="0" w:type="auto"/>
            <w:vAlign w:val="center"/>
          </w:tcPr>
          <w:p w14:paraId="0AF4017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0.00022</w:t>
            </w:r>
          </w:p>
        </w:tc>
        <w:tc>
          <w:tcPr>
            <w:tcW w:w="0" w:type="auto"/>
            <w:vAlign w:val="center"/>
          </w:tcPr>
          <w:p w14:paraId="4DE8A0C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0.00031</w:t>
            </w:r>
          </w:p>
        </w:tc>
        <w:tc>
          <w:tcPr>
            <w:tcW w:w="0" w:type="auto"/>
            <w:vAlign w:val="center"/>
          </w:tcPr>
          <w:p w14:paraId="706C996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-0.00049</w:t>
            </w:r>
          </w:p>
        </w:tc>
        <w:tc>
          <w:tcPr>
            <w:tcW w:w="0" w:type="auto"/>
            <w:vAlign w:val="center"/>
          </w:tcPr>
          <w:p w14:paraId="1145FD9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-1.65315</w:t>
            </w:r>
          </w:p>
        </w:tc>
        <w:tc>
          <w:tcPr>
            <w:tcW w:w="0" w:type="auto"/>
            <w:vAlign w:val="center"/>
          </w:tcPr>
          <w:p w14:paraId="451DE5A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1.45032</w:t>
            </w:r>
          </w:p>
        </w:tc>
        <w:tc>
          <w:tcPr>
            <w:tcW w:w="0" w:type="auto"/>
            <w:vAlign w:val="center"/>
          </w:tcPr>
          <w:p w14:paraId="27008ED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-0.203</w:t>
            </w:r>
          </w:p>
        </w:tc>
      </w:tr>
      <w:tr w:rsidR="0001455A" w:rsidRPr="0001455A" w14:paraId="100FCA2B" w14:textId="77777777" w:rsidTr="00787E59">
        <w:trPr>
          <w:trHeight w:val="146"/>
        </w:trPr>
        <w:tc>
          <w:tcPr>
            <w:tcW w:w="0" w:type="auto"/>
            <w:vMerge/>
            <w:vAlign w:val="center"/>
          </w:tcPr>
          <w:p w14:paraId="45F74906"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3AB9465E"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70CD6028"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-0.00368</w:t>
            </w:r>
          </w:p>
        </w:tc>
        <w:tc>
          <w:tcPr>
            <w:tcW w:w="0" w:type="auto"/>
            <w:vAlign w:val="center"/>
          </w:tcPr>
          <w:p w14:paraId="11EEE0D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0.00372</w:t>
            </w:r>
          </w:p>
        </w:tc>
        <w:tc>
          <w:tcPr>
            <w:tcW w:w="0" w:type="auto"/>
            <w:vAlign w:val="center"/>
          </w:tcPr>
          <w:p w14:paraId="1434206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-0.00010</w:t>
            </w:r>
          </w:p>
        </w:tc>
        <w:tc>
          <w:tcPr>
            <w:tcW w:w="0" w:type="auto"/>
            <w:vAlign w:val="center"/>
          </w:tcPr>
          <w:p w14:paraId="2ECCAF4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0.00006</w:t>
            </w:r>
          </w:p>
        </w:tc>
        <w:tc>
          <w:tcPr>
            <w:tcW w:w="0" w:type="auto"/>
            <w:vAlign w:val="center"/>
          </w:tcPr>
          <w:p w14:paraId="7D6DA4D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-0.00006</w:t>
            </w:r>
          </w:p>
        </w:tc>
        <w:tc>
          <w:tcPr>
            <w:tcW w:w="0" w:type="auto"/>
            <w:vAlign w:val="center"/>
          </w:tcPr>
          <w:p w14:paraId="7259A8B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0.00026</w:t>
            </w:r>
          </w:p>
        </w:tc>
        <w:tc>
          <w:tcPr>
            <w:tcW w:w="0" w:type="auto"/>
            <w:vAlign w:val="center"/>
          </w:tcPr>
          <w:p w14:paraId="74AA61C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0.00027</w:t>
            </w:r>
          </w:p>
        </w:tc>
        <w:tc>
          <w:tcPr>
            <w:tcW w:w="0" w:type="auto"/>
            <w:vAlign w:val="center"/>
          </w:tcPr>
          <w:p w14:paraId="4776CFE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0.00452</w:t>
            </w:r>
          </w:p>
        </w:tc>
        <w:tc>
          <w:tcPr>
            <w:tcW w:w="0" w:type="auto"/>
            <w:vAlign w:val="center"/>
          </w:tcPr>
          <w:p w14:paraId="341300C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-1.83934</w:t>
            </w:r>
          </w:p>
        </w:tc>
        <w:tc>
          <w:tcPr>
            <w:tcW w:w="0" w:type="auto"/>
            <w:vAlign w:val="center"/>
          </w:tcPr>
          <w:p w14:paraId="581191A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1.57400</w:t>
            </w:r>
          </w:p>
        </w:tc>
        <w:tc>
          <w:tcPr>
            <w:tcW w:w="0" w:type="auto"/>
            <w:vAlign w:val="center"/>
          </w:tcPr>
          <w:p w14:paraId="350EB3AD"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-0.260</w:t>
            </w:r>
          </w:p>
        </w:tc>
      </w:tr>
      <w:tr w:rsidR="0001455A" w:rsidRPr="0001455A" w14:paraId="0E49B272" w14:textId="77777777" w:rsidTr="00787E59">
        <w:trPr>
          <w:trHeight w:val="20"/>
        </w:trPr>
        <w:tc>
          <w:tcPr>
            <w:tcW w:w="0" w:type="auto"/>
            <w:vMerge w:val="restart"/>
            <w:vAlign w:val="center"/>
            <w:hideMark/>
          </w:tcPr>
          <w:p w14:paraId="48CB90B0"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Days to maturity</w:t>
            </w:r>
          </w:p>
        </w:tc>
        <w:tc>
          <w:tcPr>
            <w:tcW w:w="0" w:type="auto"/>
            <w:vAlign w:val="center"/>
          </w:tcPr>
          <w:p w14:paraId="447A8B3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2C3B068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-0.00172</w:t>
            </w:r>
          </w:p>
        </w:tc>
        <w:tc>
          <w:tcPr>
            <w:tcW w:w="0" w:type="auto"/>
            <w:vAlign w:val="center"/>
          </w:tcPr>
          <w:p w14:paraId="6F75810A"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0.00161</w:t>
            </w:r>
          </w:p>
        </w:tc>
        <w:tc>
          <w:tcPr>
            <w:tcW w:w="0" w:type="auto"/>
            <w:vAlign w:val="center"/>
          </w:tcPr>
          <w:p w14:paraId="09E4585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181DD74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4BD77D54"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-0.00006</w:t>
            </w:r>
          </w:p>
        </w:tc>
        <w:tc>
          <w:tcPr>
            <w:tcW w:w="0" w:type="auto"/>
            <w:vAlign w:val="center"/>
          </w:tcPr>
          <w:p w14:paraId="24EFD98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0.00022</w:t>
            </w:r>
          </w:p>
        </w:tc>
        <w:tc>
          <w:tcPr>
            <w:tcW w:w="0" w:type="auto"/>
            <w:vAlign w:val="center"/>
          </w:tcPr>
          <w:p w14:paraId="2078097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0.00033</w:t>
            </w:r>
          </w:p>
        </w:tc>
        <w:tc>
          <w:tcPr>
            <w:tcW w:w="0" w:type="auto"/>
            <w:vAlign w:val="center"/>
          </w:tcPr>
          <w:p w14:paraId="3810381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-0.00044</w:t>
            </w:r>
          </w:p>
        </w:tc>
        <w:tc>
          <w:tcPr>
            <w:tcW w:w="0" w:type="auto"/>
            <w:vAlign w:val="center"/>
          </w:tcPr>
          <w:p w14:paraId="614532C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-1.63658</w:t>
            </w:r>
          </w:p>
        </w:tc>
        <w:tc>
          <w:tcPr>
            <w:tcW w:w="0" w:type="auto"/>
            <w:vAlign w:val="center"/>
          </w:tcPr>
          <w:p w14:paraId="36BA0DB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1.51153</w:t>
            </w:r>
          </w:p>
        </w:tc>
        <w:tc>
          <w:tcPr>
            <w:tcW w:w="0" w:type="auto"/>
            <w:vAlign w:val="center"/>
          </w:tcPr>
          <w:p w14:paraId="1AAD881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-0.125</w:t>
            </w:r>
          </w:p>
        </w:tc>
      </w:tr>
      <w:tr w:rsidR="0001455A" w:rsidRPr="0001455A" w14:paraId="0BA5F07E" w14:textId="77777777" w:rsidTr="00787E59">
        <w:trPr>
          <w:trHeight w:val="20"/>
        </w:trPr>
        <w:tc>
          <w:tcPr>
            <w:tcW w:w="0" w:type="auto"/>
            <w:vMerge/>
            <w:vAlign w:val="center"/>
          </w:tcPr>
          <w:p w14:paraId="3C4F70B8"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4EA40A40"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062A171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-0.00367</w:t>
            </w:r>
          </w:p>
        </w:tc>
        <w:tc>
          <w:tcPr>
            <w:tcW w:w="0" w:type="auto"/>
            <w:vAlign w:val="center"/>
          </w:tcPr>
          <w:p w14:paraId="17C3842D"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0.00373</w:t>
            </w:r>
          </w:p>
        </w:tc>
        <w:tc>
          <w:tcPr>
            <w:tcW w:w="0" w:type="auto"/>
            <w:vAlign w:val="center"/>
          </w:tcPr>
          <w:p w14:paraId="42B2712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-0.00007</w:t>
            </w:r>
          </w:p>
        </w:tc>
        <w:tc>
          <w:tcPr>
            <w:tcW w:w="0" w:type="auto"/>
            <w:vAlign w:val="center"/>
          </w:tcPr>
          <w:p w14:paraId="52AB2DC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0.00005</w:t>
            </w:r>
          </w:p>
        </w:tc>
        <w:tc>
          <w:tcPr>
            <w:tcW w:w="0" w:type="auto"/>
            <w:vAlign w:val="center"/>
          </w:tcPr>
          <w:p w14:paraId="0C08BC0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-0.00007</w:t>
            </w:r>
          </w:p>
        </w:tc>
        <w:tc>
          <w:tcPr>
            <w:tcW w:w="0" w:type="auto"/>
            <w:vAlign w:val="center"/>
          </w:tcPr>
          <w:p w14:paraId="46225F5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0.00027</w:t>
            </w:r>
          </w:p>
        </w:tc>
        <w:tc>
          <w:tcPr>
            <w:tcW w:w="0" w:type="auto"/>
            <w:vAlign w:val="center"/>
          </w:tcPr>
          <w:p w14:paraId="2FB05DA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0.00028</w:t>
            </w:r>
          </w:p>
        </w:tc>
        <w:tc>
          <w:tcPr>
            <w:tcW w:w="0" w:type="auto"/>
            <w:vAlign w:val="center"/>
          </w:tcPr>
          <w:p w14:paraId="1C06A43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0.00405</w:t>
            </w:r>
          </w:p>
        </w:tc>
        <w:tc>
          <w:tcPr>
            <w:tcW w:w="0" w:type="auto"/>
            <w:vAlign w:val="center"/>
          </w:tcPr>
          <w:p w14:paraId="45D6C12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-1.89603</w:t>
            </w:r>
          </w:p>
        </w:tc>
        <w:tc>
          <w:tcPr>
            <w:tcW w:w="0" w:type="auto"/>
            <w:vAlign w:val="center"/>
          </w:tcPr>
          <w:p w14:paraId="5ABDA41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1.74045</w:t>
            </w:r>
          </w:p>
        </w:tc>
        <w:tc>
          <w:tcPr>
            <w:tcW w:w="0" w:type="auto"/>
            <w:vAlign w:val="center"/>
          </w:tcPr>
          <w:p w14:paraId="384D6199"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-0.151</w:t>
            </w:r>
          </w:p>
        </w:tc>
      </w:tr>
      <w:tr w:rsidR="0001455A" w:rsidRPr="0001455A" w14:paraId="4A8DCFE9" w14:textId="77777777" w:rsidTr="00787E59">
        <w:trPr>
          <w:trHeight w:val="20"/>
        </w:trPr>
        <w:tc>
          <w:tcPr>
            <w:tcW w:w="0" w:type="auto"/>
            <w:vMerge w:val="restart"/>
            <w:vAlign w:val="center"/>
            <w:hideMark/>
          </w:tcPr>
          <w:p w14:paraId="7807D74E"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Plant height (cm)</w:t>
            </w:r>
          </w:p>
        </w:tc>
        <w:tc>
          <w:tcPr>
            <w:tcW w:w="0" w:type="auto"/>
            <w:vAlign w:val="center"/>
          </w:tcPr>
          <w:p w14:paraId="5FDBBAC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0B985BD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0.00025</w:t>
            </w:r>
          </w:p>
        </w:tc>
        <w:tc>
          <w:tcPr>
            <w:tcW w:w="0" w:type="auto"/>
            <w:vAlign w:val="center"/>
          </w:tcPr>
          <w:p w14:paraId="6F08769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-0.00020</w:t>
            </w:r>
          </w:p>
        </w:tc>
        <w:tc>
          <w:tcPr>
            <w:tcW w:w="0" w:type="auto"/>
            <w:vAlign w:val="center"/>
          </w:tcPr>
          <w:p w14:paraId="32BA41C5"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-0.00002</w:t>
            </w:r>
          </w:p>
        </w:tc>
        <w:tc>
          <w:tcPr>
            <w:tcW w:w="0" w:type="auto"/>
            <w:vAlign w:val="center"/>
          </w:tcPr>
          <w:p w14:paraId="2E79DDF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1445E7F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58E092E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3A71374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-0.00018</w:t>
            </w:r>
          </w:p>
        </w:tc>
        <w:tc>
          <w:tcPr>
            <w:tcW w:w="0" w:type="auto"/>
            <w:vAlign w:val="center"/>
          </w:tcPr>
          <w:p w14:paraId="2463A7C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1E28E54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-0.62269</w:t>
            </w:r>
          </w:p>
        </w:tc>
        <w:tc>
          <w:tcPr>
            <w:tcW w:w="0" w:type="auto"/>
            <w:vAlign w:val="center"/>
          </w:tcPr>
          <w:p w14:paraId="21F06FB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0.83861</w:t>
            </w:r>
          </w:p>
        </w:tc>
        <w:tc>
          <w:tcPr>
            <w:tcW w:w="0" w:type="auto"/>
            <w:vAlign w:val="center"/>
          </w:tcPr>
          <w:p w14:paraId="1FF9BB2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0.216</w:t>
            </w:r>
          </w:p>
        </w:tc>
      </w:tr>
      <w:tr w:rsidR="0001455A" w:rsidRPr="0001455A" w14:paraId="639F46E2" w14:textId="77777777" w:rsidTr="00787E59">
        <w:trPr>
          <w:trHeight w:val="20"/>
        </w:trPr>
        <w:tc>
          <w:tcPr>
            <w:tcW w:w="0" w:type="auto"/>
            <w:vMerge/>
            <w:vAlign w:val="center"/>
          </w:tcPr>
          <w:p w14:paraId="3D6E0A71"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41936100"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4DFD0F9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0.00104</w:t>
            </w:r>
          </w:p>
        </w:tc>
        <w:tc>
          <w:tcPr>
            <w:tcW w:w="0" w:type="auto"/>
            <w:vAlign w:val="center"/>
          </w:tcPr>
          <w:p w14:paraId="004B345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-0.00079</w:t>
            </w:r>
          </w:p>
        </w:tc>
        <w:tc>
          <w:tcPr>
            <w:tcW w:w="0" w:type="auto"/>
            <w:vAlign w:val="center"/>
          </w:tcPr>
          <w:p w14:paraId="60231749"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0.00035</w:t>
            </w:r>
          </w:p>
        </w:tc>
        <w:tc>
          <w:tcPr>
            <w:tcW w:w="0" w:type="auto"/>
            <w:vAlign w:val="center"/>
          </w:tcPr>
          <w:p w14:paraId="3D41422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-0.00004</w:t>
            </w:r>
          </w:p>
        </w:tc>
        <w:tc>
          <w:tcPr>
            <w:tcW w:w="0" w:type="auto"/>
            <w:vAlign w:val="center"/>
          </w:tcPr>
          <w:p w14:paraId="0B92E8D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0.00006</w:t>
            </w:r>
          </w:p>
        </w:tc>
        <w:tc>
          <w:tcPr>
            <w:tcW w:w="0" w:type="auto"/>
            <w:vAlign w:val="center"/>
          </w:tcPr>
          <w:p w14:paraId="1DFA8B4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-0.00034</w:t>
            </w:r>
          </w:p>
        </w:tc>
        <w:tc>
          <w:tcPr>
            <w:tcW w:w="0" w:type="auto"/>
            <w:vAlign w:val="center"/>
          </w:tcPr>
          <w:p w14:paraId="2FBE8F4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-0.00024</w:t>
            </w:r>
          </w:p>
        </w:tc>
        <w:tc>
          <w:tcPr>
            <w:tcW w:w="0" w:type="auto"/>
            <w:vAlign w:val="center"/>
          </w:tcPr>
          <w:p w14:paraId="3C8B076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0.00048</w:t>
            </w:r>
          </w:p>
        </w:tc>
        <w:tc>
          <w:tcPr>
            <w:tcW w:w="0" w:type="auto"/>
            <w:vAlign w:val="center"/>
          </w:tcPr>
          <w:p w14:paraId="3CA8FE1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0.47614</w:t>
            </w:r>
          </w:p>
        </w:tc>
        <w:tc>
          <w:tcPr>
            <w:tcW w:w="0" w:type="auto"/>
            <w:vAlign w:val="center"/>
          </w:tcPr>
          <w:p w14:paraId="3A28D794"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-0.82260</w:t>
            </w:r>
          </w:p>
        </w:tc>
        <w:tc>
          <w:tcPr>
            <w:tcW w:w="0" w:type="auto"/>
            <w:vAlign w:val="center"/>
          </w:tcPr>
          <w:p w14:paraId="4BE32214"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-0.346</w:t>
            </w:r>
            <w:r w:rsidRPr="0001455A">
              <w:rPr>
                <w:rFonts w:ascii="Arial" w:eastAsia="Times New Roman" w:hAnsi="Arial" w:cs="Arial"/>
                <w:sz w:val="18"/>
                <w:szCs w:val="18"/>
                <w:vertAlign w:val="superscript"/>
                <w:lang w:eastAsia="en-IN"/>
              </w:rPr>
              <w:t>*</w:t>
            </w:r>
          </w:p>
        </w:tc>
      </w:tr>
      <w:tr w:rsidR="0001455A" w:rsidRPr="0001455A" w14:paraId="7672FF64" w14:textId="77777777" w:rsidTr="00787E59">
        <w:trPr>
          <w:trHeight w:val="362"/>
        </w:trPr>
        <w:tc>
          <w:tcPr>
            <w:tcW w:w="0" w:type="auto"/>
            <w:vMerge w:val="restart"/>
            <w:vAlign w:val="center"/>
            <w:hideMark/>
          </w:tcPr>
          <w:p w14:paraId="706F4256"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Number of effective tillers per plant</w:t>
            </w:r>
          </w:p>
        </w:tc>
        <w:tc>
          <w:tcPr>
            <w:tcW w:w="0" w:type="auto"/>
            <w:vAlign w:val="center"/>
          </w:tcPr>
          <w:p w14:paraId="7750CF34"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722A08B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0.00042</w:t>
            </w:r>
          </w:p>
        </w:tc>
        <w:tc>
          <w:tcPr>
            <w:tcW w:w="0" w:type="auto"/>
            <w:vAlign w:val="center"/>
          </w:tcPr>
          <w:p w14:paraId="519DDE1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-0.00040</w:t>
            </w:r>
          </w:p>
        </w:tc>
        <w:tc>
          <w:tcPr>
            <w:tcW w:w="0" w:type="auto"/>
            <w:vAlign w:val="center"/>
          </w:tcPr>
          <w:p w14:paraId="305E622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2FE7B8A0"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0.00001</w:t>
            </w:r>
          </w:p>
        </w:tc>
        <w:tc>
          <w:tcPr>
            <w:tcW w:w="0" w:type="auto"/>
            <w:vAlign w:val="center"/>
          </w:tcPr>
          <w:p w14:paraId="67A298C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0.00006</w:t>
            </w:r>
          </w:p>
        </w:tc>
        <w:tc>
          <w:tcPr>
            <w:tcW w:w="0" w:type="auto"/>
            <w:vAlign w:val="center"/>
          </w:tcPr>
          <w:p w14:paraId="63CC158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-0.00022</w:t>
            </w:r>
          </w:p>
        </w:tc>
        <w:tc>
          <w:tcPr>
            <w:tcW w:w="0" w:type="auto"/>
            <w:vAlign w:val="center"/>
          </w:tcPr>
          <w:p w14:paraId="276208C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-0.00023</w:t>
            </w:r>
          </w:p>
        </w:tc>
        <w:tc>
          <w:tcPr>
            <w:tcW w:w="0" w:type="auto"/>
            <w:vAlign w:val="center"/>
          </w:tcPr>
          <w:p w14:paraId="76F85B8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0.00007</w:t>
            </w:r>
          </w:p>
        </w:tc>
        <w:tc>
          <w:tcPr>
            <w:tcW w:w="0" w:type="auto"/>
            <w:vAlign w:val="center"/>
          </w:tcPr>
          <w:p w14:paraId="30DBB5E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0.01621</w:t>
            </w:r>
          </w:p>
        </w:tc>
        <w:tc>
          <w:tcPr>
            <w:tcW w:w="0" w:type="auto"/>
            <w:vAlign w:val="center"/>
          </w:tcPr>
          <w:p w14:paraId="77DDA4B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0.11058</w:t>
            </w:r>
          </w:p>
        </w:tc>
        <w:tc>
          <w:tcPr>
            <w:tcW w:w="0" w:type="auto"/>
            <w:vAlign w:val="center"/>
          </w:tcPr>
          <w:p w14:paraId="0D043BB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0.103</w:t>
            </w:r>
          </w:p>
        </w:tc>
      </w:tr>
      <w:tr w:rsidR="0001455A" w:rsidRPr="0001455A" w14:paraId="6F5991B2" w14:textId="77777777" w:rsidTr="00787E59">
        <w:trPr>
          <w:trHeight w:val="20"/>
        </w:trPr>
        <w:tc>
          <w:tcPr>
            <w:tcW w:w="0" w:type="auto"/>
            <w:vMerge/>
            <w:vAlign w:val="center"/>
          </w:tcPr>
          <w:p w14:paraId="34BC9677"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41E525E0"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0EEAE9A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0.00117</w:t>
            </w:r>
          </w:p>
        </w:tc>
        <w:tc>
          <w:tcPr>
            <w:tcW w:w="0" w:type="auto"/>
            <w:vAlign w:val="center"/>
          </w:tcPr>
          <w:p w14:paraId="6511848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-0.00113</w:t>
            </w:r>
          </w:p>
        </w:tc>
        <w:tc>
          <w:tcPr>
            <w:tcW w:w="0" w:type="auto"/>
            <w:vAlign w:val="center"/>
          </w:tcPr>
          <w:p w14:paraId="6C15197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0.00009</w:t>
            </w:r>
          </w:p>
        </w:tc>
        <w:tc>
          <w:tcPr>
            <w:tcW w:w="0" w:type="auto"/>
            <w:vAlign w:val="center"/>
          </w:tcPr>
          <w:p w14:paraId="007F94F9"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-0.00017</w:t>
            </w:r>
          </w:p>
        </w:tc>
        <w:tc>
          <w:tcPr>
            <w:tcW w:w="0" w:type="auto"/>
            <w:vAlign w:val="center"/>
          </w:tcPr>
          <w:p w14:paraId="3982CFB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0.00008</w:t>
            </w:r>
          </w:p>
        </w:tc>
        <w:tc>
          <w:tcPr>
            <w:tcW w:w="0" w:type="auto"/>
            <w:vAlign w:val="center"/>
          </w:tcPr>
          <w:p w14:paraId="6A67E00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-0.00049</w:t>
            </w:r>
          </w:p>
        </w:tc>
        <w:tc>
          <w:tcPr>
            <w:tcW w:w="0" w:type="auto"/>
            <w:vAlign w:val="center"/>
          </w:tcPr>
          <w:p w14:paraId="2E0B0A9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-0.00020</w:t>
            </w:r>
          </w:p>
        </w:tc>
        <w:tc>
          <w:tcPr>
            <w:tcW w:w="0" w:type="auto"/>
            <w:vAlign w:val="center"/>
          </w:tcPr>
          <w:p w14:paraId="78A33C9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-0.00081</w:t>
            </w:r>
          </w:p>
        </w:tc>
        <w:tc>
          <w:tcPr>
            <w:tcW w:w="0" w:type="auto"/>
            <w:vAlign w:val="center"/>
          </w:tcPr>
          <w:p w14:paraId="2957797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0.82651</w:t>
            </w:r>
          </w:p>
        </w:tc>
        <w:tc>
          <w:tcPr>
            <w:tcW w:w="0" w:type="auto"/>
            <w:vAlign w:val="center"/>
          </w:tcPr>
          <w:p w14:paraId="1BDBAE9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-0.94817</w:t>
            </w:r>
          </w:p>
        </w:tc>
        <w:tc>
          <w:tcPr>
            <w:tcW w:w="0" w:type="auto"/>
            <w:vAlign w:val="center"/>
          </w:tcPr>
          <w:p w14:paraId="55C4861B"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-0.166</w:t>
            </w:r>
          </w:p>
        </w:tc>
      </w:tr>
      <w:tr w:rsidR="0001455A" w:rsidRPr="0001455A" w14:paraId="1AA75D30" w14:textId="77777777" w:rsidTr="00787E59">
        <w:trPr>
          <w:trHeight w:val="20"/>
        </w:trPr>
        <w:tc>
          <w:tcPr>
            <w:tcW w:w="0" w:type="auto"/>
            <w:vMerge w:val="restart"/>
            <w:vAlign w:val="center"/>
            <w:hideMark/>
          </w:tcPr>
          <w:p w14:paraId="5A375C56"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Ear head length (cm)</w:t>
            </w:r>
          </w:p>
        </w:tc>
        <w:tc>
          <w:tcPr>
            <w:tcW w:w="0" w:type="auto"/>
            <w:vAlign w:val="center"/>
          </w:tcPr>
          <w:p w14:paraId="18DE470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2258A89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0.00042</w:t>
            </w:r>
          </w:p>
        </w:tc>
        <w:tc>
          <w:tcPr>
            <w:tcW w:w="0" w:type="auto"/>
            <w:vAlign w:val="center"/>
          </w:tcPr>
          <w:p w14:paraId="3E47C3A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-0.00043</w:t>
            </w:r>
          </w:p>
        </w:tc>
        <w:tc>
          <w:tcPr>
            <w:tcW w:w="0" w:type="auto"/>
            <w:vAlign w:val="center"/>
          </w:tcPr>
          <w:p w14:paraId="6228C21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50ABCF7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6A41F405"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0.00022</w:t>
            </w:r>
          </w:p>
        </w:tc>
        <w:tc>
          <w:tcPr>
            <w:tcW w:w="0" w:type="auto"/>
            <w:vAlign w:val="center"/>
          </w:tcPr>
          <w:p w14:paraId="7F3B591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-0.00016</w:t>
            </w:r>
          </w:p>
        </w:tc>
        <w:tc>
          <w:tcPr>
            <w:tcW w:w="0" w:type="auto"/>
            <w:vAlign w:val="center"/>
          </w:tcPr>
          <w:p w14:paraId="22D5385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-0.00007</w:t>
            </w:r>
          </w:p>
        </w:tc>
        <w:tc>
          <w:tcPr>
            <w:tcW w:w="0" w:type="auto"/>
            <w:vAlign w:val="center"/>
          </w:tcPr>
          <w:p w14:paraId="68E061C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-0.00009</w:t>
            </w:r>
          </w:p>
        </w:tc>
        <w:tc>
          <w:tcPr>
            <w:tcW w:w="0" w:type="auto"/>
            <w:vAlign w:val="center"/>
          </w:tcPr>
          <w:p w14:paraId="03135A1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-0.26436</w:t>
            </w:r>
          </w:p>
        </w:tc>
        <w:tc>
          <w:tcPr>
            <w:tcW w:w="0" w:type="auto"/>
            <w:vAlign w:val="center"/>
          </w:tcPr>
          <w:p w14:paraId="187425E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0.26429</w:t>
            </w:r>
          </w:p>
        </w:tc>
        <w:tc>
          <w:tcPr>
            <w:tcW w:w="0" w:type="auto"/>
            <w:vAlign w:val="center"/>
          </w:tcPr>
          <w:p w14:paraId="3ADF114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w:t>
            </w:r>
          </w:p>
        </w:tc>
      </w:tr>
      <w:tr w:rsidR="0001455A" w:rsidRPr="0001455A" w14:paraId="20B56819" w14:textId="77777777" w:rsidTr="00787E59">
        <w:trPr>
          <w:trHeight w:val="20"/>
        </w:trPr>
        <w:tc>
          <w:tcPr>
            <w:tcW w:w="0" w:type="auto"/>
            <w:vMerge/>
            <w:vAlign w:val="center"/>
          </w:tcPr>
          <w:p w14:paraId="21AEC658"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48FBD185"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7FA1B3F4"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0.00128</w:t>
            </w:r>
          </w:p>
        </w:tc>
        <w:tc>
          <w:tcPr>
            <w:tcW w:w="0" w:type="auto"/>
            <w:vAlign w:val="center"/>
          </w:tcPr>
          <w:p w14:paraId="7981934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-0.00137</w:t>
            </w:r>
          </w:p>
        </w:tc>
        <w:tc>
          <w:tcPr>
            <w:tcW w:w="0" w:type="auto"/>
            <w:vAlign w:val="center"/>
          </w:tcPr>
          <w:p w14:paraId="7AFBB32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0.00011</w:t>
            </w:r>
          </w:p>
        </w:tc>
        <w:tc>
          <w:tcPr>
            <w:tcW w:w="0" w:type="auto"/>
            <w:vAlign w:val="center"/>
          </w:tcPr>
          <w:p w14:paraId="2515C1F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-0.00008</w:t>
            </w:r>
          </w:p>
        </w:tc>
        <w:tc>
          <w:tcPr>
            <w:tcW w:w="0" w:type="auto"/>
            <w:vAlign w:val="center"/>
          </w:tcPr>
          <w:p w14:paraId="4EBE8A2D"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0.00018</w:t>
            </w:r>
          </w:p>
        </w:tc>
        <w:tc>
          <w:tcPr>
            <w:tcW w:w="0" w:type="auto"/>
            <w:vAlign w:val="center"/>
          </w:tcPr>
          <w:p w14:paraId="7EC7C6B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-0.00030</w:t>
            </w:r>
          </w:p>
        </w:tc>
        <w:tc>
          <w:tcPr>
            <w:tcW w:w="0" w:type="auto"/>
            <w:vAlign w:val="center"/>
          </w:tcPr>
          <w:p w14:paraId="511E9F8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-0.00008</w:t>
            </w:r>
          </w:p>
        </w:tc>
        <w:tc>
          <w:tcPr>
            <w:tcW w:w="0" w:type="auto"/>
            <w:vAlign w:val="center"/>
          </w:tcPr>
          <w:p w14:paraId="1EDA406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0.00113</w:t>
            </w:r>
          </w:p>
        </w:tc>
        <w:tc>
          <w:tcPr>
            <w:tcW w:w="0" w:type="auto"/>
            <w:vAlign w:val="center"/>
          </w:tcPr>
          <w:p w14:paraId="35E4904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-0.44236</w:t>
            </w:r>
          </w:p>
        </w:tc>
        <w:tc>
          <w:tcPr>
            <w:tcW w:w="0" w:type="auto"/>
            <w:vAlign w:val="center"/>
          </w:tcPr>
          <w:p w14:paraId="1C7F886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0.43676</w:t>
            </w:r>
          </w:p>
        </w:tc>
        <w:tc>
          <w:tcPr>
            <w:tcW w:w="0" w:type="auto"/>
            <w:vAlign w:val="center"/>
          </w:tcPr>
          <w:p w14:paraId="63A08905"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-0.002</w:t>
            </w:r>
          </w:p>
        </w:tc>
      </w:tr>
      <w:tr w:rsidR="0001455A" w:rsidRPr="0001455A" w14:paraId="09F8580E" w14:textId="77777777" w:rsidTr="00787E59">
        <w:trPr>
          <w:trHeight w:val="20"/>
        </w:trPr>
        <w:tc>
          <w:tcPr>
            <w:tcW w:w="0" w:type="auto"/>
            <w:vMerge w:val="restart"/>
            <w:vAlign w:val="center"/>
            <w:hideMark/>
          </w:tcPr>
          <w:p w14:paraId="6A675468"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Ear head diameter (cm)</w:t>
            </w:r>
          </w:p>
        </w:tc>
        <w:tc>
          <w:tcPr>
            <w:tcW w:w="0" w:type="auto"/>
            <w:vAlign w:val="center"/>
          </w:tcPr>
          <w:p w14:paraId="191E050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2FB2CE6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-0.00076</w:t>
            </w:r>
          </w:p>
        </w:tc>
        <w:tc>
          <w:tcPr>
            <w:tcW w:w="0" w:type="auto"/>
            <w:vAlign w:val="center"/>
          </w:tcPr>
          <w:p w14:paraId="79A62E5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0.00068</w:t>
            </w:r>
          </w:p>
        </w:tc>
        <w:tc>
          <w:tcPr>
            <w:tcW w:w="0" w:type="auto"/>
            <w:vAlign w:val="center"/>
          </w:tcPr>
          <w:p w14:paraId="774CE4B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5BF05A1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2EBDE59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-0.00007</w:t>
            </w:r>
          </w:p>
        </w:tc>
        <w:tc>
          <w:tcPr>
            <w:tcW w:w="0" w:type="auto"/>
            <w:vAlign w:val="center"/>
          </w:tcPr>
          <w:p w14:paraId="461D067A"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0.00052</w:t>
            </w:r>
          </w:p>
        </w:tc>
        <w:tc>
          <w:tcPr>
            <w:tcW w:w="0" w:type="auto"/>
            <w:vAlign w:val="center"/>
          </w:tcPr>
          <w:p w14:paraId="628E5A7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0.00002</w:t>
            </w:r>
          </w:p>
        </w:tc>
        <w:tc>
          <w:tcPr>
            <w:tcW w:w="0" w:type="auto"/>
            <w:vAlign w:val="center"/>
          </w:tcPr>
          <w:p w14:paraId="0A32B4B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-0.00019</w:t>
            </w:r>
          </w:p>
        </w:tc>
        <w:tc>
          <w:tcPr>
            <w:tcW w:w="0" w:type="auto"/>
            <w:vAlign w:val="center"/>
          </w:tcPr>
          <w:p w14:paraId="564BD6F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-0.86191</w:t>
            </w:r>
          </w:p>
        </w:tc>
        <w:tc>
          <w:tcPr>
            <w:tcW w:w="0" w:type="auto"/>
            <w:vAlign w:val="center"/>
          </w:tcPr>
          <w:p w14:paraId="3683106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0.86819</w:t>
            </w:r>
          </w:p>
        </w:tc>
        <w:tc>
          <w:tcPr>
            <w:tcW w:w="0" w:type="auto"/>
            <w:vAlign w:val="center"/>
          </w:tcPr>
          <w:p w14:paraId="5D18581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-0.002</w:t>
            </w:r>
          </w:p>
        </w:tc>
      </w:tr>
      <w:tr w:rsidR="0001455A" w:rsidRPr="0001455A" w14:paraId="7CBC2B09" w14:textId="77777777" w:rsidTr="00787E59">
        <w:trPr>
          <w:trHeight w:val="20"/>
        </w:trPr>
        <w:tc>
          <w:tcPr>
            <w:tcW w:w="0" w:type="auto"/>
            <w:vMerge/>
            <w:vAlign w:val="center"/>
          </w:tcPr>
          <w:p w14:paraId="1756C191"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764C9F28"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7482A64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-0.00160</w:t>
            </w:r>
          </w:p>
        </w:tc>
        <w:tc>
          <w:tcPr>
            <w:tcW w:w="0" w:type="auto"/>
            <w:vAlign w:val="center"/>
          </w:tcPr>
          <w:p w14:paraId="53330A6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0.00171</w:t>
            </w:r>
          </w:p>
        </w:tc>
        <w:tc>
          <w:tcPr>
            <w:tcW w:w="0" w:type="auto"/>
            <w:vAlign w:val="center"/>
          </w:tcPr>
          <w:p w14:paraId="6821F17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-0.00020</w:t>
            </w:r>
          </w:p>
        </w:tc>
        <w:tc>
          <w:tcPr>
            <w:tcW w:w="0" w:type="auto"/>
            <w:vAlign w:val="center"/>
          </w:tcPr>
          <w:p w14:paraId="793883D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0.00014</w:t>
            </w:r>
          </w:p>
        </w:tc>
        <w:tc>
          <w:tcPr>
            <w:tcW w:w="0" w:type="auto"/>
            <w:vAlign w:val="center"/>
          </w:tcPr>
          <w:p w14:paraId="0825EE3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-0.00009</w:t>
            </w:r>
          </w:p>
        </w:tc>
        <w:tc>
          <w:tcPr>
            <w:tcW w:w="0" w:type="auto"/>
            <w:vAlign w:val="center"/>
          </w:tcPr>
          <w:p w14:paraId="3230DFF1"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0.00059</w:t>
            </w:r>
          </w:p>
        </w:tc>
        <w:tc>
          <w:tcPr>
            <w:tcW w:w="0" w:type="auto"/>
            <w:vAlign w:val="center"/>
          </w:tcPr>
          <w:p w14:paraId="180BF53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1DCB48E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0.00182</w:t>
            </w:r>
          </w:p>
        </w:tc>
        <w:tc>
          <w:tcPr>
            <w:tcW w:w="0" w:type="auto"/>
            <w:vAlign w:val="center"/>
          </w:tcPr>
          <w:p w14:paraId="1AB96EF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-0.45260</w:t>
            </w:r>
          </w:p>
        </w:tc>
        <w:tc>
          <w:tcPr>
            <w:tcW w:w="0" w:type="auto"/>
            <w:vAlign w:val="center"/>
          </w:tcPr>
          <w:p w14:paraId="56E1A19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0.22678</w:t>
            </w:r>
          </w:p>
        </w:tc>
        <w:tc>
          <w:tcPr>
            <w:tcW w:w="0" w:type="auto"/>
            <w:vAlign w:val="center"/>
          </w:tcPr>
          <w:p w14:paraId="28FFE9E1"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-0.236</w:t>
            </w:r>
          </w:p>
        </w:tc>
      </w:tr>
      <w:tr w:rsidR="0001455A" w:rsidRPr="0001455A" w14:paraId="15B2E9E0" w14:textId="77777777" w:rsidTr="00787E59">
        <w:trPr>
          <w:trHeight w:val="20"/>
        </w:trPr>
        <w:tc>
          <w:tcPr>
            <w:tcW w:w="0" w:type="auto"/>
            <w:vMerge w:val="restart"/>
            <w:vAlign w:val="center"/>
            <w:hideMark/>
          </w:tcPr>
          <w:p w14:paraId="59CBF15A"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Test weight (g)</w:t>
            </w:r>
          </w:p>
        </w:tc>
        <w:tc>
          <w:tcPr>
            <w:tcW w:w="0" w:type="auto"/>
            <w:vAlign w:val="center"/>
          </w:tcPr>
          <w:p w14:paraId="7FF6F7E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4091AD44"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0.00081</w:t>
            </w:r>
          </w:p>
        </w:tc>
        <w:tc>
          <w:tcPr>
            <w:tcW w:w="0" w:type="auto"/>
            <w:vAlign w:val="center"/>
          </w:tcPr>
          <w:p w14:paraId="2FB0DAD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-0.00077</w:t>
            </w:r>
          </w:p>
        </w:tc>
        <w:tc>
          <w:tcPr>
            <w:tcW w:w="0" w:type="auto"/>
            <w:vAlign w:val="center"/>
          </w:tcPr>
          <w:p w14:paraId="2EC8AC2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6381D8B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0762EDC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0.00002</w:t>
            </w:r>
          </w:p>
        </w:tc>
        <w:tc>
          <w:tcPr>
            <w:tcW w:w="0" w:type="auto"/>
            <w:vAlign w:val="center"/>
          </w:tcPr>
          <w:p w14:paraId="7949695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-0.00002</w:t>
            </w:r>
          </w:p>
        </w:tc>
        <w:tc>
          <w:tcPr>
            <w:tcW w:w="0" w:type="auto"/>
            <w:vAlign w:val="center"/>
          </w:tcPr>
          <w:p w14:paraId="105C5F8B"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-0.00069</w:t>
            </w:r>
          </w:p>
        </w:tc>
        <w:tc>
          <w:tcPr>
            <w:tcW w:w="0" w:type="auto"/>
            <w:vAlign w:val="center"/>
          </w:tcPr>
          <w:p w14:paraId="42CA1F0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5F16217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0.54822</w:t>
            </w:r>
          </w:p>
        </w:tc>
        <w:tc>
          <w:tcPr>
            <w:tcW w:w="0" w:type="auto"/>
            <w:vAlign w:val="center"/>
          </w:tcPr>
          <w:p w14:paraId="6F0EDA1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-0.81590</w:t>
            </w:r>
          </w:p>
        </w:tc>
        <w:tc>
          <w:tcPr>
            <w:tcW w:w="0" w:type="auto"/>
            <w:vAlign w:val="center"/>
          </w:tcPr>
          <w:p w14:paraId="27D0F0C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-0.269</w:t>
            </w:r>
          </w:p>
        </w:tc>
      </w:tr>
      <w:tr w:rsidR="0001455A" w:rsidRPr="0001455A" w14:paraId="7FA247B2" w14:textId="77777777" w:rsidTr="00787E59">
        <w:trPr>
          <w:trHeight w:val="20"/>
        </w:trPr>
        <w:tc>
          <w:tcPr>
            <w:tcW w:w="0" w:type="auto"/>
            <w:vMerge/>
            <w:vAlign w:val="center"/>
          </w:tcPr>
          <w:p w14:paraId="0BC30474"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538E93F5"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1FCEF23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0.00174</w:t>
            </w:r>
          </w:p>
        </w:tc>
        <w:tc>
          <w:tcPr>
            <w:tcW w:w="0" w:type="auto"/>
            <w:vAlign w:val="center"/>
          </w:tcPr>
          <w:p w14:paraId="612F54D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-0.00183</w:t>
            </w:r>
          </w:p>
        </w:tc>
        <w:tc>
          <w:tcPr>
            <w:tcW w:w="0" w:type="auto"/>
            <w:vAlign w:val="center"/>
          </w:tcPr>
          <w:p w14:paraId="6FD697A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0.00015</w:t>
            </w:r>
          </w:p>
        </w:tc>
        <w:tc>
          <w:tcPr>
            <w:tcW w:w="0" w:type="auto"/>
            <w:vAlign w:val="center"/>
          </w:tcPr>
          <w:p w14:paraId="1685539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-0.00006</w:t>
            </w:r>
          </w:p>
        </w:tc>
        <w:tc>
          <w:tcPr>
            <w:tcW w:w="0" w:type="auto"/>
            <w:vAlign w:val="center"/>
          </w:tcPr>
          <w:p w14:paraId="13E5757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64D74DD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32D2DAA6"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-0.00056</w:t>
            </w:r>
          </w:p>
        </w:tc>
        <w:tc>
          <w:tcPr>
            <w:tcW w:w="0" w:type="auto"/>
            <w:vAlign w:val="center"/>
          </w:tcPr>
          <w:p w14:paraId="5E1AD11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0.00010</w:t>
            </w:r>
          </w:p>
        </w:tc>
        <w:tc>
          <w:tcPr>
            <w:tcW w:w="0" w:type="auto"/>
            <w:vAlign w:val="center"/>
          </w:tcPr>
          <w:p w14:paraId="45D467C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0.66950</w:t>
            </w:r>
          </w:p>
        </w:tc>
        <w:tc>
          <w:tcPr>
            <w:tcW w:w="0" w:type="auto"/>
            <w:vAlign w:val="center"/>
          </w:tcPr>
          <w:p w14:paraId="009EF46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-0.98812</w:t>
            </w:r>
          </w:p>
        </w:tc>
        <w:tc>
          <w:tcPr>
            <w:tcW w:w="0" w:type="auto"/>
            <w:vAlign w:val="center"/>
          </w:tcPr>
          <w:p w14:paraId="6D12A71F"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-0.319</w:t>
            </w:r>
            <w:r w:rsidRPr="0001455A">
              <w:rPr>
                <w:rFonts w:ascii="Arial" w:eastAsia="Times New Roman" w:hAnsi="Arial" w:cs="Arial"/>
                <w:sz w:val="18"/>
                <w:szCs w:val="18"/>
                <w:vertAlign w:val="superscript"/>
                <w:lang w:eastAsia="en-IN"/>
              </w:rPr>
              <w:t>*</w:t>
            </w:r>
          </w:p>
        </w:tc>
      </w:tr>
      <w:tr w:rsidR="0001455A" w:rsidRPr="0001455A" w14:paraId="20A38447" w14:textId="77777777" w:rsidTr="00787E59">
        <w:trPr>
          <w:trHeight w:val="20"/>
        </w:trPr>
        <w:tc>
          <w:tcPr>
            <w:tcW w:w="0" w:type="auto"/>
            <w:vMerge w:val="restart"/>
            <w:vAlign w:val="center"/>
            <w:hideMark/>
          </w:tcPr>
          <w:p w14:paraId="0FA57193"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Harvest index (%)</w:t>
            </w:r>
          </w:p>
        </w:tc>
        <w:tc>
          <w:tcPr>
            <w:tcW w:w="0" w:type="auto"/>
            <w:vAlign w:val="center"/>
          </w:tcPr>
          <w:p w14:paraId="5902DC4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5DC8B13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0.00126</w:t>
            </w:r>
          </w:p>
        </w:tc>
        <w:tc>
          <w:tcPr>
            <w:tcW w:w="0" w:type="auto"/>
            <w:vAlign w:val="center"/>
          </w:tcPr>
          <w:p w14:paraId="77441BC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-0.00101</w:t>
            </w:r>
          </w:p>
        </w:tc>
        <w:tc>
          <w:tcPr>
            <w:tcW w:w="0" w:type="auto"/>
            <w:vAlign w:val="center"/>
          </w:tcPr>
          <w:p w14:paraId="0AEB222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7989D8C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384D52D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0970876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-0.00014</w:t>
            </w:r>
          </w:p>
        </w:tc>
        <w:tc>
          <w:tcPr>
            <w:tcW w:w="0" w:type="auto"/>
            <w:vAlign w:val="center"/>
          </w:tcPr>
          <w:p w14:paraId="3D067CB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3CEA4DB8"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0.00070</w:t>
            </w:r>
          </w:p>
        </w:tc>
        <w:tc>
          <w:tcPr>
            <w:tcW w:w="0" w:type="auto"/>
            <w:vAlign w:val="center"/>
          </w:tcPr>
          <w:p w14:paraId="03B4674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1.57229</w:t>
            </w:r>
          </w:p>
        </w:tc>
        <w:tc>
          <w:tcPr>
            <w:tcW w:w="0" w:type="auto"/>
            <w:vAlign w:val="center"/>
          </w:tcPr>
          <w:p w14:paraId="3AEA198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-1.01119</w:t>
            </w:r>
          </w:p>
        </w:tc>
        <w:tc>
          <w:tcPr>
            <w:tcW w:w="0" w:type="auto"/>
            <w:vAlign w:val="center"/>
          </w:tcPr>
          <w:p w14:paraId="41E245F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0.562</w:t>
            </w:r>
            <w:r w:rsidRPr="0001455A">
              <w:rPr>
                <w:rFonts w:ascii="Arial" w:hAnsi="Arial" w:cs="Arial"/>
                <w:sz w:val="18"/>
                <w:szCs w:val="18"/>
                <w:vertAlign w:val="superscript"/>
              </w:rPr>
              <w:t>**</w:t>
            </w:r>
          </w:p>
        </w:tc>
      </w:tr>
      <w:tr w:rsidR="0001455A" w:rsidRPr="0001455A" w14:paraId="31076649" w14:textId="77777777" w:rsidTr="00787E59">
        <w:trPr>
          <w:trHeight w:val="20"/>
        </w:trPr>
        <w:tc>
          <w:tcPr>
            <w:tcW w:w="0" w:type="auto"/>
            <w:vMerge/>
            <w:vAlign w:val="center"/>
          </w:tcPr>
          <w:p w14:paraId="3C166652"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4260190D"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7BADE99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0.00263</w:t>
            </w:r>
          </w:p>
        </w:tc>
        <w:tc>
          <w:tcPr>
            <w:tcW w:w="0" w:type="auto"/>
            <w:vAlign w:val="center"/>
          </w:tcPr>
          <w:p w14:paraId="59E6B52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-0.00238</w:t>
            </w:r>
          </w:p>
        </w:tc>
        <w:tc>
          <w:tcPr>
            <w:tcW w:w="0" w:type="auto"/>
            <w:vAlign w:val="center"/>
          </w:tcPr>
          <w:p w14:paraId="02C0395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236388F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-0.00002</w:t>
            </w:r>
          </w:p>
        </w:tc>
        <w:tc>
          <w:tcPr>
            <w:tcW w:w="0" w:type="auto"/>
            <w:vAlign w:val="center"/>
          </w:tcPr>
          <w:p w14:paraId="3C8AD3A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34E5E58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-0.00017</w:t>
            </w:r>
          </w:p>
        </w:tc>
        <w:tc>
          <w:tcPr>
            <w:tcW w:w="0" w:type="auto"/>
            <w:vAlign w:val="center"/>
          </w:tcPr>
          <w:p w14:paraId="72A2AF8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6633A454"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-0.00632</w:t>
            </w:r>
          </w:p>
        </w:tc>
        <w:tc>
          <w:tcPr>
            <w:tcW w:w="0" w:type="auto"/>
            <w:vAlign w:val="center"/>
          </w:tcPr>
          <w:p w14:paraId="66341AD5"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1.82024</w:t>
            </w:r>
          </w:p>
        </w:tc>
        <w:tc>
          <w:tcPr>
            <w:tcW w:w="0" w:type="auto"/>
            <w:vAlign w:val="center"/>
          </w:tcPr>
          <w:p w14:paraId="77F641E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-1.18611</w:t>
            </w:r>
          </w:p>
        </w:tc>
        <w:tc>
          <w:tcPr>
            <w:tcW w:w="0" w:type="auto"/>
            <w:vAlign w:val="center"/>
          </w:tcPr>
          <w:p w14:paraId="3D4C3E86"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0.627</w:t>
            </w:r>
            <w:r w:rsidRPr="0001455A">
              <w:rPr>
                <w:rFonts w:ascii="Arial" w:eastAsia="Times New Roman" w:hAnsi="Arial" w:cs="Arial"/>
                <w:sz w:val="18"/>
                <w:szCs w:val="18"/>
                <w:vertAlign w:val="superscript"/>
                <w:lang w:eastAsia="en-IN"/>
              </w:rPr>
              <w:t>**</w:t>
            </w:r>
          </w:p>
        </w:tc>
      </w:tr>
      <w:tr w:rsidR="0001455A" w:rsidRPr="0001455A" w14:paraId="642B37B2" w14:textId="77777777" w:rsidTr="00787E59">
        <w:trPr>
          <w:trHeight w:val="20"/>
        </w:trPr>
        <w:tc>
          <w:tcPr>
            <w:tcW w:w="0" w:type="auto"/>
            <w:vMerge w:val="restart"/>
            <w:vAlign w:val="center"/>
            <w:hideMark/>
          </w:tcPr>
          <w:p w14:paraId="03EBBC90"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lastRenderedPageBreak/>
              <w:t>Dry Fodder yield per plant (g)</w:t>
            </w:r>
          </w:p>
        </w:tc>
        <w:tc>
          <w:tcPr>
            <w:tcW w:w="0" w:type="auto"/>
            <w:vAlign w:val="center"/>
          </w:tcPr>
          <w:p w14:paraId="05ADA314"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7155E3A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-0.00112</w:t>
            </w:r>
          </w:p>
        </w:tc>
        <w:tc>
          <w:tcPr>
            <w:tcW w:w="0" w:type="auto"/>
            <w:vAlign w:val="center"/>
          </w:tcPr>
          <w:p w14:paraId="070C1A2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0.00100</w:t>
            </w:r>
          </w:p>
        </w:tc>
        <w:tc>
          <w:tcPr>
            <w:tcW w:w="0" w:type="auto"/>
            <w:vAlign w:val="center"/>
          </w:tcPr>
          <w:p w14:paraId="7654D7F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2FEEBBC2"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74A5D9D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0.00002</w:t>
            </w:r>
          </w:p>
        </w:tc>
        <w:tc>
          <w:tcPr>
            <w:tcW w:w="0" w:type="auto"/>
            <w:vAlign w:val="center"/>
          </w:tcPr>
          <w:p w14:paraId="19A206B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0.00017</w:t>
            </w:r>
          </w:p>
        </w:tc>
        <w:tc>
          <w:tcPr>
            <w:tcW w:w="0" w:type="auto"/>
            <w:vAlign w:val="center"/>
          </w:tcPr>
          <w:p w14:paraId="77E746C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0.00014</w:t>
            </w:r>
          </w:p>
        </w:tc>
        <w:tc>
          <w:tcPr>
            <w:tcW w:w="0" w:type="auto"/>
            <w:vAlign w:val="center"/>
          </w:tcPr>
          <w:p w14:paraId="7E9447D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-0.00042</w:t>
            </w:r>
          </w:p>
        </w:tc>
        <w:tc>
          <w:tcPr>
            <w:tcW w:w="0" w:type="auto"/>
            <w:vAlign w:val="center"/>
          </w:tcPr>
          <w:p w14:paraId="1995F361"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-2.63120</w:t>
            </w:r>
          </w:p>
        </w:tc>
        <w:tc>
          <w:tcPr>
            <w:tcW w:w="0" w:type="auto"/>
            <w:vAlign w:val="center"/>
          </w:tcPr>
          <w:p w14:paraId="28A6A11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2.94346</w:t>
            </w:r>
          </w:p>
        </w:tc>
        <w:tc>
          <w:tcPr>
            <w:tcW w:w="0" w:type="auto"/>
            <w:vAlign w:val="center"/>
          </w:tcPr>
          <w:p w14:paraId="1B7EA276"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0.312</w:t>
            </w:r>
            <w:r w:rsidRPr="0001455A">
              <w:rPr>
                <w:rFonts w:ascii="Arial" w:hAnsi="Arial" w:cs="Arial"/>
                <w:sz w:val="18"/>
                <w:szCs w:val="18"/>
                <w:vertAlign w:val="superscript"/>
              </w:rPr>
              <w:t>*</w:t>
            </w:r>
          </w:p>
        </w:tc>
      </w:tr>
      <w:tr w:rsidR="0001455A" w:rsidRPr="0001455A" w14:paraId="56F7A6CE" w14:textId="77777777" w:rsidTr="00787E59">
        <w:trPr>
          <w:trHeight w:val="20"/>
        </w:trPr>
        <w:tc>
          <w:tcPr>
            <w:tcW w:w="0" w:type="auto"/>
            <w:vMerge/>
            <w:vAlign w:val="center"/>
          </w:tcPr>
          <w:p w14:paraId="690495A8"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6FEE40BE"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2236BCC0"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-0.00250</w:t>
            </w:r>
          </w:p>
        </w:tc>
        <w:tc>
          <w:tcPr>
            <w:tcW w:w="0" w:type="auto"/>
            <w:vAlign w:val="center"/>
          </w:tcPr>
          <w:p w14:paraId="28F3D1D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0.00261</w:t>
            </w:r>
          </w:p>
        </w:tc>
        <w:tc>
          <w:tcPr>
            <w:tcW w:w="0" w:type="auto"/>
            <w:vAlign w:val="center"/>
          </w:tcPr>
          <w:p w14:paraId="2CC4FE04"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-0.00006</w:t>
            </w:r>
          </w:p>
        </w:tc>
        <w:tc>
          <w:tcPr>
            <w:tcW w:w="0" w:type="auto"/>
            <w:vAlign w:val="center"/>
          </w:tcPr>
          <w:p w14:paraId="1C51B70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0.00005</w:t>
            </w:r>
          </w:p>
        </w:tc>
        <w:tc>
          <w:tcPr>
            <w:tcW w:w="0" w:type="auto"/>
            <w:vAlign w:val="center"/>
          </w:tcPr>
          <w:p w14:paraId="05E807C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317FFF0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0.00010</w:t>
            </w:r>
          </w:p>
        </w:tc>
        <w:tc>
          <w:tcPr>
            <w:tcW w:w="0" w:type="auto"/>
            <w:vAlign w:val="center"/>
          </w:tcPr>
          <w:p w14:paraId="16680BF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0.00014</w:t>
            </w:r>
          </w:p>
        </w:tc>
        <w:tc>
          <w:tcPr>
            <w:tcW w:w="0" w:type="auto"/>
            <w:vAlign w:val="center"/>
          </w:tcPr>
          <w:p w14:paraId="30A084DC"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0.00425</w:t>
            </w:r>
          </w:p>
        </w:tc>
        <w:tc>
          <w:tcPr>
            <w:tcW w:w="0" w:type="auto"/>
            <w:vAlign w:val="center"/>
          </w:tcPr>
          <w:p w14:paraId="1915BC3F"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-2.70743</w:t>
            </w:r>
          </w:p>
        </w:tc>
        <w:tc>
          <w:tcPr>
            <w:tcW w:w="0" w:type="auto"/>
            <w:vAlign w:val="center"/>
          </w:tcPr>
          <w:p w14:paraId="71E38BE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2.84318</w:t>
            </w:r>
          </w:p>
        </w:tc>
        <w:tc>
          <w:tcPr>
            <w:tcW w:w="0" w:type="auto"/>
            <w:vAlign w:val="center"/>
          </w:tcPr>
          <w:p w14:paraId="417C41DE"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0.141</w:t>
            </w:r>
          </w:p>
        </w:tc>
      </w:tr>
      <w:tr w:rsidR="0001455A" w:rsidRPr="0001455A" w14:paraId="45D78963" w14:textId="77777777" w:rsidTr="00787E59">
        <w:trPr>
          <w:trHeight w:val="20"/>
        </w:trPr>
        <w:tc>
          <w:tcPr>
            <w:tcW w:w="0" w:type="auto"/>
            <w:vMerge w:val="restart"/>
            <w:vAlign w:val="center"/>
            <w:hideMark/>
          </w:tcPr>
          <w:p w14:paraId="75C71FC6" w14:textId="77777777" w:rsidR="003D593C" w:rsidRPr="0001455A" w:rsidRDefault="003D593C" w:rsidP="00C51765">
            <w:pPr>
              <w:spacing w:line="240" w:lineRule="auto"/>
              <w:rPr>
                <w:rFonts w:ascii="Arial" w:hAnsi="Arial" w:cs="Arial"/>
                <w:sz w:val="18"/>
                <w:szCs w:val="18"/>
              </w:rPr>
            </w:pPr>
            <w:r w:rsidRPr="0001455A">
              <w:rPr>
                <w:rFonts w:ascii="Arial" w:hAnsi="Arial" w:cs="Arial"/>
                <w:b/>
                <w:bCs/>
                <w:sz w:val="18"/>
                <w:szCs w:val="18"/>
              </w:rPr>
              <w:t>Biological yield per plant (g)</w:t>
            </w:r>
          </w:p>
        </w:tc>
        <w:tc>
          <w:tcPr>
            <w:tcW w:w="0" w:type="auto"/>
            <w:vAlign w:val="center"/>
          </w:tcPr>
          <w:p w14:paraId="731AE131"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P</w:t>
            </w:r>
          </w:p>
        </w:tc>
        <w:tc>
          <w:tcPr>
            <w:tcW w:w="0" w:type="auto"/>
            <w:vAlign w:val="center"/>
          </w:tcPr>
          <w:p w14:paraId="693E152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-0.00084</w:t>
            </w:r>
          </w:p>
        </w:tc>
        <w:tc>
          <w:tcPr>
            <w:tcW w:w="0" w:type="auto"/>
            <w:vAlign w:val="center"/>
          </w:tcPr>
          <w:p w14:paraId="0DBE58D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0.00079</w:t>
            </w:r>
          </w:p>
        </w:tc>
        <w:tc>
          <w:tcPr>
            <w:tcW w:w="0" w:type="auto"/>
            <w:vAlign w:val="center"/>
          </w:tcPr>
          <w:p w14:paraId="5A637B4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357E76E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0.00001</w:t>
            </w:r>
          </w:p>
        </w:tc>
        <w:tc>
          <w:tcPr>
            <w:tcW w:w="0" w:type="auto"/>
            <w:vAlign w:val="center"/>
          </w:tcPr>
          <w:p w14:paraId="4FA4DA74"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0.00002</w:t>
            </w:r>
          </w:p>
        </w:tc>
        <w:tc>
          <w:tcPr>
            <w:tcW w:w="0" w:type="auto"/>
            <w:vAlign w:val="center"/>
          </w:tcPr>
          <w:p w14:paraId="025D801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0.00014</w:t>
            </w:r>
          </w:p>
        </w:tc>
        <w:tc>
          <w:tcPr>
            <w:tcW w:w="0" w:type="auto"/>
            <w:vAlign w:val="center"/>
          </w:tcPr>
          <w:p w14:paraId="5808A88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0.00018</w:t>
            </w:r>
          </w:p>
        </w:tc>
        <w:tc>
          <w:tcPr>
            <w:tcW w:w="0" w:type="auto"/>
            <w:vAlign w:val="center"/>
          </w:tcPr>
          <w:p w14:paraId="5F374F7D"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-0.00023</w:t>
            </w:r>
          </w:p>
        </w:tc>
        <w:tc>
          <w:tcPr>
            <w:tcW w:w="0" w:type="auto"/>
            <w:vAlign w:val="center"/>
          </w:tcPr>
          <w:p w14:paraId="67F1619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-2.50421</w:t>
            </w:r>
          </w:p>
        </w:tc>
        <w:tc>
          <w:tcPr>
            <w:tcW w:w="0" w:type="auto"/>
            <w:vAlign w:val="center"/>
          </w:tcPr>
          <w:p w14:paraId="32392536"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3.09273</w:t>
            </w:r>
          </w:p>
        </w:tc>
        <w:tc>
          <w:tcPr>
            <w:tcW w:w="0" w:type="auto"/>
            <w:vAlign w:val="center"/>
          </w:tcPr>
          <w:p w14:paraId="5555562B"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0.589</w:t>
            </w:r>
            <w:r w:rsidRPr="0001455A">
              <w:rPr>
                <w:rFonts w:ascii="Arial" w:hAnsi="Arial" w:cs="Arial"/>
                <w:sz w:val="18"/>
                <w:szCs w:val="18"/>
                <w:vertAlign w:val="superscript"/>
              </w:rPr>
              <w:t>**</w:t>
            </w:r>
          </w:p>
        </w:tc>
      </w:tr>
      <w:tr w:rsidR="0001455A" w:rsidRPr="0001455A" w14:paraId="07ADA0FD" w14:textId="77777777" w:rsidTr="00787E59">
        <w:trPr>
          <w:trHeight w:val="20"/>
        </w:trPr>
        <w:tc>
          <w:tcPr>
            <w:tcW w:w="0" w:type="auto"/>
            <w:vMerge/>
            <w:vAlign w:val="center"/>
          </w:tcPr>
          <w:p w14:paraId="78BE65AA" w14:textId="77777777" w:rsidR="003D593C" w:rsidRPr="0001455A" w:rsidRDefault="003D593C" w:rsidP="00C51765">
            <w:pPr>
              <w:spacing w:line="240" w:lineRule="auto"/>
              <w:rPr>
                <w:rFonts w:ascii="Arial" w:hAnsi="Arial" w:cs="Arial"/>
                <w:b/>
                <w:bCs/>
                <w:sz w:val="18"/>
                <w:szCs w:val="18"/>
              </w:rPr>
            </w:pPr>
          </w:p>
        </w:tc>
        <w:tc>
          <w:tcPr>
            <w:tcW w:w="0" w:type="auto"/>
            <w:vAlign w:val="center"/>
          </w:tcPr>
          <w:p w14:paraId="3B4F2EA2"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val="en-IN" w:eastAsia="en-IN"/>
              </w:rPr>
              <w:t>G</w:t>
            </w:r>
          </w:p>
        </w:tc>
        <w:tc>
          <w:tcPr>
            <w:tcW w:w="0" w:type="auto"/>
            <w:vAlign w:val="center"/>
          </w:tcPr>
          <w:p w14:paraId="67BCCAB3"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-0.00192</w:t>
            </w:r>
          </w:p>
        </w:tc>
        <w:tc>
          <w:tcPr>
            <w:tcW w:w="0" w:type="auto"/>
            <w:vAlign w:val="center"/>
          </w:tcPr>
          <w:p w14:paraId="50B92AAA"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0.00215</w:t>
            </w:r>
          </w:p>
        </w:tc>
        <w:tc>
          <w:tcPr>
            <w:tcW w:w="0" w:type="auto"/>
            <w:vAlign w:val="center"/>
          </w:tcPr>
          <w:p w14:paraId="6AA69C5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-0.00009</w:t>
            </w:r>
          </w:p>
        </w:tc>
        <w:tc>
          <w:tcPr>
            <w:tcW w:w="0" w:type="auto"/>
            <w:vAlign w:val="center"/>
          </w:tcPr>
          <w:p w14:paraId="14C8949E"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0.00005</w:t>
            </w:r>
          </w:p>
        </w:tc>
        <w:tc>
          <w:tcPr>
            <w:tcW w:w="0" w:type="auto"/>
            <w:vAlign w:val="center"/>
          </w:tcPr>
          <w:p w14:paraId="6DFA3129"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0.00003</w:t>
            </w:r>
          </w:p>
        </w:tc>
        <w:tc>
          <w:tcPr>
            <w:tcW w:w="0" w:type="auto"/>
            <w:vAlign w:val="center"/>
          </w:tcPr>
          <w:p w14:paraId="323CE1D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0.00004</w:t>
            </w:r>
          </w:p>
        </w:tc>
        <w:tc>
          <w:tcPr>
            <w:tcW w:w="0" w:type="auto"/>
            <w:vAlign w:val="center"/>
          </w:tcPr>
          <w:p w14:paraId="64B0B6F7"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0.00018</w:t>
            </w:r>
          </w:p>
        </w:tc>
        <w:tc>
          <w:tcPr>
            <w:tcW w:w="0" w:type="auto"/>
            <w:vAlign w:val="center"/>
          </w:tcPr>
          <w:p w14:paraId="6A6814F8"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0.00249</w:t>
            </w:r>
          </w:p>
        </w:tc>
        <w:tc>
          <w:tcPr>
            <w:tcW w:w="0" w:type="auto"/>
            <w:vAlign w:val="center"/>
          </w:tcPr>
          <w:p w14:paraId="35F955DF" w14:textId="77777777" w:rsidR="003D593C" w:rsidRPr="0001455A" w:rsidRDefault="003D593C" w:rsidP="00C51765">
            <w:pPr>
              <w:spacing w:line="240" w:lineRule="auto"/>
              <w:jc w:val="center"/>
              <w:rPr>
                <w:rFonts w:ascii="Arial" w:hAnsi="Arial" w:cs="Arial"/>
                <w:sz w:val="18"/>
                <w:szCs w:val="18"/>
              </w:rPr>
            </w:pPr>
            <w:r w:rsidRPr="0001455A">
              <w:rPr>
                <w:rFonts w:ascii="Arial" w:hAnsi="Arial" w:cs="Arial"/>
                <w:sz w:val="18"/>
                <w:szCs w:val="18"/>
              </w:rPr>
              <w:t>-2.55563</w:t>
            </w:r>
          </w:p>
        </w:tc>
        <w:tc>
          <w:tcPr>
            <w:tcW w:w="0" w:type="auto"/>
            <w:vAlign w:val="center"/>
          </w:tcPr>
          <w:p w14:paraId="39601571" w14:textId="77777777" w:rsidR="003D593C" w:rsidRPr="0001455A" w:rsidRDefault="003D593C" w:rsidP="00C51765">
            <w:pPr>
              <w:spacing w:line="240" w:lineRule="auto"/>
              <w:jc w:val="center"/>
              <w:rPr>
                <w:rFonts w:ascii="Arial" w:hAnsi="Arial" w:cs="Arial"/>
                <w:b/>
                <w:bCs/>
                <w:sz w:val="18"/>
                <w:szCs w:val="18"/>
              </w:rPr>
            </w:pPr>
            <w:r w:rsidRPr="0001455A">
              <w:rPr>
                <w:rFonts w:ascii="Arial" w:hAnsi="Arial" w:cs="Arial"/>
                <w:b/>
                <w:bCs/>
                <w:sz w:val="18"/>
                <w:szCs w:val="18"/>
              </w:rPr>
              <w:t>3.01206</w:t>
            </w:r>
          </w:p>
        </w:tc>
        <w:tc>
          <w:tcPr>
            <w:tcW w:w="0" w:type="auto"/>
            <w:vAlign w:val="center"/>
          </w:tcPr>
          <w:p w14:paraId="36236A31" w14:textId="77777777" w:rsidR="003D593C" w:rsidRPr="0001455A" w:rsidRDefault="003D593C" w:rsidP="00C51765">
            <w:pPr>
              <w:spacing w:line="240" w:lineRule="auto"/>
              <w:jc w:val="center"/>
              <w:rPr>
                <w:rFonts w:ascii="Arial" w:hAnsi="Arial" w:cs="Arial"/>
                <w:sz w:val="18"/>
                <w:szCs w:val="18"/>
              </w:rPr>
            </w:pPr>
            <w:r w:rsidRPr="0001455A">
              <w:rPr>
                <w:rFonts w:ascii="Arial" w:eastAsia="Times New Roman" w:hAnsi="Arial" w:cs="Arial"/>
                <w:sz w:val="18"/>
                <w:szCs w:val="18"/>
                <w:lang w:eastAsia="en-IN"/>
              </w:rPr>
              <w:t>0.460</w:t>
            </w:r>
            <w:r w:rsidRPr="0001455A">
              <w:rPr>
                <w:rFonts w:ascii="Arial" w:eastAsia="Times New Roman" w:hAnsi="Arial" w:cs="Arial"/>
                <w:sz w:val="18"/>
                <w:szCs w:val="18"/>
                <w:vertAlign w:val="superscript"/>
                <w:lang w:eastAsia="en-IN"/>
              </w:rPr>
              <w:t>**</w:t>
            </w:r>
          </w:p>
        </w:tc>
      </w:tr>
    </w:tbl>
    <w:bookmarkEnd w:id="1"/>
    <w:p w14:paraId="2B05AC74" w14:textId="77777777" w:rsidR="003D593C" w:rsidRPr="0001455A" w:rsidRDefault="003D593C" w:rsidP="003D593C">
      <w:pPr>
        <w:autoSpaceDE w:val="0"/>
        <w:autoSpaceDN w:val="0"/>
        <w:adjustRightInd w:val="0"/>
        <w:spacing w:after="0" w:line="360" w:lineRule="auto"/>
        <w:jc w:val="both"/>
        <w:rPr>
          <w:rFonts w:ascii="Times New Roman" w:eastAsiaTheme="minorHAnsi" w:hAnsi="Times New Roman"/>
          <w:b/>
          <w:bCs/>
          <w:sz w:val="20"/>
          <w:szCs w:val="20"/>
          <w:lang w:val="en-IN"/>
        </w:rPr>
      </w:pPr>
      <w:r w:rsidRPr="0001455A">
        <w:rPr>
          <w:rFonts w:ascii="Times New Roman" w:eastAsiaTheme="minorHAnsi" w:hAnsi="Times New Roman"/>
          <w:b/>
          <w:bCs/>
          <w:sz w:val="20"/>
          <w:szCs w:val="20"/>
          <w:lang w:val="en-IN"/>
        </w:rPr>
        <w:t>Residual effect: Phenotype = 0.00153 and Genotype = 0.00012</w:t>
      </w:r>
    </w:p>
    <w:p w14:paraId="4633E168" w14:textId="577B8475" w:rsidR="00B01A3F" w:rsidRPr="0001455A" w:rsidRDefault="00B01A3F" w:rsidP="00B01A3F">
      <w:pPr>
        <w:autoSpaceDE w:val="0"/>
        <w:autoSpaceDN w:val="0"/>
        <w:adjustRightInd w:val="0"/>
        <w:spacing w:after="0" w:line="240" w:lineRule="auto"/>
        <w:rPr>
          <w:rFonts w:ascii="Times New Roman" w:hAnsi="Times New Roman"/>
          <w:b/>
          <w:bCs/>
          <w:sz w:val="20"/>
          <w:szCs w:val="20"/>
          <w:lang w:val="en-IN" w:bidi="hi-IN"/>
        </w:rPr>
      </w:pPr>
    </w:p>
    <w:p w14:paraId="6469011B" w14:textId="0601F4B5" w:rsidR="00B01A3F" w:rsidRPr="0001455A" w:rsidRDefault="00B01A3F" w:rsidP="00E614FE">
      <w:pPr>
        <w:spacing w:before="120" w:after="0" w:line="360" w:lineRule="auto"/>
        <w:jc w:val="both"/>
        <w:rPr>
          <w:rFonts w:ascii="Times New Roman" w:hAnsi="Times New Roman"/>
          <w:b/>
          <w:sz w:val="24"/>
          <w:szCs w:val="24"/>
        </w:rPr>
        <w:sectPr w:rsidR="00B01A3F" w:rsidRPr="0001455A" w:rsidSect="00E614FE">
          <w:pgSz w:w="16838" w:h="11906" w:orient="landscape"/>
          <w:pgMar w:top="1440" w:right="1440" w:bottom="1440" w:left="1440" w:header="709" w:footer="709" w:gutter="0"/>
          <w:cols w:space="708"/>
          <w:docGrid w:linePitch="360"/>
        </w:sectPr>
      </w:pPr>
    </w:p>
    <w:p w14:paraId="56A8AEC9" w14:textId="77777777" w:rsidR="0073079B" w:rsidRPr="0001455A" w:rsidRDefault="0073079B" w:rsidP="0030773B">
      <w:pPr>
        <w:spacing w:before="240" w:after="0" w:line="360" w:lineRule="auto"/>
        <w:rPr>
          <w:rFonts w:ascii="Times New Roman" w:hAnsi="Times New Roman"/>
          <w:b/>
          <w:sz w:val="24"/>
          <w:szCs w:val="24"/>
        </w:rPr>
      </w:pPr>
      <w:r w:rsidRPr="0001455A">
        <w:rPr>
          <w:rFonts w:ascii="Times New Roman" w:hAnsi="Times New Roman"/>
          <w:b/>
          <w:sz w:val="24"/>
          <w:szCs w:val="24"/>
        </w:rPr>
        <w:lastRenderedPageBreak/>
        <w:t>Conclusion:</w:t>
      </w:r>
    </w:p>
    <w:p w14:paraId="204649E9" w14:textId="18772549" w:rsidR="00142E85" w:rsidRPr="0001455A" w:rsidRDefault="00F257F3" w:rsidP="0030773B">
      <w:pPr>
        <w:spacing w:before="120" w:after="0" w:line="360" w:lineRule="auto"/>
        <w:jc w:val="both"/>
        <w:rPr>
          <w:rFonts w:ascii="Times New Roman" w:eastAsia="Times New Roman" w:hAnsi="Times New Roman"/>
          <w:sz w:val="24"/>
          <w:szCs w:val="24"/>
        </w:rPr>
      </w:pPr>
      <w:r w:rsidRPr="0001455A">
        <w:rPr>
          <w:rFonts w:ascii="Times New Roman" w:hAnsi="Times New Roman"/>
          <w:bCs/>
          <w:sz w:val="24"/>
          <w:szCs w:val="24"/>
        </w:rPr>
        <w:t>The path-coefficient analysis provided valuable insights into the direct and indirect effects of yield components on grain yield in pearl millet. The analysis showed that biological yield per plant and harvest index were the most influential traits for increasing grain yield. Specifically, biological yield and harvest index contributed significantly to grain yield both phenotypically and genotypically. On the other hand, dry fodder yield per plant had a negative impact on grain yield. The low residual effects suggest that the model used in this study successfully captured most of the variability in grain yield, making these traits essential for selection in breeding programs aimed at improving pearl millet yield.</w:t>
      </w:r>
    </w:p>
    <w:p w14:paraId="466304DF" w14:textId="77777777" w:rsidR="0011118E" w:rsidRPr="00FE7640" w:rsidRDefault="0011118E" w:rsidP="0011118E">
      <w:pPr>
        <w:rPr>
          <w:kern w:val="2"/>
          <w:highlight w:val="yellow"/>
        </w:rPr>
      </w:pPr>
      <w:bookmarkStart w:id="2" w:name="_Hlk201835975"/>
      <w:bookmarkStart w:id="3" w:name="_Hlk193540946"/>
      <w:bookmarkStart w:id="4" w:name="_Hlk180402183"/>
      <w:bookmarkStart w:id="5" w:name="_Hlk183680988"/>
      <w:bookmarkStart w:id="6" w:name="_Hlk197173371"/>
      <w:r w:rsidRPr="00FE7640">
        <w:rPr>
          <w:kern w:val="2"/>
          <w:highlight w:val="yellow"/>
        </w:rPr>
        <w:t>Disclaimer (Artificial intelligence)</w:t>
      </w:r>
    </w:p>
    <w:p w14:paraId="5FBECB5B" w14:textId="77777777" w:rsidR="0011118E" w:rsidRPr="009C5487" w:rsidRDefault="0011118E" w:rsidP="0011118E">
      <w:pPr>
        <w:rPr>
          <w:kern w:val="2"/>
          <w:highlight w:val="yellow"/>
        </w:rPr>
      </w:pPr>
      <w:r w:rsidRPr="009C5487">
        <w:rPr>
          <w:kern w:val="2"/>
          <w:highlight w:val="yellow"/>
        </w:rPr>
        <w:t xml:space="preserve">Option 1: </w:t>
      </w:r>
    </w:p>
    <w:bookmarkEnd w:id="2"/>
    <w:bookmarkEnd w:id="3"/>
    <w:bookmarkEnd w:id="4"/>
    <w:bookmarkEnd w:id="5"/>
    <w:bookmarkEnd w:id="6"/>
    <w:p w14:paraId="440DDBB2" w14:textId="77777777" w:rsidR="00026B65" w:rsidRDefault="00026B65" w:rsidP="008538E6">
      <w:pPr>
        <w:spacing w:before="120" w:after="0" w:line="360" w:lineRule="auto"/>
        <w:rPr>
          <w:kern w:val="2"/>
        </w:rPr>
      </w:pPr>
      <w:r w:rsidRPr="00026B65">
        <w:rPr>
          <w:kern w:val="2"/>
        </w:rPr>
        <w:t>Author(s) hereby declare that NO generative AI technologies such as Large Language Models (</w:t>
      </w:r>
      <w:proofErr w:type="spellStart"/>
      <w:r w:rsidRPr="00026B65">
        <w:rPr>
          <w:kern w:val="2"/>
        </w:rPr>
        <w:t>ChatGPT</w:t>
      </w:r>
      <w:proofErr w:type="spellEnd"/>
      <w:r w:rsidRPr="00026B65">
        <w:rPr>
          <w:kern w:val="2"/>
        </w:rPr>
        <w:t xml:space="preserve">, COPILOT, etc.) and text-to-image generators have been used during the writing or editing of this manuscript. </w:t>
      </w:r>
    </w:p>
    <w:p w14:paraId="30AC49A1" w14:textId="5DF61198" w:rsidR="000E7A83" w:rsidRPr="0001455A" w:rsidRDefault="00FB1910" w:rsidP="008538E6">
      <w:pPr>
        <w:spacing w:before="120" w:after="0" w:line="360" w:lineRule="auto"/>
        <w:rPr>
          <w:rFonts w:ascii="Times New Roman" w:hAnsi="Times New Roman"/>
          <w:b/>
          <w:sz w:val="28"/>
          <w:szCs w:val="28"/>
        </w:rPr>
      </w:pPr>
      <w:r w:rsidRPr="0001455A">
        <w:rPr>
          <w:rFonts w:ascii="Times New Roman" w:hAnsi="Times New Roman"/>
          <w:b/>
          <w:sz w:val="28"/>
          <w:szCs w:val="28"/>
        </w:rPr>
        <w:t>Reference</w:t>
      </w:r>
      <w:r w:rsidR="000E7A83" w:rsidRPr="0001455A">
        <w:rPr>
          <w:rFonts w:ascii="Times New Roman" w:hAnsi="Times New Roman"/>
          <w:sz w:val="24"/>
          <w:szCs w:val="24"/>
          <w:lang w:val="en-IN"/>
        </w:rPr>
        <w:t xml:space="preserve"> </w:t>
      </w:r>
    </w:p>
    <w:p w14:paraId="209B124D" w14:textId="77777777" w:rsidR="006F1D1A" w:rsidRPr="0001455A" w:rsidRDefault="006F1D1A" w:rsidP="008538E6">
      <w:pPr>
        <w:spacing w:before="120" w:after="0" w:line="360" w:lineRule="auto"/>
        <w:ind w:left="720" w:hanging="720"/>
        <w:jc w:val="both"/>
        <w:rPr>
          <w:rFonts w:ascii="Times New Roman" w:hAnsi="Times New Roman"/>
          <w:sz w:val="24"/>
          <w:szCs w:val="24"/>
        </w:rPr>
      </w:pPr>
      <w:r w:rsidRPr="0001455A">
        <w:rPr>
          <w:rFonts w:ascii="Times New Roman" w:hAnsi="Times New Roman"/>
          <w:sz w:val="24"/>
          <w:szCs w:val="24"/>
        </w:rPr>
        <w:t xml:space="preserve">Al‐Jibouri, H., Miller, P. A., </w:t>
      </w:r>
      <w:bookmarkStart w:id="7" w:name="_Hlk206528606"/>
      <w:r>
        <w:rPr>
          <w:rFonts w:ascii="Times New Roman" w:hAnsi="Times New Roman"/>
          <w:sz w:val="24"/>
          <w:szCs w:val="24"/>
        </w:rPr>
        <w:t>and</w:t>
      </w:r>
      <w:r w:rsidRPr="0001455A">
        <w:rPr>
          <w:rFonts w:ascii="Times New Roman" w:hAnsi="Times New Roman"/>
          <w:sz w:val="24"/>
          <w:szCs w:val="24"/>
        </w:rPr>
        <w:t xml:space="preserve"> </w:t>
      </w:r>
      <w:bookmarkEnd w:id="7"/>
      <w:r w:rsidRPr="0001455A">
        <w:rPr>
          <w:rFonts w:ascii="Times New Roman" w:hAnsi="Times New Roman"/>
          <w:sz w:val="24"/>
          <w:szCs w:val="24"/>
        </w:rPr>
        <w:t>Robinson, H. F. 1958. Genotypic and environmental variances and covariances in an upland Cotton cross of interspecific origin 1. </w:t>
      </w:r>
      <w:r w:rsidRPr="0001455A">
        <w:rPr>
          <w:rFonts w:ascii="Times New Roman" w:hAnsi="Times New Roman"/>
          <w:i/>
          <w:iCs/>
          <w:sz w:val="24"/>
          <w:szCs w:val="24"/>
        </w:rPr>
        <w:t>Agronomy journal</w:t>
      </w:r>
      <w:r w:rsidRPr="0001455A">
        <w:rPr>
          <w:rFonts w:ascii="Times New Roman" w:hAnsi="Times New Roman"/>
          <w:sz w:val="24"/>
          <w:szCs w:val="24"/>
        </w:rPr>
        <w:t>, </w:t>
      </w:r>
      <w:r w:rsidRPr="0001455A">
        <w:rPr>
          <w:rFonts w:ascii="Times New Roman" w:hAnsi="Times New Roman"/>
          <w:i/>
          <w:iCs/>
          <w:sz w:val="24"/>
          <w:szCs w:val="24"/>
        </w:rPr>
        <w:t>50</w:t>
      </w:r>
      <w:r w:rsidRPr="0001455A">
        <w:rPr>
          <w:rFonts w:ascii="Times New Roman" w:hAnsi="Times New Roman"/>
          <w:sz w:val="24"/>
          <w:szCs w:val="24"/>
        </w:rPr>
        <w:t>(10), 633-636.</w:t>
      </w:r>
    </w:p>
    <w:p w14:paraId="7819E2B8" w14:textId="77777777" w:rsidR="006F1D1A" w:rsidRPr="005356CA" w:rsidRDefault="006F1D1A" w:rsidP="008538E6">
      <w:pPr>
        <w:spacing w:before="120" w:after="0" w:line="360" w:lineRule="auto"/>
        <w:ind w:left="720" w:hanging="720"/>
        <w:jc w:val="both"/>
        <w:rPr>
          <w:rFonts w:ascii="Times New Roman" w:hAnsi="Times New Roman"/>
          <w:sz w:val="24"/>
          <w:szCs w:val="24"/>
          <w:lang w:val="en-IN"/>
        </w:rPr>
      </w:pPr>
      <w:r w:rsidRPr="00D4164E">
        <w:rPr>
          <w:rFonts w:ascii="Times New Roman" w:hAnsi="Times New Roman"/>
          <w:sz w:val="24"/>
          <w:szCs w:val="24"/>
          <w:lang w:val="en-IN"/>
        </w:rPr>
        <w:t>Dewey, D. R., and Lu, K. H. (1959). A correlation and path-coefficient analysis of components of crested wheatgrass seed production. Agronomy Journal, 51(9), 515–518.</w:t>
      </w:r>
    </w:p>
    <w:p w14:paraId="141BA961" w14:textId="77777777" w:rsidR="006F1D1A" w:rsidRDefault="006F1D1A" w:rsidP="0030773B">
      <w:pPr>
        <w:spacing w:before="120" w:after="0" w:line="360" w:lineRule="auto"/>
        <w:ind w:left="720" w:hanging="720"/>
        <w:jc w:val="both"/>
        <w:rPr>
          <w:rFonts w:ascii="Times New Roman" w:hAnsi="Times New Roman"/>
          <w:sz w:val="24"/>
          <w:szCs w:val="24"/>
          <w:lang w:val="en-IN"/>
        </w:rPr>
      </w:pPr>
      <w:r w:rsidRPr="002469FF">
        <w:rPr>
          <w:rFonts w:ascii="Times New Roman" w:hAnsi="Times New Roman"/>
          <w:sz w:val="24"/>
          <w:szCs w:val="24"/>
          <w:lang w:val="en-IN"/>
        </w:rPr>
        <w:t>Kumar, M., Rani, K., Ajay, B. C., Patel, M. S., Mungra, K. D., &amp; Patel, M. P. (2020). Study of genetic variability, heritability and path analysis for grain micronutrients concentration, yield and component traits in pearl millet (</w:t>
      </w:r>
      <w:r w:rsidRPr="002469FF">
        <w:rPr>
          <w:rFonts w:ascii="Times New Roman" w:hAnsi="Times New Roman"/>
          <w:i/>
          <w:iCs/>
          <w:sz w:val="24"/>
          <w:szCs w:val="24"/>
          <w:lang w:val="en-IN"/>
        </w:rPr>
        <w:t>Pennisetum glaucum</w:t>
      </w:r>
      <w:r w:rsidRPr="002469FF">
        <w:rPr>
          <w:rFonts w:ascii="Times New Roman" w:hAnsi="Times New Roman"/>
          <w:sz w:val="24"/>
          <w:szCs w:val="24"/>
          <w:lang w:val="en-IN"/>
        </w:rPr>
        <w:t xml:space="preserve"> (L.) R. Br.). </w:t>
      </w:r>
      <w:r w:rsidRPr="002469FF">
        <w:rPr>
          <w:rFonts w:ascii="Times New Roman" w:hAnsi="Times New Roman"/>
          <w:i/>
          <w:iCs/>
          <w:sz w:val="24"/>
          <w:szCs w:val="24"/>
          <w:lang w:val="en-IN"/>
        </w:rPr>
        <w:t xml:space="preserve">J. </w:t>
      </w:r>
      <w:proofErr w:type="spellStart"/>
      <w:r w:rsidRPr="002469FF">
        <w:rPr>
          <w:rFonts w:ascii="Times New Roman" w:hAnsi="Times New Roman"/>
          <w:i/>
          <w:iCs/>
          <w:sz w:val="24"/>
          <w:szCs w:val="24"/>
          <w:lang w:val="en-IN"/>
        </w:rPr>
        <w:t>pharmacogn</w:t>
      </w:r>
      <w:proofErr w:type="spellEnd"/>
      <w:r w:rsidRPr="002469FF">
        <w:rPr>
          <w:rFonts w:ascii="Times New Roman" w:hAnsi="Times New Roman"/>
          <w:i/>
          <w:iCs/>
          <w:sz w:val="24"/>
          <w:szCs w:val="24"/>
          <w:lang w:val="en-IN"/>
        </w:rPr>
        <w:t xml:space="preserve">. </w:t>
      </w:r>
      <w:proofErr w:type="spellStart"/>
      <w:r w:rsidRPr="002469FF">
        <w:rPr>
          <w:rFonts w:ascii="Times New Roman" w:hAnsi="Times New Roman"/>
          <w:i/>
          <w:iCs/>
          <w:sz w:val="24"/>
          <w:szCs w:val="24"/>
          <w:lang w:val="en-IN"/>
        </w:rPr>
        <w:t>phytochem</w:t>
      </w:r>
      <w:proofErr w:type="spellEnd"/>
      <w:r w:rsidRPr="002469FF">
        <w:rPr>
          <w:rFonts w:ascii="Times New Roman" w:hAnsi="Times New Roman"/>
          <w:sz w:val="24"/>
          <w:szCs w:val="24"/>
          <w:lang w:val="en-IN"/>
        </w:rPr>
        <w:t>, 9(2), 1402-</w:t>
      </w:r>
      <w:proofErr w:type="gramStart"/>
      <w:r w:rsidRPr="002469FF">
        <w:rPr>
          <w:rFonts w:ascii="Times New Roman" w:hAnsi="Times New Roman"/>
          <w:sz w:val="24"/>
          <w:szCs w:val="24"/>
          <w:lang w:val="en-IN"/>
        </w:rPr>
        <w:t>1409.</w:t>
      </w:r>
      <w:r w:rsidRPr="00D4164E">
        <w:rPr>
          <w:rFonts w:ascii="Times New Roman" w:hAnsi="Times New Roman"/>
          <w:sz w:val="24"/>
          <w:szCs w:val="24"/>
          <w:lang w:val="en-IN"/>
        </w:rPr>
        <w:t>.</w:t>
      </w:r>
      <w:proofErr w:type="gramEnd"/>
    </w:p>
    <w:p w14:paraId="043D9D86" w14:textId="77777777" w:rsidR="006F1D1A" w:rsidRDefault="006F1D1A" w:rsidP="008538E6">
      <w:pPr>
        <w:spacing w:before="120" w:after="0" w:line="360" w:lineRule="auto"/>
        <w:ind w:left="720" w:hanging="720"/>
        <w:jc w:val="both"/>
        <w:rPr>
          <w:rFonts w:ascii="Times New Roman" w:hAnsi="Times New Roman"/>
          <w:sz w:val="24"/>
          <w:szCs w:val="24"/>
          <w:lang w:val="en-IN"/>
        </w:rPr>
      </w:pPr>
      <w:r w:rsidRPr="00D4164E">
        <w:rPr>
          <w:rFonts w:ascii="Times New Roman" w:hAnsi="Times New Roman"/>
          <w:sz w:val="24"/>
          <w:szCs w:val="24"/>
          <w:lang w:val="en-IN"/>
        </w:rPr>
        <w:t xml:space="preserve">Kumawat, K. R., Sharma, N. K., and Sharma, N. (2019). Genetic variability and character association analysis in pearl millet single-cross hybrids under dry conditions of Rajasthan. </w:t>
      </w:r>
      <w:r w:rsidRPr="00D4164E">
        <w:rPr>
          <w:rFonts w:ascii="Times New Roman" w:hAnsi="Times New Roman"/>
          <w:i/>
          <w:iCs/>
          <w:sz w:val="24"/>
          <w:szCs w:val="24"/>
          <w:lang w:val="en-IN"/>
        </w:rPr>
        <w:t>Electronic Journal of Plant Breeding</w:t>
      </w:r>
      <w:r w:rsidRPr="00D4164E">
        <w:rPr>
          <w:rFonts w:ascii="Times New Roman" w:hAnsi="Times New Roman"/>
          <w:sz w:val="24"/>
          <w:szCs w:val="24"/>
          <w:lang w:val="en-IN"/>
        </w:rPr>
        <w:t>, 10(3), 1067–1070.</w:t>
      </w:r>
    </w:p>
    <w:p w14:paraId="4AD0C265" w14:textId="77777777" w:rsidR="006F1D1A" w:rsidRDefault="006F1D1A" w:rsidP="0030773B">
      <w:pPr>
        <w:spacing w:before="120" w:after="0" w:line="360" w:lineRule="auto"/>
        <w:ind w:left="720" w:hanging="720"/>
        <w:jc w:val="both"/>
        <w:rPr>
          <w:rFonts w:ascii="Times New Roman" w:hAnsi="Times New Roman"/>
          <w:sz w:val="24"/>
          <w:szCs w:val="24"/>
          <w:lang w:val="en-IN"/>
        </w:rPr>
      </w:pPr>
      <w:r w:rsidRPr="002469FF">
        <w:rPr>
          <w:rFonts w:ascii="Times New Roman" w:hAnsi="Times New Roman"/>
          <w:sz w:val="24"/>
          <w:szCs w:val="24"/>
          <w:lang w:val="en-IN"/>
        </w:rPr>
        <w:t xml:space="preserve">Parmar, S. V., Gohil, D. P., </w:t>
      </w:r>
      <w:proofErr w:type="spellStart"/>
      <w:r w:rsidRPr="002469FF">
        <w:rPr>
          <w:rFonts w:ascii="Times New Roman" w:hAnsi="Times New Roman"/>
          <w:sz w:val="24"/>
          <w:szCs w:val="24"/>
          <w:lang w:val="en-IN"/>
        </w:rPr>
        <w:t>Suvatar</w:t>
      </w:r>
      <w:proofErr w:type="spellEnd"/>
      <w:r w:rsidRPr="002469FF">
        <w:rPr>
          <w:rFonts w:ascii="Times New Roman" w:hAnsi="Times New Roman"/>
          <w:sz w:val="24"/>
          <w:szCs w:val="24"/>
          <w:lang w:val="en-IN"/>
        </w:rPr>
        <w:t xml:space="preserve">, V. K., &amp; </w:t>
      </w:r>
      <w:proofErr w:type="spellStart"/>
      <w:r w:rsidRPr="002469FF">
        <w:rPr>
          <w:rFonts w:ascii="Times New Roman" w:hAnsi="Times New Roman"/>
          <w:sz w:val="24"/>
          <w:szCs w:val="24"/>
          <w:lang w:val="en-IN"/>
        </w:rPr>
        <w:t>Borkhatariya</w:t>
      </w:r>
      <w:proofErr w:type="spellEnd"/>
      <w:r w:rsidRPr="002469FF">
        <w:rPr>
          <w:rFonts w:ascii="Times New Roman" w:hAnsi="Times New Roman"/>
          <w:sz w:val="24"/>
          <w:szCs w:val="24"/>
          <w:lang w:val="en-IN"/>
        </w:rPr>
        <w:t>, T. H. (2022). Genetic variability, correlation and path analysis in forage bajra [</w:t>
      </w:r>
      <w:r w:rsidRPr="002469FF">
        <w:rPr>
          <w:rFonts w:ascii="Times New Roman" w:hAnsi="Times New Roman"/>
          <w:i/>
          <w:iCs/>
          <w:sz w:val="24"/>
          <w:szCs w:val="24"/>
          <w:lang w:val="en-IN"/>
        </w:rPr>
        <w:t>Pennisetum glaucum</w:t>
      </w:r>
      <w:r w:rsidRPr="002469FF">
        <w:rPr>
          <w:rFonts w:ascii="Times New Roman" w:hAnsi="Times New Roman"/>
          <w:sz w:val="24"/>
          <w:szCs w:val="24"/>
          <w:lang w:val="en-IN"/>
        </w:rPr>
        <w:t xml:space="preserve"> (L.) R. Br.]. In </w:t>
      </w:r>
      <w:r w:rsidRPr="002469FF">
        <w:rPr>
          <w:rFonts w:ascii="Times New Roman" w:hAnsi="Times New Roman"/>
          <w:i/>
          <w:iCs/>
          <w:sz w:val="24"/>
          <w:szCs w:val="24"/>
          <w:lang w:val="en-IN"/>
        </w:rPr>
        <w:t>Biological Forum–An International Journal</w:t>
      </w:r>
      <w:r w:rsidRPr="002469FF">
        <w:rPr>
          <w:rFonts w:ascii="Times New Roman" w:hAnsi="Times New Roman"/>
          <w:sz w:val="24"/>
          <w:szCs w:val="24"/>
          <w:lang w:val="en-IN"/>
        </w:rPr>
        <w:t xml:space="preserve"> (Vol. 14, No. 4, pp. 248-252).</w:t>
      </w:r>
    </w:p>
    <w:p w14:paraId="45BE76AE" w14:textId="77777777" w:rsidR="006F1D1A" w:rsidRDefault="006F1D1A" w:rsidP="0030773B">
      <w:pPr>
        <w:spacing w:before="120" w:after="0" w:line="360" w:lineRule="auto"/>
        <w:ind w:left="720" w:hanging="720"/>
        <w:jc w:val="both"/>
        <w:rPr>
          <w:rFonts w:ascii="Times New Roman" w:hAnsi="Times New Roman"/>
          <w:sz w:val="24"/>
          <w:szCs w:val="24"/>
          <w:lang w:val="en-IN"/>
        </w:rPr>
      </w:pPr>
      <w:r w:rsidRPr="002469FF">
        <w:rPr>
          <w:rFonts w:ascii="Times New Roman" w:hAnsi="Times New Roman"/>
          <w:sz w:val="24"/>
          <w:szCs w:val="24"/>
          <w:lang w:val="en-IN"/>
        </w:rPr>
        <w:lastRenderedPageBreak/>
        <w:t>Rajpoot, P., Tripathi, M. K., Solanki, R. S., Tiwari, S., Tripathi, N., Chauhan, S., &amp; Khandelwal, V. (2023). Genetic variability and multivariate analysis in pearl millet (</w:t>
      </w:r>
      <w:r w:rsidRPr="002469FF">
        <w:rPr>
          <w:rFonts w:ascii="Times New Roman" w:hAnsi="Times New Roman"/>
          <w:i/>
          <w:iCs/>
          <w:sz w:val="24"/>
          <w:szCs w:val="24"/>
          <w:lang w:val="en-IN"/>
        </w:rPr>
        <w:t>Pennisetum glaucum</w:t>
      </w:r>
      <w:r w:rsidRPr="002469FF">
        <w:rPr>
          <w:rFonts w:ascii="Times New Roman" w:hAnsi="Times New Roman"/>
          <w:sz w:val="24"/>
          <w:szCs w:val="24"/>
          <w:lang w:val="en-IN"/>
        </w:rPr>
        <w:t xml:space="preserve"> (L.) R. Br.) germplasm lines. </w:t>
      </w:r>
      <w:r w:rsidRPr="002469FF">
        <w:rPr>
          <w:rFonts w:ascii="Times New Roman" w:hAnsi="Times New Roman"/>
          <w:i/>
          <w:iCs/>
          <w:sz w:val="24"/>
          <w:szCs w:val="24"/>
          <w:lang w:val="en-IN"/>
        </w:rPr>
        <w:t xml:space="preserve">The Pharm </w:t>
      </w:r>
      <w:proofErr w:type="spellStart"/>
      <w:r w:rsidRPr="002469FF">
        <w:rPr>
          <w:rFonts w:ascii="Times New Roman" w:hAnsi="Times New Roman"/>
          <w:i/>
          <w:iCs/>
          <w:sz w:val="24"/>
          <w:szCs w:val="24"/>
          <w:lang w:val="en-IN"/>
        </w:rPr>
        <w:t>Innov</w:t>
      </w:r>
      <w:proofErr w:type="spellEnd"/>
      <w:r w:rsidRPr="002469FF">
        <w:rPr>
          <w:rFonts w:ascii="Times New Roman" w:hAnsi="Times New Roman"/>
          <w:i/>
          <w:iCs/>
          <w:sz w:val="24"/>
          <w:szCs w:val="24"/>
          <w:lang w:val="en-IN"/>
        </w:rPr>
        <w:t xml:space="preserve"> J</w:t>
      </w:r>
      <w:r w:rsidRPr="002469FF">
        <w:rPr>
          <w:rFonts w:ascii="Times New Roman" w:hAnsi="Times New Roman"/>
          <w:sz w:val="24"/>
          <w:szCs w:val="24"/>
          <w:lang w:val="en-IN"/>
        </w:rPr>
        <w:t>, 12(4), 216-26.</w:t>
      </w:r>
    </w:p>
    <w:p w14:paraId="36DBD0D2" w14:textId="77777777" w:rsidR="006F1D1A" w:rsidRPr="0001455A" w:rsidRDefault="006F1D1A" w:rsidP="008538E6">
      <w:pPr>
        <w:spacing w:before="120" w:after="0" w:line="360" w:lineRule="auto"/>
        <w:ind w:left="720" w:hanging="720"/>
        <w:jc w:val="both"/>
        <w:rPr>
          <w:rFonts w:ascii="Times New Roman" w:hAnsi="Times New Roman"/>
          <w:sz w:val="24"/>
          <w:szCs w:val="24"/>
          <w:lang w:val="en-IN"/>
        </w:rPr>
      </w:pPr>
      <w:proofErr w:type="spellStart"/>
      <w:r w:rsidRPr="002469FF">
        <w:rPr>
          <w:rFonts w:ascii="Times New Roman" w:hAnsi="Times New Roman"/>
          <w:sz w:val="24"/>
          <w:szCs w:val="24"/>
          <w:lang w:val="en-IN"/>
        </w:rPr>
        <w:t>Ressaissi</w:t>
      </w:r>
      <w:proofErr w:type="spellEnd"/>
      <w:r w:rsidRPr="002469FF">
        <w:rPr>
          <w:rFonts w:ascii="Times New Roman" w:hAnsi="Times New Roman"/>
          <w:sz w:val="24"/>
          <w:szCs w:val="24"/>
          <w:lang w:val="en-IN"/>
        </w:rPr>
        <w:t>, N., Sanchez-Ballesta, M. T., &amp; Badri, M. (2023). Influence of drought and heat stresses in fodder legumes productivity and nutritive value. Journal of Oasis Agriculture and Sustainable Development, 5(2), 18-26.</w:t>
      </w:r>
    </w:p>
    <w:p w14:paraId="29E6D970" w14:textId="77777777" w:rsidR="006F1D1A" w:rsidRPr="0001455A" w:rsidRDefault="006F1D1A" w:rsidP="0030773B">
      <w:pPr>
        <w:spacing w:before="120" w:after="0" w:line="360" w:lineRule="auto"/>
        <w:ind w:left="720" w:hanging="720"/>
        <w:jc w:val="both"/>
        <w:rPr>
          <w:rFonts w:ascii="Times New Roman" w:hAnsi="Times New Roman"/>
          <w:sz w:val="24"/>
          <w:szCs w:val="24"/>
          <w:lang w:val="en-IN"/>
        </w:rPr>
      </w:pPr>
      <w:r w:rsidRPr="0001455A">
        <w:rPr>
          <w:rFonts w:ascii="Times New Roman" w:hAnsi="Times New Roman"/>
          <w:sz w:val="24"/>
          <w:szCs w:val="24"/>
          <w:lang w:val="en-IN"/>
        </w:rPr>
        <w:t xml:space="preserve">Sharma, Bunty, Laxman Kumar Chugh, Ram Kumar Sheoran, Vivek K. Singh, and Meenakshi Sood. 2018. "Study on genetic variability, heritability and correlation in pearl millets germplasm." </w:t>
      </w:r>
      <w:r w:rsidRPr="0001455A">
        <w:rPr>
          <w:rFonts w:ascii="Times New Roman" w:hAnsi="Times New Roman"/>
          <w:i/>
          <w:iCs/>
          <w:sz w:val="24"/>
          <w:szCs w:val="24"/>
          <w:lang w:val="en-IN"/>
        </w:rPr>
        <w:t xml:space="preserve">Journal of Pharmacognosy and Phytochemistry </w:t>
      </w:r>
      <w:r w:rsidRPr="0001455A">
        <w:rPr>
          <w:rFonts w:ascii="Times New Roman" w:hAnsi="Times New Roman"/>
          <w:sz w:val="24"/>
          <w:szCs w:val="24"/>
          <w:lang w:val="en-IN"/>
        </w:rPr>
        <w:t>7 (6):1983-1987.</w:t>
      </w:r>
    </w:p>
    <w:p w14:paraId="18306CAA" w14:textId="77777777" w:rsidR="006F1D1A" w:rsidRPr="0001455A" w:rsidRDefault="006F1D1A" w:rsidP="0030773B">
      <w:pPr>
        <w:spacing w:before="120" w:after="0" w:line="360" w:lineRule="auto"/>
        <w:ind w:left="720" w:hanging="720"/>
        <w:jc w:val="both"/>
        <w:rPr>
          <w:rFonts w:ascii="Times New Roman" w:hAnsi="Times New Roman"/>
          <w:sz w:val="24"/>
          <w:szCs w:val="24"/>
          <w:lang w:val="en-IN"/>
        </w:rPr>
      </w:pPr>
      <w:r w:rsidRPr="00D4164E">
        <w:rPr>
          <w:rFonts w:ascii="Times New Roman" w:hAnsi="Times New Roman"/>
          <w:sz w:val="24"/>
          <w:szCs w:val="24"/>
          <w:lang w:val="en-IN"/>
        </w:rPr>
        <w:t xml:space="preserve">Singh, J., &amp; Chhabra, A. K. 2018. Genetic variability and character association in advance inbred lines of pearl millet under optimal and drought condition. </w:t>
      </w:r>
      <w:r w:rsidRPr="00D4164E">
        <w:rPr>
          <w:rFonts w:ascii="Times New Roman" w:hAnsi="Times New Roman"/>
          <w:i/>
          <w:iCs/>
          <w:sz w:val="24"/>
          <w:szCs w:val="24"/>
          <w:lang w:val="en-IN"/>
        </w:rPr>
        <w:t>Ekin Journal of Crop Breeding and Genetics</w:t>
      </w:r>
      <w:r w:rsidRPr="00D4164E">
        <w:rPr>
          <w:rFonts w:ascii="Times New Roman" w:hAnsi="Times New Roman"/>
          <w:sz w:val="24"/>
          <w:szCs w:val="24"/>
          <w:lang w:val="en-IN"/>
        </w:rPr>
        <w:t>, 4(2), 45–51.</w:t>
      </w:r>
    </w:p>
    <w:p w14:paraId="14C57A78" w14:textId="77777777" w:rsidR="006F1D1A" w:rsidRPr="0001455A" w:rsidRDefault="006F1D1A" w:rsidP="008538E6">
      <w:pPr>
        <w:spacing w:before="120" w:after="0" w:line="360" w:lineRule="auto"/>
        <w:ind w:left="720" w:hanging="720"/>
        <w:jc w:val="both"/>
        <w:rPr>
          <w:rFonts w:ascii="Times New Roman" w:hAnsi="Times New Roman"/>
          <w:sz w:val="24"/>
          <w:szCs w:val="24"/>
          <w:lang w:val="en-IN"/>
        </w:rPr>
      </w:pPr>
      <w:r w:rsidRPr="006F1D1A">
        <w:rPr>
          <w:rFonts w:ascii="Times New Roman" w:hAnsi="Times New Roman"/>
          <w:sz w:val="24"/>
          <w:szCs w:val="24"/>
          <w:lang w:val="en-IN"/>
        </w:rPr>
        <w:t>Singh, O. V., &amp; Singh, A. K. (2016). Analysis of genetic variability and correlation among traits in exotic germplasm of pearl millet [</w:t>
      </w:r>
      <w:r w:rsidRPr="006F1D1A">
        <w:rPr>
          <w:rFonts w:ascii="Times New Roman" w:hAnsi="Times New Roman"/>
          <w:i/>
          <w:iCs/>
          <w:sz w:val="24"/>
          <w:szCs w:val="24"/>
          <w:lang w:val="en-IN"/>
        </w:rPr>
        <w:t>Pennisetum glaucum</w:t>
      </w:r>
      <w:r w:rsidRPr="006F1D1A">
        <w:rPr>
          <w:rFonts w:ascii="Times New Roman" w:hAnsi="Times New Roman"/>
          <w:sz w:val="24"/>
          <w:szCs w:val="24"/>
          <w:lang w:val="en-IN"/>
        </w:rPr>
        <w:t xml:space="preserve"> (L.) R. Br.]. </w:t>
      </w:r>
      <w:r w:rsidRPr="006F1D1A">
        <w:rPr>
          <w:rFonts w:ascii="Times New Roman" w:hAnsi="Times New Roman"/>
          <w:i/>
          <w:iCs/>
          <w:sz w:val="24"/>
          <w:szCs w:val="24"/>
          <w:lang w:val="en-IN"/>
        </w:rPr>
        <w:t>Indian</w:t>
      </w:r>
      <w:r w:rsidRPr="006F1D1A">
        <w:rPr>
          <w:rFonts w:ascii="Times New Roman" w:hAnsi="Times New Roman"/>
          <w:sz w:val="24"/>
          <w:szCs w:val="24"/>
          <w:lang w:val="en-IN"/>
        </w:rPr>
        <w:t xml:space="preserve"> </w:t>
      </w:r>
      <w:r w:rsidRPr="006F1D1A">
        <w:rPr>
          <w:rFonts w:ascii="Times New Roman" w:hAnsi="Times New Roman"/>
          <w:i/>
          <w:iCs/>
          <w:sz w:val="24"/>
          <w:szCs w:val="24"/>
          <w:lang w:val="en-IN"/>
        </w:rPr>
        <w:t>Journal of Agricultural Research</w:t>
      </w:r>
      <w:r w:rsidRPr="006F1D1A">
        <w:rPr>
          <w:rFonts w:ascii="Times New Roman" w:hAnsi="Times New Roman"/>
          <w:sz w:val="24"/>
          <w:szCs w:val="24"/>
          <w:lang w:val="en-IN"/>
        </w:rPr>
        <w:t>, 50(1), 76-79.</w:t>
      </w:r>
    </w:p>
    <w:p w14:paraId="51E2A1A0" w14:textId="77777777" w:rsidR="00E31776" w:rsidRDefault="006F1D1A" w:rsidP="0030773B">
      <w:pPr>
        <w:spacing w:before="120" w:after="0" w:line="360" w:lineRule="auto"/>
        <w:ind w:left="720" w:hanging="720"/>
        <w:jc w:val="both"/>
        <w:rPr>
          <w:rFonts w:ascii="Times New Roman" w:hAnsi="Times New Roman"/>
          <w:sz w:val="24"/>
          <w:szCs w:val="24"/>
          <w:lang w:val="en-IN"/>
        </w:rPr>
      </w:pPr>
      <w:r w:rsidRPr="006F1D1A">
        <w:rPr>
          <w:rFonts w:ascii="Times New Roman" w:hAnsi="Times New Roman"/>
          <w:sz w:val="24"/>
          <w:szCs w:val="24"/>
          <w:lang w:val="en-IN"/>
        </w:rPr>
        <w:t xml:space="preserve">Srivastava, R. K., Singh, R. B., </w:t>
      </w:r>
      <w:proofErr w:type="spellStart"/>
      <w:r w:rsidRPr="006F1D1A">
        <w:rPr>
          <w:rFonts w:ascii="Times New Roman" w:hAnsi="Times New Roman"/>
          <w:sz w:val="24"/>
          <w:szCs w:val="24"/>
          <w:lang w:val="en-IN"/>
        </w:rPr>
        <w:t>Pujarula</w:t>
      </w:r>
      <w:proofErr w:type="spellEnd"/>
      <w:r w:rsidRPr="006F1D1A">
        <w:rPr>
          <w:rFonts w:ascii="Times New Roman" w:hAnsi="Times New Roman"/>
          <w:sz w:val="24"/>
          <w:szCs w:val="24"/>
          <w:lang w:val="en-IN"/>
        </w:rPr>
        <w:t xml:space="preserve">, V. L., </w:t>
      </w:r>
      <w:proofErr w:type="spellStart"/>
      <w:r w:rsidRPr="006F1D1A">
        <w:rPr>
          <w:rFonts w:ascii="Times New Roman" w:hAnsi="Times New Roman"/>
          <w:sz w:val="24"/>
          <w:szCs w:val="24"/>
          <w:lang w:val="en-IN"/>
        </w:rPr>
        <w:t>Bollam</w:t>
      </w:r>
      <w:proofErr w:type="spellEnd"/>
      <w:r w:rsidRPr="006F1D1A">
        <w:rPr>
          <w:rFonts w:ascii="Times New Roman" w:hAnsi="Times New Roman"/>
          <w:sz w:val="24"/>
          <w:szCs w:val="24"/>
          <w:lang w:val="en-IN"/>
        </w:rPr>
        <w:t xml:space="preserve">, S., </w:t>
      </w:r>
      <w:proofErr w:type="spellStart"/>
      <w:r w:rsidRPr="006F1D1A">
        <w:rPr>
          <w:rFonts w:ascii="Times New Roman" w:hAnsi="Times New Roman"/>
          <w:sz w:val="24"/>
          <w:szCs w:val="24"/>
          <w:lang w:val="en-IN"/>
        </w:rPr>
        <w:t>Pusuluri</w:t>
      </w:r>
      <w:proofErr w:type="spellEnd"/>
      <w:r w:rsidRPr="006F1D1A">
        <w:rPr>
          <w:rFonts w:ascii="Times New Roman" w:hAnsi="Times New Roman"/>
          <w:sz w:val="24"/>
          <w:szCs w:val="24"/>
          <w:lang w:val="en-IN"/>
        </w:rPr>
        <w:t xml:space="preserve">, M., Chellapilla, T. S., &amp; Gupta, R. (2020). Genome-wide association studies and genomic selection in pearl millet: Advances and prospects. </w:t>
      </w:r>
      <w:r w:rsidRPr="006F1D1A">
        <w:rPr>
          <w:rFonts w:ascii="Times New Roman" w:hAnsi="Times New Roman"/>
          <w:i/>
          <w:iCs/>
          <w:sz w:val="24"/>
          <w:szCs w:val="24"/>
          <w:lang w:val="en-IN"/>
        </w:rPr>
        <w:t>Frontiers in Genetics</w:t>
      </w:r>
      <w:r w:rsidRPr="006F1D1A">
        <w:rPr>
          <w:rFonts w:ascii="Times New Roman" w:hAnsi="Times New Roman"/>
          <w:sz w:val="24"/>
          <w:szCs w:val="24"/>
          <w:lang w:val="en-IN"/>
        </w:rPr>
        <w:t>, 10, 1389.</w:t>
      </w:r>
    </w:p>
    <w:p w14:paraId="76F816B9" w14:textId="6F51A93C" w:rsidR="006F1D1A" w:rsidRPr="0001455A" w:rsidRDefault="00E31776" w:rsidP="0030773B">
      <w:pPr>
        <w:spacing w:before="120" w:after="0" w:line="360" w:lineRule="auto"/>
        <w:ind w:left="720" w:hanging="720"/>
        <w:jc w:val="both"/>
        <w:rPr>
          <w:rFonts w:ascii="Times New Roman" w:hAnsi="Times New Roman"/>
          <w:sz w:val="24"/>
          <w:szCs w:val="24"/>
          <w:lang w:val="en-IN"/>
        </w:rPr>
      </w:pPr>
      <w:r w:rsidRPr="00E31776">
        <w:rPr>
          <w:rFonts w:ascii="Times New Roman" w:hAnsi="Times New Roman"/>
          <w:sz w:val="24"/>
          <w:szCs w:val="24"/>
          <w:lang w:val="en-IN"/>
        </w:rPr>
        <w:t xml:space="preserve">Annamalai, R., </w:t>
      </w:r>
      <w:proofErr w:type="spellStart"/>
      <w:r w:rsidRPr="00E31776">
        <w:rPr>
          <w:rFonts w:ascii="Times New Roman" w:hAnsi="Times New Roman"/>
          <w:sz w:val="24"/>
          <w:szCs w:val="24"/>
          <w:lang w:val="en-IN"/>
        </w:rPr>
        <w:t>Aananthi</w:t>
      </w:r>
      <w:proofErr w:type="spellEnd"/>
      <w:r w:rsidRPr="00E31776">
        <w:rPr>
          <w:rFonts w:ascii="Times New Roman" w:hAnsi="Times New Roman"/>
          <w:sz w:val="24"/>
          <w:szCs w:val="24"/>
          <w:lang w:val="en-IN"/>
        </w:rPr>
        <w:t xml:space="preserve">, N., Arumugam Pillai, M., &amp; </w:t>
      </w:r>
      <w:proofErr w:type="spellStart"/>
      <w:r w:rsidRPr="00E31776">
        <w:rPr>
          <w:rFonts w:ascii="Times New Roman" w:hAnsi="Times New Roman"/>
          <w:sz w:val="24"/>
          <w:szCs w:val="24"/>
          <w:lang w:val="en-IN"/>
        </w:rPr>
        <w:t>Leninraja</w:t>
      </w:r>
      <w:proofErr w:type="spellEnd"/>
      <w:r w:rsidRPr="00E31776">
        <w:rPr>
          <w:rFonts w:ascii="Times New Roman" w:hAnsi="Times New Roman"/>
          <w:sz w:val="24"/>
          <w:szCs w:val="24"/>
          <w:lang w:val="en-IN"/>
        </w:rPr>
        <w:t>, D. (2020). Assessment of variability and character association in pearl millet [</w:t>
      </w:r>
      <w:proofErr w:type="spellStart"/>
      <w:r w:rsidRPr="00E31776">
        <w:rPr>
          <w:rFonts w:ascii="Times New Roman" w:hAnsi="Times New Roman"/>
          <w:sz w:val="24"/>
          <w:szCs w:val="24"/>
          <w:lang w:val="en-IN"/>
        </w:rPr>
        <w:t>Pennisetum</w:t>
      </w:r>
      <w:proofErr w:type="spellEnd"/>
      <w:r w:rsidRPr="00E31776">
        <w:rPr>
          <w:rFonts w:ascii="Times New Roman" w:hAnsi="Times New Roman"/>
          <w:sz w:val="24"/>
          <w:szCs w:val="24"/>
          <w:lang w:val="en-IN"/>
        </w:rPr>
        <w:t xml:space="preserve"> </w:t>
      </w:r>
      <w:proofErr w:type="spellStart"/>
      <w:r w:rsidRPr="00E31776">
        <w:rPr>
          <w:rFonts w:ascii="Times New Roman" w:hAnsi="Times New Roman"/>
          <w:sz w:val="24"/>
          <w:szCs w:val="24"/>
          <w:lang w:val="en-IN"/>
        </w:rPr>
        <w:t>glaucum</w:t>
      </w:r>
      <w:proofErr w:type="spellEnd"/>
      <w:r w:rsidRPr="00E31776">
        <w:rPr>
          <w:rFonts w:ascii="Times New Roman" w:hAnsi="Times New Roman"/>
          <w:sz w:val="24"/>
          <w:szCs w:val="24"/>
          <w:lang w:val="en-IN"/>
        </w:rPr>
        <w:t xml:space="preserve"> (L.) R. Br.]. Int. J. </w:t>
      </w:r>
      <w:proofErr w:type="spellStart"/>
      <w:r w:rsidRPr="00E31776">
        <w:rPr>
          <w:rFonts w:ascii="Times New Roman" w:hAnsi="Times New Roman"/>
          <w:sz w:val="24"/>
          <w:szCs w:val="24"/>
          <w:lang w:val="en-IN"/>
        </w:rPr>
        <w:t>Curr</w:t>
      </w:r>
      <w:proofErr w:type="spellEnd"/>
      <w:r w:rsidRPr="00E31776">
        <w:rPr>
          <w:rFonts w:ascii="Times New Roman" w:hAnsi="Times New Roman"/>
          <w:sz w:val="24"/>
          <w:szCs w:val="24"/>
          <w:lang w:val="en-IN"/>
        </w:rPr>
        <w:t xml:space="preserve">. </w:t>
      </w:r>
      <w:proofErr w:type="spellStart"/>
      <w:r w:rsidRPr="00E31776">
        <w:rPr>
          <w:rFonts w:ascii="Times New Roman" w:hAnsi="Times New Roman"/>
          <w:sz w:val="24"/>
          <w:szCs w:val="24"/>
          <w:lang w:val="en-IN"/>
        </w:rPr>
        <w:t>Microbiol</w:t>
      </w:r>
      <w:proofErr w:type="spellEnd"/>
      <w:r w:rsidRPr="00E31776">
        <w:rPr>
          <w:rFonts w:ascii="Times New Roman" w:hAnsi="Times New Roman"/>
          <w:sz w:val="24"/>
          <w:szCs w:val="24"/>
          <w:lang w:val="en-IN"/>
        </w:rPr>
        <w:t>. App. Sci, 9(06), 3247-3259.</w:t>
      </w:r>
      <w:r w:rsidR="006F1D1A" w:rsidRPr="0001455A">
        <w:rPr>
          <w:rFonts w:ascii="Times New Roman" w:hAnsi="Times New Roman"/>
          <w:sz w:val="24"/>
          <w:szCs w:val="24"/>
          <w:lang w:val="en-IN"/>
        </w:rPr>
        <w:t xml:space="preserve"> </w:t>
      </w:r>
    </w:p>
    <w:p w14:paraId="52D6A1A8" w14:textId="77777777" w:rsidR="002C4FEA" w:rsidRPr="0001455A" w:rsidRDefault="002C4FEA" w:rsidP="003A7365">
      <w:pPr>
        <w:spacing w:after="0" w:line="360" w:lineRule="auto"/>
        <w:ind w:left="720" w:hanging="720"/>
        <w:jc w:val="both"/>
        <w:rPr>
          <w:rFonts w:ascii="Times New Roman" w:hAnsi="Times New Roman"/>
          <w:sz w:val="24"/>
          <w:szCs w:val="24"/>
          <w:lang w:val="en-IN"/>
        </w:rPr>
      </w:pPr>
    </w:p>
    <w:p w14:paraId="3B1B957F" w14:textId="77777777" w:rsidR="002C4FEA" w:rsidRPr="0001455A" w:rsidRDefault="002C4FEA" w:rsidP="003A7365">
      <w:pPr>
        <w:spacing w:after="0" w:line="360" w:lineRule="auto"/>
        <w:ind w:left="720" w:hanging="720"/>
        <w:jc w:val="both"/>
        <w:rPr>
          <w:rFonts w:ascii="Times New Roman" w:hAnsi="Times New Roman"/>
          <w:sz w:val="24"/>
          <w:szCs w:val="24"/>
          <w:lang w:val="en-IN"/>
        </w:rPr>
      </w:pPr>
    </w:p>
    <w:p w14:paraId="1EEAA41F" w14:textId="77777777" w:rsidR="002C4FEA" w:rsidRPr="0001455A" w:rsidRDefault="002C4FEA" w:rsidP="003A7365">
      <w:pPr>
        <w:spacing w:after="0" w:line="360" w:lineRule="auto"/>
        <w:ind w:left="720" w:hanging="720"/>
        <w:jc w:val="both"/>
        <w:rPr>
          <w:rFonts w:ascii="Times New Roman" w:hAnsi="Times New Roman"/>
          <w:sz w:val="24"/>
          <w:szCs w:val="24"/>
          <w:lang w:val="en-IN"/>
        </w:rPr>
      </w:pPr>
    </w:p>
    <w:p w14:paraId="605C25C3" w14:textId="77777777" w:rsidR="002C4FEA" w:rsidRPr="0001455A" w:rsidRDefault="002C4FEA" w:rsidP="003A7365">
      <w:pPr>
        <w:spacing w:after="0" w:line="360" w:lineRule="auto"/>
        <w:ind w:left="720" w:hanging="720"/>
        <w:jc w:val="both"/>
        <w:rPr>
          <w:rFonts w:ascii="Times New Roman" w:hAnsi="Times New Roman"/>
          <w:sz w:val="24"/>
          <w:szCs w:val="24"/>
          <w:lang w:val="en-IN"/>
        </w:rPr>
      </w:pPr>
    </w:p>
    <w:p w14:paraId="05A55AC7" w14:textId="77777777" w:rsidR="002C4FEA" w:rsidRPr="0001455A" w:rsidRDefault="002C4FEA" w:rsidP="003A7365">
      <w:pPr>
        <w:spacing w:after="0" w:line="360" w:lineRule="auto"/>
        <w:ind w:left="720" w:hanging="720"/>
        <w:jc w:val="both"/>
        <w:rPr>
          <w:rFonts w:ascii="Times New Roman" w:hAnsi="Times New Roman"/>
          <w:sz w:val="24"/>
          <w:szCs w:val="24"/>
          <w:lang w:val="en-IN"/>
        </w:rPr>
      </w:pPr>
    </w:p>
    <w:p w14:paraId="746EF1E7" w14:textId="77777777" w:rsidR="002C4FEA" w:rsidRPr="0001455A" w:rsidRDefault="002C4FEA" w:rsidP="003A7365">
      <w:pPr>
        <w:spacing w:after="0" w:line="360" w:lineRule="auto"/>
        <w:ind w:left="720" w:hanging="720"/>
        <w:jc w:val="both"/>
        <w:rPr>
          <w:rFonts w:ascii="Times New Roman" w:hAnsi="Times New Roman"/>
          <w:sz w:val="24"/>
          <w:szCs w:val="24"/>
          <w:lang w:val="en-IN"/>
        </w:rPr>
      </w:pPr>
    </w:p>
    <w:p w14:paraId="2F9D8D37" w14:textId="77777777" w:rsidR="002C4FEA" w:rsidRPr="0001455A" w:rsidRDefault="002C4FEA" w:rsidP="003A7365">
      <w:pPr>
        <w:spacing w:after="0" w:line="360" w:lineRule="auto"/>
        <w:ind w:left="720" w:hanging="720"/>
        <w:jc w:val="both"/>
        <w:rPr>
          <w:rFonts w:ascii="Times New Roman" w:hAnsi="Times New Roman"/>
          <w:sz w:val="24"/>
          <w:szCs w:val="24"/>
          <w:lang w:val="en-IN"/>
        </w:rPr>
      </w:pPr>
    </w:p>
    <w:p w14:paraId="5A9D6391" w14:textId="77777777" w:rsidR="002C4FEA" w:rsidRPr="0001455A" w:rsidRDefault="002C4FEA" w:rsidP="002C4FEA">
      <w:pPr>
        <w:spacing w:before="120" w:after="0" w:line="360" w:lineRule="auto"/>
        <w:jc w:val="both"/>
        <w:rPr>
          <w:rFonts w:ascii="Times New Roman" w:hAnsi="Times New Roman"/>
          <w:sz w:val="24"/>
          <w:szCs w:val="24"/>
          <w:lang w:val="en-IN"/>
        </w:rPr>
      </w:pPr>
    </w:p>
    <w:p w14:paraId="2E462F1B" w14:textId="77777777" w:rsidR="002C4FEA" w:rsidRPr="0001455A" w:rsidRDefault="002C4FEA" w:rsidP="003A7365">
      <w:pPr>
        <w:spacing w:after="0" w:line="360" w:lineRule="auto"/>
        <w:ind w:left="720" w:hanging="720"/>
        <w:jc w:val="both"/>
        <w:rPr>
          <w:rFonts w:ascii="Times New Roman" w:hAnsi="Times New Roman"/>
          <w:sz w:val="24"/>
          <w:szCs w:val="24"/>
        </w:rPr>
      </w:pPr>
    </w:p>
    <w:sectPr w:rsidR="002C4FEA" w:rsidRPr="0001455A" w:rsidSect="00922F5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9E263" w14:textId="77777777" w:rsidR="001952F5" w:rsidRDefault="001952F5" w:rsidP="004B4EA9">
      <w:pPr>
        <w:spacing w:after="0" w:line="240" w:lineRule="auto"/>
      </w:pPr>
      <w:r>
        <w:separator/>
      </w:r>
    </w:p>
  </w:endnote>
  <w:endnote w:type="continuationSeparator" w:id="0">
    <w:p w14:paraId="3658F3B3" w14:textId="77777777" w:rsidR="001952F5" w:rsidRDefault="001952F5" w:rsidP="004B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2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D2965" w14:textId="77777777" w:rsidR="004B4EA9" w:rsidRDefault="004B4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29C1B" w14:textId="77777777" w:rsidR="004B4EA9" w:rsidRDefault="004B4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B519D" w14:textId="77777777" w:rsidR="004B4EA9" w:rsidRDefault="004B4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9A3D2" w14:textId="77777777" w:rsidR="001952F5" w:rsidRDefault="001952F5" w:rsidP="004B4EA9">
      <w:pPr>
        <w:spacing w:after="0" w:line="240" w:lineRule="auto"/>
      </w:pPr>
      <w:r>
        <w:separator/>
      </w:r>
    </w:p>
  </w:footnote>
  <w:footnote w:type="continuationSeparator" w:id="0">
    <w:p w14:paraId="227091F9" w14:textId="77777777" w:rsidR="001952F5" w:rsidRDefault="001952F5" w:rsidP="004B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84E4" w14:textId="6E840256" w:rsidR="004B4EA9" w:rsidRDefault="001952F5">
    <w:pPr>
      <w:pStyle w:val="Header"/>
    </w:pPr>
    <w:r>
      <w:rPr>
        <w:noProof/>
      </w:rPr>
      <w:pict w14:anchorId="24C9D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53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6F7A1" w14:textId="1487C8A0" w:rsidR="004B4EA9" w:rsidRDefault="001952F5">
    <w:pPr>
      <w:pStyle w:val="Header"/>
    </w:pPr>
    <w:r>
      <w:rPr>
        <w:noProof/>
      </w:rPr>
      <w:pict w14:anchorId="07C10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53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FC066" w14:textId="46F1773D" w:rsidR="004B4EA9" w:rsidRDefault="001952F5">
    <w:pPr>
      <w:pStyle w:val="Header"/>
    </w:pPr>
    <w:r>
      <w:rPr>
        <w:noProof/>
      </w:rPr>
      <w:pict w14:anchorId="5B1B7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53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B5046"/>
    <w:multiLevelType w:val="multilevel"/>
    <w:tmpl w:val="4EEB5046"/>
    <w:lvl w:ilvl="0">
      <w:start w:val="1"/>
      <w:numFmt w:val="decimal"/>
      <w:lvlText w:val="%1."/>
      <w:lvlJc w:val="left"/>
      <w:pPr>
        <w:ind w:left="720" w:hanging="360"/>
      </w:pPr>
      <w:rPr>
        <w:rFonts w:hint="default"/>
        <w:b w:val="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5EB62C1F"/>
    <w:multiLevelType w:val="multilevel"/>
    <w:tmpl w:val="D20C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96"/>
    <w:rsid w:val="00010851"/>
    <w:rsid w:val="0001455A"/>
    <w:rsid w:val="00014C42"/>
    <w:rsid w:val="000178ED"/>
    <w:rsid w:val="00026B65"/>
    <w:rsid w:val="00042ECE"/>
    <w:rsid w:val="00045AB5"/>
    <w:rsid w:val="00047F6B"/>
    <w:rsid w:val="0008225E"/>
    <w:rsid w:val="000933F4"/>
    <w:rsid w:val="000A23BF"/>
    <w:rsid w:val="000A335A"/>
    <w:rsid w:val="000A6FEC"/>
    <w:rsid w:val="000D3859"/>
    <w:rsid w:val="000D53E6"/>
    <w:rsid w:val="000E7A83"/>
    <w:rsid w:val="0011118E"/>
    <w:rsid w:val="00111B8D"/>
    <w:rsid w:val="00115E6A"/>
    <w:rsid w:val="00124A3D"/>
    <w:rsid w:val="00142E85"/>
    <w:rsid w:val="00154DF4"/>
    <w:rsid w:val="00160489"/>
    <w:rsid w:val="00173AD3"/>
    <w:rsid w:val="001952F5"/>
    <w:rsid w:val="001A5A57"/>
    <w:rsid w:val="001A6897"/>
    <w:rsid w:val="00203177"/>
    <w:rsid w:val="002469FF"/>
    <w:rsid w:val="0026159D"/>
    <w:rsid w:val="002B1A7D"/>
    <w:rsid w:val="002B3968"/>
    <w:rsid w:val="002C4FEA"/>
    <w:rsid w:val="0030773B"/>
    <w:rsid w:val="00310FFF"/>
    <w:rsid w:val="00343977"/>
    <w:rsid w:val="003467F4"/>
    <w:rsid w:val="0035622F"/>
    <w:rsid w:val="00365C02"/>
    <w:rsid w:val="003A7365"/>
    <w:rsid w:val="003B3448"/>
    <w:rsid w:val="003D06D8"/>
    <w:rsid w:val="003D593C"/>
    <w:rsid w:val="003D5A6F"/>
    <w:rsid w:val="003E7A40"/>
    <w:rsid w:val="0040693B"/>
    <w:rsid w:val="00443DB0"/>
    <w:rsid w:val="00444B64"/>
    <w:rsid w:val="0044604A"/>
    <w:rsid w:val="004548E6"/>
    <w:rsid w:val="00456647"/>
    <w:rsid w:val="004816C6"/>
    <w:rsid w:val="00495D9F"/>
    <w:rsid w:val="0049766E"/>
    <w:rsid w:val="004A10A4"/>
    <w:rsid w:val="004B4EA9"/>
    <w:rsid w:val="004E2760"/>
    <w:rsid w:val="00507DE0"/>
    <w:rsid w:val="0052464E"/>
    <w:rsid w:val="005356CA"/>
    <w:rsid w:val="005620AD"/>
    <w:rsid w:val="00565618"/>
    <w:rsid w:val="005918F6"/>
    <w:rsid w:val="005B0B23"/>
    <w:rsid w:val="005D25DB"/>
    <w:rsid w:val="006177A4"/>
    <w:rsid w:val="006A441E"/>
    <w:rsid w:val="006B255A"/>
    <w:rsid w:val="006F0352"/>
    <w:rsid w:val="006F1D1A"/>
    <w:rsid w:val="006F415C"/>
    <w:rsid w:val="00700BDA"/>
    <w:rsid w:val="00703890"/>
    <w:rsid w:val="0073079B"/>
    <w:rsid w:val="00750A42"/>
    <w:rsid w:val="007527A2"/>
    <w:rsid w:val="007653EF"/>
    <w:rsid w:val="00771D73"/>
    <w:rsid w:val="00807BFE"/>
    <w:rsid w:val="00837C67"/>
    <w:rsid w:val="008538E6"/>
    <w:rsid w:val="008606C5"/>
    <w:rsid w:val="00873FAF"/>
    <w:rsid w:val="00876587"/>
    <w:rsid w:val="00885F96"/>
    <w:rsid w:val="008A7642"/>
    <w:rsid w:val="008C3AF1"/>
    <w:rsid w:val="008F6968"/>
    <w:rsid w:val="00922F57"/>
    <w:rsid w:val="0095356D"/>
    <w:rsid w:val="009962DE"/>
    <w:rsid w:val="009D03D3"/>
    <w:rsid w:val="009F4804"/>
    <w:rsid w:val="00A33B75"/>
    <w:rsid w:val="00A40FC9"/>
    <w:rsid w:val="00A713CB"/>
    <w:rsid w:val="00AC5928"/>
    <w:rsid w:val="00AD3B55"/>
    <w:rsid w:val="00AD5B9C"/>
    <w:rsid w:val="00B01A3F"/>
    <w:rsid w:val="00B06707"/>
    <w:rsid w:val="00B302AD"/>
    <w:rsid w:val="00B47113"/>
    <w:rsid w:val="00B53818"/>
    <w:rsid w:val="00B5562A"/>
    <w:rsid w:val="00B6037D"/>
    <w:rsid w:val="00B66E5D"/>
    <w:rsid w:val="00BC0C96"/>
    <w:rsid w:val="00BD7184"/>
    <w:rsid w:val="00BE224A"/>
    <w:rsid w:val="00C15BA6"/>
    <w:rsid w:val="00C25C4D"/>
    <w:rsid w:val="00C416FA"/>
    <w:rsid w:val="00C51765"/>
    <w:rsid w:val="00CA0622"/>
    <w:rsid w:val="00CB07C4"/>
    <w:rsid w:val="00CC5AEA"/>
    <w:rsid w:val="00D136BA"/>
    <w:rsid w:val="00D4164E"/>
    <w:rsid w:val="00D50D41"/>
    <w:rsid w:val="00D62CAB"/>
    <w:rsid w:val="00DB4ADD"/>
    <w:rsid w:val="00DC13B8"/>
    <w:rsid w:val="00DF051B"/>
    <w:rsid w:val="00E06923"/>
    <w:rsid w:val="00E12E8A"/>
    <w:rsid w:val="00E31776"/>
    <w:rsid w:val="00E51833"/>
    <w:rsid w:val="00E573C5"/>
    <w:rsid w:val="00E614FE"/>
    <w:rsid w:val="00E85A53"/>
    <w:rsid w:val="00EC0638"/>
    <w:rsid w:val="00EF0207"/>
    <w:rsid w:val="00EF70B0"/>
    <w:rsid w:val="00F257F3"/>
    <w:rsid w:val="00F5121C"/>
    <w:rsid w:val="00F66E64"/>
    <w:rsid w:val="00FB1910"/>
    <w:rsid w:val="00FE4BD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07A3AA"/>
  <w15:docId w15:val="{456AB0B2-1C6B-45CB-B492-B34CAFB7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22F"/>
    <w:pPr>
      <w:spacing w:after="200" w:line="276" w:lineRule="auto"/>
    </w:pPr>
    <w:rPr>
      <w:rFonts w:ascii="Calibri" w:eastAsia="Calibri" w:hAnsi="Calibri" w:cs="Times New Roman"/>
      <w:szCs w:val="22"/>
      <w:lang w:val="en-US" w:bidi="ar-SA"/>
    </w:rPr>
  </w:style>
  <w:style w:type="paragraph" w:styleId="Heading1">
    <w:name w:val="heading 1"/>
    <w:next w:val="Normal"/>
    <w:link w:val="Heading1Char"/>
    <w:uiPriority w:val="9"/>
    <w:qFormat/>
    <w:rsid w:val="00444B64"/>
    <w:pPr>
      <w:keepNext/>
      <w:keepLines/>
      <w:spacing w:after="227" w:line="242" w:lineRule="auto"/>
      <w:ind w:left="10" w:right="8" w:hanging="10"/>
      <w:outlineLvl w:val="0"/>
    </w:pPr>
    <w:rPr>
      <w:rFonts w:ascii="Times New Roman" w:eastAsia="Times New Roman" w:hAnsi="Times New Roman" w:cs="Times New Roman"/>
      <w:b/>
      <w:color w:val="000000"/>
      <w:sz w:val="24"/>
      <w:szCs w:val="22"/>
      <w:lang w:val="en-GB" w:eastAsia="en-GB" w:bidi="ar-SA"/>
    </w:rPr>
  </w:style>
  <w:style w:type="paragraph" w:styleId="Heading3">
    <w:name w:val="heading 3"/>
    <w:basedOn w:val="Normal"/>
    <w:next w:val="Normal"/>
    <w:link w:val="Heading3Char"/>
    <w:uiPriority w:val="9"/>
    <w:semiHidden/>
    <w:unhideWhenUsed/>
    <w:qFormat/>
    <w:rsid w:val="00310F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356C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B64"/>
    <w:rPr>
      <w:rFonts w:ascii="Times New Roman" w:eastAsia="Times New Roman" w:hAnsi="Times New Roman" w:cs="Times New Roman"/>
      <w:b/>
      <w:color w:val="000000"/>
      <w:sz w:val="24"/>
      <w:szCs w:val="22"/>
      <w:lang w:val="en-GB" w:eastAsia="en-GB" w:bidi="ar-SA"/>
    </w:rPr>
  </w:style>
  <w:style w:type="paragraph" w:customStyle="1" w:styleId="ListParagraph1">
    <w:name w:val="List Paragraph1"/>
    <w:basedOn w:val="Normal"/>
    <w:uiPriority w:val="34"/>
    <w:qFormat/>
    <w:rsid w:val="0052464E"/>
    <w:pPr>
      <w:ind w:left="720"/>
      <w:contextualSpacing/>
    </w:pPr>
    <w:rPr>
      <w:rFonts w:asciiTheme="minorHAnsi" w:eastAsiaTheme="minorHAnsi" w:hAnsiTheme="minorHAnsi" w:cstheme="minorBidi"/>
      <w:lang w:val="en-IN"/>
    </w:rPr>
  </w:style>
  <w:style w:type="paragraph" w:styleId="ListParagraph">
    <w:name w:val="List Paragraph"/>
    <w:basedOn w:val="Normal"/>
    <w:uiPriority w:val="34"/>
    <w:qFormat/>
    <w:rsid w:val="00BC0C96"/>
    <w:pPr>
      <w:ind w:left="720"/>
      <w:contextualSpacing/>
    </w:pPr>
  </w:style>
  <w:style w:type="table" w:styleId="TableGrid">
    <w:name w:val="Table Grid"/>
    <w:basedOn w:val="TableNormal"/>
    <w:uiPriority w:val="59"/>
    <w:rsid w:val="00047F6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78ED"/>
    <w:rPr>
      <w:color w:val="0563C1" w:themeColor="hyperlink"/>
      <w:u w:val="single"/>
    </w:rPr>
  </w:style>
  <w:style w:type="paragraph" w:styleId="BalloonText">
    <w:name w:val="Balloon Text"/>
    <w:basedOn w:val="Normal"/>
    <w:link w:val="BalloonTextChar"/>
    <w:uiPriority w:val="99"/>
    <w:semiHidden/>
    <w:unhideWhenUsed/>
    <w:rsid w:val="00124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A3D"/>
    <w:rPr>
      <w:rFonts w:ascii="Tahoma" w:eastAsia="Calibri" w:hAnsi="Tahoma" w:cs="Tahoma"/>
      <w:sz w:val="16"/>
      <w:szCs w:val="16"/>
      <w:lang w:val="en-US" w:bidi="ar-SA"/>
    </w:rPr>
  </w:style>
  <w:style w:type="character" w:styleId="Strong">
    <w:name w:val="Strong"/>
    <w:basedOn w:val="DefaultParagraphFont"/>
    <w:uiPriority w:val="22"/>
    <w:qFormat/>
    <w:rsid w:val="008A7642"/>
    <w:rPr>
      <w:b/>
      <w:bCs/>
    </w:rPr>
  </w:style>
  <w:style w:type="paragraph" w:styleId="BodyText">
    <w:name w:val="Body Text"/>
    <w:basedOn w:val="Normal"/>
    <w:link w:val="BodyTextChar"/>
    <w:uiPriority w:val="1"/>
    <w:qFormat/>
    <w:rsid w:val="008606C5"/>
    <w:pPr>
      <w:widowControl w:val="0"/>
      <w:autoSpaceDE w:val="0"/>
      <w:autoSpaceDN w:val="0"/>
      <w:spacing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8606C5"/>
    <w:rPr>
      <w:rFonts w:ascii="Times New Roman" w:eastAsia="Times New Roman" w:hAnsi="Times New Roman" w:cs="Times New Roman"/>
      <w:sz w:val="28"/>
      <w:szCs w:val="28"/>
      <w:lang w:val="en-US" w:bidi="ar-SA"/>
    </w:rPr>
  </w:style>
  <w:style w:type="character" w:customStyle="1" w:styleId="Heading4Char">
    <w:name w:val="Heading 4 Char"/>
    <w:basedOn w:val="DefaultParagraphFont"/>
    <w:link w:val="Heading4"/>
    <w:uiPriority w:val="9"/>
    <w:semiHidden/>
    <w:rsid w:val="005356CA"/>
    <w:rPr>
      <w:rFonts w:asciiTheme="majorHAnsi" w:eastAsiaTheme="majorEastAsia" w:hAnsiTheme="majorHAnsi" w:cstheme="majorBidi"/>
      <w:i/>
      <w:iCs/>
      <w:color w:val="2F5496" w:themeColor="accent1" w:themeShade="BF"/>
      <w:szCs w:val="22"/>
      <w:lang w:val="en-US" w:bidi="ar-SA"/>
    </w:rPr>
  </w:style>
  <w:style w:type="character" w:customStyle="1" w:styleId="Heading3Char">
    <w:name w:val="Heading 3 Char"/>
    <w:basedOn w:val="DefaultParagraphFont"/>
    <w:link w:val="Heading3"/>
    <w:uiPriority w:val="9"/>
    <w:semiHidden/>
    <w:rsid w:val="00310FFF"/>
    <w:rPr>
      <w:rFonts w:asciiTheme="majorHAnsi" w:eastAsiaTheme="majorEastAsia" w:hAnsiTheme="majorHAnsi" w:cstheme="majorBidi"/>
      <w:color w:val="1F3763" w:themeColor="accent1" w:themeShade="7F"/>
      <w:sz w:val="24"/>
      <w:szCs w:val="24"/>
      <w:lang w:val="en-US" w:bidi="ar-SA"/>
    </w:rPr>
  </w:style>
  <w:style w:type="character" w:customStyle="1" w:styleId="UnresolvedMention1">
    <w:name w:val="Unresolved Mention1"/>
    <w:basedOn w:val="DefaultParagraphFont"/>
    <w:uiPriority w:val="99"/>
    <w:semiHidden/>
    <w:unhideWhenUsed/>
    <w:rsid w:val="00310FFF"/>
    <w:rPr>
      <w:color w:val="605E5C"/>
      <w:shd w:val="clear" w:color="auto" w:fill="E1DFDD"/>
    </w:rPr>
  </w:style>
  <w:style w:type="paragraph" w:styleId="Header">
    <w:name w:val="header"/>
    <w:basedOn w:val="Normal"/>
    <w:link w:val="HeaderChar"/>
    <w:uiPriority w:val="99"/>
    <w:unhideWhenUsed/>
    <w:rsid w:val="004B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EA9"/>
    <w:rPr>
      <w:rFonts w:ascii="Calibri" w:eastAsia="Calibri" w:hAnsi="Calibri" w:cs="Times New Roman"/>
      <w:szCs w:val="22"/>
      <w:lang w:val="en-US" w:bidi="ar-SA"/>
    </w:rPr>
  </w:style>
  <w:style w:type="paragraph" w:styleId="Footer">
    <w:name w:val="footer"/>
    <w:basedOn w:val="Normal"/>
    <w:link w:val="FooterChar"/>
    <w:uiPriority w:val="99"/>
    <w:unhideWhenUsed/>
    <w:rsid w:val="004B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EA9"/>
    <w:rPr>
      <w:rFonts w:ascii="Calibri" w:eastAsia="Calibri" w:hAnsi="Calibri" w:cs="Times New Roman"/>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7568">
      <w:bodyDiv w:val="1"/>
      <w:marLeft w:val="0"/>
      <w:marRight w:val="0"/>
      <w:marTop w:val="0"/>
      <w:marBottom w:val="0"/>
      <w:divBdr>
        <w:top w:val="none" w:sz="0" w:space="0" w:color="auto"/>
        <w:left w:val="none" w:sz="0" w:space="0" w:color="auto"/>
        <w:bottom w:val="none" w:sz="0" w:space="0" w:color="auto"/>
        <w:right w:val="none" w:sz="0" w:space="0" w:color="auto"/>
      </w:divBdr>
    </w:div>
    <w:div w:id="41490493">
      <w:bodyDiv w:val="1"/>
      <w:marLeft w:val="0"/>
      <w:marRight w:val="0"/>
      <w:marTop w:val="0"/>
      <w:marBottom w:val="0"/>
      <w:divBdr>
        <w:top w:val="none" w:sz="0" w:space="0" w:color="auto"/>
        <w:left w:val="none" w:sz="0" w:space="0" w:color="auto"/>
        <w:bottom w:val="none" w:sz="0" w:space="0" w:color="auto"/>
        <w:right w:val="none" w:sz="0" w:space="0" w:color="auto"/>
      </w:divBdr>
    </w:div>
    <w:div w:id="82074816">
      <w:bodyDiv w:val="1"/>
      <w:marLeft w:val="0"/>
      <w:marRight w:val="0"/>
      <w:marTop w:val="0"/>
      <w:marBottom w:val="0"/>
      <w:divBdr>
        <w:top w:val="none" w:sz="0" w:space="0" w:color="auto"/>
        <w:left w:val="none" w:sz="0" w:space="0" w:color="auto"/>
        <w:bottom w:val="none" w:sz="0" w:space="0" w:color="auto"/>
        <w:right w:val="none" w:sz="0" w:space="0" w:color="auto"/>
      </w:divBdr>
    </w:div>
    <w:div w:id="224535655">
      <w:bodyDiv w:val="1"/>
      <w:marLeft w:val="0"/>
      <w:marRight w:val="0"/>
      <w:marTop w:val="0"/>
      <w:marBottom w:val="0"/>
      <w:divBdr>
        <w:top w:val="none" w:sz="0" w:space="0" w:color="auto"/>
        <w:left w:val="none" w:sz="0" w:space="0" w:color="auto"/>
        <w:bottom w:val="none" w:sz="0" w:space="0" w:color="auto"/>
        <w:right w:val="none" w:sz="0" w:space="0" w:color="auto"/>
      </w:divBdr>
    </w:div>
    <w:div w:id="415788826">
      <w:bodyDiv w:val="1"/>
      <w:marLeft w:val="0"/>
      <w:marRight w:val="0"/>
      <w:marTop w:val="0"/>
      <w:marBottom w:val="0"/>
      <w:divBdr>
        <w:top w:val="none" w:sz="0" w:space="0" w:color="auto"/>
        <w:left w:val="none" w:sz="0" w:space="0" w:color="auto"/>
        <w:bottom w:val="none" w:sz="0" w:space="0" w:color="auto"/>
        <w:right w:val="none" w:sz="0" w:space="0" w:color="auto"/>
      </w:divBdr>
    </w:div>
    <w:div w:id="674383898">
      <w:bodyDiv w:val="1"/>
      <w:marLeft w:val="0"/>
      <w:marRight w:val="0"/>
      <w:marTop w:val="0"/>
      <w:marBottom w:val="0"/>
      <w:divBdr>
        <w:top w:val="none" w:sz="0" w:space="0" w:color="auto"/>
        <w:left w:val="none" w:sz="0" w:space="0" w:color="auto"/>
        <w:bottom w:val="none" w:sz="0" w:space="0" w:color="auto"/>
        <w:right w:val="none" w:sz="0" w:space="0" w:color="auto"/>
      </w:divBdr>
    </w:div>
    <w:div w:id="742989028">
      <w:bodyDiv w:val="1"/>
      <w:marLeft w:val="0"/>
      <w:marRight w:val="0"/>
      <w:marTop w:val="0"/>
      <w:marBottom w:val="0"/>
      <w:divBdr>
        <w:top w:val="none" w:sz="0" w:space="0" w:color="auto"/>
        <w:left w:val="none" w:sz="0" w:space="0" w:color="auto"/>
        <w:bottom w:val="none" w:sz="0" w:space="0" w:color="auto"/>
        <w:right w:val="none" w:sz="0" w:space="0" w:color="auto"/>
      </w:divBdr>
      <w:divsChild>
        <w:div w:id="2127774509">
          <w:marLeft w:val="0"/>
          <w:marRight w:val="0"/>
          <w:marTop w:val="0"/>
          <w:marBottom w:val="0"/>
          <w:divBdr>
            <w:top w:val="none" w:sz="0" w:space="0" w:color="auto"/>
            <w:left w:val="none" w:sz="0" w:space="0" w:color="auto"/>
            <w:bottom w:val="none" w:sz="0" w:space="0" w:color="auto"/>
            <w:right w:val="none" w:sz="0" w:space="0" w:color="auto"/>
          </w:divBdr>
          <w:divsChild>
            <w:div w:id="411002583">
              <w:marLeft w:val="0"/>
              <w:marRight w:val="0"/>
              <w:marTop w:val="0"/>
              <w:marBottom w:val="0"/>
              <w:divBdr>
                <w:top w:val="none" w:sz="0" w:space="0" w:color="auto"/>
                <w:left w:val="none" w:sz="0" w:space="0" w:color="auto"/>
                <w:bottom w:val="none" w:sz="0" w:space="0" w:color="auto"/>
                <w:right w:val="none" w:sz="0" w:space="0" w:color="auto"/>
              </w:divBdr>
              <w:divsChild>
                <w:div w:id="738089047">
                  <w:marLeft w:val="0"/>
                  <w:marRight w:val="0"/>
                  <w:marTop w:val="0"/>
                  <w:marBottom w:val="0"/>
                  <w:divBdr>
                    <w:top w:val="none" w:sz="0" w:space="0" w:color="auto"/>
                    <w:left w:val="none" w:sz="0" w:space="0" w:color="auto"/>
                    <w:bottom w:val="none" w:sz="0" w:space="0" w:color="auto"/>
                    <w:right w:val="none" w:sz="0" w:space="0" w:color="auto"/>
                  </w:divBdr>
                  <w:divsChild>
                    <w:div w:id="627517771">
                      <w:marLeft w:val="0"/>
                      <w:marRight w:val="0"/>
                      <w:marTop w:val="0"/>
                      <w:marBottom w:val="0"/>
                      <w:divBdr>
                        <w:top w:val="none" w:sz="0" w:space="0" w:color="auto"/>
                        <w:left w:val="none" w:sz="0" w:space="0" w:color="auto"/>
                        <w:bottom w:val="none" w:sz="0" w:space="0" w:color="auto"/>
                        <w:right w:val="none" w:sz="0" w:space="0" w:color="auto"/>
                      </w:divBdr>
                      <w:divsChild>
                        <w:div w:id="2051107471">
                          <w:marLeft w:val="0"/>
                          <w:marRight w:val="0"/>
                          <w:marTop w:val="0"/>
                          <w:marBottom w:val="0"/>
                          <w:divBdr>
                            <w:top w:val="none" w:sz="0" w:space="0" w:color="auto"/>
                            <w:left w:val="none" w:sz="0" w:space="0" w:color="auto"/>
                            <w:bottom w:val="none" w:sz="0" w:space="0" w:color="auto"/>
                            <w:right w:val="none" w:sz="0" w:space="0" w:color="auto"/>
                          </w:divBdr>
                          <w:divsChild>
                            <w:div w:id="801384170">
                              <w:marLeft w:val="0"/>
                              <w:marRight w:val="0"/>
                              <w:marTop w:val="0"/>
                              <w:marBottom w:val="0"/>
                              <w:divBdr>
                                <w:top w:val="none" w:sz="0" w:space="0" w:color="auto"/>
                                <w:left w:val="none" w:sz="0" w:space="0" w:color="auto"/>
                                <w:bottom w:val="none" w:sz="0" w:space="0" w:color="auto"/>
                                <w:right w:val="none" w:sz="0" w:space="0" w:color="auto"/>
                              </w:divBdr>
                              <w:divsChild>
                                <w:div w:id="1538615741">
                                  <w:marLeft w:val="0"/>
                                  <w:marRight w:val="0"/>
                                  <w:marTop w:val="0"/>
                                  <w:marBottom w:val="0"/>
                                  <w:divBdr>
                                    <w:top w:val="none" w:sz="0" w:space="0" w:color="auto"/>
                                    <w:left w:val="none" w:sz="0" w:space="0" w:color="auto"/>
                                    <w:bottom w:val="none" w:sz="0" w:space="0" w:color="auto"/>
                                    <w:right w:val="none" w:sz="0" w:space="0" w:color="auto"/>
                                  </w:divBdr>
                                  <w:divsChild>
                                    <w:div w:id="6213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053394">
      <w:bodyDiv w:val="1"/>
      <w:marLeft w:val="0"/>
      <w:marRight w:val="0"/>
      <w:marTop w:val="0"/>
      <w:marBottom w:val="0"/>
      <w:divBdr>
        <w:top w:val="none" w:sz="0" w:space="0" w:color="auto"/>
        <w:left w:val="none" w:sz="0" w:space="0" w:color="auto"/>
        <w:bottom w:val="none" w:sz="0" w:space="0" w:color="auto"/>
        <w:right w:val="none" w:sz="0" w:space="0" w:color="auto"/>
      </w:divBdr>
    </w:div>
    <w:div w:id="997264393">
      <w:bodyDiv w:val="1"/>
      <w:marLeft w:val="0"/>
      <w:marRight w:val="0"/>
      <w:marTop w:val="0"/>
      <w:marBottom w:val="0"/>
      <w:divBdr>
        <w:top w:val="none" w:sz="0" w:space="0" w:color="auto"/>
        <w:left w:val="none" w:sz="0" w:space="0" w:color="auto"/>
        <w:bottom w:val="none" w:sz="0" w:space="0" w:color="auto"/>
        <w:right w:val="none" w:sz="0" w:space="0" w:color="auto"/>
      </w:divBdr>
    </w:div>
    <w:div w:id="1002203536">
      <w:bodyDiv w:val="1"/>
      <w:marLeft w:val="0"/>
      <w:marRight w:val="0"/>
      <w:marTop w:val="0"/>
      <w:marBottom w:val="0"/>
      <w:divBdr>
        <w:top w:val="none" w:sz="0" w:space="0" w:color="auto"/>
        <w:left w:val="none" w:sz="0" w:space="0" w:color="auto"/>
        <w:bottom w:val="none" w:sz="0" w:space="0" w:color="auto"/>
        <w:right w:val="none" w:sz="0" w:space="0" w:color="auto"/>
      </w:divBdr>
    </w:div>
    <w:div w:id="1129468257">
      <w:bodyDiv w:val="1"/>
      <w:marLeft w:val="0"/>
      <w:marRight w:val="0"/>
      <w:marTop w:val="0"/>
      <w:marBottom w:val="0"/>
      <w:divBdr>
        <w:top w:val="none" w:sz="0" w:space="0" w:color="auto"/>
        <w:left w:val="none" w:sz="0" w:space="0" w:color="auto"/>
        <w:bottom w:val="none" w:sz="0" w:space="0" w:color="auto"/>
        <w:right w:val="none" w:sz="0" w:space="0" w:color="auto"/>
      </w:divBdr>
    </w:div>
    <w:div w:id="1264338355">
      <w:bodyDiv w:val="1"/>
      <w:marLeft w:val="0"/>
      <w:marRight w:val="0"/>
      <w:marTop w:val="0"/>
      <w:marBottom w:val="0"/>
      <w:divBdr>
        <w:top w:val="none" w:sz="0" w:space="0" w:color="auto"/>
        <w:left w:val="none" w:sz="0" w:space="0" w:color="auto"/>
        <w:bottom w:val="none" w:sz="0" w:space="0" w:color="auto"/>
        <w:right w:val="none" w:sz="0" w:space="0" w:color="auto"/>
      </w:divBdr>
    </w:div>
    <w:div w:id="1482113591">
      <w:bodyDiv w:val="1"/>
      <w:marLeft w:val="0"/>
      <w:marRight w:val="0"/>
      <w:marTop w:val="0"/>
      <w:marBottom w:val="0"/>
      <w:divBdr>
        <w:top w:val="none" w:sz="0" w:space="0" w:color="auto"/>
        <w:left w:val="none" w:sz="0" w:space="0" w:color="auto"/>
        <w:bottom w:val="none" w:sz="0" w:space="0" w:color="auto"/>
        <w:right w:val="none" w:sz="0" w:space="0" w:color="auto"/>
      </w:divBdr>
    </w:div>
    <w:div w:id="1627615894">
      <w:bodyDiv w:val="1"/>
      <w:marLeft w:val="0"/>
      <w:marRight w:val="0"/>
      <w:marTop w:val="0"/>
      <w:marBottom w:val="0"/>
      <w:divBdr>
        <w:top w:val="none" w:sz="0" w:space="0" w:color="auto"/>
        <w:left w:val="none" w:sz="0" w:space="0" w:color="auto"/>
        <w:bottom w:val="none" w:sz="0" w:space="0" w:color="auto"/>
        <w:right w:val="none" w:sz="0" w:space="0" w:color="auto"/>
      </w:divBdr>
    </w:div>
    <w:div w:id="1757244764">
      <w:bodyDiv w:val="1"/>
      <w:marLeft w:val="0"/>
      <w:marRight w:val="0"/>
      <w:marTop w:val="0"/>
      <w:marBottom w:val="0"/>
      <w:divBdr>
        <w:top w:val="none" w:sz="0" w:space="0" w:color="auto"/>
        <w:left w:val="none" w:sz="0" w:space="0" w:color="auto"/>
        <w:bottom w:val="none" w:sz="0" w:space="0" w:color="auto"/>
        <w:right w:val="none" w:sz="0" w:space="0" w:color="auto"/>
      </w:divBdr>
      <w:divsChild>
        <w:div w:id="1662851173">
          <w:marLeft w:val="0"/>
          <w:marRight w:val="0"/>
          <w:marTop w:val="0"/>
          <w:marBottom w:val="0"/>
          <w:divBdr>
            <w:top w:val="none" w:sz="0" w:space="0" w:color="auto"/>
            <w:left w:val="none" w:sz="0" w:space="0" w:color="auto"/>
            <w:bottom w:val="none" w:sz="0" w:space="0" w:color="auto"/>
            <w:right w:val="none" w:sz="0" w:space="0" w:color="auto"/>
          </w:divBdr>
          <w:divsChild>
            <w:div w:id="1601137507">
              <w:marLeft w:val="0"/>
              <w:marRight w:val="0"/>
              <w:marTop w:val="0"/>
              <w:marBottom w:val="0"/>
              <w:divBdr>
                <w:top w:val="none" w:sz="0" w:space="0" w:color="auto"/>
                <w:left w:val="none" w:sz="0" w:space="0" w:color="auto"/>
                <w:bottom w:val="none" w:sz="0" w:space="0" w:color="auto"/>
                <w:right w:val="none" w:sz="0" w:space="0" w:color="auto"/>
              </w:divBdr>
              <w:divsChild>
                <w:div w:id="1498501381">
                  <w:marLeft w:val="0"/>
                  <w:marRight w:val="0"/>
                  <w:marTop w:val="0"/>
                  <w:marBottom w:val="0"/>
                  <w:divBdr>
                    <w:top w:val="none" w:sz="0" w:space="0" w:color="auto"/>
                    <w:left w:val="none" w:sz="0" w:space="0" w:color="auto"/>
                    <w:bottom w:val="none" w:sz="0" w:space="0" w:color="auto"/>
                    <w:right w:val="none" w:sz="0" w:space="0" w:color="auto"/>
                  </w:divBdr>
                  <w:divsChild>
                    <w:div w:id="199048198">
                      <w:marLeft w:val="0"/>
                      <w:marRight w:val="0"/>
                      <w:marTop w:val="0"/>
                      <w:marBottom w:val="0"/>
                      <w:divBdr>
                        <w:top w:val="none" w:sz="0" w:space="0" w:color="auto"/>
                        <w:left w:val="none" w:sz="0" w:space="0" w:color="auto"/>
                        <w:bottom w:val="none" w:sz="0" w:space="0" w:color="auto"/>
                        <w:right w:val="none" w:sz="0" w:space="0" w:color="auto"/>
                      </w:divBdr>
                      <w:divsChild>
                        <w:div w:id="1158375788">
                          <w:marLeft w:val="0"/>
                          <w:marRight w:val="0"/>
                          <w:marTop w:val="0"/>
                          <w:marBottom w:val="0"/>
                          <w:divBdr>
                            <w:top w:val="none" w:sz="0" w:space="0" w:color="auto"/>
                            <w:left w:val="none" w:sz="0" w:space="0" w:color="auto"/>
                            <w:bottom w:val="none" w:sz="0" w:space="0" w:color="auto"/>
                            <w:right w:val="none" w:sz="0" w:space="0" w:color="auto"/>
                          </w:divBdr>
                          <w:divsChild>
                            <w:div w:id="1336297899">
                              <w:marLeft w:val="0"/>
                              <w:marRight w:val="0"/>
                              <w:marTop w:val="0"/>
                              <w:marBottom w:val="0"/>
                              <w:divBdr>
                                <w:top w:val="none" w:sz="0" w:space="0" w:color="auto"/>
                                <w:left w:val="none" w:sz="0" w:space="0" w:color="auto"/>
                                <w:bottom w:val="none" w:sz="0" w:space="0" w:color="auto"/>
                                <w:right w:val="none" w:sz="0" w:space="0" w:color="auto"/>
                              </w:divBdr>
                              <w:divsChild>
                                <w:div w:id="1431241643">
                                  <w:marLeft w:val="0"/>
                                  <w:marRight w:val="0"/>
                                  <w:marTop w:val="0"/>
                                  <w:marBottom w:val="0"/>
                                  <w:divBdr>
                                    <w:top w:val="none" w:sz="0" w:space="0" w:color="auto"/>
                                    <w:left w:val="none" w:sz="0" w:space="0" w:color="auto"/>
                                    <w:bottom w:val="none" w:sz="0" w:space="0" w:color="auto"/>
                                    <w:right w:val="none" w:sz="0" w:space="0" w:color="auto"/>
                                  </w:divBdr>
                                  <w:divsChild>
                                    <w:div w:id="20198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68137">
      <w:bodyDiv w:val="1"/>
      <w:marLeft w:val="0"/>
      <w:marRight w:val="0"/>
      <w:marTop w:val="0"/>
      <w:marBottom w:val="0"/>
      <w:divBdr>
        <w:top w:val="none" w:sz="0" w:space="0" w:color="auto"/>
        <w:left w:val="none" w:sz="0" w:space="0" w:color="auto"/>
        <w:bottom w:val="none" w:sz="0" w:space="0" w:color="auto"/>
        <w:right w:val="none" w:sz="0" w:space="0" w:color="auto"/>
      </w:divBdr>
    </w:div>
    <w:div w:id="2052026312">
      <w:bodyDiv w:val="1"/>
      <w:marLeft w:val="0"/>
      <w:marRight w:val="0"/>
      <w:marTop w:val="0"/>
      <w:marBottom w:val="0"/>
      <w:divBdr>
        <w:top w:val="none" w:sz="0" w:space="0" w:color="auto"/>
        <w:left w:val="none" w:sz="0" w:space="0" w:color="auto"/>
        <w:bottom w:val="none" w:sz="0" w:space="0" w:color="auto"/>
        <w:right w:val="none" w:sz="0" w:space="0" w:color="auto"/>
      </w:divBdr>
    </w:div>
    <w:div w:id="20810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2917</TotalTime>
  <Pages>9</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15673</CharactersWithSpaces>
  <SharedDoc>false</SharedDoc>
  <HLinks>
    <vt:vector size="18" baseType="variant">
      <vt:variant>
        <vt:i4>5701717</vt:i4>
      </vt:variant>
      <vt:variant>
        <vt:i4>6</vt:i4>
      </vt:variant>
      <vt:variant>
        <vt:i4>0</vt:i4>
      </vt:variant>
      <vt:variant>
        <vt:i4>5</vt:i4>
      </vt:variant>
      <vt:variant>
        <vt:lpwstr>http://ascidatabase.com/author.php?author=Geeta&amp;last=Rai</vt:lpwstr>
      </vt:variant>
      <vt:variant>
        <vt:lpwstr/>
      </vt:variant>
      <vt:variant>
        <vt:i4>458845</vt:i4>
      </vt:variant>
      <vt:variant>
        <vt:i4>3</vt:i4>
      </vt:variant>
      <vt:variant>
        <vt:i4>0</vt:i4>
      </vt:variant>
      <vt:variant>
        <vt:i4>5</vt:i4>
      </vt:variant>
      <vt:variant>
        <vt:lpwstr>http://ascidatabase.com/author.php?author=K.&amp;last=Prasad</vt:lpwstr>
      </vt:variant>
      <vt:variant>
        <vt:lpwstr/>
      </vt:variant>
      <vt:variant>
        <vt:i4>131147</vt:i4>
      </vt:variant>
      <vt:variant>
        <vt:i4>0</vt:i4>
      </vt:variant>
      <vt:variant>
        <vt:i4>0</vt:i4>
      </vt:variant>
      <vt:variant>
        <vt:i4>5</vt:i4>
      </vt:variant>
      <vt:variant>
        <vt:lpwstr>http://ascidatabase.com/author.php?author=A.&amp;last=Mishra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dc:creator>
  <cp:keywords/>
  <dc:description/>
  <cp:lastModifiedBy>SDI 1089</cp:lastModifiedBy>
  <cp:revision>42</cp:revision>
  <dcterms:created xsi:type="dcterms:W3CDTF">2022-02-16T05:33:00Z</dcterms:created>
  <dcterms:modified xsi:type="dcterms:W3CDTF">2025-09-18T12:52:00Z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1df5139a5a09a990c33fa88aba3123401f9d6f0800657f7b3b9ff9f8a65ccedd</vt:lpwstr>
  </property>
</Properties>
</file>