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ADC6B1" w14:textId="18E01A5D" w:rsidR="00146553" w:rsidRDefault="000972E8">
      <w:pPr>
        <w:tabs>
          <w:tab w:val="center" w:pos="4513"/>
        </w:tabs>
        <w:spacing w:line="240" w:lineRule="auto"/>
        <w:jc w:val="center"/>
        <w:rPr>
          <w:rFonts w:ascii="Arial" w:hAnsi="Arial" w:cs="Arial"/>
          <w:b/>
          <w:bCs/>
          <w:color w:val="000000" w:themeColor="text1"/>
          <w:sz w:val="36"/>
          <w:szCs w:val="36"/>
          <w:shd w:val="clear" w:color="auto" w:fill="FFFFFF"/>
        </w:rPr>
      </w:pPr>
      <w:r>
        <w:rPr>
          <w:rFonts w:ascii="Arial" w:hAnsi="Arial" w:cs="Arial"/>
          <w:b/>
          <w:bCs/>
          <w:color w:val="000000" w:themeColor="text1"/>
          <w:sz w:val="36"/>
          <w:szCs w:val="36"/>
        </w:rPr>
        <w:t>A</w:t>
      </w:r>
      <w:r>
        <w:rPr>
          <w:rFonts w:ascii="Arial" w:hAnsi="Arial" w:cs="Arial"/>
          <w:b/>
          <w:bCs/>
          <w:color w:val="000000" w:themeColor="text1"/>
          <w:sz w:val="36"/>
          <w:szCs w:val="36"/>
          <w:shd w:val="clear" w:color="auto" w:fill="FFFFFF"/>
        </w:rPr>
        <w:t>meliorative Effect of A</w:t>
      </w:r>
      <w:r>
        <w:rPr>
          <w:rFonts w:ascii="Arial" w:hAnsi="Arial" w:cs="Arial"/>
          <w:b/>
          <w:bCs/>
          <w:color w:val="000000" w:themeColor="text1"/>
          <w:sz w:val="36"/>
          <w:szCs w:val="36"/>
        </w:rPr>
        <w:t xml:space="preserve">lfa-Lipoic Acid </w:t>
      </w:r>
      <w:r>
        <w:rPr>
          <w:rFonts w:ascii="Arial" w:hAnsi="Arial" w:cs="Arial"/>
          <w:b/>
          <w:bCs/>
          <w:color w:val="000000" w:themeColor="text1"/>
          <w:sz w:val="36"/>
          <w:szCs w:val="36"/>
          <w:shd w:val="clear" w:color="auto" w:fill="FFFFFF"/>
        </w:rPr>
        <w:t>on Cadmium-Intoxicated Developing Chicken Embryo</w:t>
      </w:r>
    </w:p>
    <w:p w14:paraId="17AC3D5C" w14:textId="77777777" w:rsidR="00146553" w:rsidRDefault="00146553">
      <w:pPr>
        <w:spacing w:line="240" w:lineRule="auto"/>
        <w:jc w:val="center"/>
        <w:rPr>
          <w:rFonts w:ascii="Arial" w:hAnsi="Arial" w:cs="Arial"/>
          <w:color w:val="000000" w:themeColor="text1"/>
          <w:sz w:val="16"/>
          <w:szCs w:val="16"/>
        </w:rPr>
      </w:pPr>
    </w:p>
    <w:p w14:paraId="45BAA9B8" w14:textId="77777777" w:rsidR="00146553" w:rsidRDefault="00146553">
      <w:pPr>
        <w:spacing w:line="240" w:lineRule="auto"/>
        <w:jc w:val="center"/>
        <w:rPr>
          <w:rFonts w:ascii="Arial" w:hAnsi="Arial" w:cs="Arial"/>
          <w:color w:val="000000" w:themeColor="text1"/>
          <w:sz w:val="16"/>
          <w:szCs w:val="16"/>
        </w:rPr>
      </w:pPr>
    </w:p>
    <w:p w14:paraId="250DD3A2" w14:textId="77777777" w:rsidR="00146553" w:rsidRDefault="00146553">
      <w:pPr>
        <w:spacing w:line="240" w:lineRule="auto"/>
        <w:jc w:val="center"/>
        <w:rPr>
          <w:rFonts w:ascii="Arial" w:hAnsi="Arial" w:cs="Arial"/>
          <w:color w:val="000000" w:themeColor="text1"/>
          <w:sz w:val="16"/>
          <w:szCs w:val="16"/>
        </w:rPr>
      </w:pPr>
    </w:p>
    <w:p w14:paraId="1E7CB4E3" w14:textId="77777777" w:rsidR="00146553" w:rsidRDefault="00146553">
      <w:pPr>
        <w:spacing w:line="240" w:lineRule="auto"/>
        <w:jc w:val="center"/>
        <w:rPr>
          <w:rFonts w:ascii="Arial" w:hAnsi="Arial" w:cs="Arial"/>
          <w:color w:val="000000" w:themeColor="text1"/>
          <w:sz w:val="16"/>
          <w:szCs w:val="16"/>
        </w:rPr>
      </w:pPr>
    </w:p>
    <w:p w14:paraId="3134236F" w14:textId="77777777" w:rsidR="00146553" w:rsidRDefault="00146553">
      <w:pPr>
        <w:spacing w:line="240" w:lineRule="auto"/>
        <w:jc w:val="center"/>
        <w:rPr>
          <w:rFonts w:ascii="Arial" w:hAnsi="Arial" w:cs="Arial"/>
          <w:color w:val="000000" w:themeColor="text1"/>
          <w:sz w:val="16"/>
          <w:szCs w:val="16"/>
        </w:rPr>
      </w:pPr>
    </w:p>
    <w:p w14:paraId="11AFC72A" w14:textId="77777777" w:rsidR="00146553" w:rsidRDefault="00B66E73">
      <w:pPr>
        <w:spacing w:line="240" w:lineRule="auto"/>
        <w:jc w:val="center"/>
        <w:rPr>
          <w:rFonts w:ascii="Arial" w:hAnsi="Arial" w:cs="Arial"/>
          <w:color w:val="000000" w:themeColor="text1"/>
          <w:sz w:val="16"/>
          <w:szCs w:val="16"/>
        </w:rPr>
      </w:pPr>
      <w:r>
        <w:rPr>
          <w:rFonts w:ascii="Arial" w:hAnsi="Arial" w:cs="Arial"/>
          <w:color w:val="000000" w:themeColor="text1"/>
          <w:sz w:val="16"/>
          <w:szCs w:val="16"/>
        </w:rPr>
        <w:t xml:space="preserve"> </w:t>
      </w:r>
    </w:p>
    <w:p w14:paraId="1F786396" w14:textId="77777777" w:rsidR="00146553" w:rsidRDefault="00B66E73">
      <w:pPr>
        <w:spacing w:after="0" w:line="480" w:lineRule="auto"/>
        <w:rPr>
          <w:rFonts w:ascii="Arial" w:hAnsi="Arial" w:cs="Arial"/>
          <w:b/>
          <w:bCs/>
          <w:color w:val="000000" w:themeColor="text1"/>
        </w:rPr>
      </w:pPr>
      <w:r>
        <w:rPr>
          <w:rFonts w:ascii="Arial" w:hAnsi="Arial" w:cs="Arial"/>
          <w:b/>
          <w:bCs/>
          <w:color w:val="000000" w:themeColor="text1"/>
        </w:rPr>
        <w:t>ABSTRACT</w:t>
      </w:r>
    </w:p>
    <w:p w14:paraId="6903E611" w14:textId="66DB998B" w:rsidR="005D1F3D" w:rsidRDefault="00604A5D">
      <w:pPr>
        <w:spacing w:line="480" w:lineRule="auto"/>
        <w:jc w:val="both"/>
        <w:rPr>
          <w:rFonts w:ascii="Arial" w:hAnsi="Arial" w:cs="Arial"/>
          <w:color w:val="000000" w:themeColor="text1"/>
          <w:sz w:val="20"/>
          <w:szCs w:val="20"/>
        </w:rPr>
      </w:pPr>
      <w:r w:rsidRPr="009E7FD0">
        <w:rPr>
          <w:rFonts w:ascii="Arial" w:hAnsi="Arial" w:cs="Arial"/>
          <w:b/>
          <w:bCs/>
          <w:color w:val="000000" w:themeColor="text1"/>
          <w:sz w:val="20"/>
          <w:szCs w:val="20"/>
          <w:highlight w:val="yellow"/>
        </w:rPr>
        <w:t>Background:</w:t>
      </w:r>
      <w:r w:rsidRPr="009E7FD0">
        <w:rPr>
          <w:rFonts w:ascii="Arial" w:hAnsi="Arial" w:cs="Arial"/>
          <w:color w:val="000000" w:themeColor="text1"/>
          <w:sz w:val="20"/>
          <w:szCs w:val="20"/>
          <w:highlight w:val="yellow"/>
        </w:rPr>
        <w:t xml:space="preserve"> </w:t>
      </w:r>
      <w:r w:rsidR="00B66E73" w:rsidRPr="009E7FD0">
        <w:rPr>
          <w:rFonts w:ascii="Arial" w:hAnsi="Arial" w:cs="Arial"/>
          <w:color w:val="000000" w:themeColor="text1"/>
          <w:sz w:val="20"/>
          <w:szCs w:val="20"/>
          <w:highlight w:val="yellow"/>
        </w:rPr>
        <w:t>Exposure</w:t>
      </w:r>
      <w:r w:rsidR="00B66E73">
        <w:rPr>
          <w:rFonts w:ascii="Arial" w:hAnsi="Arial" w:cs="Arial"/>
          <w:color w:val="000000" w:themeColor="text1"/>
          <w:sz w:val="20"/>
          <w:szCs w:val="20"/>
        </w:rPr>
        <w:t xml:space="preserve"> to heavy metals has increased due to recent industrial activities. The bioaccumulation of heavy metals, such as cadmium, has numerous negative effects on various organs. Cadmium interferes with biological functions like growth, proliferation, and differentiation of cells. Alfa-lipoic acid acts as a metal-chelating supplement that can help with vascular disease, hypertension, inflammation and fatty liver disease.</w:t>
      </w:r>
      <w:r w:rsidR="005D1F3D">
        <w:rPr>
          <w:rFonts w:ascii="Arial" w:hAnsi="Arial" w:cs="Arial"/>
          <w:color w:val="000000" w:themeColor="text1"/>
          <w:sz w:val="20"/>
          <w:szCs w:val="20"/>
        </w:rPr>
        <w:t xml:space="preserve"> </w:t>
      </w:r>
    </w:p>
    <w:p w14:paraId="23F6DFAC" w14:textId="6CCB41A5" w:rsidR="009B178A" w:rsidRDefault="009B178A">
      <w:pPr>
        <w:spacing w:line="480" w:lineRule="auto"/>
        <w:jc w:val="both"/>
        <w:rPr>
          <w:rFonts w:ascii="Arial" w:hAnsi="Arial" w:cs="Arial"/>
          <w:color w:val="000000" w:themeColor="text1"/>
          <w:sz w:val="20"/>
          <w:szCs w:val="20"/>
        </w:rPr>
      </w:pPr>
      <w:r w:rsidRPr="009E7FD0">
        <w:rPr>
          <w:rFonts w:ascii="Arial" w:hAnsi="Arial" w:cs="Arial"/>
          <w:b/>
          <w:bCs/>
          <w:color w:val="000000" w:themeColor="text1"/>
          <w:sz w:val="20"/>
          <w:szCs w:val="20"/>
          <w:highlight w:val="yellow"/>
        </w:rPr>
        <w:t>Aim</w:t>
      </w:r>
      <w:r w:rsidRPr="009E7FD0">
        <w:rPr>
          <w:rFonts w:ascii="Arial" w:hAnsi="Arial" w:cs="Arial"/>
          <w:color w:val="000000" w:themeColor="text1"/>
          <w:sz w:val="20"/>
          <w:szCs w:val="20"/>
          <w:highlight w:val="yellow"/>
        </w:rPr>
        <w:t xml:space="preserve">: </w:t>
      </w:r>
      <w:r w:rsidR="00536096" w:rsidRPr="009E7FD0">
        <w:rPr>
          <w:rFonts w:ascii="Arial" w:hAnsi="Arial" w:cs="Arial"/>
          <w:color w:val="000000" w:themeColor="text1"/>
          <w:sz w:val="20"/>
          <w:szCs w:val="20"/>
          <w:highlight w:val="yellow"/>
        </w:rPr>
        <w:t>The study aimed to assess the protective effect of alfa-lipoic acid in cadmium-intoxicated chicken embryos.</w:t>
      </w:r>
    </w:p>
    <w:p w14:paraId="2CA63594" w14:textId="0A4ADFFD" w:rsidR="005D1F3D" w:rsidRDefault="005D1F3D">
      <w:pPr>
        <w:spacing w:line="480" w:lineRule="auto"/>
        <w:jc w:val="both"/>
        <w:rPr>
          <w:rFonts w:ascii="Arial" w:hAnsi="Arial" w:cs="Arial"/>
          <w:b/>
          <w:color w:val="000000" w:themeColor="text1"/>
          <w:sz w:val="20"/>
          <w:szCs w:val="20"/>
          <w:lang w:val="en-US"/>
        </w:rPr>
      </w:pPr>
      <w:r w:rsidRPr="009E7FD0">
        <w:rPr>
          <w:rFonts w:ascii="Arial" w:hAnsi="Arial" w:cs="Arial"/>
          <w:b/>
          <w:bCs/>
          <w:color w:val="000000" w:themeColor="text1"/>
          <w:sz w:val="20"/>
          <w:szCs w:val="20"/>
        </w:rPr>
        <w:t>Methodology:</w:t>
      </w:r>
      <w:r w:rsidR="00B66E73">
        <w:rPr>
          <w:rFonts w:ascii="Arial" w:hAnsi="Arial" w:cs="Arial"/>
          <w:color w:val="000000" w:themeColor="text1"/>
          <w:sz w:val="20"/>
          <w:szCs w:val="20"/>
        </w:rPr>
        <w:t xml:space="preserve"> A total of 48 fertilised chicken eggs were divided into four groups</w:t>
      </w:r>
      <w:r w:rsidR="00680075">
        <w:rPr>
          <w:rFonts w:ascii="Arial" w:hAnsi="Arial" w:cs="Arial"/>
          <w:color w:val="000000" w:themeColor="text1"/>
          <w:sz w:val="20"/>
          <w:szCs w:val="20"/>
        </w:rPr>
        <w:t>,</w:t>
      </w:r>
      <w:r w:rsidR="00B66E73">
        <w:rPr>
          <w:rFonts w:ascii="Arial" w:hAnsi="Arial" w:cs="Arial"/>
          <w:color w:val="000000" w:themeColor="text1"/>
          <w:sz w:val="20"/>
          <w:szCs w:val="20"/>
        </w:rPr>
        <w:t xml:space="preserve"> having 12 eggs. On day 1 of incubation</w:t>
      </w:r>
      <w:r w:rsidR="00B66E73" w:rsidRPr="009E7FD0">
        <w:rPr>
          <w:rFonts w:ascii="Arial" w:hAnsi="Arial" w:cs="Arial"/>
          <w:color w:val="000000" w:themeColor="text1"/>
          <w:sz w:val="20"/>
          <w:szCs w:val="20"/>
          <w:highlight w:val="yellow"/>
        </w:rPr>
        <w:t xml:space="preserve">, </w:t>
      </w:r>
      <w:r w:rsidR="00680075" w:rsidRPr="009E7FD0">
        <w:rPr>
          <w:rFonts w:ascii="Arial" w:hAnsi="Arial" w:cs="Arial"/>
          <w:color w:val="000000" w:themeColor="text1"/>
          <w:sz w:val="20"/>
          <w:szCs w:val="20"/>
          <w:highlight w:val="yellow"/>
        </w:rPr>
        <w:t>group I</w:t>
      </w:r>
      <w:r w:rsidR="00B66E73" w:rsidRPr="009E7FD0">
        <w:rPr>
          <w:rFonts w:ascii="Arial" w:hAnsi="Arial" w:cs="Arial"/>
          <w:color w:val="000000" w:themeColor="text1"/>
          <w:sz w:val="20"/>
          <w:szCs w:val="20"/>
          <w:highlight w:val="yellow"/>
        </w:rPr>
        <w:t xml:space="preserve"> eggs were</w:t>
      </w:r>
      <w:r w:rsidR="00B66E73">
        <w:rPr>
          <w:rFonts w:ascii="Arial" w:hAnsi="Arial" w:cs="Arial"/>
          <w:color w:val="000000" w:themeColor="text1"/>
          <w:sz w:val="20"/>
          <w:szCs w:val="20"/>
        </w:rPr>
        <w:t xml:space="preserve"> kept as controls, group</w:t>
      </w:r>
      <w:r w:rsidR="00680075">
        <w:rPr>
          <w:rFonts w:ascii="Arial" w:hAnsi="Arial" w:cs="Arial"/>
          <w:color w:val="000000" w:themeColor="text1"/>
          <w:sz w:val="20"/>
          <w:szCs w:val="20"/>
        </w:rPr>
        <w:t xml:space="preserve"> </w:t>
      </w:r>
      <w:r w:rsidR="00B66E73">
        <w:rPr>
          <w:rFonts w:ascii="Arial" w:hAnsi="Arial" w:cs="Arial"/>
          <w:color w:val="000000" w:themeColor="text1"/>
          <w:sz w:val="20"/>
          <w:szCs w:val="20"/>
        </w:rPr>
        <w:t xml:space="preserve">II eggs were intoxicated with cadmium (3μg/egg), </w:t>
      </w:r>
      <w:r w:rsidR="00680075" w:rsidRPr="009E7FD0">
        <w:rPr>
          <w:rFonts w:ascii="Arial" w:hAnsi="Arial" w:cs="Arial"/>
          <w:color w:val="000000" w:themeColor="text1"/>
          <w:sz w:val="20"/>
          <w:szCs w:val="20"/>
          <w:highlight w:val="yellow"/>
        </w:rPr>
        <w:t>group III</w:t>
      </w:r>
      <w:r w:rsidR="00B66E73" w:rsidRPr="009E7FD0">
        <w:rPr>
          <w:rFonts w:ascii="Arial" w:hAnsi="Arial" w:cs="Arial"/>
          <w:color w:val="000000" w:themeColor="text1"/>
          <w:sz w:val="20"/>
          <w:szCs w:val="20"/>
          <w:highlight w:val="yellow"/>
        </w:rPr>
        <w:t xml:space="preserve"> eggs were</w:t>
      </w:r>
      <w:r w:rsidR="00B66E73">
        <w:rPr>
          <w:rFonts w:ascii="Arial" w:hAnsi="Arial" w:cs="Arial"/>
          <w:color w:val="000000" w:themeColor="text1"/>
          <w:sz w:val="20"/>
          <w:szCs w:val="20"/>
        </w:rPr>
        <w:t xml:space="preserve"> treated with cadmium (3μg/egg) and alfa-lipoic acid (5μg/egg), and </w:t>
      </w:r>
      <w:r w:rsidR="00680075" w:rsidRPr="009E7FD0">
        <w:rPr>
          <w:rFonts w:ascii="Arial" w:hAnsi="Arial" w:cs="Arial"/>
          <w:color w:val="000000" w:themeColor="text1"/>
          <w:sz w:val="20"/>
          <w:szCs w:val="20"/>
          <w:highlight w:val="yellow"/>
        </w:rPr>
        <w:t>group IV</w:t>
      </w:r>
      <w:r w:rsidR="00B66E73" w:rsidRPr="009E7FD0">
        <w:rPr>
          <w:rFonts w:ascii="Arial" w:hAnsi="Arial" w:cs="Arial"/>
          <w:color w:val="000000" w:themeColor="text1"/>
          <w:sz w:val="20"/>
          <w:szCs w:val="20"/>
          <w:highlight w:val="yellow"/>
        </w:rPr>
        <w:t xml:space="preserve"> eggs were treated</w:t>
      </w:r>
      <w:r w:rsidR="00B66E73">
        <w:rPr>
          <w:rFonts w:ascii="Arial" w:hAnsi="Arial" w:cs="Arial"/>
          <w:color w:val="000000" w:themeColor="text1"/>
          <w:sz w:val="20"/>
          <w:szCs w:val="20"/>
        </w:rPr>
        <w:t xml:space="preserve"> with cadmium (3μg/egg) and alfa-lipoic acid (10μg/egg) in-</w:t>
      </w:r>
      <w:proofErr w:type="spellStart"/>
      <w:r w:rsidR="00B66E73">
        <w:rPr>
          <w:rFonts w:ascii="Arial" w:hAnsi="Arial" w:cs="Arial"/>
          <w:color w:val="000000" w:themeColor="text1"/>
          <w:sz w:val="20"/>
          <w:szCs w:val="20"/>
        </w:rPr>
        <w:t>ovo</w:t>
      </w:r>
      <w:proofErr w:type="spellEnd"/>
      <w:r w:rsidR="00B66E73">
        <w:rPr>
          <w:rFonts w:ascii="Arial" w:hAnsi="Arial" w:cs="Arial"/>
          <w:color w:val="000000" w:themeColor="text1"/>
          <w:sz w:val="20"/>
          <w:szCs w:val="20"/>
        </w:rPr>
        <w:t xml:space="preserve"> inoculation. Six eggs from each group were carefully opened in a Petri dish on the seventh day to assess the degree of vascularisation and embryonic deformity. Six eggs from each treatment group were opened on the fourteen </w:t>
      </w:r>
      <w:r w:rsidR="00680075" w:rsidRPr="009E7FD0">
        <w:rPr>
          <w:rFonts w:ascii="Arial" w:hAnsi="Arial" w:cs="Arial"/>
          <w:color w:val="000000" w:themeColor="text1"/>
          <w:sz w:val="20"/>
          <w:szCs w:val="20"/>
          <w:highlight w:val="yellow"/>
        </w:rPr>
        <w:t xml:space="preserve">day </w:t>
      </w:r>
      <w:r w:rsidR="00B66E73" w:rsidRPr="009E7FD0">
        <w:rPr>
          <w:rFonts w:ascii="Arial" w:hAnsi="Arial" w:cs="Arial"/>
          <w:color w:val="000000" w:themeColor="text1"/>
          <w:sz w:val="20"/>
          <w:szCs w:val="20"/>
          <w:highlight w:val="yellow"/>
        </w:rPr>
        <w:t>to gather</w:t>
      </w:r>
      <w:r w:rsidR="00B66E73">
        <w:rPr>
          <w:rFonts w:ascii="Arial" w:hAnsi="Arial" w:cs="Arial"/>
          <w:color w:val="000000" w:themeColor="text1"/>
          <w:sz w:val="20"/>
          <w:szCs w:val="20"/>
        </w:rPr>
        <w:t xml:space="preserve"> liver and heart tissue samples, which were stained with </w:t>
      </w:r>
      <w:proofErr w:type="spellStart"/>
      <w:r w:rsidR="00B66E73">
        <w:rPr>
          <w:rFonts w:ascii="Arial" w:hAnsi="Arial" w:cs="Arial"/>
          <w:color w:val="000000" w:themeColor="text1"/>
          <w:sz w:val="20"/>
          <w:szCs w:val="20"/>
        </w:rPr>
        <w:t>Hematoxylin</w:t>
      </w:r>
      <w:proofErr w:type="spellEnd"/>
      <w:r w:rsidR="00B66E73">
        <w:rPr>
          <w:rFonts w:ascii="Arial" w:hAnsi="Arial" w:cs="Arial"/>
          <w:color w:val="000000" w:themeColor="text1"/>
          <w:sz w:val="20"/>
          <w:szCs w:val="20"/>
        </w:rPr>
        <w:t xml:space="preserve"> &amp; Eosin and Masson's trichrome stain to document histopathological changes.</w:t>
      </w:r>
      <w:r w:rsidR="00B66E73">
        <w:rPr>
          <w:rFonts w:ascii="Arial" w:hAnsi="Arial" w:cs="Arial"/>
          <w:b/>
          <w:color w:val="000000" w:themeColor="text1"/>
          <w:sz w:val="20"/>
          <w:szCs w:val="20"/>
          <w:lang w:val="en-US"/>
        </w:rPr>
        <w:t xml:space="preserve"> </w:t>
      </w:r>
    </w:p>
    <w:p w14:paraId="53C38AB9" w14:textId="0D54A796" w:rsidR="005D1F3D" w:rsidRDefault="005D1F3D">
      <w:pPr>
        <w:spacing w:line="480" w:lineRule="auto"/>
        <w:jc w:val="both"/>
        <w:rPr>
          <w:rFonts w:ascii="Arial" w:hAnsi="Arial" w:cs="Arial"/>
          <w:color w:val="000000" w:themeColor="text1"/>
          <w:sz w:val="20"/>
          <w:szCs w:val="20"/>
        </w:rPr>
      </w:pPr>
      <w:r w:rsidRPr="009E7FD0">
        <w:rPr>
          <w:rFonts w:ascii="Arial" w:hAnsi="Arial" w:cs="Arial"/>
          <w:b/>
          <w:color w:val="000000" w:themeColor="text1"/>
          <w:sz w:val="20"/>
          <w:szCs w:val="20"/>
          <w:highlight w:val="yellow"/>
          <w:lang w:val="en-US"/>
        </w:rPr>
        <w:t xml:space="preserve">Results: </w:t>
      </w:r>
      <w:r w:rsidR="00B66E73" w:rsidRPr="009E7FD0">
        <w:rPr>
          <w:rFonts w:ascii="Arial" w:hAnsi="Arial" w:cs="Arial"/>
          <w:color w:val="000000" w:themeColor="text1"/>
          <w:sz w:val="20"/>
          <w:szCs w:val="20"/>
          <w:highlight w:val="yellow"/>
        </w:rPr>
        <w:t xml:space="preserve">Cadmium inhibited </w:t>
      </w:r>
      <w:r w:rsidR="00680075" w:rsidRPr="009E7FD0">
        <w:rPr>
          <w:rFonts w:ascii="Arial" w:hAnsi="Arial" w:cs="Arial"/>
          <w:color w:val="000000" w:themeColor="text1"/>
          <w:sz w:val="20"/>
          <w:szCs w:val="20"/>
          <w:highlight w:val="yellow"/>
        </w:rPr>
        <w:t xml:space="preserve">vascularisation </w:t>
      </w:r>
      <w:r w:rsidR="00B66E73" w:rsidRPr="00422558">
        <w:rPr>
          <w:rFonts w:ascii="Arial" w:hAnsi="Arial" w:cs="Arial"/>
          <w:color w:val="000000" w:themeColor="text1"/>
          <w:sz w:val="20"/>
          <w:szCs w:val="20"/>
        </w:rPr>
        <w:t xml:space="preserve">in chicken embryos at the 7th day. Amplified </w:t>
      </w:r>
      <w:r w:rsidR="00680075" w:rsidRPr="009E7FD0">
        <w:rPr>
          <w:rFonts w:ascii="Arial" w:hAnsi="Arial" w:cs="Arial"/>
          <w:color w:val="000000" w:themeColor="text1"/>
          <w:sz w:val="20"/>
          <w:szCs w:val="20"/>
          <w:highlight w:val="yellow"/>
        </w:rPr>
        <w:t xml:space="preserve">vascularisation </w:t>
      </w:r>
      <w:r w:rsidR="00B66E73" w:rsidRPr="009E7FD0">
        <w:rPr>
          <w:rFonts w:ascii="Arial" w:hAnsi="Arial" w:cs="Arial"/>
          <w:color w:val="000000" w:themeColor="text1"/>
          <w:sz w:val="20"/>
          <w:szCs w:val="20"/>
          <w:highlight w:val="yellow"/>
        </w:rPr>
        <w:t xml:space="preserve">and </w:t>
      </w:r>
      <w:proofErr w:type="spellStart"/>
      <w:r w:rsidR="00B66E73" w:rsidRPr="009E7FD0">
        <w:rPr>
          <w:rFonts w:ascii="Arial" w:hAnsi="Arial" w:cs="Arial"/>
          <w:color w:val="000000" w:themeColor="text1"/>
          <w:sz w:val="20"/>
          <w:szCs w:val="20"/>
          <w:highlight w:val="yellow"/>
        </w:rPr>
        <w:t>arbourization</w:t>
      </w:r>
      <w:proofErr w:type="spellEnd"/>
      <w:r w:rsidR="00B66E73">
        <w:rPr>
          <w:rFonts w:ascii="Arial" w:hAnsi="Arial" w:cs="Arial"/>
          <w:color w:val="000000" w:themeColor="text1"/>
          <w:sz w:val="20"/>
          <w:szCs w:val="20"/>
        </w:rPr>
        <w:t xml:space="preserve"> of chief and small blood vessels were clearly apparent because of alfa-lipoic acid’s </w:t>
      </w:r>
      <w:r w:rsidR="00287A1C" w:rsidRPr="009E7FD0">
        <w:rPr>
          <w:rFonts w:ascii="Arial" w:hAnsi="Arial" w:cs="Arial"/>
          <w:sz w:val="20"/>
          <w:szCs w:val="20"/>
          <w:highlight w:val="yellow"/>
        </w:rPr>
        <w:t>ameliorative effect</w:t>
      </w:r>
      <w:r w:rsidR="00B66E73" w:rsidRPr="009E7FD0">
        <w:rPr>
          <w:rFonts w:ascii="Arial" w:hAnsi="Arial" w:cs="Arial"/>
          <w:color w:val="000000" w:themeColor="text1"/>
          <w:sz w:val="20"/>
          <w:szCs w:val="20"/>
          <w:highlight w:val="yellow"/>
        </w:rPr>
        <w:t>.</w:t>
      </w:r>
      <w:r w:rsidR="00B66E73">
        <w:rPr>
          <w:rFonts w:ascii="Arial" w:hAnsi="Arial" w:cs="Arial"/>
          <w:color w:val="000000" w:themeColor="text1"/>
          <w:sz w:val="20"/>
          <w:szCs w:val="20"/>
        </w:rPr>
        <w:t xml:space="preserve"> At the 14th day, cadmium-intoxicated chicken embryos showed significant necrosis, congestion, fibrosis, haemorrhage and hypertrophy of cells in hepatic and cardiac tissues. These pathological changes were reversed significantly by alfa-lipoic acid as seen in histology. </w:t>
      </w:r>
    </w:p>
    <w:p w14:paraId="68913659" w14:textId="1411188A" w:rsidR="00146553" w:rsidRDefault="005D1F3D" w:rsidP="005D1F3D">
      <w:pPr>
        <w:spacing w:line="480" w:lineRule="auto"/>
        <w:jc w:val="both"/>
        <w:rPr>
          <w:rFonts w:ascii="Arial" w:hAnsi="Arial" w:cs="Arial"/>
          <w:color w:val="000000" w:themeColor="text1"/>
          <w:sz w:val="20"/>
          <w:szCs w:val="20"/>
        </w:rPr>
      </w:pPr>
      <w:r w:rsidRPr="009E7FD0">
        <w:rPr>
          <w:rFonts w:ascii="Arial" w:hAnsi="Arial" w:cs="Arial"/>
          <w:b/>
          <w:bCs/>
          <w:color w:val="000000" w:themeColor="text1"/>
          <w:sz w:val="20"/>
          <w:szCs w:val="20"/>
        </w:rPr>
        <w:lastRenderedPageBreak/>
        <w:t>Conclusion:</w:t>
      </w:r>
      <w:r>
        <w:rPr>
          <w:rFonts w:ascii="Arial" w:hAnsi="Arial" w:cs="Arial"/>
          <w:color w:val="000000" w:themeColor="text1"/>
          <w:sz w:val="20"/>
          <w:szCs w:val="20"/>
        </w:rPr>
        <w:t xml:space="preserve"> As Alpha-lipoic acid protects cadmium-intoxicated developing chicken embryos by ameliorating decreased neovascularisation in the CAM and restoring normal cellular architecture of liver and heart, it </w:t>
      </w:r>
      <w:r w:rsidR="00B66E73">
        <w:rPr>
          <w:rFonts w:ascii="Arial" w:hAnsi="Arial" w:cs="Arial"/>
          <w:color w:val="000000" w:themeColor="text1"/>
          <w:sz w:val="20"/>
          <w:szCs w:val="20"/>
        </w:rPr>
        <w:t>can reduce the severity of cadmium intoxication.</w:t>
      </w:r>
    </w:p>
    <w:p w14:paraId="5B75637C" w14:textId="4115C07F" w:rsidR="00146553" w:rsidRDefault="00B66E73">
      <w:pPr>
        <w:spacing w:line="480" w:lineRule="auto"/>
        <w:jc w:val="both"/>
        <w:rPr>
          <w:rFonts w:ascii="Arial" w:hAnsi="Arial" w:cs="Arial"/>
          <w:color w:val="000000" w:themeColor="text1"/>
          <w:sz w:val="20"/>
          <w:szCs w:val="20"/>
        </w:rPr>
      </w:pPr>
      <w:r>
        <w:rPr>
          <w:rFonts w:ascii="Arial" w:hAnsi="Arial" w:cs="Arial"/>
          <w:b/>
          <w:bCs/>
          <w:color w:val="000000" w:themeColor="text1"/>
          <w:sz w:val="20"/>
          <w:szCs w:val="20"/>
        </w:rPr>
        <w:t xml:space="preserve">Keywords: </w:t>
      </w:r>
      <w:r w:rsidRPr="009E7FD0">
        <w:rPr>
          <w:rFonts w:ascii="Arial" w:hAnsi="Arial" w:cs="Arial"/>
          <w:i/>
          <w:iCs/>
          <w:color w:val="000000" w:themeColor="text1"/>
          <w:sz w:val="20"/>
          <w:szCs w:val="20"/>
        </w:rPr>
        <w:t>Chicken embryo, Cadmium, Alfa-lipoic acid, Histopathology</w:t>
      </w:r>
      <w:r w:rsidR="00680075">
        <w:rPr>
          <w:rFonts w:ascii="Arial" w:hAnsi="Arial" w:cs="Arial"/>
          <w:i/>
          <w:iCs/>
          <w:color w:val="000000" w:themeColor="text1"/>
          <w:sz w:val="20"/>
          <w:szCs w:val="20"/>
        </w:rPr>
        <w:t xml:space="preserve">, </w:t>
      </w:r>
      <w:r w:rsidR="006946C1" w:rsidRPr="009E7FD0">
        <w:rPr>
          <w:rFonts w:ascii="Arial" w:hAnsi="Arial" w:cs="Arial"/>
          <w:i/>
          <w:iCs/>
          <w:color w:val="000000" w:themeColor="text1"/>
          <w:sz w:val="20"/>
          <w:szCs w:val="20"/>
          <w:highlight w:val="yellow"/>
        </w:rPr>
        <w:t>Heavy metal</w:t>
      </w:r>
    </w:p>
    <w:p w14:paraId="417672C6" w14:textId="77777777" w:rsidR="00146553" w:rsidRDefault="00B66E73">
      <w:pPr>
        <w:pStyle w:val="ListParagraph"/>
        <w:numPr>
          <w:ilvl w:val="0"/>
          <w:numId w:val="2"/>
        </w:numPr>
        <w:autoSpaceDE w:val="0"/>
        <w:autoSpaceDN w:val="0"/>
        <w:adjustRightInd w:val="0"/>
        <w:spacing w:after="0" w:line="480" w:lineRule="auto"/>
        <w:jc w:val="both"/>
        <w:rPr>
          <w:rFonts w:ascii="Arial" w:hAnsi="Arial" w:cs="Arial"/>
          <w:b/>
          <w:bCs/>
          <w:color w:val="000000" w:themeColor="text1"/>
          <w:sz w:val="20"/>
          <w:szCs w:val="20"/>
          <w:shd w:val="clear" w:color="auto" w:fill="FFFFFF"/>
        </w:rPr>
      </w:pPr>
      <w:r>
        <w:rPr>
          <w:rFonts w:ascii="Arial" w:hAnsi="Arial" w:cs="Arial"/>
          <w:b/>
          <w:bCs/>
          <w:color w:val="000000" w:themeColor="text1"/>
          <w:sz w:val="20"/>
          <w:szCs w:val="20"/>
          <w:shd w:val="clear" w:color="auto" w:fill="FFFFFF"/>
        </w:rPr>
        <w:t>INTRODUCTION</w:t>
      </w:r>
    </w:p>
    <w:p w14:paraId="781DF0E4" w14:textId="08C7ACEE" w:rsidR="00146553" w:rsidRDefault="00B66E73">
      <w:pPr>
        <w:spacing w:line="480" w:lineRule="auto"/>
        <w:jc w:val="both"/>
        <w:rPr>
          <w:rFonts w:ascii="Arial" w:hAnsi="Arial" w:cs="Arial"/>
          <w:color w:val="000000" w:themeColor="text1"/>
          <w:sz w:val="20"/>
          <w:szCs w:val="20"/>
        </w:rPr>
      </w:pPr>
      <w:r>
        <w:rPr>
          <w:rFonts w:ascii="Arial" w:hAnsi="Arial" w:cs="Arial"/>
          <w:color w:val="000000" w:themeColor="text1"/>
          <w:sz w:val="20"/>
          <w:szCs w:val="20"/>
        </w:rPr>
        <w:t xml:space="preserve">Industrial and anthropogenic activities, as well as modern industrialisation, have increased exposure to heavy metals, resulting in negative health consequences </w:t>
      </w:r>
      <w:r w:rsidR="00C40965">
        <w:rPr>
          <w:rFonts w:ascii="Arial" w:hAnsi="Arial" w:cs="Arial"/>
          <w:color w:val="000000" w:themeColor="text1"/>
          <w:sz w:val="20"/>
          <w:szCs w:val="20"/>
        </w:rPr>
        <w:t>[1]</w:t>
      </w:r>
      <w:r>
        <w:rPr>
          <w:rFonts w:ascii="Arial" w:hAnsi="Arial" w:cs="Arial"/>
          <w:color w:val="000000" w:themeColor="text1"/>
          <w:sz w:val="20"/>
          <w:szCs w:val="20"/>
        </w:rPr>
        <w:t xml:space="preserve">. Cadmium and other heavy metals have a variety of immediate and long-term negative effects on different body organs, which can lead to consequences like neurological issues, gastrointestinal and renal dysfunction, lesions of the skin, damage to blood vessels, immune system collapse, and birth defects </w:t>
      </w:r>
      <w:r w:rsidR="00C40965">
        <w:rPr>
          <w:rFonts w:ascii="Arial" w:hAnsi="Arial" w:cs="Arial"/>
          <w:color w:val="000000" w:themeColor="text1"/>
          <w:sz w:val="20"/>
          <w:szCs w:val="20"/>
        </w:rPr>
        <w:t>[2]</w:t>
      </w:r>
      <w:r>
        <w:rPr>
          <w:rFonts w:ascii="Arial" w:hAnsi="Arial" w:cs="Arial"/>
          <w:color w:val="000000" w:themeColor="text1"/>
          <w:sz w:val="20"/>
          <w:szCs w:val="20"/>
        </w:rPr>
        <w:t>.</w:t>
      </w:r>
      <w:r w:rsidR="00334741">
        <w:rPr>
          <w:rFonts w:ascii="Arial" w:hAnsi="Arial" w:cs="Arial"/>
          <w:color w:val="000000" w:themeColor="text1"/>
          <w:sz w:val="20"/>
          <w:szCs w:val="20"/>
        </w:rPr>
        <w:t xml:space="preserve"> </w:t>
      </w:r>
      <w:r w:rsidR="00334741" w:rsidRPr="009E7FD0">
        <w:rPr>
          <w:rFonts w:ascii="Arial" w:hAnsi="Arial" w:cs="Arial"/>
          <w:color w:val="000000" w:themeColor="text1"/>
          <w:sz w:val="20"/>
          <w:szCs w:val="20"/>
          <w:highlight w:val="yellow"/>
        </w:rPr>
        <w:t>It is a highly poisonous and non-essential heavy metal, is a severe danger because of its persistence and bioaccumulation</w:t>
      </w:r>
      <w:r w:rsidR="00334741">
        <w:rPr>
          <w:rFonts w:ascii="Arial" w:hAnsi="Arial" w:cs="Arial"/>
          <w:color w:val="000000" w:themeColor="text1"/>
          <w:sz w:val="20"/>
          <w:szCs w:val="20"/>
          <w:highlight w:val="yellow"/>
        </w:rPr>
        <w:t xml:space="preserve"> (</w:t>
      </w:r>
      <w:proofErr w:type="spellStart"/>
      <w:r w:rsidR="00264C5B" w:rsidRPr="009E7FD0">
        <w:rPr>
          <w:rFonts w:ascii="Arial" w:hAnsi="Arial" w:cs="Arial"/>
          <w:color w:val="000000" w:themeColor="text1"/>
          <w:sz w:val="20"/>
          <w:szCs w:val="20"/>
          <w:highlight w:val="yellow"/>
          <w:shd w:val="clear" w:color="auto" w:fill="FFFFFF"/>
          <w:lang w:val="en-US"/>
        </w:rPr>
        <w:t>Jayasval</w:t>
      </w:r>
      <w:proofErr w:type="spellEnd"/>
      <w:r w:rsidR="00264C5B" w:rsidRPr="009E7FD0">
        <w:rPr>
          <w:rFonts w:ascii="Arial" w:hAnsi="Arial" w:cs="Arial"/>
          <w:color w:val="000000" w:themeColor="text1"/>
          <w:sz w:val="20"/>
          <w:szCs w:val="20"/>
          <w:highlight w:val="yellow"/>
          <w:shd w:val="clear" w:color="auto" w:fill="FFFFFF"/>
          <w:lang w:val="en-US"/>
        </w:rPr>
        <w:t xml:space="preserve"> </w:t>
      </w:r>
      <w:r w:rsidR="00264C5B">
        <w:rPr>
          <w:rFonts w:ascii="Arial" w:hAnsi="Arial" w:cs="Arial"/>
          <w:color w:val="000000" w:themeColor="text1"/>
          <w:sz w:val="20"/>
          <w:szCs w:val="20"/>
          <w:highlight w:val="yellow"/>
          <w:shd w:val="clear" w:color="auto" w:fill="FFFFFF"/>
          <w:lang w:val="en-US"/>
        </w:rPr>
        <w:t>et al., 2025</w:t>
      </w:r>
      <w:r w:rsidR="00334741">
        <w:rPr>
          <w:rFonts w:ascii="Arial" w:hAnsi="Arial" w:cs="Arial"/>
          <w:color w:val="000000" w:themeColor="text1"/>
          <w:sz w:val="20"/>
          <w:szCs w:val="20"/>
          <w:highlight w:val="yellow"/>
        </w:rPr>
        <w:t>)</w:t>
      </w:r>
      <w:r w:rsidR="00334741" w:rsidRPr="009E7FD0">
        <w:rPr>
          <w:rFonts w:ascii="Arial" w:hAnsi="Arial" w:cs="Arial"/>
          <w:color w:val="000000" w:themeColor="text1"/>
          <w:sz w:val="20"/>
          <w:szCs w:val="20"/>
          <w:highlight w:val="yellow"/>
        </w:rPr>
        <w:t>.</w:t>
      </w:r>
    </w:p>
    <w:p w14:paraId="2FAF484D" w14:textId="46B0978F" w:rsidR="00146553" w:rsidRDefault="00B66E73">
      <w:pPr>
        <w:spacing w:line="480" w:lineRule="auto"/>
        <w:jc w:val="both"/>
        <w:rPr>
          <w:rFonts w:ascii="Arial" w:hAnsi="Arial" w:cs="Arial"/>
          <w:color w:val="000000" w:themeColor="text1"/>
          <w:sz w:val="20"/>
          <w:szCs w:val="20"/>
        </w:rPr>
      </w:pPr>
      <w:r>
        <w:rPr>
          <w:rFonts w:ascii="Arial" w:hAnsi="Arial" w:cs="Arial"/>
          <w:color w:val="000000" w:themeColor="text1"/>
          <w:sz w:val="20"/>
          <w:szCs w:val="20"/>
        </w:rPr>
        <w:t xml:space="preserve">In addition to the electroplating industry, cadmium exposure can also happen in the alloy, battery, and glass manufacturing industries. They may frequently react with biological systems, releasing one or more electrons and producing metal cations that are attracted to significant macromolecules' nucleophilic sites </w:t>
      </w:r>
      <w:r w:rsidR="00C40965">
        <w:rPr>
          <w:rFonts w:ascii="Arial" w:hAnsi="Arial" w:cs="Arial"/>
          <w:color w:val="000000" w:themeColor="text1"/>
          <w:sz w:val="20"/>
          <w:szCs w:val="20"/>
        </w:rPr>
        <w:t>[3]</w:t>
      </w:r>
      <w:r>
        <w:rPr>
          <w:rFonts w:ascii="Arial" w:hAnsi="Arial" w:cs="Arial"/>
          <w:color w:val="000000" w:themeColor="text1"/>
          <w:sz w:val="20"/>
          <w:szCs w:val="20"/>
        </w:rPr>
        <w:t>. Cadmium has been linked to hepatotoxicity. Acute toxicity can manifest as necrosis or apoptosis, depending on the circumstances of exposure </w:t>
      </w:r>
      <w:r w:rsidR="00C40965">
        <w:rPr>
          <w:rFonts w:ascii="Arial" w:hAnsi="Arial" w:cs="Arial"/>
          <w:color w:val="000000" w:themeColor="text1"/>
          <w:sz w:val="20"/>
          <w:szCs w:val="20"/>
        </w:rPr>
        <w:t>[4]</w:t>
      </w:r>
      <w:r>
        <w:rPr>
          <w:rFonts w:ascii="Arial" w:hAnsi="Arial" w:cs="Arial"/>
          <w:color w:val="000000" w:themeColor="text1"/>
          <w:sz w:val="20"/>
          <w:szCs w:val="20"/>
        </w:rPr>
        <w:t xml:space="preserve">. Cadmium poisoning has been linked to an increase in mortality due to cardiovascular damage </w:t>
      </w:r>
      <w:r w:rsidR="00C76F90">
        <w:rPr>
          <w:rFonts w:ascii="Arial" w:hAnsi="Arial" w:cs="Arial"/>
          <w:color w:val="000000" w:themeColor="text1"/>
          <w:sz w:val="20"/>
          <w:szCs w:val="20"/>
        </w:rPr>
        <w:t>[5]</w:t>
      </w:r>
      <w:r>
        <w:rPr>
          <w:rFonts w:ascii="Arial" w:hAnsi="Arial" w:cs="Arial"/>
          <w:color w:val="000000" w:themeColor="text1"/>
          <w:sz w:val="20"/>
          <w:szCs w:val="20"/>
        </w:rPr>
        <w:t xml:space="preserve">. Cadmium's involvement in cardiovascular disease and myocardial infarction is demonstrated by endothelial dysfunction at the beginning of the condition, loss of endothelial cell structure leading to cell death, and thrombogenic events </w:t>
      </w:r>
      <w:r w:rsidR="00C76F90">
        <w:rPr>
          <w:rFonts w:ascii="Arial" w:hAnsi="Arial" w:cs="Arial"/>
          <w:color w:val="000000" w:themeColor="text1"/>
          <w:sz w:val="20"/>
          <w:szCs w:val="20"/>
        </w:rPr>
        <w:t>[6]</w:t>
      </w:r>
      <w:r>
        <w:rPr>
          <w:rFonts w:ascii="Arial" w:hAnsi="Arial" w:cs="Arial"/>
          <w:color w:val="000000" w:themeColor="text1"/>
          <w:sz w:val="20"/>
          <w:szCs w:val="20"/>
        </w:rPr>
        <w:t xml:space="preserve">. Due to </w:t>
      </w:r>
      <w:r w:rsidR="0074718B">
        <w:rPr>
          <w:rFonts w:ascii="Arial" w:hAnsi="Arial" w:cs="Arial"/>
          <w:color w:val="000000" w:themeColor="text1"/>
          <w:sz w:val="20"/>
          <w:szCs w:val="20"/>
        </w:rPr>
        <w:t xml:space="preserve">the </w:t>
      </w:r>
      <w:r>
        <w:rPr>
          <w:rFonts w:ascii="Arial" w:hAnsi="Arial" w:cs="Arial"/>
          <w:color w:val="000000" w:themeColor="text1"/>
          <w:sz w:val="20"/>
          <w:szCs w:val="20"/>
        </w:rPr>
        <w:t xml:space="preserve">increased risk of nephrotoxicity, BAL (British </w:t>
      </w:r>
      <w:r w:rsidR="000351B1">
        <w:rPr>
          <w:rFonts w:ascii="Arial" w:hAnsi="Arial" w:cs="Arial"/>
          <w:color w:val="000000" w:themeColor="text1"/>
          <w:sz w:val="20"/>
          <w:szCs w:val="20"/>
        </w:rPr>
        <w:t>Anti-Lewisite</w:t>
      </w:r>
      <w:r>
        <w:rPr>
          <w:rFonts w:ascii="Arial" w:hAnsi="Arial" w:cs="Arial"/>
          <w:color w:val="000000" w:themeColor="text1"/>
          <w:sz w:val="20"/>
          <w:szCs w:val="20"/>
        </w:rPr>
        <w:t>) treatment is not administered in cadmium poisoning.</w:t>
      </w:r>
      <w:r w:rsidR="00C1604F">
        <w:rPr>
          <w:rFonts w:ascii="Arial" w:hAnsi="Arial" w:cs="Arial"/>
          <w:color w:val="000000" w:themeColor="text1"/>
          <w:sz w:val="20"/>
          <w:szCs w:val="20"/>
        </w:rPr>
        <w:t xml:space="preserve"> </w:t>
      </w:r>
      <w:r w:rsidR="00C1604F" w:rsidRPr="009E7FD0">
        <w:rPr>
          <w:rFonts w:ascii="Arial" w:hAnsi="Arial" w:cs="Arial"/>
          <w:color w:val="000000" w:themeColor="text1"/>
          <w:sz w:val="20"/>
          <w:szCs w:val="20"/>
          <w:highlight w:val="yellow"/>
        </w:rPr>
        <w:t xml:space="preserve">There are </w:t>
      </w:r>
      <w:r w:rsidR="00C1604F">
        <w:rPr>
          <w:rFonts w:ascii="Arial" w:hAnsi="Arial" w:cs="Arial"/>
          <w:color w:val="000000" w:themeColor="text1"/>
          <w:sz w:val="20"/>
          <w:szCs w:val="20"/>
          <w:highlight w:val="yellow"/>
        </w:rPr>
        <w:t xml:space="preserve">a </w:t>
      </w:r>
      <w:proofErr w:type="gramStart"/>
      <w:r w:rsidR="005404F6" w:rsidRPr="005404F6">
        <w:rPr>
          <w:rFonts w:ascii="Arial" w:hAnsi="Arial" w:cs="Arial"/>
          <w:color w:val="000000" w:themeColor="text1"/>
          <w:sz w:val="20"/>
          <w:szCs w:val="20"/>
          <w:highlight w:val="yellow"/>
        </w:rPr>
        <w:t xml:space="preserve">jillion </w:t>
      </w:r>
      <w:r w:rsidR="005404F6">
        <w:rPr>
          <w:rFonts w:ascii="Arial" w:hAnsi="Arial" w:cs="Arial"/>
          <w:color w:val="000000" w:themeColor="text1"/>
          <w:sz w:val="20"/>
          <w:szCs w:val="20"/>
          <w:highlight w:val="yellow"/>
        </w:rPr>
        <w:t>ways</w:t>
      </w:r>
      <w:proofErr w:type="gramEnd"/>
      <w:r w:rsidR="00C1604F" w:rsidRPr="009E7FD0">
        <w:rPr>
          <w:rFonts w:ascii="Arial" w:hAnsi="Arial" w:cs="Arial"/>
          <w:color w:val="000000" w:themeColor="text1"/>
          <w:sz w:val="20"/>
          <w:szCs w:val="20"/>
          <w:highlight w:val="yellow"/>
        </w:rPr>
        <w:t xml:space="preserve"> by which cadmium may be prevalent in the environment as the pollutant or may be through contaminated water, food or by smoking. Cadmium poisoning may be seen in the form of </w:t>
      </w:r>
      <w:proofErr w:type="spellStart"/>
      <w:r w:rsidR="00C1604F" w:rsidRPr="009E7FD0">
        <w:rPr>
          <w:rFonts w:ascii="Arial" w:hAnsi="Arial" w:cs="Arial"/>
          <w:color w:val="000000" w:themeColor="text1"/>
          <w:sz w:val="20"/>
          <w:szCs w:val="20"/>
          <w:highlight w:val="yellow"/>
        </w:rPr>
        <w:t>itai</w:t>
      </w:r>
      <w:proofErr w:type="spellEnd"/>
      <w:r w:rsidR="00C1604F" w:rsidRPr="009E7FD0">
        <w:rPr>
          <w:rFonts w:ascii="Arial" w:hAnsi="Arial" w:cs="Arial"/>
          <w:color w:val="000000" w:themeColor="text1"/>
          <w:sz w:val="20"/>
          <w:szCs w:val="20"/>
          <w:highlight w:val="yellow"/>
        </w:rPr>
        <w:t xml:space="preserve"> </w:t>
      </w:r>
      <w:proofErr w:type="spellStart"/>
      <w:r w:rsidR="00C1604F" w:rsidRPr="009E7FD0">
        <w:rPr>
          <w:rFonts w:ascii="Arial" w:hAnsi="Arial" w:cs="Arial"/>
          <w:color w:val="000000" w:themeColor="text1"/>
          <w:sz w:val="20"/>
          <w:szCs w:val="20"/>
          <w:highlight w:val="yellow"/>
        </w:rPr>
        <w:t>itai</w:t>
      </w:r>
      <w:proofErr w:type="spellEnd"/>
      <w:r w:rsidR="00C1604F" w:rsidRPr="009E7FD0">
        <w:rPr>
          <w:rFonts w:ascii="Arial" w:hAnsi="Arial" w:cs="Arial"/>
          <w:color w:val="000000" w:themeColor="text1"/>
          <w:sz w:val="20"/>
          <w:szCs w:val="20"/>
          <w:highlight w:val="yellow"/>
        </w:rPr>
        <w:t xml:space="preserve"> disease</w:t>
      </w:r>
      <w:r w:rsidR="00681B1F">
        <w:rPr>
          <w:rFonts w:ascii="Arial" w:hAnsi="Arial" w:cs="Arial"/>
          <w:color w:val="000000" w:themeColor="text1"/>
          <w:sz w:val="20"/>
          <w:szCs w:val="20"/>
          <w:highlight w:val="yellow"/>
        </w:rPr>
        <w:t xml:space="preserve">. </w:t>
      </w:r>
      <w:r w:rsidR="00681B1F" w:rsidRPr="00681B1F">
        <w:rPr>
          <w:rFonts w:ascii="Arial" w:hAnsi="Arial" w:cs="Arial"/>
          <w:color w:val="000000" w:themeColor="text1"/>
          <w:sz w:val="20"/>
          <w:szCs w:val="20"/>
          <w:highlight w:val="yellow"/>
        </w:rPr>
        <w:t xml:space="preserve">It expresses its effect by </w:t>
      </w:r>
      <w:r w:rsidR="00681B1F">
        <w:rPr>
          <w:rFonts w:ascii="Arial" w:hAnsi="Arial" w:cs="Arial"/>
          <w:color w:val="000000" w:themeColor="text1"/>
          <w:sz w:val="20"/>
          <w:szCs w:val="20"/>
          <w:highlight w:val="yellow"/>
        </w:rPr>
        <w:t xml:space="preserve">the </w:t>
      </w:r>
      <w:r w:rsidR="00681B1F" w:rsidRPr="00681B1F">
        <w:rPr>
          <w:rFonts w:ascii="Arial" w:hAnsi="Arial" w:cs="Arial"/>
          <w:color w:val="000000" w:themeColor="text1"/>
          <w:sz w:val="20"/>
          <w:szCs w:val="20"/>
          <w:highlight w:val="yellow"/>
        </w:rPr>
        <w:t xml:space="preserve">formation of stress proteins that </w:t>
      </w:r>
      <w:r w:rsidR="00681B1F">
        <w:rPr>
          <w:rFonts w:ascii="Arial" w:hAnsi="Arial" w:cs="Arial"/>
          <w:color w:val="000000" w:themeColor="text1"/>
          <w:sz w:val="20"/>
          <w:szCs w:val="20"/>
          <w:highlight w:val="yellow"/>
        </w:rPr>
        <w:t>depend</w:t>
      </w:r>
      <w:r w:rsidR="00681B1F" w:rsidRPr="00681B1F">
        <w:rPr>
          <w:rFonts w:ascii="Arial" w:hAnsi="Arial" w:cs="Arial"/>
          <w:color w:val="000000" w:themeColor="text1"/>
          <w:sz w:val="20"/>
          <w:szCs w:val="20"/>
          <w:highlight w:val="yellow"/>
        </w:rPr>
        <w:t xml:space="preserve"> on the amount of exposure and time of exposure</w:t>
      </w:r>
      <w:r w:rsidR="00C1604F">
        <w:rPr>
          <w:rFonts w:ascii="Arial" w:hAnsi="Arial" w:cs="Arial"/>
          <w:color w:val="000000" w:themeColor="text1"/>
          <w:sz w:val="20"/>
          <w:szCs w:val="20"/>
          <w:highlight w:val="yellow"/>
        </w:rPr>
        <w:t xml:space="preserve"> (</w:t>
      </w:r>
      <w:proofErr w:type="spellStart"/>
      <w:r w:rsidR="005404F6" w:rsidRPr="00DF791E">
        <w:rPr>
          <w:rFonts w:ascii="Arial" w:hAnsi="Arial" w:cs="Arial"/>
          <w:color w:val="000000" w:themeColor="text1"/>
          <w:sz w:val="20"/>
          <w:szCs w:val="20"/>
          <w:highlight w:val="yellow"/>
          <w:shd w:val="clear" w:color="auto" w:fill="FFFFFF"/>
        </w:rPr>
        <w:t>Deshwal</w:t>
      </w:r>
      <w:proofErr w:type="spellEnd"/>
      <w:r w:rsidR="005404F6">
        <w:rPr>
          <w:rFonts w:ascii="Arial" w:hAnsi="Arial" w:cs="Arial"/>
          <w:color w:val="000000" w:themeColor="text1"/>
          <w:sz w:val="20"/>
          <w:szCs w:val="20"/>
          <w:highlight w:val="yellow"/>
          <w:shd w:val="clear" w:color="auto" w:fill="FFFFFF"/>
        </w:rPr>
        <w:t xml:space="preserve"> et al., 2021</w:t>
      </w:r>
      <w:r w:rsidR="00C1604F">
        <w:rPr>
          <w:rFonts w:ascii="Arial" w:hAnsi="Arial" w:cs="Arial"/>
          <w:color w:val="000000" w:themeColor="text1"/>
          <w:sz w:val="20"/>
          <w:szCs w:val="20"/>
          <w:highlight w:val="yellow"/>
        </w:rPr>
        <w:t>)</w:t>
      </w:r>
      <w:r w:rsidR="00C1604F" w:rsidRPr="009E7FD0">
        <w:rPr>
          <w:rFonts w:ascii="Arial" w:hAnsi="Arial" w:cs="Arial"/>
          <w:color w:val="000000" w:themeColor="text1"/>
          <w:sz w:val="20"/>
          <w:szCs w:val="20"/>
          <w:highlight w:val="yellow"/>
        </w:rPr>
        <w:t>.</w:t>
      </w:r>
      <w:r w:rsidR="00C1604F" w:rsidRPr="00C1604F">
        <w:rPr>
          <w:rFonts w:ascii="Arial" w:hAnsi="Arial" w:cs="Arial"/>
          <w:color w:val="000000" w:themeColor="text1"/>
          <w:sz w:val="20"/>
          <w:szCs w:val="20"/>
        </w:rPr>
        <w:t> </w:t>
      </w:r>
    </w:p>
    <w:p w14:paraId="727573FB" w14:textId="63EA5EA4" w:rsidR="00146553" w:rsidRDefault="00B66E73">
      <w:pPr>
        <w:spacing w:line="48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Cadmium reduces antioxidant enzymes, produces reactive oxygen species, and oxidises lipids. Cadmium causes oxidative stress through </w:t>
      </w:r>
      <w:r w:rsidR="000351B1">
        <w:rPr>
          <w:rFonts w:ascii="Arial" w:hAnsi="Arial" w:cs="Arial"/>
          <w:color w:val="000000" w:themeColor="text1"/>
          <w:sz w:val="20"/>
          <w:szCs w:val="20"/>
          <w:shd w:val="clear" w:color="auto" w:fill="FFFFFF"/>
        </w:rPr>
        <w:t xml:space="preserve">the </w:t>
      </w:r>
      <w:r>
        <w:rPr>
          <w:rFonts w:ascii="Arial" w:hAnsi="Arial" w:cs="Arial"/>
          <w:color w:val="000000" w:themeColor="text1"/>
          <w:sz w:val="20"/>
          <w:szCs w:val="20"/>
          <w:shd w:val="clear" w:color="auto" w:fill="FFFFFF"/>
        </w:rPr>
        <w:t>formation of reactive oxygen species (ROS)</w:t>
      </w:r>
      <w:r w:rsidR="000351B1">
        <w:rPr>
          <w:rFonts w:ascii="Arial" w:hAnsi="Arial" w:cs="Arial"/>
          <w:color w:val="000000" w:themeColor="text1"/>
          <w:sz w:val="20"/>
          <w:szCs w:val="20"/>
          <w:shd w:val="clear" w:color="auto" w:fill="FFFFFF"/>
        </w:rPr>
        <w:t>,</w:t>
      </w:r>
      <w:r>
        <w:rPr>
          <w:rFonts w:ascii="Arial" w:hAnsi="Arial" w:cs="Arial"/>
          <w:color w:val="000000" w:themeColor="text1"/>
          <w:sz w:val="20"/>
          <w:szCs w:val="20"/>
          <w:shd w:val="clear" w:color="auto" w:fill="FFFFFF"/>
        </w:rPr>
        <w:t xml:space="preserve"> causing</w:t>
      </w:r>
      <w:r w:rsidR="00F059C2">
        <w:rPr>
          <w:rFonts w:ascii="Arial" w:hAnsi="Arial" w:cs="Arial"/>
          <w:color w:val="000000" w:themeColor="text1"/>
          <w:sz w:val="20"/>
          <w:szCs w:val="20"/>
          <w:shd w:val="clear" w:color="auto" w:fill="FFFFFF"/>
        </w:rPr>
        <w:t xml:space="preserve"> </w:t>
      </w:r>
      <w:r>
        <w:rPr>
          <w:rFonts w:ascii="Arial" w:hAnsi="Arial" w:cs="Arial"/>
          <w:color w:val="000000" w:themeColor="text1"/>
          <w:sz w:val="20"/>
          <w:szCs w:val="20"/>
          <w:shd w:val="clear" w:color="auto" w:fill="FFFFFF"/>
        </w:rPr>
        <w:t xml:space="preserve">organ toxicity, carcinogenicity, and apoptotic cell death </w:t>
      </w:r>
      <w:r w:rsidR="00C76F90">
        <w:rPr>
          <w:rFonts w:ascii="Arial" w:hAnsi="Arial" w:cs="Arial"/>
          <w:color w:val="000000" w:themeColor="text1"/>
          <w:sz w:val="20"/>
          <w:szCs w:val="20"/>
          <w:shd w:val="clear" w:color="auto" w:fill="FFFFFF"/>
        </w:rPr>
        <w:t>[7]</w:t>
      </w:r>
      <w:r>
        <w:rPr>
          <w:rFonts w:ascii="Arial" w:hAnsi="Arial" w:cs="Arial"/>
          <w:color w:val="000000" w:themeColor="text1"/>
          <w:sz w:val="20"/>
          <w:szCs w:val="20"/>
          <w:shd w:val="clear" w:color="auto" w:fill="FFFFFF"/>
        </w:rPr>
        <w:t xml:space="preserve">. Antioxidants like vitamin C and E have been shown to protect experimental mice from cadmium poisoning. By reducing lipid peroxidation and </w:t>
      </w:r>
      <w:r>
        <w:rPr>
          <w:rFonts w:ascii="Arial" w:hAnsi="Arial" w:cs="Arial"/>
          <w:color w:val="000000" w:themeColor="text1"/>
          <w:sz w:val="20"/>
          <w:szCs w:val="20"/>
          <w:shd w:val="clear" w:color="auto" w:fill="FFFFFF"/>
        </w:rPr>
        <w:lastRenderedPageBreak/>
        <w:t xml:space="preserve">increasing glutathione levels in rats, a blend of alpha-tocopherol, ascorbic acid, and selenium is helpful against cadmium poisoning </w:t>
      </w:r>
      <w:r w:rsidR="00C76F90">
        <w:rPr>
          <w:rFonts w:ascii="Arial" w:hAnsi="Arial" w:cs="Arial"/>
          <w:color w:val="000000" w:themeColor="text1"/>
          <w:sz w:val="20"/>
          <w:szCs w:val="20"/>
          <w:shd w:val="clear" w:color="auto" w:fill="FFFFFF"/>
        </w:rPr>
        <w:t>[8]</w:t>
      </w:r>
      <w:r>
        <w:rPr>
          <w:rFonts w:ascii="Arial" w:hAnsi="Arial" w:cs="Arial"/>
          <w:color w:val="000000" w:themeColor="text1"/>
          <w:sz w:val="20"/>
          <w:szCs w:val="20"/>
          <w:shd w:val="clear" w:color="auto" w:fill="FFFFFF"/>
        </w:rPr>
        <w:t>.</w:t>
      </w:r>
    </w:p>
    <w:p w14:paraId="6B06EB9C" w14:textId="3C2E930F" w:rsidR="0055532C" w:rsidRDefault="00B66E73" w:rsidP="0055532C">
      <w:pPr>
        <w:spacing w:line="48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Alpha-lipoic acid (</w:t>
      </w:r>
      <w:proofErr w:type="spellStart"/>
      <w:r>
        <w:rPr>
          <w:rFonts w:ascii="Arial" w:hAnsi="Arial" w:cs="Arial"/>
          <w:color w:val="000000" w:themeColor="text1"/>
          <w:sz w:val="20"/>
          <w:szCs w:val="20"/>
          <w:shd w:val="clear" w:color="auto" w:fill="FFFFFF"/>
        </w:rPr>
        <w:t>thioctic</w:t>
      </w:r>
      <w:proofErr w:type="spellEnd"/>
      <w:r>
        <w:rPr>
          <w:rFonts w:ascii="Arial" w:hAnsi="Arial" w:cs="Arial"/>
          <w:color w:val="000000" w:themeColor="text1"/>
          <w:sz w:val="20"/>
          <w:szCs w:val="20"/>
          <w:shd w:val="clear" w:color="auto" w:fill="FFFFFF"/>
        </w:rPr>
        <w:t xml:space="preserve"> acid) is a natural chemical present in plant and animal cell membranes and cytoplasm </w:t>
      </w:r>
      <w:r w:rsidR="00C76F90">
        <w:rPr>
          <w:rFonts w:ascii="Arial" w:hAnsi="Arial" w:cs="Arial"/>
          <w:color w:val="000000" w:themeColor="text1"/>
          <w:sz w:val="20"/>
          <w:szCs w:val="20"/>
          <w:shd w:val="clear" w:color="auto" w:fill="FFFFFF"/>
        </w:rPr>
        <w:t>[9]</w:t>
      </w:r>
      <w:r>
        <w:rPr>
          <w:rFonts w:ascii="Arial" w:hAnsi="Arial" w:cs="Arial"/>
          <w:color w:val="000000" w:themeColor="text1"/>
          <w:sz w:val="20"/>
          <w:szCs w:val="20"/>
          <w:shd w:val="clear" w:color="auto" w:fill="FFFFFF"/>
        </w:rPr>
        <w:t>. Because it is inadequate in the human diet, the body spontaneously synthesises it in the liver, heart, and testis to produce the needed a</w:t>
      </w:r>
      <w:r>
        <w:rPr>
          <w:rFonts w:ascii="Arial" w:hAnsi="Arial" w:cs="Arial"/>
          <w:color w:val="000000" w:themeColor="text1"/>
          <w:sz w:val="20"/>
          <w:szCs w:val="20"/>
        </w:rPr>
        <w:t>lfa-lipoic acid</w:t>
      </w:r>
      <w:r>
        <w:rPr>
          <w:rFonts w:ascii="Arial" w:hAnsi="Arial" w:cs="Arial"/>
          <w:color w:val="000000" w:themeColor="text1"/>
          <w:sz w:val="20"/>
          <w:szCs w:val="20"/>
          <w:shd w:val="clear" w:color="auto" w:fill="FFFFFF"/>
        </w:rPr>
        <w:t xml:space="preserve">. It also preserves cellular membranes by interacting with vitamin C and glutathione, recycling vitamin E in the process </w:t>
      </w:r>
      <w:r w:rsidR="00C76F90">
        <w:rPr>
          <w:rFonts w:ascii="Arial" w:hAnsi="Arial" w:cs="Arial"/>
          <w:color w:val="000000" w:themeColor="text1"/>
          <w:sz w:val="20"/>
          <w:szCs w:val="20"/>
          <w:shd w:val="clear" w:color="auto" w:fill="FFFFFF"/>
        </w:rPr>
        <w:t>[10]</w:t>
      </w:r>
      <w:r>
        <w:rPr>
          <w:rFonts w:ascii="Arial" w:hAnsi="Arial" w:cs="Arial"/>
          <w:color w:val="000000" w:themeColor="text1"/>
          <w:sz w:val="20"/>
          <w:szCs w:val="20"/>
          <w:shd w:val="clear" w:color="auto" w:fill="FFFFFF"/>
        </w:rPr>
        <w:t xml:space="preserve">. </w:t>
      </w:r>
      <w:r w:rsidR="00EA4451" w:rsidRPr="00EA4451">
        <w:rPr>
          <w:rFonts w:ascii="Arial" w:hAnsi="Arial" w:cs="Arial"/>
          <w:color w:val="000000" w:themeColor="text1"/>
          <w:sz w:val="20"/>
          <w:szCs w:val="20"/>
          <w:shd w:val="clear" w:color="auto" w:fill="FFFFFF"/>
        </w:rPr>
        <w:t> </w:t>
      </w:r>
      <w:r w:rsidR="00EA4451" w:rsidRPr="009E7FD0">
        <w:rPr>
          <w:rFonts w:ascii="Arial" w:hAnsi="Arial" w:cs="Arial"/>
          <w:color w:val="000000" w:themeColor="text1"/>
          <w:sz w:val="20"/>
          <w:szCs w:val="20"/>
          <w:highlight w:val="yellow"/>
          <w:shd w:val="clear" w:color="auto" w:fill="FFFFFF"/>
        </w:rPr>
        <w:t xml:space="preserve">In addition to playing a crucial role in mitochondrial energy metabolism, which is easily absorbed from the gut and crosses the blood–brain barrier, </w:t>
      </w:r>
      <w:r w:rsidR="00EA4451">
        <w:rPr>
          <w:rFonts w:ascii="Arial" w:hAnsi="Arial" w:cs="Arial"/>
          <w:color w:val="000000" w:themeColor="text1"/>
          <w:sz w:val="20"/>
          <w:szCs w:val="20"/>
          <w:highlight w:val="yellow"/>
          <w:shd w:val="clear" w:color="auto" w:fill="FFFFFF"/>
        </w:rPr>
        <w:t xml:space="preserve">it </w:t>
      </w:r>
      <w:r w:rsidR="00EA4451" w:rsidRPr="009E7FD0">
        <w:rPr>
          <w:rFonts w:ascii="Arial" w:hAnsi="Arial" w:cs="Arial"/>
          <w:color w:val="000000" w:themeColor="text1"/>
          <w:sz w:val="20"/>
          <w:szCs w:val="20"/>
          <w:highlight w:val="yellow"/>
          <w:shd w:val="clear" w:color="auto" w:fill="FFFFFF"/>
        </w:rPr>
        <w:t>is known for its potent antioxidative effects. Due to these important properties, it is used as a dietary supplement and therapeutic for the treatment of chronic diseases linked to high levels of oxidative stress</w:t>
      </w:r>
      <w:r w:rsidR="00EA4451">
        <w:rPr>
          <w:rFonts w:ascii="Arial" w:hAnsi="Arial" w:cs="Arial"/>
          <w:color w:val="000000" w:themeColor="text1"/>
          <w:sz w:val="20"/>
          <w:szCs w:val="20"/>
          <w:highlight w:val="yellow"/>
          <w:shd w:val="clear" w:color="auto" w:fill="FFFFFF"/>
        </w:rPr>
        <w:t xml:space="preserve"> (</w:t>
      </w:r>
      <w:proofErr w:type="spellStart"/>
      <w:r w:rsidR="0074156B" w:rsidRPr="0074156B">
        <w:rPr>
          <w:rFonts w:ascii="Arial" w:hAnsi="Arial" w:cs="Arial"/>
          <w:color w:val="000000" w:themeColor="text1"/>
          <w:sz w:val="20"/>
          <w:szCs w:val="20"/>
          <w:highlight w:val="yellow"/>
          <w:shd w:val="clear" w:color="auto" w:fill="FFFFFF"/>
        </w:rPr>
        <w:t>Superti</w:t>
      </w:r>
      <w:proofErr w:type="spellEnd"/>
      <w:r w:rsidR="0074156B">
        <w:rPr>
          <w:rFonts w:ascii="Arial" w:hAnsi="Arial" w:cs="Arial"/>
          <w:color w:val="000000" w:themeColor="text1"/>
          <w:sz w:val="20"/>
          <w:szCs w:val="20"/>
          <w:highlight w:val="yellow"/>
          <w:shd w:val="clear" w:color="auto" w:fill="FFFFFF"/>
        </w:rPr>
        <w:t xml:space="preserve"> </w:t>
      </w:r>
      <w:r w:rsidR="0074156B" w:rsidRPr="0074156B">
        <w:rPr>
          <w:rFonts w:ascii="Arial" w:hAnsi="Arial" w:cs="Arial"/>
          <w:color w:val="000000" w:themeColor="text1"/>
          <w:sz w:val="20"/>
          <w:szCs w:val="20"/>
          <w:highlight w:val="yellow"/>
          <w:shd w:val="clear" w:color="auto" w:fill="FFFFFF"/>
        </w:rPr>
        <w:t>&amp; Russo, 2024</w:t>
      </w:r>
      <w:r w:rsidR="00EA4451">
        <w:rPr>
          <w:rFonts w:ascii="Arial" w:hAnsi="Arial" w:cs="Arial"/>
          <w:color w:val="000000" w:themeColor="text1"/>
          <w:sz w:val="20"/>
          <w:szCs w:val="20"/>
          <w:highlight w:val="yellow"/>
          <w:shd w:val="clear" w:color="auto" w:fill="FFFFFF"/>
        </w:rPr>
        <w:t>)</w:t>
      </w:r>
      <w:r w:rsidR="00EA4451" w:rsidRPr="009E7FD0">
        <w:rPr>
          <w:rFonts w:ascii="Arial" w:hAnsi="Arial" w:cs="Arial"/>
          <w:color w:val="000000" w:themeColor="text1"/>
          <w:sz w:val="20"/>
          <w:szCs w:val="20"/>
          <w:highlight w:val="yellow"/>
          <w:shd w:val="clear" w:color="auto" w:fill="FFFFFF"/>
        </w:rPr>
        <w:t>.</w:t>
      </w:r>
      <w:r w:rsidR="00EA4451">
        <w:rPr>
          <w:rFonts w:ascii="Arial" w:hAnsi="Arial" w:cs="Arial"/>
          <w:color w:val="000000" w:themeColor="text1"/>
          <w:sz w:val="20"/>
          <w:szCs w:val="20"/>
          <w:shd w:val="clear" w:color="auto" w:fill="FFFFFF"/>
        </w:rPr>
        <w:t xml:space="preserve"> </w:t>
      </w:r>
      <w:r>
        <w:rPr>
          <w:rFonts w:ascii="Arial" w:hAnsi="Arial" w:cs="Arial"/>
          <w:color w:val="000000" w:themeColor="text1"/>
          <w:sz w:val="20"/>
          <w:szCs w:val="20"/>
          <w:shd w:val="clear" w:color="auto" w:fill="FFFFFF"/>
        </w:rPr>
        <w:t xml:space="preserve">It is also present in </w:t>
      </w:r>
      <w:r>
        <w:rPr>
          <w:rFonts w:ascii="Arial" w:hAnsi="Arial" w:cs="Arial"/>
          <w:i/>
          <w:iCs/>
          <w:color w:val="000000" w:themeColor="text1"/>
          <w:sz w:val="20"/>
          <w:szCs w:val="20"/>
          <w:shd w:val="clear" w:color="auto" w:fill="FFFFFF"/>
        </w:rPr>
        <w:t>Solanum tuberosum</w:t>
      </w:r>
      <w:r>
        <w:rPr>
          <w:rFonts w:ascii="Arial" w:hAnsi="Arial" w:cs="Arial"/>
          <w:color w:val="000000" w:themeColor="text1"/>
          <w:sz w:val="20"/>
          <w:szCs w:val="20"/>
          <w:shd w:val="clear" w:color="auto" w:fill="FFFFFF"/>
        </w:rPr>
        <w:t xml:space="preserve"> (potato), </w:t>
      </w:r>
      <w:proofErr w:type="spellStart"/>
      <w:r>
        <w:rPr>
          <w:rFonts w:ascii="Arial" w:hAnsi="Arial" w:cs="Arial"/>
          <w:i/>
          <w:iCs/>
          <w:color w:val="000000" w:themeColor="text1"/>
          <w:sz w:val="20"/>
          <w:szCs w:val="20"/>
          <w:shd w:val="clear" w:color="auto" w:fill="FFFFFF"/>
        </w:rPr>
        <w:t>Spinacia</w:t>
      </w:r>
      <w:proofErr w:type="spellEnd"/>
      <w:r>
        <w:rPr>
          <w:rFonts w:ascii="Arial" w:hAnsi="Arial" w:cs="Arial"/>
          <w:i/>
          <w:iCs/>
          <w:color w:val="000000" w:themeColor="text1"/>
          <w:sz w:val="20"/>
          <w:szCs w:val="20"/>
          <w:shd w:val="clear" w:color="auto" w:fill="FFFFFF"/>
        </w:rPr>
        <w:t xml:space="preserve"> oleracea</w:t>
      </w:r>
      <w:r>
        <w:rPr>
          <w:rFonts w:ascii="Arial" w:hAnsi="Arial" w:cs="Arial"/>
          <w:color w:val="000000" w:themeColor="text1"/>
          <w:sz w:val="20"/>
          <w:szCs w:val="20"/>
          <w:shd w:val="clear" w:color="auto" w:fill="FFFFFF"/>
        </w:rPr>
        <w:t xml:space="preserve">(spinach), </w:t>
      </w:r>
      <w:r>
        <w:rPr>
          <w:rFonts w:ascii="Arial" w:hAnsi="Arial" w:cs="Arial"/>
          <w:i/>
          <w:iCs/>
          <w:color w:val="000000" w:themeColor="text1"/>
          <w:sz w:val="20"/>
          <w:szCs w:val="20"/>
          <w:shd w:val="clear" w:color="auto" w:fill="FFFFFF"/>
        </w:rPr>
        <w:t xml:space="preserve">Solanum </w:t>
      </w:r>
      <w:proofErr w:type="spellStart"/>
      <w:r>
        <w:rPr>
          <w:rFonts w:ascii="Arial" w:hAnsi="Arial" w:cs="Arial"/>
          <w:i/>
          <w:iCs/>
          <w:color w:val="000000" w:themeColor="text1"/>
          <w:sz w:val="20"/>
          <w:szCs w:val="20"/>
          <w:shd w:val="clear" w:color="auto" w:fill="FFFFFF"/>
        </w:rPr>
        <w:t>lycopersicum</w:t>
      </w:r>
      <w:proofErr w:type="spellEnd"/>
      <w:r>
        <w:rPr>
          <w:rFonts w:ascii="Arial" w:hAnsi="Arial" w:cs="Arial"/>
          <w:color w:val="000000" w:themeColor="text1"/>
          <w:sz w:val="20"/>
          <w:szCs w:val="20"/>
          <w:shd w:val="clear" w:color="auto" w:fill="FFFFFF"/>
        </w:rPr>
        <w:t xml:space="preserve"> (tomato), </w:t>
      </w:r>
      <w:r>
        <w:rPr>
          <w:rFonts w:ascii="Arial" w:hAnsi="Arial" w:cs="Arial"/>
          <w:i/>
          <w:iCs/>
          <w:color w:val="000000" w:themeColor="text1"/>
          <w:sz w:val="20"/>
          <w:szCs w:val="20"/>
          <w:shd w:val="clear" w:color="auto" w:fill="FFFFFF"/>
        </w:rPr>
        <w:t>Beta vulgaris</w:t>
      </w:r>
      <w:r>
        <w:rPr>
          <w:rFonts w:ascii="Arial" w:hAnsi="Arial" w:cs="Arial"/>
          <w:color w:val="000000" w:themeColor="text1"/>
          <w:sz w:val="20"/>
          <w:szCs w:val="20"/>
          <w:shd w:val="clear" w:color="auto" w:fill="FFFFFF"/>
        </w:rPr>
        <w:t xml:space="preserve"> (beet), </w:t>
      </w:r>
      <w:r>
        <w:rPr>
          <w:rFonts w:ascii="Arial" w:hAnsi="Arial" w:cs="Arial"/>
          <w:i/>
          <w:iCs/>
          <w:color w:val="000000" w:themeColor="text1"/>
          <w:sz w:val="20"/>
          <w:szCs w:val="20"/>
          <w:shd w:val="clear" w:color="auto" w:fill="FFFFFF"/>
        </w:rPr>
        <w:t xml:space="preserve">Daucus </w:t>
      </w:r>
      <w:proofErr w:type="spellStart"/>
      <w:r>
        <w:rPr>
          <w:rFonts w:ascii="Arial" w:hAnsi="Arial" w:cs="Arial"/>
          <w:i/>
          <w:iCs/>
          <w:color w:val="000000" w:themeColor="text1"/>
          <w:sz w:val="20"/>
          <w:szCs w:val="20"/>
          <w:shd w:val="clear" w:color="auto" w:fill="FFFFFF"/>
        </w:rPr>
        <w:t>carrota</w:t>
      </w:r>
      <w:proofErr w:type="spellEnd"/>
      <w:r>
        <w:rPr>
          <w:rFonts w:ascii="Arial" w:hAnsi="Arial" w:cs="Arial"/>
          <w:color w:val="000000" w:themeColor="text1"/>
          <w:sz w:val="20"/>
          <w:szCs w:val="20"/>
          <w:shd w:val="clear" w:color="auto" w:fill="FFFFFF"/>
        </w:rPr>
        <w:t xml:space="preserve"> (carrot), </w:t>
      </w:r>
      <w:r>
        <w:rPr>
          <w:rFonts w:ascii="Arial" w:hAnsi="Arial" w:cs="Arial"/>
          <w:i/>
          <w:iCs/>
          <w:color w:val="000000" w:themeColor="text1"/>
          <w:sz w:val="20"/>
          <w:szCs w:val="20"/>
          <w:shd w:val="clear" w:color="auto" w:fill="FFFFFF"/>
        </w:rPr>
        <w:t>Brassica oleracea</w:t>
      </w:r>
      <w:r>
        <w:rPr>
          <w:rFonts w:ascii="Arial" w:hAnsi="Arial" w:cs="Arial"/>
          <w:color w:val="000000" w:themeColor="text1"/>
          <w:sz w:val="20"/>
          <w:szCs w:val="20"/>
          <w:shd w:val="clear" w:color="auto" w:fill="FFFFFF"/>
        </w:rPr>
        <w:t xml:space="preserve"> (broccoli), </w:t>
      </w:r>
      <w:r>
        <w:rPr>
          <w:rFonts w:ascii="Arial" w:hAnsi="Arial" w:cs="Arial"/>
          <w:i/>
          <w:iCs/>
          <w:color w:val="000000" w:themeColor="text1"/>
          <w:sz w:val="20"/>
          <w:szCs w:val="20"/>
          <w:shd w:val="clear" w:color="auto" w:fill="FFFFFF"/>
        </w:rPr>
        <w:t>Pisum sativum</w:t>
      </w:r>
      <w:r>
        <w:rPr>
          <w:rFonts w:ascii="Arial" w:hAnsi="Arial" w:cs="Arial"/>
          <w:color w:val="000000" w:themeColor="text1"/>
          <w:sz w:val="20"/>
          <w:szCs w:val="20"/>
          <w:shd w:val="clear" w:color="auto" w:fill="FFFFFF"/>
        </w:rPr>
        <w:t xml:space="preserve"> (Peas) </w:t>
      </w:r>
      <w:r w:rsidR="00C76F90">
        <w:rPr>
          <w:rFonts w:ascii="Arial" w:hAnsi="Arial" w:cs="Arial"/>
          <w:color w:val="000000" w:themeColor="text1"/>
          <w:sz w:val="20"/>
          <w:szCs w:val="20"/>
          <w:shd w:val="clear" w:color="auto" w:fill="FFFFFF"/>
        </w:rPr>
        <w:t xml:space="preserve">[11] </w:t>
      </w:r>
      <w:r>
        <w:rPr>
          <w:rFonts w:ascii="Arial" w:hAnsi="Arial" w:cs="Arial"/>
          <w:color w:val="000000" w:themeColor="text1"/>
          <w:sz w:val="20"/>
          <w:szCs w:val="20"/>
          <w:shd w:val="clear" w:color="auto" w:fill="FFFFFF"/>
        </w:rPr>
        <w:t>(Markiewicz-</w:t>
      </w:r>
      <w:proofErr w:type="spellStart"/>
      <w:r>
        <w:rPr>
          <w:rFonts w:ascii="Arial" w:hAnsi="Arial" w:cs="Arial"/>
          <w:color w:val="000000" w:themeColor="text1"/>
          <w:sz w:val="20"/>
          <w:szCs w:val="20"/>
          <w:shd w:val="clear" w:color="auto" w:fill="FFFFFF"/>
        </w:rPr>
        <w:t>Górka</w:t>
      </w:r>
      <w:r>
        <w:rPr>
          <w:rFonts w:ascii="Arial" w:hAnsi="Arial" w:cs="Arial"/>
          <w:i/>
          <w:iCs/>
          <w:color w:val="000000" w:themeColor="text1"/>
          <w:sz w:val="20"/>
          <w:szCs w:val="20"/>
          <w:shd w:val="clear" w:color="auto" w:fill="FFFFFF"/>
        </w:rPr>
        <w:t>et</w:t>
      </w:r>
      <w:proofErr w:type="spellEnd"/>
      <w:r>
        <w:rPr>
          <w:rFonts w:ascii="Arial" w:hAnsi="Arial" w:cs="Arial"/>
          <w:i/>
          <w:iCs/>
          <w:color w:val="000000" w:themeColor="text1"/>
          <w:sz w:val="20"/>
          <w:szCs w:val="20"/>
          <w:shd w:val="clear" w:color="auto" w:fill="FFFFFF"/>
        </w:rPr>
        <w:t xml:space="preserve"> al</w:t>
      </w:r>
      <w:r>
        <w:rPr>
          <w:rFonts w:ascii="Arial" w:hAnsi="Arial" w:cs="Arial"/>
          <w:color w:val="000000" w:themeColor="text1"/>
          <w:sz w:val="20"/>
          <w:szCs w:val="20"/>
          <w:shd w:val="clear" w:color="auto" w:fill="FFFFFF"/>
        </w:rPr>
        <w:t>. 2019)</w:t>
      </w:r>
      <w:r w:rsidR="000351B1">
        <w:rPr>
          <w:rFonts w:ascii="Arial" w:hAnsi="Arial" w:cs="Arial"/>
          <w:color w:val="000000" w:themeColor="text1"/>
          <w:sz w:val="20"/>
          <w:szCs w:val="20"/>
          <w:shd w:val="clear" w:color="auto" w:fill="FFFFFF"/>
        </w:rPr>
        <w:t>,</w:t>
      </w:r>
      <w:r>
        <w:rPr>
          <w:rFonts w:ascii="Arial" w:hAnsi="Arial" w:cs="Arial"/>
          <w:color w:val="000000" w:themeColor="text1"/>
          <w:sz w:val="20"/>
          <w:szCs w:val="20"/>
          <w:shd w:val="clear" w:color="auto" w:fill="FFFFFF"/>
        </w:rPr>
        <w:t xml:space="preserve"> and organ meats of liver, kidney, spleen, brain, testis, etc (Fig. 1).</w:t>
      </w:r>
      <w:r w:rsidR="0055532C">
        <w:rPr>
          <w:rFonts w:ascii="Arial" w:hAnsi="Arial" w:cs="Arial"/>
          <w:color w:val="000000" w:themeColor="text1"/>
          <w:sz w:val="20"/>
          <w:szCs w:val="20"/>
          <w:shd w:val="clear" w:color="auto" w:fill="FFFFFF"/>
        </w:rPr>
        <w:t xml:space="preserve"> </w:t>
      </w:r>
      <w:r w:rsidR="0055532C" w:rsidRPr="00DF791E">
        <w:rPr>
          <w:rFonts w:ascii="Arial" w:hAnsi="Arial" w:cs="Arial"/>
          <w:color w:val="000000" w:themeColor="text1"/>
          <w:sz w:val="20"/>
          <w:szCs w:val="20"/>
          <w:highlight w:val="yellow"/>
          <w:shd w:val="clear" w:color="auto" w:fill="FFFFFF"/>
        </w:rPr>
        <w:t>Determination of the toxicity of drugs needs a preclinical model to be employed. The chick embryo and its extra-embryonic membranes provide appropriate models for this purpose due to good reproducibility of results, cost-benefit, and reduced ethical and legal aspects. The growing repository of genetic, anatomical, and physiological data continues to expand the tractability of the chick embryo for toxicology studies</w:t>
      </w:r>
      <w:r w:rsidR="0055532C">
        <w:rPr>
          <w:rFonts w:ascii="Arial" w:hAnsi="Arial" w:cs="Arial"/>
          <w:color w:val="000000" w:themeColor="text1"/>
          <w:sz w:val="20"/>
          <w:szCs w:val="20"/>
          <w:highlight w:val="yellow"/>
          <w:shd w:val="clear" w:color="auto" w:fill="FFFFFF"/>
        </w:rPr>
        <w:t xml:space="preserve"> (</w:t>
      </w:r>
      <w:proofErr w:type="spellStart"/>
      <w:r w:rsidR="00533773">
        <w:rPr>
          <w:rFonts w:ascii="Arial" w:hAnsi="Arial" w:cs="Arial"/>
          <w:color w:val="000000" w:themeColor="text1"/>
          <w:sz w:val="20"/>
          <w:szCs w:val="20"/>
          <w:highlight w:val="yellow"/>
          <w:shd w:val="clear" w:color="auto" w:fill="FFFFFF"/>
        </w:rPr>
        <w:t>Salari</w:t>
      </w:r>
      <w:proofErr w:type="spellEnd"/>
      <w:r w:rsidR="00533773">
        <w:rPr>
          <w:rFonts w:ascii="Arial" w:hAnsi="Arial" w:cs="Arial"/>
          <w:color w:val="000000" w:themeColor="text1"/>
          <w:sz w:val="20"/>
          <w:szCs w:val="20"/>
          <w:highlight w:val="yellow"/>
          <w:shd w:val="clear" w:color="auto" w:fill="FFFFFF"/>
        </w:rPr>
        <w:t xml:space="preserve"> et al., 2021</w:t>
      </w:r>
      <w:r w:rsidR="0055532C">
        <w:rPr>
          <w:rFonts w:ascii="Arial" w:hAnsi="Arial" w:cs="Arial"/>
          <w:color w:val="000000" w:themeColor="text1"/>
          <w:sz w:val="20"/>
          <w:szCs w:val="20"/>
          <w:highlight w:val="yellow"/>
          <w:shd w:val="clear" w:color="auto" w:fill="FFFFFF"/>
        </w:rPr>
        <w:t>)</w:t>
      </w:r>
      <w:r w:rsidR="0055532C" w:rsidRPr="00DF791E">
        <w:rPr>
          <w:rFonts w:ascii="Arial" w:hAnsi="Arial" w:cs="Arial"/>
          <w:color w:val="000000" w:themeColor="text1"/>
          <w:sz w:val="20"/>
          <w:szCs w:val="20"/>
          <w:highlight w:val="yellow"/>
          <w:shd w:val="clear" w:color="auto" w:fill="FFFFFF"/>
        </w:rPr>
        <w:t>.</w:t>
      </w:r>
      <w:r w:rsidR="0055532C" w:rsidRPr="0055532C">
        <w:rPr>
          <w:rFonts w:ascii="Arial" w:hAnsi="Arial" w:cs="Arial"/>
          <w:color w:val="000000" w:themeColor="text1"/>
          <w:sz w:val="20"/>
          <w:szCs w:val="20"/>
          <w:shd w:val="clear" w:color="auto" w:fill="FFFFFF"/>
        </w:rPr>
        <w:t> </w:t>
      </w:r>
    </w:p>
    <w:p w14:paraId="1EEF655D" w14:textId="0389B085" w:rsidR="00146553" w:rsidRDefault="00146553">
      <w:pPr>
        <w:spacing w:line="480" w:lineRule="auto"/>
        <w:jc w:val="both"/>
        <w:rPr>
          <w:rFonts w:ascii="Arial" w:hAnsi="Arial" w:cs="Arial"/>
          <w:color w:val="000000" w:themeColor="text1"/>
          <w:sz w:val="20"/>
          <w:szCs w:val="20"/>
          <w:shd w:val="clear" w:color="auto" w:fill="FFFFFF"/>
        </w:rPr>
      </w:pPr>
    </w:p>
    <w:p w14:paraId="611059F4" w14:textId="77777777" w:rsidR="00146553" w:rsidRDefault="00B66E73">
      <w:pPr>
        <w:spacing w:line="480" w:lineRule="auto"/>
        <w:jc w:val="both"/>
        <w:rPr>
          <w:rFonts w:ascii="Arial" w:hAnsi="Arial" w:cs="Arial"/>
          <w:noProof/>
          <w:color w:val="000000" w:themeColor="text1"/>
          <w:sz w:val="20"/>
          <w:szCs w:val="20"/>
        </w:rPr>
      </w:pPr>
      <w:r>
        <w:rPr>
          <w:rFonts w:ascii="Arial" w:hAnsi="Arial" w:cs="Arial"/>
          <w:noProof/>
          <w:color w:val="000000" w:themeColor="text1"/>
          <w:sz w:val="20"/>
          <w:szCs w:val="20"/>
        </w:rPr>
        <w:lastRenderedPageBreak/>
        <w:drawing>
          <wp:inline distT="0" distB="0" distL="0" distR="0" wp14:anchorId="035AFEFE" wp14:editId="54F5034E">
            <wp:extent cx="5732386" cy="3786632"/>
            <wp:effectExtent l="114300" t="76200" r="59055" b="13779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2145" cy="37865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B57D62F" w14:textId="77777777" w:rsidR="00146553" w:rsidRDefault="00B66E73">
      <w:pPr>
        <w:spacing w:line="480" w:lineRule="auto"/>
        <w:jc w:val="center"/>
        <w:rPr>
          <w:rFonts w:ascii="Arial" w:hAnsi="Arial" w:cs="Arial"/>
          <w:b/>
          <w:bCs/>
          <w:noProof/>
          <w:color w:val="000000" w:themeColor="text1"/>
          <w:sz w:val="20"/>
          <w:szCs w:val="20"/>
        </w:rPr>
      </w:pPr>
      <w:r>
        <w:rPr>
          <w:rFonts w:ascii="Arial" w:hAnsi="Arial" w:cs="Arial"/>
          <w:b/>
          <w:bCs/>
          <w:noProof/>
          <w:color w:val="000000" w:themeColor="text1"/>
          <w:sz w:val="20"/>
          <w:szCs w:val="20"/>
        </w:rPr>
        <w:t>Figure 1: Sources of Alpha-lipoic acid</w:t>
      </w:r>
    </w:p>
    <w:p w14:paraId="03C09C2C" w14:textId="4815FEAC" w:rsidR="00146553" w:rsidRDefault="00B66E73">
      <w:pPr>
        <w:spacing w:line="480" w:lineRule="auto"/>
        <w:jc w:val="both"/>
        <w:rPr>
          <w:rFonts w:ascii="Arial" w:hAnsi="Arial" w:cs="Arial"/>
          <w:color w:val="000000" w:themeColor="text1"/>
          <w:sz w:val="20"/>
          <w:szCs w:val="20"/>
        </w:rPr>
      </w:pPr>
      <w:r>
        <w:rPr>
          <w:rFonts w:ascii="Arial" w:hAnsi="Arial" w:cs="Arial"/>
          <w:color w:val="000000" w:themeColor="text1"/>
          <w:sz w:val="20"/>
          <w:szCs w:val="20"/>
        </w:rPr>
        <w:t>The therapeutic role of alfa-lipoic acid against lead is due to chelation, antioxidative, anti-inflammatory, and antiapoptotic activities</w:t>
      </w:r>
      <w:r w:rsidR="00C76F90">
        <w:rPr>
          <w:rFonts w:ascii="Arial" w:hAnsi="Arial" w:cs="Arial"/>
          <w:color w:val="000000" w:themeColor="text1"/>
          <w:sz w:val="20"/>
          <w:szCs w:val="20"/>
        </w:rPr>
        <w:t xml:space="preserve"> [12]</w:t>
      </w:r>
      <w:r>
        <w:rPr>
          <w:rFonts w:ascii="Arial" w:hAnsi="Arial" w:cs="Arial"/>
          <w:color w:val="000000" w:themeColor="text1"/>
          <w:sz w:val="20"/>
          <w:szCs w:val="20"/>
        </w:rPr>
        <w:t xml:space="preserve">. Considering the potential of alfa-lipoic acid as </w:t>
      </w:r>
      <w:r w:rsidR="000351B1">
        <w:rPr>
          <w:rFonts w:ascii="Arial" w:hAnsi="Arial" w:cs="Arial"/>
          <w:color w:val="000000" w:themeColor="text1"/>
          <w:sz w:val="20"/>
          <w:szCs w:val="20"/>
        </w:rPr>
        <w:t xml:space="preserve">a </w:t>
      </w:r>
      <w:r>
        <w:rPr>
          <w:rFonts w:ascii="Arial" w:hAnsi="Arial" w:cs="Arial"/>
          <w:color w:val="000000" w:themeColor="text1"/>
          <w:sz w:val="20"/>
          <w:szCs w:val="20"/>
        </w:rPr>
        <w:t xml:space="preserve">protectant, we aimed to assess the protective effect of alfa-lipoic acid in </w:t>
      </w:r>
      <w:r w:rsidR="000351B1">
        <w:rPr>
          <w:rFonts w:ascii="Arial" w:hAnsi="Arial" w:cs="Arial"/>
          <w:color w:val="000000" w:themeColor="text1"/>
          <w:sz w:val="20"/>
          <w:szCs w:val="20"/>
        </w:rPr>
        <w:t>cadmium-intoxicated</w:t>
      </w:r>
      <w:r>
        <w:rPr>
          <w:rFonts w:ascii="Arial" w:hAnsi="Arial" w:cs="Arial"/>
          <w:color w:val="000000" w:themeColor="text1"/>
          <w:sz w:val="20"/>
          <w:szCs w:val="20"/>
        </w:rPr>
        <w:t xml:space="preserve"> chicken embryos.</w:t>
      </w:r>
    </w:p>
    <w:p w14:paraId="0F340853" w14:textId="77777777" w:rsidR="00146553" w:rsidRDefault="00B66E73">
      <w:pPr>
        <w:pStyle w:val="ListParagraph"/>
        <w:numPr>
          <w:ilvl w:val="0"/>
          <w:numId w:val="2"/>
        </w:numPr>
        <w:spacing w:after="0" w:line="480" w:lineRule="auto"/>
        <w:rPr>
          <w:rFonts w:ascii="Arial" w:hAnsi="Arial" w:cs="Arial"/>
          <w:b/>
          <w:bCs/>
          <w:color w:val="000000" w:themeColor="text1"/>
        </w:rPr>
      </w:pPr>
      <w:r>
        <w:rPr>
          <w:rFonts w:ascii="Arial" w:hAnsi="Arial" w:cs="Arial"/>
          <w:b/>
          <w:bCs/>
          <w:color w:val="000000" w:themeColor="text1"/>
        </w:rPr>
        <w:t>MATERIALS AND METHODS</w:t>
      </w:r>
    </w:p>
    <w:p w14:paraId="5A2FFE70" w14:textId="77777777" w:rsidR="00146553" w:rsidRDefault="00B66E73">
      <w:pPr>
        <w:spacing w:after="0" w:line="480" w:lineRule="auto"/>
        <w:jc w:val="both"/>
        <w:rPr>
          <w:rFonts w:ascii="Arial" w:hAnsi="Arial" w:cs="Arial"/>
          <w:b/>
          <w:bCs/>
          <w:color w:val="000000" w:themeColor="text1"/>
          <w:sz w:val="20"/>
          <w:szCs w:val="20"/>
        </w:rPr>
      </w:pPr>
      <w:r>
        <w:rPr>
          <w:rFonts w:ascii="Arial" w:hAnsi="Arial" w:cs="Arial"/>
          <w:b/>
          <w:bCs/>
          <w:color w:val="000000" w:themeColor="text1"/>
          <w:sz w:val="20"/>
          <w:szCs w:val="20"/>
        </w:rPr>
        <w:t>Chemicals</w:t>
      </w:r>
    </w:p>
    <w:p w14:paraId="7E4107EB" w14:textId="3FE1D4A9" w:rsidR="00146553" w:rsidRDefault="00B66E73">
      <w:pPr>
        <w:spacing w:after="0" w:line="480" w:lineRule="auto"/>
        <w:jc w:val="both"/>
        <w:rPr>
          <w:rFonts w:ascii="Arial" w:hAnsi="Arial" w:cs="Arial"/>
          <w:color w:val="000000" w:themeColor="text1"/>
          <w:sz w:val="20"/>
          <w:szCs w:val="20"/>
        </w:rPr>
      </w:pPr>
      <w:r>
        <w:rPr>
          <w:rFonts w:ascii="Arial" w:hAnsi="Arial" w:cs="Arial"/>
          <w:color w:val="000000" w:themeColor="text1"/>
          <w:sz w:val="20"/>
          <w:szCs w:val="20"/>
        </w:rPr>
        <w:t>Cadmium was employed @ 3μg/egg, which is the lethal dose (LD)</w:t>
      </w:r>
      <w:r>
        <w:rPr>
          <w:rFonts w:ascii="Arial" w:hAnsi="Arial" w:cs="Arial"/>
          <w:color w:val="000000" w:themeColor="text1"/>
          <w:sz w:val="20"/>
          <w:szCs w:val="20"/>
          <w:vertAlign w:val="subscript"/>
        </w:rPr>
        <w:t>50</w:t>
      </w:r>
      <w:r>
        <w:rPr>
          <w:rFonts w:ascii="Arial" w:hAnsi="Arial" w:cs="Arial"/>
          <w:color w:val="000000" w:themeColor="text1"/>
          <w:sz w:val="20"/>
          <w:szCs w:val="20"/>
        </w:rPr>
        <w:t xml:space="preserve"> </w:t>
      </w:r>
      <w:r w:rsidR="00C76F90">
        <w:rPr>
          <w:rFonts w:ascii="Arial" w:hAnsi="Arial" w:cs="Arial"/>
          <w:color w:val="000000" w:themeColor="text1"/>
          <w:sz w:val="20"/>
          <w:szCs w:val="20"/>
        </w:rPr>
        <w:t>[13]</w:t>
      </w:r>
      <w:r>
        <w:rPr>
          <w:rFonts w:ascii="Arial" w:hAnsi="Arial" w:cs="Arial"/>
          <w:color w:val="000000" w:themeColor="text1"/>
          <w:sz w:val="20"/>
          <w:szCs w:val="20"/>
        </w:rPr>
        <w:t>. Cadmium and alfa-lipoic acid, were obtained from MP Biomedicals, France and kept at 2–8°C. Both cadmium and alfa-lipoic acid stock solutions were prepared in Millipore water and serially diluted up to the required dosage before inoculation in liquid form.</w:t>
      </w:r>
    </w:p>
    <w:p w14:paraId="1FD9BE88" w14:textId="77777777" w:rsidR="00146553" w:rsidRDefault="00B66E73">
      <w:pPr>
        <w:spacing w:after="0" w:line="480" w:lineRule="auto"/>
        <w:jc w:val="both"/>
        <w:rPr>
          <w:rFonts w:ascii="Arial" w:hAnsi="Arial" w:cs="Arial"/>
          <w:b/>
          <w:bCs/>
          <w:color w:val="000000" w:themeColor="text1"/>
          <w:sz w:val="20"/>
          <w:szCs w:val="20"/>
        </w:rPr>
      </w:pPr>
      <w:r>
        <w:rPr>
          <w:rFonts w:ascii="Arial" w:hAnsi="Arial" w:cs="Arial"/>
          <w:b/>
          <w:bCs/>
          <w:color w:val="000000" w:themeColor="text1"/>
          <w:sz w:val="20"/>
          <w:szCs w:val="20"/>
        </w:rPr>
        <w:t>Fertilised chicken eggs</w:t>
      </w:r>
    </w:p>
    <w:p w14:paraId="7F6F1A21" w14:textId="7A86A14C" w:rsidR="00146553" w:rsidRDefault="00B66E73">
      <w:pPr>
        <w:spacing w:line="480" w:lineRule="auto"/>
        <w:jc w:val="both"/>
        <w:rPr>
          <w:rFonts w:ascii="Arial" w:hAnsi="Arial" w:cs="Arial"/>
          <w:color w:val="000000" w:themeColor="text1"/>
          <w:sz w:val="20"/>
          <w:szCs w:val="20"/>
        </w:rPr>
      </w:pPr>
      <w:r>
        <w:rPr>
          <w:rFonts w:ascii="Arial" w:hAnsi="Arial" w:cs="Arial"/>
          <w:color w:val="000000" w:themeColor="text1"/>
          <w:sz w:val="20"/>
          <w:szCs w:val="20"/>
        </w:rPr>
        <w:t xml:space="preserve">48 fertilised chicken eggs weighing around 55.0 ± 2.0 g and </w:t>
      </w:r>
      <w:r w:rsidR="000351B1">
        <w:rPr>
          <w:rFonts w:ascii="Arial" w:hAnsi="Arial" w:cs="Arial"/>
          <w:color w:val="000000" w:themeColor="text1"/>
          <w:sz w:val="20"/>
          <w:szCs w:val="20"/>
        </w:rPr>
        <w:t>0-day-old</w:t>
      </w:r>
      <w:r>
        <w:rPr>
          <w:rFonts w:ascii="Arial" w:hAnsi="Arial" w:cs="Arial"/>
          <w:color w:val="000000" w:themeColor="text1"/>
          <w:sz w:val="20"/>
          <w:szCs w:val="20"/>
        </w:rPr>
        <w:t xml:space="preserve"> were bought from the Central Poultry Development </w:t>
      </w:r>
      <w:r w:rsidR="006946C1" w:rsidRPr="009E7FD0">
        <w:rPr>
          <w:rFonts w:ascii="Arial" w:hAnsi="Arial" w:cs="Arial"/>
          <w:color w:val="000000" w:themeColor="text1"/>
          <w:sz w:val="20"/>
          <w:szCs w:val="20"/>
          <w:highlight w:val="yellow"/>
        </w:rPr>
        <w:t>Organisation</w:t>
      </w:r>
      <w:r w:rsidRPr="009E7FD0">
        <w:rPr>
          <w:rFonts w:ascii="Arial" w:hAnsi="Arial" w:cs="Arial"/>
          <w:color w:val="000000" w:themeColor="text1"/>
          <w:sz w:val="20"/>
          <w:szCs w:val="20"/>
          <w:highlight w:val="yellow"/>
        </w:rPr>
        <w:t>, Bhubaneswar</w:t>
      </w:r>
      <w:r>
        <w:rPr>
          <w:rFonts w:ascii="Arial" w:hAnsi="Arial" w:cs="Arial"/>
          <w:color w:val="000000" w:themeColor="text1"/>
          <w:sz w:val="20"/>
          <w:szCs w:val="20"/>
        </w:rPr>
        <w:t xml:space="preserve">, Odisha. Candling was performed to determine whether the eggs had been fertilised. The research was carried out at </w:t>
      </w:r>
      <w:proofErr w:type="spellStart"/>
      <w:r>
        <w:rPr>
          <w:rFonts w:ascii="Arial" w:hAnsi="Arial" w:cs="Arial"/>
          <w:color w:val="000000" w:themeColor="text1"/>
          <w:sz w:val="20"/>
          <w:szCs w:val="20"/>
        </w:rPr>
        <w:t>CVSc</w:t>
      </w:r>
      <w:proofErr w:type="spellEnd"/>
      <w:r>
        <w:rPr>
          <w:rFonts w:ascii="Arial" w:hAnsi="Arial" w:cs="Arial"/>
          <w:color w:val="000000" w:themeColor="text1"/>
          <w:sz w:val="20"/>
          <w:szCs w:val="20"/>
        </w:rPr>
        <w:t xml:space="preserve"> &amp; AH, OUAT, Bhubaneswar. As per the CPCSEA, experiments involving avian embryos and chicken CAM models do </w:t>
      </w:r>
      <w:r>
        <w:rPr>
          <w:rFonts w:ascii="Arial" w:hAnsi="Arial" w:cs="Arial"/>
          <w:color w:val="000000" w:themeColor="text1"/>
          <w:sz w:val="20"/>
          <w:szCs w:val="20"/>
        </w:rPr>
        <w:lastRenderedPageBreak/>
        <w:t xml:space="preserve">not necessitate ethical approval </w:t>
      </w:r>
      <w:r w:rsidR="00C76F90">
        <w:rPr>
          <w:rFonts w:ascii="Arial" w:hAnsi="Arial" w:cs="Arial"/>
          <w:color w:val="000000" w:themeColor="text1"/>
          <w:sz w:val="20"/>
          <w:szCs w:val="20"/>
        </w:rPr>
        <w:t xml:space="preserve">[14] </w:t>
      </w:r>
      <w:r>
        <w:rPr>
          <w:rFonts w:ascii="Arial" w:hAnsi="Arial" w:cs="Arial"/>
          <w:color w:val="000000" w:themeColor="text1"/>
          <w:sz w:val="20"/>
          <w:szCs w:val="20"/>
        </w:rPr>
        <w:t xml:space="preserve">(Fauzia et al., 2018). This is because chick embryos lack nociception and do not experience pain until day 14 </w:t>
      </w:r>
      <w:r w:rsidR="00C76F90">
        <w:rPr>
          <w:rFonts w:ascii="Arial" w:hAnsi="Arial" w:cs="Arial"/>
          <w:color w:val="000000" w:themeColor="text1"/>
          <w:sz w:val="20"/>
          <w:szCs w:val="20"/>
        </w:rPr>
        <w:t>[15, 16, 17, 18]</w:t>
      </w:r>
      <w:r>
        <w:rPr>
          <w:rFonts w:ascii="Arial" w:hAnsi="Arial" w:cs="Arial"/>
          <w:color w:val="000000" w:themeColor="text1"/>
          <w:sz w:val="20"/>
          <w:szCs w:val="20"/>
        </w:rPr>
        <w:t xml:space="preserve">. Nevertheless, all necessary precautions were taken to ensure the experiment was conducted </w:t>
      </w:r>
      <w:bookmarkStart w:id="0" w:name="_GoBack"/>
      <w:r>
        <w:rPr>
          <w:rFonts w:ascii="Arial" w:hAnsi="Arial" w:cs="Arial"/>
          <w:color w:val="000000" w:themeColor="text1"/>
          <w:sz w:val="20"/>
          <w:szCs w:val="20"/>
        </w:rPr>
        <w:t>ethic</w:t>
      </w:r>
      <w:bookmarkEnd w:id="0"/>
      <w:r>
        <w:rPr>
          <w:rFonts w:ascii="Arial" w:hAnsi="Arial" w:cs="Arial"/>
          <w:color w:val="000000" w:themeColor="text1"/>
          <w:sz w:val="20"/>
          <w:szCs w:val="20"/>
        </w:rPr>
        <w:t>ally.</w:t>
      </w:r>
    </w:p>
    <w:p w14:paraId="644A6311" w14:textId="77777777" w:rsidR="00146553" w:rsidRDefault="00B66E73">
      <w:pPr>
        <w:spacing w:line="480" w:lineRule="auto"/>
        <w:jc w:val="both"/>
        <w:rPr>
          <w:rFonts w:ascii="Arial" w:hAnsi="Arial" w:cs="Arial"/>
          <w:b/>
          <w:bCs/>
          <w:color w:val="000000" w:themeColor="text1"/>
          <w:sz w:val="20"/>
          <w:szCs w:val="20"/>
        </w:rPr>
      </w:pPr>
      <w:r>
        <w:rPr>
          <w:rFonts w:ascii="Arial" w:hAnsi="Arial" w:cs="Arial"/>
          <w:b/>
          <w:bCs/>
          <w:color w:val="000000" w:themeColor="text1"/>
          <w:sz w:val="20"/>
          <w:szCs w:val="20"/>
        </w:rPr>
        <w:t>Experimental protocol</w:t>
      </w:r>
      <w:r>
        <w:rPr>
          <w:rFonts w:ascii="Arial" w:hAnsi="Arial" w:cs="Arial"/>
          <w:b/>
          <w:bCs/>
          <w:color w:val="000000" w:themeColor="text1"/>
          <w:sz w:val="20"/>
          <w:szCs w:val="20"/>
        </w:rPr>
        <w:tab/>
      </w:r>
    </w:p>
    <w:p w14:paraId="14C75F6A" w14:textId="7CCC06DC" w:rsidR="00146553" w:rsidRDefault="00B66E73">
      <w:pPr>
        <w:spacing w:after="0" w:line="480" w:lineRule="auto"/>
        <w:jc w:val="both"/>
        <w:rPr>
          <w:rFonts w:ascii="Arial" w:hAnsi="Arial" w:cs="Arial"/>
          <w:color w:val="000000" w:themeColor="text1"/>
          <w:sz w:val="20"/>
          <w:szCs w:val="20"/>
        </w:rPr>
      </w:pPr>
      <w:r>
        <w:rPr>
          <w:rFonts w:ascii="Arial" w:hAnsi="Arial" w:cs="Arial"/>
          <w:color w:val="000000" w:themeColor="text1"/>
          <w:sz w:val="20"/>
          <w:szCs w:val="20"/>
        </w:rPr>
        <w:t>The total numbers of eggs were divided into four groups, each with 12 eggs. On day 1 of incubation, group</w:t>
      </w:r>
      <w:r w:rsidR="009021AC">
        <w:rPr>
          <w:rFonts w:ascii="Arial" w:hAnsi="Arial" w:cs="Arial"/>
          <w:color w:val="000000" w:themeColor="text1"/>
          <w:sz w:val="20"/>
          <w:szCs w:val="20"/>
        </w:rPr>
        <w:t xml:space="preserve"> </w:t>
      </w:r>
      <w:r>
        <w:rPr>
          <w:rFonts w:ascii="Arial" w:hAnsi="Arial" w:cs="Arial"/>
          <w:color w:val="000000" w:themeColor="text1"/>
          <w:sz w:val="20"/>
          <w:szCs w:val="20"/>
        </w:rPr>
        <w:t>I eggs were kept as controls, while group</w:t>
      </w:r>
      <w:r w:rsidR="009021AC">
        <w:rPr>
          <w:rFonts w:ascii="Arial" w:hAnsi="Arial" w:cs="Arial"/>
          <w:color w:val="000000" w:themeColor="text1"/>
          <w:sz w:val="20"/>
          <w:szCs w:val="20"/>
        </w:rPr>
        <w:t xml:space="preserve"> </w:t>
      </w:r>
      <w:r>
        <w:rPr>
          <w:rFonts w:ascii="Arial" w:hAnsi="Arial" w:cs="Arial"/>
          <w:color w:val="000000" w:themeColor="text1"/>
          <w:sz w:val="20"/>
          <w:szCs w:val="20"/>
        </w:rPr>
        <w:t xml:space="preserve">II eggs were cadmium (3μg/egg) intoxicated, </w:t>
      </w:r>
      <w:r w:rsidR="009021AC">
        <w:rPr>
          <w:rFonts w:ascii="Arial" w:hAnsi="Arial" w:cs="Arial"/>
          <w:color w:val="000000" w:themeColor="text1"/>
          <w:sz w:val="20"/>
          <w:szCs w:val="20"/>
        </w:rPr>
        <w:t>group III</w:t>
      </w:r>
      <w:r>
        <w:rPr>
          <w:rFonts w:ascii="Arial" w:hAnsi="Arial" w:cs="Arial"/>
          <w:color w:val="000000" w:themeColor="text1"/>
          <w:sz w:val="20"/>
          <w:szCs w:val="20"/>
        </w:rPr>
        <w:t xml:space="preserve"> eggs were cadmium (3μg/egg) and alfa-lipoic acid (5μg/egg) treated, and group</w:t>
      </w:r>
      <w:r w:rsidR="009021AC">
        <w:rPr>
          <w:rFonts w:ascii="Arial" w:hAnsi="Arial" w:cs="Arial"/>
          <w:color w:val="000000" w:themeColor="text1"/>
          <w:sz w:val="20"/>
          <w:szCs w:val="20"/>
        </w:rPr>
        <w:t xml:space="preserve"> </w:t>
      </w:r>
      <w:r>
        <w:rPr>
          <w:rFonts w:ascii="Arial" w:hAnsi="Arial" w:cs="Arial"/>
          <w:color w:val="000000" w:themeColor="text1"/>
          <w:sz w:val="20"/>
          <w:szCs w:val="20"/>
        </w:rPr>
        <w:t xml:space="preserve">IV eggs were cadmium (3μg/egg) and alfa-lipoic acid (10μg/egg) treated through </w:t>
      </w:r>
      <w:r w:rsidRPr="009021AC">
        <w:rPr>
          <w:rFonts w:ascii="Arial" w:hAnsi="Arial" w:cs="Arial"/>
          <w:i/>
          <w:iCs/>
          <w:color w:val="000000" w:themeColor="text1"/>
          <w:sz w:val="20"/>
          <w:szCs w:val="20"/>
        </w:rPr>
        <w:t>in-</w:t>
      </w:r>
      <w:proofErr w:type="spellStart"/>
      <w:r w:rsidRPr="009021AC">
        <w:rPr>
          <w:rFonts w:ascii="Arial" w:hAnsi="Arial" w:cs="Arial"/>
          <w:i/>
          <w:iCs/>
          <w:color w:val="000000" w:themeColor="text1"/>
          <w:sz w:val="20"/>
          <w:szCs w:val="20"/>
        </w:rPr>
        <w:t>ovo</w:t>
      </w:r>
      <w:proofErr w:type="spellEnd"/>
      <w:r>
        <w:rPr>
          <w:rFonts w:ascii="Arial" w:hAnsi="Arial" w:cs="Arial"/>
          <w:color w:val="000000" w:themeColor="text1"/>
          <w:sz w:val="20"/>
          <w:szCs w:val="20"/>
        </w:rPr>
        <w:t xml:space="preserve"> inoculation. Using a dental drill, a tiny hole was bored into each egg on the side opposite the air sac, i.e., into egg albumin</w:t>
      </w:r>
      <w:r w:rsidR="00C76F90">
        <w:rPr>
          <w:rFonts w:ascii="Arial" w:hAnsi="Arial" w:cs="Arial"/>
          <w:color w:val="000000" w:themeColor="text1"/>
          <w:sz w:val="20"/>
          <w:szCs w:val="20"/>
        </w:rPr>
        <w:t xml:space="preserve"> [19]</w:t>
      </w:r>
      <w:r>
        <w:rPr>
          <w:rFonts w:ascii="Arial" w:hAnsi="Arial" w:cs="Arial"/>
          <w:color w:val="000000" w:themeColor="text1"/>
          <w:sz w:val="20"/>
          <w:szCs w:val="20"/>
        </w:rPr>
        <w:t>. After administration of cadmium and alfa-lipoic acid with an insulin syringe, the pores in the eggs were closed with parafilm</w:t>
      </w:r>
      <w:r w:rsidR="009021AC">
        <w:rPr>
          <w:rFonts w:ascii="Arial" w:hAnsi="Arial" w:cs="Arial"/>
          <w:color w:val="000000" w:themeColor="text1"/>
          <w:sz w:val="20"/>
          <w:szCs w:val="20"/>
        </w:rPr>
        <w:t>,</w:t>
      </w:r>
      <w:r>
        <w:rPr>
          <w:rFonts w:ascii="Arial" w:hAnsi="Arial" w:cs="Arial"/>
          <w:color w:val="000000" w:themeColor="text1"/>
          <w:sz w:val="20"/>
          <w:szCs w:val="20"/>
        </w:rPr>
        <w:t xml:space="preserve"> and incubation was done at 37°C and 65–75 % relative humidity.</w:t>
      </w:r>
    </w:p>
    <w:p w14:paraId="3FA42FFD" w14:textId="77777777" w:rsidR="00146553" w:rsidRDefault="00B66E73">
      <w:pPr>
        <w:spacing w:after="0" w:line="480" w:lineRule="auto"/>
        <w:jc w:val="both"/>
        <w:rPr>
          <w:rFonts w:ascii="Arial" w:hAnsi="Arial" w:cs="Arial"/>
          <w:b/>
          <w:bCs/>
          <w:color w:val="000000" w:themeColor="text1"/>
          <w:sz w:val="20"/>
          <w:szCs w:val="20"/>
        </w:rPr>
      </w:pPr>
      <w:r>
        <w:rPr>
          <w:rFonts w:ascii="Arial" w:hAnsi="Arial" w:cs="Arial"/>
          <w:b/>
          <w:bCs/>
          <w:color w:val="000000" w:themeColor="text1"/>
          <w:sz w:val="20"/>
          <w:szCs w:val="20"/>
        </w:rPr>
        <w:t>Gross examination</w:t>
      </w:r>
    </w:p>
    <w:p w14:paraId="18D1C585" w14:textId="19E6E6A9" w:rsidR="00146553" w:rsidRDefault="00B66E73">
      <w:pPr>
        <w:spacing w:after="0" w:line="480" w:lineRule="auto"/>
        <w:jc w:val="both"/>
        <w:rPr>
          <w:rFonts w:ascii="Arial" w:hAnsi="Arial" w:cs="Arial"/>
          <w:color w:val="000000" w:themeColor="text1"/>
          <w:sz w:val="20"/>
          <w:szCs w:val="20"/>
        </w:rPr>
      </w:pPr>
      <w:r>
        <w:rPr>
          <w:rFonts w:ascii="Arial" w:hAnsi="Arial" w:cs="Arial"/>
          <w:color w:val="000000" w:themeColor="text1"/>
          <w:sz w:val="20"/>
          <w:szCs w:val="20"/>
        </w:rPr>
        <w:t xml:space="preserve">On the seventh day, six eggs from each group were gently cracked open in a Petri plate (after angiogenesis was complete) to assess the level of </w:t>
      </w:r>
      <w:r w:rsidR="006946C1" w:rsidRPr="009E7FD0">
        <w:rPr>
          <w:rFonts w:ascii="Arial" w:hAnsi="Arial" w:cs="Arial"/>
          <w:color w:val="000000" w:themeColor="text1"/>
          <w:sz w:val="20"/>
          <w:szCs w:val="20"/>
          <w:highlight w:val="yellow"/>
        </w:rPr>
        <w:t>vascularisation</w:t>
      </w:r>
      <w:r w:rsidRPr="009E7FD0">
        <w:rPr>
          <w:rFonts w:ascii="Arial" w:hAnsi="Arial" w:cs="Arial"/>
          <w:color w:val="000000" w:themeColor="text1"/>
          <w:sz w:val="20"/>
          <w:szCs w:val="20"/>
          <w:highlight w:val="yellow"/>
        </w:rPr>
        <w:t>, angiogenesis</w:t>
      </w:r>
      <w:r>
        <w:rPr>
          <w:rFonts w:ascii="Arial" w:hAnsi="Arial" w:cs="Arial"/>
          <w:color w:val="000000" w:themeColor="text1"/>
          <w:sz w:val="20"/>
          <w:szCs w:val="20"/>
        </w:rPr>
        <w:t xml:space="preserve">, and macroscopically the embryonic malformation in the </w:t>
      </w:r>
      <w:proofErr w:type="spellStart"/>
      <w:r>
        <w:rPr>
          <w:rFonts w:ascii="Arial" w:hAnsi="Arial" w:cs="Arial"/>
          <w:color w:val="000000" w:themeColor="text1"/>
          <w:sz w:val="20"/>
          <w:szCs w:val="20"/>
        </w:rPr>
        <w:t>chorioallantoic</w:t>
      </w:r>
      <w:proofErr w:type="spellEnd"/>
      <w:r>
        <w:rPr>
          <w:rFonts w:ascii="Arial" w:hAnsi="Arial" w:cs="Arial"/>
          <w:color w:val="000000" w:themeColor="text1"/>
          <w:sz w:val="20"/>
          <w:szCs w:val="20"/>
        </w:rPr>
        <w:t xml:space="preserve"> membrane of treated eggs </w:t>
      </w:r>
      <w:r w:rsidR="00C76F90">
        <w:rPr>
          <w:rFonts w:ascii="Arial" w:hAnsi="Arial" w:cs="Arial"/>
          <w:color w:val="000000" w:themeColor="text1"/>
          <w:sz w:val="20"/>
          <w:szCs w:val="20"/>
        </w:rPr>
        <w:t>[13]</w:t>
      </w:r>
      <w:r>
        <w:rPr>
          <w:rFonts w:ascii="Arial" w:hAnsi="Arial" w:cs="Arial"/>
          <w:color w:val="000000" w:themeColor="text1"/>
          <w:sz w:val="20"/>
          <w:szCs w:val="20"/>
        </w:rPr>
        <w:t>.</w:t>
      </w:r>
    </w:p>
    <w:p w14:paraId="4293332B" w14:textId="77777777" w:rsidR="00146553" w:rsidRDefault="00B66E73">
      <w:pPr>
        <w:spacing w:after="0" w:line="480" w:lineRule="auto"/>
        <w:jc w:val="both"/>
        <w:rPr>
          <w:rFonts w:ascii="Arial" w:hAnsi="Arial" w:cs="Arial"/>
          <w:color w:val="000000" w:themeColor="text1"/>
          <w:sz w:val="20"/>
          <w:szCs w:val="20"/>
        </w:rPr>
      </w:pPr>
      <w:r>
        <w:rPr>
          <w:rFonts w:ascii="Arial" w:hAnsi="Arial" w:cs="Arial"/>
          <w:b/>
          <w:bCs/>
          <w:color w:val="000000" w:themeColor="text1"/>
          <w:sz w:val="20"/>
          <w:szCs w:val="20"/>
        </w:rPr>
        <w:t>Histological Evaluation</w:t>
      </w:r>
    </w:p>
    <w:p w14:paraId="241EC6C6" w14:textId="01A47ABD" w:rsidR="00146553" w:rsidRDefault="00B66E73">
      <w:pPr>
        <w:spacing w:after="0" w:line="480" w:lineRule="auto"/>
        <w:jc w:val="both"/>
        <w:rPr>
          <w:rFonts w:ascii="Arial" w:hAnsi="Arial" w:cs="Arial"/>
          <w:color w:val="000000" w:themeColor="text1"/>
          <w:sz w:val="20"/>
          <w:szCs w:val="20"/>
        </w:rPr>
      </w:pPr>
      <w:r>
        <w:rPr>
          <w:rFonts w:ascii="Arial" w:hAnsi="Arial" w:cs="Arial"/>
          <w:color w:val="000000" w:themeColor="text1"/>
          <w:sz w:val="20"/>
          <w:szCs w:val="20"/>
        </w:rPr>
        <w:t xml:space="preserve">Six eggs from each treatment group were opened on the fourteenth day (after organogenesis was complete) to collect liver </w:t>
      </w:r>
      <w:r w:rsidR="000351B1">
        <w:rPr>
          <w:rFonts w:ascii="Arial" w:hAnsi="Arial" w:cs="Arial"/>
          <w:color w:val="000000" w:themeColor="text1"/>
          <w:sz w:val="20"/>
          <w:szCs w:val="20"/>
        </w:rPr>
        <w:t>and heart</w:t>
      </w:r>
      <w:r>
        <w:rPr>
          <w:rFonts w:ascii="Arial" w:hAnsi="Arial" w:cs="Arial"/>
          <w:color w:val="000000" w:themeColor="text1"/>
          <w:sz w:val="20"/>
          <w:szCs w:val="20"/>
        </w:rPr>
        <w:t xml:space="preserve"> tissue samples in 10% BNF. After 72 hours of fixation, routine processing of the samples was done to obtain 6 </w:t>
      </w:r>
      <w:r w:rsidR="007B04A8">
        <w:rPr>
          <w:rFonts w:ascii="Arial" w:hAnsi="Arial" w:cs="Arial"/>
          <w:color w:val="000000" w:themeColor="text1"/>
          <w:sz w:val="20"/>
          <w:szCs w:val="20"/>
        </w:rPr>
        <w:t>µm-thick</w:t>
      </w:r>
      <w:r>
        <w:rPr>
          <w:rFonts w:ascii="Arial" w:hAnsi="Arial" w:cs="Arial"/>
          <w:color w:val="000000" w:themeColor="text1"/>
          <w:sz w:val="20"/>
          <w:szCs w:val="20"/>
        </w:rPr>
        <w:t xml:space="preserve"> serial paraffin slices. </w:t>
      </w:r>
      <w:proofErr w:type="spellStart"/>
      <w:r>
        <w:rPr>
          <w:rFonts w:ascii="Arial" w:hAnsi="Arial" w:cs="Arial"/>
          <w:color w:val="000000" w:themeColor="text1"/>
          <w:sz w:val="20"/>
          <w:szCs w:val="20"/>
        </w:rPr>
        <w:t>Hematoxylin</w:t>
      </w:r>
      <w:proofErr w:type="spellEnd"/>
      <w:r>
        <w:rPr>
          <w:rFonts w:ascii="Arial" w:hAnsi="Arial" w:cs="Arial"/>
          <w:color w:val="000000" w:themeColor="text1"/>
          <w:sz w:val="20"/>
          <w:szCs w:val="20"/>
        </w:rPr>
        <w:t xml:space="preserve"> and Eosin staining was performed for histoarchitecture, and Masson's trichrome stain was employed to demonstrate collagen fibres </w:t>
      </w:r>
      <w:r w:rsidR="00C76F90">
        <w:rPr>
          <w:rFonts w:ascii="Arial" w:hAnsi="Arial" w:cs="Arial"/>
          <w:color w:val="000000" w:themeColor="text1"/>
          <w:sz w:val="20"/>
          <w:szCs w:val="20"/>
        </w:rPr>
        <w:t>[20]</w:t>
      </w:r>
      <w:r>
        <w:rPr>
          <w:rFonts w:ascii="Arial" w:hAnsi="Arial" w:cs="Arial"/>
          <w:color w:val="000000" w:themeColor="text1"/>
          <w:sz w:val="20"/>
          <w:szCs w:val="20"/>
        </w:rPr>
        <w:t>. The histopathological alterations were documented using a trinocular research microscope (Leica, DM 2500, Digital camera system DFC 290).</w:t>
      </w:r>
    </w:p>
    <w:p w14:paraId="4BBC5EB7" w14:textId="77777777" w:rsidR="00146553" w:rsidRDefault="00B66E73">
      <w:pPr>
        <w:pStyle w:val="ListParagraph"/>
        <w:numPr>
          <w:ilvl w:val="0"/>
          <w:numId w:val="2"/>
        </w:numPr>
        <w:spacing w:after="0" w:line="480" w:lineRule="auto"/>
        <w:jc w:val="both"/>
        <w:rPr>
          <w:rFonts w:ascii="Arial" w:hAnsi="Arial" w:cs="Arial"/>
          <w:b/>
          <w:bCs/>
          <w:color w:val="000000" w:themeColor="text1"/>
        </w:rPr>
      </w:pPr>
      <w:r>
        <w:rPr>
          <w:rFonts w:ascii="Arial" w:hAnsi="Arial" w:cs="Arial"/>
          <w:b/>
          <w:bCs/>
          <w:color w:val="000000" w:themeColor="text1"/>
        </w:rPr>
        <w:t>RESULTS AND DISCUSSION</w:t>
      </w:r>
    </w:p>
    <w:p w14:paraId="148A6295" w14:textId="4A2B9339" w:rsidR="00146553" w:rsidRDefault="00B66E73">
      <w:pPr>
        <w:spacing w:line="480" w:lineRule="auto"/>
        <w:jc w:val="both"/>
        <w:rPr>
          <w:rFonts w:ascii="Arial" w:hAnsi="Arial" w:cs="Arial"/>
          <w:color w:val="000000" w:themeColor="text1"/>
          <w:sz w:val="20"/>
          <w:szCs w:val="20"/>
        </w:rPr>
      </w:pPr>
      <w:r>
        <w:rPr>
          <w:rFonts w:ascii="Arial" w:hAnsi="Arial" w:cs="Arial"/>
          <w:color w:val="000000" w:themeColor="text1"/>
          <w:sz w:val="20"/>
          <w:szCs w:val="20"/>
        </w:rPr>
        <w:t xml:space="preserve">The chick's </w:t>
      </w:r>
      <w:proofErr w:type="spellStart"/>
      <w:r>
        <w:rPr>
          <w:rFonts w:ascii="Arial" w:hAnsi="Arial" w:cs="Arial"/>
          <w:color w:val="000000" w:themeColor="text1"/>
          <w:sz w:val="20"/>
          <w:szCs w:val="20"/>
        </w:rPr>
        <w:t>chorioallantoic</w:t>
      </w:r>
      <w:proofErr w:type="spellEnd"/>
      <w:r>
        <w:rPr>
          <w:rFonts w:ascii="Arial" w:hAnsi="Arial" w:cs="Arial"/>
          <w:color w:val="000000" w:themeColor="text1"/>
          <w:sz w:val="20"/>
          <w:szCs w:val="20"/>
        </w:rPr>
        <w:t xml:space="preserve"> membrane (CAM) is an extra-embryonic membrane that is packed with capillaries, lymphatic channels, and blood vessels. The avian embryo's </w:t>
      </w:r>
      <w:proofErr w:type="spellStart"/>
      <w:r>
        <w:rPr>
          <w:rFonts w:ascii="Arial" w:hAnsi="Arial" w:cs="Arial"/>
          <w:color w:val="000000" w:themeColor="text1"/>
          <w:sz w:val="20"/>
          <w:szCs w:val="20"/>
        </w:rPr>
        <w:t>chorioallantoic</w:t>
      </w:r>
      <w:proofErr w:type="spellEnd"/>
      <w:r>
        <w:rPr>
          <w:rFonts w:ascii="Arial" w:hAnsi="Arial" w:cs="Arial"/>
          <w:color w:val="000000" w:themeColor="text1"/>
          <w:sz w:val="20"/>
          <w:szCs w:val="20"/>
        </w:rPr>
        <w:t xml:space="preserve"> membrane (CAM) is an inherently fascinating organ for gas exchange and osmoregulation that has an impact on the development of the heart and central arteries </w:t>
      </w:r>
      <w:r w:rsidR="00C76F90">
        <w:rPr>
          <w:rFonts w:ascii="Arial" w:hAnsi="Arial" w:cs="Arial"/>
          <w:color w:val="000000" w:themeColor="text1"/>
          <w:sz w:val="20"/>
          <w:szCs w:val="20"/>
        </w:rPr>
        <w:t>[21]</w:t>
      </w:r>
      <w:r>
        <w:rPr>
          <w:rFonts w:ascii="Arial" w:hAnsi="Arial" w:cs="Arial"/>
          <w:color w:val="000000" w:themeColor="text1"/>
          <w:sz w:val="20"/>
          <w:szCs w:val="20"/>
        </w:rPr>
        <w:t xml:space="preserve">. It is frequently utilised to investigate in vivo angiogenesis and anti-angiogenesis of biomolecules and medications. The CAM tests use </w:t>
      </w:r>
      <w:r>
        <w:rPr>
          <w:rFonts w:ascii="Arial" w:hAnsi="Arial" w:cs="Arial"/>
          <w:i/>
          <w:iCs/>
          <w:color w:val="000000" w:themeColor="text1"/>
          <w:sz w:val="20"/>
          <w:szCs w:val="20"/>
        </w:rPr>
        <w:t>in</w:t>
      </w:r>
      <w:r w:rsidR="009021AC">
        <w:rPr>
          <w:rFonts w:ascii="Arial" w:hAnsi="Arial" w:cs="Arial"/>
          <w:i/>
          <w:iCs/>
          <w:color w:val="000000" w:themeColor="text1"/>
          <w:sz w:val="20"/>
          <w:szCs w:val="20"/>
        </w:rPr>
        <w:t xml:space="preserve"> </w:t>
      </w:r>
      <w:proofErr w:type="spellStart"/>
      <w:r>
        <w:rPr>
          <w:rFonts w:ascii="Arial" w:hAnsi="Arial" w:cs="Arial"/>
          <w:i/>
          <w:iCs/>
          <w:color w:val="000000" w:themeColor="text1"/>
          <w:sz w:val="20"/>
          <w:szCs w:val="20"/>
        </w:rPr>
        <w:t>ovo</w:t>
      </w:r>
      <w:proofErr w:type="spellEnd"/>
      <w:r>
        <w:rPr>
          <w:rFonts w:ascii="Arial" w:hAnsi="Arial" w:cs="Arial"/>
          <w:color w:val="000000" w:themeColor="text1"/>
          <w:sz w:val="20"/>
          <w:szCs w:val="20"/>
        </w:rPr>
        <w:t xml:space="preserve"> techniques with restricted access to the CAM and better viability of the embryo </w:t>
      </w:r>
      <w:r w:rsidR="00C76F90">
        <w:rPr>
          <w:rFonts w:ascii="Arial" w:hAnsi="Arial" w:cs="Arial"/>
          <w:color w:val="000000" w:themeColor="text1"/>
          <w:sz w:val="20"/>
          <w:szCs w:val="20"/>
        </w:rPr>
        <w:t>[22]</w:t>
      </w:r>
      <w:r>
        <w:rPr>
          <w:rFonts w:ascii="Arial" w:hAnsi="Arial" w:cs="Arial"/>
          <w:color w:val="000000" w:themeColor="text1"/>
          <w:sz w:val="20"/>
          <w:szCs w:val="20"/>
        </w:rPr>
        <w:t xml:space="preserve">. The chicken egg CAM assay can record </w:t>
      </w:r>
      <w:r w:rsidR="009021AC">
        <w:rPr>
          <w:rFonts w:ascii="Arial" w:hAnsi="Arial" w:cs="Arial"/>
          <w:color w:val="000000" w:themeColor="text1"/>
          <w:sz w:val="20"/>
          <w:szCs w:val="20"/>
        </w:rPr>
        <w:t xml:space="preserve">the </w:t>
      </w:r>
      <w:r>
        <w:rPr>
          <w:rFonts w:ascii="Arial" w:hAnsi="Arial" w:cs="Arial"/>
          <w:color w:val="000000" w:themeColor="text1"/>
          <w:sz w:val="20"/>
          <w:szCs w:val="20"/>
        </w:rPr>
        <w:t xml:space="preserve">response of blood vessels to a variety of agonists </w:t>
      </w:r>
      <w:r w:rsidR="00C76F90">
        <w:rPr>
          <w:rFonts w:ascii="Arial" w:hAnsi="Arial" w:cs="Arial"/>
          <w:color w:val="000000" w:themeColor="text1"/>
          <w:sz w:val="20"/>
          <w:szCs w:val="20"/>
        </w:rPr>
        <w:t>[23]</w:t>
      </w:r>
      <w:r>
        <w:rPr>
          <w:rFonts w:ascii="Arial" w:hAnsi="Arial" w:cs="Arial"/>
          <w:color w:val="000000" w:themeColor="text1"/>
          <w:sz w:val="20"/>
          <w:szCs w:val="20"/>
        </w:rPr>
        <w:t xml:space="preserve">, evaluate </w:t>
      </w:r>
      <w:r w:rsidR="009021AC">
        <w:rPr>
          <w:rFonts w:ascii="Arial" w:hAnsi="Arial" w:cs="Arial"/>
          <w:color w:val="000000" w:themeColor="text1"/>
          <w:sz w:val="20"/>
          <w:szCs w:val="20"/>
        </w:rPr>
        <w:t xml:space="preserve">the </w:t>
      </w:r>
      <w:r>
        <w:rPr>
          <w:rFonts w:ascii="Arial" w:hAnsi="Arial" w:cs="Arial"/>
          <w:color w:val="000000" w:themeColor="text1"/>
          <w:sz w:val="20"/>
          <w:szCs w:val="20"/>
        </w:rPr>
        <w:t xml:space="preserve">efficacy </w:t>
      </w:r>
      <w:r>
        <w:rPr>
          <w:rFonts w:ascii="Arial" w:hAnsi="Arial" w:cs="Arial"/>
          <w:color w:val="000000" w:themeColor="text1"/>
          <w:sz w:val="20"/>
          <w:szCs w:val="20"/>
        </w:rPr>
        <w:lastRenderedPageBreak/>
        <w:t xml:space="preserve">of anticancer drug delivery </w:t>
      </w:r>
      <w:r w:rsidR="00C76F90">
        <w:rPr>
          <w:rFonts w:ascii="Arial" w:hAnsi="Arial" w:cs="Arial"/>
          <w:color w:val="000000" w:themeColor="text1"/>
          <w:sz w:val="20"/>
          <w:szCs w:val="20"/>
        </w:rPr>
        <w:t>[24]</w:t>
      </w:r>
      <w:r>
        <w:rPr>
          <w:rFonts w:ascii="Arial" w:hAnsi="Arial" w:cs="Arial"/>
          <w:color w:val="000000" w:themeColor="text1"/>
          <w:sz w:val="20"/>
          <w:szCs w:val="20"/>
        </w:rPr>
        <w:t xml:space="preserve">, study CAM </w:t>
      </w:r>
      <w:r w:rsidR="006946C1" w:rsidRPr="009E7FD0">
        <w:rPr>
          <w:rFonts w:ascii="Arial" w:hAnsi="Arial" w:cs="Arial"/>
          <w:color w:val="000000" w:themeColor="text1"/>
          <w:sz w:val="20"/>
          <w:szCs w:val="20"/>
          <w:highlight w:val="yellow"/>
        </w:rPr>
        <w:t xml:space="preserve">tumour </w:t>
      </w:r>
      <w:r w:rsidRPr="009E7FD0">
        <w:rPr>
          <w:rFonts w:ascii="Arial" w:hAnsi="Arial" w:cs="Arial"/>
          <w:color w:val="000000" w:themeColor="text1"/>
          <w:sz w:val="20"/>
          <w:szCs w:val="20"/>
          <w:highlight w:val="yellow"/>
        </w:rPr>
        <w:t>model of adenoviral</w:t>
      </w:r>
      <w:r>
        <w:rPr>
          <w:rFonts w:ascii="Arial" w:hAnsi="Arial" w:cs="Arial"/>
          <w:color w:val="000000" w:themeColor="text1"/>
          <w:sz w:val="20"/>
          <w:szCs w:val="20"/>
        </w:rPr>
        <w:t xml:space="preserve"> vectors </w:t>
      </w:r>
      <w:r w:rsidR="00C76F90">
        <w:rPr>
          <w:rFonts w:ascii="Arial" w:hAnsi="Arial" w:cs="Arial"/>
          <w:color w:val="000000" w:themeColor="text1"/>
          <w:sz w:val="20"/>
          <w:szCs w:val="20"/>
        </w:rPr>
        <w:t>[25]</w:t>
      </w:r>
      <w:r w:rsidR="009021AC">
        <w:rPr>
          <w:rFonts w:ascii="Arial" w:hAnsi="Arial" w:cs="Arial"/>
          <w:color w:val="000000" w:themeColor="text1"/>
          <w:sz w:val="20"/>
          <w:szCs w:val="20"/>
        </w:rPr>
        <w:t>,</w:t>
      </w:r>
      <w:r>
        <w:rPr>
          <w:rFonts w:ascii="Arial" w:hAnsi="Arial" w:cs="Arial"/>
          <w:color w:val="000000" w:themeColor="text1"/>
          <w:sz w:val="20"/>
          <w:szCs w:val="20"/>
        </w:rPr>
        <w:t xml:space="preserve"> and perform cardiovascular research </w:t>
      </w:r>
      <w:r w:rsidR="00C76F90">
        <w:rPr>
          <w:rFonts w:ascii="Arial" w:hAnsi="Arial" w:cs="Arial"/>
          <w:color w:val="000000" w:themeColor="text1"/>
          <w:sz w:val="20"/>
          <w:szCs w:val="20"/>
        </w:rPr>
        <w:t>[21]</w:t>
      </w:r>
      <w:r>
        <w:rPr>
          <w:rFonts w:ascii="Arial" w:hAnsi="Arial" w:cs="Arial"/>
          <w:color w:val="000000" w:themeColor="text1"/>
          <w:sz w:val="20"/>
          <w:szCs w:val="20"/>
        </w:rPr>
        <w:t>. It is an upcoming model for fields of bioengineering, developmental biology, morphology, vascular biology, biochemistry</w:t>
      </w:r>
      <w:r w:rsidR="009021AC">
        <w:rPr>
          <w:rFonts w:ascii="Arial" w:hAnsi="Arial" w:cs="Arial"/>
          <w:color w:val="000000" w:themeColor="text1"/>
          <w:sz w:val="20"/>
          <w:szCs w:val="20"/>
        </w:rPr>
        <w:t>,</w:t>
      </w:r>
      <w:r>
        <w:rPr>
          <w:rFonts w:ascii="Arial" w:hAnsi="Arial" w:cs="Arial"/>
          <w:color w:val="000000" w:themeColor="text1"/>
          <w:sz w:val="20"/>
          <w:szCs w:val="20"/>
        </w:rPr>
        <w:t xml:space="preserve"> and transplant biology </w:t>
      </w:r>
      <w:r w:rsidR="00C76F90">
        <w:rPr>
          <w:rFonts w:ascii="Arial" w:hAnsi="Arial" w:cs="Arial"/>
          <w:color w:val="000000" w:themeColor="text1"/>
          <w:sz w:val="20"/>
          <w:szCs w:val="20"/>
        </w:rPr>
        <w:t>[23]</w:t>
      </w:r>
      <w:r>
        <w:rPr>
          <w:rFonts w:ascii="Arial" w:hAnsi="Arial" w:cs="Arial"/>
          <w:color w:val="000000" w:themeColor="text1"/>
          <w:sz w:val="20"/>
          <w:szCs w:val="20"/>
        </w:rPr>
        <w:t xml:space="preserve">. </w:t>
      </w:r>
    </w:p>
    <w:p w14:paraId="1BF4A847" w14:textId="77777777" w:rsidR="00146553" w:rsidRDefault="00B66E73">
      <w:pPr>
        <w:spacing w:line="480" w:lineRule="auto"/>
        <w:jc w:val="both"/>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568CA78B" wp14:editId="6D046206">
            <wp:extent cx="5731115" cy="3737840"/>
            <wp:effectExtent l="114300" t="76200" r="60325" b="12954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37376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3E85D79" w14:textId="77777777" w:rsidR="00146553" w:rsidRDefault="00B66E73">
      <w:pPr>
        <w:spacing w:line="480" w:lineRule="auto"/>
        <w:jc w:val="both"/>
        <w:rPr>
          <w:rFonts w:ascii="Arial" w:hAnsi="Arial" w:cs="Arial"/>
          <w:color w:val="000000" w:themeColor="text1"/>
          <w:sz w:val="20"/>
          <w:szCs w:val="20"/>
        </w:rPr>
      </w:pPr>
      <w:r>
        <w:rPr>
          <w:rFonts w:ascii="Arial" w:hAnsi="Arial" w:cs="Arial"/>
          <w:b/>
          <w:bCs/>
          <w:color w:val="000000" w:themeColor="text1"/>
          <w:sz w:val="20"/>
          <w:szCs w:val="20"/>
        </w:rPr>
        <w:t>Figure 2:  Alfa-lipoic acid recovers cadmium-intoxicated developing chicken embryo</w:t>
      </w:r>
    </w:p>
    <w:p w14:paraId="5456AED7" w14:textId="77777777" w:rsidR="00146553" w:rsidRDefault="00146553">
      <w:pPr>
        <w:spacing w:line="480" w:lineRule="auto"/>
        <w:jc w:val="both"/>
        <w:rPr>
          <w:rFonts w:ascii="Arial" w:hAnsi="Arial" w:cs="Arial"/>
          <w:color w:val="000000" w:themeColor="text1"/>
          <w:sz w:val="20"/>
          <w:szCs w:val="20"/>
        </w:rPr>
      </w:pPr>
    </w:p>
    <w:p w14:paraId="1C7E5DAD" w14:textId="04BBC388" w:rsidR="00146553" w:rsidRDefault="00B66E73">
      <w:pPr>
        <w:spacing w:after="0" w:line="480" w:lineRule="auto"/>
        <w:jc w:val="both"/>
        <w:rPr>
          <w:rFonts w:ascii="Arial" w:hAnsi="Arial" w:cs="Arial"/>
          <w:color w:val="000000" w:themeColor="text1"/>
          <w:sz w:val="20"/>
          <w:szCs w:val="20"/>
        </w:rPr>
      </w:pPr>
      <w:r>
        <w:rPr>
          <w:rFonts w:ascii="Arial" w:hAnsi="Arial" w:cs="Arial"/>
          <w:color w:val="000000" w:themeColor="text1"/>
          <w:sz w:val="20"/>
          <w:szCs w:val="20"/>
        </w:rPr>
        <w:t xml:space="preserve">Following treatment, the four groups of resealed fertilised chicken eggs were examined and loosened on the seventh and fourteenth day of incubation. It was observed that the cadmium at a concentration of 3µg/egg reduced </w:t>
      </w:r>
      <w:r w:rsidR="006946C1" w:rsidRPr="009E7FD0">
        <w:rPr>
          <w:rFonts w:ascii="Arial" w:hAnsi="Arial" w:cs="Arial"/>
          <w:color w:val="000000" w:themeColor="text1"/>
          <w:sz w:val="20"/>
          <w:szCs w:val="20"/>
          <w:highlight w:val="yellow"/>
        </w:rPr>
        <w:t xml:space="preserve">vascularisation </w:t>
      </w:r>
      <w:r w:rsidRPr="009E7FD0">
        <w:rPr>
          <w:rFonts w:ascii="Arial" w:hAnsi="Arial" w:cs="Arial"/>
          <w:color w:val="000000" w:themeColor="text1"/>
          <w:sz w:val="20"/>
          <w:szCs w:val="20"/>
          <w:highlight w:val="yellow"/>
        </w:rPr>
        <w:t>in 7-day</w:t>
      </w:r>
      <w:r>
        <w:rPr>
          <w:rFonts w:ascii="Arial" w:hAnsi="Arial" w:cs="Arial"/>
          <w:color w:val="000000" w:themeColor="text1"/>
          <w:sz w:val="20"/>
          <w:szCs w:val="20"/>
        </w:rPr>
        <w:t xml:space="preserve"> fertilised chicken eggs (Figure 3a). Our findings proved that cadmium has an </w:t>
      </w:r>
      <w:proofErr w:type="spellStart"/>
      <w:r>
        <w:rPr>
          <w:rFonts w:ascii="Arial" w:hAnsi="Arial" w:cs="Arial"/>
          <w:color w:val="000000" w:themeColor="text1"/>
          <w:sz w:val="20"/>
          <w:szCs w:val="20"/>
        </w:rPr>
        <w:t>angiostatic</w:t>
      </w:r>
      <w:proofErr w:type="spellEnd"/>
      <w:r>
        <w:rPr>
          <w:rFonts w:ascii="Arial" w:hAnsi="Arial" w:cs="Arial"/>
          <w:color w:val="000000" w:themeColor="text1"/>
          <w:sz w:val="20"/>
          <w:szCs w:val="20"/>
        </w:rPr>
        <w:t xml:space="preserve"> effect on endothelial cells</w:t>
      </w:r>
      <w:r w:rsidR="000E45F9">
        <w:rPr>
          <w:rFonts w:ascii="Arial" w:hAnsi="Arial" w:cs="Arial"/>
          <w:color w:val="000000" w:themeColor="text1"/>
          <w:sz w:val="20"/>
          <w:szCs w:val="20"/>
        </w:rPr>
        <w:t xml:space="preserve"> (Table 1)</w:t>
      </w:r>
      <w:r>
        <w:rPr>
          <w:rFonts w:ascii="Arial" w:hAnsi="Arial" w:cs="Arial"/>
          <w:color w:val="000000" w:themeColor="text1"/>
          <w:sz w:val="20"/>
          <w:szCs w:val="20"/>
        </w:rPr>
        <w:t xml:space="preserve">. </w:t>
      </w:r>
      <w:r w:rsidR="00C76F90">
        <w:rPr>
          <w:rFonts w:ascii="Arial" w:hAnsi="Arial" w:cs="Arial"/>
          <w:color w:val="000000" w:themeColor="text1"/>
          <w:sz w:val="20"/>
          <w:szCs w:val="20"/>
        </w:rPr>
        <w:t>C</w:t>
      </w:r>
      <w:r>
        <w:rPr>
          <w:rFonts w:ascii="Arial" w:hAnsi="Arial" w:cs="Arial"/>
          <w:color w:val="000000" w:themeColor="text1"/>
          <w:sz w:val="20"/>
          <w:szCs w:val="20"/>
        </w:rPr>
        <w:t>admium may prevent angiogenesis by interfering with cadherin-mediated cell-cell adhesion and changing the location and functionality of VE-cadherin, a molecule necessary for angiogenesis</w:t>
      </w:r>
      <w:r w:rsidR="00C76F90">
        <w:rPr>
          <w:rFonts w:ascii="Arial" w:hAnsi="Arial" w:cs="Arial"/>
          <w:color w:val="000000" w:themeColor="text1"/>
          <w:sz w:val="20"/>
          <w:szCs w:val="20"/>
        </w:rPr>
        <w:t xml:space="preserve"> [28]</w:t>
      </w:r>
      <w:r>
        <w:rPr>
          <w:rFonts w:ascii="Arial" w:hAnsi="Arial" w:cs="Arial"/>
          <w:color w:val="000000" w:themeColor="text1"/>
          <w:sz w:val="20"/>
          <w:szCs w:val="20"/>
        </w:rPr>
        <w:t>. In the course of the regular angiogenic process, it inhibits endothelial cell migration, proliferation, and tube creation. Additionally, VE-cadherin inhibits tube formation by being sequestered from the endothelial cell surface</w:t>
      </w:r>
      <w:r w:rsidR="00C76F90">
        <w:rPr>
          <w:rFonts w:ascii="Arial" w:hAnsi="Arial" w:cs="Arial"/>
          <w:color w:val="000000" w:themeColor="text1"/>
          <w:sz w:val="20"/>
          <w:szCs w:val="20"/>
        </w:rPr>
        <w:t xml:space="preserve"> [29]</w:t>
      </w:r>
      <w:r>
        <w:rPr>
          <w:rFonts w:ascii="Arial" w:hAnsi="Arial" w:cs="Arial"/>
          <w:color w:val="000000" w:themeColor="text1"/>
          <w:sz w:val="20"/>
          <w:szCs w:val="20"/>
        </w:rPr>
        <w:t>. It can target molecules such as metal ion transporters, protein kinase signalling pathways, and cell adhesion molecules that are present in vascular endothelial cells</w:t>
      </w:r>
      <w:r w:rsidR="00C76F90">
        <w:rPr>
          <w:rFonts w:ascii="Arial" w:hAnsi="Arial" w:cs="Arial"/>
          <w:color w:val="000000" w:themeColor="text1"/>
          <w:sz w:val="20"/>
          <w:szCs w:val="20"/>
        </w:rPr>
        <w:t xml:space="preserve"> [30, 31]</w:t>
      </w:r>
      <w:r>
        <w:rPr>
          <w:rFonts w:ascii="Arial" w:hAnsi="Arial" w:cs="Arial"/>
          <w:color w:val="000000" w:themeColor="text1"/>
          <w:sz w:val="20"/>
          <w:szCs w:val="20"/>
        </w:rPr>
        <w:t xml:space="preserve">. </w:t>
      </w:r>
    </w:p>
    <w:p w14:paraId="65397546" w14:textId="77777777" w:rsidR="000E45F9" w:rsidRPr="00375FDB" w:rsidRDefault="000E45F9" w:rsidP="000E45F9">
      <w:pPr>
        <w:spacing w:line="240" w:lineRule="auto"/>
        <w:ind w:left="851" w:hanging="491"/>
        <w:jc w:val="both"/>
        <w:rPr>
          <w:rFonts w:ascii="Arial" w:hAnsi="Arial" w:cs="Arial"/>
          <w:b/>
          <w:bCs/>
          <w:sz w:val="20"/>
          <w:szCs w:val="20"/>
        </w:rPr>
      </w:pPr>
      <w:r w:rsidRPr="00375FDB">
        <w:rPr>
          <w:rFonts w:ascii="Arial" w:hAnsi="Arial" w:cs="Arial"/>
          <w:b/>
          <w:bCs/>
          <w:sz w:val="20"/>
          <w:szCs w:val="20"/>
        </w:rPr>
        <w:lastRenderedPageBreak/>
        <w:t xml:space="preserve">Table 1: Gross pathological changes of fertilised chicken egg at 7th day of incubation period </w:t>
      </w:r>
    </w:p>
    <w:p w14:paraId="6854F5CA" w14:textId="77777777" w:rsidR="000E45F9" w:rsidRDefault="000E45F9" w:rsidP="000E45F9">
      <w:pPr>
        <w:spacing w:line="240" w:lineRule="auto"/>
        <w:ind w:left="851" w:hanging="491"/>
        <w:jc w:val="both"/>
        <w:rPr>
          <w:rFonts w:ascii="Arial" w:hAnsi="Arial" w:cs="Arial"/>
          <w:sz w:val="20"/>
          <w:szCs w:val="20"/>
        </w:rPr>
      </w:pPr>
    </w:p>
    <w:tbl>
      <w:tblPr>
        <w:tblStyle w:val="TableGrid"/>
        <w:tblW w:w="7791" w:type="dxa"/>
        <w:tblInd w:w="851" w:type="dxa"/>
        <w:tblLook w:val="04A0" w:firstRow="1" w:lastRow="0" w:firstColumn="1" w:lastColumn="0" w:noHBand="0" w:noVBand="1"/>
      </w:tblPr>
      <w:tblGrid>
        <w:gridCol w:w="1271"/>
        <w:gridCol w:w="2409"/>
        <w:gridCol w:w="2268"/>
        <w:gridCol w:w="1843"/>
      </w:tblGrid>
      <w:tr w:rsidR="000E45F9" w14:paraId="119CF3D8" w14:textId="77777777" w:rsidTr="000E45F9">
        <w:trPr>
          <w:trHeight w:val="1064"/>
        </w:trPr>
        <w:tc>
          <w:tcPr>
            <w:tcW w:w="1271" w:type="dxa"/>
          </w:tcPr>
          <w:p w14:paraId="1E662DC9" w14:textId="77777777" w:rsidR="000E45F9" w:rsidRDefault="000E45F9" w:rsidP="00B3465B">
            <w:pPr>
              <w:jc w:val="both"/>
              <w:rPr>
                <w:rFonts w:ascii="Arial" w:hAnsi="Arial" w:cs="Arial"/>
                <w:sz w:val="20"/>
                <w:szCs w:val="20"/>
              </w:rPr>
            </w:pPr>
            <w:r w:rsidRPr="00F1604A">
              <w:rPr>
                <w:rFonts w:ascii="Arial" w:hAnsi="Arial" w:cs="Arial"/>
                <w:sz w:val="20"/>
                <w:szCs w:val="20"/>
              </w:rPr>
              <w:t>Group/</w:t>
            </w:r>
          </w:p>
          <w:p w14:paraId="50F744F8" w14:textId="77777777" w:rsidR="000E45F9" w:rsidRDefault="000E45F9" w:rsidP="00B3465B">
            <w:pPr>
              <w:jc w:val="both"/>
              <w:rPr>
                <w:rFonts w:ascii="Arial" w:hAnsi="Arial" w:cs="Arial"/>
                <w:sz w:val="20"/>
                <w:szCs w:val="20"/>
              </w:rPr>
            </w:pPr>
            <w:r w:rsidRPr="00F1604A">
              <w:rPr>
                <w:rFonts w:ascii="Arial" w:hAnsi="Arial" w:cs="Arial"/>
                <w:sz w:val="20"/>
                <w:szCs w:val="20"/>
              </w:rPr>
              <w:t xml:space="preserve">parameters </w:t>
            </w:r>
          </w:p>
        </w:tc>
        <w:tc>
          <w:tcPr>
            <w:tcW w:w="2409" w:type="dxa"/>
          </w:tcPr>
          <w:p w14:paraId="391DCCD7" w14:textId="3248F95F" w:rsidR="000E45F9" w:rsidRDefault="000E45F9" w:rsidP="00B3465B">
            <w:pPr>
              <w:jc w:val="both"/>
              <w:rPr>
                <w:rFonts w:ascii="Arial" w:hAnsi="Arial" w:cs="Arial"/>
                <w:sz w:val="20"/>
                <w:szCs w:val="20"/>
              </w:rPr>
            </w:pPr>
            <w:r w:rsidRPr="00F1604A">
              <w:rPr>
                <w:rFonts w:ascii="Arial" w:hAnsi="Arial" w:cs="Arial"/>
                <w:sz w:val="20"/>
                <w:szCs w:val="20"/>
              </w:rPr>
              <w:t xml:space="preserve">Vascularisation (Number of primary blood vessels, their </w:t>
            </w:r>
            <w:r w:rsidR="006946C1" w:rsidRPr="009E7FD0">
              <w:rPr>
                <w:rFonts w:ascii="Arial" w:hAnsi="Arial" w:cs="Arial"/>
                <w:sz w:val="20"/>
                <w:szCs w:val="20"/>
                <w:highlight w:val="yellow"/>
              </w:rPr>
              <w:t>organisation</w:t>
            </w:r>
            <w:r w:rsidR="006946C1" w:rsidRPr="00F1604A">
              <w:rPr>
                <w:rFonts w:ascii="Arial" w:hAnsi="Arial" w:cs="Arial"/>
                <w:sz w:val="20"/>
                <w:szCs w:val="20"/>
              </w:rPr>
              <w:t xml:space="preserve"> </w:t>
            </w:r>
            <w:r w:rsidRPr="00F1604A">
              <w:rPr>
                <w:rFonts w:ascii="Arial" w:hAnsi="Arial" w:cs="Arial"/>
                <w:sz w:val="20"/>
                <w:szCs w:val="20"/>
              </w:rPr>
              <w:t xml:space="preserve">and network formation) </w:t>
            </w:r>
          </w:p>
        </w:tc>
        <w:tc>
          <w:tcPr>
            <w:tcW w:w="2268" w:type="dxa"/>
          </w:tcPr>
          <w:p w14:paraId="4748196A" w14:textId="77777777" w:rsidR="000E45F9" w:rsidRDefault="000E45F9" w:rsidP="00B3465B">
            <w:pPr>
              <w:jc w:val="both"/>
              <w:rPr>
                <w:rFonts w:ascii="Arial" w:hAnsi="Arial" w:cs="Arial"/>
                <w:sz w:val="20"/>
                <w:szCs w:val="20"/>
              </w:rPr>
            </w:pPr>
            <w:r w:rsidRPr="00F1604A">
              <w:rPr>
                <w:rFonts w:ascii="Arial" w:hAnsi="Arial" w:cs="Arial"/>
                <w:sz w:val="20"/>
                <w:szCs w:val="20"/>
              </w:rPr>
              <w:t xml:space="preserve">Angiogenesis (Number of secondary and tertiary blood vessels) </w:t>
            </w:r>
          </w:p>
        </w:tc>
        <w:tc>
          <w:tcPr>
            <w:tcW w:w="1843" w:type="dxa"/>
          </w:tcPr>
          <w:p w14:paraId="3403D206" w14:textId="3493777F" w:rsidR="000E45F9" w:rsidRDefault="000E45F9" w:rsidP="00B3465B">
            <w:pPr>
              <w:jc w:val="both"/>
              <w:rPr>
                <w:rFonts w:ascii="Arial" w:hAnsi="Arial" w:cs="Arial"/>
                <w:sz w:val="20"/>
                <w:szCs w:val="20"/>
              </w:rPr>
            </w:pPr>
            <w:r w:rsidRPr="00F1604A">
              <w:rPr>
                <w:rFonts w:ascii="Arial" w:hAnsi="Arial" w:cs="Arial"/>
                <w:sz w:val="20"/>
                <w:szCs w:val="20"/>
              </w:rPr>
              <w:t>Embryonic malformation (</w:t>
            </w:r>
            <w:r w:rsidR="006946C1" w:rsidRPr="009E7FD0">
              <w:rPr>
                <w:rFonts w:ascii="Arial" w:hAnsi="Arial" w:cs="Arial"/>
                <w:sz w:val="20"/>
                <w:szCs w:val="20"/>
                <w:highlight w:val="yellow"/>
              </w:rPr>
              <w:t>Disorganisation</w:t>
            </w:r>
            <w:r w:rsidR="006946C1" w:rsidRPr="00F1604A">
              <w:rPr>
                <w:rFonts w:ascii="Arial" w:hAnsi="Arial" w:cs="Arial"/>
                <w:sz w:val="20"/>
                <w:szCs w:val="20"/>
              </w:rPr>
              <w:t xml:space="preserve"> </w:t>
            </w:r>
            <w:r w:rsidRPr="00F1604A">
              <w:rPr>
                <w:rFonts w:ascii="Arial" w:hAnsi="Arial" w:cs="Arial"/>
                <w:sz w:val="20"/>
                <w:szCs w:val="20"/>
              </w:rPr>
              <w:t xml:space="preserve">of the embryo) </w:t>
            </w:r>
          </w:p>
        </w:tc>
      </w:tr>
      <w:tr w:rsidR="000E45F9" w14:paraId="5D428B53" w14:textId="77777777" w:rsidTr="000E45F9">
        <w:trPr>
          <w:trHeight w:val="257"/>
        </w:trPr>
        <w:tc>
          <w:tcPr>
            <w:tcW w:w="1271" w:type="dxa"/>
          </w:tcPr>
          <w:p w14:paraId="4D4359C5" w14:textId="0CE36CBD" w:rsidR="000E45F9" w:rsidRDefault="000E45F9" w:rsidP="000E45F9">
            <w:pPr>
              <w:jc w:val="center"/>
              <w:rPr>
                <w:rFonts w:ascii="Arial" w:hAnsi="Arial" w:cs="Arial"/>
                <w:sz w:val="20"/>
                <w:szCs w:val="20"/>
              </w:rPr>
            </w:pPr>
            <w:r w:rsidRPr="00F1604A">
              <w:rPr>
                <w:rFonts w:ascii="Arial" w:hAnsi="Arial" w:cs="Arial"/>
                <w:sz w:val="20"/>
                <w:szCs w:val="20"/>
              </w:rPr>
              <w:t>I</w:t>
            </w:r>
          </w:p>
        </w:tc>
        <w:tc>
          <w:tcPr>
            <w:tcW w:w="2409" w:type="dxa"/>
          </w:tcPr>
          <w:p w14:paraId="2BD7AC2A" w14:textId="77777777" w:rsidR="000E45F9" w:rsidRDefault="000E45F9" w:rsidP="000E45F9">
            <w:pPr>
              <w:jc w:val="center"/>
              <w:rPr>
                <w:rFonts w:ascii="Arial" w:hAnsi="Arial" w:cs="Arial"/>
                <w:sz w:val="20"/>
                <w:szCs w:val="20"/>
              </w:rPr>
            </w:pPr>
            <w:r w:rsidRPr="00F1604A">
              <w:rPr>
                <w:rFonts w:ascii="Arial" w:hAnsi="Arial" w:cs="Arial"/>
                <w:sz w:val="20"/>
                <w:szCs w:val="20"/>
              </w:rPr>
              <w:t>++++</w:t>
            </w:r>
          </w:p>
        </w:tc>
        <w:tc>
          <w:tcPr>
            <w:tcW w:w="2268" w:type="dxa"/>
          </w:tcPr>
          <w:p w14:paraId="0BF499AF" w14:textId="77777777" w:rsidR="000E45F9" w:rsidRDefault="000E45F9" w:rsidP="000E45F9">
            <w:pPr>
              <w:jc w:val="center"/>
              <w:rPr>
                <w:rFonts w:ascii="Arial" w:hAnsi="Arial" w:cs="Arial"/>
                <w:sz w:val="20"/>
                <w:szCs w:val="20"/>
              </w:rPr>
            </w:pPr>
            <w:r w:rsidRPr="00F1604A">
              <w:rPr>
                <w:rFonts w:ascii="Arial" w:hAnsi="Arial" w:cs="Arial"/>
                <w:sz w:val="20"/>
                <w:szCs w:val="20"/>
              </w:rPr>
              <w:t>++++</w:t>
            </w:r>
          </w:p>
        </w:tc>
        <w:tc>
          <w:tcPr>
            <w:tcW w:w="1843" w:type="dxa"/>
          </w:tcPr>
          <w:p w14:paraId="41B87A8F" w14:textId="77777777" w:rsidR="000E45F9" w:rsidRDefault="000E45F9" w:rsidP="000E45F9">
            <w:pPr>
              <w:jc w:val="center"/>
              <w:rPr>
                <w:rFonts w:ascii="Arial" w:hAnsi="Arial" w:cs="Arial"/>
                <w:sz w:val="20"/>
                <w:szCs w:val="20"/>
              </w:rPr>
            </w:pPr>
            <w:r>
              <w:rPr>
                <w:rFonts w:ascii="Arial" w:hAnsi="Arial" w:cs="Arial"/>
                <w:sz w:val="20"/>
                <w:szCs w:val="20"/>
              </w:rPr>
              <w:t>-</w:t>
            </w:r>
          </w:p>
        </w:tc>
      </w:tr>
      <w:tr w:rsidR="000E45F9" w14:paraId="59283C38" w14:textId="77777777" w:rsidTr="000E45F9">
        <w:trPr>
          <w:trHeight w:val="244"/>
        </w:trPr>
        <w:tc>
          <w:tcPr>
            <w:tcW w:w="1271" w:type="dxa"/>
          </w:tcPr>
          <w:p w14:paraId="5CE7E503" w14:textId="0BCF4549" w:rsidR="000E45F9" w:rsidRDefault="000E45F9" w:rsidP="000E45F9">
            <w:pPr>
              <w:jc w:val="center"/>
              <w:rPr>
                <w:rFonts w:ascii="Arial" w:hAnsi="Arial" w:cs="Arial"/>
                <w:sz w:val="20"/>
                <w:szCs w:val="20"/>
              </w:rPr>
            </w:pPr>
            <w:r w:rsidRPr="00F1604A">
              <w:rPr>
                <w:rFonts w:ascii="Arial" w:hAnsi="Arial" w:cs="Arial"/>
                <w:sz w:val="20"/>
                <w:szCs w:val="20"/>
              </w:rPr>
              <w:t>II</w:t>
            </w:r>
          </w:p>
        </w:tc>
        <w:tc>
          <w:tcPr>
            <w:tcW w:w="2409" w:type="dxa"/>
          </w:tcPr>
          <w:p w14:paraId="47499994" w14:textId="77777777" w:rsidR="000E45F9" w:rsidRDefault="000E45F9" w:rsidP="000E45F9">
            <w:pPr>
              <w:jc w:val="center"/>
              <w:rPr>
                <w:rFonts w:ascii="Arial" w:hAnsi="Arial" w:cs="Arial"/>
                <w:sz w:val="20"/>
                <w:szCs w:val="20"/>
              </w:rPr>
            </w:pPr>
            <w:r w:rsidRPr="00F1604A">
              <w:rPr>
                <w:rFonts w:ascii="Arial" w:hAnsi="Arial" w:cs="Arial"/>
                <w:sz w:val="20"/>
                <w:szCs w:val="20"/>
              </w:rPr>
              <w:t>±</w:t>
            </w:r>
          </w:p>
        </w:tc>
        <w:tc>
          <w:tcPr>
            <w:tcW w:w="2268" w:type="dxa"/>
          </w:tcPr>
          <w:p w14:paraId="6D959569" w14:textId="77777777" w:rsidR="000E45F9" w:rsidRDefault="000E45F9" w:rsidP="000E45F9">
            <w:pPr>
              <w:jc w:val="center"/>
              <w:rPr>
                <w:rFonts w:ascii="Arial" w:hAnsi="Arial" w:cs="Arial"/>
                <w:sz w:val="20"/>
                <w:szCs w:val="20"/>
              </w:rPr>
            </w:pPr>
            <w:r w:rsidRPr="00F1604A">
              <w:rPr>
                <w:rFonts w:ascii="Arial" w:hAnsi="Arial" w:cs="Arial"/>
                <w:sz w:val="20"/>
                <w:szCs w:val="20"/>
              </w:rPr>
              <w:t>±</w:t>
            </w:r>
          </w:p>
        </w:tc>
        <w:tc>
          <w:tcPr>
            <w:tcW w:w="1843" w:type="dxa"/>
          </w:tcPr>
          <w:p w14:paraId="1E91C466" w14:textId="77777777" w:rsidR="000E45F9" w:rsidRDefault="000E45F9" w:rsidP="000E45F9">
            <w:pPr>
              <w:jc w:val="center"/>
              <w:rPr>
                <w:rFonts w:ascii="Arial" w:hAnsi="Arial" w:cs="Arial"/>
                <w:sz w:val="20"/>
                <w:szCs w:val="20"/>
              </w:rPr>
            </w:pPr>
            <w:r w:rsidRPr="00F1604A">
              <w:rPr>
                <w:rFonts w:ascii="Arial" w:hAnsi="Arial" w:cs="Arial"/>
                <w:sz w:val="20"/>
                <w:szCs w:val="20"/>
              </w:rPr>
              <w:t>+++</w:t>
            </w:r>
          </w:p>
        </w:tc>
      </w:tr>
      <w:tr w:rsidR="000E45F9" w14:paraId="7C3BF234" w14:textId="77777777" w:rsidTr="000E45F9">
        <w:trPr>
          <w:trHeight w:val="244"/>
        </w:trPr>
        <w:tc>
          <w:tcPr>
            <w:tcW w:w="1271" w:type="dxa"/>
          </w:tcPr>
          <w:p w14:paraId="779B0EE6" w14:textId="29A1C4F5" w:rsidR="000E45F9" w:rsidRDefault="000E45F9" w:rsidP="000E45F9">
            <w:pPr>
              <w:jc w:val="center"/>
              <w:rPr>
                <w:rFonts w:ascii="Arial" w:hAnsi="Arial" w:cs="Arial"/>
                <w:sz w:val="20"/>
                <w:szCs w:val="20"/>
              </w:rPr>
            </w:pPr>
            <w:r w:rsidRPr="00F1604A">
              <w:rPr>
                <w:rFonts w:ascii="Arial" w:hAnsi="Arial" w:cs="Arial"/>
                <w:sz w:val="20"/>
                <w:szCs w:val="20"/>
              </w:rPr>
              <w:t>III</w:t>
            </w:r>
          </w:p>
        </w:tc>
        <w:tc>
          <w:tcPr>
            <w:tcW w:w="2409" w:type="dxa"/>
          </w:tcPr>
          <w:p w14:paraId="1297969A" w14:textId="77777777" w:rsidR="000E45F9" w:rsidRDefault="000E45F9" w:rsidP="000E45F9">
            <w:pPr>
              <w:jc w:val="center"/>
              <w:rPr>
                <w:rFonts w:ascii="Arial" w:hAnsi="Arial" w:cs="Arial"/>
                <w:sz w:val="20"/>
                <w:szCs w:val="20"/>
              </w:rPr>
            </w:pPr>
            <w:r w:rsidRPr="00F1604A">
              <w:rPr>
                <w:rFonts w:ascii="Arial" w:hAnsi="Arial" w:cs="Arial"/>
                <w:sz w:val="20"/>
                <w:szCs w:val="20"/>
              </w:rPr>
              <w:t>++</w:t>
            </w:r>
          </w:p>
        </w:tc>
        <w:tc>
          <w:tcPr>
            <w:tcW w:w="2268" w:type="dxa"/>
          </w:tcPr>
          <w:p w14:paraId="5C794DF6" w14:textId="77777777" w:rsidR="000E45F9" w:rsidRDefault="000E45F9" w:rsidP="000E45F9">
            <w:pPr>
              <w:jc w:val="center"/>
              <w:rPr>
                <w:rFonts w:ascii="Arial" w:hAnsi="Arial" w:cs="Arial"/>
                <w:sz w:val="20"/>
                <w:szCs w:val="20"/>
              </w:rPr>
            </w:pPr>
            <w:r w:rsidRPr="00F1604A">
              <w:rPr>
                <w:rFonts w:ascii="Arial" w:hAnsi="Arial" w:cs="Arial"/>
                <w:sz w:val="20"/>
                <w:szCs w:val="20"/>
              </w:rPr>
              <w:t>+ +</w:t>
            </w:r>
          </w:p>
        </w:tc>
        <w:tc>
          <w:tcPr>
            <w:tcW w:w="1843" w:type="dxa"/>
          </w:tcPr>
          <w:p w14:paraId="34B0C32A" w14:textId="77777777" w:rsidR="000E45F9" w:rsidRDefault="000E45F9" w:rsidP="000E45F9">
            <w:pPr>
              <w:jc w:val="center"/>
              <w:rPr>
                <w:rFonts w:ascii="Arial" w:hAnsi="Arial" w:cs="Arial"/>
                <w:sz w:val="20"/>
                <w:szCs w:val="20"/>
              </w:rPr>
            </w:pPr>
            <w:r w:rsidRPr="00F1604A">
              <w:rPr>
                <w:rFonts w:ascii="Arial" w:hAnsi="Arial" w:cs="Arial"/>
                <w:sz w:val="20"/>
                <w:szCs w:val="20"/>
              </w:rPr>
              <w:t>+</w:t>
            </w:r>
          </w:p>
        </w:tc>
      </w:tr>
      <w:tr w:rsidR="000E45F9" w14:paraId="51E2D4E7" w14:textId="77777777" w:rsidTr="000E45F9">
        <w:trPr>
          <w:trHeight w:val="244"/>
        </w:trPr>
        <w:tc>
          <w:tcPr>
            <w:tcW w:w="1271" w:type="dxa"/>
          </w:tcPr>
          <w:p w14:paraId="22C7ADD4" w14:textId="3E0DB0C3" w:rsidR="000E45F9" w:rsidRDefault="000E45F9" w:rsidP="000E45F9">
            <w:pPr>
              <w:jc w:val="center"/>
              <w:rPr>
                <w:rFonts w:ascii="Arial" w:hAnsi="Arial" w:cs="Arial"/>
                <w:sz w:val="20"/>
                <w:szCs w:val="20"/>
              </w:rPr>
            </w:pPr>
            <w:r w:rsidRPr="00F1604A">
              <w:rPr>
                <w:rFonts w:ascii="Arial" w:hAnsi="Arial" w:cs="Arial"/>
                <w:sz w:val="20"/>
                <w:szCs w:val="20"/>
              </w:rPr>
              <w:t>IV</w:t>
            </w:r>
          </w:p>
        </w:tc>
        <w:tc>
          <w:tcPr>
            <w:tcW w:w="2409" w:type="dxa"/>
          </w:tcPr>
          <w:p w14:paraId="61645815" w14:textId="77777777" w:rsidR="000E45F9" w:rsidRDefault="000E45F9" w:rsidP="000E45F9">
            <w:pPr>
              <w:jc w:val="center"/>
              <w:rPr>
                <w:rFonts w:ascii="Arial" w:hAnsi="Arial" w:cs="Arial"/>
                <w:sz w:val="20"/>
                <w:szCs w:val="20"/>
              </w:rPr>
            </w:pPr>
            <w:r w:rsidRPr="00F1604A">
              <w:rPr>
                <w:rFonts w:ascii="Arial" w:hAnsi="Arial" w:cs="Arial"/>
                <w:sz w:val="20"/>
                <w:szCs w:val="20"/>
              </w:rPr>
              <w:t>+++</w:t>
            </w:r>
          </w:p>
        </w:tc>
        <w:tc>
          <w:tcPr>
            <w:tcW w:w="2268" w:type="dxa"/>
          </w:tcPr>
          <w:p w14:paraId="61941510" w14:textId="77777777" w:rsidR="000E45F9" w:rsidRDefault="000E45F9" w:rsidP="000E45F9">
            <w:pPr>
              <w:jc w:val="center"/>
              <w:rPr>
                <w:rFonts w:ascii="Arial" w:hAnsi="Arial" w:cs="Arial"/>
                <w:sz w:val="20"/>
                <w:szCs w:val="20"/>
              </w:rPr>
            </w:pPr>
            <w:r w:rsidRPr="00F1604A">
              <w:rPr>
                <w:rFonts w:ascii="Arial" w:hAnsi="Arial" w:cs="Arial"/>
                <w:sz w:val="20"/>
                <w:szCs w:val="20"/>
              </w:rPr>
              <w:t>+++</w:t>
            </w:r>
            <w:r>
              <w:rPr>
                <w:rFonts w:ascii="Arial" w:hAnsi="Arial" w:cs="Arial"/>
                <w:sz w:val="20"/>
                <w:szCs w:val="20"/>
              </w:rPr>
              <w:t>+</w:t>
            </w:r>
          </w:p>
        </w:tc>
        <w:tc>
          <w:tcPr>
            <w:tcW w:w="1843" w:type="dxa"/>
          </w:tcPr>
          <w:p w14:paraId="08F8F530" w14:textId="77777777" w:rsidR="000E45F9" w:rsidRDefault="000E45F9" w:rsidP="000E45F9">
            <w:pPr>
              <w:jc w:val="center"/>
              <w:rPr>
                <w:rFonts w:ascii="Arial" w:hAnsi="Arial" w:cs="Arial"/>
                <w:sz w:val="20"/>
                <w:szCs w:val="20"/>
              </w:rPr>
            </w:pPr>
            <w:r w:rsidRPr="00F1604A">
              <w:rPr>
                <w:rFonts w:ascii="Arial" w:hAnsi="Arial" w:cs="Arial"/>
                <w:sz w:val="20"/>
                <w:szCs w:val="20"/>
              </w:rPr>
              <w:t>±</w:t>
            </w:r>
          </w:p>
        </w:tc>
      </w:tr>
    </w:tbl>
    <w:p w14:paraId="060E910A" w14:textId="77777777" w:rsidR="000E45F9" w:rsidRDefault="000E45F9" w:rsidP="000E45F9">
      <w:pPr>
        <w:spacing w:line="240" w:lineRule="auto"/>
        <w:ind w:left="851" w:hanging="491"/>
        <w:jc w:val="both"/>
        <w:rPr>
          <w:rFonts w:ascii="Arial" w:hAnsi="Arial" w:cs="Arial"/>
          <w:sz w:val="20"/>
          <w:szCs w:val="20"/>
        </w:rPr>
      </w:pPr>
    </w:p>
    <w:p w14:paraId="77DEEE6B" w14:textId="77777777" w:rsidR="000E45F9" w:rsidRPr="008B55F6" w:rsidRDefault="000E45F9" w:rsidP="000E45F9">
      <w:pPr>
        <w:spacing w:line="240" w:lineRule="auto"/>
        <w:ind w:left="851" w:hanging="131"/>
        <w:jc w:val="both"/>
        <w:rPr>
          <w:rFonts w:ascii="Arial" w:hAnsi="Arial" w:cs="Arial"/>
          <w:sz w:val="20"/>
          <w:szCs w:val="20"/>
        </w:rPr>
      </w:pPr>
      <w:r w:rsidRPr="00F1604A">
        <w:rPr>
          <w:rFonts w:ascii="Arial" w:hAnsi="Arial" w:cs="Arial"/>
          <w:sz w:val="20"/>
          <w:szCs w:val="20"/>
        </w:rPr>
        <w:t>Note:(++++) = Strong, (+++) = Moderate, (++) = Fair, (+) = Mild, (±) = Feeble, (-) = Negative</w:t>
      </w:r>
    </w:p>
    <w:p w14:paraId="0956E407" w14:textId="77777777" w:rsidR="007B04A8" w:rsidRDefault="007B04A8">
      <w:pPr>
        <w:spacing w:after="0" w:line="480" w:lineRule="auto"/>
        <w:jc w:val="both"/>
        <w:rPr>
          <w:rFonts w:ascii="Arial" w:hAnsi="Arial" w:cs="Arial"/>
          <w:color w:val="000000" w:themeColor="text1"/>
          <w:sz w:val="20"/>
          <w:szCs w:val="20"/>
        </w:rPr>
      </w:pPr>
    </w:p>
    <w:p w14:paraId="36DC7B15" w14:textId="4B1C3EA0" w:rsidR="00146553" w:rsidRDefault="00B66E73">
      <w:pPr>
        <w:spacing w:after="0" w:line="480" w:lineRule="auto"/>
        <w:jc w:val="both"/>
        <w:rPr>
          <w:rFonts w:ascii="Arial" w:hAnsi="Arial" w:cs="Arial"/>
          <w:color w:val="000000" w:themeColor="text1"/>
          <w:sz w:val="20"/>
          <w:szCs w:val="20"/>
        </w:rPr>
      </w:pPr>
      <w:r>
        <w:rPr>
          <w:rFonts w:ascii="Arial" w:hAnsi="Arial" w:cs="Arial"/>
          <w:color w:val="000000" w:themeColor="text1"/>
          <w:sz w:val="20"/>
          <w:szCs w:val="20"/>
        </w:rPr>
        <w:t xml:space="preserve">The effects of cadmium toxicity on the embryo could not be reversed by alfa-lipoic acid at 5 µg/egg; however, at 10 µg/egg, cadmium-induced altered </w:t>
      </w:r>
      <w:r w:rsidR="006946C1" w:rsidRPr="009E7FD0">
        <w:rPr>
          <w:rFonts w:ascii="Arial" w:hAnsi="Arial" w:cs="Arial"/>
          <w:color w:val="000000" w:themeColor="text1"/>
          <w:sz w:val="20"/>
          <w:szCs w:val="20"/>
          <w:highlight w:val="yellow"/>
        </w:rPr>
        <w:t>vascularisation</w:t>
      </w:r>
      <w:r w:rsidRPr="009E7FD0">
        <w:rPr>
          <w:rFonts w:ascii="Arial" w:hAnsi="Arial" w:cs="Arial"/>
          <w:color w:val="000000" w:themeColor="text1"/>
          <w:sz w:val="20"/>
          <w:szCs w:val="20"/>
          <w:highlight w:val="yellow"/>
        </w:rPr>
        <w:t>,</w:t>
      </w:r>
      <w:r>
        <w:rPr>
          <w:rFonts w:ascii="Arial" w:hAnsi="Arial" w:cs="Arial"/>
          <w:color w:val="000000" w:themeColor="text1"/>
          <w:sz w:val="20"/>
          <w:szCs w:val="20"/>
        </w:rPr>
        <w:t xml:space="preserve"> angiogenesis, and embryonic malformation—all indicators of the growth and development of fertilised chicken eggs—could almost completely be reversed. Significant development of major and minor blood vessels in the cardiac and hepatic tissues was indicative of the reduced </w:t>
      </w:r>
      <w:r w:rsidR="006946C1" w:rsidRPr="009E7FD0">
        <w:rPr>
          <w:rFonts w:ascii="Arial" w:hAnsi="Arial" w:cs="Arial"/>
          <w:color w:val="000000" w:themeColor="text1"/>
          <w:sz w:val="20"/>
          <w:szCs w:val="20"/>
          <w:highlight w:val="yellow"/>
        </w:rPr>
        <w:t>neo-vascularisation</w:t>
      </w:r>
      <w:r w:rsidRPr="009E7FD0">
        <w:rPr>
          <w:rFonts w:ascii="Arial" w:hAnsi="Arial" w:cs="Arial"/>
          <w:color w:val="000000" w:themeColor="text1"/>
          <w:sz w:val="20"/>
          <w:szCs w:val="20"/>
          <w:highlight w:val="yellow"/>
        </w:rPr>
        <w:t xml:space="preserve"> brought</w:t>
      </w:r>
      <w:r>
        <w:rPr>
          <w:rFonts w:ascii="Arial" w:hAnsi="Arial" w:cs="Arial"/>
          <w:color w:val="000000" w:themeColor="text1"/>
          <w:sz w:val="20"/>
          <w:szCs w:val="20"/>
        </w:rPr>
        <w:t xml:space="preserve"> on by cadmium and its reversal by alfa-lipoic acid (Figure 3b and 3c). Alfa-lipoic acid’s ability to restore vascular architecture in cadmium-intoxicated chicken embryos may be due to its antioxidant effect. Alfa-lipoic acid shows noticeable enhancement in antioxidant enzymes in rat erythrocytes and biomarkers of oxidative stress</w:t>
      </w:r>
      <w:r w:rsidR="000351B1">
        <w:rPr>
          <w:rFonts w:ascii="Arial" w:hAnsi="Arial" w:cs="Arial"/>
          <w:color w:val="000000" w:themeColor="text1"/>
          <w:sz w:val="20"/>
          <w:szCs w:val="20"/>
        </w:rPr>
        <w:t>,</w:t>
      </w:r>
      <w:r>
        <w:rPr>
          <w:rFonts w:ascii="Arial" w:hAnsi="Arial" w:cs="Arial"/>
          <w:color w:val="000000" w:themeColor="text1"/>
          <w:sz w:val="20"/>
          <w:szCs w:val="20"/>
        </w:rPr>
        <w:t xml:space="preserve"> proving its cytoprotective and antioxidant effect in combating free radical-induced tissue injury and oxidative stress in cadmium toxicity </w:t>
      </w:r>
      <w:r w:rsidR="00C76F90">
        <w:rPr>
          <w:rFonts w:ascii="Arial" w:hAnsi="Arial" w:cs="Arial"/>
          <w:color w:val="000000" w:themeColor="text1"/>
          <w:sz w:val="20"/>
          <w:szCs w:val="20"/>
        </w:rPr>
        <w:t>[32]</w:t>
      </w:r>
      <w:bookmarkStart w:id="1" w:name="_Hlk83494111"/>
      <w:r>
        <w:rPr>
          <w:rFonts w:ascii="Arial" w:hAnsi="Arial" w:cs="Arial"/>
          <w:color w:val="000000" w:themeColor="text1"/>
          <w:sz w:val="20"/>
          <w:szCs w:val="20"/>
        </w:rPr>
        <w:t>.</w:t>
      </w:r>
      <w:bookmarkEnd w:id="1"/>
    </w:p>
    <w:p w14:paraId="436AA82D" w14:textId="77777777" w:rsidR="00146553" w:rsidRDefault="00B66E73">
      <w:pPr>
        <w:spacing w:after="0" w:line="480" w:lineRule="auto"/>
        <w:jc w:val="both"/>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5C317AE9" wp14:editId="71452ADD">
            <wp:extent cx="5562600" cy="2057400"/>
            <wp:effectExtent l="0" t="0" r="0" b="0"/>
            <wp:docPr id="19547277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r="2927" b="46162"/>
                    <a:stretch>
                      <a:fillRect/>
                    </a:stretch>
                  </pic:blipFill>
                  <pic:spPr bwMode="auto">
                    <a:xfrm>
                      <a:off x="0" y="0"/>
                      <a:ext cx="5562600" cy="2057400"/>
                    </a:xfrm>
                    <a:prstGeom prst="rect">
                      <a:avLst/>
                    </a:prstGeom>
                    <a:noFill/>
                    <a:ln>
                      <a:noFill/>
                    </a:ln>
                  </pic:spPr>
                </pic:pic>
              </a:graphicData>
            </a:graphic>
          </wp:inline>
        </w:drawing>
      </w:r>
    </w:p>
    <w:p w14:paraId="6DC28E20" w14:textId="64BBDB1A" w:rsidR="00146553" w:rsidRDefault="00B66E73">
      <w:pPr>
        <w:spacing w:after="0" w:line="480" w:lineRule="auto"/>
        <w:jc w:val="both"/>
        <w:rPr>
          <w:rFonts w:ascii="Arial" w:hAnsi="Arial" w:cs="Arial"/>
          <w:b/>
          <w:bCs/>
          <w:color w:val="000000" w:themeColor="text1"/>
          <w:sz w:val="20"/>
          <w:szCs w:val="20"/>
        </w:rPr>
      </w:pPr>
      <w:r>
        <w:rPr>
          <w:rFonts w:ascii="Arial" w:hAnsi="Arial" w:cs="Arial"/>
          <w:b/>
          <w:bCs/>
          <w:color w:val="000000" w:themeColor="text1"/>
          <w:sz w:val="20"/>
          <w:szCs w:val="20"/>
        </w:rPr>
        <w:t xml:space="preserve">Figure 3: Gross examination of </w:t>
      </w:r>
      <w:r w:rsidR="00142814" w:rsidRPr="009E7FD0">
        <w:rPr>
          <w:rFonts w:ascii="Arial" w:hAnsi="Arial" w:cs="Arial"/>
          <w:b/>
          <w:bCs/>
          <w:color w:val="000000" w:themeColor="text1"/>
          <w:sz w:val="20"/>
          <w:szCs w:val="20"/>
          <w:highlight w:val="yellow"/>
        </w:rPr>
        <w:t xml:space="preserve">a </w:t>
      </w:r>
      <w:r w:rsidR="006946C1" w:rsidRPr="009E7FD0">
        <w:rPr>
          <w:rFonts w:ascii="Arial" w:hAnsi="Arial" w:cs="Arial"/>
          <w:b/>
          <w:bCs/>
          <w:color w:val="000000" w:themeColor="text1"/>
          <w:sz w:val="20"/>
          <w:szCs w:val="20"/>
          <w:highlight w:val="yellow"/>
        </w:rPr>
        <w:t xml:space="preserve">7-day-old </w:t>
      </w:r>
      <w:r w:rsidRPr="009E7FD0">
        <w:rPr>
          <w:rFonts w:ascii="Arial" w:hAnsi="Arial" w:cs="Arial"/>
          <w:b/>
          <w:bCs/>
          <w:color w:val="000000" w:themeColor="text1"/>
          <w:sz w:val="20"/>
          <w:szCs w:val="20"/>
          <w:highlight w:val="yellow"/>
        </w:rPr>
        <w:t>developing</w:t>
      </w:r>
      <w:r>
        <w:rPr>
          <w:rFonts w:ascii="Arial" w:hAnsi="Arial" w:cs="Arial"/>
          <w:b/>
          <w:bCs/>
          <w:color w:val="000000" w:themeColor="text1"/>
          <w:sz w:val="20"/>
          <w:szCs w:val="20"/>
        </w:rPr>
        <w:t xml:space="preserve"> chicken embryo</w:t>
      </w:r>
    </w:p>
    <w:p w14:paraId="5BD36247" w14:textId="1C89779B" w:rsidR="00146553" w:rsidRDefault="00B66E73">
      <w:pPr>
        <w:spacing w:after="0" w:line="480" w:lineRule="auto"/>
        <w:jc w:val="both"/>
        <w:rPr>
          <w:rFonts w:ascii="Arial" w:hAnsi="Arial" w:cs="Arial"/>
          <w:color w:val="000000" w:themeColor="text1"/>
          <w:sz w:val="16"/>
          <w:szCs w:val="16"/>
        </w:rPr>
      </w:pPr>
      <w:r>
        <w:rPr>
          <w:rFonts w:ascii="Arial" w:hAnsi="Arial" w:cs="Arial"/>
          <w:color w:val="000000" w:themeColor="text1"/>
          <w:sz w:val="16"/>
          <w:szCs w:val="16"/>
        </w:rPr>
        <w:t xml:space="preserve">Figure </w:t>
      </w:r>
      <w:r w:rsidR="006946C1">
        <w:rPr>
          <w:rFonts w:ascii="Arial" w:hAnsi="Arial" w:cs="Arial"/>
          <w:color w:val="000000" w:themeColor="text1"/>
          <w:sz w:val="16"/>
          <w:szCs w:val="16"/>
        </w:rPr>
        <w:t>3a</w:t>
      </w:r>
      <w:r>
        <w:rPr>
          <w:rFonts w:ascii="Arial" w:hAnsi="Arial" w:cs="Arial"/>
          <w:color w:val="000000" w:themeColor="text1"/>
          <w:sz w:val="16"/>
          <w:szCs w:val="16"/>
          <w:lang w:val="en-US"/>
        </w:rPr>
        <w:t>: Group II: Cadmium(3µg) treated embryonated egg opened at 7</w:t>
      </w:r>
      <w:r>
        <w:rPr>
          <w:rFonts w:ascii="Arial" w:hAnsi="Arial" w:cs="Arial"/>
          <w:color w:val="000000" w:themeColor="text1"/>
          <w:sz w:val="16"/>
          <w:szCs w:val="16"/>
          <w:vertAlign w:val="superscript"/>
          <w:lang w:val="en-US"/>
        </w:rPr>
        <w:t>th</w:t>
      </w:r>
      <w:r>
        <w:rPr>
          <w:rFonts w:ascii="Arial" w:hAnsi="Arial" w:cs="Arial"/>
          <w:color w:val="000000" w:themeColor="text1"/>
          <w:sz w:val="16"/>
          <w:szCs w:val="16"/>
          <w:lang w:val="en-US"/>
        </w:rPr>
        <w:t xml:space="preserve"> day showing faintly appearing blood vessels (arrow).</w:t>
      </w:r>
    </w:p>
    <w:p w14:paraId="576E12FC" w14:textId="60BE25A3" w:rsidR="00146553" w:rsidRDefault="00B66E73">
      <w:pPr>
        <w:spacing w:after="0" w:line="480" w:lineRule="auto"/>
        <w:jc w:val="both"/>
        <w:rPr>
          <w:rFonts w:ascii="Arial" w:hAnsi="Arial" w:cs="Arial"/>
          <w:color w:val="000000" w:themeColor="text1"/>
          <w:sz w:val="16"/>
          <w:szCs w:val="16"/>
        </w:rPr>
      </w:pPr>
      <w:r>
        <w:rPr>
          <w:rFonts w:ascii="Arial" w:hAnsi="Arial" w:cs="Arial"/>
          <w:color w:val="000000" w:themeColor="text1"/>
          <w:sz w:val="16"/>
          <w:szCs w:val="16"/>
        </w:rPr>
        <w:t>Figure 3</w:t>
      </w:r>
      <w:r>
        <w:rPr>
          <w:rFonts w:ascii="Arial" w:hAnsi="Arial" w:cs="Arial"/>
          <w:color w:val="000000" w:themeColor="text1"/>
          <w:sz w:val="16"/>
          <w:szCs w:val="16"/>
          <w:lang w:val="en-US"/>
        </w:rPr>
        <w:t>b: Group III: Cadmium (3µg) + dl-α-lipoic acid (5µg) treated embryonated egg opened at 7</w:t>
      </w:r>
      <w:r>
        <w:rPr>
          <w:rFonts w:ascii="Arial" w:hAnsi="Arial" w:cs="Arial"/>
          <w:color w:val="000000" w:themeColor="text1"/>
          <w:sz w:val="16"/>
          <w:szCs w:val="16"/>
          <w:vertAlign w:val="superscript"/>
          <w:lang w:val="en-US"/>
        </w:rPr>
        <w:t>th</w:t>
      </w:r>
      <w:r>
        <w:rPr>
          <w:rFonts w:ascii="Arial" w:hAnsi="Arial" w:cs="Arial"/>
          <w:color w:val="000000" w:themeColor="text1"/>
          <w:sz w:val="16"/>
          <w:szCs w:val="16"/>
          <w:lang w:val="en-US"/>
        </w:rPr>
        <w:t xml:space="preserve"> day showing appreciable blood vessels (arrow) but not in the appropriate pattern.</w:t>
      </w:r>
    </w:p>
    <w:p w14:paraId="34DB3B8B" w14:textId="48E6E716" w:rsidR="00146553" w:rsidRDefault="00B66E73">
      <w:pPr>
        <w:spacing w:after="0" w:line="480" w:lineRule="auto"/>
        <w:jc w:val="both"/>
        <w:rPr>
          <w:rFonts w:ascii="Arial" w:hAnsi="Arial" w:cs="Arial"/>
          <w:color w:val="000000" w:themeColor="text1"/>
          <w:sz w:val="16"/>
          <w:szCs w:val="16"/>
        </w:rPr>
      </w:pPr>
      <w:r>
        <w:rPr>
          <w:rFonts w:ascii="Arial" w:hAnsi="Arial" w:cs="Arial"/>
          <w:color w:val="000000" w:themeColor="text1"/>
          <w:sz w:val="16"/>
          <w:szCs w:val="16"/>
        </w:rPr>
        <w:lastRenderedPageBreak/>
        <w:t xml:space="preserve">Figure </w:t>
      </w:r>
      <w:r w:rsidR="006946C1">
        <w:rPr>
          <w:rFonts w:ascii="Arial" w:hAnsi="Arial" w:cs="Arial"/>
          <w:color w:val="000000" w:themeColor="text1"/>
          <w:sz w:val="16"/>
          <w:szCs w:val="16"/>
        </w:rPr>
        <w:t>3c</w:t>
      </w:r>
      <w:r>
        <w:rPr>
          <w:rFonts w:ascii="Arial" w:hAnsi="Arial" w:cs="Arial"/>
          <w:color w:val="000000" w:themeColor="text1"/>
          <w:sz w:val="16"/>
          <w:szCs w:val="16"/>
          <w:lang w:val="en-US"/>
        </w:rPr>
        <w:t>: Group IV: Cadmium (3µg) + dl-α-lipoic acid (10µg) treated embryonated egg opened at 7</w:t>
      </w:r>
      <w:r>
        <w:rPr>
          <w:rFonts w:ascii="Arial" w:hAnsi="Arial" w:cs="Arial"/>
          <w:color w:val="000000" w:themeColor="text1"/>
          <w:sz w:val="16"/>
          <w:szCs w:val="16"/>
          <w:vertAlign w:val="superscript"/>
          <w:lang w:val="en-US"/>
        </w:rPr>
        <w:t>th</w:t>
      </w:r>
      <w:r>
        <w:rPr>
          <w:rFonts w:ascii="Arial" w:hAnsi="Arial" w:cs="Arial"/>
          <w:color w:val="000000" w:themeColor="text1"/>
          <w:sz w:val="16"/>
          <w:szCs w:val="16"/>
          <w:lang w:val="en-US"/>
        </w:rPr>
        <w:t xml:space="preserve"> day showing very prominent blood vessels (arrow) </w:t>
      </w:r>
      <w:proofErr w:type="spellStart"/>
      <w:r w:rsidR="006946C1" w:rsidRPr="009E7FD0">
        <w:rPr>
          <w:rFonts w:ascii="Arial" w:hAnsi="Arial" w:cs="Arial"/>
          <w:color w:val="000000" w:themeColor="text1"/>
          <w:sz w:val="16"/>
          <w:szCs w:val="16"/>
          <w:highlight w:val="yellow"/>
          <w:lang w:val="en-US"/>
        </w:rPr>
        <w:t>arborised</w:t>
      </w:r>
      <w:proofErr w:type="spellEnd"/>
      <w:r w:rsidR="006946C1" w:rsidRPr="009E7FD0">
        <w:rPr>
          <w:rFonts w:ascii="Arial" w:hAnsi="Arial" w:cs="Arial"/>
          <w:color w:val="000000" w:themeColor="text1"/>
          <w:sz w:val="16"/>
          <w:szCs w:val="16"/>
          <w:highlight w:val="yellow"/>
          <w:lang w:val="en-US"/>
        </w:rPr>
        <w:t xml:space="preserve"> </w:t>
      </w:r>
      <w:r w:rsidRPr="009E7FD0">
        <w:rPr>
          <w:rFonts w:ascii="Arial" w:hAnsi="Arial" w:cs="Arial"/>
          <w:color w:val="000000" w:themeColor="text1"/>
          <w:sz w:val="16"/>
          <w:szCs w:val="16"/>
          <w:highlight w:val="yellow"/>
          <w:lang w:val="en-US"/>
        </w:rPr>
        <w:t>(primary, secondary</w:t>
      </w:r>
      <w:r>
        <w:rPr>
          <w:rFonts w:ascii="Arial" w:hAnsi="Arial" w:cs="Arial"/>
          <w:color w:val="000000" w:themeColor="text1"/>
          <w:sz w:val="16"/>
          <w:szCs w:val="16"/>
          <w:lang w:val="en-US"/>
        </w:rPr>
        <w:t xml:space="preserve"> and tertiary blood vessels) in a definite pattern.</w:t>
      </w:r>
    </w:p>
    <w:p w14:paraId="59880FD9" w14:textId="77777777" w:rsidR="00146553" w:rsidRDefault="00146553">
      <w:pPr>
        <w:spacing w:after="0" w:line="480" w:lineRule="auto"/>
        <w:jc w:val="both"/>
        <w:rPr>
          <w:rFonts w:ascii="Arial" w:hAnsi="Arial" w:cs="Arial"/>
          <w:color w:val="000000" w:themeColor="text1"/>
          <w:sz w:val="20"/>
          <w:szCs w:val="20"/>
        </w:rPr>
      </w:pPr>
    </w:p>
    <w:p w14:paraId="53D4D531" w14:textId="4CFE0DEA" w:rsidR="00146553" w:rsidRDefault="00B66E73">
      <w:pPr>
        <w:spacing w:after="0" w:line="480" w:lineRule="auto"/>
        <w:jc w:val="both"/>
        <w:rPr>
          <w:rFonts w:ascii="Arial" w:hAnsi="Arial" w:cs="Arial"/>
          <w:color w:val="000000" w:themeColor="text1"/>
          <w:sz w:val="20"/>
          <w:szCs w:val="20"/>
        </w:rPr>
      </w:pPr>
      <w:r>
        <w:rPr>
          <w:rFonts w:ascii="Arial" w:hAnsi="Arial" w:cs="Arial"/>
          <w:color w:val="000000" w:themeColor="text1"/>
          <w:sz w:val="20"/>
          <w:szCs w:val="20"/>
        </w:rPr>
        <w:t>The cadmium</w:t>
      </w:r>
      <w:r w:rsidR="006946C1">
        <w:rPr>
          <w:rFonts w:ascii="Arial" w:hAnsi="Arial" w:cs="Arial"/>
          <w:color w:val="000000" w:themeColor="text1"/>
          <w:sz w:val="20"/>
          <w:szCs w:val="20"/>
        </w:rPr>
        <w:t>-</w:t>
      </w:r>
      <w:r>
        <w:rPr>
          <w:rFonts w:ascii="Arial" w:hAnsi="Arial" w:cs="Arial"/>
          <w:color w:val="000000" w:themeColor="text1"/>
          <w:sz w:val="20"/>
          <w:szCs w:val="20"/>
        </w:rPr>
        <w:t>intoxicated liver and heart tissue from 14-day fertilised chicken eggs displayed pathological changes of hepatic and cardiac parenchyma</w:t>
      </w:r>
      <w:r w:rsidR="006946C1">
        <w:rPr>
          <w:rFonts w:ascii="Arial" w:hAnsi="Arial" w:cs="Arial"/>
          <w:color w:val="000000" w:themeColor="text1"/>
          <w:sz w:val="20"/>
          <w:szCs w:val="20"/>
        </w:rPr>
        <w:t>,</w:t>
      </w:r>
      <w:r>
        <w:rPr>
          <w:rFonts w:ascii="Arial" w:hAnsi="Arial" w:cs="Arial"/>
          <w:color w:val="000000" w:themeColor="text1"/>
          <w:sz w:val="20"/>
          <w:szCs w:val="20"/>
        </w:rPr>
        <w:t xml:space="preserve"> respectively. The liver tissue showed hypertrophied hepatocytes with pyknotic nuclei and vacuolated cytoplasm, dilated sinusoids (Fig 4a), moderate fibrosis, focal necrosis, degeneration, and haemorrhage. Moderate hyperplasia and hypertrophy of Kupffer cells and inflammatory cells </w:t>
      </w:r>
      <w:r w:rsidRPr="009E7FD0">
        <w:rPr>
          <w:rFonts w:ascii="Arial" w:hAnsi="Arial" w:cs="Arial"/>
          <w:color w:val="000000" w:themeColor="text1"/>
          <w:sz w:val="20"/>
          <w:szCs w:val="20"/>
          <w:highlight w:val="yellow"/>
        </w:rPr>
        <w:t xml:space="preserve">as </w:t>
      </w:r>
      <w:r w:rsidR="006946C1" w:rsidRPr="009E7FD0">
        <w:rPr>
          <w:rFonts w:ascii="Arial" w:hAnsi="Arial" w:cs="Arial"/>
          <w:color w:val="000000" w:themeColor="text1"/>
          <w:sz w:val="20"/>
          <w:szCs w:val="20"/>
          <w:highlight w:val="yellow"/>
        </w:rPr>
        <w:t xml:space="preserve">a </w:t>
      </w:r>
      <w:r w:rsidRPr="009E7FD0">
        <w:rPr>
          <w:rFonts w:ascii="Arial" w:hAnsi="Arial" w:cs="Arial"/>
          <w:color w:val="000000" w:themeColor="text1"/>
          <w:sz w:val="20"/>
          <w:szCs w:val="20"/>
          <w:highlight w:val="yellow"/>
        </w:rPr>
        <w:t>perivascular</w:t>
      </w:r>
      <w:r>
        <w:rPr>
          <w:rFonts w:ascii="Arial" w:hAnsi="Arial" w:cs="Arial"/>
          <w:color w:val="000000" w:themeColor="text1"/>
          <w:sz w:val="20"/>
          <w:szCs w:val="20"/>
        </w:rPr>
        <w:t xml:space="preserve"> cuff were also observed. At some locations</w:t>
      </w:r>
      <w:r w:rsidR="006946C1">
        <w:rPr>
          <w:rFonts w:ascii="Arial" w:hAnsi="Arial" w:cs="Arial"/>
          <w:color w:val="000000" w:themeColor="text1"/>
          <w:sz w:val="20"/>
          <w:szCs w:val="20"/>
        </w:rPr>
        <w:t>,</w:t>
      </w:r>
      <w:r>
        <w:rPr>
          <w:rFonts w:ascii="Arial" w:hAnsi="Arial" w:cs="Arial"/>
          <w:color w:val="000000" w:themeColor="text1"/>
          <w:sz w:val="20"/>
          <w:szCs w:val="20"/>
        </w:rPr>
        <w:t xml:space="preserve"> the hepatic capsule was also found to be discontinuous and disrupted. The </w:t>
      </w:r>
      <w:r w:rsidR="006946C1" w:rsidRPr="009E7FD0">
        <w:rPr>
          <w:rFonts w:ascii="Arial" w:hAnsi="Arial" w:cs="Arial"/>
          <w:color w:val="000000" w:themeColor="text1"/>
          <w:sz w:val="20"/>
          <w:szCs w:val="20"/>
          <w:highlight w:val="yellow"/>
        </w:rPr>
        <w:t>cadmium-intoxicated</w:t>
      </w:r>
      <w:r w:rsidRPr="009E7FD0">
        <w:rPr>
          <w:rFonts w:ascii="Arial" w:hAnsi="Arial" w:cs="Arial"/>
          <w:color w:val="000000" w:themeColor="text1"/>
          <w:sz w:val="20"/>
          <w:szCs w:val="20"/>
          <w:highlight w:val="yellow"/>
        </w:rPr>
        <w:t xml:space="preserve"> heart tissue</w:t>
      </w:r>
      <w:r>
        <w:rPr>
          <w:rFonts w:ascii="Arial" w:hAnsi="Arial" w:cs="Arial"/>
          <w:color w:val="000000" w:themeColor="text1"/>
          <w:sz w:val="20"/>
          <w:szCs w:val="20"/>
        </w:rPr>
        <w:t xml:space="preserve"> revealed severe interstitial inflammation of the myocardial </w:t>
      </w:r>
      <w:r w:rsidR="006946C1" w:rsidRPr="009E7FD0">
        <w:rPr>
          <w:rFonts w:ascii="Arial" w:hAnsi="Arial" w:cs="Arial"/>
          <w:color w:val="000000" w:themeColor="text1"/>
          <w:sz w:val="20"/>
          <w:szCs w:val="20"/>
          <w:highlight w:val="yellow"/>
        </w:rPr>
        <w:t xml:space="preserve">fibres </w:t>
      </w:r>
      <w:r w:rsidRPr="009E7FD0">
        <w:rPr>
          <w:rFonts w:ascii="Arial" w:hAnsi="Arial" w:cs="Arial"/>
          <w:color w:val="000000" w:themeColor="text1"/>
          <w:sz w:val="20"/>
          <w:szCs w:val="20"/>
          <w:highlight w:val="yellow"/>
        </w:rPr>
        <w:t xml:space="preserve">with loss of </w:t>
      </w:r>
      <w:r w:rsidR="006946C1" w:rsidRPr="009E7FD0">
        <w:rPr>
          <w:rFonts w:ascii="Arial" w:hAnsi="Arial" w:cs="Arial"/>
          <w:color w:val="000000" w:themeColor="text1"/>
          <w:sz w:val="20"/>
          <w:szCs w:val="20"/>
          <w:highlight w:val="yellow"/>
        </w:rPr>
        <w:t xml:space="preserve">the </w:t>
      </w:r>
      <w:r w:rsidRPr="009E7FD0">
        <w:rPr>
          <w:rFonts w:ascii="Arial" w:hAnsi="Arial" w:cs="Arial"/>
          <w:color w:val="000000" w:themeColor="text1"/>
          <w:sz w:val="20"/>
          <w:szCs w:val="20"/>
          <w:highlight w:val="yellow"/>
        </w:rPr>
        <w:t>characteristic</w:t>
      </w:r>
      <w:r>
        <w:rPr>
          <w:rFonts w:ascii="Arial" w:hAnsi="Arial" w:cs="Arial"/>
          <w:color w:val="000000" w:themeColor="text1"/>
          <w:sz w:val="20"/>
          <w:szCs w:val="20"/>
        </w:rPr>
        <w:t xml:space="preserve"> cross-striation pattern. There was moderate cytoplasmic vacuolation arranged irregularly as a syncytium </w:t>
      </w:r>
      <w:r w:rsidRPr="009E7FD0">
        <w:rPr>
          <w:rFonts w:ascii="Arial" w:hAnsi="Arial" w:cs="Arial"/>
          <w:color w:val="000000" w:themeColor="text1"/>
          <w:sz w:val="20"/>
          <w:szCs w:val="20"/>
          <w:highlight w:val="yellow"/>
        </w:rPr>
        <w:t>(</w:t>
      </w:r>
      <w:r w:rsidR="006946C1" w:rsidRPr="009E7FD0">
        <w:rPr>
          <w:rFonts w:ascii="Arial" w:hAnsi="Arial" w:cs="Arial"/>
          <w:color w:val="000000" w:themeColor="text1"/>
          <w:sz w:val="20"/>
          <w:szCs w:val="20"/>
          <w:highlight w:val="yellow"/>
        </w:rPr>
        <w:t xml:space="preserve">Fig. </w:t>
      </w:r>
      <w:r w:rsidRPr="009E7FD0">
        <w:rPr>
          <w:rFonts w:ascii="Arial" w:hAnsi="Arial" w:cs="Arial"/>
          <w:color w:val="000000" w:themeColor="text1"/>
          <w:sz w:val="20"/>
          <w:szCs w:val="20"/>
          <w:highlight w:val="yellow"/>
        </w:rPr>
        <w:t>4</w:t>
      </w:r>
      <w:r>
        <w:rPr>
          <w:rFonts w:ascii="Arial" w:hAnsi="Arial" w:cs="Arial"/>
          <w:color w:val="000000" w:themeColor="text1"/>
          <w:sz w:val="20"/>
          <w:szCs w:val="20"/>
        </w:rPr>
        <w:t xml:space="preserve">b). Aggregation of mononuclear cells in between the myofibers, desquamation </w:t>
      </w:r>
      <w:r w:rsidRPr="009E7FD0">
        <w:rPr>
          <w:rFonts w:ascii="Arial" w:hAnsi="Arial" w:cs="Arial"/>
          <w:color w:val="000000" w:themeColor="text1"/>
          <w:sz w:val="20"/>
          <w:szCs w:val="20"/>
          <w:highlight w:val="yellow"/>
        </w:rPr>
        <w:t xml:space="preserve">of </w:t>
      </w:r>
      <w:r w:rsidR="006946C1" w:rsidRPr="009E7FD0">
        <w:rPr>
          <w:rFonts w:ascii="Arial" w:hAnsi="Arial" w:cs="Arial"/>
          <w:color w:val="000000" w:themeColor="text1"/>
          <w:sz w:val="20"/>
          <w:szCs w:val="20"/>
          <w:highlight w:val="yellow"/>
        </w:rPr>
        <w:t xml:space="preserve">the </w:t>
      </w:r>
      <w:r w:rsidRPr="009E7FD0">
        <w:rPr>
          <w:rFonts w:ascii="Arial" w:hAnsi="Arial" w:cs="Arial"/>
          <w:color w:val="000000" w:themeColor="text1"/>
          <w:sz w:val="20"/>
          <w:szCs w:val="20"/>
          <w:highlight w:val="yellow"/>
        </w:rPr>
        <w:t>endothelial</w:t>
      </w:r>
      <w:r>
        <w:rPr>
          <w:rFonts w:ascii="Arial" w:hAnsi="Arial" w:cs="Arial"/>
          <w:color w:val="000000" w:themeColor="text1"/>
          <w:sz w:val="20"/>
          <w:szCs w:val="20"/>
        </w:rPr>
        <w:t xml:space="preserve"> lining of the endocardium, and moderate haemorrhage were noted. Both the ventricular walls of the heart were thickened. Pawlak </w:t>
      </w:r>
      <w:r>
        <w:rPr>
          <w:rFonts w:ascii="Arial" w:hAnsi="Arial" w:cs="Arial"/>
          <w:i/>
          <w:iCs/>
          <w:color w:val="000000" w:themeColor="text1"/>
          <w:sz w:val="20"/>
          <w:szCs w:val="20"/>
        </w:rPr>
        <w:t>et al</w:t>
      </w:r>
      <w:r>
        <w:rPr>
          <w:rFonts w:ascii="Arial" w:hAnsi="Arial" w:cs="Arial"/>
          <w:color w:val="000000" w:themeColor="text1"/>
          <w:sz w:val="20"/>
          <w:szCs w:val="20"/>
        </w:rPr>
        <w:t xml:space="preserve">. (2013) observed </w:t>
      </w:r>
      <w:r w:rsidR="00C76F90">
        <w:rPr>
          <w:rFonts w:ascii="Arial" w:hAnsi="Arial" w:cs="Arial"/>
          <w:color w:val="000000" w:themeColor="text1"/>
          <w:sz w:val="20"/>
          <w:szCs w:val="20"/>
        </w:rPr>
        <w:t>A</w:t>
      </w:r>
      <w:r>
        <w:rPr>
          <w:rFonts w:ascii="Arial" w:hAnsi="Arial" w:cs="Arial"/>
          <w:color w:val="000000" w:themeColor="text1"/>
          <w:sz w:val="20"/>
          <w:szCs w:val="20"/>
        </w:rPr>
        <w:t>like histopathological changes due to cadmium toxicity</w:t>
      </w:r>
      <w:r w:rsidR="006946C1">
        <w:rPr>
          <w:rFonts w:ascii="Arial" w:hAnsi="Arial" w:cs="Arial"/>
          <w:color w:val="000000" w:themeColor="text1"/>
          <w:sz w:val="20"/>
          <w:szCs w:val="20"/>
        </w:rPr>
        <w:t>,</w:t>
      </w:r>
      <w:r>
        <w:rPr>
          <w:rFonts w:ascii="Arial" w:hAnsi="Arial" w:cs="Arial"/>
          <w:color w:val="000000" w:themeColor="text1"/>
          <w:sz w:val="20"/>
          <w:szCs w:val="20"/>
        </w:rPr>
        <w:t xml:space="preserve"> but in </w:t>
      </w:r>
      <w:r w:rsidR="000351B1">
        <w:rPr>
          <w:rFonts w:ascii="Arial" w:hAnsi="Arial" w:cs="Arial"/>
          <w:color w:val="000000" w:themeColor="text1"/>
          <w:sz w:val="20"/>
          <w:szCs w:val="20"/>
        </w:rPr>
        <w:t xml:space="preserve">the </w:t>
      </w:r>
      <w:r>
        <w:rPr>
          <w:rFonts w:ascii="Arial" w:hAnsi="Arial" w:cs="Arial"/>
          <w:color w:val="000000" w:themeColor="text1"/>
          <w:sz w:val="20"/>
          <w:szCs w:val="20"/>
        </w:rPr>
        <w:t xml:space="preserve">case of </w:t>
      </w:r>
      <w:r w:rsidR="000351B1">
        <w:rPr>
          <w:rFonts w:ascii="Arial" w:hAnsi="Arial" w:cs="Arial"/>
          <w:color w:val="000000" w:themeColor="text1"/>
          <w:sz w:val="20"/>
          <w:szCs w:val="20"/>
        </w:rPr>
        <w:t xml:space="preserve">the </w:t>
      </w:r>
      <w:r>
        <w:rPr>
          <w:rFonts w:ascii="Arial" w:hAnsi="Arial" w:cs="Arial"/>
          <w:color w:val="000000" w:themeColor="text1"/>
          <w:sz w:val="20"/>
          <w:szCs w:val="20"/>
        </w:rPr>
        <w:t>heart</w:t>
      </w:r>
      <w:r w:rsidR="000351B1">
        <w:rPr>
          <w:rFonts w:ascii="Arial" w:hAnsi="Arial" w:cs="Arial"/>
          <w:color w:val="000000" w:themeColor="text1"/>
          <w:sz w:val="20"/>
          <w:szCs w:val="20"/>
        </w:rPr>
        <w:t>,</w:t>
      </w:r>
      <w:r>
        <w:rPr>
          <w:rFonts w:ascii="Arial" w:hAnsi="Arial" w:cs="Arial"/>
          <w:color w:val="000000" w:themeColor="text1"/>
          <w:sz w:val="20"/>
          <w:szCs w:val="20"/>
        </w:rPr>
        <w:t xml:space="preserve"> only thickening of the right ventricle wall </w:t>
      </w:r>
      <w:r w:rsidR="000351B1">
        <w:rPr>
          <w:rFonts w:ascii="Arial" w:hAnsi="Arial" w:cs="Arial"/>
          <w:color w:val="000000" w:themeColor="text1"/>
          <w:sz w:val="20"/>
          <w:szCs w:val="20"/>
        </w:rPr>
        <w:t>was</w:t>
      </w:r>
      <w:r>
        <w:rPr>
          <w:rFonts w:ascii="Arial" w:hAnsi="Arial" w:cs="Arial"/>
          <w:color w:val="000000" w:themeColor="text1"/>
          <w:sz w:val="20"/>
          <w:szCs w:val="20"/>
        </w:rPr>
        <w:t xml:space="preserve"> recorded</w:t>
      </w:r>
      <w:r w:rsidR="00C76F90">
        <w:rPr>
          <w:rFonts w:ascii="Arial" w:hAnsi="Arial" w:cs="Arial"/>
          <w:color w:val="000000" w:themeColor="text1"/>
          <w:sz w:val="20"/>
          <w:szCs w:val="20"/>
        </w:rPr>
        <w:t xml:space="preserve"> [33]</w:t>
      </w:r>
      <w:r>
        <w:rPr>
          <w:rFonts w:ascii="Arial" w:hAnsi="Arial" w:cs="Arial"/>
          <w:color w:val="000000" w:themeColor="text1"/>
          <w:sz w:val="20"/>
          <w:szCs w:val="20"/>
        </w:rPr>
        <w:t xml:space="preserve">. Acute and/or high cadmium exposures could negatively affect organ morphology and physiology in a non-compensated, irreversible and detrimental manner </w:t>
      </w:r>
      <w:r w:rsidR="00C76F90">
        <w:rPr>
          <w:rFonts w:ascii="Arial" w:hAnsi="Arial" w:cs="Arial"/>
          <w:color w:val="000000" w:themeColor="text1"/>
          <w:sz w:val="20"/>
          <w:szCs w:val="20"/>
        </w:rPr>
        <w:t>[34]</w:t>
      </w:r>
      <w:r>
        <w:rPr>
          <w:rFonts w:ascii="Arial" w:hAnsi="Arial" w:cs="Arial"/>
          <w:color w:val="000000" w:themeColor="text1"/>
          <w:sz w:val="20"/>
          <w:szCs w:val="20"/>
        </w:rPr>
        <w:t xml:space="preserve">. </w:t>
      </w:r>
    </w:p>
    <w:p w14:paraId="27039F14" w14:textId="77777777" w:rsidR="00146553" w:rsidRDefault="00B66E73">
      <w:pPr>
        <w:spacing w:after="0" w:line="480" w:lineRule="auto"/>
        <w:jc w:val="both"/>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058A418C" wp14:editId="240142A5">
            <wp:extent cx="5588000" cy="1651000"/>
            <wp:effectExtent l="0" t="0" r="0" b="6350"/>
            <wp:docPr id="25111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t="-2" r="2467" b="47469"/>
                    <a:stretch>
                      <a:fillRect/>
                    </a:stretch>
                  </pic:blipFill>
                  <pic:spPr bwMode="auto">
                    <a:xfrm>
                      <a:off x="0" y="0"/>
                      <a:ext cx="5588714" cy="1651211"/>
                    </a:xfrm>
                    <a:prstGeom prst="rect">
                      <a:avLst/>
                    </a:prstGeom>
                    <a:noFill/>
                    <a:ln>
                      <a:noFill/>
                    </a:ln>
                  </pic:spPr>
                </pic:pic>
              </a:graphicData>
            </a:graphic>
          </wp:inline>
        </w:drawing>
      </w:r>
    </w:p>
    <w:p w14:paraId="50FA99C8" w14:textId="77777777" w:rsidR="00146553" w:rsidRDefault="00B66E73">
      <w:pPr>
        <w:spacing w:after="0" w:line="480" w:lineRule="auto"/>
        <w:jc w:val="both"/>
        <w:rPr>
          <w:rFonts w:ascii="Arial" w:hAnsi="Arial" w:cs="Arial"/>
          <w:b/>
          <w:bCs/>
          <w:color w:val="000000" w:themeColor="text1"/>
          <w:sz w:val="20"/>
          <w:szCs w:val="20"/>
        </w:rPr>
      </w:pPr>
      <w:r>
        <w:rPr>
          <w:rFonts w:ascii="Arial" w:hAnsi="Arial" w:cs="Arial"/>
          <w:b/>
          <w:bCs/>
          <w:color w:val="000000" w:themeColor="text1"/>
          <w:sz w:val="20"/>
          <w:szCs w:val="20"/>
        </w:rPr>
        <w:t>Figure 4:  Photomicrograph of liver (a) and heart (b) of chick embryo at 14</w:t>
      </w:r>
      <w:r>
        <w:rPr>
          <w:rFonts w:ascii="Arial" w:hAnsi="Arial" w:cs="Arial"/>
          <w:b/>
          <w:bCs/>
          <w:color w:val="000000" w:themeColor="text1"/>
          <w:sz w:val="20"/>
          <w:szCs w:val="20"/>
          <w:vertAlign w:val="superscript"/>
        </w:rPr>
        <w:t>th</w:t>
      </w:r>
      <w:r>
        <w:rPr>
          <w:rFonts w:ascii="Arial" w:hAnsi="Arial" w:cs="Arial"/>
          <w:b/>
          <w:bCs/>
          <w:color w:val="000000" w:themeColor="text1"/>
          <w:sz w:val="20"/>
          <w:szCs w:val="20"/>
        </w:rPr>
        <w:t xml:space="preserve"> day of incubation period treated with Cadmium (3µg/egg)</w:t>
      </w:r>
    </w:p>
    <w:p w14:paraId="38EA6D7E" w14:textId="77777777" w:rsidR="00146553" w:rsidRDefault="00B66E73">
      <w:pPr>
        <w:spacing w:after="0" w:line="480" w:lineRule="auto"/>
        <w:jc w:val="both"/>
        <w:rPr>
          <w:rFonts w:ascii="Arial" w:hAnsi="Arial" w:cs="Arial"/>
          <w:color w:val="000000" w:themeColor="text1"/>
          <w:sz w:val="16"/>
          <w:szCs w:val="16"/>
        </w:rPr>
      </w:pPr>
      <w:r>
        <w:rPr>
          <w:rFonts w:ascii="Arial" w:hAnsi="Arial" w:cs="Arial"/>
          <w:color w:val="000000" w:themeColor="text1"/>
          <w:sz w:val="16"/>
          <w:szCs w:val="16"/>
        </w:rPr>
        <w:t xml:space="preserve">a: Hypertrophied hepatic sinusoids (black arrow). The nuclear condensation (yellow arrow) of the hypertrophied Kupffer cells and highly enlarged blood vessels (BV) are noted.                                                              </w:t>
      </w:r>
    </w:p>
    <w:p w14:paraId="14773A77" w14:textId="77777777" w:rsidR="00146553" w:rsidRDefault="00B66E73">
      <w:pPr>
        <w:spacing w:after="0" w:line="480" w:lineRule="auto"/>
        <w:jc w:val="both"/>
        <w:rPr>
          <w:rFonts w:ascii="Arial" w:hAnsi="Arial" w:cs="Arial"/>
          <w:color w:val="000000" w:themeColor="text1"/>
          <w:sz w:val="16"/>
          <w:szCs w:val="16"/>
        </w:rPr>
      </w:pPr>
      <w:r>
        <w:rPr>
          <w:rFonts w:ascii="Arial" w:hAnsi="Arial" w:cs="Arial"/>
          <w:color w:val="000000" w:themeColor="text1"/>
          <w:sz w:val="16"/>
          <w:szCs w:val="16"/>
        </w:rPr>
        <w:t>H &amp; E- staining × 400</w:t>
      </w:r>
    </w:p>
    <w:p w14:paraId="3D0AA9D8" w14:textId="60448949" w:rsidR="00146553" w:rsidRDefault="00B66E73">
      <w:pPr>
        <w:spacing w:after="0" w:line="480" w:lineRule="auto"/>
        <w:jc w:val="both"/>
        <w:rPr>
          <w:rFonts w:ascii="Arial" w:hAnsi="Arial" w:cs="Arial"/>
          <w:color w:val="000000" w:themeColor="text1"/>
          <w:sz w:val="16"/>
          <w:szCs w:val="16"/>
        </w:rPr>
      </w:pPr>
      <w:r>
        <w:rPr>
          <w:rFonts w:ascii="Arial" w:hAnsi="Arial" w:cs="Arial"/>
          <w:color w:val="000000" w:themeColor="text1"/>
          <w:sz w:val="16"/>
          <w:szCs w:val="16"/>
        </w:rPr>
        <w:t xml:space="preserve">b: Condensation of chromatin material within nuclei of </w:t>
      </w:r>
      <w:proofErr w:type="spellStart"/>
      <w:r>
        <w:rPr>
          <w:rFonts w:ascii="Arial" w:hAnsi="Arial" w:cs="Arial"/>
          <w:color w:val="000000" w:themeColor="text1"/>
          <w:sz w:val="16"/>
          <w:szCs w:val="16"/>
        </w:rPr>
        <w:t>myocardiocytes</w:t>
      </w:r>
      <w:proofErr w:type="spellEnd"/>
      <w:r>
        <w:rPr>
          <w:rFonts w:ascii="Arial" w:hAnsi="Arial" w:cs="Arial"/>
          <w:color w:val="000000" w:themeColor="text1"/>
          <w:sz w:val="16"/>
          <w:szCs w:val="16"/>
        </w:rPr>
        <w:t xml:space="preserve"> (arrow). The atrophied and </w:t>
      </w:r>
      <w:proofErr w:type="spellStart"/>
      <w:r>
        <w:rPr>
          <w:rFonts w:ascii="Arial" w:hAnsi="Arial" w:cs="Arial"/>
          <w:color w:val="000000" w:themeColor="text1"/>
          <w:sz w:val="16"/>
          <w:szCs w:val="16"/>
        </w:rPr>
        <w:t>pycnotic</w:t>
      </w:r>
      <w:proofErr w:type="spellEnd"/>
      <w:r>
        <w:rPr>
          <w:rFonts w:ascii="Arial" w:hAnsi="Arial" w:cs="Arial"/>
          <w:color w:val="000000" w:themeColor="text1"/>
          <w:sz w:val="16"/>
          <w:szCs w:val="16"/>
        </w:rPr>
        <w:t xml:space="preserve"> nuclei</w:t>
      </w:r>
      <w:r w:rsidR="006946C1">
        <w:rPr>
          <w:rFonts w:ascii="Arial" w:hAnsi="Arial" w:cs="Arial"/>
          <w:color w:val="000000" w:themeColor="text1"/>
          <w:sz w:val="16"/>
          <w:szCs w:val="16"/>
        </w:rPr>
        <w:t>,</w:t>
      </w:r>
      <w:r>
        <w:rPr>
          <w:rFonts w:ascii="Arial" w:hAnsi="Arial" w:cs="Arial"/>
          <w:color w:val="000000" w:themeColor="text1"/>
          <w:sz w:val="16"/>
          <w:szCs w:val="16"/>
        </w:rPr>
        <w:t xml:space="preserve"> as well as fragmented nuclei</w:t>
      </w:r>
      <w:r w:rsidR="006946C1">
        <w:rPr>
          <w:rFonts w:ascii="Arial" w:hAnsi="Arial" w:cs="Arial"/>
          <w:color w:val="000000" w:themeColor="text1"/>
          <w:sz w:val="16"/>
          <w:szCs w:val="16"/>
        </w:rPr>
        <w:t>,</w:t>
      </w:r>
      <w:r>
        <w:rPr>
          <w:rFonts w:ascii="Arial" w:hAnsi="Arial" w:cs="Arial"/>
          <w:color w:val="000000" w:themeColor="text1"/>
          <w:sz w:val="16"/>
          <w:szCs w:val="16"/>
        </w:rPr>
        <w:t xml:space="preserve"> are noted.</w:t>
      </w:r>
    </w:p>
    <w:p w14:paraId="5D22894D" w14:textId="77777777" w:rsidR="00146553" w:rsidRDefault="00B66E73">
      <w:pPr>
        <w:spacing w:after="0" w:line="480" w:lineRule="auto"/>
        <w:jc w:val="both"/>
        <w:rPr>
          <w:rFonts w:ascii="Arial" w:hAnsi="Arial" w:cs="Arial"/>
          <w:color w:val="000000" w:themeColor="text1"/>
          <w:sz w:val="16"/>
          <w:szCs w:val="16"/>
        </w:rPr>
      </w:pPr>
      <w:r>
        <w:rPr>
          <w:rFonts w:ascii="Arial" w:hAnsi="Arial" w:cs="Arial"/>
          <w:color w:val="000000" w:themeColor="text1"/>
          <w:sz w:val="16"/>
          <w:szCs w:val="16"/>
        </w:rPr>
        <w:t>H &amp; E - staining × 400</w:t>
      </w:r>
    </w:p>
    <w:p w14:paraId="10FA33E7" w14:textId="2605F82C" w:rsidR="00146553" w:rsidRDefault="00B66E73">
      <w:pPr>
        <w:spacing w:after="0" w:line="480" w:lineRule="auto"/>
        <w:jc w:val="both"/>
        <w:rPr>
          <w:rFonts w:ascii="Arial" w:hAnsi="Arial" w:cs="Arial"/>
          <w:color w:val="000000" w:themeColor="text1"/>
          <w:sz w:val="20"/>
          <w:szCs w:val="20"/>
        </w:rPr>
      </w:pPr>
      <w:r>
        <w:rPr>
          <w:rFonts w:ascii="Arial" w:hAnsi="Arial" w:cs="Arial"/>
          <w:color w:val="000000" w:themeColor="text1"/>
          <w:sz w:val="20"/>
          <w:szCs w:val="20"/>
        </w:rPr>
        <w:lastRenderedPageBreak/>
        <w:t xml:space="preserve">The hepatic parenchyma of </w:t>
      </w:r>
      <w:r w:rsidR="000351B1">
        <w:rPr>
          <w:rFonts w:ascii="Arial" w:hAnsi="Arial" w:cs="Arial"/>
          <w:color w:val="000000" w:themeColor="text1"/>
          <w:sz w:val="20"/>
          <w:szCs w:val="20"/>
        </w:rPr>
        <w:t>cadmium-intoxicated</w:t>
      </w:r>
      <w:r>
        <w:rPr>
          <w:rFonts w:ascii="Arial" w:hAnsi="Arial" w:cs="Arial"/>
          <w:color w:val="000000" w:themeColor="text1"/>
          <w:sz w:val="20"/>
          <w:szCs w:val="20"/>
        </w:rPr>
        <w:t xml:space="preserve"> chicken embryo treated with alfa-lipoic acid @ 5µg/egg exhibited near normal histoarchitecture with minor pathological </w:t>
      </w:r>
      <w:r w:rsidRPr="009E7FD0">
        <w:rPr>
          <w:rFonts w:ascii="Arial" w:hAnsi="Arial" w:cs="Arial"/>
          <w:color w:val="000000" w:themeColor="text1"/>
          <w:sz w:val="20"/>
          <w:szCs w:val="20"/>
          <w:highlight w:val="yellow"/>
        </w:rPr>
        <w:t>alterations (</w:t>
      </w:r>
      <w:r w:rsidR="006946C1" w:rsidRPr="009E7FD0">
        <w:rPr>
          <w:rFonts w:ascii="Arial" w:hAnsi="Arial" w:cs="Arial"/>
          <w:color w:val="000000" w:themeColor="text1"/>
          <w:sz w:val="20"/>
          <w:szCs w:val="20"/>
          <w:highlight w:val="yellow"/>
        </w:rPr>
        <w:t>Fig. 5a</w:t>
      </w:r>
      <w:r w:rsidRPr="009E7FD0">
        <w:rPr>
          <w:rFonts w:ascii="Arial" w:hAnsi="Arial" w:cs="Arial"/>
          <w:color w:val="000000" w:themeColor="text1"/>
          <w:sz w:val="20"/>
          <w:szCs w:val="20"/>
          <w:highlight w:val="yellow"/>
        </w:rPr>
        <w:t>, b</w:t>
      </w:r>
      <w:r>
        <w:rPr>
          <w:rFonts w:ascii="Arial" w:hAnsi="Arial" w:cs="Arial"/>
          <w:color w:val="000000" w:themeColor="text1"/>
          <w:sz w:val="20"/>
          <w:szCs w:val="20"/>
        </w:rPr>
        <w:t xml:space="preserve">). Some of the hepatocytes had a moderate vacuolization in the cytoplasm. Necrosis and haemorrhage were apparently absent. There was mild sinusoidal dilatation and mononuclear cell infiltration.  The histomorphology of the </w:t>
      </w:r>
      <w:r w:rsidR="006946C1" w:rsidRPr="009E7FD0">
        <w:rPr>
          <w:rFonts w:ascii="Arial" w:hAnsi="Arial" w:cs="Arial"/>
          <w:color w:val="000000" w:themeColor="text1"/>
          <w:sz w:val="20"/>
          <w:szCs w:val="20"/>
          <w:highlight w:val="yellow"/>
        </w:rPr>
        <w:t>cadmium-intoxicated</w:t>
      </w:r>
      <w:r>
        <w:rPr>
          <w:rFonts w:ascii="Arial" w:hAnsi="Arial" w:cs="Arial"/>
          <w:color w:val="000000" w:themeColor="text1"/>
          <w:sz w:val="20"/>
          <w:szCs w:val="20"/>
        </w:rPr>
        <w:t xml:space="preserve"> liver tissue treated with alfa-lipoic acid (@ 10µg/egg was very close to normal. The hepatocytes had vesicular </w:t>
      </w:r>
      <w:r w:rsidRPr="009E7FD0">
        <w:rPr>
          <w:rFonts w:ascii="Arial" w:hAnsi="Arial" w:cs="Arial"/>
          <w:color w:val="000000" w:themeColor="text1"/>
          <w:sz w:val="20"/>
          <w:szCs w:val="20"/>
          <w:highlight w:val="yellow"/>
        </w:rPr>
        <w:t xml:space="preserve">central </w:t>
      </w:r>
      <w:r w:rsidR="006946C1" w:rsidRPr="009E7FD0">
        <w:rPr>
          <w:rFonts w:ascii="Arial" w:hAnsi="Arial" w:cs="Arial"/>
          <w:color w:val="000000" w:themeColor="text1"/>
          <w:sz w:val="20"/>
          <w:szCs w:val="20"/>
          <w:highlight w:val="yellow"/>
        </w:rPr>
        <w:t>nuclei</w:t>
      </w:r>
      <w:r w:rsidRPr="009E7FD0">
        <w:rPr>
          <w:rFonts w:ascii="Arial" w:hAnsi="Arial" w:cs="Arial"/>
          <w:color w:val="000000" w:themeColor="text1"/>
          <w:sz w:val="20"/>
          <w:szCs w:val="20"/>
          <w:highlight w:val="yellow"/>
        </w:rPr>
        <w:t>,</w:t>
      </w:r>
      <w:r>
        <w:rPr>
          <w:rFonts w:ascii="Arial" w:hAnsi="Arial" w:cs="Arial"/>
          <w:color w:val="000000" w:themeColor="text1"/>
          <w:sz w:val="20"/>
          <w:szCs w:val="20"/>
        </w:rPr>
        <w:t xml:space="preserve"> normal sinusoids, Kupffer cells</w:t>
      </w:r>
      <w:r w:rsidR="009021AC">
        <w:rPr>
          <w:rFonts w:ascii="Arial" w:hAnsi="Arial" w:cs="Arial"/>
          <w:color w:val="000000" w:themeColor="text1"/>
          <w:sz w:val="20"/>
          <w:szCs w:val="20"/>
        </w:rPr>
        <w:t>,</w:t>
      </w:r>
      <w:r>
        <w:rPr>
          <w:rFonts w:ascii="Arial" w:hAnsi="Arial" w:cs="Arial"/>
          <w:color w:val="000000" w:themeColor="text1"/>
          <w:sz w:val="20"/>
          <w:szCs w:val="20"/>
        </w:rPr>
        <w:t xml:space="preserve"> and negligible infiltration of inflammatory cells (</w:t>
      </w:r>
      <w:r w:rsidR="009021AC">
        <w:rPr>
          <w:rFonts w:ascii="Arial" w:hAnsi="Arial" w:cs="Arial"/>
          <w:color w:val="000000" w:themeColor="text1"/>
          <w:sz w:val="20"/>
          <w:szCs w:val="20"/>
        </w:rPr>
        <w:t>Fig.</w:t>
      </w:r>
      <w:r>
        <w:rPr>
          <w:rFonts w:ascii="Arial" w:hAnsi="Arial" w:cs="Arial"/>
          <w:color w:val="000000" w:themeColor="text1"/>
          <w:sz w:val="20"/>
          <w:szCs w:val="20"/>
        </w:rPr>
        <w:t xml:space="preserve"> 5c, d).</w:t>
      </w:r>
      <w:r w:rsidR="009021AC">
        <w:rPr>
          <w:rFonts w:ascii="Arial" w:hAnsi="Arial" w:cs="Arial"/>
          <w:color w:val="000000" w:themeColor="text1"/>
          <w:sz w:val="20"/>
          <w:szCs w:val="20"/>
        </w:rPr>
        <w:t xml:space="preserve"> </w:t>
      </w:r>
      <w:r>
        <w:rPr>
          <w:rFonts w:ascii="Arial" w:hAnsi="Arial" w:cs="Arial"/>
          <w:color w:val="000000" w:themeColor="text1"/>
          <w:sz w:val="20"/>
          <w:szCs w:val="20"/>
        </w:rPr>
        <w:t xml:space="preserve">The ameliorative effect of alfa-lipoic acid against cadmium </w:t>
      </w:r>
      <w:r w:rsidR="000351B1">
        <w:rPr>
          <w:rFonts w:ascii="Arial" w:hAnsi="Arial" w:cs="Arial"/>
          <w:color w:val="000000" w:themeColor="text1"/>
          <w:sz w:val="20"/>
          <w:szCs w:val="20"/>
        </w:rPr>
        <w:t>toxicity-related</w:t>
      </w:r>
      <w:r>
        <w:rPr>
          <w:rFonts w:ascii="Arial" w:hAnsi="Arial" w:cs="Arial"/>
          <w:color w:val="000000" w:themeColor="text1"/>
          <w:sz w:val="20"/>
          <w:szCs w:val="20"/>
        </w:rPr>
        <w:t xml:space="preserve"> histopathology reveals that alfa-lipoic acid treatment triggered the repair of damaged histoarchitecture in the liver, which was more apparent at the dose rate of alfa-lipoic acid @10µg/egg. </w:t>
      </w:r>
      <w:r w:rsidR="00C76F90">
        <w:rPr>
          <w:rFonts w:ascii="Arial" w:hAnsi="Arial" w:cs="Arial"/>
          <w:color w:val="000000" w:themeColor="text1"/>
          <w:sz w:val="20"/>
          <w:szCs w:val="20"/>
        </w:rPr>
        <w:t>A</w:t>
      </w:r>
      <w:r>
        <w:rPr>
          <w:rFonts w:ascii="Arial" w:hAnsi="Arial" w:cs="Arial"/>
          <w:color w:val="000000" w:themeColor="text1"/>
          <w:sz w:val="20"/>
          <w:szCs w:val="20"/>
        </w:rPr>
        <w:t xml:space="preserve"> reduced level of damage in chicken liver exposed to cadmium treated with alfa-lipoic acid, suggesting that its protective effect is exerted </w:t>
      </w:r>
      <w:r w:rsidRPr="009E7FD0">
        <w:rPr>
          <w:rFonts w:ascii="Arial" w:hAnsi="Arial" w:cs="Arial"/>
          <w:color w:val="000000" w:themeColor="text1"/>
          <w:sz w:val="20"/>
          <w:szCs w:val="20"/>
          <w:highlight w:val="yellow"/>
        </w:rPr>
        <w:t xml:space="preserve">by </w:t>
      </w:r>
      <w:r w:rsidR="006946C1" w:rsidRPr="009E7FD0">
        <w:rPr>
          <w:rFonts w:ascii="Arial" w:hAnsi="Arial" w:cs="Arial"/>
          <w:color w:val="000000" w:themeColor="text1"/>
          <w:sz w:val="20"/>
          <w:szCs w:val="20"/>
          <w:highlight w:val="yellow"/>
        </w:rPr>
        <w:t xml:space="preserve">stabilising </w:t>
      </w:r>
      <w:r w:rsidRPr="009E7FD0">
        <w:rPr>
          <w:rFonts w:ascii="Arial" w:hAnsi="Arial" w:cs="Arial"/>
          <w:color w:val="000000" w:themeColor="text1"/>
          <w:sz w:val="20"/>
          <w:szCs w:val="20"/>
          <w:highlight w:val="yellow"/>
        </w:rPr>
        <w:t>the</w:t>
      </w:r>
      <w:r>
        <w:rPr>
          <w:rFonts w:ascii="Arial" w:hAnsi="Arial" w:cs="Arial"/>
          <w:color w:val="000000" w:themeColor="text1"/>
          <w:sz w:val="20"/>
          <w:szCs w:val="20"/>
        </w:rPr>
        <w:t xml:space="preserve"> cell membrane of hepatocytes</w:t>
      </w:r>
      <w:r w:rsidR="00C76F90">
        <w:rPr>
          <w:rFonts w:ascii="Arial" w:hAnsi="Arial" w:cs="Arial"/>
          <w:color w:val="000000" w:themeColor="text1"/>
          <w:sz w:val="20"/>
          <w:szCs w:val="20"/>
        </w:rPr>
        <w:t xml:space="preserve"> [35]</w:t>
      </w:r>
      <w:r>
        <w:rPr>
          <w:rFonts w:ascii="Arial" w:hAnsi="Arial" w:cs="Arial"/>
          <w:color w:val="000000" w:themeColor="text1"/>
          <w:sz w:val="20"/>
          <w:szCs w:val="20"/>
        </w:rPr>
        <w:t>.</w:t>
      </w:r>
    </w:p>
    <w:p w14:paraId="69A5F218" w14:textId="77777777" w:rsidR="00146553" w:rsidRDefault="00B66E73">
      <w:pPr>
        <w:spacing w:after="0" w:line="480" w:lineRule="auto"/>
        <w:jc w:val="both"/>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5F6682EA" wp14:editId="7AB93614">
            <wp:extent cx="5731510" cy="2734733"/>
            <wp:effectExtent l="0" t="0" r="2540" b="8890"/>
            <wp:docPr id="5485956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b="9921"/>
                    <a:stretch>
                      <a:fillRect/>
                    </a:stretch>
                  </pic:blipFill>
                  <pic:spPr bwMode="auto">
                    <a:xfrm>
                      <a:off x="0" y="0"/>
                      <a:ext cx="5734122" cy="2735979"/>
                    </a:xfrm>
                    <a:prstGeom prst="rect">
                      <a:avLst/>
                    </a:prstGeom>
                    <a:noFill/>
                    <a:ln>
                      <a:noFill/>
                    </a:ln>
                  </pic:spPr>
                </pic:pic>
              </a:graphicData>
            </a:graphic>
          </wp:inline>
        </w:drawing>
      </w:r>
    </w:p>
    <w:p w14:paraId="1E456002" w14:textId="4E0E63D6" w:rsidR="00146553" w:rsidRDefault="00B66E73">
      <w:pPr>
        <w:spacing w:after="0" w:line="480" w:lineRule="auto"/>
        <w:jc w:val="both"/>
        <w:rPr>
          <w:rFonts w:ascii="Arial" w:hAnsi="Arial" w:cs="Arial"/>
          <w:b/>
          <w:bCs/>
          <w:color w:val="000000" w:themeColor="text1"/>
          <w:sz w:val="20"/>
          <w:szCs w:val="20"/>
        </w:rPr>
      </w:pPr>
      <w:r>
        <w:rPr>
          <w:rFonts w:ascii="Arial" w:hAnsi="Arial" w:cs="Arial"/>
          <w:b/>
          <w:bCs/>
          <w:color w:val="000000" w:themeColor="text1"/>
          <w:sz w:val="20"/>
          <w:szCs w:val="20"/>
        </w:rPr>
        <w:t xml:space="preserve">Figure 5: Photomicrograph of </w:t>
      </w:r>
      <w:r w:rsidR="006946C1" w:rsidRPr="009E7FD0">
        <w:rPr>
          <w:rFonts w:ascii="Arial" w:hAnsi="Arial" w:cs="Arial"/>
          <w:b/>
          <w:bCs/>
          <w:color w:val="000000" w:themeColor="text1"/>
          <w:sz w:val="20"/>
          <w:szCs w:val="20"/>
          <w:highlight w:val="yellow"/>
        </w:rPr>
        <w:t xml:space="preserve">the </w:t>
      </w:r>
      <w:r w:rsidRPr="009E7FD0">
        <w:rPr>
          <w:rFonts w:ascii="Arial" w:hAnsi="Arial" w:cs="Arial"/>
          <w:b/>
          <w:bCs/>
          <w:color w:val="000000" w:themeColor="text1"/>
          <w:sz w:val="20"/>
          <w:szCs w:val="20"/>
          <w:highlight w:val="yellow"/>
        </w:rPr>
        <w:t>liver</w:t>
      </w:r>
      <w:r>
        <w:rPr>
          <w:rFonts w:ascii="Arial" w:hAnsi="Arial" w:cs="Arial"/>
          <w:b/>
          <w:bCs/>
          <w:color w:val="000000" w:themeColor="text1"/>
          <w:sz w:val="20"/>
          <w:szCs w:val="20"/>
        </w:rPr>
        <w:t xml:space="preserve"> of </w:t>
      </w:r>
      <w:r w:rsidR="006946C1">
        <w:rPr>
          <w:rFonts w:ascii="Arial" w:hAnsi="Arial" w:cs="Arial"/>
          <w:b/>
          <w:bCs/>
          <w:color w:val="000000" w:themeColor="text1"/>
          <w:sz w:val="20"/>
          <w:szCs w:val="20"/>
        </w:rPr>
        <w:t xml:space="preserve">a </w:t>
      </w:r>
      <w:r>
        <w:rPr>
          <w:rFonts w:ascii="Arial" w:hAnsi="Arial" w:cs="Arial"/>
          <w:b/>
          <w:bCs/>
          <w:color w:val="000000" w:themeColor="text1"/>
          <w:sz w:val="20"/>
          <w:szCs w:val="20"/>
        </w:rPr>
        <w:t xml:space="preserve">chick </w:t>
      </w:r>
      <w:r w:rsidRPr="009E7FD0">
        <w:rPr>
          <w:rFonts w:ascii="Arial" w:hAnsi="Arial" w:cs="Arial"/>
          <w:b/>
          <w:bCs/>
          <w:color w:val="000000" w:themeColor="text1"/>
          <w:sz w:val="20"/>
          <w:szCs w:val="20"/>
          <w:highlight w:val="yellow"/>
        </w:rPr>
        <w:t xml:space="preserve">embryo at </w:t>
      </w:r>
      <w:r w:rsidR="006946C1" w:rsidRPr="009E7FD0">
        <w:rPr>
          <w:rFonts w:ascii="Arial" w:hAnsi="Arial" w:cs="Arial"/>
          <w:b/>
          <w:bCs/>
          <w:color w:val="000000" w:themeColor="text1"/>
          <w:sz w:val="20"/>
          <w:szCs w:val="20"/>
          <w:highlight w:val="yellow"/>
        </w:rPr>
        <w:t xml:space="preserve">the </w:t>
      </w:r>
      <w:r w:rsidRPr="009E7FD0">
        <w:rPr>
          <w:rFonts w:ascii="Arial" w:hAnsi="Arial" w:cs="Arial"/>
          <w:b/>
          <w:bCs/>
          <w:color w:val="000000" w:themeColor="text1"/>
          <w:sz w:val="20"/>
          <w:szCs w:val="20"/>
          <w:highlight w:val="yellow"/>
        </w:rPr>
        <w:t>14</w:t>
      </w:r>
      <w:r w:rsidRPr="009E7FD0">
        <w:rPr>
          <w:rFonts w:ascii="Arial" w:hAnsi="Arial" w:cs="Arial"/>
          <w:b/>
          <w:bCs/>
          <w:color w:val="000000" w:themeColor="text1"/>
          <w:sz w:val="20"/>
          <w:szCs w:val="20"/>
          <w:highlight w:val="yellow"/>
          <w:vertAlign w:val="superscript"/>
        </w:rPr>
        <w:t>th</w:t>
      </w:r>
      <w:r>
        <w:rPr>
          <w:rFonts w:ascii="Arial" w:hAnsi="Arial" w:cs="Arial"/>
          <w:b/>
          <w:bCs/>
          <w:color w:val="000000" w:themeColor="text1"/>
          <w:sz w:val="20"/>
          <w:szCs w:val="20"/>
        </w:rPr>
        <w:t xml:space="preserve"> day </w:t>
      </w:r>
      <w:r w:rsidRPr="009E7FD0">
        <w:rPr>
          <w:rFonts w:ascii="Arial" w:hAnsi="Arial" w:cs="Arial"/>
          <w:b/>
          <w:bCs/>
          <w:color w:val="000000" w:themeColor="text1"/>
          <w:sz w:val="20"/>
          <w:szCs w:val="20"/>
          <w:highlight w:val="yellow"/>
        </w:rPr>
        <w:t xml:space="preserve">of </w:t>
      </w:r>
      <w:r w:rsidR="006946C1" w:rsidRPr="009E7FD0">
        <w:rPr>
          <w:rFonts w:ascii="Arial" w:hAnsi="Arial" w:cs="Arial"/>
          <w:b/>
          <w:bCs/>
          <w:color w:val="000000" w:themeColor="text1"/>
          <w:sz w:val="20"/>
          <w:szCs w:val="20"/>
          <w:highlight w:val="yellow"/>
        </w:rPr>
        <w:t>the</w:t>
      </w:r>
      <w:r w:rsidR="006946C1">
        <w:rPr>
          <w:rFonts w:ascii="Arial" w:hAnsi="Arial" w:cs="Arial"/>
          <w:b/>
          <w:bCs/>
          <w:color w:val="000000" w:themeColor="text1"/>
          <w:sz w:val="20"/>
          <w:szCs w:val="20"/>
        </w:rPr>
        <w:t xml:space="preserve"> </w:t>
      </w:r>
      <w:r>
        <w:rPr>
          <w:rFonts w:ascii="Arial" w:hAnsi="Arial" w:cs="Arial"/>
          <w:b/>
          <w:bCs/>
          <w:color w:val="000000" w:themeColor="text1"/>
          <w:sz w:val="20"/>
          <w:szCs w:val="20"/>
        </w:rPr>
        <w:t>incubation period</w:t>
      </w:r>
    </w:p>
    <w:p w14:paraId="6680E5AC" w14:textId="68F8D3F9" w:rsidR="00146553" w:rsidRDefault="00B66E73">
      <w:pPr>
        <w:spacing w:after="0" w:line="480" w:lineRule="auto"/>
        <w:jc w:val="both"/>
        <w:rPr>
          <w:rFonts w:ascii="Arial" w:hAnsi="Arial" w:cs="Arial"/>
          <w:color w:val="000000" w:themeColor="text1"/>
          <w:sz w:val="16"/>
          <w:szCs w:val="16"/>
        </w:rPr>
      </w:pPr>
      <w:r>
        <w:rPr>
          <w:rFonts w:ascii="Arial" w:hAnsi="Arial" w:cs="Arial"/>
          <w:color w:val="000000" w:themeColor="text1"/>
          <w:sz w:val="16"/>
          <w:szCs w:val="16"/>
        </w:rPr>
        <w:t xml:space="preserve">Figure </w:t>
      </w:r>
      <w:r w:rsidR="006946C1" w:rsidRPr="009E7FD0">
        <w:rPr>
          <w:rFonts w:ascii="Arial" w:hAnsi="Arial" w:cs="Arial"/>
          <w:color w:val="000000" w:themeColor="text1"/>
          <w:sz w:val="16"/>
          <w:szCs w:val="16"/>
          <w:highlight w:val="yellow"/>
        </w:rPr>
        <w:t>5a</w:t>
      </w:r>
      <w:r w:rsidRPr="009E7FD0">
        <w:rPr>
          <w:rFonts w:ascii="Arial" w:hAnsi="Arial" w:cs="Arial"/>
          <w:color w:val="000000" w:themeColor="text1"/>
          <w:sz w:val="16"/>
          <w:szCs w:val="16"/>
          <w:highlight w:val="yellow"/>
        </w:rPr>
        <w:t>: Group III: Cadmium</w:t>
      </w:r>
      <w:r>
        <w:rPr>
          <w:rFonts w:ascii="Arial" w:hAnsi="Arial" w:cs="Arial"/>
          <w:color w:val="000000" w:themeColor="text1"/>
          <w:sz w:val="16"/>
          <w:szCs w:val="16"/>
        </w:rPr>
        <w:t xml:space="preserve"> (3µg) + dl-α-lipoic acid (5µg) showing the euchromatic circular nucleus (yellow arrow) in most of the hepatocytes and moderately enlarged sinusoids (black arrow). The normal morphology and frequency </w:t>
      </w:r>
      <w:r w:rsidRPr="009E7FD0">
        <w:rPr>
          <w:rFonts w:ascii="Arial" w:hAnsi="Arial" w:cs="Arial"/>
          <w:color w:val="000000" w:themeColor="text1"/>
          <w:sz w:val="16"/>
          <w:szCs w:val="16"/>
          <w:highlight w:val="yellow"/>
        </w:rPr>
        <w:t xml:space="preserve">of </w:t>
      </w:r>
      <w:r w:rsidR="006946C1" w:rsidRPr="009E7FD0">
        <w:rPr>
          <w:rFonts w:ascii="Arial" w:hAnsi="Arial" w:cs="Arial"/>
          <w:color w:val="000000" w:themeColor="text1"/>
          <w:sz w:val="16"/>
          <w:szCs w:val="16"/>
          <w:highlight w:val="yellow"/>
        </w:rPr>
        <w:t>Kupffer</w:t>
      </w:r>
      <w:r w:rsidR="006946C1">
        <w:rPr>
          <w:rFonts w:ascii="Arial" w:hAnsi="Arial" w:cs="Arial"/>
          <w:color w:val="000000" w:themeColor="text1"/>
          <w:sz w:val="16"/>
          <w:szCs w:val="16"/>
        </w:rPr>
        <w:t xml:space="preserve"> </w:t>
      </w:r>
      <w:r>
        <w:rPr>
          <w:rFonts w:ascii="Arial" w:hAnsi="Arial" w:cs="Arial"/>
          <w:color w:val="000000" w:themeColor="text1"/>
          <w:sz w:val="16"/>
          <w:szCs w:val="16"/>
        </w:rPr>
        <w:t>cells (blue arrow) on the sinusoidal walls are noted.</w:t>
      </w:r>
    </w:p>
    <w:p w14:paraId="79F7D31E" w14:textId="77777777" w:rsidR="00146553" w:rsidRDefault="00B66E73">
      <w:pPr>
        <w:spacing w:after="0" w:line="480" w:lineRule="auto"/>
        <w:jc w:val="both"/>
        <w:rPr>
          <w:rFonts w:ascii="Arial" w:hAnsi="Arial" w:cs="Arial"/>
          <w:color w:val="000000" w:themeColor="text1"/>
          <w:sz w:val="16"/>
          <w:szCs w:val="16"/>
        </w:rPr>
      </w:pPr>
      <w:r>
        <w:rPr>
          <w:rFonts w:ascii="Arial" w:hAnsi="Arial" w:cs="Arial"/>
          <w:color w:val="000000" w:themeColor="text1"/>
          <w:sz w:val="16"/>
          <w:szCs w:val="16"/>
        </w:rPr>
        <w:t>H &amp; E - staining × 400</w:t>
      </w:r>
    </w:p>
    <w:p w14:paraId="336B2BB9" w14:textId="2CE8EDEC" w:rsidR="00146553" w:rsidRDefault="00B66E73">
      <w:pPr>
        <w:spacing w:after="0" w:line="480" w:lineRule="auto"/>
        <w:jc w:val="both"/>
        <w:rPr>
          <w:rFonts w:ascii="Arial" w:hAnsi="Arial" w:cs="Arial"/>
          <w:color w:val="000000" w:themeColor="text1"/>
          <w:sz w:val="16"/>
          <w:szCs w:val="16"/>
        </w:rPr>
      </w:pPr>
      <w:r>
        <w:rPr>
          <w:rFonts w:ascii="Arial" w:hAnsi="Arial" w:cs="Arial"/>
          <w:color w:val="000000" w:themeColor="text1"/>
          <w:sz w:val="16"/>
          <w:szCs w:val="16"/>
        </w:rPr>
        <w:t xml:space="preserve">Figure 5 b: Group III: Cadmium (3µg) + dl-α-lipoic acid (5µg) showing loose scatters of RBC (arrow) in the lumen of blood vessels of the hepatic parenchyma. Strongly eosinophilic and granular cytoplasm of the hepatocytes </w:t>
      </w:r>
      <w:r w:rsidR="006946C1">
        <w:rPr>
          <w:rFonts w:ascii="Arial" w:hAnsi="Arial" w:cs="Arial"/>
          <w:color w:val="000000" w:themeColor="text1"/>
          <w:sz w:val="16"/>
          <w:szCs w:val="16"/>
        </w:rPr>
        <w:t xml:space="preserve">is </w:t>
      </w:r>
      <w:r>
        <w:rPr>
          <w:rFonts w:ascii="Arial" w:hAnsi="Arial" w:cs="Arial"/>
          <w:color w:val="000000" w:themeColor="text1"/>
          <w:sz w:val="16"/>
          <w:szCs w:val="16"/>
        </w:rPr>
        <w:t>noted.</w:t>
      </w:r>
    </w:p>
    <w:p w14:paraId="31791B92" w14:textId="77777777" w:rsidR="00146553" w:rsidRDefault="00B66E73">
      <w:pPr>
        <w:spacing w:after="0" w:line="480" w:lineRule="auto"/>
        <w:jc w:val="both"/>
        <w:rPr>
          <w:rFonts w:ascii="Arial" w:hAnsi="Arial" w:cs="Arial"/>
          <w:color w:val="000000" w:themeColor="text1"/>
          <w:sz w:val="16"/>
          <w:szCs w:val="16"/>
        </w:rPr>
      </w:pPr>
      <w:r>
        <w:rPr>
          <w:rFonts w:ascii="Arial" w:hAnsi="Arial" w:cs="Arial"/>
          <w:color w:val="000000" w:themeColor="text1"/>
          <w:sz w:val="16"/>
          <w:szCs w:val="16"/>
        </w:rPr>
        <w:t>H &amp; E - staining × 400</w:t>
      </w:r>
    </w:p>
    <w:p w14:paraId="0E236ED5" w14:textId="7EFC30E0" w:rsidR="00146553" w:rsidRDefault="00B66E73">
      <w:pPr>
        <w:spacing w:after="0" w:line="480" w:lineRule="auto"/>
        <w:jc w:val="both"/>
        <w:rPr>
          <w:rFonts w:ascii="Arial" w:hAnsi="Arial" w:cs="Arial"/>
          <w:color w:val="000000" w:themeColor="text1"/>
          <w:sz w:val="16"/>
          <w:szCs w:val="16"/>
        </w:rPr>
      </w:pPr>
      <w:r>
        <w:rPr>
          <w:rFonts w:ascii="Arial" w:hAnsi="Arial" w:cs="Arial"/>
          <w:color w:val="000000" w:themeColor="text1"/>
          <w:sz w:val="16"/>
          <w:szCs w:val="16"/>
        </w:rPr>
        <w:t xml:space="preserve">Figure </w:t>
      </w:r>
      <w:r w:rsidR="006946C1">
        <w:rPr>
          <w:rFonts w:ascii="Arial" w:hAnsi="Arial" w:cs="Arial"/>
          <w:color w:val="000000" w:themeColor="text1"/>
          <w:sz w:val="16"/>
          <w:szCs w:val="16"/>
        </w:rPr>
        <w:t>5c</w:t>
      </w:r>
      <w:r>
        <w:rPr>
          <w:rFonts w:ascii="Arial" w:hAnsi="Arial" w:cs="Arial"/>
          <w:color w:val="000000" w:themeColor="text1"/>
          <w:sz w:val="16"/>
          <w:szCs w:val="16"/>
        </w:rPr>
        <w:t>: Group IV: Cadmium (3µg) + dl-α-lipoic acid (10µg) showing the highly eosinophilic and granular cytoplasm of the hepatocytes (arrow). The slight degree of vacuolation in the cytoplasm of hepatocytes are noted.</w:t>
      </w:r>
    </w:p>
    <w:p w14:paraId="005F9D1A" w14:textId="77777777" w:rsidR="00146553" w:rsidRDefault="00B66E73">
      <w:pPr>
        <w:spacing w:after="0" w:line="480" w:lineRule="auto"/>
        <w:jc w:val="both"/>
        <w:rPr>
          <w:rFonts w:ascii="Arial" w:hAnsi="Arial" w:cs="Arial"/>
          <w:color w:val="000000" w:themeColor="text1"/>
          <w:sz w:val="16"/>
          <w:szCs w:val="16"/>
        </w:rPr>
      </w:pPr>
      <w:r>
        <w:rPr>
          <w:rFonts w:ascii="Arial" w:hAnsi="Arial" w:cs="Arial"/>
          <w:color w:val="000000" w:themeColor="text1"/>
          <w:sz w:val="16"/>
          <w:szCs w:val="16"/>
        </w:rPr>
        <w:lastRenderedPageBreak/>
        <w:t>H &amp; E- staining × 400</w:t>
      </w:r>
    </w:p>
    <w:p w14:paraId="6F1A9901" w14:textId="2BEBFFC8" w:rsidR="00146553" w:rsidRDefault="00B66E73">
      <w:pPr>
        <w:spacing w:after="0" w:line="480" w:lineRule="auto"/>
        <w:jc w:val="both"/>
        <w:rPr>
          <w:rFonts w:ascii="Arial" w:hAnsi="Arial" w:cs="Arial"/>
          <w:color w:val="000000" w:themeColor="text1"/>
          <w:sz w:val="16"/>
          <w:szCs w:val="16"/>
        </w:rPr>
      </w:pPr>
      <w:r>
        <w:rPr>
          <w:rFonts w:ascii="Arial" w:hAnsi="Arial" w:cs="Arial"/>
          <w:color w:val="000000" w:themeColor="text1"/>
          <w:sz w:val="16"/>
          <w:szCs w:val="16"/>
        </w:rPr>
        <w:t xml:space="preserve">Figure </w:t>
      </w:r>
      <w:r w:rsidR="006946C1">
        <w:rPr>
          <w:rFonts w:ascii="Arial" w:hAnsi="Arial" w:cs="Arial"/>
          <w:color w:val="000000" w:themeColor="text1"/>
          <w:sz w:val="16"/>
          <w:szCs w:val="16"/>
        </w:rPr>
        <w:t>5d</w:t>
      </w:r>
      <w:r>
        <w:rPr>
          <w:rFonts w:ascii="Arial" w:hAnsi="Arial" w:cs="Arial"/>
          <w:color w:val="000000" w:themeColor="text1"/>
          <w:sz w:val="16"/>
          <w:szCs w:val="16"/>
        </w:rPr>
        <w:t>: Group IV: Cadmium (3µg) + dl-α-lipoic acid (10µg) showing the extensive proliferation of blood vessels (arrow) in the hepatic parenchyma.</w:t>
      </w:r>
    </w:p>
    <w:p w14:paraId="6A6C9BCC" w14:textId="77777777" w:rsidR="00146553" w:rsidRDefault="00B66E73">
      <w:pPr>
        <w:spacing w:after="0" w:line="480" w:lineRule="auto"/>
        <w:jc w:val="both"/>
        <w:rPr>
          <w:rFonts w:ascii="Arial" w:hAnsi="Arial" w:cs="Arial"/>
          <w:color w:val="000000" w:themeColor="text1"/>
          <w:sz w:val="16"/>
          <w:szCs w:val="16"/>
        </w:rPr>
      </w:pPr>
      <w:r>
        <w:rPr>
          <w:rFonts w:ascii="Arial" w:hAnsi="Arial" w:cs="Arial"/>
          <w:color w:val="000000" w:themeColor="text1"/>
          <w:sz w:val="16"/>
          <w:szCs w:val="16"/>
        </w:rPr>
        <w:t>H &amp; E- staining × 100</w:t>
      </w:r>
    </w:p>
    <w:p w14:paraId="63A1C0A4" w14:textId="315C43E0" w:rsidR="00146553" w:rsidRDefault="00B66E73">
      <w:pPr>
        <w:spacing w:after="0" w:line="480" w:lineRule="auto"/>
        <w:jc w:val="both"/>
        <w:rPr>
          <w:rFonts w:ascii="Arial" w:hAnsi="Arial" w:cs="Arial"/>
          <w:color w:val="000000" w:themeColor="text1"/>
          <w:sz w:val="20"/>
          <w:szCs w:val="20"/>
        </w:rPr>
      </w:pPr>
      <w:r>
        <w:rPr>
          <w:rFonts w:ascii="Arial" w:hAnsi="Arial" w:cs="Arial"/>
          <w:color w:val="000000" w:themeColor="text1"/>
          <w:sz w:val="20"/>
          <w:szCs w:val="20"/>
        </w:rPr>
        <w:t xml:space="preserve">The heart of </w:t>
      </w:r>
      <w:r w:rsidR="000E45F9">
        <w:rPr>
          <w:rFonts w:ascii="Arial" w:hAnsi="Arial" w:cs="Arial"/>
          <w:color w:val="000000" w:themeColor="text1"/>
          <w:sz w:val="20"/>
          <w:szCs w:val="20"/>
        </w:rPr>
        <w:t>cadmium-intoxicated</w:t>
      </w:r>
      <w:r>
        <w:rPr>
          <w:rFonts w:ascii="Arial" w:hAnsi="Arial" w:cs="Arial"/>
          <w:color w:val="000000" w:themeColor="text1"/>
          <w:sz w:val="20"/>
          <w:szCs w:val="20"/>
        </w:rPr>
        <w:t xml:space="preserve"> chicken embryo treated with alfa-lipoic acid @ 5µg manifested a diffuse </w:t>
      </w:r>
      <w:r w:rsidR="000E45F9">
        <w:rPr>
          <w:rFonts w:ascii="Arial" w:hAnsi="Arial" w:cs="Arial"/>
          <w:color w:val="000000" w:themeColor="text1"/>
          <w:sz w:val="20"/>
          <w:szCs w:val="20"/>
        </w:rPr>
        <w:t>cross-striation</w:t>
      </w:r>
      <w:r>
        <w:rPr>
          <w:rFonts w:ascii="Arial" w:hAnsi="Arial" w:cs="Arial"/>
          <w:color w:val="000000" w:themeColor="text1"/>
          <w:sz w:val="20"/>
          <w:szCs w:val="20"/>
        </w:rPr>
        <w:t xml:space="preserve"> pattern of myocardial fibres, moderate myocardial inflammation and necrosis, rare mononuclear cell infiltration</w:t>
      </w:r>
      <w:r w:rsidR="000E45F9">
        <w:rPr>
          <w:rFonts w:ascii="Arial" w:hAnsi="Arial" w:cs="Arial"/>
          <w:color w:val="000000" w:themeColor="text1"/>
          <w:sz w:val="20"/>
          <w:szCs w:val="20"/>
        </w:rPr>
        <w:t>,</w:t>
      </w:r>
      <w:r>
        <w:rPr>
          <w:rFonts w:ascii="Arial" w:hAnsi="Arial" w:cs="Arial"/>
          <w:color w:val="000000" w:themeColor="text1"/>
          <w:sz w:val="20"/>
          <w:szCs w:val="20"/>
        </w:rPr>
        <w:t xml:space="preserve"> along with a continuous endocardium. The tissue section of </w:t>
      </w:r>
      <w:r w:rsidR="000E45F9">
        <w:rPr>
          <w:rFonts w:ascii="Arial" w:hAnsi="Arial" w:cs="Arial"/>
          <w:color w:val="000000" w:themeColor="text1"/>
          <w:sz w:val="20"/>
          <w:szCs w:val="20"/>
        </w:rPr>
        <w:t>cadmium-intoxicated</w:t>
      </w:r>
      <w:r>
        <w:rPr>
          <w:rFonts w:ascii="Arial" w:hAnsi="Arial" w:cs="Arial"/>
          <w:color w:val="000000" w:themeColor="text1"/>
          <w:sz w:val="20"/>
          <w:szCs w:val="20"/>
        </w:rPr>
        <w:t xml:space="preserve"> heart treated with alfa-lipoic acid @ 10µg exhibited almost normal histomorphology. Myocardial </w:t>
      </w:r>
      <w:r w:rsidR="006946C1" w:rsidRPr="009E7FD0">
        <w:rPr>
          <w:rFonts w:ascii="Arial" w:hAnsi="Arial" w:cs="Arial"/>
          <w:color w:val="000000" w:themeColor="text1"/>
          <w:sz w:val="20"/>
          <w:szCs w:val="20"/>
          <w:highlight w:val="yellow"/>
        </w:rPr>
        <w:t xml:space="preserve">fibres </w:t>
      </w:r>
      <w:r w:rsidRPr="009E7FD0">
        <w:rPr>
          <w:rFonts w:ascii="Arial" w:hAnsi="Arial" w:cs="Arial"/>
          <w:color w:val="000000" w:themeColor="text1"/>
          <w:sz w:val="20"/>
          <w:szCs w:val="20"/>
          <w:highlight w:val="yellow"/>
        </w:rPr>
        <w:t>had distinct</w:t>
      </w:r>
      <w:r>
        <w:rPr>
          <w:rFonts w:ascii="Arial" w:hAnsi="Arial" w:cs="Arial"/>
          <w:color w:val="000000" w:themeColor="text1"/>
          <w:sz w:val="20"/>
          <w:szCs w:val="20"/>
        </w:rPr>
        <w:t xml:space="preserve"> cross-striations, no myocarditis, fibrosis, </w:t>
      </w:r>
      <w:r w:rsidR="000E45F9">
        <w:rPr>
          <w:rFonts w:ascii="Arial" w:hAnsi="Arial" w:cs="Arial"/>
          <w:color w:val="000000" w:themeColor="text1"/>
          <w:sz w:val="20"/>
          <w:szCs w:val="20"/>
        </w:rPr>
        <w:t>or</w:t>
      </w:r>
      <w:r>
        <w:rPr>
          <w:rFonts w:ascii="Arial" w:hAnsi="Arial" w:cs="Arial"/>
          <w:color w:val="000000" w:themeColor="text1"/>
          <w:sz w:val="20"/>
          <w:szCs w:val="20"/>
        </w:rPr>
        <w:t xml:space="preserve"> congestion with an intact endocardium (</w:t>
      </w:r>
      <w:r w:rsidR="006946C1" w:rsidRPr="009E7FD0">
        <w:rPr>
          <w:rFonts w:ascii="Arial" w:hAnsi="Arial" w:cs="Arial"/>
          <w:color w:val="000000" w:themeColor="text1"/>
          <w:sz w:val="20"/>
          <w:szCs w:val="20"/>
          <w:highlight w:val="yellow"/>
        </w:rPr>
        <w:t>Fig. 6</w:t>
      </w:r>
      <w:proofErr w:type="gramStart"/>
      <w:r w:rsidR="006946C1" w:rsidRPr="009E7FD0">
        <w:rPr>
          <w:rFonts w:ascii="Arial" w:hAnsi="Arial" w:cs="Arial"/>
          <w:color w:val="000000" w:themeColor="text1"/>
          <w:sz w:val="20"/>
          <w:szCs w:val="20"/>
          <w:highlight w:val="yellow"/>
        </w:rPr>
        <w:t>a</w:t>
      </w:r>
      <w:r w:rsidRPr="009E7FD0">
        <w:rPr>
          <w:rFonts w:ascii="Arial" w:hAnsi="Arial" w:cs="Arial"/>
          <w:color w:val="000000" w:themeColor="text1"/>
          <w:sz w:val="20"/>
          <w:szCs w:val="20"/>
          <w:highlight w:val="yellow"/>
        </w:rPr>
        <w:t>,b</w:t>
      </w:r>
      <w:proofErr w:type="gramEnd"/>
      <w:r>
        <w:rPr>
          <w:rFonts w:ascii="Arial" w:hAnsi="Arial" w:cs="Arial"/>
          <w:color w:val="000000" w:themeColor="text1"/>
          <w:sz w:val="20"/>
          <w:szCs w:val="20"/>
        </w:rPr>
        <w:t xml:space="preserve">,c). </w:t>
      </w:r>
      <w:proofErr w:type="spellStart"/>
      <w:r>
        <w:rPr>
          <w:rFonts w:ascii="Arial" w:hAnsi="Arial" w:cs="Arial"/>
          <w:color w:val="000000" w:themeColor="text1"/>
          <w:sz w:val="20"/>
          <w:szCs w:val="20"/>
        </w:rPr>
        <w:t>Myocardiocytes</w:t>
      </w:r>
      <w:proofErr w:type="spellEnd"/>
      <w:r>
        <w:rPr>
          <w:rFonts w:ascii="Arial" w:hAnsi="Arial" w:cs="Arial"/>
          <w:color w:val="000000" w:themeColor="text1"/>
          <w:sz w:val="20"/>
          <w:szCs w:val="20"/>
        </w:rPr>
        <w:t xml:space="preserve"> contained </w:t>
      </w:r>
      <w:r w:rsidR="000E45F9">
        <w:rPr>
          <w:rFonts w:ascii="Arial" w:hAnsi="Arial" w:cs="Arial"/>
          <w:color w:val="000000" w:themeColor="text1"/>
          <w:sz w:val="20"/>
          <w:szCs w:val="20"/>
        </w:rPr>
        <w:t xml:space="preserve">an </w:t>
      </w:r>
      <w:r>
        <w:rPr>
          <w:rFonts w:ascii="Arial" w:hAnsi="Arial" w:cs="Arial"/>
          <w:color w:val="000000" w:themeColor="text1"/>
          <w:sz w:val="20"/>
          <w:szCs w:val="20"/>
        </w:rPr>
        <w:t xml:space="preserve">euchromatic nucleus and uniformly eosinophilic cytoplasm. </w:t>
      </w:r>
      <w:r>
        <w:rPr>
          <w:rFonts w:ascii="Arial" w:hAnsi="Arial" w:cs="Arial"/>
          <w:color w:val="000000" w:themeColor="text1"/>
          <w:sz w:val="20"/>
          <w:szCs w:val="20"/>
          <w:shd w:val="clear" w:color="auto" w:fill="FFFFFF"/>
        </w:rPr>
        <w:t xml:space="preserve">Alpha-lipoic acid supplement amplified antioxidative potential and partly </w:t>
      </w:r>
      <w:r w:rsidR="006946C1" w:rsidRPr="009E7FD0">
        <w:rPr>
          <w:rFonts w:ascii="Arial" w:hAnsi="Arial" w:cs="Arial"/>
          <w:color w:val="000000" w:themeColor="text1"/>
          <w:sz w:val="20"/>
          <w:szCs w:val="20"/>
          <w:highlight w:val="yellow"/>
          <w:shd w:val="clear" w:color="auto" w:fill="FFFFFF"/>
        </w:rPr>
        <w:t xml:space="preserve">normalised </w:t>
      </w:r>
      <w:r w:rsidRPr="009E7FD0">
        <w:rPr>
          <w:rFonts w:ascii="Arial" w:hAnsi="Arial" w:cs="Arial"/>
          <w:color w:val="000000" w:themeColor="text1"/>
          <w:sz w:val="20"/>
          <w:szCs w:val="20"/>
          <w:highlight w:val="yellow"/>
          <w:shd w:val="clear" w:color="auto" w:fill="FFFFFF"/>
        </w:rPr>
        <w:t>the</w:t>
      </w:r>
      <w:r>
        <w:rPr>
          <w:rFonts w:ascii="Arial" w:hAnsi="Arial" w:cs="Arial"/>
          <w:color w:val="000000" w:themeColor="text1"/>
          <w:sz w:val="20"/>
          <w:szCs w:val="20"/>
          <w:shd w:val="clear" w:color="auto" w:fill="FFFFFF"/>
        </w:rPr>
        <w:t xml:space="preserve"> liver and kidney function by decreasing oxidative stress and inflammatory marker levels </w:t>
      </w:r>
      <w:r w:rsidR="00C76F90">
        <w:rPr>
          <w:rFonts w:ascii="Arial" w:hAnsi="Arial" w:cs="Arial"/>
          <w:color w:val="000000" w:themeColor="text1"/>
          <w:sz w:val="20"/>
          <w:szCs w:val="20"/>
          <w:shd w:val="clear" w:color="auto" w:fill="FFFFFF"/>
        </w:rPr>
        <w:t>[11]</w:t>
      </w:r>
      <w:bookmarkStart w:id="2" w:name="_Hlk83494123"/>
      <w:r>
        <w:rPr>
          <w:rFonts w:ascii="Arial" w:hAnsi="Arial" w:cs="Arial"/>
          <w:color w:val="000000" w:themeColor="text1"/>
          <w:sz w:val="20"/>
          <w:szCs w:val="20"/>
          <w:shd w:val="clear" w:color="auto" w:fill="FFFFFF"/>
        </w:rPr>
        <w:t xml:space="preserve">. </w:t>
      </w:r>
      <w:bookmarkEnd w:id="2"/>
      <w:r w:rsidR="000351B1">
        <w:rPr>
          <w:rFonts w:ascii="Arial" w:hAnsi="Arial" w:cs="Arial"/>
          <w:color w:val="000000" w:themeColor="text1"/>
          <w:sz w:val="20"/>
          <w:szCs w:val="20"/>
          <w:shd w:val="clear" w:color="auto" w:fill="FFFFFF"/>
        </w:rPr>
        <w:t>A</w:t>
      </w:r>
      <w:r>
        <w:rPr>
          <w:rFonts w:ascii="Arial" w:hAnsi="Arial" w:cs="Arial"/>
          <w:color w:val="000000" w:themeColor="text1"/>
          <w:sz w:val="20"/>
          <w:szCs w:val="20"/>
        </w:rPr>
        <w:t xml:space="preserve">lpha lipoic acid significantly prevented cardiac damage, marker enzymes leakage, reduced cardiac free radicals’ generation, antioxidant status, structural changes </w:t>
      </w:r>
      <w:r w:rsidR="000351B1">
        <w:rPr>
          <w:rFonts w:ascii="Arial" w:hAnsi="Arial" w:cs="Arial"/>
          <w:color w:val="000000" w:themeColor="text1"/>
          <w:sz w:val="20"/>
          <w:szCs w:val="20"/>
        </w:rPr>
        <w:t>[36]</w:t>
      </w:r>
      <w:r w:rsidR="000E45F9">
        <w:rPr>
          <w:rFonts w:ascii="Arial" w:hAnsi="Arial" w:cs="Arial"/>
          <w:color w:val="000000" w:themeColor="text1"/>
          <w:sz w:val="20"/>
          <w:szCs w:val="20"/>
        </w:rPr>
        <w:t>,</w:t>
      </w:r>
      <w:r w:rsidR="000351B1">
        <w:rPr>
          <w:rFonts w:ascii="Arial" w:hAnsi="Arial" w:cs="Arial"/>
          <w:color w:val="000000" w:themeColor="text1"/>
          <w:sz w:val="20"/>
          <w:szCs w:val="20"/>
        </w:rPr>
        <w:t xml:space="preserve"> </w:t>
      </w:r>
      <w:r>
        <w:rPr>
          <w:rFonts w:ascii="Arial" w:hAnsi="Arial" w:cs="Arial"/>
          <w:color w:val="000000" w:themeColor="text1"/>
          <w:sz w:val="20"/>
          <w:szCs w:val="20"/>
        </w:rPr>
        <w:t xml:space="preserve">and increased metallothionein induction when </w:t>
      </w:r>
      <w:r w:rsidR="000E45F9">
        <w:rPr>
          <w:rFonts w:ascii="Arial" w:hAnsi="Arial" w:cs="Arial"/>
          <w:color w:val="000000" w:themeColor="text1"/>
          <w:sz w:val="20"/>
          <w:szCs w:val="20"/>
        </w:rPr>
        <w:t>co-administered</w:t>
      </w:r>
      <w:r>
        <w:rPr>
          <w:rFonts w:ascii="Arial" w:hAnsi="Arial" w:cs="Arial"/>
          <w:color w:val="000000" w:themeColor="text1"/>
          <w:sz w:val="20"/>
          <w:szCs w:val="20"/>
        </w:rPr>
        <w:t xml:space="preserve"> with melatonin</w:t>
      </w:r>
      <w:r w:rsidR="000E45F9">
        <w:rPr>
          <w:rFonts w:ascii="Arial" w:hAnsi="Arial" w:cs="Arial"/>
          <w:color w:val="000000" w:themeColor="text1"/>
          <w:sz w:val="20"/>
          <w:szCs w:val="20"/>
        </w:rPr>
        <w:t>,</w:t>
      </w:r>
      <w:r>
        <w:rPr>
          <w:rFonts w:ascii="Arial" w:hAnsi="Arial" w:cs="Arial"/>
          <w:color w:val="000000" w:themeColor="text1"/>
          <w:sz w:val="20"/>
          <w:szCs w:val="20"/>
        </w:rPr>
        <w:t xml:space="preserve"> showing efficacy in protection against oxidative cardiac damage induced by cadmium </w:t>
      </w:r>
      <w:r w:rsidR="000351B1">
        <w:rPr>
          <w:rFonts w:ascii="Arial" w:hAnsi="Arial" w:cs="Arial"/>
          <w:color w:val="000000" w:themeColor="text1"/>
          <w:sz w:val="20"/>
          <w:szCs w:val="20"/>
        </w:rPr>
        <w:t>[37]</w:t>
      </w:r>
      <w:r>
        <w:rPr>
          <w:rFonts w:ascii="Arial" w:hAnsi="Arial" w:cs="Arial"/>
          <w:color w:val="000000" w:themeColor="text1"/>
          <w:sz w:val="20"/>
          <w:szCs w:val="20"/>
        </w:rPr>
        <w:t xml:space="preserve">. </w:t>
      </w:r>
      <w:r>
        <w:rPr>
          <w:rFonts w:ascii="Arial" w:hAnsi="Arial" w:cs="Arial"/>
          <w:color w:val="000000" w:themeColor="text1"/>
          <w:sz w:val="20"/>
          <w:szCs w:val="20"/>
          <w:shd w:val="clear" w:color="auto" w:fill="FFFFFF"/>
        </w:rPr>
        <w:t>Following cadmium exposure, a</w:t>
      </w:r>
      <w:r>
        <w:rPr>
          <w:rFonts w:ascii="Arial" w:hAnsi="Arial" w:cs="Arial"/>
          <w:color w:val="000000" w:themeColor="text1"/>
          <w:sz w:val="20"/>
          <w:szCs w:val="20"/>
        </w:rPr>
        <w:t>lfa-lipoic acid</w:t>
      </w:r>
      <w:r>
        <w:rPr>
          <w:rFonts w:ascii="Arial" w:hAnsi="Arial" w:cs="Arial"/>
          <w:color w:val="000000" w:themeColor="text1"/>
          <w:sz w:val="20"/>
          <w:szCs w:val="20"/>
          <w:shd w:val="clear" w:color="auto" w:fill="FFFFFF"/>
        </w:rPr>
        <w:t xml:space="preserve"> upregulated Nrf2 and GPx1 gene expression and downregulated Keap1 in the rabbits' brain</w:t>
      </w:r>
      <w:r w:rsidR="000E45F9">
        <w:rPr>
          <w:rFonts w:ascii="Arial" w:hAnsi="Arial" w:cs="Arial"/>
          <w:color w:val="000000" w:themeColor="text1"/>
          <w:sz w:val="20"/>
          <w:szCs w:val="20"/>
          <w:shd w:val="clear" w:color="auto" w:fill="FFFFFF"/>
        </w:rPr>
        <w:t>,</w:t>
      </w:r>
      <w:r>
        <w:rPr>
          <w:rFonts w:ascii="Arial" w:hAnsi="Arial" w:cs="Arial"/>
          <w:color w:val="000000" w:themeColor="text1"/>
          <w:sz w:val="20"/>
          <w:szCs w:val="20"/>
          <w:shd w:val="clear" w:color="auto" w:fill="FFFFFF"/>
        </w:rPr>
        <w:t xml:space="preserve"> showing its effectiveness in protection against cadmium-induced oxidative stress and the depletion of cellular antioxidants due to its free radical scavenging antioxidant, and chelating effects </w:t>
      </w:r>
      <w:r w:rsidR="000351B1">
        <w:rPr>
          <w:rFonts w:ascii="Arial" w:hAnsi="Arial" w:cs="Arial"/>
          <w:color w:val="000000" w:themeColor="text1"/>
          <w:sz w:val="20"/>
          <w:szCs w:val="20"/>
          <w:shd w:val="clear" w:color="auto" w:fill="FFFFFF"/>
        </w:rPr>
        <w:t>[38]</w:t>
      </w:r>
      <w:bookmarkStart w:id="3" w:name="_Hlk83494657"/>
      <w:r>
        <w:rPr>
          <w:rFonts w:ascii="Arial" w:hAnsi="Arial" w:cs="Arial"/>
          <w:color w:val="000000" w:themeColor="text1"/>
          <w:sz w:val="20"/>
          <w:szCs w:val="20"/>
          <w:shd w:val="clear" w:color="auto" w:fill="FFFFFF"/>
        </w:rPr>
        <w:t xml:space="preserve">. </w:t>
      </w:r>
      <w:bookmarkEnd w:id="3"/>
      <w:r>
        <w:rPr>
          <w:rFonts w:ascii="Arial" w:hAnsi="Arial" w:cs="Arial"/>
          <w:color w:val="000000" w:themeColor="text1"/>
          <w:sz w:val="20"/>
          <w:szCs w:val="20"/>
        </w:rPr>
        <w:t>Alfa-lipoic acid acts as an enzymatic cofactor for metabolism regulation, energy production</w:t>
      </w:r>
      <w:r w:rsidR="000E45F9">
        <w:rPr>
          <w:rFonts w:ascii="Arial" w:hAnsi="Arial" w:cs="Arial"/>
          <w:color w:val="000000" w:themeColor="text1"/>
          <w:sz w:val="20"/>
          <w:szCs w:val="20"/>
        </w:rPr>
        <w:t>,</w:t>
      </w:r>
      <w:r>
        <w:rPr>
          <w:rFonts w:ascii="Arial" w:hAnsi="Arial" w:cs="Arial"/>
          <w:color w:val="000000" w:themeColor="text1"/>
          <w:sz w:val="20"/>
          <w:szCs w:val="20"/>
        </w:rPr>
        <w:t xml:space="preserve"> and has epigenetic genes of inflammatory mediators, like PGE2, IL-1</w:t>
      </w:r>
      <w:r>
        <w:rPr>
          <w:rFonts w:ascii="Arial" w:hAnsi="Arial" w:cs="Arial"/>
          <w:i/>
          <w:iCs/>
          <w:color w:val="000000" w:themeColor="text1"/>
          <w:sz w:val="20"/>
          <w:szCs w:val="20"/>
        </w:rPr>
        <w:t>β</w:t>
      </w:r>
      <w:r>
        <w:rPr>
          <w:rFonts w:ascii="Arial" w:hAnsi="Arial" w:cs="Arial"/>
          <w:color w:val="000000" w:themeColor="text1"/>
          <w:sz w:val="20"/>
          <w:szCs w:val="20"/>
        </w:rPr>
        <w:t>, TNF-</w:t>
      </w:r>
      <w:r>
        <w:rPr>
          <w:rFonts w:ascii="Arial" w:hAnsi="Arial" w:cs="Arial"/>
          <w:i/>
          <w:iCs/>
          <w:color w:val="000000" w:themeColor="text1"/>
          <w:sz w:val="20"/>
          <w:szCs w:val="20"/>
        </w:rPr>
        <w:t>α</w:t>
      </w:r>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iNOS</w:t>
      </w:r>
      <w:proofErr w:type="spellEnd"/>
      <w:r>
        <w:rPr>
          <w:rFonts w:ascii="Arial" w:hAnsi="Arial" w:cs="Arial"/>
          <w:color w:val="000000" w:themeColor="text1"/>
          <w:sz w:val="20"/>
          <w:szCs w:val="20"/>
        </w:rPr>
        <w:t xml:space="preserve">, COX-2, and IL-6 </w:t>
      </w:r>
      <w:r w:rsidR="000351B1">
        <w:rPr>
          <w:rFonts w:ascii="Arial" w:hAnsi="Arial" w:cs="Arial"/>
          <w:color w:val="000000" w:themeColor="text1"/>
          <w:sz w:val="20"/>
          <w:szCs w:val="20"/>
        </w:rPr>
        <w:t>[39]</w:t>
      </w:r>
      <w:r>
        <w:rPr>
          <w:rFonts w:ascii="Arial" w:hAnsi="Arial" w:cs="Arial"/>
          <w:color w:val="000000" w:themeColor="text1"/>
          <w:sz w:val="20"/>
          <w:szCs w:val="20"/>
        </w:rPr>
        <w:t xml:space="preserve">. Also, its antioxidant capacity prevents excess free radical formation, improves mitochondrial performance </w:t>
      </w:r>
      <w:r w:rsidR="000351B1">
        <w:rPr>
          <w:rFonts w:ascii="Arial" w:hAnsi="Arial" w:cs="Arial"/>
          <w:color w:val="000000" w:themeColor="text1"/>
          <w:sz w:val="20"/>
          <w:szCs w:val="20"/>
        </w:rPr>
        <w:t>[40]</w:t>
      </w:r>
      <w:bookmarkStart w:id="4" w:name="_Hlk83495239"/>
      <w:r>
        <w:rPr>
          <w:rFonts w:ascii="Arial" w:hAnsi="Arial" w:cs="Arial"/>
          <w:color w:val="000000" w:themeColor="text1"/>
          <w:sz w:val="20"/>
          <w:szCs w:val="20"/>
          <w:shd w:val="clear" w:color="auto" w:fill="FFFFFF"/>
        </w:rPr>
        <w:t>.</w:t>
      </w:r>
      <w:bookmarkEnd w:id="4"/>
    </w:p>
    <w:p w14:paraId="4F68441F" w14:textId="77777777" w:rsidR="00146553" w:rsidRDefault="00B66E73">
      <w:pPr>
        <w:spacing w:line="480" w:lineRule="auto"/>
        <w:jc w:val="both"/>
        <w:rPr>
          <w:rFonts w:ascii="Arial" w:hAnsi="Arial" w:cs="Arial"/>
          <w:color w:val="000000" w:themeColor="text1"/>
          <w:sz w:val="20"/>
          <w:szCs w:val="20"/>
          <w:shd w:val="clear" w:color="auto" w:fill="FFFFFF"/>
        </w:rPr>
      </w:pPr>
      <w:r>
        <w:rPr>
          <w:rFonts w:ascii="Arial" w:hAnsi="Arial" w:cs="Arial"/>
          <w:noProof/>
          <w:color w:val="000000" w:themeColor="text1"/>
          <w:sz w:val="20"/>
          <w:szCs w:val="20"/>
          <w:shd w:val="clear" w:color="auto" w:fill="FFFFFF"/>
        </w:rPr>
        <w:drawing>
          <wp:inline distT="0" distB="0" distL="0" distR="0" wp14:anchorId="2E5C8CC3" wp14:editId="2F90D31B">
            <wp:extent cx="5731510" cy="1837055"/>
            <wp:effectExtent l="0" t="0" r="2540" b="0"/>
            <wp:docPr id="1034072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b="43011"/>
                    <a:stretch>
                      <a:fillRect/>
                    </a:stretch>
                  </pic:blipFill>
                  <pic:spPr bwMode="auto">
                    <a:xfrm>
                      <a:off x="0" y="0"/>
                      <a:ext cx="5731510" cy="1837055"/>
                    </a:xfrm>
                    <a:prstGeom prst="rect">
                      <a:avLst/>
                    </a:prstGeom>
                    <a:noFill/>
                    <a:ln>
                      <a:noFill/>
                    </a:ln>
                  </pic:spPr>
                </pic:pic>
              </a:graphicData>
            </a:graphic>
          </wp:inline>
        </w:drawing>
      </w:r>
    </w:p>
    <w:p w14:paraId="6E0A2C5B" w14:textId="076A88AB" w:rsidR="00146553" w:rsidRDefault="00B66E73">
      <w:pPr>
        <w:spacing w:line="480" w:lineRule="auto"/>
        <w:jc w:val="both"/>
        <w:rPr>
          <w:rFonts w:ascii="Arial" w:hAnsi="Arial" w:cs="Arial"/>
          <w:b/>
          <w:bCs/>
          <w:color w:val="000000" w:themeColor="text1"/>
          <w:sz w:val="20"/>
          <w:szCs w:val="20"/>
          <w:shd w:val="clear" w:color="auto" w:fill="FFFFFF"/>
        </w:rPr>
      </w:pPr>
      <w:r>
        <w:rPr>
          <w:rFonts w:ascii="Arial" w:hAnsi="Arial" w:cs="Arial"/>
          <w:b/>
          <w:bCs/>
          <w:color w:val="000000" w:themeColor="text1"/>
          <w:sz w:val="20"/>
          <w:szCs w:val="20"/>
          <w:shd w:val="clear" w:color="auto" w:fill="FFFFFF"/>
        </w:rPr>
        <w:t xml:space="preserve">Figure 6: Photomicrograph of </w:t>
      </w:r>
      <w:r w:rsidR="006946C1" w:rsidRPr="009E7FD0">
        <w:rPr>
          <w:rFonts w:ascii="Arial" w:hAnsi="Arial" w:cs="Arial"/>
          <w:b/>
          <w:bCs/>
          <w:color w:val="000000" w:themeColor="text1"/>
          <w:sz w:val="20"/>
          <w:szCs w:val="20"/>
          <w:highlight w:val="yellow"/>
          <w:shd w:val="clear" w:color="auto" w:fill="FFFFFF"/>
        </w:rPr>
        <w:t xml:space="preserve">the </w:t>
      </w:r>
      <w:r w:rsidRPr="009E7FD0">
        <w:rPr>
          <w:rFonts w:ascii="Arial" w:hAnsi="Arial" w:cs="Arial"/>
          <w:b/>
          <w:bCs/>
          <w:color w:val="000000" w:themeColor="text1"/>
          <w:sz w:val="20"/>
          <w:szCs w:val="20"/>
          <w:highlight w:val="yellow"/>
          <w:shd w:val="clear" w:color="auto" w:fill="FFFFFF"/>
        </w:rPr>
        <w:t>heart</w:t>
      </w:r>
      <w:r>
        <w:rPr>
          <w:rFonts w:ascii="Arial" w:hAnsi="Arial" w:cs="Arial"/>
          <w:b/>
          <w:bCs/>
          <w:color w:val="000000" w:themeColor="text1"/>
          <w:sz w:val="20"/>
          <w:szCs w:val="20"/>
          <w:shd w:val="clear" w:color="auto" w:fill="FFFFFF"/>
        </w:rPr>
        <w:t xml:space="preserve"> of </w:t>
      </w:r>
      <w:r w:rsidR="006946C1">
        <w:rPr>
          <w:rFonts w:ascii="Arial" w:hAnsi="Arial" w:cs="Arial"/>
          <w:b/>
          <w:bCs/>
          <w:color w:val="000000" w:themeColor="text1"/>
          <w:sz w:val="20"/>
          <w:szCs w:val="20"/>
          <w:shd w:val="clear" w:color="auto" w:fill="FFFFFF"/>
        </w:rPr>
        <w:t xml:space="preserve">a </w:t>
      </w:r>
      <w:r>
        <w:rPr>
          <w:rFonts w:ascii="Arial" w:hAnsi="Arial" w:cs="Arial"/>
          <w:b/>
          <w:bCs/>
          <w:color w:val="000000" w:themeColor="text1"/>
          <w:sz w:val="20"/>
          <w:szCs w:val="20"/>
          <w:shd w:val="clear" w:color="auto" w:fill="FFFFFF"/>
        </w:rPr>
        <w:t xml:space="preserve">chick embryo at </w:t>
      </w:r>
      <w:r w:rsidR="006946C1" w:rsidRPr="009E7FD0">
        <w:rPr>
          <w:rFonts w:ascii="Arial" w:hAnsi="Arial" w:cs="Arial"/>
          <w:b/>
          <w:bCs/>
          <w:color w:val="000000" w:themeColor="text1"/>
          <w:sz w:val="20"/>
          <w:szCs w:val="20"/>
          <w:highlight w:val="yellow"/>
          <w:shd w:val="clear" w:color="auto" w:fill="FFFFFF"/>
        </w:rPr>
        <w:t xml:space="preserve">the </w:t>
      </w:r>
      <w:r w:rsidRPr="009E7FD0">
        <w:rPr>
          <w:rFonts w:ascii="Arial" w:hAnsi="Arial" w:cs="Arial"/>
          <w:b/>
          <w:bCs/>
          <w:color w:val="000000" w:themeColor="text1"/>
          <w:sz w:val="20"/>
          <w:szCs w:val="20"/>
          <w:highlight w:val="yellow"/>
          <w:shd w:val="clear" w:color="auto" w:fill="FFFFFF"/>
        </w:rPr>
        <w:t>14</w:t>
      </w:r>
      <w:r w:rsidRPr="009E7FD0">
        <w:rPr>
          <w:rFonts w:ascii="Arial" w:hAnsi="Arial" w:cs="Arial"/>
          <w:b/>
          <w:bCs/>
          <w:color w:val="000000" w:themeColor="text1"/>
          <w:sz w:val="20"/>
          <w:szCs w:val="20"/>
          <w:highlight w:val="yellow"/>
          <w:shd w:val="clear" w:color="auto" w:fill="FFFFFF"/>
          <w:vertAlign w:val="superscript"/>
        </w:rPr>
        <w:t>th</w:t>
      </w:r>
      <w:r w:rsidRPr="009E7FD0">
        <w:rPr>
          <w:rFonts w:ascii="Arial" w:hAnsi="Arial" w:cs="Arial"/>
          <w:b/>
          <w:bCs/>
          <w:color w:val="000000" w:themeColor="text1"/>
          <w:sz w:val="20"/>
          <w:szCs w:val="20"/>
          <w:highlight w:val="yellow"/>
          <w:shd w:val="clear" w:color="auto" w:fill="FFFFFF"/>
        </w:rPr>
        <w:t xml:space="preserve"> day of </w:t>
      </w:r>
      <w:r w:rsidR="006946C1" w:rsidRPr="009E7FD0">
        <w:rPr>
          <w:rFonts w:ascii="Arial" w:hAnsi="Arial" w:cs="Arial"/>
          <w:b/>
          <w:bCs/>
          <w:color w:val="000000" w:themeColor="text1"/>
          <w:sz w:val="20"/>
          <w:szCs w:val="20"/>
          <w:highlight w:val="yellow"/>
          <w:shd w:val="clear" w:color="auto" w:fill="FFFFFF"/>
        </w:rPr>
        <w:t>the</w:t>
      </w:r>
      <w:r w:rsidR="006946C1">
        <w:rPr>
          <w:rFonts w:ascii="Arial" w:hAnsi="Arial" w:cs="Arial"/>
          <w:b/>
          <w:bCs/>
          <w:color w:val="000000" w:themeColor="text1"/>
          <w:sz w:val="20"/>
          <w:szCs w:val="20"/>
          <w:shd w:val="clear" w:color="auto" w:fill="FFFFFF"/>
        </w:rPr>
        <w:t xml:space="preserve"> </w:t>
      </w:r>
      <w:r>
        <w:rPr>
          <w:rFonts w:ascii="Arial" w:hAnsi="Arial" w:cs="Arial"/>
          <w:b/>
          <w:bCs/>
          <w:color w:val="000000" w:themeColor="text1"/>
          <w:sz w:val="20"/>
          <w:szCs w:val="20"/>
          <w:shd w:val="clear" w:color="auto" w:fill="FFFFFF"/>
        </w:rPr>
        <w:t>incubation period</w:t>
      </w:r>
    </w:p>
    <w:p w14:paraId="175489C2" w14:textId="3BA4ACA3" w:rsidR="00146553" w:rsidRDefault="00B66E73">
      <w:pPr>
        <w:spacing w:line="480" w:lineRule="auto"/>
        <w:jc w:val="both"/>
        <w:rPr>
          <w:rFonts w:ascii="Arial" w:hAnsi="Arial" w:cs="Arial"/>
          <w:color w:val="000000" w:themeColor="text1"/>
          <w:sz w:val="16"/>
          <w:szCs w:val="16"/>
          <w:shd w:val="clear" w:color="auto" w:fill="FFFFFF"/>
        </w:rPr>
      </w:pPr>
      <w:r>
        <w:rPr>
          <w:rFonts w:ascii="Arial" w:hAnsi="Arial" w:cs="Arial"/>
          <w:color w:val="000000" w:themeColor="text1"/>
          <w:sz w:val="16"/>
          <w:szCs w:val="16"/>
          <w:shd w:val="clear" w:color="auto" w:fill="FFFFFF"/>
        </w:rPr>
        <w:lastRenderedPageBreak/>
        <w:t xml:space="preserve">Figure </w:t>
      </w:r>
      <w:r w:rsidR="006946C1">
        <w:rPr>
          <w:rFonts w:ascii="Arial" w:hAnsi="Arial" w:cs="Arial"/>
          <w:color w:val="000000" w:themeColor="text1"/>
          <w:sz w:val="16"/>
          <w:szCs w:val="16"/>
          <w:shd w:val="clear" w:color="auto" w:fill="FFFFFF"/>
        </w:rPr>
        <w:t>6a</w:t>
      </w:r>
      <w:r>
        <w:rPr>
          <w:rFonts w:ascii="Arial" w:hAnsi="Arial" w:cs="Arial"/>
          <w:color w:val="000000" w:themeColor="text1"/>
          <w:sz w:val="16"/>
          <w:szCs w:val="16"/>
          <w:shd w:val="clear" w:color="auto" w:fill="FFFFFF"/>
        </w:rPr>
        <w:t xml:space="preserve">: Group III: Cadmium (3µg) + dl-α-lipoic acid (5µg) showing the vacuolation (black arrow) between myocardial fibres. The euchromatic nuclei (yellow arrow) are more frequent than the heterochromatic nuclei of </w:t>
      </w:r>
      <w:proofErr w:type="spellStart"/>
      <w:r>
        <w:rPr>
          <w:rFonts w:ascii="Arial" w:hAnsi="Arial" w:cs="Arial"/>
          <w:color w:val="000000" w:themeColor="text1"/>
          <w:sz w:val="16"/>
          <w:szCs w:val="16"/>
          <w:shd w:val="clear" w:color="auto" w:fill="FFFFFF"/>
        </w:rPr>
        <w:t>myocardiocytes</w:t>
      </w:r>
      <w:proofErr w:type="spellEnd"/>
      <w:r>
        <w:rPr>
          <w:rFonts w:ascii="Arial" w:hAnsi="Arial" w:cs="Arial"/>
          <w:color w:val="000000" w:themeColor="text1"/>
          <w:sz w:val="16"/>
          <w:szCs w:val="16"/>
          <w:shd w:val="clear" w:color="auto" w:fill="FFFFFF"/>
        </w:rPr>
        <w:t xml:space="preserve"> are noted.</w:t>
      </w:r>
    </w:p>
    <w:p w14:paraId="2135A421" w14:textId="77777777" w:rsidR="00146553" w:rsidRDefault="00B66E73">
      <w:pPr>
        <w:spacing w:line="480" w:lineRule="auto"/>
        <w:jc w:val="both"/>
        <w:rPr>
          <w:rFonts w:ascii="Arial" w:hAnsi="Arial" w:cs="Arial"/>
          <w:color w:val="000000" w:themeColor="text1"/>
          <w:sz w:val="16"/>
          <w:szCs w:val="16"/>
          <w:shd w:val="clear" w:color="auto" w:fill="FFFFFF"/>
        </w:rPr>
      </w:pPr>
      <w:r>
        <w:rPr>
          <w:rFonts w:ascii="Arial" w:hAnsi="Arial" w:cs="Arial"/>
          <w:color w:val="000000" w:themeColor="text1"/>
          <w:sz w:val="16"/>
          <w:szCs w:val="16"/>
          <w:shd w:val="clear" w:color="auto" w:fill="FFFFFF"/>
        </w:rPr>
        <w:t>H &amp; E- staining × 400</w:t>
      </w:r>
    </w:p>
    <w:p w14:paraId="21E658DC" w14:textId="1B889D63" w:rsidR="00146553" w:rsidRDefault="00B66E73">
      <w:pPr>
        <w:spacing w:line="480" w:lineRule="auto"/>
        <w:jc w:val="both"/>
        <w:rPr>
          <w:rFonts w:ascii="Arial" w:hAnsi="Arial" w:cs="Arial"/>
          <w:color w:val="000000" w:themeColor="text1"/>
          <w:sz w:val="16"/>
          <w:szCs w:val="16"/>
          <w:shd w:val="clear" w:color="auto" w:fill="FFFFFF"/>
        </w:rPr>
      </w:pPr>
      <w:r>
        <w:rPr>
          <w:rFonts w:ascii="Arial" w:hAnsi="Arial" w:cs="Arial"/>
          <w:color w:val="000000" w:themeColor="text1"/>
          <w:sz w:val="16"/>
          <w:szCs w:val="16"/>
          <w:shd w:val="clear" w:color="auto" w:fill="FFFFFF"/>
        </w:rPr>
        <w:t xml:space="preserve">Figure 6 b: Group III:  Cadmium (3µg) + dl-α-lipoic acid (5µg) showing the normal endocardium (arrow) of </w:t>
      </w:r>
      <w:r w:rsidR="006946C1">
        <w:rPr>
          <w:rFonts w:ascii="Arial" w:hAnsi="Arial" w:cs="Arial"/>
          <w:color w:val="000000" w:themeColor="text1"/>
          <w:sz w:val="16"/>
          <w:szCs w:val="16"/>
          <w:shd w:val="clear" w:color="auto" w:fill="FFFFFF"/>
        </w:rPr>
        <w:t xml:space="preserve">the </w:t>
      </w:r>
      <w:r>
        <w:rPr>
          <w:rFonts w:ascii="Arial" w:hAnsi="Arial" w:cs="Arial"/>
          <w:color w:val="000000" w:themeColor="text1"/>
          <w:sz w:val="16"/>
          <w:szCs w:val="16"/>
          <w:shd w:val="clear" w:color="auto" w:fill="FFFFFF"/>
        </w:rPr>
        <w:t xml:space="preserve">heart with </w:t>
      </w:r>
      <w:r w:rsidR="006946C1">
        <w:rPr>
          <w:rFonts w:ascii="Arial" w:hAnsi="Arial" w:cs="Arial"/>
          <w:color w:val="000000" w:themeColor="text1"/>
          <w:sz w:val="16"/>
          <w:szCs w:val="16"/>
          <w:shd w:val="clear" w:color="auto" w:fill="FFFFFF"/>
        </w:rPr>
        <w:t xml:space="preserve">a </w:t>
      </w:r>
      <w:r>
        <w:rPr>
          <w:rFonts w:ascii="Arial" w:hAnsi="Arial" w:cs="Arial"/>
          <w:color w:val="000000" w:themeColor="text1"/>
          <w:sz w:val="16"/>
          <w:szCs w:val="16"/>
          <w:shd w:val="clear" w:color="auto" w:fill="FFFFFF"/>
        </w:rPr>
        <w:t>slight degree of desquamation.</w:t>
      </w:r>
    </w:p>
    <w:p w14:paraId="1CEBC5B8" w14:textId="77777777" w:rsidR="00146553" w:rsidRDefault="00B66E73">
      <w:pPr>
        <w:spacing w:line="480" w:lineRule="auto"/>
        <w:jc w:val="both"/>
        <w:rPr>
          <w:rFonts w:ascii="Arial" w:hAnsi="Arial" w:cs="Arial"/>
          <w:color w:val="000000" w:themeColor="text1"/>
          <w:sz w:val="16"/>
          <w:szCs w:val="16"/>
          <w:shd w:val="clear" w:color="auto" w:fill="FFFFFF"/>
        </w:rPr>
      </w:pPr>
      <w:r>
        <w:rPr>
          <w:rFonts w:ascii="Arial" w:hAnsi="Arial" w:cs="Arial"/>
          <w:color w:val="000000" w:themeColor="text1"/>
          <w:sz w:val="16"/>
          <w:szCs w:val="16"/>
          <w:shd w:val="clear" w:color="auto" w:fill="FFFFFF"/>
        </w:rPr>
        <w:t>H &amp; E- staining × 100</w:t>
      </w:r>
    </w:p>
    <w:p w14:paraId="1C0CD67F" w14:textId="377FAEE6" w:rsidR="00146553" w:rsidRDefault="00B66E73">
      <w:pPr>
        <w:spacing w:line="480" w:lineRule="auto"/>
        <w:jc w:val="both"/>
        <w:rPr>
          <w:rFonts w:ascii="Arial" w:hAnsi="Arial" w:cs="Arial"/>
          <w:color w:val="000000" w:themeColor="text1"/>
          <w:sz w:val="16"/>
          <w:szCs w:val="16"/>
          <w:shd w:val="clear" w:color="auto" w:fill="FFFFFF"/>
        </w:rPr>
      </w:pPr>
      <w:r>
        <w:rPr>
          <w:rFonts w:ascii="Arial" w:hAnsi="Arial" w:cs="Arial"/>
          <w:color w:val="000000" w:themeColor="text1"/>
          <w:sz w:val="16"/>
          <w:szCs w:val="16"/>
          <w:shd w:val="clear" w:color="auto" w:fill="FFFFFF"/>
        </w:rPr>
        <w:t xml:space="preserve">Figure </w:t>
      </w:r>
      <w:r w:rsidR="006946C1">
        <w:rPr>
          <w:rFonts w:ascii="Arial" w:hAnsi="Arial" w:cs="Arial"/>
          <w:color w:val="000000" w:themeColor="text1"/>
          <w:sz w:val="16"/>
          <w:szCs w:val="16"/>
          <w:shd w:val="clear" w:color="auto" w:fill="FFFFFF"/>
        </w:rPr>
        <w:t>6c</w:t>
      </w:r>
      <w:r>
        <w:rPr>
          <w:rFonts w:ascii="Arial" w:hAnsi="Arial" w:cs="Arial"/>
          <w:color w:val="000000" w:themeColor="text1"/>
          <w:sz w:val="16"/>
          <w:szCs w:val="16"/>
          <w:shd w:val="clear" w:color="auto" w:fill="FFFFFF"/>
        </w:rPr>
        <w:t>: Group IV: Cadmium (3µg) + dl-α-lipoic acid (10µg) showing a mild degree of vacuolation (arrow) between the myocardial fibres.</w:t>
      </w:r>
    </w:p>
    <w:p w14:paraId="338D97E2" w14:textId="77777777" w:rsidR="00146553" w:rsidRDefault="00B66E73">
      <w:pPr>
        <w:spacing w:line="480" w:lineRule="auto"/>
        <w:jc w:val="both"/>
        <w:rPr>
          <w:rFonts w:ascii="Arial" w:hAnsi="Arial" w:cs="Arial"/>
          <w:color w:val="000000" w:themeColor="text1"/>
          <w:sz w:val="16"/>
          <w:szCs w:val="16"/>
          <w:shd w:val="clear" w:color="auto" w:fill="FFFFFF"/>
        </w:rPr>
      </w:pPr>
      <w:r>
        <w:rPr>
          <w:rFonts w:ascii="Arial" w:hAnsi="Arial" w:cs="Arial"/>
          <w:color w:val="000000" w:themeColor="text1"/>
          <w:sz w:val="16"/>
          <w:szCs w:val="16"/>
          <w:shd w:val="clear" w:color="auto" w:fill="FFFFFF"/>
        </w:rPr>
        <w:t>H &amp; E - staining × 400</w:t>
      </w:r>
    </w:p>
    <w:p w14:paraId="38CAD361" w14:textId="077AF1D9" w:rsidR="000E45F9" w:rsidRDefault="000E45F9" w:rsidP="000E45F9">
      <w:pPr>
        <w:pStyle w:val="ListParagraph"/>
        <w:numPr>
          <w:ilvl w:val="0"/>
          <w:numId w:val="2"/>
        </w:numPr>
        <w:spacing w:line="480" w:lineRule="auto"/>
        <w:jc w:val="both"/>
        <w:rPr>
          <w:rFonts w:ascii="Arial" w:hAnsi="Arial" w:cs="Arial"/>
          <w:b/>
          <w:bCs/>
          <w:color w:val="000000" w:themeColor="text1"/>
          <w:sz w:val="20"/>
          <w:szCs w:val="20"/>
          <w:shd w:val="clear" w:color="auto" w:fill="FFFFFF"/>
        </w:rPr>
      </w:pPr>
      <w:r w:rsidRPr="000E45F9">
        <w:rPr>
          <w:rFonts w:ascii="Arial" w:hAnsi="Arial" w:cs="Arial"/>
          <w:b/>
          <w:bCs/>
          <w:color w:val="000000" w:themeColor="text1"/>
          <w:sz w:val="20"/>
          <w:szCs w:val="20"/>
          <w:shd w:val="clear" w:color="auto" w:fill="FFFFFF"/>
        </w:rPr>
        <w:t>LIMITATIONS</w:t>
      </w:r>
    </w:p>
    <w:p w14:paraId="6CBEE289" w14:textId="77E6879A" w:rsidR="00254B4E" w:rsidRPr="00254B4E" w:rsidRDefault="00254B4E" w:rsidP="00254B4E">
      <w:pPr>
        <w:spacing w:line="360" w:lineRule="auto"/>
        <w:jc w:val="both"/>
        <w:rPr>
          <w:rFonts w:ascii="Arial" w:hAnsi="Arial" w:cs="Arial"/>
          <w:sz w:val="20"/>
          <w:szCs w:val="20"/>
        </w:rPr>
      </w:pPr>
      <w:r w:rsidRPr="00254B4E">
        <w:rPr>
          <w:rFonts w:ascii="Arial" w:hAnsi="Arial" w:cs="Arial"/>
          <w:sz w:val="20"/>
          <w:szCs w:val="20"/>
        </w:rPr>
        <w:t xml:space="preserve">α-lipoic acid significantly showed its protective action against </w:t>
      </w:r>
      <w:r>
        <w:rPr>
          <w:rFonts w:ascii="Arial" w:hAnsi="Arial" w:cs="Arial"/>
          <w:sz w:val="20"/>
          <w:szCs w:val="20"/>
        </w:rPr>
        <w:t xml:space="preserve">cadmium-induced </w:t>
      </w:r>
      <w:r w:rsidRPr="00254B4E">
        <w:rPr>
          <w:rFonts w:ascii="Arial" w:hAnsi="Arial" w:cs="Arial"/>
          <w:sz w:val="20"/>
          <w:szCs w:val="20"/>
        </w:rPr>
        <w:t>toxicity. However, optimum recovery of different organs is yet to be achieved.</w:t>
      </w:r>
    </w:p>
    <w:p w14:paraId="38EE5F74" w14:textId="129CCB4E" w:rsidR="000E45F9" w:rsidRDefault="000E45F9" w:rsidP="000E45F9">
      <w:pPr>
        <w:pStyle w:val="ListParagraph"/>
        <w:numPr>
          <w:ilvl w:val="0"/>
          <w:numId w:val="2"/>
        </w:numPr>
        <w:spacing w:line="480" w:lineRule="auto"/>
        <w:jc w:val="both"/>
        <w:rPr>
          <w:rFonts w:ascii="Arial" w:hAnsi="Arial" w:cs="Arial"/>
          <w:b/>
          <w:bCs/>
          <w:color w:val="000000" w:themeColor="text1"/>
          <w:sz w:val="20"/>
          <w:szCs w:val="20"/>
          <w:shd w:val="clear" w:color="auto" w:fill="FFFFFF"/>
        </w:rPr>
      </w:pPr>
      <w:r w:rsidRPr="000E45F9">
        <w:rPr>
          <w:rFonts w:ascii="Arial" w:hAnsi="Arial" w:cs="Arial"/>
          <w:b/>
          <w:bCs/>
          <w:color w:val="000000" w:themeColor="text1"/>
          <w:sz w:val="20"/>
          <w:szCs w:val="20"/>
          <w:shd w:val="clear" w:color="auto" w:fill="FFFFFF"/>
        </w:rPr>
        <w:t>FUTURE LINE OF WORK</w:t>
      </w:r>
    </w:p>
    <w:p w14:paraId="026A6CAA" w14:textId="31B428C3" w:rsidR="00254B4E" w:rsidRPr="00254B4E" w:rsidRDefault="00254B4E" w:rsidP="00254B4E">
      <w:pPr>
        <w:spacing w:line="360" w:lineRule="auto"/>
        <w:jc w:val="both"/>
        <w:rPr>
          <w:rFonts w:ascii="Arial" w:hAnsi="Arial" w:cs="Arial"/>
          <w:sz w:val="20"/>
          <w:szCs w:val="20"/>
        </w:rPr>
      </w:pPr>
      <w:r w:rsidRPr="00254B4E">
        <w:rPr>
          <w:rFonts w:ascii="Arial" w:hAnsi="Arial" w:cs="Arial"/>
          <w:sz w:val="20"/>
          <w:szCs w:val="20"/>
        </w:rPr>
        <w:t>Administration of supplements like phytochemicals, vitamins, or minerals along with α-lipoic acid can work together to protect organs from cadmium damage.</w:t>
      </w:r>
      <w:r>
        <w:rPr>
          <w:rFonts w:ascii="Arial" w:hAnsi="Arial" w:cs="Arial"/>
          <w:sz w:val="20"/>
          <w:szCs w:val="20"/>
        </w:rPr>
        <w:t xml:space="preserve"> Further research can be done to assess the synergistic effects of supplements along with alpha-lipoic acid. </w:t>
      </w:r>
    </w:p>
    <w:p w14:paraId="5A089975" w14:textId="77777777" w:rsidR="00146553" w:rsidRDefault="00B66E73">
      <w:pPr>
        <w:pStyle w:val="ListParagraph"/>
        <w:numPr>
          <w:ilvl w:val="0"/>
          <w:numId w:val="2"/>
        </w:numPr>
        <w:spacing w:after="0" w:line="480" w:lineRule="auto"/>
        <w:rPr>
          <w:rFonts w:ascii="Arial" w:hAnsi="Arial" w:cs="Arial"/>
          <w:b/>
          <w:bCs/>
          <w:color w:val="000000" w:themeColor="text1"/>
          <w:sz w:val="20"/>
          <w:szCs w:val="20"/>
        </w:rPr>
      </w:pPr>
      <w:r>
        <w:rPr>
          <w:rFonts w:ascii="Arial" w:hAnsi="Arial" w:cs="Arial"/>
          <w:b/>
          <w:bCs/>
          <w:color w:val="000000" w:themeColor="text1"/>
          <w:sz w:val="20"/>
          <w:szCs w:val="20"/>
        </w:rPr>
        <w:t>CONCLUSION</w:t>
      </w:r>
    </w:p>
    <w:p w14:paraId="16F40DF9" w14:textId="7187B421" w:rsidR="00146553" w:rsidRDefault="00B66E73">
      <w:pPr>
        <w:spacing w:line="480" w:lineRule="auto"/>
        <w:jc w:val="both"/>
        <w:rPr>
          <w:rFonts w:ascii="Arial" w:hAnsi="Arial" w:cs="Arial"/>
          <w:color w:val="000000" w:themeColor="text1"/>
          <w:sz w:val="20"/>
          <w:szCs w:val="20"/>
        </w:rPr>
      </w:pPr>
      <w:r>
        <w:rPr>
          <w:rFonts w:ascii="Arial" w:hAnsi="Arial" w:cs="Arial"/>
          <w:color w:val="000000" w:themeColor="text1"/>
          <w:sz w:val="20"/>
          <w:szCs w:val="20"/>
        </w:rPr>
        <w:t xml:space="preserve">Cadmium inhibited </w:t>
      </w:r>
      <w:r w:rsidR="006946C1" w:rsidRPr="009E7FD0">
        <w:rPr>
          <w:rFonts w:ascii="Arial" w:hAnsi="Arial" w:cs="Arial"/>
          <w:color w:val="000000" w:themeColor="text1"/>
          <w:sz w:val="20"/>
          <w:szCs w:val="20"/>
          <w:highlight w:val="yellow"/>
        </w:rPr>
        <w:t xml:space="preserve">neovascularisation </w:t>
      </w:r>
      <w:r w:rsidRPr="009E7FD0">
        <w:rPr>
          <w:rFonts w:ascii="Arial" w:hAnsi="Arial" w:cs="Arial"/>
          <w:color w:val="000000" w:themeColor="text1"/>
          <w:sz w:val="20"/>
          <w:szCs w:val="20"/>
          <w:highlight w:val="yellow"/>
        </w:rPr>
        <w:t>in the CAM</w:t>
      </w:r>
      <w:r>
        <w:rPr>
          <w:rFonts w:ascii="Arial" w:hAnsi="Arial" w:cs="Arial"/>
          <w:color w:val="000000" w:themeColor="text1"/>
          <w:sz w:val="20"/>
          <w:szCs w:val="20"/>
        </w:rPr>
        <w:t xml:space="preserve"> of </w:t>
      </w:r>
      <w:r w:rsidR="00933325">
        <w:rPr>
          <w:rFonts w:ascii="Arial" w:hAnsi="Arial" w:cs="Arial"/>
          <w:color w:val="000000" w:themeColor="text1"/>
          <w:sz w:val="20"/>
          <w:szCs w:val="20"/>
        </w:rPr>
        <w:t xml:space="preserve">the </w:t>
      </w:r>
      <w:r>
        <w:rPr>
          <w:rFonts w:ascii="Arial" w:hAnsi="Arial" w:cs="Arial"/>
          <w:color w:val="000000" w:themeColor="text1"/>
          <w:sz w:val="20"/>
          <w:szCs w:val="20"/>
        </w:rPr>
        <w:t>chick embryo and altered the cell construction of the liver and heart. Alpha-lipoic acid protects cadmium-intoxicated developing chicken embryos by ameliorating decreased neovascularisation in the CAM and restoring normal cellular architecture of liver and heart. Thus, alfa-lipoic acid can be proposed as a possible remedy for cadmium toxicity.</w:t>
      </w:r>
    </w:p>
    <w:p w14:paraId="7E165058" w14:textId="391531A3" w:rsidR="00546E8A" w:rsidRDefault="00546E8A">
      <w:pPr>
        <w:spacing w:line="480" w:lineRule="auto"/>
        <w:jc w:val="both"/>
        <w:rPr>
          <w:rFonts w:ascii="Arial" w:hAnsi="Arial" w:cs="Arial"/>
          <w:color w:val="000000" w:themeColor="text1"/>
          <w:sz w:val="20"/>
          <w:szCs w:val="20"/>
        </w:rPr>
      </w:pPr>
    </w:p>
    <w:p w14:paraId="7D1E02D1" w14:textId="77777777" w:rsidR="00546E8A" w:rsidRDefault="00546E8A">
      <w:pPr>
        <w:spacing w:line="480" w:lineRule="auto"/>
        <w:jc w:val="both"/>
        <w:rPr>
          <w:rFonts w:ascii="Arial" w:hAnsi="Arial" w:cs="Arial"/>
          <w:color w:val="000000" w:themeColor="text1"/>
          <w:sz w:val="20"/>
          <w:szCs w:val="20"/>
        </w:rPr>
      </w:pPr>
    </w:p>
    <w:p w14:paraId="2BC8D596" w14:textId="77777777" w:rsidR="00146553" w:rsidRDefault="00146553">
      <w:pPr>
        <w:pStyle w:val="ReferHead"/>
        <w:spacing w:after="0"/>
        <w:jc w:val="both"/>
        <w:rPr>
          <w:rFonts w:ascii="Arial" w:hAnsi="Arial" w:cs="Arial"/>
          <w:b w:val="0"/>
          <w:caps w:val="0"/>
          <w:color w:val="000000" w:themeColor="text1"/>
          <w:sz w:val="20"/>
        </w:rPr>
      </w:pPr>
    </w:p>
    <w:p w14:paraId="2EC3B6FB" w14:textId="77777777" w:rsidR="00DB5D38" w:rsidRPr="0074718B" w:rsidRDefault="00DB5D38" w:rsidP="0074718B">
      <w:pPr>
        <w:spacing w:line="360" w:lineRule="auto"/>
        <w:jc w:val="both"/>
        <w:rPr>
          <w:rFonts w:ascii="Arial" w:hAnsi="Arial" w:cs="Arial"/>
          <w:b/>
          <w:bCs/>
          <w:kern w:val="2"/>
          <w:sz w:val="20"/>
          <w:szCs w:val="20"/>
          <w:lang w:val="en-US"/>
        </w:rPr>
      </w:pPr>
      <w:bookmarkStart w:id="5" w:name="_Hlk201835975"/>
      <w:bookmarkStart w:id="6" w:name="_Hlk193540946"/>
      <w:bookmarkStart w:id="7" w:name="_Hlk198899984"/>
      <w:bookmarkStart w:id="8" w:name="_Hlk200024137"/>
      <w:bookmarkStart w:id="9" w:name="_Hlk180402183"/>
      <w:bookmarkStart w:id="10" w:name="_Hlk183680988"/>
      <w:bookmarkStart w:id="11" w:name="_Hlk197173371"/>
      <w:r w:rsidRPr="0074718B">
        <w:rPr>
          <w:rFonts w:ascii="Arial" w:hAnsi="Arial" w:cs="Arial"/>
          <w:b/>
          <w:bCs/>
          <w:kern w:val="2"/>
          <w:sz w:val="20"/>
          <w:szCs w:val="20"/>
          <w:lang w:val="en-US"/>
        </w:rPr>
        <w:t>Disclaimer (Artificial intelligence)</w:t>
      </w:r>
    </w:p>
    <w:p w14:paraId="2BE45F04" w14:textId="60CAB08B" w:rsidR="00DB5D38" w:rsidRPr="0074718B" w:rsidRDefault="0074718B" w:rsidP="0074718B">
      <w:pPr>
        <w:spacing w:line="360" w:lineRule="auto"/>
        <w:jc w:val="both"/>
        <w:rPr>
          <w:rFonts w:ascii="Arial" w:hAnsi="Arial" w:cs="Arial"/>
          <w:kern w:val="2"/>
          <w:sz w:val="20"/>
          <w:szCs w:val="20"/>
          <w:lang w:val="en-US"/>
        </w:rPr>
      </w:pPr>
      <w:r>
        <w:rPr>
          <w:rFonts w:ascii="Arial" w:hAnsi="Arial" w:cs="Arial"/>
          <w:kern w:val="2"/>
          <w:sz w:val="20"/>
          <w:szCs w:val="20"/>
          <w:lang w:val="en-US"/>
        </w:rPr>
        <w:t xml:space="preserve">The author </w:t>
      </w:r>
      <w:r w:rsidR="00DB5D38" w:rsidRPr="0074718B">
        <w:rPr>
          <w:rFonts w:ascii="Arial" w:hAnsi="Arial" w:cs="Arial"/>
          <w:kern w:val="2"/>
          <w:sz w:val="20"/>
          <w:szCs w:val="20"/>
          <w:lang w:val="en-US"/>
        </w:rPr>
        <w:t>(s) hereby declare that NO generative AI technologies</w:t>
      </w:r>
      <w:r w:rsidRPr="0074718B">
        <w:rPr>
          <w:rFonts w:ascii="Arial" w:hAnsi="Arial" w:cs="Arial"/>
          <w:kern w:val="2"/>
          <w:sz w:val="20"/>
          <w:szCs w:val="20"/>
          <w:lang w:val="en-US"/>
        </w:rPr>
        <w:t>,</w:t>
      </w:r>
      <w:r w:rsidR="00DB5D38" w:rsidRPr="0074718B">
        <w:rPr>
          <w:rFonts w:ascii="Arial" w:hAnsi="Arial" w:cs="Arial"/>
          <w:kern w:val="2"/>
          <w:sz w:val="20"/>
          <w:szCs w:val="20"/>
          <w:lang w:val="en-US"/>
        </w:rPr>
        <w:t xml:space="preserve"> such as Large Language Models (</w:t>
      </w:r>
      <w:proofErr w:type="spellStart"/>
      <w:r w:rsidR="00DB5D38" w:rsidRPr="0074718B">
        <w:rPr>
          <w:rFonts w:ascii="Arial" w:hAnsi="Arial" w:cs="Arial"/>
          <w:kern w:val="2"/>
          <w:sz w:val="20"/>
          <w:szCs w:val="20"/>
          <w:lang w:val="en-US"/>
        </w:rPr>
        <w:t>ChatGPT</w:t>
      </w:r>
      <w:proofErr w:type="spellEnd"/>
      <w:r w:rsidRPr="0074718B">
        <w:rPr>
          <w:rFonts w:ascii="Arial" w:hAnsi="Arial" w:cs="Arial"/>
          <w:kern w:val="2"/>
          <w:sz w:val="20"/>
          <w:szCs w:val="20"/>
          <w:lang w:val="en-US"/>
        </w:rPr>
        <w:t>)</w:t>
      </w:r>
      <w:r w:rsidR="00DB5D38" w:rsidRPr="0074718B">
        <w:rPr>
          <w:rFonts w:ascii="Arial" w:hAnsi="Arial" w:cs="Arial"/>
          <w:kern w:val="2"/>
          <w:sz w:val="20"/>
          <w:szCs w:val="20"/>
          <w:lang w:val="en-US"/>
        </w:rPr>
        <w:t xml:space="preserve">, </w:t>
      </w:r>
      <w:r w:rsidRPr="0074718B">
        <w:rPr>
          <w:rFonts w:ascii="Arial" w:hAnsi="Arial" w:cs="Arial"/>
          <w:kern w:val="2"/>
          <w:sz w:val="20"/>
          <w:szCs w:val="20"/>
          <w:lang w:val="en-US"/>
        </w:rPr>
        <w:t xml:space="preserve">have been used during the writing or editing of the </w:t>
      </w:r>
      <w:r w:rsidR="00DB5D38" w:rsidRPr="0074718B">
        <w:rPr>
          <w:rFonts w:ascii="Arial" w:hAnsi="Arial" w:cs="Arial"/>
          <w:kern w:val="2"/>
          <w:sz w:val="20"/>
          <w:szCs w:val="20"/>
          <w:lang w:val="en-US"/>
        </w:rPr>
        <w:t xml:space="preserve">manuscript. </w:t>
      </w:r>
      <w:bookmarkEnd w:id="5"/>
      <w:bookmarkEnd w:id="6"/>
    </w:p>
    <w:bookmarkEnd w:id="7"/>
    <w:bookmarkEnd w:id="8"/>
    <w:bookmarkEnd w:id="9"/>
    <w:bookmarkEnd w:id="10"/>
    <w:bookmarkEnd w:id="11"/>
    <w:p w14:paraId="731DDBD7" w14:textId="77777777" w:rsidR="00146553" w:rsidRDefault="00146553">
      <w:pPr>
        <w:rPr>
          <w:rFonts w:ascii="Arial" w:hAnsi="Arial" w:cs="Arial"/>
          <w:b/>
          <w:bCs/>
          <w:color w:val="000000" w:themeColor="text1"/>
          <w:shd w:val="clear" w:color="auto" w:fill="FFFFFF"/>
        </w:rPr>
      </w:pPr>
    </w:p>
    <w:p w14:paraId="5B87BA92" w14:textId="77777777" w:rsidR="00146553" w:rsidRDefault="00B66E73">
      <w:pPr>
        <w:rPr>
          <w:rFonts w:ascii="Arial" w:hAnsi="Arial" w:cs="Arial"/>
          <w:b/>
          <w:bCs/>
          <w:color w:val="000000" w:themeColor="text1"/>
          <w:shd w:val="clear" w:color="auto" w:fill="FFFFFF"/>
        </w:rPr>
      </w:pPr>
      <w:bookmarkStart w:id="12" w:name="_Hlk207979230"/>
      <w:r>
        <w:rPr>
          <w:rFonts w:ascii="Arial" w:hAnsi="Arial" w:cs="Arial"/>
          <w:b/>
          <w:bCs/>
          <w:color w:val="000000" w:themeColor="text1"/>
          <w:shd w:val="clear" w:color="auto" w:fill="FFFFFF"/>
        </w:rPr>
        <w:t>REFERENCES</w:t>
      </w:r>
    </w:p>
    <w:bookmarkEnd w:id="12"/>
    <w:p w14:paraId="259BFC29" w14:textId="77777777" w:rsidR="00184CD0" w:rsidRDefault="00184CD0" w:rsidP="00184CD0">
      <w:pPr>
        <w:pStyle w:val="ListParagraph"/>
        <w:numPr>
          <w:ilvl w:val="0"/>
          <w:numId w:val="4"/>
        </w:numPr>
        <w:spacing w:line="240" w:lineRule="auto"/>
        <w:jc w:val="both"/>
        <w:rPr>
          <w:rFonts w:ascii="Arial" w:hAnsi="Arial" w:cs="Arial"/>
          <w:color w:val="000000" w:themeColor="text1"/>
          <w:sz w:val="20"/>
          <w:szCs w:val="20"/>
        </w:rPr>
      </w:pPr>
      <w:r w:rsidRPr="00933325">
        <w:rPr>
          <w:rFonts w:ascii="Arial" w:hAnsi="Arial" w:cs="Arial"/>
          <w:color w:val="000000" w:themeColor="text1"/>
          <w:sz w:val="20"/>
          <w:szCs w:val="20"/>
        </w:rPr>
        <w:lastRenderedPageBreak/>
        <w:t>Luo L, Wang B, Jiang J, Fitzgerald M, Huang Q, Yu Z, Li H, Zhang J, Wei J, Yang C, Zhang H. Heavy metal contaminations in herbal medicines: Determination, comprehensive risk assessments, and solutions. Frontiers in pharmacology. 2021</w:t>
      </w:r>
      <w:r>
        <w:rPr>
          <w:rFonts w:ascii="Arial" w:hAnsi="Arial" w:cs="Arial"/>
          <w:color w:val="000000" w:themeColor="text1"/>
          <w:sz w:val="20"/>
          <w:szCs w:val="20"/>
        </w:rPr>
        <w:t>;</w:t>
      </w:r>
      <w:r w:rsidRPr="00933325">
        <w:rPr>
          <w:rFonts w:ascii="Arial" w:hAnsi="Arial" w:cs="Arial"/>
          <w:color w:val="000000" w:themeColor="text1"/>
          <w:sz w:val="20"/>
          <w:szCs w:val="20"/>
        </w:rPr>
        <w:t xml:space="preserve"> 11:</w:t>
      </w:r>
      <w:r>
        <w:rPr>
          <w:rFonts w:ascii="Arial" w:hAnsi="Arial" w:cs="Arial"/>
          <w:color w:val="000000" w:themeColor="text1"/>
          <w:sz w:val="20"/>
          <w:szCs w:val="20"/>
        </w:rPr>
        <w:t xml:space="preserve"> </w:t>
      </w:r>
      <w:proofErr w:type="gramStart"/>
      <w:r w:rsidRPr="00933325">
        <w:rPr>
          <w:rFonts w:ascii="Arial" w:hAnsi="Arial" w:cs="Arial"/>
          <w:color w:val="000000" w:themeColor="text1"/>
          <w:sz w:val="20"/>
          <w:szCs w:val="20"/>
        </w:rPr>
        <w:t>595335..</w:t>
      </w:r>
      <w:proofErr w:type="gramEnd"/>
      <w:r w:rsidRPr="008B55F6">
        <w:rPr>
          <w:rFonts w:ascii="Arial" w:hAnsi="Arial" w:cs="Arial"/>
          <w:color w:val="000000" w:themeColor="text1"/>
          <w:sz w:val="20"/>
          <w:szCs w:val="20"/>
        </w:rPr>
        <w:t xml:space="preserve"> </w:t>
      </w:r>
      <w:hyperlink r:id="rId14" w:history="1">
        <w:r w:rsidRPr="000E05B9">
          <w:rPr>
            <w:rStyle w:val="Hyperlink"/>
            <w:rFonts w:ascii="Arial" w:hAnsi="Arial" w:cs="Arial"/>
            <w:sz w:val="20"/>
            <w:szCs w:val="20"/>
          </w:rPr>
          <w:t>https://doi.org/10.3389/fphar.2020.595335</w:t>
        </w:r>
      </w:hyperlink>
    </w:p>
    <w:p w14:paraId="6C2568CA" w14:textId="77777777" w:rsidR="00184CD0" w:rsidRPr="008B55F6" w:rsidRDefault="00184CD0" w:rsidP="00184CD0">
      <w:pPr>
        <w:pStyle w:val="ListParagraph"/>
        <w:spacing w:line="240" w:lineRule="auto"/>
        <w:ind w:left="851"/>
        <w:jc w:val="both"/>
        <w:rPr>
          <w:rFonts w:ascii="Arial" w:hAnsi="Arial" w:cs="Arial"/>
          <w:color w:val="000000" w:themeColor="text1"/>
          <w:sz w:val="20"/>
          <w:szCs w:val="20"/>
        </w:rPr>
      </w:pPr>
    </w:p>
    <w:p w14:paraId="7231FA8D" w14:textId="77777777" w:rsidR="00184CD0" w:rsidRDefault="00184CD0" w:rsidP="00184CD0">
      <w:pPr>
        <w:pStyle w:val="ListParagraph"/>
        <w:numPr>
          <w:ilvl w:val="0"/>
          <w:numId w:val="4"/>
        </w:numPr>
        <w:spacing w:line="240" w:lineRule="auto"/>
        <w:ind w:left="851" w:hanging="491"/>
        <w:jc w:val="both"/>
        <w:rPr>
          <w:rFonts w:ascii="Arial" w:hAnsi="Arial" w:cs="Arial"/>
          <w:color w:val="000000" w:themeColor="text1"/>
          <w:sz w:val="20"/>
          <w:szCs w:val="20"/>
        </w:rPr>
      </w:pPr>
      <w:proofErr w:type="spellStart"/>
      <w:r w:rsidRPr="00680075">
        <w:rPr>
          <w:rFonts w:ascii="Arial" w:hAnsi="Arial" w:cs="Arial"/>
          <w:color w:val="000000" w:themeColor="text1"/>
          <w:sz w:val="20"/>
          <w:szCs w:val="20"/>
          <w:lang w:val="es-US"/>
        </w:rPr>
        <w:t>Gazwi</w:t>
      </w:r>
      <w:proofErr w:type="spellEnd"/>
      <w:r w:rsidRPr="00680075">
        <w:rPr>
          <w:rFonts w:ascii="Arial" w:hAnsi="Arial" w:cs="Arial"/>
          <w:color w:val="000000" w:themeColor="text1"/>
          <w:sz w:val="20"/>
          <w:szCs w:val="20"/>
          <w:lang w:val="es-US"/>
        </w:rPr>
        <w:t xml:space="preserve"> HS, </w:t>
      </w:r>
      <w:proofErr w:type="spellStart"/>
      <w:r w:rsidRPr="00680075">
        <w:rPr>
          <w:rFonts w:ascii="Arial" w:hAnsi="Arial" w:cs="Arial"/>
          <w:color w:val="000000" w:themeColor="text1"/>
          <w:sz w:val="20"/>
          <w:szCs w:val="20"/>
          <w:lang w:val="es-US"/>
        </w:rPr>
        <w:t>Yassie</w:t>
      </w:r>
      <w:proofErr w:type="spellEnd"/>
      <w:r w:rsidRPr="00680075">
        <w:rPr>
          <w:rFonts w:ascii="Arial" w:hAnsi="Arial" w:cs="Arial"/>
          <w:color w:val="000000" w:themeColor="text1"/>
          <w:sz w:val="20"/>
          <w:szCs w:val="20"/>
          <w:lang w:val="es-US"/>
        </w:rPr>
        <w:t xml:space="preserve"> EE, Hassan HM. </w:t>
      </w:r>
      <w:r w:rsidRPr="008B55F6">
        <w:rPr>
          <w:rFonts w:ascii="Arial" w:hAnsi="Arial" w:cs="Arial"/>
          <w:color w:val="000000" w:themeColor="text1"/>
          <w:sz w:val="20"/>
          <w:szCs w:val="20"/>
        </w:rPr>
        <w:t>Mitigation of lead neurotoxicity by the ethanolic extract of Laurus leaf in rats. Ecotoxicology and environmental safety. 2020</w:t>
      </w:r>
      <w:r>
        <w:rPr>
          <w:rFonts w:ascii="Arial" w:hAnsi="Arial" w:cs="Arial"/>
          <w:color w:val="000000" w:themeColor="text1"/>
          <w:sz w:val="20"/>
          <w:szCs w:val="20"/>
        </w:rPr>
        <w:t>;</w:t>
      </w:r>
      <w:r w:rsidRPr="008B55F6">
        <w:rPr>
          <w:rFonts w:ascii="Arial" w:hAnsi="Arial" w:cs="Arial"/>
          <w:color w:val="000000" w:themeColor="text1"/>
          <w:sz w:val="20"/>
          <w:szCs w:val="20"/>
        </w:rPr>
        <w:t xml:space="preserve"> 192:110297.</w:t>
      </w:r>
    </w:p>
    <w:p w14:paraId="0265E618" w14:textId="77777777" w:rsidR="00184CD0" w:rsidRPr="00D978E2" w:rsidRDefault="00184CD0" w:rsidP="00184CD0">
      <w:pPr>
        <w:pStyle w:val="ListParagraph"/>
        <w:spacing w:line="240" w:lineRule="auto"/>
        <w:ind w:left="851"/>
        <w:jc w:val="both"/>
        <w:rPr>
          <w:rFonts w:ascii="Arial" w:hAnsi="Arial" w:cs="Arial"/>
          <w:color w:val="000000" w:themeColor="text1"/>
          <w:sz w:val="20"/>
          <w:szCs w:val="20"/>
        </w:rPr>
      </w:pPr>
      <w:r w:rsidRPr="008B55F6">
        <w:rPr>
          <w:rFonts w:ascii="Arial" w:hAnsi="Arial" w:cs="Arial"/>
          <w:color w:val="000000" w:themeColor="text1"/>
          <w:sz w:val="20"/>
          <w:szCs w:val="20"/>
        </w:rPr>
        <w:t xml:space="preserve"> </w:t>
      </w:r>
    </w:p>
    <w:p w14:paraId="1A38C55E" w14:textId="77777777" w:rsidR="00184CD0" w:rsidRDefault="00184CD0" w:rsidP="00184CD0">
      <w:pPr>
        <w:pStyle w:val="ListParagraph"/>
        <w:numPr>
          <w:ilvl w:val="0"/>
          <w:numId w:val="4"/>
        </w:numPr>
        <w:spacing w:line="240" w:lineRule="auto"/>
        <w:ind w:left="851" w:hanging="491"/>
        <w:jc w:val="both"/>
        <w:rPr>
          <w:rFonts w:ascii="Arial" w:hAnsi="Arial" w:cs="Arial"/>
          <w:color w:val="000000" w:themeColor="text1"/>
          <w:sz w:val="20"/>
          <w:szCs w:val="20"/>
          <w:shd w:val="clear" w:color="auto" w:fill="FFFFFF"/>
        </w:rPr>
      </w:pPr>
      <w:proofErr w:type="spellStart"/>
      <w:r w:rsidRPr="008B55F6">
        <w:rPr>
          <w:rFonts w:ascii="Arial" w:hAnsi="Arial" w:cs="Arial"/>
          <w:color w:val="000000" w:themeColor="text1"/>
          <w:sz w:val="20"/>
          <w:szCs w:val="20"/>
          <w:shd w:val="clear" w:color="auto" w:fill="FFFFFF"/>
        </w:rPr>
        <w:t>Balali</w:t>
      </w:r>
      <w:proofErr w:type="spellEnd"/>
      <w:r w:rsidRPr="008B55F6">
        <w:rPr>
          <w:rFonts w:ascii="Arial" w:hAnsi="Arial" w:cs="Arial"/>
          <w:color w:val="000000" w:themeColor="text1"/>
          <w:sz w:val="20"/>
          <w:szCs w:val="20"/>
          <w:shd w:val="clear" w:color="auto" w:fill="FFFFFF"/>
        </w:rPr>
        <w:t xml:space="preserve">-Mood M, </w:t>
      </w:r>
      <w:proofErr w:type="spellStart"/>
      <w:r w:rsidRPr="008B55F6">
        <w:rPr>
          <w:rFonts w:ascii="Arial" w:hAnsi="Arial" w:cs="Arial"/>
          <w:color w:val="000000" w:themeColor="text1"/>
          <w:sz w:val="20"/>
          <w:szCs w:val="20"/>
          <w:shd w:val="clear" w:color="auto" w:fill="FFFFFF"/>
        </w:rPr>
        <w:t>Naseri</w:t>
      </w:r>
      <w:proofErr w:type="spellEnd"/>
      <w:r w:rsidRPr="008B55F6">
        <w:rPr>
          <w:rFonts w:ascii="Arial" w:hAnsi="Arial" w:cs="Arial"/>
          <w:color w:val="000000" w:themeColor="text1"/>
          <w:sz w:val="20"/>
          <w:szCs w:val="20"/>
          <w:shd w:val="clear" w:color="auto" w:fill="FFFFFF"/>
        </w:rPr>
        <w:t xml:space="preserve"> K, </w:t>
      </w:r>
      <w:proofErr w:type="spellStart"/>
      <w:r w:rsidRPr="008B55F6">
        <w:rPr>
          <w:rFonts w:ascii="Arial" w:hAnsi="Arial" w:cs="Arial"/>
          <w:color w:val="000000" w:themeColor="text1"/>
          <w:sz w:val="20"/>
          <w:szCs w:val="20"/>
          <w:shd w:val="clear" w:color="auto" w:fill="FFFFFF"/>
        </w:rPr>
        <w:t>Tahergorabi</w:t>
      </w:r>
      <w:proofErr w:type="spellEnd"/>
      <w:r w:rsidRPr="008B55F6">
        <w:rPr>
          <w:rFonts w:ascii="Arial" w:hAnsi="Arial" w:cs="Arial"/>
          <w:color w:val="000000" w:themeColor="text1"/>
          <w:sz w:val="20"/>
          <w:szCs w:val="20"/>
          <w:shd w:val="clear" w:color="auto" w:fill="FFFFFF"/>
        </w:rPr>
        <w:t xml:space="preserve"> Z, </w:t>
      </w:r>
      <w:proofErr w:type="spellStart"/>
      <w:r w:rsidRPr="008B55F6">
        <w:rPr>
          <w:rFonts w:ascii="Arial" w:hAnsi="Arial" w:cs="Arial"/>
          <w:color w:val="000000" w:themeColor="text1"/>
          <w:sz w:val="20"/>
          <w:szCs w:val="20"/>
          <w:shd w:val="clear" w:color="auto" w:fill="FFFFFF"/>
        </w:rPr>
        <w:t>Khazdair</w:t>
      </w:r>
      <w:proofErr w:type="spellEnd"/>
      <w:r w:rsidRPr="008B55F6">
        <w:rPr>
          <w:rFonts w:ascii="Arial" w:hAnsi="Arial" w:cs="Arial"/>
          <w:color w:val="000000" w:themeColor="text1"/>
          <w:sz w:val="20"/>
          <w:szCs w:val="20"/>
          <w:shd w:val="clear" w:color="auto" w:fill="FFFFFF"/>
        </w:rPr>
        <w:t xml:space="preserve"> MR, Sadeghi M. Toxic mechanisms of five heavy metals: Mercury, Lead, Chromium, Cadmium, and Arsenic. Frontiers in pharmacology. 2021</w:t>
      </w:r>
      <w:r>
        <w:rPr>
          <w:rFonts w:ascii="Arial" w:hAnsi="Arial" w:cs="Arial"/>
          <w:color w:val="000000" w:themeColor="text1"/>
          <w:sz w:val="20"/>
          <w:szCs w:val="20"/>
          <w:shd w:val="clear" w:color="auto" w:fill="FFFFFF"/>
        </w:rPr>
        <w:t xml:space="preserve">; </w:t>
      </w:r>
      <w:r w:rsidRPr="008B55F6">
        <w:rPr>
          <w:rFonts w:ascii="Arial" w:hAnsi="Arial" w:cs="Arial"/>
          <w:color w:val="000000" w:themeColor="text1"/>
          <w:sz w:val="20"/>
          <w:szCs w:val="20"/>
          <w:shd w:val="clear" w:color="auto" w:fill="FFFFFF"/>
        </w:rPr>
        <w:t>12.</w:t>
      </w:r>
      <w:r>
        <w:rPr>
          <w:rFonts w:ascii="Arial" w:hAnsi="Arial" w:cs="Arial"/>
          <w:color w:val="000000" w:themeColor="text1"/>
          <w:sz w:val="20"/>
          <w:szCs w:val="20"/>
          <w:shd w:val="clear" w:color="auto" w:fill="FFFFFF"/>
        </w:rPr>
        <w:t xml:space="preserve"> </w:t>
      </w:r>
      <w:hyperlink r:id="rId15" w:history="1">
        <w:r w:rsidRPr="007D083A">
          <w:rPr>
            <w:rStyle w:val="Hyperlink"/>
            <w:rFonts w:ascii="Arial" w:hAnsi="Arial" w:cs="Arial"/>
            <w:sz w:val="20"/>
            <w:szCs w:val="20"/>
            <w:shd w:val="clear" w:color="auto" w:fill="FFFFFF"/>
          </w:rPr>
          <w:t>https://doi.org/10.3389/fphar.2021.643972</w:t>
        </w:r>
      </w:hyperlink>
    </w:p>
    <w:p w14:paraId="0EF865CB" w14:textId="77777777" w:rsidR="00184CD0" w:rsidRPr="0074718B" w:rsidRDefault="00184CD0" w:rsidP="00184CD0">
      <w:pPr>
        <w:pStyle w:val="ListParagraph"/>
        <w:rPr>
          <w:rFonts w:ascii="Arial" w:hAnsi="Arial" w:cs="Arial"/>
          <w:color w:val="000000" w:themeColor="text1"/>
          <w:sz w:val="20"/>
          <w:szCs w:val="20"/>
          <w:shd w:val="clear" w:color="auto" w:fill="FFFFFF"/>
        </w:rPr>
      </w:pPr>
    </w:p>
    <w:p w14:paraId="6A65E187" w14:textId="77777777" w:rsidR="00184CD0" w:rsidRPr="0074718B" w:rsidRDefault="00184CD0" w:rsidP="00184CD0">
      <w:pPr>
        <w:pStyle w:val="ListParagraph"/>
        <w:spacing w:line="240" w:lineRule="auto"/>
        <w:ind w:left="851"/>
        <w:jc w:val="both"/>
        <w:rPr>
          <w:rFonts w:ascii="Arial" w:hAnsi="Arial" w:cs="Arial"/>
          <w:color w:val="000000" w:themeColor="text1"/>
          <w:sz w:val="20"/>
          <w:szCs w:val="20"/>
          <w:shd w:val="clear" w:color="auto" w:fill="FFFFFF"/>
        </w:rPr>
      </w:pPr>
    </w:p>
    <w:p w14:paraId="6189EE81" w14:textId="77777777" w:rsidR="00184CD0" w:rsidRDefault="00184CD0" w:rsidP="00184CD0">
      <w:pPr>
        <w:pStyle w:val="ListParagraph"/>
        <w:numPr>
          <w:ilvl w:val="0"/>
          <w:numId w:val="4"/>
        </w:numPr>
        <w:autoSpaceDE w:val="0"/>
        <w:autoSpaceDN w:val="0"/>
        <w:adjustRightInd w:val="0"/>
        <w:spacing w:after="0" w:line="240" w:lineRule="auto"/>
        <w:ind w:left="851" w:hanging="425"/>
        <w:jc w:val="both"/>
        <w:rPr>
          <w:rFonts w:ascii="Arial" w:hAnsi="Arial" w:cs="Arial"/>
          <w:color w:val="000000" w:themeColor="text1"/>
          <w:sz w:val="20"/>
          <w:szCs w:val="20"/>
        </w:rPr>
      </w:pPr>
      <w:r w:rsidRPr="007D083A">
        <w:rPr>
          <w:rFonts w:ascii="Arial" w:hAnsi="Arial" w:cs="Arial"/>
          <w:color w:val="000000" w:themeColor="text1"/>
          <w:sz w:val="20"/>
          <w:szCs w:val="20"/>
        </w:rPr>
        <w:t xml:space="preserve">Pi H, Xu S, Reiter RJ, Guo P, Zhang L, Li Y, Li M, Cao Z, Tian L, </w:t>
      </w:r>
      <w:proofErr w:type="spellStart"/>
      <w:r w:rsidRPr="007D083A">
        <w:rPr>
          <w:rFonts w:ascii="Arial" w:hAnsi="Arial" w:cs="Arial"/>
          <w:color w:val="000000" w:themeColor="text1"/>
          <w:sz w:val="20"/>
          <w:szCs w:val="20"/>
        </w:rPr>
        <w:t>Xie</w:t>
      </w:r>
      <w:proofErr w:type="spellEnd"/>
      <w:r w:rsidRPr="007D083A">
        <w:rPr>
          <w:rFonts w:ascii="Arial" w:hAnsi="Arial" w:cs="Arial"/>
          <w:color w:val="000000" w:themeColor="text1"/>
          <w:sz w:val="20"/>
          <w:szCs w:val="20"/>
        </w:rPr>
        <w:t xml:space="preserve"> J, Zhang R. SIRT3-SOD2-mROS-dependent autophagy in cadmium-induced hepatotoxicity and salvage by melatonin. Autophagy. 2015 ;11(7):1037-51</w:t>
      </w:r>
      <w:r w:rsidRPr="001A78F8">
        <w:rPr>
          <w:rFonts w:ascii="Arial" w:hAnsi="Arial" w:cs="Arial"/>
          <w:color w:val="0070C0"/>
          <w:sz w:val="20"/>
          <w:szCs w:val="20"/>
          <w:u w:val="single"/>
        </w:rPr>
        <w:t>.  http://dx.doi.org/</w:t>
      </w:r>
      <w:hyperlink r:id="rId16" w:tgtFrame="_blank" w:history="1">
        <w:r w:rsidRPr="001A78F8">
          <w:rPr>
            <w:rStyle w:val="Hyperlink"/>
            <w:rFonts w:ascii="Arial" w:hAnsi="Arial" w:cs="Arial"/>
            <w:color w:val="0070C0"/>
            <w:sz w:val="20"/>
            <w:szCs w:val="20"/>
          </w:rPr>
          <w:t>10.1080/15548627.2015.1052208</w:t>
        </w:r>
      </w:hyperlink>
    </w:p>
    <w:p w14:paraId="038FAB60" w14:textId="77777777" w:rsidR="00184CD0" w:rsidRPr="007D083A" w:rsidRDefault="00184CD0" w:rsidP="00184CD0">
      <w:pPr>
        <w:pStyle w:val="ListParagraph"/>
        <w:autoSpaceDE w:val="0"/>
        <w:autoSpaceDN w:val="0"/>
        <w:adjustRightInd w:val="0"/>
        <w:spacing w:after="0" w:line="240" w:lineRule="auto"/>
        <w:ind w:left="851"/>
        <w:jc w:val="both"/>
        <w:rPr>
          <w:rFonts w:ascii="Arial" w:hAnsi="Arial" w:cs="Arial"/>
          <w:color w:val="000000" w:themeColor="text1"/>
          <w:sz w:val="20"/>
          <w:szCs w:val="20"/>
        </w:rPr>
      </w:pPr>
    </w:p>
    <w:p w14:paraId="39AE338E" w14:textId="77777777" w:rsidR="00184CD0" w:rsidRDefault="00184CD0" w:rsidP="00184CD0">
      <w:pPr>
        <w:pStyle w:val="ListParagraph"/>
        <w:numPr>
          <w:ilvl w:val="0"/>
          <w:numId w:val="4"/>
        </w:numPr>
        <w:autoSpaceDE w:val="0"/>
        <w:autoSpaceDN w:val="0"/>
        <w:adjustRightInd w:val="0"/>
        <w:spacing w:after="0" w:line="240" w:lineRule="auto"/>
        <w:ind w:left="851" w:hanging="491"/>
        <w:jc w:val="both"/>
        <w:rPr>
          <w:rFonts w:ascii="Arial" w:hAnsi="Arial" w:cs="Arial"/>
          <w:color w:val="000000" w:themeColor="text1"/>
          <w:sz w:val="20"/>
          <w:szCs w:val="20"/>
        </w:rPr>
      </w:pPr>
      <w:r w:rsidRPr="008B55F6">
        <w:rPr>
          <w:rFonts w:ascii="Arial" w:hAnsi="Arial" w:cs="Arial"/>
          <w:color w:val="000000" w:themeColor="text1"/>
          <w:sz w:val="20"/>
          <w:szCs w:val="20"/>
        </w:rPr>
        <w:t xml:space="preserve">Pradhan S, </w:t>
      </w:r>
      <w:proofErr w:type="spellStart"/>
      <w:r w:rsidRPr="008B55F6">
        <w:rPr>
          <w:rFonts w:ascii="Arial" w:hAnsi="Arial" w:cs="Arial"/>
          <w:color w:val="000000" w:themeColor="text1"/>
          <w:sz w:val="20"/>
          <w:szCs w:val="20"/>
        </w:rPr>
        <w:t>Palai</w:t>
      </w:r>
      <w:proofErr w:type="spellEnd"/>
      <w:r w:rsidRPr="008B55F6">
        <w:rPr>
          <w:rFonts w:ascii="Arial" w:hAnsi="Arial" w:cs="Arial"/>
          <w:color w:val="000000" w:themeColor="text1"/>
          <w:sz w:val="20"/>
          <w:szCs w:val="20"/>
        </w:rPr>
        <w:t xml:space="preserve"> S, Dash J R, Patra R, Sahoo P R, Behera P </w:t>
      </w:r>
      <w:proofErr w:type="gramStart"/>
      <w:r w:rsidRPr="008B55F6">
        <w:rPr>
          <w:rFonts w:ascii="Arial" w:hAnsi="Arial" w:cs="Arial"/>
          <w:color w:val="000000" w:themeColor="text1"/>
          <w:sz w:val="20"/>
          <w:szCs w:val="20"/>
        </w:rPr>
        <w:t xml:space="preserve">C,  </w:t>
      </w:r>
      <w:proofErr w:type="spellStart"/>
      <w:r w:rsidRPr="008B55F6">
        <w:rPr>
          <w:rFonts w:ascii="Arial" w:hAnsi="Arial" w:cs="Arial"/>
          <w:color w:val="000000" w:themeColor="text1"/>
          <w:sz w:val="20"/>
          <w:szCs w:val="20"/>
        </w:rPr>
        <w:t>Parija</w:t>
      </w:r>
      <w:proofErr w:type="spellEnd"/>
      <w:proofErr w:type="gramEnd"/>
      <w:r w:rsidRPr="008B55F6">
        <w:rPr>
          <w:rFonts w:ascii="Arial" w:hAnsi="Arial" w:cs="Arial"/>
          <w:color w:val="000000" w:themeColor="text1"/>
          <w:sz w:val="20"/>
          <w:szCs w:val="20"/>
        </w:rPr>
        <w:t xml:space="preserve"> S C</w:t>
      </w:r>
      <w:r>
        <w:rPr>
          <w:rFonts w:ascii="Arial" w:hAnsi="Arial" w:cs="Arial"/>
          <w:color w:val="000000" w:themeColor="text1"/>
          <w:sz w:val="20"/>
          <w:szCs w:val="20"/>
        </w:rPr>
        <w:t>.</w:t>
      </w:r>
      <w:r w:rsidRPr="008B55F6">
        <w:rPr>
          <w:rFonts w:ascii="Arial" w:hAnsi="Arial" w:cs="Arial"/>
          <w:color w:val="000000" w:themeColor="text1"/>
          <w:sz w:val="20"/>
          <w:szCs w:val="20"/>
        </w:rPr>
        <w:t xml:space="preserve">  Characterisation of selenium nanoparticles and Phyllanthus </w:t>
      </w:r>
      <w:proofErr w:type="spellStart"/>
      <w:r w:rsidRPr="008B55F6">
        <w:rPr>
          <w:rFonts w:ascii="Arial" w:hAnsi="Arial" w:cs="Arial"/>
          <w:color w:val="000000" w:themeColor="text1"/>
          <w:sz w:val="20"/>
          <w:szCs w:val="20"/>
        </w:rPr>
        <w:t>niruri</w:t>
      </w:r>
      <w:proofErr w:type="spellEnd"/>
      <w:r w:rsidRPr="008B55F6">
        <w:rPr>
          <w:rFonts w:ascii="Arial" w:hAnsi="Arial" w:cs="Arial"/>
          <w:color w:val="000000" w:themeColor="text1"/>
          <w:sz w:val="20"/>
          <w:szCs w:val="20"/>
        </w:rPr>
        <w:t xml:space="preserve"> Hook. f. selenium nanoparticles with histopathological investigation of their effects on cadmium-induced gastric toxicity in </w:t>
      </w:r>
      <w:r>
        <w:rPr>
          <w:rFonts w:ascii="Arial" w:hAnsi="Arial" w:cs="Arial"/>
          <w:color w:val="000000" w:themeColor="text1"/>
          <w:sz w:val="20"/>
          <w:szCs w:val="20"/>
        </w:rPr>
        <w:t>Wistar</w:t>
      </w:r>
      <w:r w:rsidRPr="008B55F6">
        <w:rPr>
          <w:rFonts w:ascii="Arial" w:hAnsi="Arial" w:cs="Arial"/>
          <w:color w:val="000000" w:themeColor="text1"/>
          <w:sz w:val="20"/>
          <w:szCs w:val="20"/>
        </w:rPr>
        <w:t xml:space="preserve"> rats. Annals of Phytomedicine. 2023</w:t>
      </w:r>
      <w:r>
        <w:rPr>
          <w:rFonts w:ascii="Arial" w:hAnsi="Arial" w:cs="Arial"/>
          <w:color w:val="000000" w:themeColor="text1"/>
          <w:sz w:val="20"/>
          <w:szCs w:val="20"/>
        </w:rPr>
        <w:t>;</w:t>
      </w:r>
      <w:r w:rsidRPr="008B55F6">
        <w:rPr>
          <w:rFonts w:ascii="Arial" w:hAnsi="Arial" w:cs="Arial"/>
          <w:color w:val="000000" w:themeColor="text1"/>
          <w:sz w:val="20"/>
          <w:szCs w:val="20"/>
        </w:rPr>
        <w:t>12(1):367-375.</w:t>
      </w:r>
      <w:r>
        <w:rPr>
          <w:rFonts w:ascii="Arial" w:hAnsi="Arial" w:cs="Arial"/>
          <w:color w:val="000000" w:themeColor="text1"/>
          <w:sz w:val="20"/>
          <w:szCs w:val="20"/>
        </w:rPr>
        <w:t xml:space="preserve"> </w:t>
      </w:r>
      <w:r w:rsidRPr="001A78F8">
        <w:rPr>
          <w:rFonts w:ascii="Arial" w:hAnsi="Arial" w:cs="Arial"/>
          <w:color w:val="000000" w:themeColor="text1"/>
          <w:sz w:val="20"/>
          <w:szCs w:val="20"/>
        </w:rPr>
        <w:t xml:space="preserve"> </w:t>
      </w:r>
      <w:hyperlink r:id="rId17" w:history="1">
        <w:r w:rsidRPr="000E05B9">
          <w:rPr>
            <w:rStyle w:val="Hyperlink"/>
            <w:rFonts w:ascii="Arial" w:hAnsi="Arial" w:cs="Arial"/>
            <w:sz w:val="20"/>
            <w:szCs w:val="20"/>
          </w:rPr>
          <w:t>http://dx.doi.org/10.54085/ap.2023.12.1.41</w:t>
        </w:r>
      </w:hyperlink>
    </w:p>
    <w:p w14:paraId="6AFC9278" w14:textId="77777777" w:rsidR="00184CD0" w:rsidRPr="001A78F8" w:rsidRDefault="00184CD0" w:rsidP="00184CD0">
      <w:pPr>
        <w:pStyle w:val="ListParagraph"/>
        <w:rPr>
          <w:rFonts w:ascii="Arial" w:hAnsi="Arial" w:cs="Arial"/>
          <w:color w:val="000000" w:themeColor="text1"/>
          <w:sz w:val="20"/>
          <w:szCs w:val="20"/>
        </w:rPr>
      </w:pPr>
    </w:p>
    <w:p w14:paraId="768BF529" w14:textId="77777777" w:rsidR="00184CD0" w:rsidRDefault="00184CD0" w:rsidP="00184CD0">
      <w:pPr>
        <w:pStyle w:val="ListParagraph"/>
        <w:numPr>
          <w:ilvl w:val="0"/>
          <w:numId w:val="4"/>
        </w:numPr>
        <w:autoSpaceDE w:val="0"/>
        <w:autoSpaceDN w:val="0"/>
        <w:adjustRightInd w:val="0"/>
        <w:spacing w:after="0" w:line="240" w:lineRule="auto"/>
        <w:ind w:left="851" w:hanging="491"/>
        <w:jc w:val="both"/>
        <w:rPr>
          <w:rFonts w:ascii="Arial" w:hAnsi="Arial" w:cs="Arial"/>
          <w:color w:val="000000" w:themeColor="text1"/>
          <w:sz w:val="20"/>
          <w:szCs w:val="20"/>
        </w:rPr>
      </w:pPr>
      <w:proofErr w:type="spellStart"/>
      <w:r w:rsidRPr="008B55F6">
        <w:rPr>
          <w:rFonts w:ascii="Arial" w:hAnsi="Arial" w:cs="Arial"/>
          <w:color w:val="000000" w:themeColor="text1"/>
          <w:sz w:val="20"/>
          <w:szCs w:val="20"/>
        </w:rPr>
        <w:t>Rafati-Rahimzadeh</w:t>
      </w:r>
      <w:proofErr w:type="spellEnd"/>
      <w:r w:rsidRPr="008B55F6">
        <w:rPr>
          <w:rFonts w:ascii="Arial" w:hAnsi="Arial" w:cs="Arial"/>
          <w:color w:val="000000" w:themeColor="text1"/>
          <w:sz w:val="20"/>
          <w:szCs w:val="20"/>
        </w:rPr>
        <w:t xml:space="preserve"> M., </w:t>
      </w:r>
      <w:proofErr w:type="spellStart"/>
      <w:r>
        <w:rPr>
          <w:rFonts w:ascii="Arial" w:hAnsi="Arial" w:cs="Arial"/>
          <w:color w:val="000000" w:themeColor="text1"/>
          <w:sz w:val="20"/>
          <w:szCs w:val="20"/>
        </w:rPr>
        <w:t>Rafati-Rahimzadeh</w:t>
      </w:r>
      <w:proofErr w:type="spellEnd"/>
      <w:r w:rsidRPr="008B55F6">
        <w:rPr>
          <w:rFonts w:ascii="Arial" w:hAnsi="Arial" w:cs="Arial"/>
          <w:color w:val="000000" w:themeColor="text1"/>
          <w:sz w:val="20"/>
          <w:szCs w:val="20"/>
        </w:rPr>
        <w:t xml:space="preserve"> M, </w:t>
      </w:r>
      <w:proofErr w:type="spellStart"/>
      <w:r w:rsidRPr="008B55F6">
        <w:rPr>
          <w:rFonts w:ascii="Arial" w:hAnsi="Arial" w:cs="Arial"/>
          <w:color w:val="000000" w:themeColor="text1"/>
          <w:sz w:val="20"/>
          <w:szCs w:val="20"/>
        </w:rPr>
        <w:t>Kazemi</w:t>
      </w:r>
      <w:proofErr w:type="spellEnd"/>
      <w:r w:rsidRPr="008B55F6">
        <w:rPr>
          <w:rFonts w:ascii="Arial" w:hAnsi="Arial" w:cs="Arial"/>
          <w:color w:val="000000" w:themeColor="text1"/>
          <w:sz w:val="20"/>
          <w:szCs w:val="20"/>
        </w:rPr>
        <w:t xml:space="preserve"> S, </w:t>
      </w:r>
      <w:proofErr w:type="spellStart"/>
      <w:r w:rsidRPr="008B55F6">
        <w:rPr>
          <w:rFonts w:ascii="Arial" w:hAnsi="Arial" w:cs="Arial"/>
          <w:color w:val="000000" w:themeColor="text1"/>
          <w:sz w:val="20"/>
          <w:szCs w:val="20"/>
        </w:rPr>
        <w:t>Moghadamnia</w:t>
      </w:r>
      <w:proofErr w:type="spellEnd"/>
      <w:r w:rsidRPr="008B55F6">
        <w:rPr>
          <w:rFonts w:ascii="Arial" w:hAnsi="Arial" w:cs="Arial"/>
          <w:color w:val="000000" w:themeColor="text1"/>
          <w:sz w:val="20"/>
          <w:szCs w:val="20"/>
        </w:rPr>
        <w:t>, AA. Cadmium toxicity and treatment: An update. Caspian journal of internal medicine. 2017</w:t>
      </w:r>
      <w:r>
        <w:rPr>
          <w:rFonts w:ascii="Arial" w:hAnsi="Arial" w:cs="Arial"/>
          <w:color w:val="000000" w:themeColor="text1"/>
          <w:sz w:val="20"/>
          <w:szCs w:val="20"/>
        </w:rPr>
        <w:t xml:space="preserve">; </w:t>
      </w:r>
      <w:r w:rsidRPr="008B55F6">
        <w:rPr>
          <w:rFonts w:ascii="Arial" w:hAnsi="Arial" w:cs="Arial"/>
          <w:color w:val="000000" w:themeColor="text1"/>
          <w:sz w:val="20"/>
          <w:szCs w:val="20"/>
        </w:rPr>
        <w:t xml:space="preserve">8(3):135–145. </w:t>
      </w:r>
      <w:hyperlink r:id="rId18" w:history="1">
        <w:r w:rsidRPr="008B55F6">
          <w:rPr>
            <w:rStyle w:val="Hyperlink"/>
            <w:rFonts w:ascii="Arial" w:hAnsi="Arial" w:cs="Arial"/>
            <w:sz w:val="20"/>
            <w:szCs w:val="20"/>
          </w:rPr>
          <w:t>https://doi.org/10.22088/cjim.8.3.135</w:t>
        </w:r>
      </w:hyperlink>
    </w:p>
    <w:p w14:paraId="72491190" w14:textId="77777777" w:rsidR="00184CD0" w:rsidRPr="00CE19A3" w:rsidRDefault="00184CD0" w:rsidP="00184CD0">
      <w:pPr>
        <w:pStyle w:val="ListParagraph"/>
        <w:rPr>
          <w:rFonts w:ascii="Arial" w:hAnsi="Arial" w:cs="Arial"/>
          <w:color w:val="000000" w:themeColor="text1"/>
          <w:sz w:val="20"/>
          <w:szCs w:val="20"/>
        </w:rPr>
      </w:pPr>
    </w:p>
    <w:p w14:paraId="7833C243" w14:textId="77777777" w:rsidR="00184CD0" w:rsidRPr="001A78F8" w:rsidRDefault="00184CD0" w:rsidP="00184CD0">
      <w:pPr>
        <w:pStyle w:val="ListParagraph"/>
        <w:numPr>
          <w:ilvl w:val="0"/>
          <w:numId w:val="4"/>
        </w:numPr>
        <w:ind w:left="851" w:hanging="425"/>
        <w:rPr>
          <w:rFonts w:ascii="Arial" w:hAnsi="Arial" w:cs="Arial"/>
          <w:color w:val="0070C0"/>
          <w:sz w:val="20"/>
          <w:szCs w:val="20"/>
          <w:u w:val="single"/>
          <w:shd w:val="clear" w:color="auto" w:fill="FFFFFF"/>
        </w:rPr>
      </w:pPr>
      <w:proofErr w:type="spellStart"/>
      <w:r w:rsidRPr="00CE19A3">
        <w:rPr>
          <w:rFonts w:ascii="Arial" w:hAnsi="Arial" w:cs="Arial"/>
          <w:color w:val="000000" w:themeColor="text1"/>
          <w:sz w:val="20"/>
          <w:szCs w:val="20"/>
          <w:shd w:val="clear" w:color="auto" w:fill="FFFFFF"/>
        </w:rPr>
        <w:t>Branca</w:t>
      </w:r>
      <w:proofErr w:type="spellEnd"/>
      <w:r w:rsidRPr="00CE19A3">
        <w:rPr>
          <w:rFonts w:ascii="Arial" w:hAnsi="Arial" w:cs="Arial"/>
          <w:color w:val="000000" w:themeColor="text1"/>
          <w:sz w:val="20"/>
          <w:szCs w:val="20"/>
          <w:shd w:val="clear" w:color="auto" w:fill="FFFFFF"/>
        </w:rPr>
        <w:t xml:space="preserve"> JJ, </w:t>
      </w:r>
      <w:proofErr w:type="spellStart"/>
      <w:r w:rsidRPr="00CE19A3">
        <w:rPr>
          <w:rFonts w:ascii="Arial" w:hAnsi="Arial" w:cs="Arial"/>
          <w:color w:val="000000" w:themeColor="text1"/>
          <w:sz w:val="20"/>
          <w:szCs w:val="20"/>
          <w:shd w:val="clear" w:color="auto" w:fill="FFFFFF"/>
        </w:rPr>
        <w:t>Fiorillo</w:t>
      </w:r>
      <w:proofErr w:type="spellEnd"/>
      <w:r w:rsidRPr="00CE19A3">
        <w:rPr>
          <w:rFonts w:ascii="Arial" w:hAnsi="Arial" w:cs="Arial"/>
          <w:color w:val="000000" w:themeColor="text1"/>
          <w:sz w:val="20"/>
          <w:szCs w:val="20"/>
          <w:shd w:val="clear" w:color="auto" w:fill="FFFFFF"/>
        </w:rPr>
        <w:t xml:space="preserve"> C, </w:t>
      </w:r>
      <w:proofErr w:type="spellStart"/>
      <w:r w:rsidRPr="00CE19A3">
        <w:rPr>
          <w:rFonts w:ascii="Arial" w:hAnsi="Arial" w:cs="Arial"/>
          <w:color w:val="000000" w:themeColor="text1"/>
          <w:sz w:val="20"/>
          <w:szCs w:val="20"/>
          <w:shd w:val="clear" w:color="auto" w:fill="FFFFFF"/>
        </w:rPr>
        <w:t>Carrino</w:t>
      </w:r>
      <w:proofErr w:type="spellEnd"/>
      <w:r w:rsidRPr="00CE19A3">
        <w:rPr>
          <w:rFonts w:ascii="Arial" w:hAnsi="Arial" w:cs="Arial"/>
          <w:color w:val="000000" w:themeColor="text1"/>
          <w:sz w:val="20"/>
          <w:szCs w:val="20"/>
          <w:shd w:val="clear" w:color="auto" w:fill="FFFFFF"/>
        </w:rPr>
        <w:t xml:space="preserve"> D, </w:t>
      </w:r>
      <w:proofErr w:type="spellStart"/>
      <w:r w:rsidRPr="00CE19A3">
        <w:rPr>
          <w:rFonts w:ascii="Arial" w:hAnsi="Arial" w:cs="Arial"/>
          <w:color w:val="000000" w:themeColor="text1"/>
          <w:sz w:val="20"/>
          <w:szCs w:val="20"/>
          <w:shd w:val="clear" w:color="auto" w:fill="FFFFFF"/>
        </w:rPr>
        <w:t>Paternostro</w:t>
      </w:r>
      <w:proofErr w:type="spellEnd"/>
      <w:r w:rsidRPr="00CE19A3">
        <w:rPr>
          <w:rFonts w:ascii="Arial" w:hAnsi="Arial" w:cs="Arial"/>
          <w:color w:val="000000" w:themeColor="text1"/>
          <w:sz w:val="20"/>
          <w:szCs w:val="20"/>
          <w:shd w:val="clear" w:color="auto" w:fill="FFFFFF"/>
        </w:rPr>
        <w:t xml:space="preserve"> F, </w:t>
      </w:r>
      <w:proofErr w:type="spellStart"/>
      <w:r w:rsidRPr="00CE19A3">
        <w:rPr>
          <w:rFonts w:ascii="Arial" w:hAnsi="Arial" w:cs="Arial"/>
          <w:color w:val="000000" w:themeColor="text1"/>
          <w:sz w:val="20"/>
          <w:szCs w:val="20"/>
          <w:shd w:val="clear" w:color="auto" w:fill="FFFFFF"/>
        </w:rPr>
        <w:t>Taddei</w:t>
      </w:r>
      <w:proofErr w:type="spellEnd"/>
      <w:r w:rsidRPr="00CE19A3">
        <w:rPr>
          <w:rFonts w:ascii="Arial" w:hAnsi="Arial" w:cs="Arial"/>
          <w:color w:val="000000" w:themeColor="text1"/>
          <w:sz w:val="20"/>
          <w:szCs w:val="20"/>
          <w:shd w:val="clear" w:color="auto" w:fill="FFFFFF"/>
        </w:rPr>
        <w:t xml:space="preserve"> N, </w:t>
      </w:r>
      <w:proofErr w:type="spellStart"/>
      <w:r w:rsidRPr="00CE19A3">
        <w:rPr>
          <w:rFonts w:ascii="Arial" w:hAnsi="Arial" w:cs="Arial"/>
          <w:color w:val="000000" w:themeColor="text1"/>
          <w:sz w:val="20"/>
          <w:szCs w:val="20"/>
          <w:shd w:val="clear" w:color="auto" w:fill="FFFFFF"/>
        </w:rPr>
        <w:t>Gulisano</w:t>
      </w:r>
      <w:proofErr w:type="spellEnd"/>
      <w:r w:rsidRPr="00CE19A3">
        <w:rPr>
          <w:rFonts w:ascii="Arial" w:hAnsi="Arial" w:cs="Arial"/>
          <w:color w:val="000000" w:themeColor="text1"/>
          <w:sz w:val="20"/>
          <w:szCs w:val="20"/>
          <w:shd w:val="clear" w:color="auto" w:fill="FFFFFF"/>
        </w:rPr>
        <w:t xml:space="preserve"> M, </w:t>
      </w:r>
      <w:proofErr w:type="spellStart"/>
      <w:r w:rsidRPr="00CE19A3">
        <w:rPr>
          <w:rFonts w:ascii="Arial" w:hAnsi="Arial" w:cs="Arial"/>
          <w:color w:val="000000" w:themeColor="text1"/>
          <w:sz w:val="20"/>
          <w:szCs w:val="20"/>
          <w:shd w:val="clear" w:color="auto" w:fill="FFFFFF"/>
        </w:rPr>
        <w:t>Pacini</w:t>
      </w:r>
      <w:proofErr w:type="spellEnd"/>
      <w:r w:rsidRPr="00CE19A3">
        <w:rPr>
          <w:rFonts w:ascii="Arial" w:hAnsi="Arial" w:cs="Arial"/>
          <w:color w:val="000000" w:themeColor="text1"/>
          <w:sz w:val="20"/>
          <w:szCs w:val="20"/>
          <w:shd w:val="clear" w:color="auto" w:fill="FFFFFF"/>
        </w:rPr>
        <w:t xml:space="preserve"> A, </w:t>
      </w:r>
      <w:proofErr w:type="spellStart"/>
      <w:r w:rsidRPr="00CE19A3">
        <w:rPr>
          <w:rFonts w:ascii="Arial" w:hAnsi="Arial" w:cs="Arial"/>
          <w:color w:val="000000" w:themeColor="text1"/>
          <w:sz w:val="20"/>
          <w:szCs w:val="20"/>
          <w:shd w:val="clear" w:color="auto" w:fill="FFFFFF"/>
        </w:rPr>
        <w:t>Becatti</w:t>
      </w:r>
      <w:proofErr w:type="spellEnd"/>
      <w:r w:rsidRPr="00CE19A3">
        <w:rPr>
          <w:rFonts w:ascii="Arial" w:hAnsi="Arial" w:cs="Arial"/>
          <w:color w:val="000000" w:themeColor="text1"/>
          <w:sz w:val="20"/>
          <w:szCs w:val="20"/>
          <w:shd w:val="clear" w:color="auto" w:fill="FFFFFF"/>
        </w:rPr>
        <w:t xml:space="preserve"> M. Cadmium-induced oxidative stress: focus on the central nervous system. Antioxidants. 2020;</w:t>
      </w:r>
      <w:r>
        <w:rPr>
          <w:rFonts w:ascii="Arial" w:hAnsi="Arial" w:cs="Arial"/>
          <w:color w:val="000000" w:themeColor="text1"/>
          <w:sz w:val="20"/>
          <w:szCs w:val="20"/>
          <w:shd w:val="clear" w:color="auto" w:fill="FFFFFF"/>
        </w:rPr>
        <w:t xml:space="preserve"> </w:t>
      </w:r>
      <w:r w:rsidRPr="00CE19A3">
        <w:rPr>
          <w:rFonts w:ascii="Arial" w:hAnsi="Arial" w:cs="Arial"/>
          <w:color w:val="000000" w:themeColor="text1"/>
          <w:sz w:val="20"/>
          <w:szCs w:val="20"/>
          <w:shd w:val="clear" w:color="auto" w:fill="FFFFFF"/>
        </w:rPr>
        <w:t>9(6):492</w:t>
      </w:r>
      <w:r w:rsidRPr="001A78F8">
        <w:rPr>
          <w:rFonts w:ascii="Arial" w:hAnsi="Arial" w:cs="Arial"/>
          <w:color w:val="0070C0"/>
          <w:sz w:val="20"/>
          <w:szCs w:val="20"/>
          <w:u w:val="single"/>
          <w:shd w:val="clear" w:color="auto" w:fill="FFFFFF"/>
        </w:rPr>
        <w:t>. https://doi.org/</w:t>
      </w:r>
      <w:hyperlink r:id="rId19" w:tgtFrame="_blank" w:history="1">
        <w:r w:rsidRPr="001A78F8">
          <w:rPr>
            <w:rStyle w:val="Hyperlink"/>
            <w:rFonts w:ascii="Arial" w:hAnsi="Arial" w:cs="Arial"/>
            <w:color w:val="0070C0"/>
            <w:sz w:val="20"/>
            <w:szCs w:val="20"/>
            <w:shd w:val="clear" w:color="auto" w:fill="FFFFFF"/>
          </w:rPr>
          <w:t>10.3390/antiox9060492</w:t>
        </w:r>
      </w:hyperlink>
    </w:p>
    <w:p w14:paraId="74B07567" w14:textId="77777777" w:rsidR="00184CD0" w:rsidRPr="00442E98" w:rsidRDefault="00184CD0" w:rsidP="00184CD0">
      <w:pPr>
        <w:pStyle w:val="ListParagraph"/>
        <w:rPr>
          <w:rFonts w:ascii="Arial" w:hAnsi="Arial" w:cs="Arial"/>
          <w:color w:val="000000" w:themeColor="text1"/>
          <w:sz w:val="20"/>
          <w:szCs w:val="20"/>
          <w:shd w:val="clear" w:color="auto" w:fill="FFFFFF"/>
        </w:rPr>
      </w:pPr>
    </w:p>
    <w:p w14:paraId="3094F45E" w14:textId="77777777" w:rsidR="00184CD0" w:rsidRPr="00442E98" w:rsidRDefault="00184CD0" w:rsidP="00184CD0">
      <w:pPr>
        <w:pStyle w:val="ListParagraph"/>
        <w:numPr>
          <w:ilvl w:val="0"/>
          <w:numId w:val="4"/>
        </w:numPr>
        <w:autoSpaceDE w:val="0"/>
        <w:autoSpaceDN w:val="0"/>
        <w:adjustRightInd w:val="0"/>
        <w:spacing w:after="0" w:line="240" w:lineRule="auto"/>
        <w:ind w:left="851" w:hanging="491"/>
        <w:jc w:val="both"/>
        <w:rPr>
          <w:rFonts w:ascii="Arial" w:hAnsi="Arial" w:cs="Arial"/>
          <w:color w:val="000000" w:themeColor="text1"/>
          <w:sz w:val="20"/>
          <w:szCs w:val="20"/>
        </w:rPr>
      </w:pPr>
      <w:proofErr w:type="spellStart"/>
      <w:r w:rsidRPr="00442E98">
        <w:rPr>
          <w:rFonts w:ascii="Arial" w:hAnsi="Arial" w:cs="Arial"/>
          <w:color w:val="000000" w:themeColor="text1"/>
          <w:sz w:val="20"/>
          <w:szCs w:val="20"/>
        </w:rPr>
        <w:t>Koyuturk</w:t>
      </w:r>
      <w:proofErr w:type="spellEnd"/>
      <w:r w:rsidRPr="00442E98">
        <w:rPr>
          <w:rFonts w:ascii="Arial" w:hAnsi="Arial" w:cs="Arial"/>
          <w:color w:val="000000" w:themeColor="text1"/>
          <w:sz w:val="20"/>
          <w:szCs w:val="20"/>
        </w:rPr>
        <w:t xml:space="preserve"> M, </w:t>
      </w:r>
      <w:proofErr w:type="spellStart"/>
      <w:r w:rsidRPr="00442E98">
        <w:rPr>
          <w:rFonts w:ascii="Arial" w:hAnsi="Arial" w:cs="Arial"/>
          <w:color w:val="000000" w:themeColor="text1"/>
          <w:sz w:val="20"/>
          <w:szCs w:val="20"/>
        </w:rPr>
        <w:t>Yanardag</w:t>
      </w:r>
      <w:proofErr w:type="spellEnd"/>
      <w:r w:rsidRPr="00442E98">
        <w:rPr>
          <w:rFonts w:ascii="Arial" w:hAnsi="Arial" w:cs="Arial"/>
          <w:color w:val="000000" w:themeColor="text1"/>
          <w:sz w:val="20"/>
          <w:szCs w:val="20"/>
        </w:rPr>
        <w:t xml:space="preserve"> R, </w:t>
      </w:r>
      <w:proofErr w:type="spellStart"/>
      <w:r w:rsidRPr="00442E98">
        <w:rPr>
          <w:rFonts w:ascii="Arial" w:hAnsi="Arial" w:cs="Arial"/>
          <w:color w:val="000000" w:themeColor="text1"/>
          <w:sz w:val="20"/>
          <w:szCs w:val="20"/>
        </w:rPr>
        <w:t>Bolkent</w:t>
      </w:r>
      <w:proofErr w:type="spellEnd"/>
      <w:r w:rsidRPr="00442E98">
        <w:rPr>
          <w:rFonts w:ascii="Arial" w:hAnsi="Arial" w:cs="Arial"/>
          <w:color w:val="000000" w:themeColor="text1"/>
          <w:sz w:val="20"/>
          <w:szCs w:val="20"/>
        </w:rPr>
        <w:t xml:space="preserve"> S, </w:t>
      </w:r>
      <w:proofErr w:type="spellStart"/>
      <w:r w:rsidRPr="00442E98">
        <w:rPr>
          <w:rFonts w:ascii="Arial" w:hAnsi="Arial" w:cs="Arial"/>
          <w:color w:val="000000" w:themeColor="text1"/>
          <w:sz w:val="20"/>
          <w:szCs w:val="20"/>
        </w:rPr>
        <w:t>Tunali</w:t>
      </w:r>
      <w:proofErr w:type="spellEnd"/>
      <w:r w:rsidRPr="00442E98">
        <w:rPr>
          <w:rFonts w:ascii="Arial" w:hAnsi="Arial" w:cs="Arial"/>
          <w:color w:val="000000" w:themeColor="text1"/>
          <w:sz w:val="20"/>
          <w:szCs w:val="20"/>
        </w:rPr>
        <w:t xml:space="preserve"> S. Influence of combined antioxidants against cadmium induced testicular damage. Environmental toxicology and pharmacology. 2006;21(3):235-40. </w:t>
      </w:r>
      <w:hyperlink r:id="rId20" w:history="1">
        <w:r w:rsidRPr="00442E98">
          <w:rPr>
            <w:rStyle w:val="Hyperlink"/>
            <w:rFonts w:ascii="Arial" w:hAnsi="Arial" w:cs="Arial"/>
            <w:sz w:val="20"/>
            <w:szCs w:val="20"/>
          </w:rPr>
          <w:t>https://doi.org/10.1016/j.etap.2005.08.006</w:t>
        </w:r>
      </w:hyperlink>
    </w:p>
    <w:p w14:paraId="5D6F8F0A" w14:textId="77777777" w:rsidR="00184CD0" w:rsidRDefault="00184CD0" w:rsidP="00184CD0">
      <w:pPr>
        <w:pStyle w:val="ListParagraph"/>
        <w:autoSpaceDE w:val="0"/>
        <w:autoSpaceDN w:val="0"/>
        <w:adjustRightInd w:val="0"/>
        <w:spacing w:after="0" w:line="240" w:lineRule="auto"/>
        <w:ind w:left="851"/>
        <w:jc w:val="both"/>
        <w:rPr>
          <w:rFonts w:ascii="Arial" w:hAnsi="Arial" w:cs="Arial"/>
          <w:color w:val="000000" w:themeColor="text1"/>
          <w:sz w:val="20"/>
          <w:szCs w:val="20"/>
        </w:rPr>
      </w:pPr>
    </w:p>
    <w:p w14:paraId="1BCF6B1F" w14:textId="77777777" w:rsidR="00184CD0" w:rsidRPr="00442E98" w:rsidRDefault="00184CD0" w:rsidP="00184CD0">
      <w:pPr>
        <w:pStyle w:val="ListParagraph"/>
        <w:numPr>
          <w:ilvl w:val="0"/>
          <w:numId w:val="4"/>
        </w:numPr>
        <w:autoSpaceDE w:val="0"/>
        <w:autoSpaceDN w:val="0"/>
        <w:adjustRightInd w:val="0"/>
        <w:spacing w:after="0" w:line="240" w:lineRule="auto"/>
        <w:ind w:left="851" w:hanging="491"/>
        <w:jc w:val="both"/>
        <w:rPr>
          <w:rFonts w:ascii="Arial" w:hAnsi="Arial" w:cs="Arial"/>
          <w:color w:val="000000" w:themeColor="text1"/>
          <w:sz w:val="20"/>
          <w:szCs w:val="20"/>
        </w:rPr>
      </w:pPr>
      <w:r w:rsidRPr="00442E98">
        <w:rPr>
          <w:rFonts w:ascii="Arial" w:hAnsi="Arial" w:cs="Arial"/>
          <w:color w:val="000000" w:themeColor="text1"/>
          <w:sz w:val="20"/>
          <w:szCs w:val="20"/>
        </w:rPr>
        <w:t xml:space="preserve">Tripathi AK, Ray AK, Mishra SK, </w:t>
      </w:r>
      <w:proofErr w:type="spellStart"/>
      <w:r w:rsidRPr="00442E98">
        <w:rPr>
          <w:rFonts w:ascii="Arial" w:hAnsi="Arial" w:cs="Arial"/>
          <w:color w:val="000000" w:themeColor="text1"/>
          <w:sz w:val="20"/>
          <w:szCs w:val="20"/>
        </w:rPr>
        <w:t>Bishen</w:t>
      </w:r>
      <w:proofErr w:type="spellEnd"/>
      <w:r w:rsidRPr="00442E98">
        <w:rPr>
          <w:rFonts w:ascii="Arial" w:hAnsi="Arial" w:cs="Arial"/>
          <w:color w:val="000000" w:themeColor="text1"/>
          <w:sz w:val="20"/>
          <w:szCs w:val="20"/>
        </w:rPr>
        <w:t xml:space="preserve"> SM, Mishra H, Khurana A. Molecular and therapeutic insights of alpha-lipoic acid as a potential molecule for disease prevention. </w:t>
      </w:r>
      <w:proofErr w:type="spellStart"/>
      <w:r w:rsidRPr="00442E98">
        <w:rPr>
          <w:rFonts w:ascii="Arial" w:hAnsi="Arial" w:cs="Arial"/>
          <w:color w:val="000000" w:themeColor="text1"/>
          <w:sz w:val="20"/>
          <w:szCs w:val="20"/>
        </w:rPr>
        <w:t>Revista</w:t>
      </w:r>
      <w:proofErr w:type="spellEnd"/>
      <w:r w:rsidRPr="00442E98">
        <w:rPr>
          <w:rFonts w:ascii="Arial" w:hAnsi="Arial" w:cs="Arial"/>
          <w:color w:val="000000" w:themeColor="text1"/>
          <w:sz w:val="20"/>
          <w:szCs w:val="20"/>
        </w:rPr>
        <w:t xml:space="preserve"> </w:t>
      </w:r>
      <w:proofErr w:type="spellStart"/>
      <w:r w:rsidRPr="00442E98">
        <w:rPr>
          <w:rFonts w:ascii="Arial" w:hAnsi="Arial" w:cs="Arial"/>
          <w:color w:val="000000" w:themeColor="text1"/>
          <w:sz w:val="20"/>
          <w:szCs w:val="20"/>
        </w:rPr>
        <w:t>Brasileira</w:t>
      </w:r>
      <w:proofErr w:type="spellEnd"/>
      <w:r w:rsidRPr="00442E98">
        <w:rPr>
          <w:rFonts w:ascii="Arial" w:hAnsi="Arial" w:cs="Arial"/>
          <w:color w:val="000000" w:themeColor="text1"/>
          <w:sz w:val="20"/>
          <w:szCs w:val="20"/>
        </w:rPr>
        <w:t xml:space="preserve"> de </w:t>
      </w:r>
      <w:proofErr w:type="spellStart"/>
      <w:r w:rsidRPr="00442E98">
        <w:rPr>
          <w:rFonts w:ascii="Arial" w:hAnsi="Arial" w:cs="Arial"/>
          <w:color w:val="000000" w:themeColor="text1"/>
          <w:sz w:val="20"/>
          <w:szCs w:val="20"/>
        </w:rPr>
        <w:t>Farmacognosia</w:t>
      </w:r>
      <w:proofErr w:type="spellEnd"/>
      <w:r w:rsidRPr="00442E98">
        <w:rPr>
          <w:rFonts w:ascii="Arial" w:hAnsi="Arial" w:cs="Arial"/>
          <w:color w:val="000000" w:themeColor="text1"/>
          <w:sz w:val="20"/>
          <w:szCs w:val="20"/>
        </w:rPr>
        <w:t xml:space="preserve">. 2023;33(2):272-87. </w:t>
      </w:r>
      <w:hyperlink r:id="rId21" w:history="1">
        <w:r w:rsidRPr="00442E98">
          <w:rPr>
            <w:rStyle w:val="Hyperlink"/>
            <w:rFonts w:ascii="Arial" w:hAnsi="Arial" w:cs="Arial"/>
            <w:sz w:val="20"/>
            <w:szCs w:val="20"/>
          </w:rPr>
          <w:t>https://doi.org/10.1007/s43450-023-00370-1</w:t>
        </w:r>
      </w:hyperlink>
    </w:p>
    <w:p w14:paraId="7F4D3ABB" w14:textId="77777777" w:rsidR="00184CD0" w:rsidRPr="008B55F6" w:rsidRDefault="00184CD0" w:rsidP="00184CD0">
      <w:pPr>
        <w:autoSpaceDE w:val="0"/>
        <w:autoSpaceDN w:val="0"/>
        <w:adjustRightInd w:val="0"/>
        <w:spacing w:after="0" w:line="240" w:lineRule="auto"/>
        <w:ind w:left="851" w:hanging="491"/>
        <w:jc w:val="both"/>
        <w:rPr>
          <w:rFonts w:ascii="Arial" w:hAnsi="Arial" w:cs="Arial"/>
          <w:color w:val="000000" w:themeColor="text1"/>
          <w:sz w:val="20"/>
          <w:szCs w:val="20"/>
        </w:rPr>
      </w:pPr>
    </w:p>
    <w:p w14:paraId="50D31A29" w14:textId="77777777" w:rsidR="00184CD0" w:rsidRPr="00442E98" w:rsidRDefault="00184CD0" w:rsidP="00184CD0">
      <w:pPr>
        <w:pStyle w:val="ListParagraph"/>
        <w:numPr>
          <w:ilvl w:val="0"/>
          <w:numId w:val="4"/>
        </w:numPr>
        <w:autoSpaceDE w:val="0"/>
        <w:autoSpaceDN w:val="0"/>
        <w:adjustRightInd w:val="0"/>
        <w:spacing w:after="0" w:line="240" w:lineRule="auto"/>
        <w:ind w:left="851" w:hanging="491"/>
        <w:jc w:val="both"/>
        <w:rPr>
          <w:rFonts w:ascii="Arial" w:hAnsi="Arial" w:cs="Arial"/>
          <w:color w:val="000000" w:themeColor="text1"/>
          <w:sz w:val="20"/>
          <w:szCs w:val="20"/>
        </w:rPr>
      </w:pPr>
      <w:r w:rsidRPr="00442E98">
        <w:rPr>
          <w:rFonts w:ascii="Arial" w:hAnsi="Arial" w:cs="Arial"/>
          <w:color w:val="000000" w:themeColor="text1"/>
          <w:sz w:val="20"/>
          <w:szCs w:val="20"/>
        </w:rPr>
        <w:t xml:space="preserve">Jan AT, Azam M, Siddiqui K, Ali A, Choi I, </w:t>
      </w:r>
      <w:proofErr w:type="spellStart"/>
      <w:r w:rsidRPr="00442E98">
        <w:rPr>
          <w:rFonts w:ascii="Arial" w:hAnsi="Arial" w:cs="Arial"/>
          <w:color w:val="000000" w:themeColor="text1"/>
          <w:sz w:val="20"/>
          <w:szCs w:val="20"/>
        </w:rPr>
        <w:t>Haq</w:t>
      </w:r>
      <w:proofErr w:type="spellEnd"/>
      <w:r w:rsidRPr="00442E98">
        <w:rPr>
          <w:rFonts w:ascii="Arial" w:hAnsi="Arial" w:cs="Arial"/>
          <w:color w:val="000000" w:themeColor="text1"/>
          <w:sz w:val="20"/>
          <w:szCs w:val="20"/>
        </w:rPr>
        <w:t xml:space="preserve"> QM. Heavy metals and human health: mechanistic insight into toxicity and counter-</w:t>
      </w:r>
      <w:proofErr w:type="spellStart"/>
      <w:r w:rsidRPr="00442E98">
        <w:rPr>
          <w:rFonts w:ascii="Arial" w:hAnsi="Arial" w:cs="Arial"/>
          <w:color w:val="000000" w:themeColor="text1"/>
          <w:sz w:val="20"/>
          <w:szCs w:val="20"/>
        </w:rPr>
        <w:t>defense</w:t>
      </w:r>
      <w:proofErr w:type="spellEnd"/>
      <w:r w:rsidRPr="00442E98">
        <w:rPr>
          <w:rFonts w:ascii="Arial" w:hAnsi="Arial" w:cs="Arial"/>
          <w:color w:val="000000" w:themeColor="text1"/>
          <w:sz w:val="20"/>
          <w:szCs w:val="20"/>
        </w:rPr>
        <w:t xml:space="preserve"> system of antioxidants. International journal of molecular sciences. 2015;16(12):29592-630. </w:t>
      </w:r>
      <w:hyperlink r:id="rId22" w:history="1">
        <w:r w:rsidRPr="00442E98">
          <w:rPr>
            <w:rStyle w:val="Hyperlink"/>
            <w:rFonts w:ascii="Arial" w:hAnsi="Arial" w:cs="Arial"/>
            <w:sz w:val="20"/>
            <w:szCs w:val="20"/>
          </w:rPr>
          <w:t>https://doi.org/10.3390/ijms161226183</w:t>
        </w:r>
      </w:hyperlink>
      <w:r w:rsidRPr="00442E98">
        <w:rPr>
          <w:rFonts w:ascii="Arial" w:hAnsi="Arial" w:cs="Arial"/>
          <w:color w:val="000000" w:themeColor="text1"/>
          <w:sz w:val="20"/>
          <w:szCs w:val="20"/>
        </w:rPr>
        <w:t xml:space="preserve"> </w:t>
      </w:r>
    </w:p>
    <w:p w14:paraId="4D9F650B" w14:textId="77777777" w:rsidR="00184CD0" w:rsidRPr="00AB5D16" w:rsidRDefault="00184CD0" w:rsidP="00184CD0">
      <w:pPr>
        <w:pStyle w:val="ListParagraph"/>
        <w:rPr>
          <w:rFonts w:ascii="Arial" w:hAnsi="Arial" w:cs="Arial"/>
          <w:color w:val="000000" w:themeColor="text1"/>
          <w:sz w:val="20"/>
          <w:szCs w:val="20"/>
        </w:rPr>
      </w:pPr>
    </w:p>
    <w:p w14:paraId="76F44224" w14:textId="77777777" w:rsidR="00184CD0" w:rsidRPr="00442E98" w:rsidRDefault="00184CD0" w:rsidP="00184CD0">
      <w:pPr>
        <w:pStyle w:val="ListParagraph"/>
        <w:numPr>
          <w:ilvl w:val="0"/>
          <w:numId w:val="4"/>
        </w:numPr>
        <w:autoSpaceDE w:val="0"/>
        <w:autoSpaceDN w:val="0"/>
        <w:adjustRightInd w:val="0"/>
        <w:spacing w:after="0" w:line="240" w:lineRule="auto"/>
        <w:ind w:left="851" w:hanging="491"/>
        <w:jc w:val="both"/>
        <w:rPr>
          <w:rFonts w:ascii="Arial" w:hAnsi="Arial" w:cs="Arial"/>
          <w:color w:val="000000" w:themeColor="text1"/>
          <w:sz w:val="20"/>
          <w:szCs w:val="20"/>
          <w:u w:val="single"/>
        </w:rPr>
      </w:pPr>
      <w:r w:rsidRPr="00442E98">
        <w:rPr>
          <w:rFonts w:ascii="Arial" w:hAnsi="Arial" w:cs="Arial"/>
          <w:color w:val="000000" w:themeColor="text1"/>
          <w:sz w:val="20"/>
          <w:szCs w:val="20"/>
        </w:rPr>
        <w:t>Markiewicz-</w:t>
      </w:r>
      <w:proofErr w:type="spellStart"/>
      <w:r w:rsidRPr="00442E98">
        <w:rPr>
          <w:rFonts w:ascii="Arial" w:hAnsi="Arial" w:cs="Arial"/>
          <w:color w:val="000000" w:themeColor="text1"/>
          <w:sz w:val="20"/>
          <w:szCs w:val="20"/>
        </w:rPr>
        <w:t>Górka</w:t>
      </w:r>
      <w:proofErr w:type="spellEnd"/>
      <w:r w:rsidRPr="00442E98">
        <w:rPr>
          <w:rFonts w:ascii="Arial" w:hAnsi="Arial" w:cs="Arial"/>
          <w:color w:val="000000" w:themeColor="text1"/>
          <w:sz w:val="20"/>
          <w:szCs w:val="20"/>
        </w:rPr>
        <w:t xml:space="preserve"> I, </w:t>
      </w:r>
      <w:proofErr w:type="spellStart"/>
      <w:r w:rsidRPr="00442E98">
        <w:rPr>
          <w:rFonts w:ascii="Arial" w:hAnsi="Arial" w:cs="Arial"/>
          <w:color w:val="000000" w:themeColor="text1"/>
          <w:sz w:val="20"/>
          <w:szCs w:val="20"/>
        </w:rPr>
        <w:t>Pawlas</w:t>
      </w:r>
      <w:proofErr w:type="spellEnd"/>
      <w:r w:rsidRPr="00442E98">
        <w:rPr>
          <w:rFonts w:ascii="Arial" w:hAnsi="Arial" w:cs="Arial"/>
          <w:color w:val="000000" w:themeColor="text1"/>
          <w:sz w:val="20"/>
          <w:szCs w:val="20"/>
        </w:rPr>
        <w:t xml:space="preserve"> K, </w:t>
      </w:r>
      <w:proofErr w:type="spellStart"/>
      <w:r w:rsidRPr="00442E98">
        <w:rPr>
          <w:rFonts w:ascii="Arial" w:hAnsi="Arial" w:cs="Arial"/>
          <w:color w:val="000000" w:themeColor="text1"/>
          <w:sz w:val="20"/>
          <w:szCs w:val="20"/>
        </w:rPr>
        <w:t>Jaremków</w:t>
      </w:r>
      <w:proofErr w:type="spellEnd"/>
      <w:r w:rsidRPr="00442E98">
        <w:rPr>
          <w:rFonts w:ascii="Arial" w:hAnsi="Arial" w:cs="Arial"/>
          <w:color w:val="000000" w:themeColor="text1"/>
          <w:sz w:val="20"/>
          <w:szCs w:val="20"/>
        </w:rPr>
        <w:t xml:space="preserve"> A, </w:t>
      </w:r>
      <w:proofErr w:type="spellStart"/>
      <w:r w:rsidRPr="00442E98">
        <w:rPr>
          <w:rFonts w:ascii="Arial" w:hAnsi="Arial" w:cs="Arial"/>
          <w:color w:val="000000" w:themeColor="text1"/>
          <w:sz w:val="20"/>
          <w:szCs w:val="20"/>
        </w:rPr>
        <w:t>Januszewska</w:t>
      </w:r>
      <w:proofErr w:type="spellEnd"/>
      <w:r w:rsidRPr="00442E98">
        <w:rPr>
          <w:rFonts w:ascii="Arial" w:hAnsi="Arial" w:cs="Arial"/>
          <w:color w:val="000000" w:themeColor="text1"/>
          <w:sz w:val="20"/>
          <w:szCs w:val="20"/>
        </w:rPr>
        <w:t xml:space="preserve"> L, </w:t>
      </w:r>
      <w:proofErr w:type="spellStart"/>
      <w:r w:rsidRPr="00442E98">
        <w:rPr>
          <w:rFonts w:ascii="Arial" w:hAnsi="Arial" w:cs="Arial"/>
          <w:color w:val="000000" w:themeColor="text1"/>
          <w:sz w:val="20"/>
          <w:szCs w:val="20"/>
        </w:rPr>
        <w:t>Pawłowski</w:t>
      </w:r>
      <w:proofErr w:type="spellEnd"/>
      <w:r w:rsidRPr="00442E98">
        <w:rPr>
          <w:rFonts w:ascii="Arial" w:hAnsi="Arial" w:cs="Arial"/>
          <w:color w:val="000000" w:themeColor="text1"/>
          <w:sz w:val="20"/>
          <w:szCs w:val="20"/>
        </w:rPr>
        <w:t xml:space="preserve"> P, </w:t>
      </w:r>
      <w:proofErr w:type="spellStart"/>
      <w:r w:rsidRPr="00442E98">
        <w:rPr>
          <w:rFonts w:ascii="Arial" w:hAnsi="Arial" w:cs="Arial"/>
          <w:color w:val="000000" w:themeColor="text1"/>
          <w:sz w:val="20"/>
          <w:szCs w:val="20"/>
        </w:rPr>
        <w:t>Pawlas</w:t>
      </w:r>
      <w:proofErr w:type="spellEnd"/>
      <w:r w:rsidRPr="00442E98">
        <w:rPr>
          <w:rFonts w:ascii="Arial" w:hAnsi="Arial" w:cs="Arial"/>
          <w:color w:val="000000" w:themeColor="text1"/>
          <w:sz w:val="20"/>
          <w:szCs w:val="20"/>
        </w:rPr>
        <w:t xml:space="preserve"> N. Alleviating effect of α-lipoic acid and magnesium on cadmium-induced inflammatory processes, oxidative stress and bone metabolism disorders in Wistar rats. International journal of environmental research and public health. 2019;16(22):4483. </w:t>
      </w:r>
      <w:hyperlink r:id="rId23" w:history="1">
        <w:r w:rsidRPr="00442E98">
          <w:rPr>
            <w:rStyle w:val="Hyperlink"/>
            <w:rFonts w:ascii="Arial" w:hAnsi="Arial" w:cs="Arial"/>
            <w:sz w:val="20"/>
            <w:szCs w:val="20"/>
          </w:rPr>
          <w:t>https://doi.org/10.3390/ijerph16224483</w:t>
        </w:r>
      </w:hyperlink>
      <w:r w:rsidRPr="00442E98">
        <w:rPr>
          <w:rFonts w:ascii="Arial" w:hAnsi="Arial" w:cs="Arial"/>
          <w:color w:val="000000" w:themeColor="text1"/>
          <w:sz w:val="20"/>
          <w:szCs w:val="20"/>
        </w:rPr>
        <w:t xml:space="preserve"> </w:t>
      </w:r>
    </w:p>
    <w:p w14:paraId="139A558B" w14:textId="77777777" w:rsidR="00184CD0" w:rsidRPr="008B55F6" w:rsidRDefault="00184CD0" w:rsidP="00184CD0">
      <w:pPr>
        <w:autoSpaceDE w:val="0"/>
        <w:autoSpaceDN w:val="0"/>
        <w:adjustRightInd w:val="0"/>
        <w:spacing w:after="0" w:line="240" w:lineRule="auto"/>
        <w:ind w:left="851" w:hanging="491"/>
        <w:jc w:val="both"/>
        <w:rPr>
          <w:rFonts w:ascii="Arial" w:hAnsi="Arial" w:cs="Arial"/>
          <w:color w:val="000000" w:themeColor="text1"/>
          <w:sz w:val="20"/>
          <w:szCs w:val="20"/>
        </w:rPr>
      </w:pPr>
    </w:p>
    <w:p w14:paraId="22D06FB8" w14:textId="77777777" w:rsidR="00184CD0" w:rsidRPr="008B55F6" w:rsidRDefault="00184CD0" w:rsidP="00184CD0">
      <w:pPr>
        <w:pStyle w:val="ListParagraph"/>
        <w:numPr>
          <w:ilvl w:val="0"/>
          <w:numId w:val="4"/>
        </w:numPr>
        <w:autoSpaceDE w:val="0"/>
        <w:autoSpaceDN w:val="0"/>
        <w:adjustRightInd w:val="0"/>
        <w:spacing w:after="0" w:line="240" w:lineRule="auto"/>
        <w:ind w:left="851" w:hanging="491"/>
        <w:jc w:val="both"/>
        <w:rPr>
          <w:rFonts w:ascii="Arial" w:hAnsi="Arial" w:cs="Arial"/>
          <w:color w:val="000000" w:themeColor="text1"/>
          <w:sz w:val="20"/>
          <w:szCs w:val="20"/>
          <w:u w:val="single"/>
        </w:rPr>
      </w:pPr>
      <w:proofErr w:type="spellStart"/>
      <w:r w:rsidRPr="00AB5D16">
        <w:rPr>
          <w:rFonts w:ascii="Arial" w:hAnsi="Arial" w:cs="Arial"/>
          <w:color w:val="000000" w:themeColor="text1"/>
          <w:sz w:val="20"/>
          <w:szCs w:val="20"/>
        </w:rPr>
        <w:t>Deore</w:t>
      </w:r>
      <w:proofErr w:type="spellEnd"/>
      <w:r w:rsidRPr="00AB5D16">
        <w:rPr>
          <w:rFonts w:ascii="Arial" w:hAnsi="Arial" w:cs="Arial"/>
          <w:color w:val="000000" w:themeColor="text1"/>
          <w:sz w:val="20"/>
          <w:szCs w:val="20"/>
        </w:rPr>
        <w:t xml:space="preserve"> MS, S K, Naqvi S, Kumar A, Flora SJ. Alpha-lipoic acid protects co-exposure to lead and zinc oxide nanoparticles induced neuro, </w:t>
      </w:r>
      <w:proofErr w:type="spellStart"/>
      <w:r w:rsidRPr="00AB5D16">
        <w:rPr>
          <w:rFonts w:ascii="Arial" w:hAnsi="Arial" w:cs="Arial"/>
          <w:color w:val="000000" w:themeColor="text1"/>
          <w:sz w:val="20"/>
          <w:szCs w:val="20"/>
        </w:rPr>
        <w:t>immuno</w:t>
      </w:r>
      <w:proofErr w:type="spellEnd"/>
      <w:r w:rsidRPr="00AB5D16">
        <w:rPr>
          <w:rFonts w:ascii="Arial" w:hAnsi="Arial" w:cs="Arial"/>
          <w:color w:val="000000" w:themeColor="text1"/>
          <w:sz w:val="20"/>
          <w:szCs w:val="20"/>
        </w:rPr>
        <w:t xml:space="preserve"> and male reproductive toxicity in rats. Frontiers in pharmacology. </w:t>
      </w:r>
      <w:proofErr w:type="gramStart"/>
      <w:r w:rsidRPr="00AB5D16">
        <w:rPr>
          <w:rFonts w:ascii="Arial" w:hAnsi="Arial" w:cs="Arial"/>
          <w:color w:val="000000" w:themeColor="text1"/>
          <w:sz w:val="20"/>
          <w:szCs w:val="20"/>
        </w:rPr>
        <w:t>2021;12:626238</w:t>
      </w:r>
      <w:proofErr w:type="gramEnd"/>
      <w:r w:rsidRPr="00AB5D16">
        <w:rPr>
          <w:rFonts w:ascii="Arial" w:hAnsi="Arial" w:cs="Arial"/>
          <w:color w:val="000000" w:themeColor="text1"/>
          <w:sz w:val="20"/>
          <w:szCs w:val="20"/>
        </w:rPr>
        <w:t>.</w:t>
      </w:r>
      <w:r>
        <w:rPr>
          <w:rFonts w:ascii="Arial" w:hAnsi="Arial" w:cs="Arial"/>
          <w:color w:val="000000" w:themeColor="text1"/>
          <w:sz w:val="20"/>
          <w:szCs w:val="20"/>
        </w:rPr>
        <w:t xml:space="preserve"> </w:t>
      </w:r>
      <w:hyperlink r:id="rId24" w:history="1">
        <w:r w:rsidRPr="00442E98">
          <w:rPr>
            <w:rStyle w:val="Hyperlink"/>
            <w:rFonts w:ascii="Arial" w:hAnsi="Arial" w:cs="Arial"/>
            <w:sz w:val="20"/>
            <w:szCs w:val="20"/>
          </w:rPr>
          <w:t>https://doi.org/10.3389/fphar.2021.626238</w:t>
        </w:r>
      </w:hyperlink>
      <w:r w:rsidRPr="008B55F6">
        <w:rPr>
          <w:rFonts w:ascii="Arial" w:hAnsi="Arial" w:cs="Arial"/>
          <w:color w:val="000000" w:themeColor="text1"/>
          <w:sz w:val="20"/>
          <w:szCs w:val="20"/>
        </w:rPr>
        <w:t xml:space="preserve"> </w:t>
      </w:r>
    </w:p>
    <w:p w14:paraId="315A9E7E" w14:textId="77777777" w:rsidR="00184CD0" w:rsidRPr="008B55F6" w:rsidRDefault="00184CD0" w:rsidP="00184CD0">
      <w:pPr>
        <w:autoSpaceDE w:val="0"/>
        <w:autoSpaceDN w:val="0"/>
        <w:adjustRightInd w:val="0"/>
        <w:spacing w:after="0" w:line="240" w:lineRule="auto"/>
        <w:jc w:val="both"/>
        <w:rPr>
          <w:rFonts w:ascii="Arial" w:hAnsi="Arial" w:cs="Arial"/>
          <w:color w:val="000000" w:themeColor="text1"/>
          <w:sz w:val="20"/>
          <w:szCs w:val="20"/>
        </w:rPr>
      </w:pPr>
    </w:p>
    <w:p w14:paraId="7C7F0789" w14:textId="77777777" w:rsidR="00184CD0" w:rsidRPr="00D35A40" w:rsidRDefault="00184CD0" w:rsidP="00184CD0">
      <w:pPr>
        <w:pStyle w:val="ListParagraph"/>
        <w:numPr>
          <w:ilvl w:val="0"/>
          <w:numId w:val="4"/>
        </w:numPr>
        <w:autoSpaceDE w:val="0"/>
        <w:autoSpaceDN w:val="0"/>
        <w:adjustRightInd w:val="0"/>
        <w:spacing w:after="0" w:line="240" w:lineRule="auto"/>
        <w:ind w:left="851" w:hanging="491"/>
        <w:jc w:val="both"/>
        <w:rPr>
          <w:rFonts w:ascii="Arial" w:hAnsi="Arial" w:cs="Arial"/>
          <w:color w:val="000000" w:themeColor="text1"/>
          <w:sz w:val="20"/>
          <w:szCs w:val="20"/>
        </w:rPr>
      </w:pPr>
      <w:proofErr w:type="spellStart"/>
      <w:r w:rsidRPr="00680075">
        <w:rPr>
          <w:rFonts w:ascii="Arial" w:hAnsi="Arial" w:cs="Arial"/>
          <w:color w:val="000000" w:themeColor="text1"/>
          <w:sz w:val="20"/>
          <w:szCs w:val="20"/>
          <w:lang w:val="es-US"/>
        </w:rPr>
        <w:t>Khandia</w:t>
      </w:r>
      <w:proofErr w:type="spellEnd"/>
      <w:r w:rsidRPr="00680075">
        <w:rPr>
          <w:rFonts w:ascii="Arial" w:hAnsi="Arial" w:cs="Arial"/>
          <w:color w:val="000000" w:themeColor="text1"/>
          <w:sz w:val="20"/>
          <w:szCs w:val="20"/>
          <w:lang w:val="es-US"/>
        </w:rPr>
        <w:t xml:space="preserve"> RA, </w:t>
      </w:r>
      <w:proofErr w:type="spellStart"/>
      <w:r w:rsidRPr="00680075">
        <w:rPr>
          <w:rFonts w:ascii="Arial" w:hAnsi="Arial" w:cs="Arial"/>
          <w:color w:val="000000" w:themeColor="text1"/>
          <w:sz w:val="20"/>
          <w:szCs w:val="20"/>
          <w:lang w:val="es-US"/>
        </w:rPr>
        <w:t>Dwivedi</w:t>
      </w:r>
      <w:proofErr w:type="spellEnd"/>
      <w:r w:rsidRPr="00680075">
        <w:rPr>
          <w:rFonts w:ascii="Arial" w:hAnsi="Arial" w:cs="Arial"/>
          <w:color w:val="000000" w:themeColor="text1"/>
          <w:sz w:val="20"/>
          <w:szCs w:val="20"/>
          <w:lang w:val="es-US"/>
        </w:rPr>
        <w:t xml:space="preserve"> A, </w:t>
      </w:r>
      <w:proofErr w:type="spellStart"/>
      <w:r w:rsidRPr="00680075">
        <w:rPr>
          <w:rFonts w:ascii="Arial" w:hAnsi="Arial" w:cs="Arial"/>
          <w:color w:val="000000" w:themeColor="text1"/>
          <w:sz w:val="20"/>
          <w:szCs w:val="20"/>
          <w:lang w:val="es-US"/>
        </w:rPr>
        <w:t>Sahu</w:t>
      </w:r>
      <w:proofErr w:type="spellEnd"/>
      <w:r w:rsidRPr="00680075">
        <w:rPr>
          <w:rFonts w:ascii="Arial" w:hAnsi="Arial" w:cs="Arial"/>
          <w:color w:val="000000" w:themeColor="text1"/>
          <w:sz w:val="20"/>
          <w:szCs w:val="20"/>
          <w:lang w:val="es-US"/>
        </w:rPr>
        <w:t xml:space="preserve"> P, </w:t>
      </w:r>
      <w:proofErr w:type="spellStart"/>
      <w:r w:rsidRPr="00680075">
        <w:rPr>
          <w:rFonts w:ascii="Arial" w:hAnsi="Arial" w:cs="Arial"/>
          <w:color w:val="000000" w:themeColor="text1"/>
          <w:sz w:val="20"/>
          <w:szCs w:val="20"/>
          <w:lang w:val="es-US"/>
        </w:rPr>
        <w:t>Vishwakarma</w:t>
      </w:r>
      <w:proofErr w:type="spellEnd"/>
      <w:r w:rsidRPr="00680075">
        <w:rPr>
          <w:rFonts w:ascii="Arial" w:hAnsi="Arial" w:cs="Arial"/>
          <w:color w:val="000000" w:themeColor="text1"/>
          <w:sz w:val="20"/>
          <w:szCs w:val="20"/>
          <w:lang w:val="es-US"/>
        </w:rPr>
        <w:t xml:space="preserve"> A, Kumar K, </w:t>
      </w:r>
      <w:proofErr w:type="spellStart"/>
      <w:r w:rsidRPr="00680075">
        <w:rPr>
          <w:rFonts w:ascii="Arial" w:hAnsi="Arial" w:cs="Arial"/>
          <w:color w:val="000000" w:themeColor="text1"/>
          <w:sz w:val="20"/>
          <w:szCs w:val="20"/>
          <w:lang w:val="es-US"/>
        </w:rPr>
        <w:t>Dhama</w:t>
      </w:r>
      <w:proofErr w:type="spellEnd"/>
      <w:r w:rsidRPr="00680075">
        <w:rPr>
          <w:rFonts w:ascii="Arial" w:hAnsi="Arial" w:cs="Arial"/>
          <w:color w:val="000000" w:themeColor="text1"/>
          <w:sz w:val="20"/>
          <w:szCs w:val="20"/>
          <w:lang w:val="es-US"/>
        </w:rPr>
        <w:t xml:space="preserve"> </w:t>
      </w:r>
      <w:proofErr w:type="spellStart"/>
      <w:r w:rsidRPr="00680075">
        <w:rPr>
          <w:rFonts w:ascii="Arial" w:hAnsi="Arial" w:cs="Arial"/>
          <w:color w:val="000000" w:themeColor="text1"/>
          <w:sz w:val="20"/>
          <w:szCs w:val="20"/>
          <w:lang w:val="es-US"/>
        </w:rPr>
        <w:t>Munjal</w:t>
      </w:r>
      <w:proofErr w:type="spellEnd"/>
      <w:r w:rsidRPr="00680075">
        <w:rPr>
          <w:rFonts w:ascii="Arial" w:hAnsi="Arial" w:cs="Arial"/>
          <w:color w:val="000000" w:themeColor="text1"/>
          <w:sz w:val="20"/>
          <w:szCs w:val="20"/>
          <w:lang w:val="es-US"/>
        </w:rPr>
        <w:t xml:space="preserve"> A, </w:t>
      </w:r>
      <w:r w:rsidRPr="00680075">
        <w:rPr>
          <w:rFonts w:ascii="Arial" w:hAnsi="Arial" w:cs="Arial"/>
          <w:i/>
          <w:iCs/>
          <w:color w:val="000000" w:themeColor="text1"/>
          <w:sz w:val="20"/>
          <w:szCs w:val="20"/>
          <w:lang w:val="es-US"/>
        </w:rPr>
        <w:t xml:space="preserve">et </w:t>
      </w:r>
      <w:proofErr w:type="gramStart"/>
      <w:r w:rsidRPr="00680075">
        <w:rPr>
          <w:rFonts w:ascii="Arial" w:hAnsi="Arial" w:cs="Arial"/>
          <w:i/>
          <w:iCs/>
          <w:color w:val="000000" w:themeColor="text1"/>
          <w:sz w:val="20"/>
          <w:szCs w:val="20"/>
          <w:lang w:val="es-US"/>
        </w:rPr>
        <w:t>al</w:t>
      </w:r>
      <w:r w:rsidRPr="00680075">
        <w:rPr>
          <w:rFonts w:ascii="Arial" w:hAnsi="Arial" w:cs="Arial"/>
          <w:color w:val="000000" w:themeColor="text1"/>
          <w:sz w:val="20"/>
          <w:szCs w:val="20"/>
          <w:lang w:val="es-US"/>
        </w:rPr>
        <w:t>,.</w:t>
      </w:r>
      <w:proofErr w:type="gramEnd"/>
      <w:r w:rsidRPr="00680075">
        <w:rPr>
          <w:rFonts w:ascii="Arial" w:hAnsi="Arial" w:cs="Arial"/>
          <w:color w:val="000000" w:themeColor="text1"/>
          <w:sz w:val="20"/>
          <w:szCs w:val="20"/>
          <w:lang w:val="es-US"/>
        </w:rPr>
        <w:t xml:space="preserve"> 2017. </w:t>
      </w:r>
      <w:r w:rsidRPr="00D35A40">
        <w:rPr>
          <w:rFonts w:ascii="Arial" w:hAnsi="Arial" w:cs="Arial"/>
          <w:color w:val="000000" w:themeColor="text1"/>
          <w:sz w:val="20"/>
          <w:szCs w:val="20"/>
        </w:rPr>
        <w:t xml:space="preserve">Anti-angiogenic Effects of Cadmium Chloride on the Process of Neovascularization. Journal of Biological Sciences. 17(1):42-46. </w:t>
      </w:r>
      <w:hyperlink r:id="rId25" w:history="1">
        <w:r w:rsidRPr="00D35A40">
          <w:rPr>
            <w:rStyle w:val="Hyperlink"/>
            <w:rFonts w:ascii="Arial" w:hAnsi="Arial" w:cs="Arial"/>
            <w:sz w:val="20"/>
            <w:szCs w:val="20"/>
          </w:rPr>
          <w:t>https://doi.org/10.3923/jbs.2017.42.46</w:t>
        </w:r>
      </w:hyperlink>
    </w:p>
    <w:p w14:paraId="305102B7" w14:textId="77777777" w:rsidR="00184CD0" w:rsidRPr="008B55F6" w:rsidRDefault="00184CD0" w:rsidP="00184CD0">
      <w:pPr>
        <w:autoSpaceDE w:val="0"/>
        <w:autoSpaceDN w:val="0"/>
        <w:adjustRightInd w:val="0"/>
        <w:spacing w:after="0" w:line="240" w:lineRule="auto"/>
        <w:ind w:left="851" w:hanging="491"/>
        <w:jc w:val="both"/>
        <w:rPr>
          <w:rFonts w:ascii="Arial" w:hAnsi="Arial" w:cs="Arial"/>
          <w:color w:val="000000" w:themeColor="text1"/>
          <w:sz w:val="20"/>
          <w:szCs w:val="20"/>
        </w:rPr>
      </w:pPr>
    </w:p>
    <w:p w14:paraId="2EE1E858" w14:textId="77777777" w:rsidR="00184CD0" w:rsidRPr="00CE3A99" w:rsidRDefault="00184CD0" w:rsidP="00184CD0">
      <w:pPr>
        <w:pStyle w:val="ListParagraph"/>
        <w:numPr>
          <w:ilvl w:val="0"/>
          <w:numId w:val="4"/>
        </w:numPr>
        <w:autoSpaceDE w:val="0"/>
        <w:autoSpaceDN w:val="0"/>
        <w:adjustRightInd w:val="0"/>
        <w:spacing w:after="0" w:line="240" w:lineRule="auto"/>
        <w:ind w:left="851" w:hanging="491"/>
        <w:jc w:val="both"/>
        <w:rPr>
          <w:rFonts w:ascii="Arial" w:hAnsi="Arial" w:cs="Arial"/>
          <w:color w:val="000000" w:themeColor="text1"/>
          <w:sz w:val="20"/>
          <w:szCs w:val="20"/>
          <w:u w:val="single"/>
        </w:rPr>
      </w:pPr>
      <w:proofErr w:type="spellStart"/>
      <w:r w:rsidRPr="00680075">
        <w:rPr>
          <w:rFonts w:ascii="Arial" w:hAnsi="Arial" w:cs="Arial"/>
          <w:color w:val="000000" w:themeColor="text1"/>
          <w:sz w:val="20"/>
          <w:szCs w:val="20"/>
          <w:lang w:val="es-US"/>
        </w:rPr>
        <w:lastRenderedPageBreak/>
        <w:t>Fauzia</w:t>
      </w:r>
      <w:proofErr w:type="spellEnd"/>
      <w:r w:rsidRPr="00680075">
        <w:rPr>
          <w:rFonts w:ascii="Arial" w:hAnsi="Arial" w:cs="Arial"/>
          <w:color w:val="000000" w:themeColor="text1"/>
          <w:sz w:val="20"/>
          <w:szCs w:val="20"/>
          <w:lang w:val="es-US"/>
        </w:rPr>
        <w:t xml:space="preserve"> E, </w:t>
      </w:r>
      <w:proofErr w:type="spellStart"/>
      <w:r w:rsidRPr="00680075">
        <w:rPr>
          <w:rFonts w:ascii="Arial" w:hAnsi="Arial" w:cs="Arial"/>
          <w:color w:val="000000" w:themeColor="text1"/>
          <w:sz w:val="20"/>
          <w:szCs w:val="20"/>
          <w:lang w:val="es-US"/>
        </w:rPr>
        <w:t>Barbhuyan</w:t>
      </w:r>
      <w:proofErr w:type="spellEnd"/>
      <w:r w:rsidRPr="00680075">
        <w:rPr>
          <w:rFonts w:ascii="Arial" w:hAnsi="Arial" w:cs="Arial"/>
          <w:color w:val="000000" w:themeColor="text1"/>
          <w:sz w:val="20"/>
          <w:szCs w:val="20"/>
          <w:lang w:val="es-US"/>
        </w:rPr>
        <w:t xml:space="preserve"> TK, </w:t>
      </w:r>
      <w:proofErr w:type="spellStart"/>
      <w:r w:rsidRPr="00680075">
        <w:rPr>
          <w:rFonts w:ascii="Arial" w:hAnsi="Arial" w:cs="Arial"/>
          <w:color w:val="000000" w:themeColor="text1"/>
          <w:sz w:val="20"/>
          <w:szCs w:val="20"/>
          <w:lang w:val="es-US"/>
        </w:rPr>
        <w:t>Shrivastava</w:t>
      </w:r>
      <w:proofErr w:type="spellEnd"/>
      <w:r w:rsidRPr="00680075">
        <w:rPr>
          <w:rFonts w:ascii="Arial" w:hAnsi="Arial" w:cs="Arial"/>
          <w:color w:val="000000" w:themeColor="text1"/>
          <w:sz w:val="20"/>
          <w:szCs w:val="20"/>
          <w:lang w:val="es-US"/>
        </w:rPr>
        <w:t xml:space="preserve"> AK, Kumar M, </w:t>
      </w:r>
      <w:proofErr w:type="spellStart"/>
      <w:r w:rsidRPr="00680075">
        <w:rPr>
          <w:rFonts w:ascii="Arial" w:hAnsi="Arial" w:cs="Arial"/>
          <w:color w:val="000000" w:themeColor="text1"/>
          <w:sz w:val="20"/>
          <w:szCs w:val="20"/>
          <w:lang w:val="es-US"/>
        </w:rPr>
        <w:t>Garg</w:t>
      </w:r>
      <w:proofErr w:type="spellEnd"/>
      <w:r w:rsidRPr="00680075">
        <w:rPr>
          <w:rFonts w:ascii="Arial" w:hAnsi="Arial" w:cs="Arial"/>
          <w:color w:val="000000" w:themeColor="text1"/>
          <w:sz w:val="20"/>
          <w:szCs w:val="20"/>
          <w:lang w:val="es-US"/>
        </w:rPr>
        <w:t xml:space="preserve"> P, Khan MA, Robertson AA, Raza SS. </w:t>
      </w:r>
      <w:r w:rsidRPr="002374BD">
        <w:rPr>
          <w:rFonts w:ascii="Arial" w:hAnsi="Arial" w:cs="Arial"/>
          <w:color w:val="000000" w:themeColor="text1"/>
          <w:sz w:val="20"/>
          <w:szCs w:val="20"/>
        </w:rPr>
        <w:t xml:space="preserve">Chick embryo: a preclinical model for understanding ischemia-reperfusion mechanism. Frontiers in Pharmacology. </w:t>
      </w:r>
      <w:proofErr w:type="gramStart"/>
      <w:r w:rsidRPr="002374BD">
        <w:rPr>
          <w:rFonts w:ascii="Arial" w:hAnsi="Arial" w:cs="Arial"/>
          <w:color w:val="000000" w:themeColor="text1"/>
          <w:sz w:val="20"/>
          <w:szCs w:val="20"/>
        </w:rPr>
        <w:t>2018;9:1034</w:t>
      </w:r>
      <w:proofErr w:type="gramEnd"/>
      <w:r w:rsidRPr="002374BD">
        <w:rPr>
          <w:rFonts w:ascii="Arial" w:hAnsi="Arial" w:cs="Arial"/>
          <w:color w:val="000000" w:themeColor="text1"/>
          <w:sz w:val="20"/>
          <w:szCs w:val="20"/>
        </w:rPr>
        <w:t>.</w:t>
      </w:r>
      <w:r>
        <w:rPr>
          <w:rFonts w:ascii="Arial" w:hAnsi="Arial" w:cs="Arial"/>
          <w:color w:val="000000" w:themeColor="text1"/>
          <w:sz w:val="20"/>
          <w:szCs w:val="20"/>
        </w:rPr>
        <w:t xml:space="preserve"> </w:t>
      </w:r>
      <w:r w:rsidRPr="00442E98">
        <w:rPr>
          <w:rFonts w:ascii="Arial" w:hAnsi="Arial" w:cs="Arial"/>
          <w:color w:val="000000" w:themeColor="text1"/>
          <w:sz w:val="20"/>
          <w:szCs w:val="20"/>
        </w:rPr>
        <w:t>https://doi.org/</w:t>
      </w:r>
      <w:hyperlink r:id="rId26" w:tgtFrame="_blank" w:history="1">
        <w:r w:rsidRPr="00CE3A99">
          <w:rPr>
            <w:rStyle w:val="Hyperlink"/>
            <w:rFonts w:ascii="Arial" w:hAnsi="Arial" w:cs="Arial"/>
            <w:sz w:val="20"/>
            <w:szCs w:val="20"/>
          </w:rPr>
          <w:t>10.3389/fphar.2018.01034</w:t>
        </w:r>
      </w:hyperlink>
    </w:p>
    <w:p w14:paraId="2B9B44D9" w14:textId="77777777" w:rsidR="00184CD0" w:rsidRPr="002374BD" w:rsidRDefault="00184CD0" w:rsidP="00184CD0">
      <w:pPr>
        <w:pStyle w:val="ListParagraph"/>
        <w:rPr>
          <w:rFonts w:ascii="Arial" w:hAnsi="Arial" w:cs="Arial"/>
          <w:color w:val="000000" w:themeColor="text1"/>
          <w:sz w:val="20"/>
          <w:szCs w:val="20"/>
        </w:rPr>
      </w:pPr>
    </w:p>
    <w:p w14:paraId="7EACFA3E" w14:textId="77777777" w:rsidR="00184CD0" w:rsidRPr="002374BD" w:rsidRDefault="00184CD0" w:rsidP="00184CD0">
      <w:pPr>
        <w:pStyle w:val="ListParagraph"/>
        <w:autoSpaceDE w:val="0"/>
        <w:autoSpaceDN w:val="0"/>
        <w:adjustRightInd w:val="0"/>
        <w:spacing w:after="0" w:line="240" w:lineRule="auto"/>
        <w:ind w:left="851"/>
        <w:jc w:val="both"/>
        <w:rPr>
          <w:rFonts w:ascii="Arial" w:hAnsi="Arial" w:cs="Arial"/>
          <w:color w:val="000000" w:themeColor="text1"/>
          <w:sz w:val="20"/>
          <w:szCs w:val="20"/>
        </w:rPr>
      </w:pPr>
    </w:p>
    <w:p w14:paraId="4D090C51" w14:textId="77777777" w:rsidR="00184CD0" w:rsidRPr="00CE3A99" w:rsidRDefault="00184CD0" w:rsidP="00184CD0">
      <w:pPr>
        <w:pStyle w:val="ListParagraph"/>
        <w:numPr>
          <w:ilvl w:val="0"/>
          <w:numId w:val="4"/>
        </w:numPr>
        <w:autoSpaceDE w:val="0"/>
        <w:autoSpaceDN w:val="0"/>
        <w:adjustRightInd w:val="0"/>
        <w:spacing w:after="0" w:line="240" w:lineRule="auto"/>
        <w:ind w:left="851" w:hanging="491"/>
        <w:jc w:val="both"/>
        <w:rPr>
          <w:rFonts w:ascii="Arial" w:hAnsi="Arial" w:cs="Arial"/>
          <w:color w:val="000000" w:themeColor="text1"/>
          <w:sz w:val="20"/>
          <w:szCs w:val="20"/>
          <w:u w:val="single"/>
        </w:rPr>
      </w:pPr>
      <w:proofErr w:type="spellStart"/>
      <w:r w:rsidRPr="002374BD">
        <w:rPr>
          <w:rFonts w:ascii="Arial" w:hAnsi="Arial" w:cs="Arial"/>
          <w:color w:val="000000" w:themeColor="text1"/>
          <w:sz w:val="20"/>
          <w:szCs w:val="20"/>
        </w:rPr>
        <w:t>Ribatti</w:t>
      </w:r>
      <w:proofErr w:type="spellEnd"/>
      <w:r w:rsidRPr="002374BD">
        <w:rPr>
          <w:rFonts w:ascii="Arial" w:hAnsi="Arial" w:cs="Arial"/>
          <w:color w:val="000000" w:themeColor="text1"/>
          <w:sz w:val="20"/>
          <w:szCs w:val="20"/>
        </w:rPr>
        <w:t xml:space="preserve"> D. The chick embryo </w:t>
      </w:r>
      <w:proofErr w:type="spellStart"/>
      <w:r w:rsidRPr="002374BD">
        <w:rPr>
          <w:rFonts w:ascii="Arial" w:hAnsi="Arial" w:cs="Arial"/>
          <w:color w:val="000000" w:themeColor="text1"/>
          <w:sz w:val="20"/>
          <w:szCs w:val="20"/>
        </w:rPr>
        <w:t>chorioallantoic</w:t>
      </w:r>
      <w:proofErr w:type="spellEnd"/>
      <w:r w:rsidRPr="002374BD">
        <w:rPr>
          <w:rFonts w:ascii="Arial" w:hAnsi="Arial" w:cs="Arial"/>
          <w:color w:val="000000" w:themeColor="text1"/>
          <w:sz w:val="20"/>
          <w:szCs w:val="20"/>
        </w:rPr>
        <w:t xml:space="preserve"> membrane (CAM). A multifaceted experimental model. Mechanisms of development. </w:t>
      </w:r>
      <w:proofErr w:type="gramStart"/>
      <w:r w:rsidRPr="002374BD">
        <w:rPr>
          <w:rFonts w:ascii="Arial" w:hAnsi="Arial" w:cs="Arial"/>
          <w:color w:val="000000" w:themeColor="text1"/>
          <w:sz w:val="20"/>
          <w:szCs w:val="20"/>
        </w:rPr>
        <w:t>2016;141:70</w:t>
      </w:r>
      <w:proofErr w:type="gramEnd"/>
      <w:r w:rsidRPr="002374BD">
        <w:rPr>
          <w:rFonts w:ascii="Arial" w:hAnsi="Arial" w:cs="Arial"/>
          <w:color w:val="000000" w:themeColor="text1"/>
          <w:sz w:val="20"/>
          <w:szCs w:val="20"/>
        </w:rPr>
        <w:t>-7.</w:t>
      </w:r>
      <w:r>
        <w:rPr>
          <w:rFonts w:ascii="Arial" w:hAnsi="Arial" w:cs="Arial"/>
          <w:color w:val="000000" w:themeColor="text1"/>
          <w:sz w:val="20"/>
          <w:szCs w:val="20"/>
        </w:rPr>
        <w:t xml:space="preserve"> </w:t>
      </w:r>
      <w:hyperlink r:id="rId27" w:history="1">
        <w:r w:rsidRPr="000E05B9">
          <w:rPr>
            <w:rStyle w:val="Hyperlink"/>
            <w:rFonts w:ascii="Arial" w:hAnsi="Arial" w:cs="Arial"/>
            <w:sz w:val="20"/>
            <w:szCs w:val="20"/>
          </w:rPr>
          <w:t>https://doi.org/10.1016/j.mod.2016.05.003</w:t>
        </w:r>
      </w:hyperlink>
    </w:p>
    <w:p w14:paraId="6F2A5990" w14:textId="77777777" w:rsidR="00184CD0" w:rsidRDefault="00184CD0" w:rsidP="00184CD0">
      <w:pPr>
        <w:pStyle w:val="ListParagraph"/>
        <w:autoSpaceDE w:val="0"/>
        <w:autoSpaceDN w:val="0"/>
        <w:adjustRightInd w:val="0"/>
        <w:spacing w:after="0" w:line="240" w:lineRule="auto"/>
        <w:ind w:left="851"/>
        <w:jc w:val="both"/>
        <w:rPr>
          <w:rFonts w:ascii="Arial" w:hAnsi="Arial" w:cs="Arial"/>
          <w:color w:val="000000" w:themeColor="text1"/>
          <w:sz w:val="20"/>
          <w:szCs w:val="20"/>
        </w:rPr>
      </w:pPr>
    </w:p>
    <w:p w14:paraId="46BAD6DC" w14:textId="77777777" w:rsidR="00184CD0" w:rsidRPr="00947B68" w:rsidRDefault="00184CD0" w:rsidP="00184CD0">
      <w:pPr>
        <w:pStyle w:val="ListParagraph"/>
        <w:autoSpaceDE w:val="0"/>
        <w:autoSpaceDN w:val="0"/>
        <w:adjustRightInd w:val="0"/>
        <w:spacing w:after="0" w:line="240" w:lineRule="auto"/>
        <w:ind w:left="851"/>
        <w:jc w:val="both"/>
        <w:rPr>
          <w:rFonts w:ascii="Arial" w:hAnsi="Arial" w:cs="Arial"/>
          <w:color w:val="000000" w:themeColor="text1"/>
          <w:sz w:val="20"/>
          <w:szCs w:val="20"/>
        </w:rPr>
      </w:pPr>
    </w:p>
    <w:p w14:paraId="08D17EFB" w14:textId="77777777" w:rsidR="00184CD0" w:rsidRDefault="00184CD0" w:rsidP="00184CD0">
      <w:pPr>
        <w:pStyle w:val="ListParagraph"/>
        <w:numPr>
          <w:ilvl w:val="0"/>
          <w:numId w:val="4"/>
        </w:numPr>
        <w:autoSpaceDE w:val="0"/>
        <w:autoSpaceDN w:val="0"/>
        <w:adjustRightInd w:val="0"/>
        <w:spacing w:after="0" w:line="240" w:lineRule="auto"/>
        <w:ind w:left="851" w:hanging="491"/>
        <w:jc w:val="both"/>
        <w:rPr>
          <w:rFonts w:ascii="Arial" w:hAnsi="Arial" w:cs="Arial"/>
          <w:color w:val="000000" w:themeColor="text1"/>
          <w:sz w:val="20"/>
          <w:szCs w:val="20"/>
          <w:shd w:val="clear" w:color="auto" w:fill="FFFFFF"/>
        </w:rPr>
      </w:pPr>
      <w:proofErr w:type="spellStart"/>
      <w:r w:rsidRPr="002374BD">
        <w:rPr>
          <w:rFonts w:ascii="Arial" w:hAnsi="Arial" w:cs="Arial"/>
          <w:color w:val="000000" w:themeColor="text1"/>
          <w:sz w:val="20"/>
          <w:szCs w:val="20"/>
          <w:shd w:val="clear" w:color="auto" w:fill="FFFFFF"/>
        </w:rPr>
        <w:t>Buhr</w:t>
      </w:r>
      <w:proofErr w:type="spellEnd"/>
      <w:r w:rsidRPr="002374BD">
        <w:rPr>
          <w:rFonts w:ascii="Arial" w:hAnsi="Arial" w:cs="Arial"/>
          <w:color w:val="000000" w:themeColor="text1"/>
          <w:sz w:val="20"/>
          <w:szCs w:val="20"/>
          <w:shd w:val="clear" w:color="auto" w:fill="FFFFFF"/>
        </w:rPr>
        <w:t xml:space="preserve"> CR, </w:t>
      </w:r>
      <w:proofErr w:type="spellStart"/>
      <w:r w:rsidRPr="002374BD">
        <w:rPr>
          <w:rFonts w:ascii="Arial" w:hAnsi="Arial" w:cs="Arial"/>
          <w:color w:val="000000" w:themeColor="text1"/>
          <w:sz w:val="20"/>
          <w:szCs w:val="20"/>
          <w:shd w:val="clear" w:color="auto" w:fill="FFFFFF"/>
        </w:rPr>
        <w:t>Wiesmann</w:t>
      </w:r>
      <w:proofErr w:type="spellEnd"/>
      <w:r w:rsidRPr="002374BD">
        <w:rPr>
          <w:rFonts w:ascii="Arial" w:hAnsi="Arial" w:cs="Arial"/>
          <w:color w:val="000000" w:themeColor="text1"/>
          <w:sz w:val="20"/>
          <w:szCs w:val="20"/>
          <w:shd w:val="clear" w:color="auto" w:fill="FFFFFF"/>
        </w:rPr>
        <w:t xml:space="preserve"> N, Tanner RC, </w:t>
      </w:r>
      <w:proofErr w:type="spellStart"/>
      <w:r w:rsidRPr="002374BD">
        <w:rPr>
          <w:rFonts w:ascii="Arial" w:hAnsi="Arial" w:cs="Arial"/>
          <w:color w:val="000000" w:themeColor="text1"/>
          <w:sz w:val="20"/>
          <w:szCs w:val="20"/>
          <w:shd w:val="clear" w:color="auto" w:fill="FFFFFF"/>
        </w:rPr>
        <w:t>Brieger</w:t>
      </w:r>
      <w:proofErr w:type="spellEnd"/>
      <w:r w:rsidRPr="002374BD">
        <w:rPr>
          <w:rFonts w:ascii="Arial" w:hAnsi="Arial" w:cs="Arial"/>
          <w:color w:val="000000" w:themeColor="text1"/>
          <w:sz w:val="20"/>
          <w:szCs w:val="20"/>
          <w:shd w:val="clear" w:color="auto" w:fill="FFFFFF"/>
        </w:rPr>
        <w:t xml:space="preserve"> J, </w:t>
      </w:r>
      <w:proofErr w:type="spellStart"/>
      <w:r w:rsidRPr="002374BD">
        <w:rPr>
          <w:rFonts w:ascii="Arial" w:hAnsi="Arial" w:cs="Arial"/>
          <w:color w:val="000000" w:themeColor="text1"/>
          <w:sz w:val="20"/>
          <w:szCs w:val="20"/>
          <w:shd w:val="clear" w:color="auto" w:fill="FFFFFF"/>
        </w:rPr>
        <w:t>Eckrich</w:t>
      </w:r>
      <w:proofErr w:type="spellEnd"/>
      <w:r w:rsidRPr="002374BD">
        <w:rPr>
          <w:rFonts w:ascii="Arial" w:hAnsi="Arial" w:cs="Arial"/>
          <w:color w:val="000000" w:themeColor="text1"/>
          <w:sz w:val="20"/>
          <w:szCs w:val="20"/>
          <w:shd w:val="clear" w:color="auto" w:fill="FFFFFF"/>
        </w:rPr>
        <w:t xml:space="preserve"> J. The </w:t>
      </w:r>
      <w:proofErr w:type="spellStart"/>
      <w:r w:rsidRPr="002374BD">
        <w:rPr>
          <w:rFonts w:ascii="Arial" w:hAnsi="Arial" w:cs="Arial"/>
          <w:color w:val="000000" w:themeColor="text1"/>
          <w:sz w:val="20"/>
          <w:szCs w:val="20"/>
          <w:shd w:val="clear" w:color="auto" w:fill="FFFFFF"/>
        </w:rPr>
        <w:t>chorioallantoic</w:t>
      </w:r>
      <w:proofErr w:type="spellEnd"/>
      <w:r w:rsidRPr="002374BD">
        <w:rPr>
          <w:rFonts w:ascii="Arial" w:hAnsi="Arial" w:cs="Arial"/>
          <w:color w:val="000000" w:themeColor="text1"/>
          <w:sz w:val="20"/>
          <w:szCs w:val="20"/>
          <w:shd w:val="clear" w:color="auto" w:fill="FFFFFF"/>
        </w:rPr>
        <w:t xml:space="preserve"> membrane assay in nanotoxicological research—An alternative for in vivo experimentation. Nanomaterials. 2020;10(12):</w:t>
      </w:r>
      <w:r w:rsidRPr="00D35A40">
        <w:rPr>
          <w:rFonts w:ascii="Arial" w:hAnsi="Arial" w:cs="Arial"/>
          <w:color w:val="000000" w:themeColor="text1"/>
          <w:sz w:val="20"/>
          <w:szCs w:val="20"/>
          <w:shd w:val="clear" w:color="auto" w:fill="FFFFFF"/>
        </w:rPr>
        <w:t>2328.  </w:t>
      </w:r>
      <w:hyperlink r:id="rId28" w:history="1">
        <w:r w:rsidRPr="00D35A40">
          <w:rPr>
            <w:rStyle w:val="Hyperlink"/>
            <w:rFonts w:ascii="Arial" w:hAnsi="Arial" w:cs="Arial"/>
            <w:sz w:val="20"/>
            <w:szCs w:val="20"/>
            <w:shd w:val="clear" w:color="auto" w:fill="FFFFFF"/>
          </w:rPr>
          <w:t>https://doi.org/10.3390/nano10122328</w:t>
        </w:r>
      </w:hyperlink>
    </w:p>
    <w:p w14:paraId="68011A7B" w14:textId="77777777" w:rsidR="00184CD0" w:rsidRPr="00CE3A99" w:rsidRDefault="00184CD0" w:rsidP="00184CD0">
      <w:pPr>
        <w:autoSpaceDE w:val="0"/>
        <w:autoSpaceDN w:val="0"/>
        <w:adjustRightInd w:val="0"/>
        <w:spacing w:after="0" w:line="240" w:lineRule="auto"/>
        <w:ind w:left="360"/>
        <w:jc w:val="both"/>
        <w:rPr>
          <w:rFonts w:ascii="Arial" w:hAnsi="Arial" w:cs="Arial"/>
          <w:color w:val="000000" w:themeColor="text1"/>
          <w:sz w:val="20"/>
          <w:szCs w:val="20"/>
          <w:shd w:val="clear" w:color="auto" w:fill="FFFFFF"/>
        </w:rPr>
      </w:pPr>
    </w:p>
    <w:p w14:paraId="0D61BC79" w14:textId="77777777" w:rsidR="00184CD0" w:rsidRPr="008B55F6" w:rsidRDefault="00184CD0" w:rsidP="00184CD0">
      <w:pPr>
        <w:autoSpaceDE w:val="0"/>
        <w:autoSpaceDN w:val="0"/>
        <w:adjustRightInd w:val="0"/>
        <w:spacing w:after="0" w:line="240" w:lineRule="auto"/>
        <w:ind w:left="851" w:hanging="491"/>
        <w:jc w:val="both"/>
        <w:rPr>
          <w:rFonts w:ascii="Arial" w:hAnsi="Arial" w:cs="Arial"/>
          <w:color w:val="000000" w:themeColor="text1"/>
          <w:sz w:val="20"/>
          <w:szCs w:val="20"/>
        </w:rPr>
      </w:pPr>
    </w:p>
    <w:p w14:paraId="798834FC" w14:textId="77777777" w:rsidR="00184CD0" w:rsidRDefault="00184CD0" w:rsidP="00184CD0">
      <w:pPr>
        <w:pStyle w:val="ListParagraph"/>
        <w:numPr>
          <w:ilvl w:val="0"/>
          <w:numId w:val="4"/>
        </w:numPr>
        <w:autoSpaceDE w:val="0"/>
        <w:autoSpaceDN w:val="0"/>
        <w:adjustRightInd w:val="0"/>
        <w:spacing w:after="0" w:line="240" w:lineRule="auto"/>
        <w:ind w:left="851" w:hanging="491"/>
        <w:jc w:val="both"/>
        <w:rPr>
          <w:rFonts w:ascii="Arial" w:hAnsi="Arial" w:cs="Arial"/>
          <w:color w:val="0070C0"/>
          <w:sz w:val="20"/>
          <w:szCs w:val="20"/>
          <w:u w:val="single"/>
        </w:rPr>
      </w:pPr>
      <w:proofErr w:type="spellStart"/>
      <w:r w:rsidRPr="00CE3A99">
        <w:rPr>
          <w:rFonts w:ascii="Arial" w:hAnsi="Arial" w:cs="Arial"/>
          <w:color w:val="000000" w:themeColor="text1"/>
          <w:sz w:val="20"/>
          <w:szCs w:val="20"/>
        </w:rPr>
        <w:t>Kundeková</w:t>
      </w:r>
      <w:proofErr w:type="spellEnd"/>
      <w:r w:rsidRPr="00CE3A99">
        <w:rPr>
          <w:rFonts w:ascii="Arial" w:hAnsi="Arial" w:cs="Arial"/>
          <w:color w:val="000000" w:themeColor="text1"/>
          <w:sz w:val="20"/>
          <w:szCs w:val="20"/>
        </w:rPr>
        <w:t xml:space="preserve"> B, </w:t>
      </w:r>
      <w:proofErr w:type="spellStart"/>
      <w:r w:rsidRPr="00CE3A99">
        <w:rPr>
          <w:rFonts w:ascii="Arial" w:hAnsi="Arial" w:cs="Arial"/>
          <w:color w:val="000000" w:themeColor="text1"/>
          <w:sz w:val="20"/>
          <w:szCs w:val="20"/>
        </w:rPr>
        <w:t>Máčajová</w:t>
      </w:r>
      <w:proofErr w:type="spellEnd"/>
      <w:r w:rsidRPr="00CE3A99">
        <w:rPr>
          <w:rFonts w:ascii="Arial" w:hAnsi="Arial" w:cs="Arial"/>
          <w:color w:val="000000" w:themeColor="text1"/>
          <w:sz w:val="20"/>
          <w:szCs w:val="20"/>
        </w:rPr>
        <w:t xml:space="preserve"> M, Meta M, </w:t>
      </w:r>
      <w:proofErr w:type="spellStart"/>
      <w:r w:rsidRPr="00CE3A99">
        <w:rPr>
          <w:rFonts w:ascii="Arial" w:hAnsi="Arial" w:cs="Arial"/>
          <w:color w:val="000000" w:themeColor="text1"/>
          <w:sz w:val="20"/>
          <w:szCs w:val="20"/>
        </w:rPr>
        <w:t>Čavarga</w:t>
      </w:r>
      <w:proofErr w:type="spellEnd"/>
      <w:r w:rsidRPr="00CE3A99">
        <w:rPr>
          <w:rFonts w:ascii="Arial" w:hAnsi="Arial" w:cs="Arial"/>
          <w:color w:val="000000" w:themeColor="text1"/>
          <w:sz w:val="20"/>
          <w:szCs w:val="20"/>
        </w:rPr>
        <w:t xml:space="preserve"> I, </w:t>
      </w:r>
      <w:proofErr w:type="spellStart"/>
      <w:r w:rsidRPr="00CE3A99">
        <w:rPr>
          <w:rFonts w:ascii="Arial" w:hAnsi="Arial" w:cs="Arial"/>
          <w:color w:val="000000" w:themeColor="text1"/>
          <w:sz w:val="20"/>
          <w:szCs w:val="20"/>
        </w:rPr>
        <w:t>Bilčík</w:t>
      </w:r>
      <w:proofErr w:type="spellEnd"/>
      <w:r w:rsidRPr="00CE3A99">
        <w:rPr>
          <w:rFonts w:ascii="Arial" w:hAnsi="Arial" w:cs="Arial"/>
          <w:color w:val="000000" w:themeColor="text1"/>
          <w:sz w:val="20"/>
          <w:szCs w:val="20"/>
        </w:rPr>
        <w:t xml:space="preserve"> B. </w:t>
      </w:r>
      <w:proofErr w:type="spellStart"/>
      <w:r w:rsidRPr="00CE3A99">
        <w:rPr>
          <w:rFonts w:ascii="Arial" w:hAnsi="Arial" w:cs="Arial"/>
          <w:color w:val="000000" w:themeColor="text1"/>
          <w:sz w:val="20"/>
          <w:szCs w:val="20"/>
        </w:rPr>
        <w:t>Chorioallantoic</w:t>
      </w:r>
      <w:proofErr w:type="spellEnd"/>
      <w:r w:rsidRPr="00CE3A99">
        <w:rPr>
          <w:rFonts w:ascii="Arial" w:hAnsi="Arial" w:cs="Arial"/>
          <w:color w:val="000000" w:themeColor="text1"/>
          <w:sz w:val="20"/>
          <w:szCs w:val="20"/>
        </w:rPr>
        <w:t xml:space="preserve"> membrane models of various avian species: Differences and applications. Biology. 2021;10(4):301. </w:t>
      </w:r>
      <w:r w:rsidRPr="001A78F8">
        <w:rPr>
          <w:rFonts w:ascii="Arial" w:hAnsi="Arial" w:cs="Arial"/>
          <w:color w:val="0070C0"/>
          <w:sz w:val="20"/>
          <w:szCs w:val="20"/>
          <w:u w:val="single"/>
        </w:rPr>
        <w:t>https://doi.org/</w:t>
      </w:r>
      <w:hyperlink r:id="rId29" w:tgtFrame="_blank" w:history="1">
        <w:r w:rsidRPr="001A78F8">
          <w:rPr>
            <w:rStyle w:val="Hyperlink"/>
            <w:rFonts w:ascii="Arial" w:hAnsi="Arial" w:cs="Arial"/>
            <w:color w:val="0070C0"/>
            <w:sz w:val="20"/>
            <w:szCs w:val="20"/>
          </w:rPr>
          <w:t>10.3390/biology10040301</w:t>
        </w:r>
      </w:hyperlink>
      <w:r w:rsidRPr="001A78F8">
        <w:rPr>
          <w:rFonts w:ascii="Arial" w:hAnsi="Arial" w:cs="Arial"/>
          <w:color w:val="0070C0"/>
          <w:sz w:val="20"/>
          <w:szCs w:val="20"/>
          <w:u w:val="single"/>
        </w:rPr>
        <w:t xml:space="preserve"> </w:t>
      </w:r>
    </w:p>
    <w:p w14:paraId="7965AF3D" w14:textId="77777777" w:rsidR="00184CD0" w:rsidRDefault="00184CD0" w:rsidP="00184CD0">
      <w:pPr>
        <w:pStyle w:val="ListParagraph"/>
        <w:autoSpaceDE w:val="0"/>
        <w:autoSpaceDN w:val="0"/>
        <w:adjustRightInd w:val="0"/>
        <w:spacing w:after="0" w:line="240" w:lineRule="auto"/>
        <w:ind w:left="851"/>
        <w:jc w:val="both"/>
        <w:rPr>
          <w:rFonts w:ascii="Arial" w:hAnsi="Arial" w:cs="Arial"/>
          <w:color w:val="0070C0"/>
          <w:sz w:val="20"/>
          <w:szCs w:val="20"/>
          <w:u w:val="single"/>
        </w:rPr>
      </w:pPr>
    </w:p>
    <w:p w14:paraId="4D00B590" w14:textId="77777777" w:rsidR="00184CD0" w:rsidRPr="00CE3A99" w:rsidRDefault="00184CD0" w:rsidP="00184CD0">
      <w:pPr>
        <w:pStyle w:val="ListParagraph"/>
        <w:numPr>
          <w:ilvl w:val="0"/>
          <w:numId w:val="4"/>
        </w:numPr>
        <w:autoSpaceDE w:val="0"/>
        <w:autoSpaceDN w:val="0"/>
        <w:adjustRightInd w:val="0"/>
        <w:spacing w:after="0" w:line="240" w:lineRule="auto"/>
        <w:ind w:left="851" w:hanging="491"/>
        <w:jc w:val="both"/>
        <w:rPr>
          <w:rFonts w:ascii="Arial" w:hAnsi="Arial" w:cs="Arial"/>
          <w:color w:val="000000" w:themeColor="text1"/>
          <w:sz w:val="20"/>
          <w:szCs w:val="20"/>
        </w:rPr>
      </w:pPr>
      <w:r w:rsidRPr="00CE3A99">
        <w:rPr>
          <w:rFonts w:ascii="Arial" w:hAnsi="Arial" w:cs="Arial"/>
          <w:color w:val="000000" w:themeColor="text1"/>
          <w:sz w:val="20"/>
          <w:szCs w:val="20"/>
        </w:rPr>
        <w:t xml:space="preserve">Mishra CB, Dash JR, Patra R, Mishra UK, </w:t>
      </w:r>
      <w:proofErr w:type="spellStart"/>
      <w:r w:rsidRPr="00CE3A99">
        <w:rPr>
          <w:rFonts w:ascii="Arial" w:hAnsi="Arial" w:cs="Arial"/>
          <w:color w:val="000000" w:themeColor="text1"/>
          <w:sz w:val="20"/>
          <w:szCs w:val="20"/>
        </w:rPr>
        <w:t>Parija</w:t>
      </w:r>
      <w:proofErr w:type="spellEnd"/>
      <w:r w:rsidRPr="00CE3A99">
        <w:rPr>
          <w:rFonts w:ascii="Arial" w:hAnsi="Arial" w:cs="Arial"/>
          <w:color w:val="000000" w:themeColor="text1"/>
          <w:sz w:val="20"/>
          <w:szCs w:val="20"/>
        </w:rPr>
        <w:t xml:space="preserve"> SC, </w:t>
      </w:r>
      <w:proofErr w:type="spellStart"/>
      <w:r w:rsidRPr="00CE3A99">
        <w:rPr>
          <w:rFonts w:ascii="Arial" w:hAnsi="Arial" w:cs="Arial"/>
          <w:color w:val="000000" w:themeColor="text1"/>
          <w:sz w:val="20"/>
          <w:szCs w:val="20"/>
        </w:rPr>
        <w:t>Palai</w:t>
      </w:r>
      <w:proofErr w:type="spellEnd"/>
      <w:r w:rsidRPr="00CE3A99">
        <w:rPr>
          <w:rFonts w:ascii="Arial" w:hAnsi="Arial" w:cs="Arial"/>
          <w:color w:val="000000" w:themeColor="text1"/>
          <w:sz w:val="20"/>
          <w:szCs w:val="20"/>
        </w:rPr>
        <w:t xml:space="preserve"> S. Protective effect of morin against cadmium induced toxicity in the developing chicken embryo. Annals of Phytomedicine. 2021;10(2):376-83. </w:t>
      </w:r>
      <w:hyperlink r:id="rId30" w:history="1">
        <w:r w:rsidRPr="00CE3A99">
          <w:rPr>
            <w:rStyle w:val="Hyperlink"/>
            <w:rFonts w:ascii="Arial" w:hAnsi="Arial" w:cs="Arial"/>
            <w:sz w:val="20"/>
            <w:szCs w:val="20"/>
          </w:rPr>
          <w:t>http://dx.doi.org/10.21276/ap.2021.10.2.50</w:t>
        </w:r>
      </w:hyperlink>
      <w:r w:rsidRPr="00CE3A99">
        <w:rPr>
          <w:rFonts w:ascii="Arial" w:hAnsi="Arial" w:cs="Arial"/>
          <w:color w:val="000000" w:themeColor="text1"/>
          <w:sz w:val="20"/>
          <w:szCs w:val="20"/>
        </w:rPr>
        <w:t xml:space="preserve"> </w:t>
      </w:r>
    </w:p>
    <w:p w14:paraId="2F423FA3" w14:textId="77777777" w:rsidR="00184CD0" w:rsidRPr="008B55F6" w:rsidRDefault="00184CD0" w:rsidP="00184CD0">
      <w:pPr>
        <w:autoSpaceDE w:val="0"/>
        <w:autoSpaceDN w:val="0"/>
        <w:adjustRightInd w:val="0"/>
        <w:spacing w:after="0" w:line="240" w:lineRule="auto"/>
        <w:ind w:left="851" w:hanging="491"/>
        <w:jc w:val="both"/>
        <w:rPr>
          <w:rFonts w:ascii="Arial" w:hAnsi="Arial" w:cs="Arial"/>
          <w:color w:val="000000" w:themeColor="text1"/>
          <w:sz w:val="20"/>
          <w:szCs w:val="20"/>
        </w:rPr>
      </w:pPr>
    </w:p>
    <w:p w14:paraId="1B902064" w14:textId="77777777" w:rsidR="00184CD0" w:rsidRPr="00CE3A99" w:rsidRDefault="00184CD0" w:rsidP="00184CD0">
      <w:pPr>
        <w:pStyle w:val="ListParagraph"/>
        <w:numPr>
          <w:ilvl w:val="0"/>
          <w:numId w:val="4"/>
        </w:numPr>
        <w:autoSpaceDE w:val="0"/>
        <w:autoSpaceDN w:val="0"/>
        <w:adjustRightInd w:val="0"/>
        <w:spacing w:after="0" w:line="240" w:lineRule="auto"/>
        <w:ind w:left="851" w:hanging="491"/>
        <w:jc w:val="both"/>
        <w:rPr>
          <w:rFonts w:ascii="Arial" w:hAnsi="Arial" w:cs="Arial"/>
          <w:color w:val="000000" w:themeColor="text1"/>
          <w:sz w:val="20"/>
          <w:szCs w:val="20"/>
        </w:rPr>
      </w:pPr>
      <w:proofErr w:type="spellStart"/>
      <w:r w:rsidRPr="00CE3A99">
        <w:rPr>
          <w:rFonts w:ascii="Arial" w:hAnsi="Arial" w:cs="Arial"/>
          <w:color w:val="000000" w:themeColor="text1"/>
          <w:sz w:val="20"/>
          <w:szCs w:val="20"/>
        </w:rPr>
        <w:t>Dżugan</w:t>
      </w:r>
      <w:proofErr w:type="spellEnd"/>
      <w:r w:rsidRPr="00CE3A99">
        <w:rPr>
          <w:rFonts w:ascii="Arial" w:hAnsi="Arial" w:cs="Arial"/>
          <w:color w:val="000000" w:themeColor="text1"/>
          <w:sz w:val="20"/>
          <w:szCs w:val="20"/>
        </w:rPr>
        <w:t xml:space="preserve"> M, Lis M, </w:t>
      </w:r>
      <w:proofErr w:type="spellStart"/>
      <w:r w:rsidRPr="00CE3A99">
        <w:rPr>
          <w:rFonts w:ascii="Arial" w:hAnsi="Arial" w:cs="Arial"/>
          <w:color w:val="000000" w:themeColor="text1"/>
          <w:sz w:val="20"/>
          <w:szCs w:val="20"/>
        </w:rPr>
        <w:t>Droba</w:t>
      </w:r>
      <w:proofErr w:type="spellEnd"/>
      <w:r w:rsidRPr="00CE3A99">
        <w:rPr>
          <w:rFonts w:ascii="Arial" w:hAnsi="Arial" w:cs="Arial"/>
          <w:color w:val="000000" w:themeColor="text1"/>
          <w:sz w:val="20"/>
          <w:szCs w:val="20"/>
        </w:rPr>
        <w:t xml:space="preserve"> M, </w:t>
      </w:r>
      <w:proofErr w:type="spellStart"/>
      <w:r w:rsidRPr="00CE3A99">
        <w:rPr>
          <w:rFonts w:ascii="Arial" w:hAnsi="Arial" w:cs="Arial"/>
          <w:color w:val="000000" w:themeColor="text1"/>
          <w:sz w:val="20"/>
          <w:szCs w:val="20"/>
        </w:rPr>
        <w:t>Niedziółka</w:t>
      </w:r>
      <w:proofErr w:type="spellEnd"/>
      <w:r w:rsidRPr="00CE3A99">
        <w:rPr>
          <w:rFonts w:ascii="Arial" w:hAnsi="Arial" w:cs="Arial"/>
          <w:color w:val="000000" w:themeColor="text1"/>
          <w:sz w:val="20"/>
          <w:szCs w:val="20"/>
        </w:rPr>
        <w:t xml:space="preserve"> J. Effect of cadmium injected in </w:t>
      </w:r>
      <w:proofErr w:type="spellStart"/>
      <w:r w:rsidRPr="00CE3A99">
        <w:rPr>
          <w:rFonts w:ascii="Arial" w:hAnsi="Arial" w:cs="Arial"/>
          <w:color w:val="000000" w:themeColor="text1"/>
          <w:sz w:val="20"/>
          <w:szCs w:val="20"/>
        </w:rPr>
        <w:t>ovo</w:t>
      </w:r>
      <w:proofErr w:type="spellEnd"/>
      <w:r w:rsidRPr="00CE3A99">
        <w:rPr>
          <w:rFonts w:ascii="Arial" w:hAnsi="Arial" w:cs="Arial"/>
          <w:color w:val="000000" w:themeColor="text1"/>
          <w:sz w:val="20"/>
          <w:szCs w:val="20"/>
        </w:rPr>
        <w:t xml:space="preserve"> on hatching results and the activity of plasma hydrolytic enzymes in newly hatched chicks. Acta </w:t>
      </w:r>
      <w:proofErr w:type="spellStart"/>
      <w:r w:rsidRPr="00CE3A99">
        <w:rPr>
          <w:rFonts w:ascii="Arial" w:hAnsi="Arial" w:cs="Arial"/>
          <w:color w:val="000000" w:themeColor="text1"/>
          <w:sz w:val="20"/>
          <w:szCs w:val="20"/>
        </w:rPr>
        <w:t>Veterinaria</w:t>
      </w:r>
      <w:proofErr w:type="spellEnd"/>
      <w:r w:rsidRPr="00CE3A99">
        <w:rPr>
          <w:rFonts w:ascii="Arial" w:hAnsi="Arial" w:cs="Arial"/>
          <w:color w:val="000000" w:themeColor="text1"/>
          <w:sz w:val="20"/>
          <w:szCs w:val="20"/>
        </w:rPr>
        <w:t xml:space="preserve"> </w:t>
      </w:r>
      <w:proofErr w:type="spellStart"/>
      <w:r w:rsidRPr="00CE3A99">
        <w:rPr>
          <w:rFonts w:ascii="Arial" w:hAnsi="Arial" w:cs="Arial"/>
          <w:color w:val="000000" w:themeColor="text1"/>
          <w:sz w:val="20"/>
          <w:szCs w:val="20"/>
        </w:rPr>
        <w:t>Hungarica</w:t>
      </w:r>
      <w:proofErr w:type="spellEnd"/>
      <w:r w:rsidRPr="00CE3A99">
        <w:rPr>
          <w:rFonts w:ascii="Arial" w:hAnsi="Arial" w:cs="Arial"/>
          <w:color w:val="000000" w:themeColor="text1"/>
          <w:sz w:val="20"/>
          <w:szCs w:val="20"/>
        </w:rPr>
        <w:t>. 2011;59(3):337-47.</w:t>
      </w:r>
      <w:r>
        <w:rPr>
          <w:rFonts w:ascii="Arial" w:hAnsi="Arial" w:cs="Arial"/>
          <w:color w:val="000000" w:themeColor="text1"/>
          <w:sz w:val="20"/>
          <w:szCs w:val="20"/>
        </w:rPr>
        <w:t xml:space="preserve"> </w:t>
      </w:r>
      <w:r w:rsidRPr="001A78F8">
        <w:rPr>
          <w:rFonts w:ascii="Arial" w:hAnsi="Arial" w:cs="Arial"/>
          <w:color w:val="0070C0"/>
          <w:sz w:val="20"/>
          <w:szCs w:val="20"/>
          <w:u w:val="single"/>
          <w:shd w:val="clear" w:color="auto" w:fill="FFFFFF"/>
        </w:rPr>
        <w:t>https://doi.org/</w:t>
      </w:r>
      <w:hyperlink r:id="rId31" w:tgtFrame="_blank" w:history="1">
        <w:r w:rsidRPr="001A78F8">
          <w:rPr>
            <w:rStyle w:val="Hyperlink"/>
            <w:rFonts w:ascii="Arial" w:hAnsi="Arial" w:cs="Arial"/>
            <w:color w:val="0070C0"/>
            <w:sz w:val="20"/>
            <w:szCs w:val="20"/>
            <w:shd w:val="clear" w:color="auto" w:fill="FFFFFF"/>
          </w:rPr>
          <w:t>10.1556/AVet.2011.020</w:t>
        </w:r>
      </w:hyperlink>
      <w:r w:rsidRPr="00CE3A99">
        <w:rPr>
          <w:rFonts w:ascii="Arial" w:hAnsi="Arial" w:cs="Arial"/>
          <w:color w:val="000000" w:themeColor="text1"/>
          <w:sz w:val="20"/>
          <w:szCs w:val="20"/>
          <w:shd w:val="clear" w:color="auto" w:fill="FFFFFF"/>
        </w:rPr>
        <w:t xml:space="preserve"> </w:t>
      </w:r>
    </w:p>
    <w:p w14:paraId="03375D72" w14:textId="77777777" w:rsidR="00184CD0" w:rsidRPr="00D978E2" w:rsidRDefault="00184CD0" w:rsidP="00184CD0">
      <w:pPr>
        <w:pStyle w:val="ListParagraph"/>
        <w:rPr>
          <w:rFonts w:ascii="Arial" w:hAnsi="Arial" w:cs="Arial"/>
          <w:color w:val="000000" w:themeColor="text1"/>
          <w:sz w:val="20"/>
          <w:szCs w:val="20"/>
        </w:rPr>
      </w:pPr>
    </w:p>
    <w:p w14:paraId="7E088BF8" w14:textId="77777777" w:rsidR="00184CD0" w:rsidRDefault="00184CD0" w:rsidP="00184CD0">
      <w:pPr>
        <w:pStyle w:val="ListParagraph"/>
        <w:numPr>
          <w:ilvl w:val="0"/>
          <w:numId w:val="4"/>
        </w:numPr>
        <w:spacing w:line="240" w:lineRule="auto"/>
        <w:ind w:left="851" w:hanging="491"/>
        <w:jc w:val="both"/>
        <w:rPr>
          <w:rFonts w:ascii="Arial" w:hAnsi="Arial" w:cs="Arial"/>
          <w:color w:val="000000" w:themeColor="text1"/>
          <w:sz w:val="20"/>
          <w:szCs w:val="20"/>
        </w:rPr>
      </w:pPr>
      <w:r w:rsidRPr="002374BD">
        <w:rPr>
          <w:rFonts w:ascii="Arial" w:hAnsi="Arial" w:cs="Arial"/>
          <w:color w:val="000000" w:themeColor="text1"/>
          <w:sz w:val="20"/>
          <w:szCs w:val="20"/>
          <w:shd w:val="clear" w:color="auto" w:fill="FFFFFF"/>
        </w:rPr>
        <w:t>Bancroft JD, Stevens A. Wiley-</w:t>
      </w:r>
      <w:proofErr w:type="spellStart"/>
      <w:r w:rsidRPr="002374BD">
        <w:rPr>
          <w:rFonts w:ascii="Arial" w:hAnsi="Arial" w:cs="Arial"/>
          <w:color w:val="000000" w:themeColor="text1"/>
          <w:sz w:val="20"/>
          <w:szCs w:val="20"/>
          <w:shd w:val="clear" w:color="auto" w:fill="FFFFFF"/>
        </w:rPr>
        <w:t>liss</w:t>
      </w:r>
      <w:proofErr w:type="spellEnd"/>
      <w:r w:rsidRPr="002374BD">
        <w:rPr>
          <w:rFonts w:ascii="Arial" w:hAnsi="Arial" w:cs="Arial"/>
          <w:color w:val="000000" w:themeColor="text1"/>
          <w:sz w:val="20"/>
          <w:szCs w:val="20"/>
          <w:shd w:val="clear" w:color="auto" w:fill="FFFFFF"/>
        </w:rPr>
        <w:t>. Theory and Practice of Histological Techniques, 4th ed. Churchill Livingstone, New York/London/San Francisco/Tokyo. 1996.</w:t>
      </w:r>
      <w:r>
        <w:rPr>
          <w:rFonts w:ascii="Arial" w:hAnsi="Arial" w:cs="Arial"/>
          <w:color w:val="000000" w:themeColor="text1"/>
          <w:sz w:val="20"/>
          <w:szCs w:val="20"/>
          <w:shd w:val="clear" w:color="auto" w:fill="FFFFFF"/>
        </w:rPr>
        <w:t xml:space="preserve"> </w:t>
      </w:r>
    </w:p>
    <w:p w14:paraId="28EE93B9" w14:textId="77777777" w:rsidR="00184CD0" w:rsidRPr="002374BD" w:rsidRDefault="00184CD0" w:rsidP="00184CD0">
      <w:pPr>
        <w:pStyle w:val="ListParagraph"/>
        <w:rPr>
          <w:rFonts w:ascii="Arial" w:hAnsi="Arial" w:cs="Arial"/>
          <w:color w:val="000000" w:themeColor="text1"/>
          <w:sz w:val="20"/>
          <w:szCs w:val="20"/>
          <w:shd w:val="clear" w:color="auto" w:fill="FFFFFF"/>
        </w:rPr>
      </w:pPr>
    </w:p>
    <w:p w14:paraId="63A5D687" w14:textId="77777777" w:rsidR="00184CD0" w:rsidRDefault="00184CD0" w:rsidP="00184CD0">
      <w:pPr>
        <w:pStyle w:val="ListParagraph"/>
        <w:numPr>
          <w:ilvl w:val="0"/>
          <w:numId w:val="4"/>
        </w:numPr>
        <w:spacing w:line="240" w:lineRule="auto"/>
        <w:ind w:left="851" w:hanging="491"/>
        <w:jc w:val="both"/>
        <w:rPr>
          <w:rFonts w:ascii="Arial" w:hAnsi="Arial" w:cs="Arial"/>
          <w:color w:val="000000" w:themeColor="text1"/>
          <w:sz w:val="20"/>
          <w:szCs w:val="20"/>
        </w:rPr>
      </w:pPr>
      <w:proofErr w:type="spellStart"/>
      <w:r w:rsidRPr="002374BD">
        <w:rPr>
          <w:rFonts w:ascii="Arial" w:hAnsi="Arial" w:cs="Arial"/>
          <w:color w:val="000000" w:themeColor="text1"/>
          <w:sz w:val="20"/>
          <w:szCs w:val="20"/>
        </w:rPr>
        <w:t>Burggren</w:t>
      </w:r>
      <w:proofErr w:type="spellEnd"/>
      <w:r w:rsidRPr="002374BD">
        <w:rPr>
          <w:rFonts w:ascii="Arial" w:hAnsi="Arial" w:cs="Arial"/>
          <w:color w:val="000000" w:themeColor="text1"/>
          <w:sz w:val="20"/>
          <w:szCs w:val="20"/>
        </w:rPr>
        <w:t xml:space="preserve"> W, Rojas </w:t>
      </w:r>
      <w:proofErr w:type="spellStart"/>
      <w:r w:rsidRPr="002374BD">
        <w:rPr>
          <w:rFonts w:ascii="Arial" w:hAnsi="Arial" w:cs="Arial"/>
          <w:color w:val="000000" w:themeColor="text1"/>
          <w:sz w:val="20"/>
          <w:szCs w:val="20"/>
        </w:rPr>
        <w:t>Antich</w:t>
      </w:r>
      <w:proofErr w:type="spellEnd"/>
      <w:r w:rsidRPr="002374BD">
        <w:rPr>
          <w:rFonts w:ascii="Arial" w:hAnsi="Arial" w:cs="Arial"/>
          <w:color w:val="000000" w:themeColor="text1"/>
          <w:sz w:val="20"/>
          <w:szCs w:val="20"/>
        </w:rPr>
        <w:t xml:space="preserve"> M. Angiogenesis in the avian embryo </w:t>
      </w:r>
      <w:proofErr w:type="spellStart"/>
      <w:r w:rsidRPr="002374BD">
        <w:rPr>
          <w:rFonts w:ascii="Arial" w:hAnsi="Arial" w:cs="Arial"/>
          <w:color w:val="000000" w:themeColor="text1"/>
          <w:sz w:val="20"/>
          <w:szCs w:val="20"/>
        </w:rPr>
        <w:t>chorioallantoic</w:t>
      </w:r>
      <w:proofErr w:type="spellEnd"/>
      <w:r w:rsidRPr="002374BD">
        <w:rPr>
          <w:rFonts w:ascii="Arial" w:hAnsi="Arial" w:cs="Arial"/>
          <w:color w:val="000000" w:themeColor="text1"/>
          <w:sz w:val="20"/>
          <w:szCs w:val="20"/>
        </w:rPr>
        <w:t xml:space="preserve"> membrane: a perspective on research trends and a case study on toxicant vascular effects. Journal of cardiovascular development and disease. 2020;7(4):56.</w:t>
      </w:r>
      <w:r>
        <w:rPr>
          <w:rFonts w:ascii="Arial" w:hAnsi="Arial" w:cs="Arial"/>
          <w:color w:val="000000" w:themeColor="text1"/>
          <w:sz w:val="20"/>
          <w:szCs w:val="20"/>
        </w:rPr>
        <w:t xml:space="preserve"> </w:t>
      </w:r>
      <w:hyperlink r:id="rId32" w:history="1">
        <w:r w:rsidRPr="000E05B9">
          <w:rPr>
            <w:rStyle w:val="Hyperlink"/>
            <w:rFonts w:ascii="Arial" w:hAnsi="Arial" w:cs="Arial"/>
            <w:sz w:val="20"/>
            <w:szCs w:val="20"/>
          </w:rPr>
          <w:t>https://doi.org/10.3390/jcdd7040056</w:t>
        </w:r>
      </w:hyperlink>
      <w:r w:rsidRPr="003C50B1">
        <w:rPr>
          <w:rFonts w:ascii="Arial" w:hAnsi="Arial" w:cs="Arial"/>
          <w:color w:val="000000" w:themeColor="text1"/>
          <w:sz w:val="20"/>
          <w:szCs w:val="20"/>
        </w:rPr>
        <w:t>.</w:t>
      </w:r>
    </w:p>
    <w:p w14:paraId="6C23ED54" w14:textId="77777777" w:rsidR="00184CD0" w:rsidRPr="003C50B1" w:rsidRDefault="00184CD0" w:rsidP="00184CD0">
      <w:pPr>
        <w:pStyle w:val="ListParagraph"/>
        <w:rPr>
          <w:rFonts w:ascii="Arial" w:hAnsi="Arial" w:cs="Arial"/>
          <w:color w:val="000000" w:themeColor="text1"/>
          <w:sz w:val="20"/>
          <w:szCs w:val="20"/>
        </w:rPr>
      </w:pPr>
    </w:p>
    <w:p w14:paraId="3954AC1F" w14:textId="77777777" w:rsidR="00184CD0" w:rsidRDefault="00184CD0" w:rsidP="00184CD0">
      <w:pPr>
        <w:pStyle w:val="ListParagraph"/>
        <w:numPr>
          <w:ilvl w:val="0"/>
          <w:numId w:val="4"/>
        </w:numPr>
        <w:autoSpaceDE w:val="0"/>
        <w:autoSpaceDN w:val="0"/>
        <w:adjustRightInd w:val="0"/>
        <w:spacing w:after="0" w:line="240" w:lineRule="auto"/>
        <w:ind w:left="851" w:hanging="491"/>
        <w:jc w:val="both"/>
        <w:rPr>
          <w:rFonts w:ascii="Arial" w:hAnsi="Arial" w:cs="Arial"/>
          <w:color w:val="000000" w:themeColor="text1"/>
          <w:sz w:val="20"/>
          <w:szCs w:val="20"/>
        </w:rPr>
      </w:pPr>
      <w:r w:rsidRPr="002374BD">
        <w:rPr>
          <w:rFonts w:ascii="Arial" w:hAnsi="Arial" w:cs="Arial"/>
          <w:color w:val="000000" w:themeColor="text1"/>
          <w:sz w:val="20"/>
          <w:szCs w:val="20"/>
        </w:rPr>
        <w:t>Naik M, Brahma P, Dixit M. A cost-effective and efficient chick ex-</w:t>
      </w:r>
      <w:proofErr w:type="spellStart"/>
      <w:r w:rsidRPr="002374BD">
        <w:rPr>
          <w:rFonts w:ascii="Arial" w:hAnsi="Arial" w:cs="Arial"/>
          <w:color w:val="000000" w:themeColor="text1"/>
          <w:sz w:val="20"/>
          <w:szCs w:val="20"/>
        </w:rPr>
        <w:t>ovo</w:t>
      </w:r>
      <w:proofErr w:type="spellEnd"/>
      <w:r w:rsidRPr="002374BD">
        <w:rPr>
          <w:rFonts w:ascii="Arial" w:hAnsi="Arial" w:cs="Arial"/>
          <w:color w:val="000000" w:themeColor="text1"/>
          <w:sz w:val="20"/>
          <w:szCs w:val="20"/>
        </w:rPr>
        <w:t xml:space="preserve"> CAM assay protocol to assess angiogenesis. Methods and protocols. 2018;1(2):19.</w:t>
      </w:r>
      <w:r>
        <w:rPr>
          <w:rFonts w:ascii="Arial" w:hAnsi="Arial" w:cs="Arial"/>
          <w:color w:val="000000" w:themeColor="text1"/>
          <w:sz w:val="20"/>
          <w:szCs w:val="20"/>
        </w:rPr>
        <w:t xml:space="preserve"> </w:t>
      </w:r>
      <w:hyperlink r:id="rId33" w:history="1">
        <w:r w:rsidRPr="000E05B9">
          <w:rPr>
            <w:rStyle w:val="Hyperlink"/>
            <w:rFonts w:ascii="Arial" w:hAnsi="Arial" w:cs="Arial"/>
            <w:sz w:val="20"/>
            <w:szCs w:val="20"/>
          </w:rPr>
          <w:t>https://doi.org/10.3390/mps1020019</w:t>
        </w:r>
      </w:hyperlink>
      <w:r w:rsidRPr="003C50B1">
        <w:rPr>
          <w:rFonts w:ascii="Arial" w:hAnsi="Arial" w:cs="Arial"/>
          <w:color w:val="000000" w:themeColor="text1"/>
          <w:sz w:val="20"/>
          <w:szCs w:val="20"/>
        </w:rPr>
        <w:t>.</w:t>
      </w:r>
    </w:p>
    <w:p w14:paraId="005BFDCD" w14:textId="77777777" w:rsidR="00184CD0" w:rsidRPr="003C50B1" w:rsidRDefault="00184CD0" w:rsidP="00184CD0">
      <w:pPr>
        <w:pStyle w:val="ListParagraph"/>
        <w:rPr>
          <w:rFonts w:ascii="Arial" w:hAnsi="Arial" w:cs="Arial"/>
          <w:color w:val="000000" w:themeColor="text1"/>
          <w:sz w:val="20"/>
          <w:szCs w:val="20"/>
        </w:rPr>
      </w:pPr>
    </w:p>
    <w:p w14:paraId="64246176" w14:textId="77777777" w:rsidR="00184CD0" w:rsidRDefault="00184CD0" w:rsidP="00184CD0">
      <w:pPr>
        <w:pStyle w:val="ListParagraph"/>
        <w:numPr>
          <w:ilvl w:val="0"/>
          <w:numId w:val="4"/>
        </w:numPr>
        <w:autoSpaceDE w:val="0"/>
        <w:autoSpaceDN w:val="0"/>
        <w:adjustRightInd w:val="0"/>
        <w:spacing w:after="0" w:line="240" w:lineRule="auto"/>
        <w:ind w:left="851" w:hanging="491"/>
        <w:jc w:val="both"/>
        <w:rPr>
          <w:rFonts w:ascii="Arial" w:hAnsi="Arial" w:cs="Arial"/>
          <w:color w:val="000000" w:themeColor="text1"/>
          <w:sz w:val="20"/>
          <w:szCs w:val="20"/>
        </w:rPr>
      </w:pPr>
      <w:proofErr w:type="spellStart"/>
      <w:r w:rsidRPr="00680075">
        <w:rPr>
          <w:rFonts w:ascii="Arial" w:hAnsi="Arial" w:cs="Arial"/>
          <w:color w:val="000000" w:themeColor="text1"/>
          <w:sz w:val="20"/>
          <w:szCs w:val="20"/>
          <w:lang w:val="es-US"/>
        </w:rPr>
        <w:t>Nowak-Sliwinska</w:t>
      </w:r>
      <w:proofErr w:type="spellEnd"/>
      <w:r w:rsidRPr="00680075">
        <w:rPr>
          <w:rFonts w:ascii="Arial" w:hAnsi="Arial" w:cs="Arial"/>
          <w:color w:val="000000" w:themeColor="text1"/>
          <w:sz w:val="20"/>
          <w:szCs w:val="20"/>
          <w:lang w:val="es-US"/>
        </w:rPr>
        <w:t xml:space="preserve"> P, Segura T, Iruela-Arispe ML. </w:t>
      </w:r>
      <w:r w:rsidRPr="00AF4074">
        <w:rPr>
          <w:rFonts w:ascii="Arial" w:hAnsi="Arial" w:cs="Arial"/>
          <w:color w:val="000000" w:themeColor="text1"/>
          <w:sz w:val="20"/>
          <w:szCs w:val="20"/>
        </w:rPr>
        <w:t xml:space="preserve">The chicken </w:t>
      </w:r>
      <w:proofErr w:type="spellStart"/>
      <w:r w:rsidRPr="00AF4074">
        <w:rPr>
          <w:rFonts w:ascii="Arial" w:hAnsi="Arial" w:cs="Arial"/>
          <w:color w:val="000000" w:themeColor="text1"/>
          <w:sz w:val="20"/>
          <w:szCs w:val="20"/>
        </w:rPr>
        <w:t>chorioallantoic</w:t>
      </w:r>
      <w:proofErr w:type="spellEnd"/>
      <w:r w:rsidRPr="00AF4074">
        <w:rPr>
          <w:rFonts w:ascii="Arial" w:hAnsi="Arial" w:cs="Arial"/>
          <w:color w:val="000000" w:themeColor="text1"/>
          <w:sz w:val="20"/>
          <w:szCs w:val="20"/>
        </w:rPr>
        <w:t xml:space="preserve"> membrane model in biology, medicine and bioengineering. Angiogenesis. 2014;17(4):779-804.</w:t>
      </w:r>
      <w:r>
        <w:rPr>
          <w:rFonts w:ascii="Arial" w:hAnsi="Arial" w:cs="Arial"/>
          <w:color w:val="000000" w:themeColor="text1"/>
          <w:sz w:val="20"/>
          <w:szCs w:val="20"/>
        </w:rPr>
        <w:t xml:space="preserve"> </w:t>
      </w:r>
      <w:hyperlink r:id="rId34" w:history="1">
        <w:r w:rsidRPr="000E05B9">
          <w:rPr>
            <w:rStyle w:val="Hyperlink"/>
            <w:rFonts w:ascii="Arial" w:hAnsi="Arial" w:cs="Arial"/>
            <w:sz w:val="20"/>
            <w:szCs w:val="20"/>
          </w:rPr>
          <w:t>https://doi.org/10.1007/s10456-014-9440-7</w:t>
        </w:r>
      </w:hyperlink>
    </w:p>
    <w:p w14:paraId="62BBCA5A" w14:textId="77777777" w:rsidR="00184CD0" w:rsidRPr="003C50B1" w:rsidRDefault="00184CD0" w:rsidP="00184CD0">
      <w:pPr>
        <w:pStyle w:val="ListParagraph"/>
        <w:rPr>
          <w:rFonts w:ascii="Arial" w:hAnsi="Arial" w:cs="Arial"/>
          <w:color w:val="000000" w:themeColor="text1"/>
          <w:sz w:val="20"/>
          <w:szCs w:val="20"/>
        </w:rPr>
      </w:pPr>
    </w:p>
    <w:p w14:paraId="594EC8CB" w14:textId="77777777" w:rsidR="00184CD0" w:rsidRDefault="00184CD0" w:rsidP="00184CD0">
      <w:pPr>
        <w:pStyle w:val="ListParagraph"/>
        <w:numPr>
          <w:ilvl w:val="0"/>
          <w:numId w:val="4"/>
        </w:numPr>
        <w:autoSpaceDE w:val="0"/>
        <w:autoSpaceDN w:val="0"/>
        <w:adjustRightInd w:val="0"/>
        <w:spacing w:after="0" w:line="240" w:lineRule="auto"/>
        <w:ind w:left="851" w:hanging="491"/>
        <w:jc w:val="both"/>
        <w:rPr>
          <w:rFonts w:ascii="Arial" w:hAnsi="Arial" w:cs="Arial"/>
          <w:color w:val="000000" w:themeColor="text1"/>
          <w:sz w:val="20"/>
          <w:szCs w:val="20"/>
        </w:rPr>
      </w:pPr>
      <w:r w:rsidRPr="00AF4074">
        <w:rPr>
          <w:rFonts w:ascii="Arial" w:hAnsi="Arial" w:cs="Arial"/>
          <w:color w:val="000000" w:themeColor="text1"/>
          <w:sz w:val="20"/>
          <w:szCs w:val="20"/>
        </w:rPr>
        <w:t xml:space="preserve">Vu BT, Shahin SA, Croissant J, </w:t>
      </w:r>
      <w:proofErr w:type="spellStart"/>
      <w:r w:rsidRPr="00AF4074">
        <w:rPr>
          <w:rFonts w:ascii="Arial" w:hAnsi="Arial" w:cs="Arial"/>
          <w:color w:val="000000" w:themeColor="text1"/>
          <w:sz w:val="20"/>
          <w:szCs w:val="20"/>
        </w:rPr>
        <w:t>Fatieiev</w:t>
      </w:r>
      <w:proofErr w:type="spellEnd"/>
      <w:r w:rsidRPr="00AF4074">
        <w:rPr>
          <w:rFonts w:ascii="Arial" w:hAnsi="Arial" w:cs="Arial"/>
          <w:color w:val="000000" w:themeColor="text1"/>
          <w:sz w:val="20"/>
          <w:szCs w:val="20"/>
        </w:rPr>
        <w:t xml:space="preserve"> Y, Matsumoto K, Doan TL, </w:t>
      </w:r>
      <w:proofErr w:type="spellStart"/>
      <w:r w:rsidRPr="00AF4074">
        <w:rPr>
          <w:rFonts w:ascii="Arial" w:hAnsi="Arial" w:cs="Arial"/>
          <w:color w:val="000000" w:themeColor="text1"/>
          <w:sz w:val="20"/>
          <w:szCs w:val="20"/>
        </w:rPr>
        <w:t>Yik</w:t>
      </w:r>
      <w:proofErr w:type="spellEnd"/>
      <w:r w:rsidRPr="00AF4074">
        <w:rPr>
          <w:rFonts w:ascii="Arial" w:hAnsi="Arial" w:cs="Arial"/>
          <w:color w:val="000000" w:themeColor="text1"/>
          <w:sz w:val="20"/>
          <w:szCs w:val="20"/>
        </w:rPr>
        <w:t xml:space="preserve"> T, </w:t>
      </w:r>
      <w:proofErr w:type="spellStart"/>
      <w:r w:rsidRPr="00AF4074">
        <w:rPr>
          <w:rFonts w:ascii="Arial" w:hAnsi="Arial" w:cs="Arial"/>
          <w:color w:val="000000" w:themeColor="text1"/>
          <w:sz w:val="20"/>
          <w:szCs w:val="20"/>
        </w:rPr>
        <w:t>Simargi</w:t>
      </w:r>
      <w:proofErr w:type="spellEnd"/>
      <w:r w:rsidRPr="00AF4074">
        <w:rPr>
          <w:rFonts w:ascii="Arial" w:hAnsi="Arial" w:cs="Arial"/>
          <w:color w:val="000000" w:themeColor="text1"/>
          <w:sz w:val="20"/>
          <w:szCs w:val="20"/>
        </w:rPr>
        <w:t xml:space="preserve"> S, </w:t>
      </w:r>
      <w:proofErr w:type="spellStart"/>
      <w:r w:rsidRPr="00AF4074">
        <w:rPr>
          <w:rFonts w:ascii="Arial" w:hAnsi="Arial" w:cs="Arial"/>
          <w:color w:val="000000" w:themeColor="text1"/>
          <w:sz w:val="20"/>
          <w:szCs w:val="20"/>
        </w:rPr>
        <w:t>Conteras</w:t>
      </w:r>
      <w:proofErr w:type="spellEnd"/>
      <w:r w:rsidRPr="00AF4074">
        <w:rPr>
          <w:rFonts w:ascii="Arial" w:hAnsi="Arial" w:cs="Arial"/>
          <w:color w:val="000000" w:themeColor="text1"/>
          <w:sz w:val="20"/>
          <w:szCs w:val="20"/>
        </w:rPr>
        <w:t xml:space="preserve"> A, Ratliff L, Jimenez CM. Chick </w:t>
      </w:r>
      <w:proofErr w:type="spellStart"/>
      <w:r w:rsidRPr="00AF4074">
        <w:rPr>
          <w:rFonts w:ascii="Arial" w:hAnsi="Arial" w:cs="Arial"/>
          <w:color w:val="000000" w:themeColor="text1"/>
          <w:sz w:val="20"/>
          <w:szCs w:val="20"/>
        </w:rPr>
        <w:t>chorioallantoic</w:t>
      </w:r>
      <w:proofErr w:type="spellEnd"/>
      <w:r w:rsidRPr="00AF4074">
        <w:rPr>
          <w:rFonts w:ascii="Arial" w:hAnsi="Arial" w:cs="Arial"/>
          <w:color w:val="000000" w:themeColor="text1"/>
          <w:sz w:val="20"/>
          <w:szCs w:val="20"/>
        </w:rPr>
        <w:t xml:space="preserve"> membrane assay as an in vivo model to study the effect of nanoparticle-based anticancer drugs in ovarian cancer, Sci. Rep. 8 (2018) 8524</w:t>
      </w:r>
      <w:r>
        <w:rPr>
          <w:rFonts w:ascii="Arial" w:hAnsi="Arial" w:cs="Arial"/>
          <w:color w:val="000000" w:themeColor="text1"/>
          <w:sz w:val="20"/>
          <w:szCs w:val="20"/>
        </w:rPr>
        <w:t>.</w:t>
      </w:r>
      <w:r w:rsidRPr="00AF4074">
        <w:rPr>
          <w:rFonts w:ascii="Arial" w:hAnsi="Arial" w:cs="Arial"/>
          <w:color w:val="000000" w:themeColor="text1"/>
          <w:sz w:val="20"/>
          <w:szCs w:val="20"/>
        </w:rPr>
        <w:t xml:space="preserve"> </w:t>
      </w:r>
      <w:hyperlink r:id="rId35" w:history="1">
        <w:r w:rsidRPr="000E05B9">
          <w:rPr>
            <w:rStyle w:val="Hyperlink"/>
            <w:rFonts w:ascii="Arial" w:hAnsi="Arial" w:cs="Arial"/>
            <w:sz w:val="20"/>
            <w:szCs w:val="20"/>
          </w:rPr>
          <w:t>https://doi.org/10.1038/s41598-018-25573-8</w:t>
        </w:r>
      </w:hyperlink>
      <w:r w:rsidRPr="003C50B1">
        <w:rPr>
          <w:rFonts w:ascii="Arial" w:hAnsi="Arial" w:cs="Arial"/>
          <w:color w:val="000000" w:themeColor="text1"/>
          <w:sz w:val="20"/>
          <w:szCs w:val="20"/>
        </w:rPr>
        <w:t>.</w:t>
      </w:r>
    </w:p>
    <w:p w14:paraId="3E79F561" w14:textId="77777777" w:rsidR="00184CD0" w:rsidRPr="003C50B1" w:rsidRDefault="00184CD0" w:rsidP="00184CD0">
      <w:pPr>
        <w:pStyle w:val="ListParagraph"/>
        <w:rPr>
          <w:rFonts w:ascii="Arial" w:hAnsi="Arial" w:cs="Arial"/>
          <w:color w:val="000000" w:themeColor="text1"/>
          <w:sz w:val="20"/>
          <w:szCs w:val="20"/>
        </w:rPr>
      </w:pPr>
    </w:p>
    <w:p w14:paraId="67C757B6" w14:textId="77777777" w:rsidR="00184CD0" w:rsidRDefault="00184CD0" w:rsidP="00184CD0">
      <w:pPr>
        <w:pStyle w:val="ListParagraph"/>
        <w:numPr>
          <w:ilvl w:val="0"/>
          <w:numId w:val="4"/>
        </w:numPr>
        <w:spacing w:line="240" w:lineRule="auto"/>
        <w:ind w:left="851" w:hanging="491"/>
        <w:jc w:val="both"/>
        <w:rPr>
          <w:rFonts w:ascii="Arial" w:hAnsi="Arial" w:cs="Arial"/>
          <w:color w:val="000000" w:themeColor="text1"/>
          <w:sz w:val="20"/>
          <w:szCs w:val="20"/>
        </w:rPr>
      </w:pPr>
      <w:proofErr w:type="spellStart"/>
      <w:r w:rsidRPr="00AF4074">
        <w:rPr>
          <w:rFonts w:ascii="Arial" w:hAnsi="Arial" w:cs="Arial"/>
          <w:color w:val="000000" w:themeColor="text1"/>
          <w:sz w:val="20"/>
          <w:szCs w:val="20"/>
        </w:rPr>
        <w:t>Durupt</w:t>
      </w:r>
      <w:proofErr w:type="spellEnd"/>
      <w:r w:rsidRPr="00AF4074">
        <w:rPr>
          <w:rFonts w:ascii="Arial" w:hAnsi="Arial" w:cs="Arial"/>
          <w:color w:val="000000" w:themeColor="text1"/>
          <w:sz w:val="20"/>
          <w:szCs w:val="20"/>
        </w:rPr>
        <w:t xml:space="preserve"> F, Koppers-</w:t>
      </w:r>
      <w:proofErr w:type="spellStart"/>
      <w:r w:rsidRPr="00AF4074">
        <w:rPr>
          <w:rFonts w:ascii="Arial" w:hAnsi="Arial" w:cs="Arial"/>
          <w:color w:val="000000" w:themeColor="text1"/>
          <w:sz w:val="20"/>
          <w:szCs w:val="20"/>
        </w:rPr>
        <w:t>Lalic</w:t>
      </w:r>
      <w:proofErr w:type="spellEnd"/>
      <w:r w:rsidRPr="00AF4074">
        <w:rPr>
          <w:rFonts w:ascii="Arial" w:hAnsi="Arial" w:cs="Arial"/>
          <w:color w:val="000000" w:themeColor="text1"/>
          <w:sz w:val="20"/>
          <w:szCs w:val="20"/>
        </w:rPr>
        <w:t xml:space="preserve"> D, </w:t>
      </w:r>
      <w:proofErr w:type="spellStart"/>
      <w:r w:rsidRPr="00AF4074">
        <w:rPr>
          <w:rFonts w:ascii="Arial" w:hAnsi="Arial" w:cs="Arial"/>
          <w:color w:val="000000" w:themeColor="text1"/>
          <w:sz w:val="20"/>
          <w:szCs w:val="20"/>
        </w:rPr>
        <w:t>Balme</w:t>
      </w:r>
      <w:proofErr w:type="spellEnd"/>
      <w:r w:rsidRPr="00AF4074">
        <w:rPr>
          <w:rFonts w:ascii="Arial" w:hAnsi="Arial" w:cs="Arial"/>
          <w:color w:val="000000" w:themeColor="text1"/>
          <w:sz w:val="20"/>
          <w:szCs w:val="20"/>
        </w:rPr>
        <w:t xml:space="preserve"> B, </w:t>
      </w:r>
      <w:proofErr w:type="spellStart"/>
      <w:r w:rsidRPr="00AF4074">
        <w:rPr>
          <w:rFonts w:ascii="Arial" w:hAnsi="Arial" w:cs="Arial"/>
          <w:color w:val="000000" w:themeColor="text1"/>
          <w:sz w:val="20"/>
          <w:szCs w:val="20"/>
        </w:rPr>
        <w:t>Budel</w:t>
      </w:r>
      <w:proofErr w:type="spellEnd"/>
      <w:r w:rsidRPr="00AF4074">
        <w:rPr>
          <w:rFonts w:ascii="Arial" w:hAnsi="Arial" w:cs="Arial"/>
          <w:color w:val="000000" w:themeColor="text1"/>
          <w:sz w:val="20"/>
          <w:szCs w:val="20"/>
        </w:rPr>
        <w:t xml:space="preserve"> L, Terrier O, Lina B, Thomas L, </w:t>
      </w:r>
      <w:proofErr w:type="spellStart"/>
      <w:r w:rsidRPr="00AF4074">
        <w:rPr>
          <w:rFonts w:ascii="Arial" w:hAnsi="Arial" w:cs="Arial"/>
          <w:color w:val="000000" w:themeColor="text1"/>
          <w:sz w:val="20"/>
          <w:szCs w:val="20"/>
        </w:rPr>
        <w:t>Hoeben</w:t>
      </w:r>
      <w:proofErr w:type="spellEnd"/>
      <w:r w:rsidRPr="00AF4074">
        <w:rPr>
          <w:rFonts w:ascii="Arial" w:hAnsi="Arial" w:cs="Arial"/>
          <w:color w:val="000000" w:themeColor="text1"/>
          <w:sz w:val="20"/>
          <w:szCs w:val="20"/>
        </w:rPr>
        <w:t xml:space="preserve"> RC, Rosa-Calatrava M. The chicken </w:t>
      </w:r>
      <w:proofErr w:type="spellStart"/>
      <w:r w:rsidRPr="00AF4074">
        <w:rPr>
          <w:rFonts w:ascii="Arial" w:hAnsi="Arial" w:cs="Arial"/>
          <w:color w:val="000000" w:themeColor="text1"/>
          <w:sz w:val="20"/>
          <w:szCs w:val="20"/>
        </w:rPr>
        <w:t>chorioallantoic</w:t>
      </w:r>
      <w:proofErr w:type="spellEnd"/>
      <w:r w:rsidRPr="00AF4074">
        <w:rPr>
          <w:rFonts w:ascii="Arial" w:hAnsi="Arial" w:cs="Arial"/>
          <w:color w:val="000000" w:themeColor="text1"/>
          <w:sz w:val="20"/>
          <w:szCs w:val="20"/>
        </w:rPr>
        <w:t xml:space="preserve"> membrane </w:t>
      </w:r>
      <w:proofErr w:type="spellStart"/>
      <w:r w:rsidRPr="00AF4074">
        <w:rPr>
          <w:rFonts w:ascii="Arial" w:hAnsi="Arial" w:cs="Arial"/>
          <w:color w:val="000000" w:themeColor="text1"/>
          <w:sz w:val="20"/>
          <w:szCs w:val="20"/>
        </w:rPr>
        <w:t>tumor</w:t>
      </w:r>
      <w:proofErr w:type="spellEnd"/>
      <w:r w:rsidRPr="00AF4074">
        <w:rPr>
          <w:rFonts w:ascii="Arial" w:hAnsi="Arial" w:cs="Arial"/>
          <w:color w:val="000000" w:themeColor="text1"/>
          <w:sz w:val="20"/>
          <w:szCs w:val="20"/>
        </w:rPr>
        <w:t xml:space="preserve"> assay as model for qualitative testing of oncolytic adenoviruses. Cancer gene therapy. 2012;19(1):58-68.</w:t>
      </w:r>
      <w:r>
        <w:rPr>
          <w:rFonts w:ascii="Arial" w:hAnsi="Arial" w:cs="Arial"/>
          <w:color w:val="000000" w:themeColor="text1"/>
          <w:sz w:val="20"/>
          <w:szCs w:val="20"/>
        </w:rPr>
        <w:t xml:space="preserve"> </w:t>
      </w:r>
      <w:hyperlink r:id="rId36" w:history="1">
        <w:r w:rsidRPr="000E05B9">
          <w:rPr>
            <w:rStyle w:val="Hyperlink"/>
            <w:rFonts w:ascii="Arial" w:hAnsi="Arial" w:cs="Arial"/>
            <w:sz w:val="20"/>
            <w:szCs w:val="20"/>
          </w:rPr>
          <w:t>https://doi.org/10.1038/cgt.2011.68</w:t>
        </w:r>
      </w:hyperlink>
    </w:p>
    <w:p w14:paraId="657CDA46" w14:textId="77777777" w:rsidR="00184CD0" w:rsidRPr="003C50B1" w:rsidRDefault="00184CD0" w:rsidP="00184CD0">
      <w:pPr>
        <w:pStyle w:val="ListParagraph"/>
        <w:rPr>
          <w:rFonts w:ascii="Arial" w:hAnsi="Arial" w:cs="Arial"/>
          <w:color w:val="000000" w:themeColor="text1"/>
          <w:sz w:val="20"/>
          <w:szCs w:val="20"/>
        </w:rPr>
      </w:pPr>
    </w:p>
    <w:p w14:paraId="01CEA49F" w14:textId="77777777" w:rsidR="00184CD0" w:rsidRDefault="00184CD0" w:rsidP="00184CD0">
      <w:pPr>
        <w:pStyle w:val="ListParagraph"/>
        <w:numPr>
          <w:ilvl w:val="0"/>
          <w:numId w:val="4"/>
        </w:numPr>
        <w:autoSpaceDE w:val="0"/>
        <w:autoSpaceDN w:val="0"/>
        <w:adjustRightInd w:val="0"/>
        <w:spacing w:after="0" w:line="240" w:lineRule="auto"/>
        <w:ind w:left="851" w:hanging="491"/>
        <w:jc w:val="both"/>
        <w:rPr>
          <w:rFonts w:ascii="Arial" w:hAnsi="Arial" w:cs="Arial"/>
          <w:color w:val="000000" w:themeColor="text1"/>
          <w:sz w:val="20"/>
          <w:szCs w:val="20"/>
        </w:rPr>
      </w:pPr>
      <w:proofErr w:type="spellStart"/>
      <w:r w:rsidRPr="00AF4074">
        <w:rPr>
          <w:rFonts w:ascii="Arial" w:hAnsi="Arial" w:cs="Arial"/>
          <w:color w:val="000000" w:themeColor="text1"/>
          <w:sz w:val="20"/>
          <w:szCs w:val="20"/>
        </w:rPr>
        <w:t>Burggren</w:t>
      </w:r>
      <w:proofErr w:type="spellEnd"/>
      <w:r w:rsidRPr="00AF4074">
        <w:rPr>
          <w:rFonts w:ascii="Arial" w:hAnsi="Arial" w:cs="Arial"/>
          <w:color w:val="000000" w:themeColor="text1"/>
          <w:sz w:val="20"/>
          <w:szCs w:val="20"/>
        </w:rPr>
        <w:t xml:space="preserve"> W, Rojas </w:t>
      </w:r>
      <w:proofErr w:type="spellStart"/>
      <w:r w:rsidRPr="00AF4074">
        <w:rPr>
          <w:rFonts w:ascii="Arial" w:hAnsi="Arial" w:cs="Arial"/>
          <w:color w:val="000000" w:themeColor="text1"/>
          <w:sz w:val="20"/>
          <w:szCs w:val="20"/>
        </w:rPr>
        <w:t>Antich</w:t>
      </w:r>
      <w:proofErr w:type="spellEnd"/>
      <w:r w:rsidRPr="00AF4074">
        <w:rPr>
          <w:rFonts w:ascii="Arial" w:hAnsi="Arial" w:cs="Arial"/>
          <w:color w:val="000000" w:themeColor="text1"/>
          <w:sz w:val="20"/>
          <w:szCs w:val="20"/>
        </w:rPr>
        <w:t xml:space="preserve"> M. Angiogenesis in the avian embryo </w:t>
      </w:r>
      <w:proofErr w:type="spellStart"/>
      <w:r w:rsidRPr="00AF4074">
        <w:rPr>
          <w:rFonts w:ascii="Arial" w:hAnsi="Arial" w:cs="Arial"/>
          <w:color w:val="000000" w:themeColor="text1"/>
          <w:sz w:val="20"/>
          <w:szCs w:val="20"/>
        </w:rPr>
        <w:t>chorioallantoic</w:t>
      </w:r>
      <w:proofErr w:type="spellEnd"/>
      <w:r w:rsidRPr="00AF4074">
        <w:rPr>
          <w:rFonts w:ascii="Arial" w:hAnsi="Arial" w:cs="Arial"/>
          <w:color w:val="000000" w:themeColor="text1"/>
          <w:sz w:val="20"/>
          <w:szCs w:val="20"/>
        </w:rPr>
        <w:t xml:space="preserve"> membrane: a perspective on research trends and a case study on toxicant vascular effects. Journal of cardiovascular development and disease. 2020;7(4):56.</w:t>
      </w:r>
      <w:r>
        <w:rPr>
          <w:rFonts w:ascii="Arial" w:hAnsi="Arial" w:cs="Arial"/>
          <w:color w:val="000000" w:themeColor="text1"/>
          <w:sz w:val="20"/>
          <w:szCs w:val="20"/>
        </w:rPr>
        <w:t xml:space="preserve"> </w:t>
      </w:r>
      <w:hyperlink r:id="rId37" w:history="1">
        <w:r w:rsidRPr="000E05B9">
          <w:rPr>
            <w:rStyle w:val="Hyperlink"/>
            <w:rFonts w:ascii="Arial" w:hAnsi="Arial" w:cs="Arial"/>
            <w:sz w:val="20"/>
            <w:szCs w:val="20"/>
          </w:rPr>
          <w:t>https://doi.org/10.3390/jcdd7040056</w:t>
        </w:r>
      </w:hyperlink>
    </w:p>
    <w:p w14:paraId="6F8E1E88" w14:textId="77777777" w:rsidR="00184CD0" w:rsidRPr="003C50B1" w:rsidRDefault="00184CD0" w:rsidP="00184CD0">
      <w:pPr>
        <w:pStyle w:val="ListParagraph"/>
        <w:rPr>
          <w:rFonts w:ascii="Arial" w:hAnsi="Arial" w:cs="Arial"/>
          <w:color w:val="000000" w:themeColor="text1"/>
          <w:sz w:val="20"/>
          <w:szCs w:val="20"/>
        </w:rPr>
      </w:pPr>
    </w:p>
    <w:p w14:paraId="3A363F25" w14:textId="77777777" w:rsidR="00184CD0" w:rsidRDefault="00184CD0" w:rsidP="00184CD0">
      <w:pPr>
        <w:pStyle w:val="ListParagraph"/>
        <w:numPr>
          <w:ilvl w:val="0"/>
          <w:numId w:val="4"/>
        </w:numPr>
        <w:autoSpaceDE w:val="0"/>
        <w:autoSpaceDN w:val="0"/>
        <w:adjustRightInd w:val="0"/>
        <w:spacing w:after="0" w:line="240" w:lineRule="auto"/>
        <w:ind w:left="851" w:hanging="491"/>
        <w:jc w:val="both"/>
        <w:rPr>
          <w:rFonts w:ascii="Arial" w:hAnsi="Arial" w:cs="Arial"/>
          <w:color w:val="000000" w:themeColor="text1"/>
          <w:sz w:val="20"/>
          <w:szCs w:val="20"/>
        </w:rPr>
      </w:pPr>
      <w:r w:rsidRPr="003C50B1">
        <w:rPr>
          <w:rFonts w:ascii="Arial" w:hAnsi="Arial" w:cs="Arial"/>
          <w:color w:val="000000" w:themeColor="text1"/>
          <w:sz w:val="20"/>
          <w:szCs w:val="20"/>
        </w:rPr>
        <w:t xml:space="preserve">Wang Y, </w:t>
      </w:r>
      <w:proofErr w:type="spellStart"/>
      <w:r w:rsidRPr="003C50B1">
        <w:rPr>
          <w:rFonts w:ascii="Arial" w:hAnsi="Arial" w:cs="Arial"/>
          <w:color w:val="000000" w:themeColor="text1"/>
          <w:sz w:val="20"/>
          <w:szCs w:val="20"/>
        </w:rPr>
        <w:t>Xue</w:t>
      </w:r>
      <w:proofErr w:type="spellEnd"/>
      <w:r w:rsidRPr="003C50B1">
        <w:rPr>
          <w:rFonts w:ascii="Arial" w:hAnsi="Arial" w:cs="Arial"/>
          <w:color w:val="000000" w:themeColor="text1"/>
          <w:sz w:val="20"/>
          <w:szCs w:val="20"/>
        </w:rPr>
        <w:t xml:space="preserve"> W, </w:t>
      </w:r>
      <w:proofErr w:type="spellStart"/>
      <w:r w:rsidRPr="003C50B1">
        <w:rPr>
          <w:rFonts w:ascii="Arial" w:hAnsi="Arial" w:cs="Arial"/>
          <w:color w:val="000000" w:themeColor="text1"/>
          <w:sz w:val="20"/>
          <w:szCs w:val="20"/>
        </w:rPr>
        <w:t>Pustovalova</w:t>
      </w:r>
      <w:proofErr w:type="spellEnd"/>
      <w:r w:rsidRPr="003C50B1">
        <w:rPr>
          <w:rFonts w:ascii="Arial" w:hAnsi="Arial" w:cs="Arial"/>
          <w:color w:val="000000" w:themeColor="text1"/>
          <w:sz w:val="20"/>
          <w:szCs w:val="20"/>
        </w:rPr>
        <w:t xml:space="preserve"> M, </w:t>
      </w:r>
      <w:proofErr w:type="spellStart"/>
      <w:r w:rsidRPr="003C50B1">
        <w:rPr>
          <w:rFonts w:ascii="Arial" w:hAnsi="Arial" w:cs="Arial"/>
          <w:color w:val="000000" w:themeColor="text1"/>
          <w:sz w:val="20"/>
          <w:szCs w:val="20"/>
        </w:rPr>
        <w:t>Kuzmin</w:t>
      </w:r>
      <w:proofErr w:type="spellEnd"/>
      <w:r w:rsidRPr="003C50B1">
        <w:rPr>
          <w:rFonts w:ascii="Arial" w:hAnsi="Arial" w:cs="Arial"/>
          <w:color w:val="000000" w:themeColor="text1"/>
          <w:sz w:val="20"/>
          <w:szCs w:val="20"/>
        </w:rPr>
        <w:t xml:space="preserve"> DV, Leonov S. Chick Embryo </w:t>
      </w:r>
      <w:proofErr w:type="spellStart"/>
      <w:r w:rsidRPr="003C50B1">
        <w:rPr>
          <w:rFonts w:ascii="Arial" w:hAnsi="Arial" w:cs="Arial"/>
          <w:color w:val="000000" w:themeColor="text1"/>
          <w:sz w:val="20"/>
          <w:szCs w:val="20"/>
        </w:rPr>
        <w:t>Chorioallantoic</w:t>
      </w:r>
      <w:proofErr w:type="spellEnd"/>
      <w:r w:rsidRPr="003C50B1">
        <w:rPr>
          <w:rFonts w:ascii="Arial" w:hAnsi="Arial" w:cs="Arial"/>
          <w:color w:val="000000" w:themeColor="text1"/>
          <w:sz w:val="20"/>
          <w:szCs w:val="20"/>
        </w:rPr>
        <w:t xml:space="preserve"> Membrane (CAM) Model for Cancer Studies and Drug Evaluation. Frontiers in Bioscience-Landm</w:t>
      </w:r>
      <w:r w:rsidRPr="00D35A40">
        <w:rPr>
          <w:rFonts w:ascii="Arial" w:hAnsi="Arial" w:cs="Arial"/>
          <w:color w:val="000000" w:themeColor="text1"/>
          <w:sz w:val="20"/>
          <w:szCs w:val="20"/>
        </w:rPr>
        <w:t xml:space="preserve">ark. 2025;30(5):37456. </w:t>
      </w:r>
      <w:hyperlink r:id="rId38" w:history="1">
        <w:r w:rsidRPr="00D35A40">
          <w:rPr>
            <w:rStyle w:val="Hyperlink"/>
            <w:rFonts w:ascii="Arial" w:hAnsi="Arial" w:cs="Arial"/>
            <w:sz w:val="20"/>
            <w:szCs w:val="20"/>
          </w:rPr>
          <w:t>https://doi.org/10.1002/ame2.12380</w:t>
        </w:r>
      </w:hyperlink>
    </w:p>
    <w:p w14:paraId="4E214309" w14:textId="77777777" w:rsidR="00184CD0" w:rsidRPr="001F4E76" w:rsidRDefault="00184CD0" w:rsidP="00184CD0">
      <w:pPr>
        <w:pStyle w:val="ListParagraph"/>
        <w:rPr>
          <w:rFonts w:ascii="Arial" w:hAnsi="Arial" w:cs="Arial"/>
          <w:color w:val="000000" w:themeColor="text1"/>
          <w:sz w:val="20"/>
          <w:szCs w:val="20"/>
        </w:rPr>
      </w:pPr>
    </w:p>
    <w:p w14:paraId="6D158CE1" w14:textId="77777777" w:rsidR="00184CD0" w:rsidRDefault="00184CD0" w:rsidP="00184CD0">
      <w:pPr>
        <w:pStyle w:val="ListParagraph"/>
        <w:numPr>
          <w:ilvl w:val="0"/>
          <w:numId w:val="4"/>
        </w:numPr>
        <w:autoSpaceDE w:val="0"/>
        <w:autoSpaceDN w:val="0"/>
        <w:adjustRightInd w:val="0"/>
        <w:spacing w:after="0" w:line="240" w:lineRule="auto"/>
        <w:ind w:left="851" w:hanging="491"/>
        <w:jc w:val="both"/>
        <w:rPr>
          <w:rFonts w:ascii="Arial" w:hAnsi="Arial" w:cs="Arial"/>
          <w:color w:val="000000" w:themeColor="text1"/>
          <w:sz w:val="20"/>
          <w:szCs w:val="20"/>
        </w:rPr>
      </w:pPr>
      <w:r w:rsidRPr="00AF4074">
        <w:rPr>
          <w:rFonts w:ascii="Arial" w:hAnsi="Arial" w:cs="Arial"/>
          <w:color w:val="000000" w:themeColor="text1"/>
          <w:sz w:val="20"/>
          <w:szCs w:val="20"/>
        </w:rPr>
        <w:t xml:space="preserve">Woods JM, Leone M, </w:t>
      </w:r>
      <w:proofErr w:type="spellStart"/>
      <w:r w:rsidRPr="00AF4074">
        <w:rPr>
          <w:rFonts w:ascii="Arial" w:hAnsi="Arial" w:cs="Arial"/>
          <w:color w:val="000000" w:themeColor="text1"/>
          <w:sz w:val="20"/>
          <w:szCs w:val="20"/>
        </w:rPr>
        <w:t>Klosowska</w:t>
      </w:r>
      <w:proofErr w:type="spellEnd"/>
      <w:r w:rsidRPr="00AF4074">
        <w:rPr>
          <w:rFonts w:ascii="Arial" w:hAnsi="Arial" w:cs="Arial"/>
          <w:color w:val="000000" w:themeColor="text1"/>
          <w:sz w:val="20"/>
          <w:szCs w:val="20"/>
        </w:rPr>
        <w:t xml:space="preserve"> K, Lamar PC, </w:t>
      </w:r>
      <w:proofErr w:type="spellStart"/>
      <w:r w:rsidRPr="00AF4074">
        <w:rPr>
          <w:rFonts w:ascii="Arial" w:hAnsi="Arial" w:cs="Arial"/>
          <w:color w:val="000000" w:themeColor="text1"/>
          <w:sz w:val="20"/>
          <w:szCs w:val="20"/>
        </w:rPr>
        <w:t>Shaknovsky</w:t>
      </w:r>
      <w:proofErr w:type="spellEnd"/>
      <w:r w:rsidRPr="00AF4074">
        <w:rPr>
          <w:rFonts w:ascii="Arial" w:hAnsi="Arial" w:cs="Arial"/>
          <w:color w:val="000000" w:themeColor="text1"/>
          <w:sz w:val="20"/>
          <w:szCs w:val="20"/>
        </w:rPr>
        <w:t xml:space="preserve"> TJ, </w:t>
      </w:r>
      <w:proofErr w:type="spellStart"/>
      <w:r w:rsidRPr="00AF4074">
        <w:rPr>
          <w:rFonts w:ascii="Arial" w:hAnsi="Arial" w:cs="Arial"/>
          <w:color w:val="000000" w:themeColor="text1"/>
          <w:sz w:val="20"/>
          <w:szCs w:val="20"/>
        </w:rPr>
        <w:t>Prozialeck</w:t>
      </w:r>
      <w:proofErr w:type="spellEnd"/>
      <w:r w:rsidRPr="00AF4074">
        <w:rPr>
          <w:rFonts w:ascii="Arial" w:hAnsi="Arial" w:cs="Arial"/>
          <w:color w:val="000000" w:themeColor="text1"/>
          <w:sz w:val="20"/>
          <w:szCs w:val="20"/>
        </w:rPr>
        <w:t xml:space="preserve"> WC. Direct antiangiogenic actions of cadmium on human vascular endothelial cells. Toxicology in vitro. 2008;22(3):643-51.</w:t>
      </w:r>
      <w:r>
        <w:rPr>
          <w:rFonts w:ascii="Arial" w:hAnsi="Arial" w:cs="Arial"/>
          <w:color w:val="000000" w:themeColor="text1"/>
          <w:sz w:val="20"/>
          <w:szCs w:val="20"/>
        </w:rPr>
        <w:t xml:space="preserve"> </w:t>
      </w:r>
      <w:hyperlink r:id="rId39" w:history="1">
        <w:r w:rsidRPr="000E05B9">
          <w:rPr>
            <w:rStyle w:val="Hyperlink"/>
            <w:rFonts w:ascii="Arial" w:hAnsi="Arial" w:cs="Arial"/>
            <w:sz w:val="20"/>
            <w:szCs w:val="20"/>
          </w:rPr>
          <w:t>https://doi.org/10.1016/j.tiv.2007.12.009</w:t>
        </w:r>
      </w:hyperlink>
      <w:r w:rsidRPr="001F4E76">
        <w:rPr>
          <w:rFonts w:ascii="Arial" w:hAnsi="Arial" w:cs="Arial"/>
          <w:color w:val="000000" w:themeColor="text1"/>
          <w:sz w:val="20"/>
          <w:szCs w:val="20"/>
        </w:rPr>
        <w:t>.</w:t>
      </w:r>
    </w:p>
    <w:p w14:paraId="6ECA810E" w14:textId="77777777" w:rsidR="00184CD0" w:rsidRPr="001F4E76" w:rsidRDefault="00184CD0" w:rsidP="00184CD0">
      <w:pPr>
        <w:pStyle w:val="ListParagraph"/>
        <w:rPr>
          <w:rFonts w:ascii="Arial" w:hAnsi="Arial" w:cs="Arial"/>
          <w:color w:val="000000" w:themeColor="text1"/>
          <w:sz w:val="20"/>
          <w:szCs w:val="20"/>
        </w:rPr>
      </w:pPr>
    </w:p>
    <w:p w14:paraId="69C5F6E3" w14:textId="77777777" w:rsidR="00184CD0" w:rsidRDefault="00184CD0" w:rsidP="00184CD0">
      <w:pPr>
        <w:pStyle w:val="ListParagraph"/>
        <w:numPr>
          <w:ilvl w:val="0"/>
          <w:numId w:val="4"/>
        </w:numPr>
        <w:autoSpaceDE w:val="0"/>
        <w:autoSpaceDN w:val="0"/>
        <w:adjustRightInd w:val="0"/>
        <w:spacing w:after="0" w:line="240" w:lineRule="auto"/>
        <w:ind w:left="851" w:hanging="491"/>
        <w:jc w:val="both"/>
        <w:rPr>
          <w:rFonts w:ascii="Arial" w:hAnsi="Arial" w:cs="Arial"/>
          <w:color w:val="000000" w:themeColor="text1"/>
          <w:sz w:val="20"/>
          <w:szCs w:val="20"/>
        </w:rPr>
      </w:pPr>
      <w:proofErr w:type="spellStart"/>
      <w:r w:rsidRPr="00AF4074">
        <w:rPr>
          <w:rFonts w:ascii="Arial" w:hAnsi="Arial" w:cs="Arial"/>
          <w:color w:val="000000" w:themeColor="text1"/>
          <w:sz w:val="20"/>
          <w:szCs w:val="20"/>
        </w:rPr>
        <w:t>Prozialeck</w:t>
      </w:r>
      <w:proofErr w:type="spellEnd"/>
      <w:r w:rsidRPr="00AF4074">
        <w:rPr>
          <w:rFonts w:ascii="Arial" w:hAnsi="Arial" w:cs="Arial"/>
          <w:color w:val="000000" w:themeColor="text1"/>
          <w:sz w:val="20"/>
          <w:szCs w:val="20"/>
        </w:rPr>
        <w:t xml:space="preserve"> WC, Edwards JR, </w:t>
      </w:r>
      <w:proofErr w:type="spellStart"/>
      <w:r w:rsidRPr="00AF4074">
        <w:rPr>
          <w:rFonts w:ascii="Arial" w:hAnsi="Arial" w:cs="Arial"/>
          <w:color w:val="000000" w:themeColor="text1"/>
          <w:sz w:val="20"/>
          <w:szCs w:val="20"/>
        </w:rPr>
        <w:t>Nebert</w:t>
      </w:r>
      <w:proofErr w:type="spellEnd"/>
      <w:r w:rsidRPr="00AF4074">
        <w:rPr>
          <w:rFonts w:ascii="Arial" w:hAnsi="Arial" w:cs="Arial"/>
          <w:color w:val="000000" w:themeColor="text1"/>
          <w:sz w:val="20"/>
          <w:szCs w:val="20"/>
        </w:rPr>
        <w:t xml:space="preserve"> DW, Woods JM, </w:t>
      </w:r>
      <w:proofErr w:type="spellStart"/>
      <w:r w:rsidRPr="00AF4074">
        <w:rPr>
          <w:rFonts w:ascii="Arial" w:hAnsi="Arial" w:cs="Arial"/>
          <w:color w:val="000000" w:themeColor="text1"/>
          <w:sz w:val="20"/>
          <w:szCs w:val="20"/>
        </w:rPr>
        <w:t>Barchowsky</w:t>
      </w:r>
      <w:proofErr w:type="spellEnd"/>
      <w:r w:rsidRPr="00AF4074">
        <w:rPr>
          <w:rFonts w:ascii="Arial" w:hAnsi="Arial" w:cs="Arial"/>
          <w:color w:val="000000" w:themeColor="text1"/>
          <w:sz w:val="20"/>
          <w:szCs w:val="20"/>
        </w:rPr>
        <w:t xml:space="preserve"> A, Atchison WD. The vascular system as a target of metal toxicity. Toxicological Sciences. 2008;102(2):207-18.</w:t>
      </w:r>
      <w:r>
        <w:rPr>
          <w:rFonts w:ascii="Arial" w:hAnsi="Arial" w:cs="Arial"/>
          <w:color w:val="000000" w:themeColor="text1"/>
          <w:sz w:val="20"/>
          <w:szCs w:val="20"/>
        </w:rPr>
        <w:t xml:space="preserve"> </w:t>
      </w:r>
      <w:r w:rsidRPr="001A78F8">
        <w:rPr>
          <w:rFonts w:ascii="Arial" w:hAnsi="Arial" w:cs="Arial"/>
          <w:color w:val="0070C0"/>
          <w:sz w:val="20"/>
          <w:szCs w:val="20"/>
          <w:u w:val="single"/>
        </w:rPr>
        <w:t>https://doi.org/</w:t>
      </w:r>
      <w:hyperlink r:id="rId40" w:tgtFrame="_blank" w:history="1">
        <w:r w:rsidRPr="001A78F8">
          <w:rPr>
            <w:rStyle w:val="Hyperlink"/>
            <w:rFonts w:ascii="Arial" w:hAnsi="Arial" w:cs="Arial"/>
            <w:color w:val="0070C0"/>
            <w:sz w:val="20"/>
            <w:szCs w:val="20"/>
          </w:rPr>
          <w:t>10.1093/toxsci/kfm263</w:t>
        </w:r>
      </w:hyperlink>
    </w:p>
    <w:p w14:paraId="6A9D4598" w14:textId="77777777" w:rsidR="00184CD0" w:rsidRPr="00AF4074" w:rsidRDefault="00184CD0" w:rsidP="00184CD0">
      <w:pPr>
        <w:pStyle w:val="ListParagraph"/>
        <w:rPr>
          <w:rFonts w:ascii="Arial" w:hAnsi="Arial" w:cs="Arial"/>
          <w:color w:val="000000" w:themeColor="text1"/>
          <w:sz w:val="20"/>
          <w:szCs w:val="20"/>
        </w:rPr>
      </w:pPr>
    </w:p>
    <w:p w14:paraId="2E83BDF9" w14:textId="77777777" w:rsidR="00184CD0" w:rsidRDefault="00184CD0" w:rsidP="00184CD0">
      <w:pPr>
        <w:pStyle w:val="ListParagraph"/>
        <w:numPr>
          <w:ilvl w:val="0"/>
          <w:numId w:val="4"/>
        </w:numPr>
        <w:autoSpaceDE w:val="0"/>
        <w:autoSpaceDN w:val="0"/>
        <w:adjustRightInd w:val="0"/>
        <w:spacing w:after="0" w:line="240" w:lineRule="auto"/>
        <w:ind w:left="851" w:hanging="491"/>
        <w:jc w:val="both"/>
        <w:rPr>
          <w:rFonts w:ascii="Arial" w:hAnsi="Arial" w:cs="Arial"/>
          <w:color w:val="000000" w:themeColor="text1"/>
          <w:sz w:val="20"/>
          <w:szCs w:val="20"/>
        </w:rPr>
      </w:pPr>
      <w:proofErr w:type="spellStart"/>
      <w:r w:rsidRPr="00AF4074">
        <w:rPr>
          <w:rFonts w:ascii="Arial" w:hAnsi="Arial" w:cs="Arial"/>
          <w:color w:val="000000" w:themeColor="text1"/>
          <w:sz w:val="20"/>
          <w:szCs w:val="20"/>
        </w:rPr>
        <w:t>Prozialeck</w:t>
      </w:r>
      <w:proofErr w:type="spellEnd"/>
      <w:r w:rsidRPr="00AF4074">
        <w:rPr>
          <w:rFonts w:ascii="Arial" w:hAnsi="Arial" w:cs="Arial"/>
          <w:color w:val="000000" w:themeColor="text1"/>
          <w:sz w:val="20"/>
          <w:szCs w:val="20"/>
        </w:rPr>
        <w:t xml:space="preserve"> WC, Edwards JR, Woods JM. The vascular endothelium as a target of cadmium toxicity. Life sciences. 2006;79(16):1493-506.</w:t>
      </w:r>
      <w:r>
        <w:rPr>
          <w:rFonts w:ascii="Arial" w:hAnsi="Arial" w:cs="Arial"/>
          <w:color w:val="000000" w:themeColor="text1"/>
          <w:sz w:val="20"/>
          <w:szCs w:val="20"/>
        </w:rPr>
        <w:t xml:space="preserve"> </w:t>
      </w:r>
      <w:hyperlink r:id="rId41" w:history="1">
        <w:r w:rsidRPr="000E05B9">
          <w:rPr>
            <w:rStyle w:val="Hyperlink"/>
            <w:rFonts w:ascii="Arial" w:hAnsi="Arial" w:cs="Arial"/>
            <w:sz w:val="20"/>
            <w:szCs w:val="20"/>
          </w:rPr>
          <w:t>https://doi.org/10.1016/j.lfs.2006.05.007</w:t>
        </w:r>
      </w:hyperlink>
      <w:r w:rsidRPr="001F4E76">
        <w:rPr>
          <w:rFonts w:ascii="Arial" w:hAnsi="Arial" w:cs="Arial"/>
          <w:color w:val="000000" w:themeColor="text1"/>
          <w:sz w:val="20"/>
          <w:szCs w:val="20"/>
        </w:rPr>
        <w:t>.</w:t>
      </w:r>
    </w:p>
    <w:p w14:paraId="0F1BC690" w14:textId="77777777" w:rsidR="00184CD0" w:rsidRPr="001F4E76" w:rsidRDefault="00184CD0" w:rsidP="00184CD0">
      <w:pPr>
        <w:pStyle w:val="ListParagraph"/>
        <w:rPr>
          <w:rFonts w:ascii="Arial" w:hAnsi="Arial" w:cs="Arial"/>
          <w:color w:val="000000" w:themeColor="text1"/>
          <w:sz w:val="20"/>
          <w:szCs w:val="20"/>
        </w:rPr>
      </w:pPr>
    </w:p>
    <w:p w14:paraId="379D3244" w14:textId="77777777" w:rsidR="00184CD0" w:rsidRDefault="00184CD0" w:rsidP="00184CD0">
      <w:pPr>
        <w:pStyle w:val="ListParagraph"/>
        <w:numPr>
          <w:ilvl w:val="0"/>
          <w:numId w:val="4"/>
        </w:numPr>
        <w:autoSpaceDE w:val="0"/>
        <w:autoSpaceDN w:val="0"/>
        <w:adjustRightInd w:val="0"/>
        <w:spacing w:after="0" w:line="240" w:lineRule="auto"/>
        <w:ind w:left="851" w:hanging="491"/>
        <w:jc w:val="both"/>
        <w:rPr>
          <w:rFonts w:ascii="Arial" w:hAnsi="Arial" w:cs="Arial"/>
          <w:color w:val="000000" w:themeColor="text1"/>
          <w:sz w:val="20"/>
          <w:szCs w:val="20"/>
        </w:rPr>
      </w:pPr>
      <w:r w:rsidRPr="00AF4074">
        <w:rPr>
          <w:rFonts w:ascii="Arial" w:hAnsi="Arial" w:cs="Arial"/>
          <w:color w:val="000000" w:themeColor="text1"/>
          <w:sz w:val="20"/>
          <w:szCs w:val="20"/>
        </w:rPr>
        <w:t xml:space="preserve">Oliveira-Paula GH, Martins AC, Ferrer B, </w:t>
      </w:r>
      <w:proofErr w:type="spellStart"/>
      <w:r w:rsidRPr="00AF4074">
        <w:rPr>
          <w:rFonts w:ascii="Arial" w:hAnsi="Arial" w:cs="Arial"/>
          <w:color w:val="000000" w:themeColor="text1"/>
          <w:sz w:val="20"/>
          <w:szCs w:val="20"/>
        </w:rPr>
        <w:t>Tinkov</w:t>
      </w:r>
      <w:proofErr w:type="spellEnd"/>
      <w:r w:rsidRPr="00AF4074">
        <w:rPr>
          <w:rFonts w:ascii="Arial" w:hAnsi="Arial" w:cs="Arial"/>
          <w:color w:val="000000" w:themeColor="text1"/>
          <w:sz w:val="20"/>
          <w:szCs w:val="20"/>
        </w:rPr>
        <w:t xml:space="preserve"> AA, </w:t>
      </w:r>
      <w:proofErr w:type="spellStart"/>
      <w:r w:rsidRPr="00AF4074">
        <w:rPr>
          <w:rFonts w:ascii="Arial" w:hAnsi="Arial" w:cs="Arial"/>
          <w:color w:val="000000" w:themeColor="text1"/>
          <w:sz w:val="20"/>
          <w:szCs w:val="20"/>
        </w:rPr>
        <w:t>Skalny</w:t>
      </w:r>
      <w:proofErr w:type="spellEnd"/>
      <w:r w:rsidRPr="00AF4074">
        <w:rPr>
          <w:rFonts w:ascii="Arial" w:hAnsi="Arial" w:cs="Arial"/>
          <w:color w:val="000000" w:themeColor="text1"/>
          <w:sz w:val="20"/>
          <w:szCs w:val="20"/>
        </w:rPr>
        <w:t xml:space="preserve"> AV, </w:t>
      </w:r>
      <w:proofErr w:type="spellStart"/>
      <w:r w:rsidRPr="00AF4074">
        <w:rPr>
          <w:rFonts w:ascii="Arial" w:hAnsi="Arial" w:cs="Arial"/>
          <w:color w:val="000000" w:themeColor="text1"/>
          <w:sz w:val="20"/>
          <w:szCs w:val="20"/>
        </w:rPr>
        <w:t>Aschner</w:t>
      </w:r>
      <w:proofErr w:type="spellEnd"/>
      <w:r w:rsidRPr="00AF4074">
        <w:rPr>
          <w:rFonts w:ascii="Arial" w:hAnsi="Arial" w:cs="Arial"/>
          <w:color w:val="000000" w:themeColor="text1"/>
          <w:sz w:val="20"/>
          <w:szCs w:val="20"/>
        </w:rPr>
        <w:t xml:space="preserve"> M. The impact of manganese on vascular endothelium. Toxicological Research. 2024;40(4):501-17.</w:t>
      </w:r>
      <w:r>
        <w:rPr>
          <w:rFonts w:ascii="Arial" w:hAnsi="Arial" w:cs="Arial"/>
          <w:color w:val="000000" w:themeColor="text1"/>
          <w:sz w:val="20"/>
          <w:szCs w:val="20"/>
        </w:rPr>
        <w:t xml:space="preserve"> </w:t>
      </w:r>
      <w:hyperlink r:id="rId42" w:history="1">
        <w:r w:rsidRPr="000E05B9">
          <w:rPr>
            <w:rStyle w:val="Hyperlink"/>
            <w:rFonts w:ascii="Arial" w:hAnsi="Arial" w:cs="Arial"/>
            <w:sz w:val="20"/>
            <w:szCs w:val="20"/>
          </w:rPr>
          <w:t>https://doi.org/10.1007/s43188-024-00260-1</w:t>
        </w:r>
      </w:hyperlink>
    </w:p>
    <w:p w14:paraId="249E3E23" w14:textId="77777777" w:rsidR="00184CD0" w:rsidRPr="001F4E76" w:rsidRDefault="00184CD0" w:rsidP="00184CD0">
      <w:pPr>
        <w:pStyle w:val="ListParagraph"/>
        <w:rPr>
          <w:rFonts w:ascii="Arial" w:hAnsi="Arial" w:cs="Arial"/>
          <w:color w:val="000000" w:themeColor="text1"/>
          <w:sz w:val="20"/>
          <w:szCs w:val="20"/>
        </w:rPr>
      </w:pPr>
    </w:p>
    <w:p w14:paraId="65C2799D" w14:textId="77777777" w:rsidR="00184CD0" w:rsidRPr="001F4E76" w:rsidRDefault="00184CD0" w:rsidP="00184CD0">
      <w:pPr>
        <w:pStyle w:val="ListParagraph"/>
        <w:numPr>
          <w:ilvl w:val="0"/>
          <w:numId w:val="4"/>
        </w:numPr>
        <w:autoSpaceDE w:val="0"/>
        <w:autoSpaceDN w:val="0"/>
        <w:adjustRightInd w:val="0"/>
        <w:spacing w:after="0" w:line="240" w:lineRule="auto"/>
        <w:ind w:left="851" w:hanging="491"/>
        <w:jc w:val="both"/>
        <w:rPr>
          <w:rFonts w:ascii="Arial" w:hAnsi="Arial" w:cs="Arial"/>
          <w:color w:val="000000" w:themeColor="text1"/>
          <w:sz w:val="20"/>
          <w:szCs w:val="20"/>
        </w:rPr>
      </w:pPr>
      <w:r w:rsidRPr="00AF4074">
        <w:rPr>
          <w:rFonts w:ascii="Arial" w:hAnsi="Arial" w:cs="Arial"/>
          <w:color w:val="000000" w:themeColor="text1"/>
          <w:sz w:val="20"/>
          <w:szCs w:val="20"/>
        </w:rPr>
        <w:t xml:space="preserve">Hussein SA, Omnia M, Fayed AM. Protective effects of alpha-lipoic acid and melatonin against cadmium-induced oxidative stress in erythrocytes of rats. </w:t>
      </w:r>
      <w:proofErr w:type="spellStart"/>
      <w:r w:rsidRPr="001F4E76">
        <w:rPr>
          <w:rFonts w:ascii="Arial" w:hAnsi="Arial" w:cs="Arial"/>
          <w:color w:val="000000" w:themeColor="text1"/>
          <w:sz w:val="20"/>
          <w:szCs w:val="20"/>
        </w:rPr>
        <w:t>Benha</w:t>
      </w:r>
      <w:proofErr w:type="spellEnd"/>
      <w:r w:rsidRPr="001F4E76">
        <w:rPr>
          <w:rFonts w:ascii="Arial" w:hAnsi="Arial" w:cs="Arial"/>
          <w:color w:val="000000" w:themeColor="text1"/>
          <w:sz w:val="20"/>
          <w:szCs w:val="20"/>
        </w:rPr>
        <w:t> </w:t>
      </w:r>
      <w:r>
        <w:rPr>
          <w:rFonts w:ascii="Arial" w:hAnsi="Arial" w:cs="Arial"/>
          <w:color w:val="000000" w:themeColor="text1"/>
          <w:sz w:val="20"/>
          <w:szCs w:val="20"/>
        </w:rPr>
        <w:t>Veterinary Medical Journal</w:t>
      </w:r>
      <w:r w:rsidRPr="001F4E76">
        <w:rPr>
          <w:rFonts w:ascii="Arial" w:hAnsi="Arial" w:cs="Arial"/>
          <w:color w:val="000000" w:themeColor="text1"/>
          <w:sz w:val="20"/>
          <w:szCs w:val="20"/>
        </w:rPr>
        <w:t>, </w:t>
      </w:r>
      <w:r w:rsidRPr="00AF4074">
        <w:rPr>
          <w:rFonts w:ascii="Arial" w:hAnsi="Arial" w:cs="Arial"/>
          <w:color w:val="000000" w:themeColor="text1"/>
          <w:sz w:val="20"/>
          <w:szCs w:val="20"/>
        </w:rPr>
        <w:t>2014;</w:t>
      </w:r>
      <w:r w:rsidRPr="001F4E76">
        <w:rPr>
          <w:rFonts w:ascii="Arial" w:hAnsi="Arial" w:cs="Arial"/>
          <w:color w:val="000000" w:themeColor="text1"/>
          <w:sz w:val="20"/>
          <w:szCs w:val="20"/>
        </w:rPr>
        <w:t>26</w:t>
      </w:r>
      <w:r>
        <w:rPr>
          <w:rFonts w:ascii="Arial" w:hAnsi="Arial" w:cs="Arial"/>
          <w:color w:val="000000" w:themeColor="text1"/>
          <w:sz w:val="20"/>
          <w:szCs w:val="20"/>
        </w:rPr>
        <w:t>(1)</w:t>
      </w:r>
      <w:r w:rsidRPr="001F4E76">
        <w:rPr>
          <w:rFonts w:ascii="Arial" w:hAnsi="Arial" w:cs="Arial"/>
          <w:color w:val="000000" w:themeColor="text1"/>
          <w:sz w:val="20"/>
          <w:szCs w:val="20"/>
        </w:rPr>
        <w:t>:19</w:t>
      </w:r>
      <w:r w:rsidRPr="001F4E76">
        <w:rPr>
          <w:rFonts w:ascii="Cambria Math" w:hAnsi="Cambria Math" w:cs="Cambria Math"/>
          <w:color w:val="000000" w:themeColor="text1"/>
          <w:sz w:val="20"/>
          <w:szCs w:val="20"/>
        </w:rPr>
        <w:t>‐</w:t>
      </w:r>
      <w:r w:rsidRPr="001F4E76">
        <w:rPr>
          <w:rFonts w:ascii="Arial" w:hAnsi="Arial" w:cs="Arial"/>
          <w:color w:val="000000" w:themeColor="text1"/>
          <w:sz w:val="20"/>
          <w:szCs w:val="20"/>
        </w:rPr>
        <w:t xml:space="preserve">33.  </w:t>
      </w:r>
    </w:p>
    <w:p w14:paraId="70C05F03" w14:textId="77777777" w:rsidR="00184CD0" w:rsidRPr="00AF4074" w:rsidRDefault="00184CD0" w:rsidP="00184CD0">
      <w:pPr>
        <w:pStyle w:val="ListParagraph"/>
        <w:autoSpaceDE w:val="0"/>
        <w:autoSpaceDN w:val="0"/>
        <w:adjustRightInd w:val="0"/>
        <w:spacing w:after="0" w:line="240" w:lineRule="auto"/>
        <w:ind w:left="851"/>
        <w:jc w:val="both"/>
        <w:rPr>
          <w:rFonts w:ascii="Arial" w:hAnsi="Arial" w:cs="Arial"/>
          <w:color w:val="000000" w:themeColor="text1"/>
          <w:sz w:val="20"/>
          <w:szCs w:val="20"/>
        </w:rPr>
      </w:pPr>
    </w:p>
    <w:p w14:paraId="1F09F445" w14:textId="77777777" w:rsidR="00184CD0" w:rsidRPr="001A78F8" w:rsidRDefault="00184CD0" w:rsidP="00184CD0">
      <w:pPr>
        <w:pStyle w:val="ListParagraph"/>
        <w:numPr>
          <w:ilvl w:val="0"/>
          <w:numId w:val="4"/>
        </w:numPr>
        <w:autoSpaceDE w:val="0"/>
        <w:autoSpaceDN w:val="0"/>
        <w:adjustRightInd w:val="0"/>
        <w:ind w:left="851" w:hanging="491"/>
        <w:jc w:val="both"/>
        <w:rPr>
          <w:rFonts w:ascii="Arial" w:hAnsi="Arial" w:cs="Arial"/>
          <w:color w:val="000000" w:themeColor="text1"/>
          <w:sz w:val="20"/>
          <w:szCs w:val="20"/>
        </w:rPr>
      </w:pPr>
      <w:r w:rsidRPr="00A616DD">
        <w:rPr>
          <w:rFonts w:ascii="Arial" w:hAnsi="Arial" w:cs="Arial"/>
          <w:color w:val="000000" w:themeColor="text1"/>
          <w:sz w:val="20"/>
          <w:szCs w:val="20"/>
        </w:rPr>
        <w:t xml:space="preserve">Pawlak K, Dugan M, </w:t>
      </w:r>
      <w:proofErr w:type="spellStart"/>
      <w:r w:rsidRPr="00A616DD">
        <w:rPr>
          <w:rFonts w:ascii="Arial" w:hAnsi="Arial" w:cs="Arial"/>
          <w:color w:val="000000" w:themeColor="text1"/>
          <w:sz w:val="20"/>
          <w:szCs w:val="20"/>
        </w:rPr>
        <w:t>Wojtysiak</w:t>
      </w:r>
      <w:proofErr w:type="spellEnd"/>
      <w:r w:rsidRPr="00A616DD">
        <w:rPr>
          <w:rFonts w:ascii="Arial" w:hAnsi="Arial" w:cs="Arial"/>
          <w:color w:val="000000" w:themeColor="text1"/>
          <w:sz w:val="20"/>
          <w:szCs w:val="20"/>
        </w:rPr>
        <w:t xml:space="preserve"> D, Lis M, </w:t>
      </w:r>
      <w:proofErr w:type="spellStart"/>
      <w:r w:rsidRPr="00A616DD">
        <w:rPr>
          <w:rFonts w:ascii="Arial" w:hAnsi="Arial" w:cs="Arial"/>
          <w:color w:val="000000" w:themeColor="text1"/>
          <w:sz w:val="20"/>
          <w:szCs w:val="20"/>
        </w:rPr>
        <w:t>Niedzioka</w:t>
      </w:r>
      <w:proofErr w:type="spellEnd"/>
      <w:r w:rsidRPr="00A616DD">
        <w:rPr>
          <w:rFonts w:ascii="Arial" w:hAnsi="Arial" w:cs="Arial"/>
          <w:color w:val="000000" w:themeColor="text1"/>
          <w:sz w:val="20"/>
          <w:szCs w:val="20"/>
        </w:rPr>
        <w:t xml:space="preserve"> J. Effect of in </w:t>
      </w:r>
      <w:proofErr w:type="spellStart"/>
      <w:r w:rsidRPr="00A616DD">
        <w:rPr>
          <w:rFonts w:ascii="Arial" w:hAnsi="Arial" w:cs="Arial"/>
          <w:color w:val="000000" w:themeColor="text1"/>
          <w:sz w:val="20"/>
          <w:szCs w:val="20"/>
        </w:rPr>
        <w:t>ovo</w:t>
      </w:r>
      <w:proofErr w:type="spellEnd"/>
      <w:r w:rsidRPr="00A616DD">
        <w:rPr>
          <w:rFonts w:ascii="Arial" w:hAnsi="Arial" w:cs="Arial"/>
          <w:color w:val="000000" w:themeColor="text1"/>
          <w:sz w:val="20"/>
          <w:szCs w:val="20"/>
        </w:rPr>
        <w:t xml:space="preserve"> injection of cadmium on chicken embryo heart. African Journal of Agricultural Research. 2013;8(16):1534-9.</w:t>
      </w:r>
      <w:r>
        <w:rPr>
          <w:rFonts w:ascii="Arial" w:hAnsi="Arial" w:cs="Arial"/>
          <w:color w:val="000000" w:themeColor="text1"/>
          <w:sz w:val="20"/>
          <w:szCs w:val="20"/>
        </w:rPr>
        <w:t xml:space="preserve"> </w:t>
      </w:r>
      <w:r w:rsidRPr="001A78F8">
        <w:rPr>
          <w:rFonts w:ascii="Arial" w:hAnsi="Arial" w:cs="Arial"/>
          <w:color w:val="0070C0"/>
          <w:sz w:val="20"/>
          <w:szCs w:val="20"/>
          <w:u w:val="single"/>
        </w:rPr>
        <w:t>https://doi.org/</w:t>
      </w:r>
      <w:hyperlink r:id="rId43" w:tgtFrame="_blank" w:history="1">
        <w:r w:rsidRPr="001A78F8">
          <w:rPr>
            <w:rStyle w:val="Hyperlink"/>
            <w:rFonts w:ascii="Arial" w:hAnsi="Arial" w:cs="Arial"/>
            <w:color w:val="0070C0"/>
            <w:sz w:val="20"/>
            <w:szCs w:val="20"/>
          </w:rPr>
          <w:t>10.5897/AJAR12.2116</w:t>
        </w:r>
      </w:hyperlink>
    </w:p>
    <w:p w14:paraId="5BECD069" w14:textId="77777777" w:rsidR="00184CD0" w:rsidRPr="008B55F6" w:rsidRDefault="00184CD0" w:rsidP="00184CD0">
      <w:pPr>
        <w:autoSpaceDE w:val="0"/>
        <w:autoSpaceDN w:val="0"/>
        <w:adjustRightInd w:val="0"/>
        <w:spacing w:after="0" w:line="240" w:lineRule="auto"/>
        <w:ind w:left="851" w:hanging="491"/>
        <w:jc w:val="both"/>
        <w:rPr>
          <w:rFonts w:ascii="Arial" w:hAnsi="Arial" w:cs="Arial"/>
          <w:color w:val="000000" w:themeColor="text1"/>
          <w:sz w:val="20"/>
          <w:szCs w:val="20"/>
        </w:rPr>
      </w:pPr>
    </w:p>
    <w:p w14:paraId="270421B7" w14:textId="77777777" w:rsidR="00184CD0" w:rsidRDefault="00184CD0" w:rsidP="00184CD0">
      <w:pPr>
        <w:pStyle w:val="ListParagraph"/>
        <w:numPr>
          <w:ilvl w:val="0"/>
          <w:numId w:val="4"/>
        </w:numPr>
        <w:spacing w:line="240" w:lineRule="auto"/>
        <w:ind w:left="851" w:hanging="491"/>
        <w:jc w:val="both"/>
        <w:rPr>
          <w:rFonts w:ascii="Arial" w:hAnsi="Arial" w:cs="Arial"/>
          <w:color w:val="000000" w:themeColor="text1"/>
          <w:sz w:val="20"/>
          <w:szCs w:val="20"/>
        </w:rPr>
      </w:pPr>
      <w:r w:rsidRPr="00A616DD">
        <w:rPr>
          <w:rFonts w:ascii="Arial" w:hAnsi="Arial" w:cs="Arial"/>
          <w:color w:val="000000" w:themeColor="text1"/>
          <w:sz w:val="20"/>
          <w:szCs w:val="20"/>
        </w:rPr>
        <w:t xml:space="preserve">Lee WK, </w:t>
      </w:r>
      <w:proofErr w:type="spellStart"/>
      <w:r w:rsidRPr="00A616DD">
        <w:rPr>
          <w:rFonts w:ascii="Arial" w:hAnsi="Arial" w:cs="Arial"/>
          <w:color w:val="000000" w:themeColor="text1"/>
          <w:sz w:val="20"/>
          <w:szCs w:val="20"/>
        </w:rPr>
        <w:t>Thévenod</w:t>
      </w:r>
      <w:proofErr w:type="spellEnd"/>
      <w:r w:rsidRPr="00A616DD">
        <w:rPr>
          <w:rFonts w:ascii="Arial" w:hAnsi="Arial" w:cs="Arial"/>
          <w:color w:val="000000" w:themeColor="text1"/>
          <w:sz w:val="20"/>
          <w:szCs w:val="20"/>
        </w:rPr>
        <w:t xml:space="preserve"> F. Cell organelles as targets of mammalian cadmium toxicity. Archives of Toxicology. 2020;94(4):1017-49.</w:t>
      </w:r>
      <w:r>
        <w:rPr>
          <w:rFonts w:ascii="Arial" w:hAnsi="Arial" w:cs="Arial"/>
          <w:color w:val="000000" w:themeColor="text1"/>
          <w:sz w:val="20"/>
          <w:szCs w:val="20"/>
        </w:rPr>
        <w:t xml:space="preserve"> </w:t>
      </w:r>
      <w:hyperlink r:id="rId44" w:history="1">
        <w:r w:rsidRPr="000E05B9">
          <w:rPr>
            <w:rStyle w:val="Hyperlink"/>
            <w:rFonts w:ascii="Arial" w:hAnsi="Arial" w:cs="Arial"/>
            <w:sz w:val="20"/>
            <w:szCs w:val="20"/>
          </w:rPr>
          <w:t>https://doi.org/10.1007/s00204-020-02692-8</w:t>
        </w:r>
      </w:hyperlink>
    </w:p>
    <w:p w14:paraId="648E2D97" w14:textId="77777777" w:rsidR="00184CD0" w:rsidRPr="001A78F8" w:rsidRDefault="00184CD0" w:rsidP="00184CD0">
      <w:pPr>
        <w:pStyle w:val="ListParagraph"/>
        <w:rPr>
          <w:rFonts w:ascii="Arial" w:hAnsi="Arial" w:cs="Arial"/>
          <w:color w:val="000000" w:themeColor="text1"/>
          <w:sz w:val="20"/>
          <w:szCs w:val="20"/>
        </w:rPr>
      </w:pPr>
    </w:p>
    <w:p w14:paraId="3D77D7F7" w14:textId="77777777" w:rsidR="00184CD0" w:rsidRDefault="00184CD0" w:rsidP="00184CD0">
      <w:pPr>
        <w:pStyle w:val="ListParagraph"/>
        <w:numPr>
          <w:ilvl w:val="0"/>
          <w:numId w:val="4"/>
        </w:numPr>
        <w:autoSpaceDE w:val="0"/>
        <w:autoSpaceDN w:val="0"/>
        <w:adjustRightInd w:val="0"/>
        <w:spacing w:after="0" w:line="240" w:lineRule="auto"/>
        <w:ind w:left="851" w:hanging="491"/>
        <w:jc w:val="both"/>
        <w:rPr>
          <w:rFonts w:ascii="Arial" w:hAnsi="Arial" w:cs="Arial"/>
          <w:color w:val="000000" w:themeColor="text1"/>
          <w:sz w:val="20"/>
          <w:szCs w:val="20"/>
        </w:rPr>
      </w:pPr>
      <w:r w:rsidRPr="00A616DD">
        <w:rPr>
          <w:rFonts w:ascii="Arial" w:hAnsi="Arial" w:cs="Arial"/>
          <w:color w:val="000000" w:themeColor="text1"/>
          <w:sz w:val="20"/>
          <w:szCs w:val="20"/>
        </w:rPr>
        <w:t xml:space="preserve">Shi XT, Zhu HL, Xu XF, </w:t>
      </w:r>
      <w:proofErr w:type="spellStart"/>
      <w:r w:rsidRPr="00A616DD">
        <w:rPr>
          <w:rFonts w:ascii="Arial" w:hAnsi="Arial" w:cs="Arial"/>
          <w:color w:val="000000" w:themeColor="text1"/>
          <w:sz w:val="20"/>
          <w:szCs w:val="20"/>
        </w:rPr>
        <w:t>Xiong</w:t>
      </w:r>
      <w:proofErr w:type="spellEnd"/>
      <w:r w:rsidRPr="00A616DD">
        <w:rPr>
          <w:rFonts w:ascii="Arial" w:hAnsi="Arial" w:cs="Arial"/>
          <w:color w:val="000000" w:themeColor="text1"/>
          <w:sz w:val="20"/>
          <w:szCs w:val="20"/>
        </w:rPr>
        <w:t xml:space="preserve"> YW, Dai LM, Zhou GX, Liu WB, Zhang YF, Xu DX, Wang H. Gestational cadmium exposure impairs placental angiogenesis via activating GC/GR </w:t>
      </w:r>
      <w:proofErr w:type="spellStart"/>
      <w:r w:rsidRPr="00A616DD">
        <w:rPr>
          <w:rFonts w:ascii="Arial" w:hAnsi="Arial" w:cs="Arial"/>
          <w:color w:val="000000" w:themeColor="text1"/>
          <w:sz w:val="20"/>
          <w:szCs w:val="20"/>
        </w:rPr>
        <w:t>signaling</w:t>
      </w:r>
      <w:proofErr w:type="spellEnd"/>
      <w:r w:rsidRPr="00A616DD">
        <w:rPr>
          <w:rFonts w:ascii="Arial" w:hAnsi="Arial" w:cs="Arial"/>
          <w:color w:val="000000" w:themeColor="text1"/>
          <w:sz w:val="20"/>
          <w:szCs w:val="20"/>
        </w:rPr>
        <w:t>. Ecotoxicology and Environmental Safety. 2021;</w:t>
      </w:r>
      <w:r>
        <w:rPr>
          <w:rFonts w:ascii="Arial" w:hAnsi="Arial" w:cs="Arial"/>
          <w:color w:val="000000" w:themeColor="text1"/>
          <w:sz w:val="20"/>
          <w:szCs w:val="20"/>
        </w:rPr>
        <w:t xml:space="preserve"> </w:t>
      </w:r>
      <w:r w:rsidRPr="00A616DD">
        <w:rPr>
          <w:rFonts w:ascii="Arial" w:hAnsi="Arial" w:cs="Arial"/>
          <w:color w:val="000000" w:themeColor="text1"/>
          <w:sz w:val="20"/>
          <w:szCs w:val="20"/>
        </w:rPr>
        <w:t>224:112632.</w:t>
      </w:r>
      <w:r>
        <w:rPr>
          <w:rFonts w:ascii="Arial" w:hAnsi="Arial" w:cs="Arial"/>
          <w:color w:val="000000" w:themeColor="text1"/>
          <w:sz w:val="20"/>
          <w:szCs w:val="20"/>
        </w:rPr>
        <w:t xml:space="preserve"> </w:t>
      </w:r>
      <w:hyperlink r:id="rId45" w:history="1">
        <w:r w:rsidRPr="001A78F8">
          <w:rPr>
            <w:rStyle w:val="Hyperlink"/>
            <w:rFonts w:ascii="Arial" w:hAnsi="Arial" w:cs="Arial"/>
            <w:sz w:val="20"/>
            <w:szCs w:val="20"/>
          </w:rPr>
          <w:t>https://doi.org/10.1016/j.ecoenv.2021.112632</w:t>
        </w:r>
      </w:hyperlink>
      <w:r w:rsidRPr="001A78F8">
        <w:rPr>
          <w:rFonts w:ascii="Arial" w:hAnsi="Arial" w:cs="Arial"/>
          <w:color w:val="000000" w:themeColor="text1"/>
          <w:sz w:val="20"/>
          <w:szCs w:val="20"/>
        </w:rPr>
        <w:t> </w:t>
      </w:r>
    </w:p>
    <w:p w14:paraId="39A4FDF7" w14:textId="77777777" w:rsidR="00184CD0" w:rsidRPr="008B55F6" w:rsidRDefault="00184CD0" w:rsidP="00184CD0">
      <w:pPr>
        <w:autoSpaceDE w:val="0"/>
        <w:autoSpaceDN w:val="0"/>
        <w:adjustRightInd w:val="0"/>
        <w:spacing w:after="0" w:line="240" w:lineRule="auto"/>
        <w:jc w:val="both"/>
        <w:rPr>
          <w:rFonts w:ascii="Arial" w:hAnsi="Arial" w:cs="Arial"/>
          <w:color w:val="000000" w:themeColor="text1"/>
          <w:sz w:val="20"/>
          <w:szCs w:val="20"/>
          <w:u w:val="single"/>
        </w:rPr>
      </w:pPr>
    </w:p>
    <w:p w14:paraId="09AFC167" w14:textId="77777777" w:rsidR="00184CD0" w:rsidRDefault="00184CD0" w:rsidP="00184CD0">
      <w:pPr>
        <w:pStyle w:val="ListParagraph"/>
        <w:numPr>
          <w:ilvl w:val="0"/>
          <w:numId w:val="4"/>
        </w:numPr>
        <w:spacing w:line="240" w:lineRule="auto"/>
        <w:ind w:left="851" w:hanging="491"/>
        <w:jc w:val="both"/>
        <w:rPr>
          <w:rFonts w:ascii="Arial" w:hAnsi="Arial" w:cs="Arial"/>
          <w:color w:val="000000" w:themeColor="text1"/>
          <w:sz w:val="20"/>
          <w:szCs w:val="20"/>
          <w:shd w:val="clear" w:color="auto" w:fill="FFFFFF"/>
        </w:rPr>
      </w:pPr>
      <w:r w:rsidRPr="00A616DD">
        <w:rPr>
          <w:rFonts w:ascii="Arial" w:hAnsi="Arial" w:cs="Arial"/>
          <w:color w:val="000000" w:themeColor="text1"/>
          <w:sz w:val="20"/>
          <w:szCs w:val="20"/>
          <w:shd w:val="clear" w:color="auto" w:fill="FFFFFF"/>
        </w:rPr>
        <w:t xml:space="preserve">Mukherjee R, Banerjee S, Joshi N, Singh PK, </w:t>
      </w:r>
      <w:proofErr w:type="spellStart"/>
      <w:r w:rsidRPr="00A616DD">
        <w:rPr>
          <w:rFonts w:ascii="Arial" w:hAnsi="Arial" w:cs="Arial"/>
          <w:color w:val="000000" w:themeColor="text1"/>
          <w:sz w:val="20"/>
          <w:szCs w:val="20"/>
          <w:shd w:val="clear" w:color="auto" w:fill="FFFFFF"/>
        </w:rPr>
        <w:t>Baxi</w:t>
      </w:r>
      <w:proofErr w:type="spellEnd"/>
      <w:r w:rsidRPr="00A616DD">
        <w:rPr>
          <w:rFonts w:ascii="Arial" w:hAnsi="Arial" w:cs="Arial"/>
          <w:color w:val="000000" w:themeColor="text1"/>
          <w:sz w:val="20"/>
          <w:szCs w:val="20"/>
          <w:shd w:val="clear" w:color="auto" w:fill="FFFFFF"/>
        </w:rPr>
        <w:t xml:space="preserve"> D, Ramachandran AV. A combination of melatonin and alpha lipoic acid has greater cardioprotective effect than either of them singly against cadmium-induced oxidative damage. Cardiovascular toxicology. 2011;11(1):78-88.</w:t>
      </w:r>
      <w:r>
        <w:rPr>
          <w:rFonts w:ascii="Arial" w:hAnsi="Arial" w:cs="Arial"/>
          <w:color w:val="000000" w:themeColor="text1"/>
          <w:sz w:val="20"/>
          <w:szCs w:val="20"/>
          <w:shd w:val="clear" w:color="auto" w:fill="FFFFFF"/>
        </w:rPr>
        <w:t xml:space="preserve"> </w:t>
      </w:r>
      <w:hyperlink r:id="rId46" w:history="1">
        <w:r w:rsidRPr="000E05B9">
          <w:rPr>
            <w:rStyle w:val="Hyperlink"/>
            <w:rFonts w:ascii="Arial" w:hAnsi="Arial" w:cs="Arial"/>
            <w:sz w:val="20"/>
            <w:szCs w:val="20"/>
            <w:shd w:val="clear" w:color="auto" w:fill="FFFFFF"/>
          </w:rPr>
          <w:t>https://doi.org/10.1007/s12012-010-9092-9</w:t>
        </w:r>
      </w:hyperlink>
    </w:p>
    <w:p w14:paraId="369B49A3" w14:textId="77777777" w:rsidR="00184CD0" w:rsidRPr="001A78F8" w:rsidRDefault="00184CD0" w:rsidP="00184CD0">
      <w:pPr>
        <w:pStyle w:val="ListParagraph"/>
        <w:rPr>
          <w:rFonts w:ascii="Arial" w:hAnsi="Arial" w:cs="Arial"/>
          <w:color w:val="000000" w:themeColor="text1"/>
          <w:sz w:val="20"/>
          <w:szCs w:val="20"/>
          <w:shd w:val="clear" w:color="auto" w:fill="FFFFFF"/>
        </w:rPr>
      </w:pPr>
    </w:p>
    <w:p w14:paraId="7E64B50C" w14:textId="77777777" w:rsidR="00184CD0" w:rsidRPr="001A78F8" w:rsidRDefault="00184CD0" w:rsidP="00184CD0">
      <w:pPr>
        <w:pStyle w:val="ListParagraph"/>
        <w:numPr>
          <w:ilvl w:val="0"/>
          <w:numId w:val="4"/>
        </w:numPr>
        <w:autoSpaceDE w:val="0"/>
        <w:autoSpaceDN w:val="0"/>
        <w:adjustRightInd w:val="0"/>
        <w:spacing w:after="0" w:line="240" w:lineRule="auto"/>
        <w:ind w:left="851" w:hanging="491"/>
        <w:jc w:val="both"/>
        <w:rPr>
          <w:rFonts w:ascii="Arial" w:hAnsi="Arial" w:cs="Arial"/>
          <w:color w:val="000000" w:themeColor="text1"/>
          <w:sz w:val="20"/>
          <w:szCs w:val="20"/>
        </w:rPr>
      </w:pPr>
      <w:proofErr w:type="spellStart"/>
      <w:r w:rsidRPr="001A78F8">
        <w:rPr>
          <w:rFonts w:ascii="Arial" w:hAnsi="Arial" w:cs="Arial"/>
          <w:color w:val="000000" w:themeColor="text1"/>
          <w:sz w:val="20"/>
          <w:szCs w:val="20"/>
          <w:shd w:val="clear" w:color="auto" w:fill="FFFFFF"/>
        </w:rPr>
        <w:t>Dosoky</w:t>
      </w:r>
      <w:proofErr w:type="spellEnd"/>
      <w:r w:rsidRPr="001A78F8">
        <w:rPr>
          <w:rFonts w:ascii="Arial" w:hAnsi="Arial" w:cs="Arial"/>
          <w:color w:val="000000" w:themeColor="text1"/>
          <w:sz w:val="20"/>
          <w:szCs w:val="20"/>
          <w:shd w:val="clear" w:color="auto" w:fill="FFFFFF"/>
        </w:rPr>
        <w:t xml:space="preserve"> WM, Farag SA, </w:t>
      </w:r>
      <w:proofErr w:type="spellStart"/>
      <w:r w:rsidRPr="001A78F8">
        <w:rPr>
          <w:rFonts w:ascii="Arial" w:hAnsi="Arial" w:cs="Arial"/>
          <w:color w:val="000000" w:themeColor="text1"/>
          <w:sz w:val="20"/>
          <w:szCs w:val="20"/>
          <w:shd w:val="clear" w:color="auto" w:fill="FFFFFF"/>
        </w:rPr>
        <w:t>Almuraee</w:t>
      </w:r>
      <w:proofErr w:type="spellEnd"/>
      <w:r w:rsidRPr="001A78F8">
        <w:rPr>
          <w:rFonts w:ascii="Arial" w:hAnsi="Arial" w:cs="Arial"/>
          <w:color w:val="000000" w:themeColor="text1"/>
          <w:sz w:val="20"/>
          <w:szCs w:val="20"/>
          <w:shd w:val="clear" w:color="auto" w:fill="FFFFFF"/>
        </w:rPr>
        <w:t xml:space="preserve"> AA, Youssef IM, </w:t>
      </w:r>
      <w:proofErr w:type="spellStart"/>
      <w:r w:rsidRPr="001A78F8">
        <w:rPr>
          <w:rFonts w:ascii="Arial" w:hAnsi="Arial" w:cs="Arial"/>
          <w:color w:val="000000" w:themeColor="text1"/>
          <w:sz w:val="20"/>
          <w:szCs w:val="20"/>
          <w:shd w:val="clear" w:color="auto" w:fill="FFFFFF"/>
        </w:rPr>
        <w:t>Awlya</w:t>
      </w:r>
      <w:proofErr w:type="spellEnd"/>
      <w:r w:rsidRPr="001A78F8">
        <w:rPr>
          <w:rFonts w:ascii="Arial" w:hAnsi="Arial" w:cs="Arial"/>
          <w:color w:val="000000" w:themeColor="text1"/>
          <w:sz w:val="20"/>
          <w:szCs w:val="20"/>
          <w:shd w:val="clear" w:color="auto" w:fill="FFFFFF"/>
        </w:rPr>
        <w:t xml:space="preserve"> OF, </w:t>
      </w:r>
      <w:proofErr w:type="spellStart"/>
      <w:r w:rsidRPr="001A78F8">
        <w:rPr>
          <w:rFonts w:ascii="Arial" w:hAnsi="Arial" w:cs="Arial"/>
          <w:color w:val="000000" w:themeColor="text1"/>
          <w:sz w:val="20"/>
          <w:szCs w:val="20"/>
          <w:shd w:val="clear" w:color="auto" w:fill="FFFFFF"/>
        </w:rPr>
        <w:t>Abusudah</w:t>
      </w:r>
      <w:proofErr w:type="spellEnd"/>
      <w:r w:rsidRPr="001A78F8">
        <w:rPr>
          <w:rFonts w:ascii="Arial" w:hAnsi="Arial" w:cs="Arial"/>
          <w:color w:val="000000" w:themeColor="text1"/>
          <w:sz w:val="20"/>
          <w:szCs w:val="20"/>
          <w:shd w:val="clear" w:color="auto" w:fill="FFFFFF"/>
        </w:rPr>
        <w:t xml:space="preserve"> WF, Qadhi A, </w:t>
      </w:r>
      <w:proofErr w:type="spellStart"/>
      <w:r w:rsidRPr="001A78F8">
        <w:rPr>
          <w:rFonts w:ascii="Arial" w:hAnsi="Arial" w:cs="Arial"/>
          <w:color w:val="000000" w:themeColor="text1"/>
          <w:sz w:val="20"/>
          <w:szCs w:val="20"/>
          <w:shd w:val="clear" w:color="auto" w:fill="FFFFFF"/>
        </w:rPr>
        <w:t>Arbaeen</w:t>
      </w:r>
      <w:proofErr w:type="spellEnd"/>
      <w:r w:rsidRPr="001A78F8">
        <w:rPr>
          <w:rFonts w:ascii="Arial" w:hAnsi="Arial" w:cs="Arial"/>
          <w:color w:val="000000" w:themeColor="text1"/>
          <w:sz w:val="20"/>
          <w:szCs w:val="20"/>
          <w:shd w:val="clear" w:color="auto" w:fill="FFFFFF"/>
        </w:rPr>
        <w:t xml:space="preserve"> AF, </w:t>
      </w:r>
      <w:proofErr w:type="spellStart"/>
      <w:r w:rsidRPr="001A78F8">
        <w:rPr>
          <w:rFonts w:ascii="Arial" w:hAnsi="Arial" w:cs="Arial"/>
          <w:color w:val="000000" w:themeColor="text1"/>
          <w:sz w:val="20"/>
          <w:szCs w:val="20"/>
          <w:shd w:val="clear" w:color="auto" w:fill="FFFFFF"/>
        </w:rPr>
        <w:t>Moustafa</w:t>
      </w:r>
      <w:proofErr w:type="spellEnd"/>
      <w:r w:rsidRPr="001A78F8">
        <w:rPr>
          <w:rFonts w:ascii="Arial" w:hAnsi="Arial" w:cs="Arial"/>
          <w:color w:val="000000" w:themeColor="text1"/>
          <w:sz w:val="20"/>
          <w:szCs w:val="20"/>
          <w:shd w:val="clear" w:color="auto" w:fill="FFFFFF"/>
        </w:rPr>
        <w:t xml:space="preserve"> M, Hassan H, Tellez-Isaias G. Vitamin C and/or garlic can antagonize the toxic effects of cadmium on growth performance, </w:t>
      </w:r>
      <w:proofErr w:type="spellStart"/>
      <w:r w:rsidRPr="001A78F8">
        <w:rPr>
          <w:rFonts w:ascii="Arial" w:hAnsi="Arial" w:cs="Arial"/>
          <w:color w:val="000000" w:themeColor="text1"/>
          <w:sz w:val="20"/>
          <w:szCs w:val="20"/>
          <w:shd w:val="clear" w:color="auto" w:fill="FFFFFF"/>
        </w:rPr>
        <w:t>hematological</w:t>
      </w:r>
      <w:proofErr w:type="spellEnd"/>
      <w:r w:rsidRPr="001A78F8">
        <w:rPr>
          <w:rFonts w:ascii="Arial" w:hAnsi="Arial" w:cs="Arial"/>
          <w:color w:val="000000" w:themeColor="text1"/>
          <w:sz w:val="20"/>
          <w:szCs w:val="20"/>
          <w:shd w:val="clear" w:color="auto" w:fill="FFFFFF"/>
        </w:rPr>
        <w:t xml:space="preserve">, and immunological parameters of growing Japanese quail. Poultry Science. 2024;103(3):103457. </w:t>
      </w:r>
      <w:hyperlink r:id="rId47" w:history="1">
        <w:r w:rsidRPr="001A78F8">
          <w:rPr>
            <w:rStyle w:val="Hyperlink"/>
            <w:rFonts w:ascii="Arial" w:hAnsi="Arial" w:cs="Arial"/>
            <w:sz w:val="20"/>
            <w:szCs w:val="20"/>
          </w:rPr>
          <w:t>https://doi.org/10.1016/j.psj.2024.103457</w:t>
        </w:r>
      </w:hyperlink>
      <w:r w:rsidRPr="001A78F8">
        <w:rPr>
          <w:rFonts w:ascii="Arial" w:hAnsi="Arial" w:cs="Arial"/>
          <w:color w:val="000000" w:themeColor="text1"/>
          <w:sz w:val="20"/>
          <w:szCs w:val="20"/>
        </w:rPr>
        <w:t xml:space="preserve"> .</w:t>
      </w:r>
    </w:p>
    <w:p w14:paraId="78828E75" w14:textId="77777777" w:rsidR="00184CD0" w:rsidRPr="001A78F8" w:rsidRDefault="00184CD0" w:rsidP="00184CD0">
      <w:pPr>
        <w:pStyle w:val="ListParagraph"/>
        <w:rPr>
          <w:rFonts w:ascii="Arial" w:hAnsi="Arial" w:cs="Arial"/>
          <w:color w:val="000000" w:themeColor="text1"/>
          <w:sz w:val="20"/>
          <w:szCs w:val="20"/>
        </w:rPr>
      </w:pPr>
    </w:p>
    <w:p w14:paraId="43A01D82" w14:textId="77777777" w:rsidR="00184CD0" w:rsidRDefault="00184CD0" w:rsidP="00184CD0">
      <w:pPr>
        <w:pStyle w:val="ListParagraph"/>
        <w:numPr>
          <w:ilvl w:val="0"/>
          <w:numId w:val="4"/>
        </w:numPr>
        <w:spacing w:line="240" w:lineRule="auto"/>
        <w:ind w:left="851" w:hanging="491"/>
        <w:jc w:val="both"/>
        <w:rPr>
          <w:rFonts w:ascii="Arial" w:hAnsi="Arial" w:cs="Arial"/>
          <w:color w:val="000000" w:themeColor="text1"/>
          <w:sz w:val="20"/>
          <w:szCs w:val="20"/>
        </w:rPr>
      </w:pPr>
      <w:r w:rsidRPr="00A616DD">
        <w:rPr>
          <w:rFonts w:ascii="Arial" w:hAnsi="Arial" w:cs="Arial"/>
          <w:color w:val="000000" w:themeColor="text1"/>
          <w:sz w:val="20"/>
          <w:szCs w:val="20"/>
        </w:rPr>
        <w:t xml:space="preserve">Saleh HM, El-Sayed YS, Naser SM, </w:t>
      </w:r>
      <w:proofErr w:type="spellStart"/>
      <w:r w:rsidRPr="00A616DD">
        <w:rPr>
          <w:rFonts w:ascii="Arial" w:hAnsi="Arial" w:cs="Arial"/>
          <w:color w:val="000000" w:themeColor="text1"/>
          <w:sz w:val="20"/>
          <w:szCs w:val="20"/>
        </w:rPr>
        <w:t>Eltahawy</w:t>
      </w:r>
      <w:proofErr w:type="spellEnd"/>
      <w:r w:rsidRPr="00A616DD">
        <w:rPr>
          <w:rFonts w:ascii="Arial" w:hAnsi="Arial" w:cs="Arial"/>
          <w:color w:val="000000" w:themeColor="text1"/>
          <w:sz w:val="20"/>
          <w:szCs w:val="20"/>
        </w:rPr>
        <w:t xml:space="preserve"> AS, Onoda A, </w:t>
      </w:r>
      <w:proofErr w:type="spellStart"/>
      <w:r w:rsidRPr="00A616DD">
        <w:rPr>
          <w:rFonts w:ascii="Arial" w:hAnsi="Arial" w:cs="Arial"/>
          <w:color w:val="000000" w:themeColor="text1"/>
          <w:sz w:val="20"/>
          <w:szCs w:val="20"/>
        </w:rPr>
        <w:t>Umezawa</w:t>
      </w:r>
      <w:proofErr w:type="spellEnd"/>
      <w:r w:rsidRPr="00A616DD">
        <w:rPr>
          <w:rFonts w:ascii="Arial" w:hAnsi="Arial" w:cs="Arial"/>
          <w:color w:val="000000" w:themeColor="text1"/>
          <w:sz w:val="20"/>
          <w:szCs w:val="20"/>
        </w:rPr>
        <w:t xml:space="preserve"> M. Efficacy of α-lipoic acid against cadmium toxicity on metal ion and oxidative imbalance, and expression of metallothionein and antioxidant genes in rabbit brain. Environmental Science and Pollution Research. 2017;24(31):24593-601.</w:t>
      </w:r>
      <w:r>
        <w:rPr>
          <w:rFonts w:ascii="Arial" w:hAnsi="Arial" w:cs="Arial"/>
          <w:color w:val="000000" w:themeColor="text1"/>
          <w:sz w:val="20"/>
          <w:szCs w:val="20"/>
        </w:rPr>
        <w:t xml:space="preserve"> </w:t>
      </w:r>
      <w:hyperlink r:id="rId48" w:history="1">
        <w:r w:rsidRPr="000E05B9">
          <w:rPr>
            <w:rStyle w:val="Hyperlink"/>
            <w:rFonts w:ascii="Arial" w:hAnsi="Arial" w:cs="Arial"/>
            <w:sz w:val="20"/>
            <w:szCs w:val="20"/>
          </w:rPr>
          <w:t>https://doi.org/10.1007/s11356-017-0158-0</w:t>
        </w:r>
      </w:hyperlink>
    </w:p>
    <w:p w14:paraId="7098D991" w14:textId="77777777" w:rsidR="00184CD0" w:rsidRPr="001A78F8" w:rsidRDefault="00184CD0" w:rsidP="00184CD0">
      <w:pPr>
        <w:pStyle w:val="ListParagraph"/>
        <w:rPr>
          <w:rFonts w:ascii="Arial" w:hAnsi="Arial" w:cs="Arial"/>
          <w:color w:val="000000" w:themeColor="text1"/>
          <w:sz w:val="20"/>
          <w:szCs w:val="20"/>
        </w:rPr>
      </w:pPr>
    </w:p>
    <w:p w14:paraId="32DF8B9C" w14:textId="77777777" w:rsidR="00184CD0" w:rsidRDefault="00184CD0" w:rsidP="00184CD0">
      <w:pPr>
        <w:pStyle w:val="ListParagraph"/>
        <w:numPr>
          <w:ilvl w:val="0"/>
          <w:numId w:val="4"/>
        </w:numPr>
        <w:spacing w:line="240" w:lineRule="auto"/>
        <w:ind w:left="851" w:hanging="491"/>
        <w:jc w:val="both"/>
        <w:rPr>
          <w:rFonts w:ascii="Arial" w:hAnsi="Arial" w:cs="Arial"/>
          <w:color w:val="000000" w:themeColor="text1"/>
          <w:sz w:val="20"/>
          <w:szCs w:val="20"/>
          <w:shd w:val="clear" w:color="auto" w:fill="FFFFFF"/>
        </w:rPr>
      </w:pPr>
      <w:proofErr w:type="spellStart"/>
      <w:r w:rsidRPr="00A616DD">
        <w:rPr>
          <w:rFonts w:ascii="Arial" w:hAnsi="Arial" w:cs="Arial"/>
          <w:color w:val="000000" w:themeColor="text1"/>
          <w:sz w:val="20"/>
          <w:szCs w:val="20"/>
          <w:shd w:val="clear" w:color="auto" w:fill="FFFFFF"/>
        </w:rPr>
        <w:t>Famurewa</w:t>
      </w:r>
      <w:proofErr w:type="spellEnd"/>
      <w:r w:rsidRPr="00A616DD">
        <w:rPr>
          <w:rFonts w:ascii="Arial" w:hAnsi="Arial" w:cs="Arial"/>
          <w:color w:val="000000" w:themeColor="text1"/>
          <w:sz w:val="20"/>
          <w:szCs w:val="20"/>
          <w:shd w:val="clear" w:color="auto" w:fill="FFFFFF"/>
        </w:rPr>
        <w:t xml:space="preserve"> AC, Hamdi H, </w:t>
      </w:r>
      <w:proofErr w:type="spellStart"/>
      <w:r w:rsidRPr="00A616DD">
        <w:rPr>
          <w:rFonts w:ascii="Arial" w:hAnsi="Arial" w:cs="Arial"/>
          <w:color w:val="000000" w:themeColor="text1"/>
          <w:sz w:val="20"/>
          <w:szCs w:val="20"/>
          <w:shd w:val="clear" w:color="auto" w:fill="FFFFFF"/>
        </w:rPr>
        <w:t>Sedky</w:t>
      </w:r>
      <w:proofErr w:type="spellEnd"/>
      <w:r w:rsidRPr="00A616DD">
        <w:rPr>
          <w:rFonts w:ascii="Arial" w:hAnsi="Arial" w:cs="Arial"/>
          <w:color w:val="000000" w:themeColor="text1"/>
          <w:sz w:val="20"/>
          <w:szCs w:val="20"/>
          <w:shd w:val="clear" w:color="auto" w:fill="FFFFFF"/>
        </w:rPr>
        <w:t xml:space="preserve"> A. Lipoic acid abates testis lead accumulation, sperm-endocrine deficits, testicular oxidative inflammation and apoptosis and modulates gene expression of </w:t>
      </w:r>
      <w:proofErr w:type="spellStart"/>
      <w:r w:rsidRPr="00A616DD">
        <w:rPr>
          <w:rFonts w:ascii="Arial" w:hAnsi="Arial" w:cs="Arial"/>
          <w:color w:val="000000" w:themeColor="text1"/>
          <w:sz w:val="20"/>
          <w:szCs w:val="20"/>
          <w:shd w:val="clear" w:color="auto" w:fill="FFFFFF"/>
        </w:rPr>
        <w:t>Bax</w:t>
      </w:r>
      <w:proofErr w:type="spellEnd"/>
      <w:r w:rsidRPr="00A616DD">
        <w:rPr>
          <w:rFonts w:ascii="Arial" w:hAnsi="Arial" w:cs="Arial"/>
          <w:color w:val="000000" w:themeColor="text1"/>
          <w:sz w:val="20"/>
          <w:szCs w:val="20"/>
          <w:shd w:val="clear" w:color="auto" w:fill="FFFFFF"/>
        </w:rPr>
        <w:t xml:space="preserve"> and Bcl-2 in rats. Scientific African. 2023;</w:t>
      </w:r>
      <w:r>
        <w:rPr>
          <w:rFonts w:ascii="Arial" w:hAnsi="Arial" w:cs="Arial"/>
          <w:color w:val="000000" w:themeColor="text1"/>
          <w:sz w:val="20"/>
          <w:szCs w:val="20"/>
          <w:shd w:val="clear" w:color="auto" w:fill="FFFFFF"/>
        </w:rPr>
        <w:t xml:space="preserve"> </w:t>
      </w:r>
      <w:proofErr w:type="gramStart"/>
      <w:r w:rsidRPr="00A616DD">
        <w:rPr>
          <w:rFonts w:ascii="Arial" w:hAnsi="Arial" w:cs="Arial"/>
          <w:color w:val="000000" w:themeColor="text1"/>
          <w:sz w:val="20"/>
          <w:szCs w:val="20"/>
          <w:shd w:val="clear" w:color="auto" w:fill="FFFFFF"/>
        </w:rPr>
        <w:t>21:e</w:t>
      </w:r>
      <w:proofErr w:type="gramEnd"/>
      <w:r w:rsidRPr="00A616DD">
        <w:rPr>
          <w:rFonts w:ascii="Arial" w:hAnsi="Arial" w:cs="Arial"/>
          <w:color w:val="000000" w:themeColor="text1"/>
          <w:sz w:val="20"/>
          <w:szCs w:val="20"/>
          <w:shd w:val="clear" w:color="auto" w:fill="FFFFFF"/>
        </w:rPr>
        <w:t>01842.</w:t>
      </w:r>
      <w:r>
        <w:rPr>
          <w:rFonts w:ascii="Arial" w:hAnsi="Arial" w:cs="Arial"/>
          <w:color w:val="000000" w:themeColor="text1"/>
          <w:sz w:val="20"/>
          <w:szCs w:val="20"/>
          <w:shd w:val="clear" w:color="auto" w:fill="FFFFFF"/>
        </w:rPr>
        <w:t xml:space="preserve"> </w:t>
      </w:r>
      <w:hyperlink r:id="rId49" w:tgtFrame="_blank" w:tooltip="Persistent link using digital object identifier" w:history="1">
        <w:r w:rsidRPr="001A78F8">
          <w:rPr>
            <w:rStyle w:val="Hyperlink"/>
            <w:rFonts w:ascii="Arial" w:hAnsi="Arial" w:cs="Arial"/>
            <w:sz w:val="20"/>
            <w:szCs w:val="20"/>
            <w:shd w:val="clear" w:color="auto" w:fill="FFFFFF"/>
          </w:rPr>
          <w:t>https://doi.org/10.1016/j.sciaf.2023.e01842</w:t>
        </w:r>
      </w:hyperlink>
    </w:p>
    <w:p w14:paraId="44FBA3EE" w14:textId="77777777" w:rsidR="00184CD0" w:rsidRPr="001A78F8" w:rsidRDefault="00184CD0" w:rsidP="00184CD0">
      <w:pPr>
        <w:pStyle w:val="ListParagraph"/>
        <w:rPr>
          <w:rFonts w:ascii="Arial" w:hAnsi="Arial" w:cs="Arial"/>
          <w:color w:val="000000" w:themeColor="text1"/>
          <w:sz w:val="20"/>
          <w:szCs w:val="20"/>
          <w:shd w:val="clear" w:color="auto" w:fill="FFFFFF"/>
        </w:rPr>
      </w:pPr>
    </w:p>
    <w:p w14:paraId="04CCCD83" w14:textId="77777777" w:rsidR="00184CD0" w:rsidRPr="009E7FD0" w:rsidRDefault="00184CD0" w:rsidP="00184CD0">
      <w:pPr>
        <w:pStyle w:val="ListParagraph"/>
        <w:numPr>
          <w:ilvl w:val="0"/>
          <w:numId w:val="4"/>
        </w:numPr>
        <w:spacing w:line="240" w:lineRule="auto"/>
        <w:ind w:left="851" w:hanging="491"/>
        <w:jc w:val="both"/>
        <w:rPr>
          <w:rFonts w:ascii="Arial" w:hAnsi="Arial" w:cs="Arial"/>
          <w:color w:val="000000" w:themeColor="text1"/>
          <w:sz w:val="20"/>
          <w:szCs w:val="20"/>
          <w:shd w:val="clear" w:color="auto" w:fill="FFFFFF"/>
        </w:rPr>
      </w:pPr>
      <w:r w:rsidRPr="00A616DD">
        <w:rPr>
          <w:rFonts w:ascii="Arial" w:hAnsi="Arial" w:cs="Arial"/>
          <w:color w:val="000000" w:themeColor="text1"/>
          <w:sz w:val="20"/>
          <w:szCs w:val="20"/>
          <w:shd w:val="clear" w:color="auto" w:fill="FFFFFF"/>
        </w:rPr>
        <w:t>Correia Y, Scheel J, Gupta S, Wang K. Placental mitochondrial function as a driver of angiogenesis and placental dysfunction. Biological Chemistry. 2021;402(8):887-909.</w:t>
      </w:r>
      <w:r>
        <w:rPr>
          <w:rFonts w:ascii="Arial" w:hAnsi="Arial" w:cs="Arial"/>
          <w:color w:val="000000" w:themeColor="text1"/>
          <w:sz w:val="20"/>
          <w:szCs w:val="20"/>
          <w:shd w:val="clear" w:color="auto" w:fill="FFFFFF"/>
        </w:rPr>
        <w:t xml:space="preserve"> </w:t>
      </w:r>
      <w:hyperlink r:id="rId50" w:history="1">
        <w:r w:rsidRPr="000E05B9">
          <w:rPr>
            <w:rStyle w:val="Hyperlink"/>
            <w:rFonts w:ascii="Arial" w:hAnsi="Arial" w:cs="Arial"/>
            <w:sz w:val="20"/>
            <w:szCs w:val="20"/>
            <w:shd w:val="clear" w:color="auto" w:fill="FFFFFF"/>
          </w:rPr>
          <w:t>https://doi.org/10.1515/hsz-2021-0121</w:t>
        </w:r>
      </w:hyperlink>
    </w:p>
    <w:p w14:paraId="56C1E84A" w14:textId="77777777" w:rsidR="00533773" w:rsidRPr="009E7FD0" w:rsidRDefault="00533773" w:rsidP="009E7FD0">
      <w:pPr>
        <w:pStyle w:val="ListParagraph"/>
        <w:rPr>
          <w:rFonts w:ascii="Arial" w:hAnsi="Arial" w:cs="Arial"/>
          <w:color w:val="000000" w:themeColor="text1"/>
          <w:sz w:val="20"/>
          <w:szCs w:val="20"/>
          <w:shd w:val="clear" w:color="auto" w:fill="FFFFFF"/>
        </w:rPr>
      </w:pPr>
    </w:p>
    <w:p w14:paraId="0E00FBA0" w14:textId="1B60F60A" w:rsidR="00533773" w:rsidRPr="009E7FD0" w:rsidRDefault="00533773" w:rsidP="00184CD0">
      <w:pPr>
        <w:pStyle w:val="ListParagraph"/>
        <w:numPr>
          <w:ilvl w:val="0"/>
          <w:numId w:val="4"/>
        </w:numPr>
        <w:spacing w:line="240" w:lineRule="auto"/>
        <w:ind w:left="851" w:hanging="491"/>
        <w:jc w:val="both"/>
        <w:rPr>
          <w:rFonts w:ascii="Arial" w:hAnsi="Arial" w:cs="Arial"/>
          <w:color w:val="000000" w:themeColor="text1"/>
          <w:sz w:val="20"/>
          <w:szCs w:val="20"/>
          <w:highlight w:val="yellow"/>
          <w:shd w:val="clear" w:color="auto" w:fill="FFFFFF"/>
        </w:rPr>
      </w:pPr>
      <w:proofErr w:type="spellStart"/>
      <w:r w:rsidRPr="009E7FD0">
        <w:rPr>
          <w:rFonts w:ascii="Arial" w:hAnsi="Arial" w:cs="Arial"/>
          <w:color w:val="000000" w:themeColor="text1"/>
          <w:sz w:val="20"/>
          <w:szCs w:val="20"/>
          <w:highlight w:val="yellow"/>
          <w:shd w:val="clear" w:color="auto" w:fill="FFFFFF"/>
          <w:lang w:val="es-US"/>
        </w:rPr>
        <w:lastRenderedPageBreak/>
        <w:t>Salari</w:t>
      </w:r>
      <w:proofErr w:type="spellEnd"/>
      <w:r w:rsidRPr="009E7FD0">
        <w:rPr>
          <w:rFonts w:ascii="Arial" w:hAnsi="Arial" w:cs="Arial"/>
          <w:color w:val="000000" w:themeColor="text1"/>
          <w:sz w:val="20"/>
          <w:szCs w:val="20"/>
          <w:highlight w:val="yellow"/>
          <w:shd w:val="clear" w:color="auto" w:fill="FFFFFF"/>
          <w:lang w:val="es-US"/>
        </w:rPr>
        <w:t xml:space="preserve">, Z., </w:t>
      </w:r>
      <w:proofErr w:type="spellStart"/>
      <w:r w:rsidRPr="009E7FD0">
        <w:rPr>
          <w:rFonts w:ascii="Arial" w:hAnsi="Arial" w:cs="Arial"/>
          <w:color w:val="000000" w:themeColor="text1"/>
          <w:sz w:val="20"/>
          <w:szCs w:val="20"/>
          <w:highlight w:val="yellow"/>
          <w:shd w:val="clear" w:color="auto" w:fill="FFFFFF"/>
          <w:lang w:val="es-US"/>
        </w:rPr>
        <w:t>Tavakkoli</w:t>
      </w:r>
      <w:proofErr w:type="spellEnd"/>
      <w:r w:rsidRPr="009E7FD0">
        <w:rPr>
          <w:rFonts w:ascii="Arial" w:hAnsi="Arial" w:cs="Arial"/>
          <w:color w:val="000000" w:themeColor="text1"/>
          <w:sz w:val="20"/>
          <w:szCs w:val="20"/>
          <w:highlight w:val="yellow"/>
          <w:shd w:val="clear" w:color="auto" w:fill="FFFFFF"/>
          <w:lang w:val="es-US"/>
        </w:rPr>
        <w:t xml:space="preserve">, H., </w:t>
      </w:r>
      <w:proofErr w:type="spellStart"/>
      <w:r w:rsidRPr="009E7FD0">
        <w:rPr>
          <w:rFonts w:ascii="Arial" w:hAnsi="Arial" w:cs="Arial"/>
          <w:color w:val="000000" w:themeColor="text1"/>
          <w:sz w:val="20"/>
          <w:szCs w:val="20"/>
          <w:highlight w:val="yellow"/>
          <w:shd w:val="clear" w:color="auto" w:fill="FFFFFF"/>
          <w:lang w:val="es-US"/>
        </w:rPr>
        <w:t>Khosravi</w:t>
      </w:r>
      <w:proofErr w:type="spellEnd"/>
      <w:r w:rsidRPr="009E7FD0">
        <w:rPr>
          <w:rFonts w:ascii="Arial" w:hAnsi="Arial" w:cs="Arial"/>
          <w:color w:val="000000" w:themeColor="text1"/>
          <w:sz w:val="20"/>
          <w:szCs w:val="20"/>
          <w:highlight w:val="yellow"/>
          <w:shd w:val="clear" w:color="auto" w:fill="FFFFFF"/>
          <w:lang w:val="es-US"/>
        </w:rPr>
        <w:t xml:space="preserve">, A., </w:t>
      </w:r>
      <w:proofErr w:type="spellStart"/>
      <w:r w:rsidRPr="009E7FD0">
        <w:rPr>
          <w:rFonts w:ascii="Arial" w:hAnsi="Arial" w:cs="Arial"/>
          <w:color w:val="000000" w:themeColor="text1"/>
          <w:sz w:val="20"/>
          <w:szCs w:val="20"/>
          <w:highlight w:val="yellow"/>
          <w:shd w:val="clear" w:color="auto" w:fill="FFFFFF"/>
          <w:lang w:val="es-US"/>
        </w:rPr>
        <w:t>Karamad</w:t>
      </w:r>
      <w:proofErr w:type="spellEnd"/>
      <w:r w:rsidRPr="009E7FD0">
        <w:rPr>
          <w:rFonts w:ascii="Arial" w:hAnsi="Arial" w:cs="Arial"/>
          <w:color w:val="000000" w:themeColor="text1"/>
          <w:sz w:val="20"/>
          <w:szCs w:val="20"/>
          <w:highlight w:val="yellow"/>
          <w:shd w:val="clear" w:color="auto" w:fill="FFFFFF"/>
          <w:lang w:val="es-US"/>
        </w:rPr>
        <w:t xml:space="preserve">, E., </w:t>
      </w:r>
      <w:proofErr w:type="spellStart"/>
      <w:r w:rsidRPr="009E7FD0">
        <w:rPr>
          <w:rFonts w:ascii="Arial" w:hAnsi="Arial" w:cs="Arial"/>
          <w:color w:val="000000" w:themeColor="text1"/>
          <w:sz w:val="20"/>
          <w:szCs w:val="20"/>
          <w:highlight w:val="yellow"/>
          <w:shd w:val="clear" w:color="auto" w:fill="FFFFFF"/>
          <w:lang w:val="es-US"/>
        </w:rPr>
        <w:t>Salarkia</w:t>
      </w:r>
      <w:proofErr w:type="spellEnd"/>
      <w:r w:rsidRPr="009E7FD0">
        <w:rPr>
          <w:rFonts w:ascii="Arial" w:hAnsi="Arial" w:cs="Arial"/>
          <w:color w:val="000000" w:themeColor="text1"/>
          <w:sz w:val="20"/>
          <w:szCs w:val="20"/>
          <w:highlight w:val="yellow"/>
          <w:shd w:val="clear" w:color="auto" w:fill="FFFFFF"/>
          <w:lang w:val="es-US"/>
        </w:rPr>
        <w:t xml:space="preserve">, E., Ansari, M., ... </w:t>
      </w:r>
      <w:r w:rsidRPr="009E7FD0">
        <w:rPr>
          <w:rFonts w:ascii="Arial" w:hAnsi="Arial" w:cs="Arial"/>
          <w:color w:val="000000" w:themeColor="text1"/>
          <w:sz w:val="20"/>
          <w:szCs w:val="20"/>
          <w:highlight w:val="yellow"/>
          <w:shd w:val="clear" w:color="auto" w:fill="FFFFFF"/>
        </w:rPr>
        <w:t>&amp; Sharifi, F. (2021). Embryo-toxicity of docosahexaenoic and eicosapentaenoic acids: In vivo and in silico investigations using the chick embryo model. </w:t>
      </w:r>
      <w:r w:rsidRPr="009E7FD0">
        <w:rPr>
          <w:rFonts w:ascii="Arial" w:hAnsi="Arial" w:cs="Arial"/>
          <w:i/>
          <w:iCs/>
          <w:color w:val="000000" w:themeColor="text1"/>
          <w:sz w:val="20"/>
          <w:szCs w:val="20"/>
          <w:highlight w:val="yellow"/>
          <w:shd w:val="clear" w:color="auto" w:fill="FFFFFF"/>
        </w:rPr>
        <w:t>Biomedicine &amp; Pharmacotherapy</w:t>
      </w:r>
      <w:r w:rsidRPr="009E7FD0">
        <w:rPr>
          <w:rFonts w:ascii="Arial" w:hAnsi="Arial" w:cs="Arial"/>
          <w:color w:val="000000" w:themeColor="text1"/>
          <w:sz w:val="20"/>
          <w:szCs w:val="20"/>
          <w:highlight w:val="yellow"/>
          <w:shd w:val="clear" w:color="auto" w:fill="FFFFFF"/>
        </w:rPr>
        <w:t>, </w:t>
      </w:r>
      <w:r w:rsidRPr="009E7FD0">
        <w:rPr>
          <w:rFonts w:ascii="Arial" w:hAnsi="Arial" w:cs="Arial"/>
          <w:i/>
          <w:iCs/>
          <w:color w:val="000000" w:themeColor="text1"/>
          <w:sz w:val="20"/>
          <w:szCs w:val="20"/>
          <w:highlight w:val="yellow"/>
          <w:shd w:val="clear" w:color="auto" w:fill="FFFFFF"/>
        </w:rPr>
        <w:t>136</w:t>
      </w:r>
      <w:r w:rsidRPr="009E7FD0">
        <w:rPr>
          <w:rFonts w:ascii="Arial" w:hAnsi="Arial" w:cs="Arial"/>
          <w:color w:val="000000" w:themeColor="text1"/>
          <w:sz w:val="20"/>
          <w:szCs w:val="20"/>
          <w:highlight w:val="yellow"/>
          <w:shd w:val="clear" w:color="auto" w:fill="FFFFFF"/>
        </w:rPr>
        <w:t>, 111218.</w:t>
      </w:r>
    </w:p>
    <w:p w14:paraId="2B11BEAE" w14:textId="77777777" w:rsidR="00533773" w:rsidRPr="009E7FD0" w:rsidRDefault="00533773" w:rsidP="009E7FD0">
      <w:pPr>
        <w:pStyle w:val="ListParagraph"/>
        <w:rPr>
          <w:rFonts w:ascii="Arial" w:hAnsi="Arial" w:cs="Arial"/>
          <w:color w:val="000000" w:themeColor="text1"/>
          <w:sz w:val="20"/>
          <w:szCs w:val="20"/>
          <w:highlight w:val="yellow"/>
          <w:shd w:val="clear" w:color="auto" w:fill="FFFFFF"/>
        </w:rPr>
      </w:pPr>
    </w:p>
    <w:p w14:paraId="65774151" w14:textId="6C3D6A81" w:rsidR="00533773" w:rsidRDefault="00CE444E" w:rsidP="00184CD0">
      <w:pPr>
        <w:pStyle w:val="ListParagraph"/>
        <w:numPr>
          <w:ilvl w:val="0"/>
          <w:numId w:val="4"/>
        </w:numPr>
        <w:spacing w:line="240" w:lineRule="auto"/>
        <w:ind w:left="851" w:hanging="491"/>
        <w:jc w:val="both"/>
        <w:rPr>
          <w:rFonts w:ascii="Arial" w:hAnsi="Arial" w:cs="Arial"/>
          <w:color w:val="000000" w:themeColor="text1"/>
          <w:sz w:val="20"/>
          <w:szCs w:val="20"/>
          <w:highlight w:val="yellow"/>
          <w:shd w:val="clear" w:color="auto" w:fill="FFFFFF"/>
        </w:rPr>
      </w:pPr>
      <w:proofErr w:type="spellStart"/>
      <w:r w:rsidRPr="009E7FD0">
        <w:rPr>
          <w:rFonts w:ascii="Arial" w:hAnsi="Arial" w:cs="Arial"/>
          <w:color w:val="000000" w:themeColor="text1"/>
          <w:sz w:val="20"/>
          <w:szCs w:val="20"/>
          <w:highlight w:val="yellow"/>
          <w:shd w:val="clear" w:color="auto" w:fill="FFFFFF"/>
          <w:lang w:val="es-US"/>
        </w:rPr>
        <w:t>Jayasval</w:t>
      </w:r>
      <w:proofErr w:type="spellEnd"/>
      <w:r w:rsidRPr="009E7FD0">
        <w:rPr>
          <w:rFonts w:ascii="Arial" w:hAnsi="Arial" w:cs="Arial"/>
          <w:color w:val="000000" w:themeColor="text1"/>
          <w:sz w:val="20"/>
          <w:szCs w:val="20"/>
          <w:highlight w:val="yellow"/>
          <w:shd w:val="clear" w:color="auto" w:fill="FFFFFF"/>
          <w:lang w:val="es-US"/>
        </w:rPr>
        <w:t xml:space="preserve">, A., Pandey, T., &amp; Kumar, A. (2025). </w:t>
      </w:r>
      <w:r w:rsidRPr="00CE444E">
        <w:rPr>
          <w:rFonts w:ascii="Arial" w:hAnsi="Arial" w:cs="Arial"/>
          <w:color w:val="000000" w:themeColor="text1"/>
          <w:sz w:val="20"/>
          <w:szCs w:val="20"/>
          <w:highlight w:val="yellow"/>
          <w:shd w:val="clear" w:color="auto" w:fill="FFFFFF"/>
        </w:rPr>
        <w:t xml:space="preserve">A comprehensive review on cadmium toxicity in freshwater fish: Physiological, ecological and health implications. </w:t>
      </w:r>
      <w:r w:rsidRPr="00CE444E">
        <w:rPr>
          <w:rFonts w:ascii="Arial" w:hAnsi="Arial" w:cs="Arial"/>
          <w:i/>
          <w:iCs/>
          <w:color w:val="000000" w:themeColor="text1"/>
          <w:sz w:val="20"/>
          <w:szCs w:val="20"/>
          <w:highlight w:val="yellow"/>
          <w:shd w:val="clear" w:color="auto" w:fill="FFFFFF"/>
        </w:rPr>
        <w:t>Asian Journal of Research in Zoology, 8</w:t>
      </w:r>
      <w:r w:rsidRPr="00CE444E">
        <w:rPr>
          <w:rFonts w:ascii="Arial" w:hAnsi="Arial" w:cs="Arial"/>
          <w:color w:val="000000" w:themeColor="text1"/>
          <w:sz w:val="20"/>
          <w:szCs w:val="20"/>
          <w:highlight w:val="yellow"/>
          <w:shd w:val="clear" w:color="auto" w:fill="FFFFFF"/>
        </w:rPr>
        <w:t>(3), 97–121.</w:t>
      </w:r>
    </w:p>
    <w:p w14:paraId="745E0A0D" w14:textId="77777777" w:rsidR="00CE444E" w:rsidRPr="009E7FD0" w:rsidRDefault="00CE444E" w:rsidP="009E7FD0">
      <w:pPr>
        <w:pStyle w:val="ListParagraph"/>
        <w:rPr>
          <w:rFonts w:ascii="Arial" w:hAnsi="Arial" w:cs="Arial"/>
          <w:color w:val="000000" w:themeColor="text1"/>
          <w:sz w:val="20"/>
          <w:szCs w:val="20"/>
          <w:highlight w:val="yellow"/>
          <w:shd w:val="clear" w:color="auto" w:fill="FFFFFF"/>
        </w:rPr>
      </w:pPr>
    </w:p>
    <w:p w14:paraId="0E58811E" w14:textId="093F7AE6" w:rsidR="00CE444E" w:rsidRDefault="0074156B" w:rsidP="00184CD0">
      <w:pPr>
        <w:pStyle w:val="ListParagraph"/>
        <w:numPr>
          <w:ilvl w:val="0"/>
          <w:numId w:val="4"/>
        </w:numPr>
        <w:spacing w:line="240" w:lineRule="auto"/>
        <w:ind w:left="851" w:hanging="491"/>
        <w:jc w:val="both"/>
        <w:rPr>
          <w:rFonts w:ascii="Arial" w:hAnsi="Arial" w:cs="Arial"/>
          <w:color w:val="000000" w:themeColor="text1"/>
          <w:sz w:val="20"/>
          <w:szCs w:val="20"/>
          <w:highlight w:val="yellow"/>
          <w:shd w:val="clear" w:color="auto" w:fill="FFFFFF"/>
        </w:rPr>
      </w:pPr>
      <w:proofErr w:type="spellStart"/>
      <w:r w:rsidRPr="0074156B">
        <w:rPr>
          <w:rFonts w:ascii="Arial" w:hAnsi="Arial" w:cs="Arial"/>
          <w:color w:val="000000" w:themeColor="text1"/>
          <w:sz w:val="20"/>
          <w:szCs w:val="20"/>
          <w:highlight w:val="yellow"/>
          <w:shd w:val="clear" w:color="auto" w:fill="FFFFFF"/>
        </w:rPr>
        <w:t>Superti</w:t>
      </w:r>
      <w:proofErr w:type="spellEnd"/>
      <w:r w:rsidRPr="0074156B">
        <w:rPr>
          <w:rFonts w:ascii="Arial" w:hAnsi="Arial" w:cs="Arial"/>
          <w:color w:val="000000" w:themeColor="text1"/>
          <w:sz w:val="20"/>
          <w:szCs w:val="20"/>
          <w:highlight w:val="yellow"/>
          <w:shd w:val="clear" w:color="auto" w:fill="FFFFFF"/>
        </w:rPr>
        <w:t>, F., &amp; Russo, R. (2024). Alpha-Lipoic Acid: Biological Mechanisms and Health Benefits. </w:t>
      </w:r>
      <w:r w:rsidRPr="0074156B">
        <w:rPr>
          <w:rFonts w:ascii="Arial" w:hAnsi="Arial" w:cs="Arial"/>
          <w:i/>
          <w:iCs/>
          <w:color w:val="000000" w:themeColor="text1"/>
          <w:sz w:val="20"/>
          <w:szCs w:val="20"/>
          <w:highlight w:val="yellow"/>
          <w:shd w:val="clear" w:color="auto" w:fill="FFFFFF"/>
        </w:rPr>
        <w:t>Antioxidants</w:t>
      </w:r>
      <w:r w:rsidRPr="0074156B">
        <w:rPr>
          <w:rFonts w:ascii="Arial" w:hAnsi="Arial" w:cs="Arial"/>
          <w:color w:val="000000" w:themeColor="text1"/>
          <w:sz w:val="20"/>
          <w:szCs w:val="20"/>
          <w:highlight w:val="yellow"/>
          <w:shd w:val="clear" w:color="auto" w:fill="FFFFFF"/>
        </w:rPr>
        <w:t>, </w:t>
      </w:r>
      <w:r w:rsidRPr="0074156B">
        <w:rPr>
          <w:rFonts w:ascii="Arial" w:hAnsi="Arial" w:cs="Arial"/>
          <w:i/>
          <w:iCs/>
          <w:color w:val="000000" w:themeColor="text1"/>
          <w:sz w:val="20"/>
          <w:szCs w:val="20"/>
          <w:highlight w:val="yellow"/>
          <w:shd w:val="clear" w:color="auto" w:fill="FFFFFF"/>
        </w:rPr>
        <w:t>13</w:t>
      </w:r>
      <w:r w:rsidRPr="0074156B">
        <w:rPr>
          <w:rFonts w:ascii="Arial" w:hAnsi="Arial" w:cs="Arial"/>
          <w:color w:val="000000" w:themeColor="text1"/>
          <w:sz w:val="20"/>
          <w:szCs w:val="20"/>
          <w:highlight w:val="yellow"/>
          <w:shd w:val="clear" w:color="auto" w:fill="FFFFFF"/>
        </w:rPr>
        <w:t>(10), 1228.</w:t>
      </w:r>
    </w:p>
    <w:p w14:paraId="0CDAE0A0" w14:textId="77777777" w:rsidR="005404F6" w:rsidRPr="009E7FD0" w:rsidRDefault="005404F6" w:rsidP="009E7FD0">
      <w:pPr>
        <w:pStyle w:val="ListParagraph"/>
        <w:rPr>
          <w:rFonts w:ascii="Arial" w:hAnsi="Arial" w:cs="Arial"/>
          <w:color w:val="000000" w:themeColor="text1"/>
          <w:sz w:val="20"/>
          <w:szCs w:val="20"/>
          <w:highlight w:val="yellow"/>
          <w:shd w:val="clear" w:color="auto" w:fill="FFFFFF"/>
        </w:rPr>
      </w:pPr>
    </w:p>
    <w:p w14:paraId="36CA603D" w14:textId="5135590A" w:rsidR="005404F6" w:rsidRPr="009E7FD0" w:rsidRDefault="005404F6" w:rsidP="00184CD0">
      <w:pPr>
        <w:pStyle w:val="ListParagraph"/>
        <w:numPr>
          <w:ilvl w:val="0"/>
          <w:numId w:val="4"/>
        </w:numPr>
        <w:spacing w:line="240" w:lineRule="auto"/>
        <w:ind w:left="851" w:hanging="491"/>
        <w:jc w:val="both"/>
        <w:rPr>
          <w:rFonts w:ascii="Arial" w:hAnsi="Arial" w:cs="Arial"/>
          <w:color w:val="000000" w:themeColor="text1"/>
          <w:sz w:val="20"/>
          <w:szCs w:val="20"/>
          <w:highlight w:val="yellow"/>
          <w:shd w:val="clear" w:color="auto" w:fill="FFFFFF"/>
        </w:rPr>
      </w:pPr>
      <w:proofErr w:type="spellStart"/>
      <w:r w:rsidRPr="009E7FD0">
        <w:rPr>
          <w:rFonts w:ascii="Arial" w:hAnsi="Arial" w:cs="Arial"/>
          <w:color w:val="000000" w:themeColor="text1"/>
          <w:sz w:val="20"/>
          <w:szCs w:val="20"/>
          <w:highlight w:val="yellow"/>
          <w:shd w:val="clear" w:color="auto" w:fill="FFFFFF"/>
        </w:rPr>
        <w:t>Deshwal</w:t>
      </w:r>
      <w:proofErr w:type="spellEnd"/>
      <w:r w:rsidRPr="009E7FD0">
        <w:rPr>
          <w:rFonts w:ascii="Arial" w:hAnsi="Arial" w:cs="Arial"/>
          <w:color w:val="000000" w:themeColor="text1"/>
          <w:sz w:val="20"/>
          <w:szCs w:val="20"/>
          <w:highlight w:val="yellow"/>
          <w:shd w:val="clear" w:color="auto" w:fill="FFFFFF"/>
        </w:rPr>
        <w:t>, A., Kaur, N., Mehta, P., &amp; Thakur, N. (2021).</w:t>
      </w:r>
      <w:r w:rsidRPr="005404F6">
        <w:rPr>
          <w:rFonts w:ascii="Arial" w:hAnsi="Arial" w:cs="Arial"/>
          <w:color w:val="000000" w:themeColor="text1"/>
          <w:sz w:val="20"/>
          <w:szCs w:val="20"/>
          <w:highlight w:val="yellow"/>
          <w:shd w:val="clear" w:color="auto" w:fill="FFFFFF"/>
        </w:rPr>
        <w:t xml:space="preserve"> A review on the effects of cadmium toxicity on living beings. </w:t>
      </w:r>
      <w:r w:rsidRPr="005404F6">
        <w:rPr>
          <w:rFonts w:ascii="Arial" w:hAnsi="Arial" w:cs="Arial"/>
          <w:i/>
          <w:iCs/>
          <w:color w:val="000000" w:themeColor="text1"/>
          <w:sz w:val="20"/>
          <w:szCs w:val="20"/>
          <w:highlight w:val="yellow"/>
          <w:shd w:val="clear" w:color="auto" w:fill="FFFFFF"/>
        </w:rPr>
        <w:t>Journal of Pharmaceutical Research International, 33</w:t>
      </w:r>
      <w:r w:rsidRPr="005404F6">
        <w:rPr>
          <w:rFonts w:ascii="Arial" w:hAnsi="Arial" w:cs="Arial"/>
          <w:color w:val="000000" w:themeColor="text1"/>
          <w:sz w:val="20"/>
          <w:szCs w:val="20"/>
          <w:highlight w:val="yellow"/>
          <w:shd w:val="clear" w:color="auto" w:fill="FFFFFF"/>
        </w:rPr>
        <w:t>(57A), 300–305.</w:t>
      </w:r>
    </w:p>
    <w:p w14:paraId="3FF4CB38" w14:textId="77777777" w:rsidR="00184CD0" w:rsidRPr="001A78F8" w:rsidRDefault="00184CD0" w:rsidP="00184CD0">
      <w:pPr>
        <w:pStyle w:val="ListParagraph"/>
        <w:rPr>
          <w:rFonts w:ascii="Arial" w:hAnsi="Arial" w:cs="Arial"/>
          <w:color w:val="000000" w:themeColor="text1"/>
          <w:sz w:val="20"/>
          <w:szCs w:val="20"/>
          <w:shd w:val="clear" w:color="auto" w:fill="FFFFFF"/>
        </w:rPr>
      </w:pPr>
    </w:p>
    <w:p w14:paraId="2D24F8C3" w14:textId="77777777" w:rsidR="00184CD0" w:rsidRPr="00A616DD" w:rsidRDefault="00184CD0" w:rsidP="00184CD0">
      <w:pPr>
        <w:pStyle w:val="ListParagraph"/>
        <w:spacing w:line="240" w:lineRule="auto"/>
        <w:ind w:left="851"/>
        <w:jc w:val="both"/>
        <w:rPr>
          <w:rFonts w:ascii="Arial" w:hAnsi="Arial" w:cs="Arial"/>
          <w:color w:val="000000" w:themeColor="text1"/>
          <w:sz w:val="20"/>
          <w:szCs w:val="20"/>
          <w:shd w:val="clear" w:color="auto" w:fill="FFFFFF"/>
        </w:rPr>
      </w:pPr>
    </w:p>
    <w:p w14:paraId="1854816A" w14:textId="77777777" w:rsidR="0074718B" w:rsidRPr="00184CD0" w:rsidRDefault="0074718B" w:rsidP="00184CD0">
      <w:pPr>
        <w:spacing w:line="240" w:lineRule="auto"/>
        <w:jc w:val="both"/>
        <w:rPr>
          <w:rFonts w:ascii="Arial" w:hAnsi="Arial" w:cs="Arial"/>
          <w:b/>
          <w:bCs/>
          <w:color w:val="000000" w:themeColor="text1"/>
          <w:shd w:val="clear" w:color="auto" w:fill="FFFFFF"/>
        </w:rPr>
      </w:pPr>
    </w:p>
    <w:sectPr w:rsidR="0074718B" w:rsidRPr="00184CD0">
      <w:headerReference w:type="even" r:id="rId51"/>
      <w:headerReference w:type="default" r:id="rId52"/>
      <w:footerReference w:type="even" r:id="rId53"/>
      <w:footerReference w:type="default" r:id="rId54"/>
      <w:headerReference w:type="first" r:id="rId55"/>
      <w:footerReference w:type="first" r:id="rId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0F5AB7" w14:textId="77777777" w:rsidR="0003219D" w:rsidRDefault="0003219D">
      <w:pPr>
        <w:spacing w:after="0" w:line="240" w:lineRule="auto"/>
      </w:pPr>
      <w:r>
        <w:separator/>
      </w:r>
    </w:p>
  </w:endnote>
  <w:endnote w:type="continuationSeparator" w:id="0">
    <w:p w14:paraId="4FC3BD4A" w14:textId="77777777" w:rsidR="0003219D" w:rsidRDefault="00032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Kalinga">
    <w:charset w:val="00"/>
    <w:family w:val="swiss"/>
    <w:pitch w:val="variable"/>
    <w:sig w:usb0="0008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EE18C" w14:textId="77777777" w:rsidR="00146553" w:rsidRDefault="001465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33AD3" w14:textId="77777777" w:rsidR="00146553" w:rsidRDefault="001465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82F78" w14:textId="77777777" w:rsidR="00146553" w:rsidRDefault="001465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DD43E4" w14:textId="77777777" w:rsidR="0003219D" w:rsidRDefault="0003219D">
      <w:pPr>
        <w:spacing w:after="0" w:line="240" w:lineRule="auto"/>
      </w:pPr>
      <w:r>
        <w:separator/>
      </w:r>
    </w:p>
  </w:footnote>
  <w:footnote w:type="continuationSeparator" w:id="0">
    <w:p w14:paraId="18B898A6" w14:textId="77777777" w:rsidR="0003219D" w:rsidRDefault="000321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467F2" w14:textId="77777777" w:rsidR="00146553" w:rsidRDefault="0003219D">
    <w:pPr>
      <w:pStyle w:val="Header"/>
    </w:pPr>
    <w:r>
      <w:rPr>
        <w:noProof/>
      </w:rPr>
      <w:pict w14:anchorId="26E9FA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63509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58304" w14:textId="77777777" w:rsidR="00146553" w:rsidRDefault="0003219D">
    <w:pPr>
      <w:pStyle w:val="Header"/>
    </w:pPr>
    <w:r>
      <w:rPr>
        <w:noProof/>
      </w:rPr>
      <w:pict w14:anchorId="7933C1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63509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C4B9E" w14:textId="77777777" w:rsidR="00146553" w:rsidRDefault="0003219D">
    <w:pPr>
      <w:pStyle w:val="Header"/>
    </w:pPr>
    <w:r>
      <w:rPr>
        <w:noProof/>
      </w:rPr>
      <w:pict w14:anchorId="51A266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63509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D08ED"/>
    <w:multiLevelType w:val="hybridMultilevel"/>
    <w:tmpl w:val="0A5247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BC33007"/>
    <w:multiLevelType w:val="hybridMultilevel"/>
    <w:tmpl w:val="7E447E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493417D"/>
    <w:multiLevelType w:val="hybridMultilevel"/>
    <w:tmpl w:val="6922DAE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F8A14BB"/>
    <w:multiLevelType w:val="hybridMultilevel"/>
    <w:tmpl w:val="7E447E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LQwNzU1NDC2MDayNDVS0lEKTi0uzszPAykwrAUAVKyF4ywAAAA="/>
  </w:docVars>
  <w:rsids>
    <w:rsidRoot w:val="00146553"/>
    <w:rsid w:val="0003219D"/>
    <w:rsid w:val="000351B1"/>
    <w:rsid w:val="000972E8"/>
    <w:rsid w:val="000E3502"/>
    <w:rsid w:val="000E45F9"/>
    <w:rsid w:val="00142814"/>
    <w:rsid w:val="00146553"/>
    <w:rsid w:val="00184CD0"/>
    <w:rsid w:val="00254B4E"/>
    <w:rsid w:val="00264C5B"/>
    <w:rsid w:val="00287A1C"/>
    <w:rsid w:val="002905A5"/>
    <w:rsid w:val="002C07F4"/>
    <w:rsid w:val="00334741"/>
    <w:rsid w:val="00375FDB"/>
    <w:rsid w:val="00422558"/>
    <w:rsid w:val="00427613"/>
    <w:rsid w:val="00533773"/>
    <w:rsid w:val="00536096"/>
    <w:rsid w:val="005404F6"/>
    <w:rsid w:val="00546E8A"/>
    <w:rsid w:val="0055532C"/>
    <w:rsid w:val="005D1F3D"/>
    <w:rsid w:val="00604A5D"/>
    <w:rsid w:val="00680075"/>
    <w:rsid w:val="00681B1F"/>
    <w:rsid w:val="006946C1"/>
    <w:rsid w:val="006A4752"/>
    <w:rsid w:val="0074156B"/>
    <w:rsid w:val="0074718B"/>
    <w:rsid w:val="0079398A"/>
    <w:rsid w:val="007B04A8"/>
    <w:rsid w:val="007D083A"/>
    <w:rsid w:val="008108E4"/>
    <w:rsid w:val="009021AC"/>
    <w:rsid w:val="00933325"/>
    <w:rsid w:val="009B178A"/>
    <w:rsid w:val="009E7FD0"/>
    <w:rsid w:val="00A06BDE"/>
    <w:rsid w:val="00B66E73"/>
    <w:rsid w:val="00B6746A"/>
    <w:rsid w:val="00BB1209"/>
    <w:rsid w:val="00C1604F"/>
    <w:rsid w:val="00C40965"/>
    <w:rsid w:val="00C76F90"/>
    <w:rsid w:val="00CE19A3"/>
    <w:rsid w:val="00CE353C"/>
    <w:rsid w:val="00CE444E"/>
    <w:rsid w:val="00DB5D38"/>
    <w:rsid w:val="00E840E4"/>
    <w:rsid w:val="00EA4451"/>
    <w:rsid w:val="00F059C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A86FEDB"/>
  <w15:chartTrackingRefBased/>
  <w15:docId w15:val="{D7C8C63F-99B1-4D57-A8E6-C8ABBD724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6096"/>
    <w:rPr>
      <w:rFonts w:ascii="Calibri" w:eastAsia="Calibri" w:hAnsi="Calibri" w:cs="Kalinga"/>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Pr>
      <w:i/>
      <w:iCs/>
    </w:rPr>
  </w:style>
  <w:style w:type="character" w:styleId="Hyperlink">
    <w:name w:val="Hyperlink"/>
    <w:uiPriority w:val="99"/>
    <w:unhideWhenUsed/>
    <w:rPr>
      <w:color w:val="0000FF"/>
      <w:u w:val="single"/>
    </w:rPr>
  </w:style>
  <w:style w:type="paragraph" w:customStyle="1" w:styleId="Body">
    <w:name w:val="Body"/>
    <w:basedOn w:val="Normal"/>
    <w:pPr>
      <w:spacing w:after="240" w:line="240" w:lineRule="auto"/>
      <w:jc w:val="both"/>
    </w:pPr>
    <w:rPr>
      <w:rFonts w:ascii="Helvetica" w:eastAsia="Times New Roman" w:hAnsi="Helvetica" w:cs="Times New Roman"/>
      <w:sz w:val="20"/>
      <w:szCs w:val="20"/>
      <w:lang w:val="en-US"/>
    </w:rPr>
  </w:style>
  <w:style w:type="paragraph" w:customStyle="1" w:styleId="AcknHead">
    <w:name w:val="Ackn Head"/>
    <w:basedOn w:val="Normal"/>
    <w:pPr>
      <w:keepNext/>
      <w:spacing w:after="240" w:line="240" w:lineRule="auto"/>
    </w:pPr>
    <w:rPr>
      <w:rFonts w:ascii="Helvetica" w:eastAsia="Times New Roman" w:hAnsi="Helvetica" w:cs="Times New Roman"/>
      <w:b/>
      <w:caps/>
      <w:szCs w:val="20"/>
      <w:lang w:val="en-US"/>
    </w:rPr>
  </w:style>
  <w:style w:type="paragraph" w:customStyle="1" w:styleId="ReferHead">
    <w:name w:val="Refer Head"/>
    <w:basedOn w:val="Normal"/>
    <w:pPr>
      <w:keepNext/>
      <w:spacing w:after="240" w:line="240" w:lineRule="auto"/>
    </w:pPr>
    <w:rPr>
      <w:rFonts w:ascii="Helvetica" w:eastAsia="Times New Roman" w:hAnsi="Helvetica" w:cs="Times New Roman"/>
      <w:b/>
      <w:caps/>
      <w:szCs w:val="20"/>
      <w:lang w:val="en-US"/>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ascii="Calibri" w:eastAsia="Calibri" w:hAnsi="Calibri" w:cs="Kalinga"/>
      <w:kern w:val="0"/>
      <w14:ligatures w14:val="none"/>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ascii="Calibri" w:eastAsia="Calibri" w:hAnsi="Calibri" w:cs="Kalinga"/>
      <w:kern w:val="0"/>
      <w14:ligatures w14:val="none"/>
    </w:rPr>
  </w:style>
  <w:style w:type="character" w:styleId="UnresolvedMention">
    <w:name w:val="Unresolved Mention"/>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rsid w:val="000E45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80075"/>
    <w:pPr>
      <w:spacing w:after="0" w:line="240" w:lineRule="auto"/>
    </w:pPr>
    <w:rPr>
      <w:rFonts w:ascii="Calibri" w:eastAsia="Calibri" w:hAnsi="Calibri" w:cs="Kaling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22088/cjim.8.3.135" TargetMode="External"/><Relationship Id="rId26" Type="http://schemas.openxmlformats.org/officeDocument/2006/relationships/hyperlink" Target="https://doi.org/10.3389/fphar.2018.01034" TargetMode="External"/><Relationship Id="rId39" Type="http://schemas.openxmlformats.org/officeDocument/2006/relationships/hyperlink" Target="https://doi.org/10.1016/j.tiv.2007.12.009" TargetMode="External"/><Relationship Id="rId21" Type="http://schemas.openxmlformats.org/officeDocument/2006/relationships/hyperlink" Target="https://doi.org/10.1007/s43450-023-00370-1" TargetMode="External"/><Relationship Id="rId34" Type="http://schemas.openxmlformats.org/officeDocument/2006/relationships/hyperlink" Target="https://doi.org/10.1007/s10456-014-9440-7" TargetMode="External"/><Relationship Id="rId42" Type="http://schemas.openxmlformats.org/officeDocument/2006/relationships/hyperlink" Target="https://doi.org/10.1007/s43188-024-00260-1" TargetMode="External"/><Relationship Id="rId47" Type="http://schemas.openxmlformats.org/officeDocument/2006/relationships/hyperlink" Target="https://doi.org/10.1016/j.psj.2024.103457" TargetMode="External"/><Relationship Id="rId50" Type="http://schemas.openxmlformats.org/officeDocument/2006/relationships/hyperlink" Target="https://doi.org/10.1515/hsz-2021-0121" TargetMode="External"/><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80/15548627.2015.1052208" TargetMode="External"/><Relationship Id="rId29" Type="http://schemas.openxmlformats.org/officeDocument/2006/relationships/hyperlink" Target="https://doi.org/10.3390/biology10040301" TargetMode="External"/><Relationship Id="rId11" Type="http://schemas.openxmlformats.org/officeDocument/2006/relationships/image" Target="media/image4.png"/><Relationship Id="rId24" Type="http://schemas.openxmlformats.org/officeDocument/2006/relationships/hyperlink" Target="https://doi.org/10.3389/fphar.2021.626238" TargetMode="External"/><Relationship Id="rId32" Type="http://schemas.openxmlformats.org/officeDocument/2006/relationships/hyperlink" Target="https://doi.org/10.3390/jcdd7040056" TargetMode="External"/><Relationship Id="rId37" Type="http://schemas.openxmlformats.org/officeDocument/2006/relationships/hyperlink" Target="https://doi.org/10.3390/jcdd7040056" TargetMode="External"/><Relationship Id="rId40" Type="http://schemas.openxmlformats.org/officeDocument/2006/relationships/hyperlink" Target="https://doi.org/10.1093/toxsci/kfm263" TargetMode="External"/><Relationship Id="rId45" Type="http://schemas.openxmlformats.org/officeDocument/2006/relationships/hyperlink" Target="https://doi.org/10.1016/j.ecoenv.2021.112632"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doi.org/10.3390/antiox9060492"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doi.org/10.3389/fphar.2020.595335" TargetMode="External"/><Relationship Id="rId22" Type="http://schemas.openxmlformats.org/officeDocument/2006/relationships/hyperlink" Target="https://doi.org/10.3390/ijms161226183" TargetMode="External"/><Relationship Id="rId27" Type="http://schemas.openxmlformats.org/officeDocument/2006/relationships/hyperlink" Target="https://doi.org/10.1016/j.mod.2016.05.003" TargetMode="External"/><Relationship Id="rId30" Type="http://schemas.openxmlformats.org/officeDocument/2006/relationships/hyperlink" Target="http://dx.doi.org/10.21276/ap.2021.10.2.50" TargetMode="External"/><Relationship Id="rId35" Type="http://schemas.openxmlformats.org/officeDocument/2006/relationships/hyperlink" Target="https://doi.org/10.1038/s41598-018-25573-8" TargetMode="External"/><Relationship Id="rId43" Type="http://schemas.openxmlformats.org/officeDocument/2006/relationships/hyperlink" Target="http://dx.doi.org/10.5897/AJAR12.2116" TargetMode="External"/><Relationship Id="rId48" Type="http://schemas.openxmlformats.org/officeDocument/2006/relationships/hyperlink" Target="https://doi.org/10.1007/s11356-017-0158-0" TargetMode="External"/><Relationship Id="rId56" Type="http://schemas.openxmlformats.org/officeDocument/2006/relationships/footer" Target="footer3.xml"/><Relationship Id="rId8" Type="http://schemas.openxmlformats.org/officeDocument/2006/relationships/image" Target="media/image1.tiff"/><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dx.doi.org/10.54085/ap.2023.12.1.41" TargetMode="External"/><Relationship Id="rId25" Type="http://schemas.openxmlformats.org/officeDocument/2006/relationships/hyperlink" Target="https://doi.org/10.3923/jbs.2017.42.46" TargetMode="External"/><Relationship Id="rId33" Type="http://schemas.openxmlformats.org/officeDocument/2006/relationships/hyperlink" Target="https://doi.org/10.3390/mps1020019" TargetMode="External"/><Relationship Id="rId38" Type="http://schemas.openxmlformats.org/officeDocument/2006/relationships/hyperlink" Target="https://doi.org/10.1002/ame2.12380" TargetMode="External"/><Relationship Id="rId46" Type="http://schemas.openxmlformats.org/officeDocument/2006/relationships/hyperlink" Target="https://doi.org/10.1007/s12012-010-9092-9" TargetMode="External"/><Relationship Id="rId20" Type="http://schemas.openxmlformats.org/officeDocument/2006/relationships/hyperlink" Target="https://doi.org/10.1016/j.etap.2005.08.006" TargetMode="External"/><Relationship Id="rId41" Type="http://schemas.openxmlformats.org/officeDocument/2006/relationships/hyperlink" Target="https://doi.org/10.1016/j.lfs.2006.05.007"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3389/fphar.2021.643972" TargetMode="External"/><Relationship Id="rId23" Type="http://schemas.openxmlformats.org/officeDocument/2006/relationships/hyperlink" Target="https://doi.org/10.3390/ijerph16224483" TargetMode="External"/><Relationship Id="rId28" Type="http://schemas.openxmlformats.org/officeDocument/2006/relationships/hyperlink" Target="https://doi.org/10.3390/nano10122328" TargetMode="External"/><Relationship Id="rId36" Type="http://schemas.openxmlformats.org/officeDocument/2006/relationships/hyperlink" Target="https://doi.org/10.1038/cgt.2011.68" TargetMode="External"/><Relationship Id="rId49" Type="http://schemas.openxmlformats.org/officeDocument/2006/relationships/hyperlink" Target="https://doi.org/10.1016/j.sciaf.2023.e01842" TargetMode="External"/><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dx.doi.org/10.1556/AVet.2011.020" TargetMode="External"/><Relationship Id="rId44" Type="http://schemas.openxmlformats.org/officeDocument/2006/relationships/hyperlink" Target="https://doi.org/10.1007/s00204-020-02692-8" TargetMode="External"/><Relationship Id="rId5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D2BB6-334B-4EA1-B333-5772698BB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15</Pages>
  <Words>5074</Words>
  <Characters>28926</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santwanapalai@outlook.com</dc:creator>
  <cp:keywords/>
  <dc:description/>
  <cp:lastModifiedBy>SDI 1089</cp:lastModifiedBy>
  <cp:revision>45</cp:revision>
  <dcterms:created xsi:type="dcterms:W3CDTF">2024-09-10T19:33:00Z</dcterms:created>
  <dcterms:modified xsi:type="dcterms:W3CDTF">2025-09-11T11:03:00Z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f19e6b45-f531-47eb-9d60-aa1ebc9b29a5</vt:lpwstr>
  </property>
</Properties>
</file>