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C8316" w14:textId="4B36F8FB" w:rsidR="00CF7F5E" w:rsidRDefault="00D325F4" w:rsidP="00D325F4">
      <w:pPr>
        <w:jc w:val="right"/>
        <w:rPr>
          <w:rFonts w:ascii="Arial" w:hAnsi="Arial" w:cs="Arial"/>
          <w:sz w:val="22"/>
          <w:szCs w:val="18"/>
          <w:lang w:val="en-US"/>
        </w:rPr>
      </w:pPr>
      <w:r w:rsidRPr="00D325F4">
        <w:rPr>
          <w:rFonts w:ascii="Arial" w:hAnsi="Arial" w:cs="Arial"/>
          <w:b/>
          <w:bCs/>
          <w:sz w:val="36"/>
          <w:szCs w:val="36"/>
        </w:rPr>
        <w:t>Development of a Non-Dairy Ready-to-Drink Beverage from Millet Milk and Sapota Juice Blend</w:t>
      </w:r>
    </w:p>
    <w:p w14:paraId="6A3F09FF" w14:textId="77777777" w:rsidR="00D93153" w:rsidRDefault="00D93153" w:rsidP="00CF7F5E">
      <w:pPr>
        <w:rPr>
          <w:rFonts w:ascii="Arial" w:hAnsi="Arial" w:cs="Arial"/>
          <w:sz w:val="22"/>
          <w:szCs w:val="18"/>
          <w:lang w:val="en-US"/>
        </w:rPr>
      </w:pPr>
    </w:p>
    <w:p w14:paraId="7154F939" w14:textId="406365C8" w:rsidR="00CF7F5E" w:rsidRDefault="00CF7F5E" w:rsidP="00CF7F5E">
      <w:pPr>
        <w:rPr>
          <w:rFonts w:ascii="Arial" w:hAnsi="Arial" w:cs="Arial"/>
          <w:b/>
          <w:bCs/>
          <w:sz w:val="22"/>
          <w:szCs w:val="18"/>
          <w:lang w:val="en-US"/>
        </w:rPr>
      </w:pPr>
      <w:r w:rsidRPr="00903799">
        <w:rPr>
          <w:rFonts w:ascii="Arial" w:hAnsi="Arial" w:cs="Arial"/>
          <w:b/>
          <w:bCs/>
          <w:sz w:val="22"/>
          <w:szCs w:val="18"/>
          <w:lang w:val="en-US"/>
        </w:rPr>
        <w:t>ABSTRACT</w:t>
      </w:r>
      <w:r>
        <w:rPr>
          <w:rFonts w:ascii="Arial" w:hAnsi="Arial" w:cs="Arial"/>
          <w:b/>
          <w:bCs/>
          <w:sz w:val="22"/>
          <w:szCs w:val="18"/>
          <w:lang w:val="en-US"/>
        </w:rPr>
        <w:t>:</w:t>
      </w:r>
    </w:p>
    <w:p w14:paraId="27A8652E" w14:textId="40448D76" w:rsidR="004067D5" w:rsidRPr="00A25FF6" w:rsidRDefault="0054654B" w:rsidP="004067D5">
      <w:pPr>
        <w:spacing w:after="0" w:line="240" w:lineRule="auto"/>
        <w:jc w:val="both"/>
        <w:rPr>
          <w:rFonts w:ascii="Arial" w:hAnsi="Arial" w:cs="Arial"/>
          <w:sz w:val="20"/>
          <w:szCs w:val="20"/>
        </w:rPr>
      </w:pPr>
      <w:r>
        <w:rPr>
          <w:rFonts w:ascii="Arial" w:hAnsi="Arial" w:cs="Arial"/>
          <w:b/>
          <w:bCs/>
          <w:noProof/>
          <w:sz w:val="22"/>
          <w:szCs w:val="18"/>
          <w:lang w:val="en-US"/>
        </w:rPr>
        <mc:AlternateContent>
          <mc:Choice Requires="wps">
            <w:drawing>
              <wp:anchor distT="0" distB="0" distL="114300" distR="114300" simplePos="0" relativeHeight="251659264" behindDoc="0" locked="0" layoutInCell="1" allowOverlap="1" wp14:anchorId="02DB0C5C" wp14:editId="11D5F91F">
                <wp:simplePos x="0" y="0"/>
                <wp:positionH relativeFrom="column">
                  <wp:posOffset>-58127</wp:posOffset>
                </wp:positionH>
                <wp:positionV relativeFrom="paragraph">
                  <wp:posOffset>296643</wp:posOffset>
                </wp:positionV>
                <wp:extent cx="6004560" cy="3634154"/>
                <wp:effectExtent l="0" t="0" r="15240" b="23495"/>
                <wp:wrapNone/>
                <wp:docPr id="471229049" name="Rectangle 1"/>
                <wp:cNvGraphicFramePr/>
                <a:graphic xmlns:a="http://schemas.openxmlformats.org/drawingml/2006/main">
                  <a:graphicData uri="http://schemas.microsoft.com/office/word/2010/wordprocessingShape">
                    <wps:wsp>
                      <wps:cNvSpPr/>
                      <wps:spPr>
                        <a:xfrm>
                          <a:off x="0" y="0"/>
                          <a:ext cx="6004560" cy="363415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8568D" id="Rectangle 1" o:spid="_x0000_s1026" style="position:absolute;margin-left:-4.6pt;margin-top:23.35pt;width:472.8pt;height:28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" filled="f" strokecolor="#09101d [484]" strokeweight="1pt"/>
            </w:pict>
          </mc:Fallback>
        </mc:AlternateContent>
      </w:r>
      <w:r w:rsidR="004067D5" w:rsidRPr="00A25FF6">
        <w:rPr>
          <w:rFonts w:ascii="Arial" w:hAnsi="Arial" w:cs="Arial"/>
          <w:b/>
          <w:bCs/>
          <w:sz w:val="20"/>
          <w:szCs w:val="20"/>
        </w:rPr>
        <w:t>Aim:</w:t>
      </w:r>
      <w:r w:rsidR="004067D5" w:rsidRPr="00A25FF6">
        <w:rPr>
          <w:rFonts w:ascii="Arial" w:hAnsi="Arial" w:cs="Arial"/>
          <w:sz w:val="20"/>
          <w:szCs w:val="20"/>
        </w:rPr>
        <w:t xml:space="preserve"> This study focused on developing a nutritionally rich, ready-to-drink functional beverage from germinated little millet (</w:t>
      </w:r>
      <w:r w:rsidR="004067D5" w:rsidRPr="00A25FF6">
        <w:rPr>
          <w:rFonts w:ascii="Arial" w:hAnsi="Arial" w:cs="Arial"/>
          <w:i/>
          <w:iCs/>
          <w:sz w:val="20"/>
          <w:szCs w:val="20"/>
        </w:rPr>
        <w:t xml:space="preserve">Panicum </w:t>
      </w:r>
      <w:proofErr w:type="spellStart"/>
      <w:r w:rsidR="004067D5" w:rsidRPr="00A25FF6">
        <w:rPr>
          <w:rFonts w:ascii="Arial" w:hAnsi="Arial" w:cs="Arial"/>
          <w:i/>
          <w:iCs/>
          <w:sz w:val="20"/>
          <w:szCs w:val="20"/>
        </w:rPr>
        <w:t>sumatrense</w:t>
      </w:r>
      <w:proofErr w:type="spellEnd"/>
      <w:r w:rsidR="004067D5" w:rsidRPr="00A25FF6">
        <w:rPr>
          <w:rFonts w:ascii="Arial" w:hAnsi="Arial" w:cs="Arial"/>
          <w:sz w:val="20"/>
          <w:szCs w:val="20"/>
        </w:rPr>
        <w:t>) and sapota (</w:t>
      </w:r>
      <w:r w:rsidR="004067D5" w:rsidRPr="00A25FF6">
        <w:rPr>
          <w:rFonts w:ascii="Arial" w:hAnsi="Arial" w:cs="Arial"/>
          <w:i/>
          <w:iCs/>
          <w:sz w:val="20"/>
          <w:szCs w:val="20"/>
        </w:rPr>
        <w:t>Manilkara zapota</w:t>
      </w:r>
      <w:r w:rsidR="004067D5" w:rsidRPr="00A25FF6">
        <w:rPr>
          <w:rFonts w:ascii="Arial" w:hAnsi="Arial" w:cs="Arial"/>
          <w:sz w:val="20"/>
          <w:szCs w:val="20"/>
        </w:rPr>
        <w:t xml:space="preserve">) as a sustainable non-dairy alternative. </w:t>
      </w:r>
    </w:p>
    <w:p w14:paraId="01CA4C08" w14:textId="7318A3BC" w:rsidR="004067D5" w:rsidRPr="00A25FF6" w:rsidRDefault="004067D5" w:rsidP="004067D5">
      <w:pPr>
        <w:spacing w:after="0" w:line="240" w:lineRule="auto"/>
        <w:jc w:val="both"/>
        <w:rPr>
          <w:rFonts w:ascii="Arial" w:hAnsi="Arial" w:cs="Arial"/>
          <w:sz w:val="20"/>
          <w:szCs w:val="20"/>
        </w:rPr>
      </w:pPr>
      <w:r w:rsidRPr="00A25FF6">
        <w:rPr>
          <w:rFonts w:ascii="Arial" w:hAnsi="Arial" w:cs="Arial"/>
          <w:b/>
          <w:bCs/>
          <w:sz w:val="20"/>
          <w:szCs w:val="20"/>
        </w:rPr>
        <w:t>Methodology:</w:t>
      </w:r>
      <w:r w:rsidRPr="00A25FF6">
        <w:rPr>
          <w:rFonts w:ascii="Arial" w:hAnsi="Arial" w:cs="Arial"/>
          <w:sz w:val="20"/>
          <w:szCs w:val="20"/>
        </w:rPr>
        <w:t xml:space="preserve"> Standard AOAC methods were followed for physicochemical, proximate, and nutritional evaluation, while enzyme hydrolysis of millet milk was optimized using Response Surface Methodology with a Central Composite Design </w:t>
      </w:r>
      <w:r w:rsidR="00C40300" w:rsidRPr="00A25FF6">
        <w:rPr>
          <w:rFonts w:ascii="Arial" w:hAnsi="Arial" w:cs="Arial"/>
          <w:sz w:val="20"/>
          <w:szCs w:val="20"/>
        </w:rPr>
        <w:t>analysed</w:t>
      </w:r>
      <w:r w:rsidRPr="00A25FF6">
        <w:rPr>
          <w:rFonts w:ascii="Arial" w:hAnsi="Arial" w:cs="Arial"/>
          <w:sz w:val="20"/>
          <w:szCs w:val="20"/>
        </w:rPr>
        <w:t xml:space="preserve"> through Design Expert software. Formulation and thermal processing treatments were standardized using a Completely Randomized Design. The beverage was prepared in bulk, bottled, thermally processed, and stored under ambient and refrigerated conditions with quality assessments conducted at 5-day intervals</w:t>
      </w:r>
      <w:r w:rsidR="00A25FF6">
        <w:rPr>
          <w:rFonts w:ascii="Arial" w:hAnsi="Arial" w:cs="Arial"/>
          <w:sz w:val="20"/>
          <w:szCs w:val="20"/>
        </w:rPr>
        <w:t>.</w:t>
      </w:r>
      <w:r w:rsidRPr="00A25FF6">
        <w:rPr>
          <w:rFonts w:ascii="Arial" w:hAnsi="Arial" w:cs="Arial"/>
          <w:sz w:val="20"/>
          <w:szCs w:val="20"/>
        </w:rPr>
        <w:t xml:space="preserve"> </w:t>
      </w:r>
    </w:p>
    <w:p w14:paraId="62EA23F1" w14:textId="639EA6F1" w:rsidR="004067D5" w:rsidRPr="00A25FF6" w:rsidRDefault="004067D5" w:rsidP="004067D5">
      <w:pPr>
        <w:spacing w:after="0" w:line="240" w:lineRule="auto"/>
        <w:jc w:val="both"/>
        <w:rPr>
          <w:rFonts w:ascii="Arial" w:hAnsi="Arial" w:cs="Arial"/>
          <w:sz w:val="20"/>
          <w:szCs w:val="20"/>
        </w:rPr>
      </w:pPr>
      <w:r w:rsidRPr="00A25FF6">
        <w:rPr>
          <w:rFonts w:ascii="Arial" w:hAnsi="Arial" w:cs="Arial"/>
          <w:b/>
          <w:bCs/>
          <w:sz w:val="20"/>
          <w:szCs w:val="20"/>
        </w:rPr>
        <w:t>Results:</w:t>
      </w:r>
      <w:r w:rsidRPr="00A25FF6">
        <w:rPr>
          <w:rFonts w:ascii="Arial" w:hAnsi="Arial" w:cs="Arial"/>
          <w:sz w:val="20"/>
          <w:szCs w:val="20"/>
        </w:rPr>
        <w:t xml:space="preserve"> Optimization identified hydrolysis at an enzyme concentration of 1194.56 IU, incubation</w:t>
      </w:r>
      <w:r w:rsidR="00EB754E">
        <w:rPr>
          <w:rFonts w:ascii="Arial" w:hAnsi="Arial" w:cs="Arial"/>
          <w:sz w:val="20"/>
          <w:szCs w:val="20"/>
        </w:rPr>
        <w:t xml:space="preserve"> done </w:t>
      </w:r>
      <w:r w:rsidRPr="00A25FF6">
        <w:rPr>
          <w:rFonts w:ascii="Arial" w:hAnsi="Arial" w:cs="Arial"/>
          <w:sz w:val="20"/>
          <w:szCs w:val="20"/>
        </w:rPr>
        <w:t xml:space="preserve"> at 54 °C for 102 min as ideal, yielding desirable viscosity (4.9 </w:t>
      </w:r>
      <w:proofErr w:type="spellStart"/>
      <w:r w:rsidRPr="00A25FF6">
        <w:rPr>
          <w:rFonts w:ascii="Arial" w:hAnsi="Arial" w:cs="Arial"/>
          <w:sz w:val="20"/>
          <w:szCs w:val="20"/>
        </w:rPr>
        <w:t>mPa.s</w:t>
      </w:r>
      <w:proofErr w:type="spellEnd"/>
      <w:r w:rsidRPr="00A25FF6">
        <w:rPr>
          <w:rFonts w:ascii="Arial" w:hAnsi="Arial" w:cs="Arial"/>
          <w:sz w:val="20"/>
          <w:szCs w:val="20"/>
        </w:rPr>
        <w:t xml:space="preserve">) and TSS (4.3°Brix). </w:t>
      </w:r>
      <w:r w:rsidR="00A25FF6">
        <w:rPr>
          <w:rFonts w:ascii="Arial" w:hAnsi="Arial" w:cs="Arial"/>
          <w:sz w:val="20"/>
          <w:szCs w:val="20"/>
        </w:rPr>
        <w:t>The enzyme-treated m</w:t>
      </w:r>
      <w:r w:rsidRPr="00A25FF6">
        <w:rPr>
          <w:rFonts w:ascii="Arial" w:hAnsi="Arial" w:cs="Arial"/>
          <w:sz w:val="20"/>
          <w:szCs w:val="20"/>
        </w:rPr>
        <w:t xml:space="preserve">illet milk had </w:t>
      </w:r>
      <w:r w:rsidR="00A25FF6">
        <w:rPr>
          <w:rFonts w:ascii="Arial" w:hAnsi="Arial" w:cs="Arial"/>
          <w:sz w:val="20"/>
          <w:szCs w:val="20"/>
        </w:rPr>
        <w:t xml:space="preserve">a </w:t>
      </w:r>
      <w:r w:rsidRPr="00A25FF6">
        <w:rPr>
          <w:rFonts w:ascii="Arial" w:hAnsi="Arial" w:cs="Arial"/>
          <w:sz w:val="20"/>
          <w:szCs w:val="20"/>
        </w:rPr>
        <w:t>good amount of bioactive compounds</w:t>
      </w:r>
      <w:r w:rsidR="00A25FF6">
        <w:rPr>
          <w:rFonts w:ascii="Arial" w:hAnsi="Arial" w:cs="Arial"/>
          <w:sz w:val="20"/>
          <w:szCs w:val="20"/>
        </w:rPr>
        <w:t xml:space="preserve">, i.e., </w:t>
      </w:r>
      <w:r w:rsidR="00A25FF6" w:rsidRPr="00A25FF6">
        <w:rPr>
          <w:rFonts w:ascii="Arial" w:hAnsi="Arial" w:cs="Arial"/>
          <w:sz w:val="20"/>
          <w:szCs w:val="20"/>
        </w:rPr>
        <w:t xml:space="preserve">122.38 </w:t>
      </w:r>
      <w:r w:rsidR="00A25FF6">
        <w:rPr>
          <w:rFonts w:ascii="Arial" w:hAnsi="Arial" w:cs="Arial"/>
          <w:sz w:val="20"/>
          <w:szCs w:val="20"/>
        </w:rPr>
        <w:t xml:space="preserve">mg GAE of total phenols and </w:t>
      </w:r>
      <w:r w:rsidR="00A25FF6" w:rsidRPr="00A25FF6">
        <w:rPr>
          <w:rFonts w:ascii="Arial" w:hAnsi="Arial" w:cs="Arial"/>
          <w:sz w:val="20"/>
          <w:szCs w:val="20"/>
        </w:rPr>
        <w:t>154.13</w:t>
      </w:r>
      <w:r w:rsidR="00A25FF6">
        <w:rPr>
          <w:rFonts w:ascii="Arial" w:hAnsi="Arial" w:cs="Arial"/>
          <w:sz w:val="20"/>
          <w:szCs w:val="20"/>
        </w:rPr>
        <w:t xml:space="preserve">mg QE flavonoids, </w:t>
      </w:r>
      <w:r w:rsidRPr="00A25FF6">
        <w:rPr>
          <w:rFonts w:ascii="Arial" w:hAnsi="Arial" w:cs="Arial"/>
          <w:sz w:val="20"/>
          <w:szCs w:val="20"/>
        </w:rPr>
        <w:t xml:space="preserve">along with essential minerals. Sapota juice, naturally rich in sugars and antioxidants, was blended with millet milk in varying proportions to enhance nutritional and sensory qualities, with the </w:t>
      </w:r>
      <w:r w:rsidRPr="00D325F4">
        <w:rPr>
          <w:rFonts w:ascii="Arial" w:hAnsi="Arial" w:cs="Arial"/>
          <w:sz w:val="20"/>
          <w:szCs w:val="20"/>
          <w:highlight w:val="yellow"/>
        </w:rPr>
        <w:t>2:1 ratio</w:t>
      </w:r>
      <w:r w:rsidRPr="00A25FF6">
        <w:rPr>
          <w:rFonts w:ascii="Arial" w:hAnsi="Arial" w:cs="Arial"/>
          <w:sz w:val="20"/>
          <w:szCs w:val="20"/>
        </w:rPr>
        <w:t xml:space="preserve"> (millet milk: sapota juice) processed at 90 °C for 15 min</w:t>
      </w:r>
      <w:r w:rsidR="00EB754E">
        <w:rPr>
          <w:rFonts w:ascii="Arial" w:hAnsi="Arial" w:cs="Arial"/>
          <w:sz w:val="20"/>
          <w:szCs w:val="20"/>
        </w:rPr>
        <w:t>,</w:t>
      </w:r>
      <w:r w:rsidRPr="00A25FF6">
        <w:rPr>
          <w:rFonts w:ascii="Arial" w:hAnsi="Arial" w:cs="Arial"/>
          <w:sz w:val="20"/>
          <w:szCs w:val="20"/>
        </w:rPr>
        <w:t xml:space="preserve"> achieving the best sensory acceptance and meeting microbiological safety standards. Nutritional analysis confirmed appreciable levels of protein, crude fiber, antioxidants, bioactive compounds, and essential minerals, validating the beverage’s functional benefits. Storage studies revealed that while ambient conditions limited stability, refrigerated storage effectively preserved quality for up to 35 days. </w:t>
      </w:r>
    </w:p>
    <w:p w14:paraId="62DDEB6C" w14:textId="60A021AE" w:rsidR="00A25FF6" w:rsidRDefault="004067D5" w:rsidP="004067D5">
      <w:pPr>
        <w:spacing w:after="0" w:line="240" w:lineRule="auto"/>
        <w:jc w:val="both"/>
        <w:rPr>
          <w:rFonts w:ascii="Arial" w:hAnsi="Arial" w:cs="Arial"/>
          <w:sz w:val="20"/>
          <w:szCs w:val="20"/>
        </w:rPr>
      </w:pPr>
      <w:r w:rsidRPr="00A25FF6">
        <w:rPr>
          <w:rFonts w:ascii="Arial" w:hAnsi="Arial" w:cs="Arial"/>
          <w:b/>
          <w:bCs/>
          <w:sz w:val="20"/>
          <w:szCs w:val="20"/>
        </w:rPr>
        <w:t xml:space="preserve">Conclusion: </w:t>
      </w:r>
      <w:r w:rsidRPr="00A25FF6">
        <w:rPr>
          <w:rFonts w:ascii="Arial" w:hAnsi="Arial" w:cs="Arial"/>
          <w:sz w:val="20"/>
          <w:szCs w:val="20"/>
        </w:rPr>
        <w:t>The present study successfully developed a safe, nutrient-dense millet-sapota beverage offering an innovative, health-oriented, non-dairy alternative for consumers.</w:t>
      </w:r>
      <w:r w:rsidR="0054654B">
        <w:rPr>
          <w:rFonts w:ascii="Arial" w:hAnsi="Arial" w:cs="Arial"/>
          <w:sz w:val="20"/>
          <w:szCs w:val="20"/>
        </w:rPr>
        <w:t xml:space="preserve"> </w:t>
      </w:r>
      <w:r w:rsidR="0054654B" w:rsidRPr="0054654B">
        <w:rPr>
          <w:rFonts w:ascii="Arial" w:hAnsi="Arial" w:cs="Arial"/>
          <w:sz w:val="20"/>
          <w:szCs w:val="20"/>
          <w:highlight w:val="yellow"/>
        </w:rPr>
        <w:t>The product possesses low fat content, a good amount of essential nutrients, and appreciable levels of bioactive compounds, thereby enhancing its nutritional profile.</w:t>
      </w:r>
      <w:r w:rsidR="0054654B" w:rsidRPr="0054654B">
        <w:rPr>
          <w:rFonts w:ascii="Arial" w:hAnsi="Arial" w:cs="Arial"/>
          <w:sz w:val="20"/>
          <w:szCs w:val="20"/>
          <w:highlight w:val="yellow"/>
        </w:rPr>
        <w:t xml:space="preserve"> </w:t>
      </w:r>
      <w:r w:rsidR="0054654B" w:rsidRPr="0054654B">
        <w:rPr>
          <w:rFonts w:ascii="Arial" w:hAnsi="Arial" w:cs="Arial"/>
          <w:sz w:val="20"/>
          <w:szCs w:val="20"/>
          <w:highlight w:val="yellow"/>
        </w:rPr>
        <w:t>Commercialization and large-scale production of the developed beverage can be achieved with the use of innovative packaging materials.  However, a key limitation of thermal processing is the degradation of bioactive compounds, which can be addressed in future research through the application of non-thermal processing technologies.</w:t>
      </w:r>
    </w:p>
    <w:p w14:paraId="3FD05CBF" w14:textId="77777777" w:rsidR="0054654B" w:rsidRDefault="0054654B" w:rsidP="004067D5">
      <w:pPr>
        <w:spacing w:after="0" w:line="240" w:lineRule="auto"/>
        <w:jc w:val="both"/>
        <w:rPr>
          <w:rFonts w:ascii="Arial" w:hAnsi="Arial" w:cs="Arial"/>
          <w:sz w:val="20"/>
          <w:szCs w:val="20"/>
        </w:rPr>
      </w:pPr>
    </w:p>
    <w:p w14:paraId="682F7788" w14:textId="77777777" w:rsidR="0054654B" w:rsidRDefault="0054654B" w:rsidP="004067D5">
      <w:pPr>
        <w:spacing w:after="0" w:line="240" w:lineRule="auto"/>
        <w:jc w:val="both"/>
        <w:rPr>
          <w:rFonts w:ascii="Arial" w:hAnsi="Arial" w:cs="Arial"/>
          <w:b/>
          <w:bCs/>
          <w:sz w:val="20"/>
          <w:szCs w:val="20"/>
        </w:rPr>
      </w:pPr>
    </w:p>
    <w:p w14:paraId="53AA5800" w14:textId="6D4AC333" w:rsidR="00C40300" w:rsidRPr="00A25FF6" w:rsidRDefault="00C40300" w:rsidP="004067D5">
      <w:pPr>
        <w:spacing w:after="0" w:line="240" w:lineRule="auto"/>
        <w:jc w:val="both"/>
        <w:rPr>
          <w:rFonts w:ascii="Times New Roman" w:hAnsi="Times New Roman" w:cs="Times New Roman"/>
          <w:b/>
          <w:bCs/>
          <w:i/>
          <w:iCs/>
          <w:sz w:val="28"/>
          <w:szCs w:val="28"/>
        </w:rPr>
      </w:pPr>
      <w:r w:rsidRPr="00A25FF6">
        <w:rPr>
          <w:rFonts w:ascii="Arial" w:hAnsi="Arial" w:cs="Arial"/>
          <w:b/>
          <w:bCs/>
          <w:sz w:val="20"/>
          <w:szCs w:val="20"/>
        </w:rPr>
        <w:t>Keywords:</w:t>
      </w:r>
      <w:r w:rsidRPr="00A25FF6">
        <w:rPr>
          <w:rFonts w:ascii="Times New Roman" w:hAnsi="Times New Roman" w:cs="Times New Roman"/>
          <w:b/>
          <w:bCs/>
          <w:i/>
          <w:iCs/>
          <w:sz w:val="28"/>
          <w:szCs w:val="28"/>
        </w:rPr>
        <w:t xml:space="preserve"> </w:t>
      </w:r>
      <w:r w:rsidRPr="00A25FF6">
        <w:rPr>
          <w:rFonts w:ascii="Arial" w:hAnsi="Arial" w:cs="Arial"/>
          <w:i/>
          <w:iCs/>
          <w:sz w:val="20"/>
          <w:szCs w:val="20"/>
        </w:rPr>
        <w:t>Plant-based beverage, ready-to-drink, little millet, millet milk, sapota juice, enzyme hydrolysis, thermal processing, storage study</w:t>
      </w:r>
    </w:p>
    <w:p w14:paraId="56E2E444" w14:textId="77777777" w:rsidR="00C40300" w:rsidRPr="00CF7F5E" w:rsidRDefault="00C40300" w:rsidP="004067D5">
      <w:pPr>
        <w:spacing w:after="0" w:line="240" w:lineRule="auto"/>
        <w:jc w:val="both"/>
        <w:rPr>
          <w:rFonts w:ascii="Times New Roman" w:hAnsi="Times New Roman" w:cs="Times New Roman"/>
          <w:b/>
          <w:bCs/>
          <w:sz w:val="28"/>
          <w:szCs w:val="28"/>
        </w:rPr>
      </w:pPr>
    </w:p>
    <w:p w14:paraId="3CD07798" w14:textId="1FC7285B" w:rsidR="00204D55" w:rsidRPr="00A25FF6" w:rsidRDefault="00A25FF6" w:rsidP="00A25FF6">
      <w:pPr>
        <w:spacing w:line="240" w:lineRule="auto"/>
        <w:jc w:val="both"/>
        <w:rPr>
          <w:rFonts w:ascii="Arial" w:hAnsi="Arial" w:cs="Arial"/>
          <w:b/>
          <w:bCs/>
          <w:sz w:val="22"/>
          <w:szCs w:val="22"/>
        </w:rPr>
      </w:pPr>
      <w:r w:rsidRPr="00A25FF6">
        <w:rPr>
          <w:rFonts w:ascii="Arial" w:hAnsi="Arial" w:cs="Arial"/>
          <w:b/>
          <w:bCs/>
          <w:sz w:val="22"/>
          <w:szCs w:val="22"/>
        </w:rPr>
        <w:t xml:space="preserve">1. </w:t>
      </w:r>
      <w:r w:rsidR="00204D55" w:rsidRPr="00A25FF6">
        <w:rPr>
          <w:rFonts w:ascii="Arial" w:hAnsi="Arial" w:cs="Arial"/>
          <w:b/>
          <w:bCs/>
          <w:sz w:val="22"/>
          <w:szCs w:val="22"/>
        </w:rPr>
        <w:t>INTRODUCTION:</w:t>
      </w:r>
    </w:p>
    <w:p w14:paraId="2488D4A4" w14:textId="77777777" w:rsidR="00204D55" w:rsidRPr="00A25FF6" w:rsidRDefault="00204D55" w:rsidP="00D65849">
      <w:pPr>
        <w:spacing w:line="240" w:lineRule="auto"/>
        <w:jc w:val="both"/>
        <w:rPr>
          <w:rFonts w:ascii="Arial" w:hAnsi="Arial" w:cs="Arial"/>
          <w:sz w:val="20"/>
          <w:szCs w:val="20"/>
        </w:rPr>
      </w:pPr>
      <w:r w:rsidRPr="00A25FF6">
        <w:rPr>
          <w:rFonts w:ascii="Arial" w:hAnsi="Arial" w:cs="Arial"/>
          <w:sz w:val="20"/>
          <w:szCs w:val="20"/>
        </w:rPr>
        <w:t xml:space="preserve">Ready-to-drink (RTD) beverages have gained global popularity due to their convenience, portability, and alignment with fast-paced lifestyles. As consumers increasingly prioritize health and functionality, there has been a shift from sugary sodas to healthier beverage alternatives, and modern customers seek out specific applications that align with their lifestyles (Kalpana &amp; Rajeswari, 2019; Sethi et al., 2016). The demand is also driven by growing awareness of dietary restrictions such as lactose intolerance, which affects up to 70% of the global population, and by the rising number of vegetarians, vegans, and flexitarians (Li et al., 2023). This has fuelled the growth of the plant-based beverage market, projected to exceed US$12.1 billion by 2024, with an annual growth rate of 4.91% (Penha et al., 2021). Environmental concerns have also contributed to the rise of green consumerism, promoting plant-based alternatives (Yu et al., 2023). </w:t>
      </w:r>
    </w:p>
    <w:p w14:paraId="160658F1" w14:textId="77777777" w:rsidR="00023EE9" w:rsidRDefault="00204D55" w:rsidP="00D65849">
      <w:pPr>
        <w:spacing w:line="240" w:lineRule="auto"/>
        <w:jc w:val="both"/>
        <w:rPr>
          <w:rFonts w:ascii="Arial" w:hAnsi="Arial" w:cs="Arial"/>
          <w:sz w:val="20"/>
          <w:szCs w:val="20"/>
        </w:rPr>
      </w:pPr>
      <w:r w:rsidRPr="00A25FF6">
        <w:rPr>
          <w:rFonts w:ascii="Arial" w:hAnsi="Arial" w:cs="Arial"/>
          <w:sz w:val="20"/>
          <w:szCs w:val="20"/>
        </w:rPr>
        <w:t>Plant-based milk beverages are aqueous extracts derived from nuts, legumes, oilseeds, cereals, and pseudocereals that offer dairy-free options that emulate the sensory characteristics of cow’s milk (Sethi et al., 2016; Reyes-Jurado et al., 2023). While soy, almond, and oat dominate the market, research is exploring novel sources like pulses, quinoa, amaranth, flax, and hemp etc. (</w:t>
      </w:r>
      <w:proofErr w:type="spellStart"/>
      <w:r w:rsidRPr="00A25FF6">
        <w:rPr>
          <w:rFonts w:ascii="Arial" w:hAnsi="Arial" w:cs="Arial"/>
          <w:sz w:val="20"/>
          <w:szCs w:val="20"/>
        </w:rPr>
        <w:t>Henchion</w:t>
      </w:r>
      <w:proofErr w:type="spellEnd"/>
      <w:r w:rsidRPr="00A25FF6">
        <w:rPr>
          <w:rFonts w:ascii="Arial" w:hAnsi="Arial" w:cs="Arial"/>
          <w:sz w:val="20"/>
          <w:szCs w:val="20"/>
        </w:rPr>
        <w:t xml:space="preserve"> et al., 2017; </w:t>
      </w:r>
      <w:proofErr w:type="spellStart"/>
      <w:r w:rsidRPr="00A25FF6">
        <w:rPr>
          <w:rFonts w:ascii="Arial" w:hAnsi="Arial" w:cs="Arial"/>
          <w:sz w:val="20"/>
          <w:szCs w:val="20"/>
        </w:rPr>
        <w:t>Tachie</w:t>
      </w:r>
      <w:proofErr w:type="spellEnd"/>
      <w:r w:rsidRPr="00A25FF6">
        <w:rPr>
          <w:rFonts w:ascii="Arial" w:hAnsi="Arial" w:cs="Arial"/>
          <w:sz w:val="20"/>
          <w:szCs w:val="20"/>
        </w:rPr>
        <w:t xml:space="preserve"> et al., 2023). </w:t>
      </w:r>
    </w:p>
    <w:p w14:paraId="4297CAD7" w14:textId="77777777" w:rsidR="00023EE9" w:rsidRDefault="00204D55" w:rsidP="00D65849">
      <w:pPr>
        <w:spacing w:line="240" w:lineRule="auto"/>
        <w:jc w:val="both"/>
        <w:rPr>
          <w:rFonts w:ascii="Arial" w:hAnsi="Arial" w:cs="Arial"/>
          <w:sz w:val="20"/>
          <w:szCs w:val="20"/>
        </w:rPr>
      </w:pPr>
      <w:r w:rsidRPr="00A25FF6">
        <w:rPr>
          <w:rFonts w:ascii="Arial" w:hAnsi="Arial" w:cs="Arial"/>
          <w:sz w:val="20"/>
          <w:szCs w:val="20"/>
        </w:rPr>
        <w:t xml:space="preserve">Among cereals, millet stands out for its nutritional richness, affordability, and adaptability to arid regions. As the sixth most produced cereal globally and a staple in India, millet offers significant potential for the </w:t>
      </w:r>
      <w:r w:rsidRPr="00A25FF6">
        <w:rPr>
          <w:rFonts w:ascii="Arial" w:hAnsi="Arial" w:cs="Arial"/>
          <w:sz w:val="20"/>
          <w:szCs w:val="20"/>
        </w:rPr>
        <w:lastRenderedPageBreak/>
        <w:t>development of cost-effective, health-oriented plant-based beverages (Yousaf et al., 2021).Being members of the same family (</w:t>
      </w:r>
      <w:proofErr w:type="spellStart"/>
      <w:r w:rsidRPr="00A25FF6">
        <w:rPr>
          <w:rFonts w:ascii="Arial" w:hAnsi="Arial" w:cs="Arial"/>
          <w:i/>
          <w:iCs/>
          <w:sz w:val="20"/>
          <w:szCs w:val="20"/>
        </w:rPr>
        <w:t>Poaceae</w:t>
      </w:r>
      <w:proofErr w:type="spellEnd"/>
      <w:r w:rsidRPr="00A25FF6">
        <w:rPr>
          <w:rFonts w:ascii="Arial" w:hAnsi="Arial" w:cs="Arial"/>
          <w:sz w:val="20"/>
          <w:szCs w:val="20"/>
        </w:rPr>
        <w:t>) as the main cereals, small millets are superior to big cereals in terms of agroecological characteristics, nutritional value, and capacity to meet short-term food security needs (</w:t>
      </w:r>
      <w:proofErr w:type="spellStart"/>
      <w:r w:rsidRPr="00A25FF6">
        <w:rPr>
          <w:rFonts w:ascii="Arial" w:hAnsi="Arial" w:cs="Arial"/>
          <w:sz w:val="20"/>
          <w:szCs w:val="20"/>
        </w:rPr>
        <w:t>Muthamilarasan</w:t>
      </w:r>
      <w:proofErr w:type="spellEnd"/>
      <w:r w:rsidRPr="00A25FF6">
        <w:rPr>
          <w:rFonts w:ascii="Arial" w:hAnsi="Arial" w:cs="Arial"/>
          <w:sz w:val="20"/>
          <w:szCs w:val="20"/>
        </w:rPr>
        <w:t xml:space="preserve"> &amp; Prasad, 2021). </w:t>
      </w:r>
    </w:p>
    <w:p w14:paraId="64B67479" w14:textId="35DEE22E" w:rsidR="00204D55" w:rsidRPr="00A25FF6" w:rsidRDefault="00204D55" w:rsidP="00D65849">
      <w:pPr>
        <w:spacing w:line="240" w:lineRule="auto"/>
        <w:jc w:val="both"/>
        <w:rPr>
          <w:rFonts w:ascii="Arial" w:hAnsi="Arial" w:cs="Arial"/>
          <w:sz w:val="20"/>
          <w:szCs w:val="20"/>
        </w:rPr>
      </w:pPr>
      <w:r w:rsidRPr="00A25FF6">
        <w:rPr>
          <w:rFonts w:ascii="Arial" w:hAnsi="Arial" w:cs="Arial"/>
          <w:sz w:val="20"/>
          <w:szCs w:val="20"/>
        </w:rPr>
        <w:t>Little millet (</w:t>
      </w:r>
      <w:r w:rsidRPr="00023EE9">
        <w:rPr>
          <w:rFonts w:ascii="Arial" w:hAnsi="Arial" w:cs="Arial"/>
          <w:i/>
          <w:iCs/>
          <w:sz w:val="20"/>
          <w:szCs w:val="20"/>
        </w:rPr>
        <w:t xml:space="preserve">Panicum </w:t>
      </w:r>
      <w:proofErr w:type="spellStart"/>
      <w:r w:rsidRPr="00023EE9">
        <w:rPr>
          <w:rFonts w:ascii="Arial" w:hAnsi="Arial" w:cs="Arial"/>
          <w:i/>
          <w:iCs/>
          <w:sz w:val="20"/>
          <w:szCs w:val="20"/>
        </w:rPr>
        <w:t>sumatrense</w:t>
      </w:r>
      <w:proofErr w:type="spellEnd"/>
      <w:r w:rsidRPr="00023EE9">
        <w:rPr>
          <w:rFonts w:ascii="Arial" w:hAnsi="Arial" w:cs="Arial"/>
          <w:sz w:val="20"/>
          <w:szCs w:val="20"/>
        </w:rPr>
        <w:t>)</w:t>
      </w:r>
      <w:r w:rsidRPr="00A25FF6">
        <w:rPr>
          <w:rFonts w:ascii="Arial" w:hAnsi="Arial" w:cs="Arial"/>
          <w:sz w:val="20"/>
          <w:szCs w:val="20"/>
        </w:rPr>
        <w:t xml:space="preserve"> is popularly known by the names </w:t>
      </w:r>
      <w:proofErr w:type="spellStart"/>
      <w:r w:rsidRPr="00A25FF6">
        <w:rPr>
          <w:rFonts w:ascii="Arial" w:hAnsi="Arial" w:cs="Arial"/>
          <w:sz w:val="20"/>
          <w:szCs w:val="20"/>
        </w:rPr>
        <w:t>samalu</w:t>
      </w:r>
      <w:proofErr w:type="spellEnd"/>
      <w:r w:rsidRPr="00A25FF6">
        <w:rPr>
          <w:rFonts w:ascii="Arial" w:hAnsi="Arial" w:cs="Arial"/>
          <w:sz w:val="20"/>
          <w:szCs w:val="20"/>
        </w:rPr>
        <w:t xml:space="preserve">, </w:t>
      </w:r>
      <w:proofErr w:type="spellStart"/>
      <w:r w:rsidRPr="00A25FF6">
        <w:rPr>
          <w:rFonts w:ascii="Arial" w:hAnsi="Arial" w:cs="Arial"/>
          <w:sz w:val="20"/>
          <w:szCs w:val="20"/>
        </w:rPr>
        <w:t>samai</w:t>
      </w:r>
      <w:proofErr w:type="spellEnd"/>
      <w:r w:rsidRPr="00A25FF6">
        <w:rPr>
          <w:rFonts w:ascii="Arial" w:hAnsi="Arial" w:cs="Arial"/>
          <w:sz w:val="20"/>
          <w:szCs w:val="20"/>
        </w:rPr>
        <w:t xml:space="preserve">, </w:t>
      </w:r>
      <w:proofErr w:type="spellStart"/>
      <w:r w:rsidRPr="00A25FF6">
        <w:rPr>
          <w:rFonts w:ascii="Arial" w:hAnsi="Arial" w:cs="Arial"/>
          <w:sz w:val="20"/>
          <w:szCs w:val="20"/>
        </w:rPr>
        <w:t>gajro</w:t>
      </w:r>
      <w:proofErr w:type="spellEnd"/>
      <w:r w:rsidRPr="00A25FF6">
        <w:rPr>
          <w:rFonts w:ascii="Arial" w:hAnsi="Arial" w:cs="Arial"/>
          <w:sz w:val="20"/>
          <w:szCs w:val="20"/>
        </w:rPr>
        <w:t xml:space="preserve">, </w:t>
      </w:r>
      <w:proofErr w:type="spellStart"/>
      <w:r w:rsidRPr="00A25FF6">
        <w:rPr>
          <w:rFonts w:ascii="Arial" w:hAnsi="Arial" w:cs="Arial"/>
          <w:sz w:val="20"/>
          <w:szCs w:val="20"/>
        </w:rPr>
        <w:t>kutki</w:t>
      </w:r>
      <w:proofErr w:type="spellEnd"/>
      <w:r w:rsidRPr="00A25FF6">
        <w:rPr>
          <w:rFonts w:ascii="Arial" w:hAnsi="Arial" w:cs="Arial"/>
          <w:sz w:val="20"/>
          <w:szCs w:val="20"/>
        </w:rPr>
        <w:t xml:space="preserve">, </w:t>
      </w:r>
      <w:proofErr w:type="spellStart"/>
      <w:r w:rsidRPr="00A25FF6">
        <w:rPr>
          <w:rFonts w:ascii="Arial" w:hAnsi="Arial" w:cs="Arial"/>
          <w:sz w:val="20"/>
          <w:szCs w:val="20"/>
        </w:rPr>
        <w:t>sama</w:t>
      </w:r>
      <w:proofErr w:type="spellEnd"/>
      <w:r w:rsidRPr="00A25FF6">
        <w:rPr>
          <w:rFonts w:ascii="Arial" w:hAnsi="Arial" w:cs="Arial"/>
          <w:sz w:val="20"/>
          <w:szCs w:val="20"/>
        </w:rPr>
        <w:t>, etc. It is naturally gluten-free, nutrient-dense grain with a rich profile of bioactive compounds and essential nutrients, which makes it a valuable component of a health-conscious diet (Dayakar Rao et al., 2017). Despite having a high nutritional profile, the raw flavour and taste of millet milk make it unappealing. It can therefore be combined with fruit juices to enhance its sensory profile (Kasapoğlu et al., 2019). Millet starch content varies between 56.07 to 62.13%, and its gelatinization temperature ranges between 64 to 75 °C. This presents a challenge when millet milk is heated to a high temperature because the liquid milk forms gels. The product's in vitro protein and starch digestibility was improved by an enzymatic process (</w:t>
      </w:r>
      <w:proofErr w:type="spellStart"/>
      <w:r w:rsidRPr="00A25FF6">
        <w:rPr>
          <w:rFonts w:ascii="Arial" w:hAnsi="Arial" w:cs="Arial"/>
          <w:sz w:val="20"/>
          <w:szCs w:val="20"/>
        </w:rPr>
        <w:t>Shunmugapriya</w:t>
      </w:r>
      <w:proofErr w:type="spellEnd"/>
      <w:r w:rsidRPr="00A25FF6">
        <w:rPr>
          <w:rFonts w:ascii="Arial" w:hAnsi="Arial" w:cs="Arial"/>
          <w:sz w:val="20"/>
          <w:szCs w:val="20"/>
        </w:rPr>
        <w:t xml:space="preserve"> et al., 2020). Thus, millet milk can be stabilized at high-temperature processing using enzymatic hydrolysis.</w:t>
      </w:r>
    </w:p>
    <w:p w14:paraId="469F3BD2" w14:textId="4D4E5923" w:rsidR="00204D55" w:rsidRPr="00A25FF6" w:rsidRDefault="00204D55" w:rsidP="00D65849">
      <w:pPr>
        <w:spacing w:line="240" w:lineRule="auto"/>
        <w:jc w:val="both"/>
        <w:rPr>
          <w:rFonts w:ascii="Arial" w:hAnsi="Arial" w:cs="Arial"/>
          <w:sz w:val="20"/>
          <w:szCs w:val="20"/>
        </w:rPr>
      </w:pPr>
      <w:r w:rsidRPr="00A25FF6">
        <w:rPr>
          <w:rFonts w:ascii="Arial" w:hAnsi="Arial" w:cs="Arial"/>
          <w:sz w:val="20"/>
          <w:szCs w:val="20"/>
        </w:rPr>
        <w:t>Sapota (</w:t>
      </w:r>
      <w:r w:rsidRPr="00023EE9">
        <w:rPr>
          <w:rFonts w:ascii="Arial" w:hAnsi="Arial" w:cs="Arial"/>
          <w:i/>
          <w:iCs/>
          <w:sz w:val="20"/>
          <w:szCs w:val="20"/>
        </w:rPr>
        <w:t>Manilkara zapota L</w:t>
      </w:r>
      <w:r w:rsidRPr="00A25FF6">
        <w:rPr>
          <w:rFonts w:ascii="Arial" w:hAnsi="Arial" w:cs="Arial"/>
          <w:sz w:val="20"/>
          <w:szCs w:val="20"/>
        </w:rPr>
        <w:t xml:space="preserve">.) is one of the delicious fruits found in humid tropical and subtropical regions and a great source of minerals, such as vitamin C, calcium, phosphorus, iron, and carotene. Sapota juice is rejuvenating and </w:t>
      </w:r>
      <w:r w:rsidR="00AA154B" w:rsidRPr="00A25FF6">
        <w:rPr>
          <w:rFonts w:ascii="Arial" w:hAnsi="Arial" w:cs="Arial"/>
          <w:sz w:val="20"/>
          <w:szCs w:val="20"/>
        </w:rPr>
        <w:t>holds</w:t>
      </w:r>
      <w:r w:rsidRPr="00A25FF6">
        <w:rPr>
          <w:rFonts w:ascii="Arial" w:hAnsi="Arial" w:cs="Arial"/>
          <w:sz w:val="20"/>
          <w:szCs w:val="20"/>
        </w:rPr>
        <w:t xml:space="preserve"> their distinct flavour and fragrance for several months after being blended into a beverage (Hiremath et al., 2012). </w:t>
      </w:r>
    </w:p>
    <w:p w14:paraId="425AAB0B" w14:textId="1D2D2CD3" w:rsidR="000466D8" w:rsidRDefault="00204D55" w:rsidP="00D65849">
      <w:pPr>
        <w:spacing w:line="240" w:lineRule="auto"/>
        <w:jc w:val="both"/>
        <w:rPr>
          <w:rFonts w:ascii="Arial" w:hAnsi="Arial" w:cs="Arial"/>
          <w:sz w:val="20"/>
          <w:szCs w:val="20"/>
        </w:rPr>
      </w:pPr>
      <w:r w:rsidRPr="00A25FF6">
        <w:rPr>
          <w:rFonts w:ascii="Arial" w:hAnsi="Arial" w:cs="Arial"/>
          <w:sz w:val="20"/>
          <w:szCs w:val="20"/>
        </w:rPr>
        <w:t>Beverages and juices are most commonly processed using HTLT (temperature &gt; 80 °C and holding periods &gt; 30 s). Preserving food's organoleptic properties intact is one of the main objectives of the food industry. Thus, heat treatment optimization is one of the most crucial steps to maintain a balance between microbial safety and nutritional content (Petruzzi et al., 2017). Though some of the plant-based milk beverages are available in the local market, there is less research done on the development of millet milk-based fruit juice blended beverages. Keeping these points in mind, this research was carried out to optimize and standardize the enzyme hydrolysis and thermal processing.</w:t>
      </w:r>
    </w:p>
    <w:p w14:paraId="261FA495" w14:textId="77777777" w:rsidR="0054654B" w:rsidRPr="00A25FF6" w:rsidRDefault="0054654B" w:rsidP="00D65849">
      <w:pPr>
        <w:spacing w:line="240" w:lineRule="auto"/>
        <w:jc w:val="both"/>
        <w:rPr>
          <w:rFonts w:ascii="Arial" w:hAnsi="Arial" w:cs="Arial"/>
          <w:sz w:val="20"/>
          <w:szCs w:val="20"/>
        </w:rPr>
      </w:pPr>
    </w:p>
    <w:p w14:paraId="1350D328" w14:textId="4CFA3E27" w:rsidR="00204D55" w:rsidRPr="00A25FF6" w:rsidRDefault="0044262B" w:rsidP="00D65849">
      <w:pPr>
        <w:spacing w:line="240" w:lineRule="auto"/>
        <w:jc w:val="both"/>
        <w:rPr>
          <w:rFonts w:ascii="Arial" w:hAnsi="Arial" w:cs="Arial"/>
          <w:b/>
          <w:bCs/>
          <w:sz w:val="22"/>
          <w:szCs w:val="22"/>
        </w:rPr>
      </w:pPr>
      <w:r w:rsidRPr="00A25FF6">
        <w:rPr>
          <w:rFonts w:ascii="Arial" w:hAnsi="Arial" w:cs="Arial"/>
          <w:b/>
          <w:bCs/>
          <w:sz w:val="22"/>
          <w:szCs w:val="22"/>
        </w:rPr>
        <w:t xml:space="preserve">2. </w:t>
      </w:r>
      <w:r w:rsidR="00204D55" w:rsidRPr="00A25FF6">
        <w:rPr>
          <w:rFonts w:ascii="Arial" w:hAnsi="Arial" w:cs="Arial"/>
          <w:b/>
          <w:bCs/>
          <w:sz w:val="22"/>
          <w:szCs w:val="22"/>
        </w:rPr>
        <w:t>MATERIALS AND METHODS:</w:t>
      </w:r>
    </w:p>
    <w:p w14:paraId="1EC1666C" w14:textId="77777777" w:rsidR="00204D55" w:rsidRPr="00A25FF6" w:rsidRDefault="00204D55" w:rsidP="00D65849">
      <w:pPr>
        <w:spacing w:line="240" w:lineRule="auto"/>
        <w:jc w:val="both"/>
        <w:rPr>
          <w:rFonts w:ascii="Arial" w:hAnsi="Arial" w:cs="Arial"/>
          <w:sz w:val="20"/>
          <w:szCs w:val="20"/>
        </w:rPr>
      </w:pPr>
      <w:r w:rsidRPr="00A25FF6">
        <w:rPr>
          <w:rFonts w:ascii="Arial" w:hAnsi="Arial" w:cs="Arial"/>
          <w:sz w:val="20"/>
          <w:szCs w:val="20"/>
        </w:rPr>
        <w:t>The present study was conducted at the College of Food Processing Technology and Bio-Energy, Anand Agricultural University, Anand, Gujarat, India.</w:t>
      </w:r>
    </w:p>
    <w:p w14:paraId="7C82FC3F" w14:textId="372F4CC3" w:rsidR="00204D55" w:rsidRPr="00A25FF6" w:rsidRDefault="0044262B" w:rsidP="00D65849">
      <w:pPr>
        <w:spacing w:line="240" w:lineRule="auto"/>
        <w:jc w:val="both"/>
        <w:rPr>
          <w:rFonts w:ascii="Arial" w:hAnsi="Arial" w:cs="Arial"/>
          <w:b/>
          <w:bCs/>
          <w:sz w:val="22"/>
          <w:szCs w:val="22"/>
        </w:rPr>
      </w:pPr>
      <w:r w:rsidRPr="00A25FF6">
        <w:rPr>
          <w:rFonts w:ascii="Arial" w:hAnsi="Arial" w:cs="Arial"/>
          <w:b/>
          <w:bCs/>
          <w:sz w:val="22"/>
          <w:szCs w:val="22"/>
        </w:rPr>
        <w:t xml:space="preserve">2.1. </w:t>
      </w:r>
      <w:r w:rsidR="00204D55" w:rsidRPr="00A25FF6">
        <w:rPr>
          <w:rFonts w:ascii="Arial" w:hAnsi="Arial" w:cs="Arial"/>
          <w:b/>
          <w:bCs/>
          <w:sz w:val="22"/>
          <w:szCs w:val="22"/>
        </w:rPr>
        <w:t xml:space="preserve">Materials </w:t>
      </w:r>
    </w:p>
    <w:p w14:paraId="4813F3DF" w14:textId="3B959D4D" w:rsidR="00204D55" w:rsidRPr="004817BB" w:rsidRDefault="00204D55" w:rsidP="00D65849">
      <w:pPr>
        <w:spacing w:line="240" w:lineRule="auto"/>
        <w:jc w:val="both"/>
        <w:rPr>
          <w:rFonts w:ascii="Arial" w:hAnsi="Arial" w:cs="Arial"/>
          <w:sz w:val="20"/>
          <w:szCs w:val="20"/>
        </w:rPr>
      </w:pPr>
      <w:r w:rsidRPr="004817BB">
        <w:rPr>
          <w:rFonts w:ascii="Arial" w:hAnsi="Arial" w:cs="Arial"/>
          <w:sz w:val="20"/>
          <w:szCs w:val="20"/>
        </w:rPr>
        <w:t xml:space="preserve">The Little millet (OLM 203 variety) was procured from College of Agriculture, Navsari, and Sapota of </w:t>
      </w:r>
      <w:proofErr w:type="spellStart"/>
      <w:r w:rsidRPr="004817BB">
        <w:rPr>
          <w:rFonts w:ascii="Arial" w:hAnsi="Arial" w:cs="Arial"/>
          <w:sz w:val="20"/>
          <w:szCs w:val="20"/>
        </w:rPr>
        <w:t>Kallipatti</w:t>
      </w:r>
      <w:proofErr w:type="spellEnd"/>
      <w:r w:rsidRPr="004817BB">
        <w:rPr>
          <w:rFonts w:ascii="Arial" w:hAnsi="Arial" w:cs="Arial"/>
          <w:sz w:val="20"/>
          <w:szCs w:val="20"/>
        </w:rPr>
        <w:t xml:space="preserve"> variety was procured from the College of Horticulture, Anand, Gujarat. Other ingredients like α-amylase enzyme having 2000 IU/gm enzyme activity from Hi-Media, whereas xanthan gum and cardamom powder were purchased from the local market.</w:t>
      </w:r>
      <w:r w:rsidR="002429F3">
        <w:rPr>
          <w:rFonts w:ascii="Arial" w:hAnsi="Arial" w:cs="Arial"/>
          <w:sz w:val="20"/>
          <w:szCs w:val="20"/>
        </w:rPr>
        <w:t xml:space="preserve"> All analytical grade chemicals were procured and solutions required for chemical analysis were freshly prepared as per the standard procedure.</w:t>
      </w:r>
    </w:p>
    <w:p w14:paraId="407F9CEF" w14:textId="7D46E8C8" w:rsidR="00204D55" w:rsidRPr="00846B17" w:rsidRDefault="004817BB"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2.1.1</w:t>
      </w:r>
      <w:r w:rsidR="00451F5B">
        <w:rPr>
          <w:rFonts w:ascii="Arial" w:hAnsi="Arial" w:cs="Arial"/>
          <w:b/>
          <w:bCs/>
          <w:sz w:val="20"/>
          <w:szCs w:val="20"/>
          <w:u w:val="single"/>
        </w:rPr>
        <w:t xml:space="preserve"> </w:t>
      </w:r>
      <w:r w:rsidRPr="00846B17">
        <w:rPr>
          <w:rFonts w:ascii="Arial" w:hAnsi="Arial" w:cs="Arial"/>
          <w:b/>
          <w:bCs/>
          <w:sz w:val="20"/>
          <w:szCs w:val="20"/>
          <w:u w:val="single"/>
        </w:rPr>
        <w:t xml:space="preserve">Preparation of millet milk </w:t>
      </w:r>
    </w:p>
    <w:p w14:paraId="74959C1B" w14:textId="66C54624" w:rsidR="00204D55" w:rsidRPr="004817BB" w:rsidRDefault="00204D55" w:rsidP="00D65849">
      <w:pPr>
        <w:spacing w:line="240" w:lineRule="auto"/>
        <w:jc w:val="both"/>
        <w:rPr>
          <w:rFonts w:ascii="Arial" w:hAnsi="Arial" w:cs="Arial"/>
          <w:sz w:val="20"/>
          <w:szCs w:val="20"/>
        </w:rPr>
      </w:pPr>
      <w:r w:rsidRPr="004817BB">
        <w:rPr>
          <w:rFonts w:ascii="Arial" w:hAnsi="Arial" w:cs="Arial"/>
          <w:sz w:val="20"/>
          <w:szCs w:val="20"/>
        </w:rPr>
        <w:t>The millets were soaked for 8 h and then germinated for 18 h. Later blended with water in a 1:2 (millet: water) ratio for millet milk extraction (Sheela et al., 2018). Millet milk was extracted from the slurry using a muslin cloth with gentle pressure and further filtered again using a double-layered muslin cloth to filter out the residue.</w:t>
      </w:r>
    </w:p>
    <w:p w14:paraId="2A92B52A" w14:textId="78E4D8DE" w:rsidR="00204D55" w:rsidRPr="00846B17" w:rsidRDefault="0044262B"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2.1.</w:t>
      </w:r>
      <w:r w:rsidR="004817BB" w:rsidRPr="00846B17">
        <w:rPr>
          <w:rFonts w:ascii="Arial" w:hAnsi="Arial" w:cs="Arial"/>
          <w:b/>
          <w:bCs/>
          <w:sz w:val="20"/>
          <w:szCs w:val="20"/>
          <w:u w:val="single"/>
        </w:rPr>
        <w:t xml:space="preserve">2 </w:t>
      </w:r>
      <w:r w:rsidR="00204D55" w:rsidRPr="00846B17">
        <w:rPr>
          <w:rFonts w:ascii="Arial" w:hAnsi="Arial" w:cs="Arial"/>
          <w:b/>
          <w:bCs/>
          <w:sz w:val="20"/>
          <w:szCs w:val="20"/>
          <w:u w:val="single"/>
        </w:rPr>
        <w:t xml:space="preserve">Preparation of </w:t>
      </w:r>
      <w:r w:rsidR="005C74E4" w:rsidRPr="00846B17">
        <w:rPr>
          <w:rFonts w:ascii="Arial" w:hAnsi="Arial" w:cs="Arial"/>
          <w:b/>
          <w:bCs/>
          <w:sz w:val="20"/>
          <w:szCs w:val="20"/>
          <w:u w:val="single"/>
        </w:rPr>
        <w:t>s</w:t>
      </w:r>
      <w:r w:rsidR="00204D55" w:rsidRPr="00846B17">
        <w:rPr>
          <w:rFonts w:ascii="Arial" w:hAnsi="Arial" w:cs="Arial"/>
          <w:b/>
          <w:bCs/>
          <w:sz w:val="20"/>
          <w:szCs w:val="20"/>
          <w:u w:val="single"/>
        </w:rPr>
        <w:t xml:space="preserve">apota </w:t>
      </w:r>
      <w:r w:rsidR="005C74E4" w:rsidRPr="00846B17">
        <w:rPr>
          <w:rFonts w:ascii="Arial" w:hAnsi="Arial" w:cs="Arial"/>
          <w:b/>
          <w:bCs/>
          <w:sz w:val="20"/>
          <w:szCs w:val="20"/>
          <w:u w:val="single"/>
        </w:rPr>
        <w:t>j</w:t>
      </w:r>
      <w:r w:rsidR="00204D55" w:rsidRPr="00846B17">
        <w:rPr>
          <w:rFonts w:ascii="Arial" w:hAnsi="Arial" w:cs="Arial"/>
          <w:b/>
          <w:bCs/>
          <w:sz w:val="20"/>
          <w:szCs w:val="20"/>
          <w:u w:val="single"/>
        </w:rPr>
        <w:t>uice</w:t>
      </w:r>
    </w:p>
    <w:p w14:paraId="0FAD6642" w14:textId="3920CBF0" w:rsidR="00204D55" w:rsidRPr="004817BB" w:rsidRDefault="00204D55" w:rsidP="00D65849">
      <w:pPr>
        <w:spacing w:line="240" w:lineRule="auto"/>
        <w:jc w:val="both"/>
        <w:rPr>
          <w:rFonts w:ascii="Arial" w:hAnsi="Arial" w:cs="Arial"/>
          <w:sz w:val="20"/>
          <w:szCs w:val="20"/>
        </w:rPr>
      </w:pPr>
      <w:r w:rsidRPr="004817BB">
        <w:rPr>
          <w:rFonts w:ascii="Arial" w:hAnsi="Arial" w:cs="Arial"/>
          <w:sz w:val="20"/>
          <w:szCs w:val="20"/>
        </w:rPr>
        <w:t xml:space="preserve">The fruits were cleaned, sliced, peeled, and deseeded and a laboratory mixer grinder was then used to blend these slices into a uniform pulp. The juice was extracted from pulp using a double-layer muslin cloth with gentle pressure, separating the pomace (Baskar &amp; Padmini, 2015). </w:t>
      </w:r>
    </w:p>
    <w:p w14:paraId="1201AA96" w14:textId="03F7B776" w:rsidR="005C74E4" w:rsidRPr="00846B17" w:rsidRDefault="005C74E4"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2.1.</w:t>
      </w:r>
      <w:r w:rsidR="004817BB" w:rsidRPr="00846B17">
        <w:rPr>
          <w:rFonts w:ascii="Arial" w:hAnsi="Arial" w:cs="Arial"/>
          <w:b/>
          <w:bCs/>
          <w:sz w:val="20"/>
          <w:szCs w:val="20"/>
          <w:u w:val="single"/>
        </w:rPr>
        <w:t xml:space="preserve">3 </w:t>
      </w:r>
      <w:r w:rsidRPr="00846B17">
        <w:rPr>
          <w:rFonts w:ascii="Arial" w:hAnsi="Arial" w:cs="Arial"/>
          <w:b/>
          <w:bCs/>
          <w:sz w:val="20"/>
          <w:szCs w:val="20"/>
          <w:u w:val="single"/>
        </w:rPr>
        <w:t>Preparation of mill</w:t>
      </w:r>
      <w:r w:rsidR="001840ED" w:rsidRPr="00846B17">
        <w:rPr>
          <w:rFonts w:ascii="Arial" w:hAnsi="Arial" w:cs="Arial"/>
          <w:b/>
          <w:bCs/>
          <w:sz w:val="20"/>
          <w:szCs w:val="20"/>
          <w:u w:val="single"/>
        </w:rPr>
        <w:t>e</w:t>
      </w:r>
      <w:r w:rsidRPr="00846B17">
        <w:rPr>
          <w:rFonts w:ascii="Arial" w:hAnsi="Arial" w:cs="Arial"/>
          <w:b/>
          <w:bCs/>
          <w:sz w:val="20"/>
          <w:szCs w:val="20"/>
          <w:u w:val="single"/>
        </w:rPr>
        <w:t xml:space="preserve">t </w:t>
      </w:r>
      <w:r w:rsidR="00AA154B" w:rsidRPr="00846B17">
        <w:rPr>
          <w:rFonts w:ascii="Arial" w:hAnsi="Arial" w:cs="Arial"/>
          <w:b/>
          <w:bCs/>
          <w:sz w:val="20"/>
          <w:szCs w:val="20"/>
          <w:u w:val="single"/>
        </w:rPr>
        <w:t>milk-based ready-to-drink</w:t>
      </w:r>
      <w:r w:rsidR="001840ED" w:rsidRPr="00846B17">
        <w:rPr>
          <w:rFonts w:ascii="Arial" w:hAnsi="Arial" w:cs="Arial"/>
          <w:b/>
          <w:bCs/>
          <w:sz w:val="20"/>
          <w:szCs w:val="20"/>
          <w:u w:val="single"/>
        </w:rPr>
        <w:t xml:space="preserve"> beverage</w:t>
      </w:r>
    </w:p>
    <w:p w14:paraId="338C6FBF" w14:textId="77777777" w:rsidR="00023EE9" w:rsidRDefault="001840ED" w:rsidP="00D65849">
      <w:pPr>
        <w:spacing w:line="240" w:lineRule="auto"/>
        <w:jc w:val="both"/>
        <w:rPr>
          <w:rFonts w:ascii="Arial" w:hAnsi="Arial" w:cs="Arial"/>
          <w:sz w:val="20"/>
          <w:szCs w:val="20"/>
        </w:rPr>
      </w:pPr>
      <w:r w:rsidRPr="004817BB">
        <w:rPr>
          <w:rFonts w:ascii="Arial" w:hAnsi="Arial" w:cs="Arial"/>
          <w:sz w:val="20"/>
          <w:szCs w:val="20"/>
        </w:rPr>
        <w:t xml:space="preserve">The </w:t>
      </w:r>
      <w:r w:rsidR="00AA154B" w:rsidRPr="004817BB">
        <w:rPr>
          <w:rFonts w:ascii="Arial" w:hAnsi="Arial" w:cs="Arial"/>
          <w:sz w:val="20"/>
          <w:szCs w:val="20"/>
        </w:rPr>
        <w:t>enzyme-treated</w:t>
      </w:r>
      <w:r w:rsidRPr="004817BB">
        <w:rPr>
          <w:rFonts w:ascii="Arial" w:hAnsi="Arial" w:cs="Arial"/>
          <w:sz w:val="20"/>
          <w:szCs w:val="20"/>
        </w:rPr>
        <w:t xml:space="preserve"> millet milk was blended  with sapota juice in different formulations and 0.2% of cardamom and  0.2% of xanthan gum was added to increase the sensory attributes of beverage and thermally processed. </w:t>
      </w:r>
    </w:p>
    <w:p w14:paraId="44F7A43D" w14:textId="77777777" w:rsidR="00BA33AE" w:rsidRDefault="00BA33AE" w:rsidP="00D65849">
      <w:pPr>
        <w:spacing w:line="240" w:lineRule="auto"/>
        <w:jc w:val="both"/>
        <w:rPr>
          <w:rFonts w:ascii="Arial" w:hAnsi="Arial" w:cs="Arial"/>
          <w:sz w:val="20"/>
          <w:szCs w:val="20"/>
        </w:rPr>
      </w:pPr>
    </w:p>
    <w:p w14:paraId="0A38ADD9" w14:textId="26054749" w:rsidR="00204D55" w:rsidRPr="00023EE9" w:rsidRDefault="0044262B" w:rsidP="00D65849">
      <w:pPr>
        <w:spacing w:line="240" w:lineRule="auto"/>
        <w:jc w:val="both"/>
        <w:rPr>
          <w:rFonts w:ascii="Arial" w:hAnsi="Arial" w:cs="Arial"/>
          <w:sz w:val="20"/>
          <w:szCs w:val="20"/>
        </w:rPr>
      </w:pPr>
      <w:r w:rsidRPr="004817BB">
        <w:rPr>
          <w:rFonts w:ascii="Arial" w:hAnsi="Arial" w:cs="Arial"/>
          <w:b/>
          <w:bCs/>
          <w:sz w:val="22"/>
          <w:szCs w:val="22"/>
        </w:rPr>
        <w:lastRenderedPageBreak/>
        <w:t>2.</w:t>
      </w:r>
      <w:r w:rsidR="004817BB" w:rsidRPr="004817BB">
        <w:rPr>
          <w:rFonts w:ascii="Arial" w:hAnsi="Arial" w:cs="Arial"/>
          <w:b/>
          <w:bCs/>
          <w:sz w:val="22"/>
          <w:szCs w:val="22"/>
        </w:rPr>
        <w:t xml:space="preserve">2 </w:t>
      </w:r>
      <w:r w:rsidR="00204D55" w:rsidRPr="004817BB">
        <w:rPr>
          <w:rFonts w:ascii="Arial" w:hAnsi="Arial" w:cs="Arial"/>
          <w:b/>
          <w:bCs/>
          <w:sz w:val="22"/>
          <w:szCs w:val="22"/>
        </w:rPr>
        <w:t>Methods</w:t>
      </w:r>
    </w:p>
    <w:p w14:paraId="2BF689DB" w14:textId="245D2F1A" w:rsidR="002429F3" w:rsidRPr="00846B17" w:rsidRDefault="002429F3"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 xml:space="preserve">2.2.1 </w:t>
      </w:r>
      <w:r w:rsidR="00931BA2" w:rsidRPr="00846B17">
        <w:rPr>
          <w:rFonts w:ascii="Arial" w:hAnsi="Arial" w:cs="Arial"/>
          <w:b/>
          <w:bCs/>
          <w:sz w:val="20"/>
          <w:szCs w:val="20"/>
          <w:u w:val="single"/>
        </w:rPr>
        <w:t>T</w:t>
      </w:r>
      <w:r w:rsidRPr="00846B17">
        <w:rPr>
          <w:rFonts w:ascii="Arial" w:hAnsi="Arial" w:cs="Arial"/>
          <w:b/>
          <w:bCs/>
          <w:sz w:val="20"/>
          <w:szCs w:val="20"/>
          <w:u w:val="single"/>
        </w:rPr>
        <w:t>otal soluble solids</w:t>
      </w:r>
      <w:r w:rsidR="00931BA2" w:rsidRPr="00846B17">
        <w:rPr>
          <w:rFonts w:ascii="Arial" w:hAnsi="Arial" w:cs="Arial"/>
          <w:b/>
          <w:bCs/>
          <w:sz w:val="20"/>
          <w:szCs w:val="20"/>
          <w:u w:val="single"/>
        </w:rPr>
        <w:t xml:space="preserve">, pH ,and viscosity </w:t>
      </w:r>
    </w:p>
    <w:p w14:paraId="735D2ABF" w14:textId="77777777" w:rsidR="00EB754E" w:rsidRDefault="002429F3" w:rsidP="00EB754E">
      <w:pPr>
        <w:spacing w:after="0" w:line="240" w:lineRule="auto"/>
        <w:jc w:val="both"/>
        <w:rPr>
          <w:rFonts w:ascii="Arial" w:hAnsi="Arial" w:cs="Arial"/>
          <w:sz w:val="20"/>
          <w:szCs w:val="20"/>
        </w:rPr>
      </w:pPr>
      <w:r w:rsidRPr="002429F3">
        <w:rPr>
          <w:rFonts w:ascii="Arial" w:hAnsi="Arial" w:cs="Arial"/>
          <w:sz w:val="20"/>
          <w:szCs w:val="20"/>
        </w:rPr>
        <w:t>The total soluble solids were measured by a portable refractometer, and values were expressed in °Brix and pH was measured by a digital pH meter model 102</w:t>
      </w:r>
      <w:r>
        <w:rPr>
          <w:rFonts w:ascii="Arial" w:hAnsi="Arial" w:cs="Arial"/>
          <w:sz w:val="20"/>
          <w:szCs w:val="20"/>
        </w:rPr>
        <w:t>.</w:t>
      </w:r>
    </w:p>
    <w:p w14:paraId="22A1FB25" w14:textId="75C07533" w:rsidR="00386359" w:rsidRDefault="00B153D9" w:rsidP="00EB75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Viscosity</w:t>
      </w:r>
      <w:r w:rsidR="00931BA2" w:rsidRPr="00B153D9">
        <w:rPr>
          <w:rFonts w:ascii="Arial" w:hAnsi="Arial" w:cs="Arial"/>
          <w:color w:val="000000" w:themeColor="text1"/>
          <w:sz w:val="20"/>
          <w:szCs w:val="20"/>
        </w:rPr>
        <w:t xml:space="preserve"> was measured using  rheometer</w:t>
      </w:r>
      <w:r w:rsidRPr="00B153D9">
        <w:rPr>
          <w:rFonts w:ascii="Arial" w:hAnsi="Arial" w:cs="Arial"/>
          <w:color w:val="000000" w:themeColor="text1"/>
          <w:sz w:val="20"/>
          <w:szCs w:val="20"/>
        </w:rPr>
        <w:t xml:space="preserve"> which</w:t>
      </w:r>
      <w:r w:rsidR="00931BA2" w:rsidRPr="00B153D9">
        <w:rPr>
          <w:rFonts w:ascii="Arial" w:hAnsi="Arial" w:cs="Arial"/>
          <w:color w:val="000000" w:themeColor="text1"/>
          <w:sz w:val="20"/>
          <w:szCs w:val="20"/>
        </w:rPr>
        <w:t xml:space="preserve"> is a sophisticated instrument used to measure the </w:t>
      </w:r>
      <w:r w:rsidRPr="00B153D9">
        <w:rPr>
          <w:rFonts w:ascii="Arial" w:hAnsi="Arial" w:cs="Arial"/>
          <w:color w:val="000000" w:themeColor="text1"/>
          <w:sz w:val="20"/>
          <w:szCs w:val="20"/>
        </w:rPr>
        <w:t xml:space="preserve">viscosity </w:t>
      </w:r>
      <w:r w:rsidR="00931BA2" w:rsidRPr="00B153D9">
        <w:rPr>
          <w:rFonts w:ascii="Arial" w:hAnsi="Arial" w:cs="Arial"/>
          <w:color w:val="000000" w:themeColor="text1"/>
          <w:sz w:val="20"/>
          <w:szCs w:val="20"/>
        </w:rPr>
        <w:t xml:space="preserve">and other rheological properties of a sample. According to Liu </w:t>
      </w:r>
      <w:r w:rsidR="00931BA2" w:rsidRPr="00B153D9">
        <w:rPr>
          <w:rFonts w:ascii="Arial" w:hAnsi="Arial" w:cs="Arial"/>
          <w:i/>
          <w:iCs/>
          <w:color w:val="000000" w:themeColor="text1"/>
          <w:sz w:val="20"/>
          <w:szCs w:val="20"/>
        </w:rPr>
        <w:t>et al.</w:t>
      </w:r>
      <w:r w:rsidR="00931BA2" w:rsidRPr="00B153D9">
        <w:rPr>
          <w:rFonts w:ascii="Arial" w:hAnsi="Arial" w:cs="Arial"/>
          <w:color w:val="000000" w:themeColor="text1"/>
          <w:sz w:val="20"/>
          <w:szCs w:val="20"/>
        </w:rPr>
        <w:t xml:space="preserve"> (2013), rheological measurements were carried out using a physical rheometer (MCR302, Anton Paar, Germany) and parallel plates (50 mm diameter) with a 1 mm gap size. A Peltier device was used to maintain the temperature at 25°C. 3 mL of enzyme-treated millet milk was added between each plate for the steady flow experiments. At 25 ± 1 °C, shear stress and viscosity were measured for shear rates between 0.1 and 100 s.</w:t>
      </w:r>
    </w:p>
    <w:p w14:paraId="0D89A89E" w14:textId="77777777" w:rsidR="00EB754E" w:rsidRPr="00B153D9" w:rsidRDefault="00EB754E" w:rsidP="00EB754E">
      <w:pPr>
        <w:spacing w:after="0" w:line="240" w:lineRule="auto"/>
        <w:jc w:val="both"/>
        <w:rPr>
          <w:rFonts w:ascii="Times New Roman" w:hAnsi="Times New Roman" w:cs="Times New Roman"/>
          <w:color w:val="000000" w:themeColor="text1"/>
        </w:rPr>
      </w:pPr>
    </w:p>
    <w:p w14:paraId="478E1A0E" w14:textId="7BAFCEEB" w:rsidR="002429F3" w:rsidRPr="00846B17" w:rsidRDefault="002429F3"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2.2.3 Titratable acidity</w:t>
      </w:r>
    </w:p>
    <w:p w14:paraId="7E72E822" w14:textId="19405C10" w:rsidR="00931BA2" w:rsidRPr="00931BA2" w:rsidRDefault="00931BA2" w:rsidP="00D65849">
      <w:pPr>
        <w:spacing w:line="240" w:lineRule="auto"/>
        <w:jc w:val="both"/>
        <w:rPr>
          <w:rFonts w:ascii="Arial" w:hAnsi="Arial" w:cs="Arial"/>
          <w:color w:val="000000" w:themeColor="text1"/>
          <w:sz w:val="20"/>
          <w:szCs w:val="20"/>
        </w:rPr>
      </w:pPr>
      <w:r w:rsidRPr="00931BA2">
        <w:rPr>
          <w:rFonts w:ascii="Arial" w:hAnsi="Arial" w:cs="Arial"/>
          <w:color w:val="000000" w:themeColor="text1"/>
          <w:sz w:val="20"/>
          <w:szCs w:val="20"/>
        </w:rPr>
        <w:t>A sample weighing between 5 to 10 grams was mixed with 200 mL of distilled water and transferred to a 250 mL volumetric flask. From this, a 100 mL aliquot was taken into a conical flask and titrated against 0.1 N sodium hydroxide (NaOH) using phenolphthalein as an indicator. To determine the percentage of titratable acidity, the following formula was used (</w:t>
      </w:r>
      <w:proofErr w:type="spellStart"/>
      <w:r w:rsidRPr="00931BA2">
        <w:rPr>
          <w:rFonts w:ascii="Arial" w:hAnsi="Arial" w:cs="Arial"/>
          <w:color w:val="000000" w:themeColor="text1"/>
          <w:sz w:val="20"/>
          <w:szCs w:val="20"/>
        </w:rPr>
        <w:t>Ranganna</w:t>
      </w:r>
      <w:proofErr w:type="spellEnd"/>
      <w:r w:rsidRPr="00931BA2">
        <w:rPr>
          <w:rFonts w:ascii="Arial" w:hAnsi="Arial" w:cs="Arial"/>
          <w:color w:val="000000" w:themeColor="text1"/>
          <w:sz w:val="20"/>
          <w:szCs w:val="20"/>
        </w:rPr>
        <w:t>, 1986).</w:t>
      </w:r>
    </w:p>
    <w:p w14:paraId="247B244F" w14:textId="232CA572" w:rsidR="00931BA2" w:rsidRPr="000466D8" w:rsidRDefault="00931BA2" w:rsidP="00D65849">
      <w:pPr>
        <w:spacing w:line="240" w:lineRule="auto"/>
        <w:jc w:val="both"/>
        <w:rPr>
          <w:rFonts w:ascii="Arial" w:eastAsiaTheme="minorEastAsia" w:hAnsi="Arial" w:cs="Arial"/>
          <w:sz w:val="20"/>
          <w:szCs w:val="20"/>
        </w:rPr>
      </w:pPr>
      <m:oMathPara>
        <m:oMath>
          <m:r>
            <w:rPr>
              <w:rFonts w:ascii="Cambria Math" w:hAnsi="Cambria Math" w:cs="Arial"/>
              <w:sz w:val="20"/>
              <w:szCs w:val="20"/>
            </w:rPr>
            <m:t>Titratable</m:t>
          </m:r>
          <m:r>
            <m:rPr>
              <m:sty m:val="p"/>
            </m:rPr>
            <w:rPr>
              <w:rFonts w:ascii="Cambria Math" w:hAnsi="Cambria Math" w:cs="Arial"/>
              <w:sz w:val="20"/>
              <w:szCs w:val="20"/>
            </w:rPr>
            <m:t xml:space="preserve"> </m:t>
          </m:r>
          <m:r>
            <w:rPr>
              <w:rFonts w:ascii="Cambria Math" w:hAnsi="Cambria Math" w:cs="Arial"/>
              <w:sz w:val="20"/>
              <w:szCs w:val="20"/>
            </w:rPr>
            <m:t>acidity</m:t>
          </m:r>
          <m:r>
            <m:rPr>
              <m:sty m:val="p"/>
            </m:rPr>
            <w:rPr>
              <w:rFonts w:ascii="Cambria Math" w:hAnsi="Cambria Math" w:cs="Arial"/>
              <w:sz w:val="20"/>
              <w:szCs w:val="20"/>
            </w:rPr>
            <m:t xml:space="preserve"> </m:t>
          </m:r>
          <m:d>
            <m:dPr>
              <m:ctrlPr>
                <w:rPr>
                  <w:rFonts w:ascii="Cambria Math" w:hAnsi="Cambria Math" w:cs="Arial"/>
                  <w:sz w:val="20"/>
                  <w:szCs w:val="20"/>
                </w:rPr>
              </m:ctrlPr>
            </m:dPr>
            <m:e>
              <m:r>
                <m:rPr>
                  <m:sty m:val="p"/>
                </m:rPr>
                <w:rPr>
                  <w:rFonts w:ascii="Cambria Math" w:hAnsi="Cambria Math" w:cs="Arial"/>
                  <w:sz w:val="20"/>
                  <w:szCs w:val="20"/>
                </w:rPr>
                <m:t xml:space="preserve">% </m:t>
              </m:r>
              <m:r>
                <w:rPr>
                  <w:rFonts w:ascii="Cambria Math" w:hAnsi="Cambria Math" w:cs="Arial"/>
                  <w:sz w:val="20"/>
                  <w:szCs w:val="20"/>
                </w:rPr>
                <m:t>citric</m:t>
              </m:r>
              <m:r>
                <m:rPr>
                  <m:sty m:val="p"/>
                </m:rPr>
                <w:rPr>
                  <w:rFonts w:ascii="Cambria Math" w:hAnsi="Cambria Math" w:cs="Arial"/>
                  <w:sz w:val="20"/>
                  <w:szCs w:val="20"/>
                </w:rPr>
                <m:t xml:space="preserve"> </m:t>
              </m:r>
              <m:r>
                <w:rPr>
                  <w:rFonts w:ascii="Cambria Math" w:hAnsi="Cambria Math" w:cs="Arial"/>
                  <w:sz w:val="20"/>
                  <w:szCs w:val="20"/>
                </w:rPr>
                <m:t>acid</m:t>
              </m:r>
            </m:e>
          </m:d>
          <m:r>
            <m:rPr>
              <m:sty m:val="p"/>
            </m:rPr>
            <w:rPr>
              <w:rFonts w:ascii="Cambria Math" w:hAnsi="Cambria Math" w:cs="Arial"/>
              <w:sz w:val="20"/>
              <w:szCs w:val="20"/>
            </w:rPr>
            <m:t xml:space="preserve">   </m:t>
          </m:r>
          <m:f>
            <m:fPr>
              <m:ctrlPr>
                <w:rPr>
                  <w:rFonts w:ascii="Cambria Math" w:hAnsi="Cambria Math" w:cs="Arial"/>
                  <w:sz w:val="20"/>
                  <w:szCs w:val="20"/>
                </w:rPr>
              </m:ctrlPr>
            </m:fPr>
            <m:num>
              <m:r>
                <w:rPr>
                  <w:rFonts w:ascii="Cambria Math" w:hAnsi="Cambria Math" w:cs="Arial"/>
                  <w:sz w:val="20"/>
                  <w:szCs w:val="20"/>
                </w:rPr>
                <m:t>T</m:t>
              </m:r>
              <m:r>
                <m:rPr>
                  <m:sty m:val="p"/>
                </m:rPr>
                <w:rPr>
                  <w:rFonts w:ascii="Cambria Math" w:hAnsi="Cambria Math" w:cs="Arial"/>
                  <w:sz w:val="20"/>
                  <w:szCs w:val="20"/>
                </w:rPr>
                <m:t>×</m:t>
              </m:r>
              <m:r>
                <w:rPr>
                  <w:rFonts w:ascii="Cambria Math" w:hAnsi="Cambria Math" w:cs="Arial"/>
                  <w:sz w:val="20"/>
                  <w:szCs w:val="20"/>
                </w:rPr>
                <m:t>N</m:t>
              </m:r>
              <m:r>
                <m:rPr>
                  <m:sty m:val="p"/>
                </m:rPr>
                <w:rPr>
                  <w:rFonts w:ascii="Cambria Math" w:hAnsi="Cambria Math" w:cs="Arial"/>
                  <w:sz w:val="20"/>
                  <w:szCs w:val="20"/>
                </w:rPr>
                <m:t>×</m:t>
              </m:r>
              <m:r>
                <w:rPr>
                  <w:rFonts w:ascii="Cambria Math" w:hAnsi="Cambria Math" w:cs="Arial"/>
                  <w:sz w:val="20"/>
                  <w:szCs w:val="20"/>
                </w:rPr>
                <m:t>V</m:t>
              </m:r>
              <m:r>
                <m:rPr>
                  <m:sty m:val="p"/>
                </m:rPr>
                <w:rPr>
                  <w:rFonts w:ascii="Cambria Math" w:hAnsi="Cambria Math" w:cs="Arial"/>
                  <w:sz w:val="20"/>
                  <w:szCs w:val="20"/>
                </w:rPr>
                <m:t>×</m:t>
              </m:r>
              <m:r>
                <w:rPr>
                  <w:rFonts w:ascii="Cambria Math" w:hAnsi="Cambria Math" w:cs="Arial"/>
                  <w:sz w:val="20"/>
                  <w:szCs w:val="20"/>
                </w:rPr>
                <m:t>E</m:t>
              </m:r>
              <m:r>
                <m:rPr>
                  <m:sty m:val="p"/>
                </m:rPr>
                <w:rPr>
                  <w:rFonts w:ascii="Cambria Math" w:hAnsi="Cambria Math" w:cs="Arial"/>
                  <w:sz w:val="20"/>
                  <w:szCs w:val="20"/>
                </w:rPr>
                <m:t>×100</m:t>
              </m:r>
            </m:num>
            <m:den>
              <m:r>
                <w:rPr>
                  <w:rFonts w:ascii="Cambria Math" w:hAnsi="Cambria Math" w:cs="Arial"/>
                  <w:sz w:val="20"/>
                  <w:szCs w:val="20"/>
                </w:rPr>
                <m:t>Aliquot</m:t>
              </m:r>
              <m:r>
                <m:rPr>
                  <m:sty m:val="p"/>
                </m:rPr>
                <w:rPr>
                  <w:rFonts w:ascii="Cambria Math" w:hAnsi="Cambria Math" w:cs="Arial"/>
                  <w:sz w:val="20"/>
                  <w:szCs w:val="20"/>
                </w:rPr>
                <m:t xml:space="preserve"> </m:t>
              </m:r>
              <m:r>
                <w:rPr>
                  <w:rFonts w:ascii="Cambria Math" w:hAnsi="Cambria Math" w:cs="Arial"/>
                  <w:sz w:val="20"/>
                  <w:szCs w:val="20"/>
                </w:rPr>
                <m:t>volume</m:t>
              </m:r>
              <m:r>
                <m:rPr>
                  <m:sty m:val="p"/>
                </m:rPr>
                <w:rPr>
                  <w:rFonts w:ascii="Cambria Math" w:hAnsi="Cambria Math" w:cs="Arial"/>
                  <w:sz w:val="20"/>
                  <w:szCs w:val="20"/>
                </w:rPr>
                <m:t>×</m:t>
              </m:r>
              <m:r>
                <w:rPr>
                  <w:rFonts w:ascii="Cambria Math" w:hAnsi="Cambria Math" w:cs="Arial"/>
                  <w:sz w:val="20"/>
                  <w:szCs w:val="20"/>
                </w:rPr>
                <m:t>Weight</m:t>
              </m:r>
              <m:r>
                <m:rPr>
                  <m:sty m:val="p"/>
                </m:rPr>
                <w:rPr>
                  <w:rFonts w:ascii="Cambria Math" w:hAnsi="Cambria Math" w:cs="Arial"/>
                  <w:sz w:val="20"/>
                  <w:szCs w:val="20"/>
                </w:rPr>
                <m:t xml:space="preserve"> </m:t>
              </m:r>
              <m:r>
                <w:rPr>
                  <w:rFonts w:ascii="Cambria Math" w:hAnsi="Cambria Math" w:cs="Arial"/>
                  <w:sz w:val="20"/>
                  <w:szCs w:val="20"/>
                </w:rPr>
                <m:t>of</m:t>
              </m:r>
              <m:r>
                <m:rPr>
                  <m:sty m:val="p"/>
                </m:rPr>
                <w:rPr>
                  <w:rFonts w:ascii="Cambria Math" w:hAnsi="Cambria Math" w:cs="Arial"/>
                  <w:sz w:val="20"/>
                  <w:szCs w:val="20"/>
                </w:rPr>
                <m:t xml:space="preserve"> </m:t>
              </m:r>
              <m:r>
                <w:rPr>
                  <w:rFonts w:ascii="Cambria Math" w:hAnsi="Cambria Math" w:cs="Arial"/>
                  <w:sz w:val="20"/>
                  <w:szCs w:val="20"/>
                </w:rPr>
                <m:t>sample</m:t>
              </m:r>
              <m:r>
                <m:rPr>
                  <m:sty m:val="p"/>
                </m:rPr>
                <w:rPr>
                  <w:rFonts w:ascii="Cambria Math" w:hAnsi="Cambria Math" w:cs="Arial"/>
                  <w:sz w:val="20"/>
                  <w:szCs w:val="20"/>
                </w:rPr>
                <m:t>×1000</m:t>
              </m:r>
            </m:den>
          </m:f>
        </m:oMath>
      </m:oMathPara>
    </w:p>
    <w:p w14:paraId="3B92A403" w14:textId="77777777" w:rsidR="000466D8" w:rsidRPr="000466D8" w:rsidRDefault="000466D8" w:rsidP="000466D8">
      <w:pPr>
        <w:spacing w:line="240" w:lineRule="auto"/>
        <w:jc w:val="both"/>
        <w:rPr>
          <w:rFonts w:ascii="Arial" w:hAnsi="Arial" w:cs="Arial"/>
          <w:color w:val="000000" w:themeColor="text1"/>
          <w:sz w:val="20"/>
          <w:szCs w:val="20"/>
        </w:rPr>
      </w:pPr>
      <w:r w:rsidRPr="000466D8">
        <w:rPr>
          <w:rFonts w:ascii="Arial" w:hAnsi="Arial" w:cs="Arial"/>
          <w:color w:val="000000" w:themeColor="text1"/>
          <w:sz w:val="20"/>
          <w:szCs w:val="20"/>
        </w:rPr>
        <w:t>Where:</w:t>
      </w:r>
    </w:p>
    <w:p w14:paraId="5827C1B7" w14:textId="03AAD9F7" w:rsidR="000466D8" w:rsidRPr="00931BA2" w:rsidRDefault="000466D8" w:rsidP="000466D8">
      <w:pPr>
        <w:spacing w:line="240" w:lineRule="auto"/>
        <w:jc w:val="both"/>
        <w:rPr>
          <w:rFonts w:ascii="Arial" w:hAnsi="Arial" w:cs="Arial"/>
          <w:color w:val="000000" w:themeColor="text1"/>
          <w:sz w:val="20"/>
          <w:szCs w:val="20"/>
        </w:rPr>
      </w:pPr>
      <w:r w:rsidRPr="000466D8">
        <w:rPr>
          <w:rFonts w:ascii="Arial" w:hAnsi="Arial" w:cs="Arial"/>
          <w:color w:val="000000" w:themeColor="text1"/>
          <w:sz w:val="20"/>
          <w:szCs w:val="20"/>
        </w:rPr>
        <w:t>T = titration volume (mL), N = normality of NaOH, V = total volume (mL), E = equivalent weight of citric acid, W = sample weight (g), V1 = aliquot volume (mL).</w:t>
      </w:r>
    </w:p>
    <w:p w14:paraId="24C80764" w14:textId="77777777" w:rsidR="00931BA2" w:rsidRPr="00846B17" w:rsidRDefault="00931BA2"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2.2.4 Colour value</w:t>
      </w:r>
    </w:p>
    <w:p w14:paraId="37E6BFA7" w14:textId="6EBB2C74" w:rsidR="00931BA2" w:rsidRPr="00931BA2" w:rsidRDefault="00931BA2" w:rsidP="00931BA2">
      <w:pPr>
        <w:spacing w:line="240" w:lineRule="auto"/>
        <w:jc w:val="both"/>
        <w:rPr>
          <w:rFonts w:ascii="Arial" w:hAnsi="Arial" w:cs="Arial"/>
          <w:color w:val="000000" w:themeColor="text1"/>
          <w:sz w:val="20"/>
          <w:szCs w:val="20"/>
        </w:rPr>
      </w:pPr>
      <w:r w:rsidRPr="00931BA2">
        <w:rPr>
          <w:rFonts w:ascii="Arial" w:hAnsi="Arial" w:cs="Arial"/>
          <w:sz w:val="20"/>
          <w:szCs w:val="20"/>
        </w:rPr>
        <w:t xml:space="preserve">The colour characteristics of </w:t>
      </w:r>
      <w:r w:rsidR="00EB754E">
        <w:rPr>
          <w:rFonts w:ascii="Arial" w:hAnsi="Arial" w:cs="Arial"/>
          <w:sz w:val="20"/>
          <w:szCs w:val="20"/>
        </w:rPr>
        <w:t xml:space="preserve">samples </w:t>
      </w:r>
      <w:r w:rsidRPr="00931BA2">
        <w:rPr>
          <w:rFonts w:ascii="Arial" w:hAnsi="Arial" w:cs="Arial"/>
          <w:sz w:val="20"/>
          <w:szCs w:val="20"/>
        </w:rPr>
        <w:t xml:space="preserve">were evaluated using a Lovibond colorimeter, Model RT 850i </w:t>
      </w:r>
      <w:r w:rsidR="00B153D9">
        <w:rPr>
          <w:rFonts w:ascii="Arial" w:hAnsi="Arial" w:cs="Arial"/>
          <w:sz w:val="20"/>
          <w:szCs w:val="20"/>
        </w:rPr>
        <w:t>,</w:t>
      </w:r>
      <w:r w:rsidRPr="00931BA2">
        <w:rPr>
          <w:rFonts w:ascii="Arial" w:hAnsi="Arial" w:cs="Arial"/>
          <w:sz w:val="20"/>
          <w:szCs w:val="20"/>
        </w:rPr>
        <w:t xml:space="preserve">which measures L* (lightness), a* (red-green), and b* (yellow-blue) values. Before each use, the instrument was calibrated using black and white standards. The juice sample was placed in a cuvette and positioned against the light source. </w:t>
      </w:r>
      <w:r w:rsidRPr="00931BA2">
        <w:rPr>
          <w:rFonts w:ascii="Arial" w:hAnsi="Arial" w:cs="Arial"/>
          <w:color w:val="000000" w:themeColor="text1"/>
          <w:sz w:val="20"/>
          <w:szCs w:val="20"/>
        </w:rPr>
        <w:t xml:space="preserve">The ΔE* value here was between the thermally treated sample and the untreated sample. </w:t>
      </w:r>
    </w:p>
    <w:p w14:paraId="2A5346A8" w14:textId="77777777" w:rsidR="00931BA2" w:rsidRPr="00931BA2" w:rsidRDefault="00931BA2" w:rsidP="00931BA2">
      <w:pPr>
        <w:spacing w:line="240" w:lineRule="auto"/>
        <w:ind w:firstLine="720"/>
        <w:jc w:val="both"/>
        <w:rPr>
          <w:rFonts w:ascii="Arial" w:hAnsi="Arial" w:cs="Arial"/>
          <w:color w:val="000000" w:themeColor="text1"/>
          <w:sz w:val="20"/>
          <w:szCs w:val="20"/>
        </w:rPr>
      </w:pPr>
      <w:bookmarkStart w:id="0" w:name="_Hlk204020845"/>
      <w:bookmarkStart w:id="1" w:name="_Hlk204020866"/>
      <w:r w:rsidRPr="00931BA2">
        <w:rPr>
          <w:rFonts w:ascii="Arial" w:hAnsi="Arial" w:cs="Arial"/>
          <w:color w:val="000000" w:themeColor="text1"/>
          <w:sz w:val="20"/>
          <w:szCs w:val="20"/>
        </w:rPr>
        <w:t>Δ</w:t>
      </w:r>
      <w:bookmarkEnd w:id="0"/>
      <w:r w:rsidRPr="00931BA2">
        <w:rPr>
          <w:rFonts w:ascii="Arial" w:hAnsi="Arial" w:cs="Arial"/>
          <w:color w:val="000000" w:themeColor="text1"/>
          <w:sz w:val="20"/>
          <w:szCs w:val="20"/>
        </w:rPr>
        <w:t>Ε*</w:t>
      </w:r>
      <w:bookmarkEnd w:id="1"/>
      <w:r w:rsidRPr="00931BA2">
        <w:rPr>
          <w:rFonts w:ascii="Arial" w:hAnsi="Arial" w:cs="Arial"/>
          <w:color w:val="000000" w:themeColor="text1"/>
          <w:sz w:val="20"/>
          <w:szCs w:val="20"/>
        </w:rPr>
        <w:t>= [(L1* - L0*)</w:t>
      </w:r>
      <w:r w:rsidRPr="00931BA2">
        <w:rPr>
          <w:rFonts w:ascii="Arial" w:hAnsi="Arial" w:cs="Arial"/>
          <w:color w:val="000000" w:themeColor="text1"/>
          <w:sz w:val="20"/>
          <w:szCs w:val="20"/>
          <w:vertAlign w:val="superscript"/>
        </w:rPr>
        <w:t>2</w:t>
      </w:r>
      <w:r w:rsidRPr="00931BA2">
        <w:rPr>
          <w:rFonts w:ascii="Arial" w:hAnsi="Arial" w:cs="Arial"/>
          <w:color w:val="000000" w:themeColor="text1"/>
          <w:sz w:val="20"/>
          <w:szCs w:val="20"/>
        </w:rPr>
        <w:t xml:space="preserve"> + (b1* - b0*)</w:t>
      </w:r>
      <w:r w:rsidRPr="00931BA2">
        <w:rPr>
          <w:rFonts w:ascii="Arial" w:hAnsi="Arial" w:cs="Arial"/>
          <w:color w:val="000000" w:themeColor="text1"/>
          <w:sz w:val="20"/>
          <w:szCs w:val="20"/>
          <w:vertAlign w:val="superscript"/>
        </w:rPr>
        <w:t xml:space="preserve">2 </w:t>
      </w:r>
      <w:r w:rsidRPr="00931BA2">
        <w:rPr>
          <w:rFonts w:ascii="Arial" w:hAnsi="Arial" w:cs="Arial"/>
          <w:color w:val="000000" w:themeColor="text1"/>
          <w:sz w:val="20"/>
          <w:szCs w:val="20"/>
        </w:rPr>
        <w:t>+ (a1* - a0*)</w:t>
      </w:r>
      <w:r w:rsidRPr="00931BA2">
        <w:rPr>
          <w:rFonts w:ascii="Arial" w:hAnsi="Arial" w:cs="Arial"/>
          <w:color w:val="000000" w:themeColor="text1"/>
          <w:sz w:val="20"/>
          <w:szCs w:val="20"/>
          <w:vertAlign w:val="superscript"/>
        </w:rPr>
        <w:t>2</w:t>
      </w:r>
      <w:r w:rsidRPr="00931BA2">
        <w:rPr>
          <w:rFonts w:ascii="Arial" w:hAnsi="Arial" w:cs="Arial"/>
          <w:color w:val="000000" w:themeColor="text1"/>
          <w:sz w:val="20"/>
          <w:szCs w:val="20"/>
        </w:rPr>
        <w:t>]</w:t>
      </w:r>
      <w:r w:rsidRPr="00931BA2">
        <w:rPr>
          <w:rFonts w:ascii="Arial" w:hAnsi="Arial" w:cs="Arial"/>
          <w:color w:val="000000" w:themeColor="text1"/>
          <w:sz w:val="20"/>
          <w:szCs w:val="20"/>
          <w:vertAlign w:val="superscript"/>
        </w:rPr>
        <w:t>1/2</w:t>
      </w:r>
      <w:r w:rsidRPr="00931BA2">
        <w:rPr>
          <w:rFonts w:ascii="Arial" w:hAnsi="Arial" w:cs="Arial"/>
          <w:color w:val="000000" w:themeColor="text1"/>
          <w:sz w:val="20"/>
          <w:szCs w:val="20"/>
        </w:rPr>
        <w:t xml:space="preserve"> </w:t>
      </w:r>
    </w:p>
    <w:p w14:paraId="331CDB0F" w14:textId="1DA55CD9" w:rsidR="00386359" w:rsidRPr="00B153D9" w:rsidRDefault="00931BA2" w:rsidP="00D65849">
      <w:pPr>
        <w:spacing w:line="240" w:lineRule="auto"/>
        <w:jc w:val="both"/>
        <w:rPr>
          <w:rFonts w:ascii="Arial" w:hAnsi="Arial" w:cs="Arial"/>
          <w:color w:val="000000" w:themeColor="text1"/>
          <w:sz w:val="20"/>
          <w:szCs w:val="20"/>
        </w:rPr>
      </w:pPr>
      <w:r w:rsidRPr="00931BA2">
        <w:rPr>
          <w:rFonts w:ascii="Arial" w:hAnsi="Arial" w:cs="Arial"/>
          <w:color w:val="000000" w:themeColor="text1"/>
          <w:sz w:val="20"/>
          <w:szCs w:val="20"/>
        </w:rPr>
        <w:t>Subscripts '1' and '0' represent the colo</w:t>
      </w:r>
      <w:r w:rsidR="00EB754E">
        <w:rPr>
          <w:rFonts w:ascii="Arial" w:hAnsi="Arial" w:cs="Arial"/>
          <w:color w:val="000000" w:themeColor="text1"/>
          <w:sz w:val="20"/>
          <w:szCs w:val="20"/>
        </w:rPr>
        <w:t>u</w:t>
      </w:r>
      <w:r w:rsidRPr="00931BA2">
        <w:rPr>
          <w:rFonts w:ascii="Arial" w:hAnsi="Arial" w:cs="Arial"/>
          <w:color w:val="000000" w:themeColor="text1"/>
          <w:sz w:val="20"/>
          <w:szCs w:val="20"/>
        </w:rPr>
        <w:t xml:space="preserve">r values of the treated and untreated samples, respectively. The classification suggested by </w:t>
      </w:r>
      <w:proofErr w:type="spellStart"/>
      <w:r w:rsidRPr="00931BA2">
        <w:rPr>
          <w:rFonts w:ascii="Arial" w:hAnsi="Arial" w:cs="Arial"/>
          <w:color w:val="000000" w:themeColor="text1"/>
          <w:sz w:val="20"/>
          <w:szCs w:val="20"/>
        </w:rPr>
        <w:t>Cserhalmi</w:t>
      </w:r>
      <w:proofErr w:type="spellEnd"/>
      <w:r w:rsidRPr="00931BA2">
        <w:rPr>
          <w:rFonts w:ascii="Arial" w:hAnsi="Arial" w:cs="Arial"/>
          <w:color w:val="000000" w:themeColor="text1"/>
          <w:sz w:val="20"/>
          <w:szCs w:val="20"/>
        </w:rPr>
        <w:t xml:space="preserve"> </w:t>
      </w:r>
      <w:r w:rsidRPr="00931BA2">
        <w:rPr>
          <w:rFonts w:ascii="Arial" w:hAnsi="Arial" w:cs="Arial"/>
          <w:i/>
          <w:iCs/>
          <w:color w:val="000000" w:themeColor="text1"/>
          <w:sz w:val="20"/>
          <w:szCs w:val="20"/>
        </w:rPr>
        <w:t>et al.</w:t>
      </w:r>
      <w:r w:rsidRPr="00931BA2">
        <w:rPr>
          <w:rFonts w:ascii="Arial" w:hAnsi="Arial" w:cs="Arial"/>
          <w:color w:val="000000" w:themeColor="text1"/>
          <w:sz w:val="20"/>
          <w:szCs w:val="20"/>
        </w:rPr>
        <w:t xml:space="preserve"> (2006) was used for the interpretation of ΔE* values, i.e., 0-0.05 (unnoticeable), 0.5-1.5 (somewhat noticeable), 1.5-3.0 (noticeable), 3.0-6.0 (clearly observable), and &gt; 6.0 (big difference).</w:t>
      </w:r>
    </w:p>
    <w:p w14:paraId="02B4E425" w14:textId="301C88B5" w:rsidR="00386359" w:rsidRPr="00846B17" w:rsidRDefault="00B153D9"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 xml:space="preserve">2.2.5 </w:t>
      </w:r>
      <w:r w:rsidR="00386359" w:rsidRPr="00846B17">
        <w:rPr>
          <w:rFonts w:ascii="Arial" w:hAnsi="Arial" w:cs="Arial"/>
          <w:b/>
          <w:bCs/>
          <w:sz w:val="20"/>
          <w:szCs w:val="20"/>
          <w:u w:val="single"/>
        </w:rPr>
        <w:t xml:space="preserve">Proximate and mineral analysis </w:t>
      </w:r>
    </w:p>
    <w:p w14:paraId="2C02669D" w14:textId="2155DD18" w:rsidR="00386359" w:rsidRPr="00B153D9" w:rsidRDefault="00B153D9" w:rsidP="00D65849">
      <w:pPr>
        <w:spacing w:line="240" w:lineRule="auto"/>
        <w:jc w:val="both"/>
        <w:rPr>
          <w:rFonts w:ascii="Arial" w:hAnsi="Arial" w:cs="Arial"/>
          <w:sz w:val="20"/>
          <w:szCs w:val="20"/>
        </w:rPr>
      </w:pPr>
      <w:r w:rsidRPr="00B153D9">
        <w:rPr>
          <w:rFonts w:ascii="Arial" w:hAnsi="Arial" w:cs="Arial"/>
          <w:sz w:val="20"/>
          <w:szCs w:val="20"/>
        </w:rPr>
        <w:t>The proximate composition of moisture, fat, protein, crude fiber, ash, carbohydrate</w:t>
      </w:r>
      <w:r w:rsidR="000243E5">
        <w:rPr>
          <w:rFonts w:ascii="Arial" w:hAnsi="Arial" w:cs="Arial"/>
          <w:sz w:val="20"/>
          <w:szCs w:val="20"/>
        </w:rPr>
        <w:t xml:space="preserve"> (by difference method)</w:t>
      </w:r>
      <w:r w:rsidRPr="00B153D9">
        <w:rPr>
          <w:rFonts w:ascii="Arial" w:hAnsi="Arial" w:cs="Arial"/>
          <w:sz w:val="20"/>
          <w:szCs w:val="20"/>
        </w:rPr>
        <w:t xml:space="preserve">, energy value was analysed using standard procedure (AOAC, 2010, 2019). Mineral analysis of samples was done by </w:t>
      </w:r>
      <w:bookmarkStart w:id="2" w:name="_Hlk205808281"/>
      <w:r w:rsidRPr="00B153D9">
        <w:rPr>
          <w:rFonts w:ascii="Arial" w:hAnsi="Arial" w:cs="Arial"/>
          <w:sz w:val="20"/>
          <w:szCs w:val="20"/>
        </w:rPr>
        <w:t>Inductively coupled plasma-optical emission spectrometry</w:t>
      </w:r>
      <w:bookmarkEnd w:id="2"/>
      <w:r w:rsidRPr="00B153D9">
        <w:rPr>
          <w:rFonts w:ascii="Arial" w:hAnsi="Arial" w:cs="Arial"/>
          <w:sz w:val="20"/>
          <w:szCs w:val="20"/>
        </w:rPr>
        <w:t xml:space="preserve"> (ICP-OES)</w:t>
      </w:r>
      <w:r w:rsidRPr="00B153D9">
        <w:rPr>
          <w:rFonts w:ascii="Arial" w:hAnsi="Arial" w:cs="Arial"/>
        </w:rPr>
        <w:t xml:space="preserve"> </w:t>
      </w:r>
      <w:r w:rsidRPr="00B153D9">
        <w:rPr>
          <w:rFonts w:ascii="Arial" w:hAnsi="Arial" w:cs="Arial"/>
          <w:sz w:val="20"/>
          <w:szCs w:val="20"/>
        </w:rPr>
        <w:t>(Model: Optima 700DV) as per Sharma et al. (2020).</w:t>
      </w:r>
    </w:p>
    <w:p w14:paraId="6DACA016" w14:textId="16D82C1B" w:rsidR="00B153D9" w:rsidRPr="00846B17" w:rsidRDefault="00B153D9"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 xml:space="preserve">2.2.6 Antioxidant activity </w:t>
      </w:r>
    </w:p>
    <w:p w14:paraId="14AA1C98" w14:textId="6F95BB1B" w:rsidR="00B153D9" w:rsidRDefault="00B153D9" w:rsidP="00B153D9">
      <w:pPr>
        <w:pStyle w:val="BodyText"/>
        <w:jc w:val="both"/>
        <w:rPr>
          <w:rFonts w:ascii="Arial" w:hAnsi="Arial" w:cs="Arial"/>
          <w:sz w:val="20"/>
          <w:szCs w:val="20"/>
          <w:lang w:val="en-IN"/>
        </w:rPr>
      </w:pPr>
      <w:r w:rsidRPr="00B153D9">
        <w:rPr>
          <w:rFonts w:ascii="Arial" w:hAnsi="Arial" w:cs="Arial"/>
          <w:sz w:val="20"/>
          <w:szCs w:val="20"/>
          <w:lang w:val="en-IN"/>
        </w:rPr>
        <w:t xml:space="preserve">The </w:t>
      </w:r>
      <w:bookmarkStart w:id="3" w:name="_Hlk205822160"/>
      <w:r w:rsidRPr="00B153D9">
        <w:rPr>
          <w:rFonts w:ascii="Arial" w:hAnsi="Arial" w:cs="Arial"/>
          <w:sz w:val="20"/>
          <w:szCs w:val="20"/>
          <w:lang w:val="en-IN"/>
        </w:rPr>
        <w:t xml:space="preserve">antioxidant activity </w:t>
      </w:r>
      <w:bookmarkEnd w:id="3"/>
      <w:r w:rsidRPr="00B153D9">
        <w:rPr>
          <w:rFonts w:ascii="Arial" w:hAnsi="Arial" w:cs="Arial"/>
          <w:sz w:val="20"/>
          <w:szCs w:val="20"/>
          <w:lang w:val="en-IN"/>
        </w:rPr>
        <w:t xml:space="preserve">of the sample was estimated using the DPPH scavenging effect method as described by </w:t>
      </w:r>
      <w:bookmarkStart w:id="4" w:name="_Hlk205822188"/>
      <w:r w:rsidRPr="00B153D9">
        <w:rPr>
          <w:rFonts w:ascii="Arial" w:eastAsiaTheme="minorEastAsia" w:hAnsi="Arial" w:cs="Arial"/>
          <w:sz w:val="20"/>
          <w:szCs w:val="20"/>
        </w:rPr>
        <w:t xml:space="preserve">Brand-Williams </w:t>
      </w:r>
      <w:r w:rsidRPr="00B153D9">
        <w:rPr>
          <w:rFonts w:ascii="Arial" w:eastAsiaTheme="minorEastAsia" w:hAnsi="Arial" w:cs="Arial"/>
          <w:i/>
          <w:iCs/>
          <w:sz w:val="20"/>
          <w:szCs w:val="20"/>
        </w:rPr>
        <w:t>et al.</w:t>
      </w:r>
      <w:r w:rsidRPr="00B153D9">
        <w:rPr>
          <w:rFonts w:ascii="Arial" w:eastAsiaTheme="minorEastAsia" w:hAnsi="Arial" w:cs="Arial"/>
          <w:sz w:val="20"/>
          <w:szCs w:val="20"/>
        </w:rPr>
        <w:t xml:space="preserve"> (1995). </w:t>
      </w:r>
      <w:bookmarkEnd w:id="4"/>
      <w:r w:rsidRPr="00B153D9">
        <w:rPr>
          <w:rFonts w:ascii="Arial" w:hAnsi="Arial" w:cs="Arial"/>
          <w:sz w:val="20"/>
          <w:szCs w:val="20"/>
          <w:lang w:val="en-IN"/>
        </w:rPr>
        <w:t>To prepare the sample extract, 1 g of the sample was mixed with 10 mL of methanol. From this extract, an aliquot equivalent to 100 mg was transferred into a test tube. Subsequently, 2.9 mL of a 0.1 mM DPPH solution was added. The mixture was vortexed thoroughly and then kept in the dark for 30 min to allow the reaction to occur. The absorbance of the resulting solution was measured at 517 nm using a UV-Visible Spectrophotometer, with methanol serving as reference. DPPH solution was used as a blank (control). The antioxidant activity of the sample was calculated by the following formula:</w:t>
      </w:r>
    </w:p>
    <w:p w14:paraId="6011194C" w14:textId="77777777" w:rsidR="00846B17" w:rsidRDefault="00846B17" w:rsidP="00B153D9">
      <w:pPr>
        <w:pStyle w:val="BodyText"/>
        <w:jc w:val="both"/>
        <w:rPr>
          <w:rFonts w:ascii="Arial" w:hAnsi="Arial" w:cs="Arial"/>
          <w:sz w:val="20"/>
          <w:szCs w:val="20"/>
          <w:lang w:val="en-IN"/>
        </w:rPr>
      </w:pPr>
    </w:p>
    <w:p w14:paraId="47681F4E" w14:textId="6B64A0FC" w:rsidR="0054654B" w:rsidRPr="00BA33AE" w:rsidRDefault="00B153D9" w:rsidP="00B153D9">
      <w:pPr>
        <w:pStyle w:val="BodyText"/>
        <w:jc w:val="both"/>
        <w:rPr>
          <w:rFonts w:ascii="Arial" w:hAnsi="Arial" w:cs="Arial"/>
          <w:sz w:val="20"/>
          <w:szCs w:val="20"/>
        </w:rPr>
      </w:pPr>
      <m:oMathPara>
        <m:oMath>
          <m:r>
            <w:rPr>
              <w:rFonts w:ascii="Cambria Math" w:hAnsi="Cambria Math" w:cs="Cambria Math"/>
              <w:sz w:val="20"/>
              <w:szCs w:val="20"/>
            </w:rPr>
            <m:t>A</m:t>
          </m:r>
          <m:r>
            <w:rPr>
              <w:rFonts w:ascii="Cambria Math" w:hAnsi="Cambria Math"/>
              <w:sz w:val="20"/>
              <w:szCs w:val="20"/>
            </w:rPr>
            <m:t>ntioxidant</m:t>
          </m:r>
          <m:r>
            <m:rPr>
              <m:sty m:val="p"/>
            </m:rPr>
            <w:rPr>
              <w:rFonts w:ascii="Cambria Math" w:hAnsi="Cambria Math"/>
              <w:sz w:val="20"/>
              <w:szCs w:val="20"/>
            </w:rPr>
            <m:t xml:space="preserve"> </m:t>
          </m:r>
          <m:r>
            <w:rPr>
              <w:rFonts w:ascii="Cambria Math" w:hAnsi="Cambria Math"/>
              <w:sz w:val="20"/>
              <w:szCs w:val="20"/>
            </w:rPr>
            <m:t>activity</m:t>
          </m:r>
          <m:r>
            <m:rPr>
              <m:sty m:val="p"/>
            </m:rPr>
            <w:rPr>
              <w:rFonts w:ascii="Cambria Math" w:hAnsi="Cambria Math"/>
              <w:sz w:val="20"/>
              <w:szCs w:val="20"/>
            </w:rPr>
            <m:t xml:space="preserve"> </m:t>
          </m:r>
          <m:d>
            <m:dPr>
              <m:ctrlPr>
                <w:rPr>
                  <w:rFonts w:ascii="Cambria Math" w:hAnsi="Cambria Math"/>
                  <w:sz w:val="20"/>
                  <w:szCs w:val="20"/>
                </w:rPr>
              </m:ctrlPr>
            </m:dPr>
            <m:e>
              <m:r>
                <m:rPr>
                  <m:sty m:val="p"/>
                </m:rPr>
                <w:rPr>
                  <w:rFonts w:ascii="Cambria Math" w:hAnsi="Cambria Math"/>
                  <w:sz w:val="20"/>
                  <w:szCs w:val="20"/>
                </w:rPr>
                <m:t>%</m:t>
              </m:r>
            </m:e>
          </m:d>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AB</m:t>
              </m:r>
              <m:r>
                <m:rPr>
                  <m:sty m:val="p"/>
                </m:rPr>
                <w:rPr>
                  <w:rFonts w:ascii="Cambria Math" w:hAnsi="Cambria Math"/>
                  <w:sz w:val="20"/>
                  <w:szCs w:val="20"/>
                </w:rPr>
                <m:t>-</m:t>
              </m:r>
              <m:r>
                <w:rPr>
                  <w:rFonts w:ascii="Cambria Math" w:hAnsi="Cambria Math"/>
                  <w:sz w:val="20"/>
                  <w:szCs w:val="20"/>
                </w:rPr>
                <m:t>AA</m:t>
              </m:r>
            </m:num>
            <m:den>
              <m:r>
                <w:rPr>
                  <w:rFonts w:ascii="Cambria Math" w:hAnsi="Cambria Math"/>
                  <w:sz w:val="20"/>
                  <w:szCs w:val="20"/>
                </w:rPr>
                <m:t>AB</m:t>
              </m:r>
            </m:den>
          </m:f>
          <m:r>
            <m:rPr>
              <m:sty m:val="p"/>
            </m:rPr>
            <w:rPr>
              <w:rFonts w:ascii="Cambria Math" w:hAnsi="Cambria Math"/>
              <w:sz w:val="20"/>
              <w:szCs w:val="20"/>
            </w:rPr>
            <m:t xml:space="preserve">×100  </m:t>
          </m:r>
        </m:oMath>
      </m:oMathPara>
    </w:p>
    <w:p w14:paraId="2B4BAD41" w14:textId="60B97FC9" w:rsidR="00B153D9" w:rsidRPr="00EB754E" w:rsidRDefault="00B153D9" w:rsidP="00B153D9">
      <w:pPr>
        <w:pStyle w:val="BodyText"/>
        <w:jc w:val="both"/>
        <w:rPr>
          <w:rFonts w:ascii="Arial" w:hAnsi="Arial" w:cs="Arial"/>
          <w:sz w:val="20"/>
          <w:szCs w:val="20"/>
        </w:rPr>
      </w:pPr>
      <w:r w:rsidRPr="00B153D9">
        <w:rPr>
          <w:rFonts w:ascii="Arial" w:hAnsi="Arial" w:cs="Arial"/>
          <w:sz w:val="20"/>
          <w:szCs w:val="20"/>
          <w:lang w:val="en-IN"/>
        </w:rPr>
        <w:lastRenderedPageBreak/>
        <w:t xml:space="preserve">Where, </w:t>
      </w:r>
    </w:p>
    <w:p w14:paraId="114258EE" w14:textId="77777777" w:rsidR="00B153D9" w:rsidRPr="00B153D9" w:rsidRDefault="00B153D9" w:rsidP="00B153D9">
      <w:pPr>
        <w:pStyle w:val="BodyText"/>
        <w:jc w:val="both"/>
        <w:rPr>
          <w:rFonts w:ascii="Arial" w:hAnsi="Arial" w:cs="Arial"/>
          <w:sz w:val="20"/>
          <w:szCs w:val="20"/>
          <w:lang w:val="en-IN"/>
        </w:rPr>
      </w:pPr>
      <w:r w:rsidRPr="00B153D9">
        <w:rPr>
          <w:rFonts w:ascii="Arial" w:hAnsi="Arial" w:cs="Arial"/>
          <w:sz w:val="20"/>
          <w:szCs w:val="20"/>
          <w:lang w:val="en-IN"/>
        </w:rPr>
        <w:t xml:space="preserve">AB = Absorbance of blank </w:t>
      </w:r>
    </w:p>
    <w:p w14:paraId="395A4C6C" w14:textId="77777777" w:rsidR="00B153D9" w:rsidRPr="00B153D9" w:rsidRDefault="00B153D9" w:rsidP="00B153D9">
      <w:pPr>
        <w:pStyle w:val="BodyText"/>
        <w:jc w:val="both"/>
        <w:rPr>
          <w:rFonts w:ascii="Arial" w:hAnsi="Arial" w:cs="Arial"/>
          <w:sz w:val="20"/>
          <w:szCs w:val="20"/>
          <w:lang w:val="en-IN"/>
        </w:rPr>
      </w:pPr>
      <w:r w:rsidRPr="00B153D9">
        <w:rPr>
          <w:rFonts w:ascii="Arial" w:hAnsi="Arial" w:cs="Arial"/>
          <w:sz w:val="20"/>
          <w:szCs w:val="20"/>
          <w:lang w:val="en-IN"/>
        </w:rPr>
        <w:t>AA = Absorbance of sample</w:t>
      </w:r>
    </w:p>
    <w:p w14:paraId="7F612E0E" w14:textId="77777777" w:rsidR="00B153D9" w:rsidRPr="00B153D9" w:rsidRDefault="00B153D9" w:rsidP="00B153D9">
      <w:pPr>
        <w:pStyle w:val="BodyText"/>
        <w:jc w:val="both"/>
        <w:rPr>
          <w:rFonts w:ascii="Arial" w:hAnsi="Arial" w:cs="Arial"/>
          <w:sz w:val="20"/>
          <w:szCs w:val="20"/>
          <w:lang w:val="en-IN"/>
        </w:rPr>
      </w:pPr>
    </w:p>
    <w:p w14:paraId="485735C2" w14:textId="2573DE76" w:rsidR="00386359" w:rsidRPr="00846B17" w:rsidRDefault="00B153D9"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 xml:space="preserve">2.2.7 </w:t>
      </w:r>
      <w:r w:rsidR="00386359" w:rsidRPr="00846B17">
        <w:rPr>
          <w:rFonts w:ascii="Arial" w:hAnsi="Arial" w:cs="Arial"/>
          <w:b/>
          <w:bCs/>
          <w:sz w:val="20"/>
          <w:szCs w:val="20"/>
          <w:u w:val="single"/>
        </w:rPr>
        <w:t xml:space="preserve">Total </w:t>
      </w:r>
      <w:r w:rsidRPr="00846B17">
        <w:rPr>
          <w:rFonts w:ascii="Arial" w:hAnsi="Arial" w:cs="Arial"/>
          <w:b/>
          <w:bCs/>
          <w:sz w:val="20"/>
          <w:szCs w:val="20"/>
          <w:u w:val="single"/>
        </w:rPr>
        <w:t xml:space="preserve">phenolic compounds </w:t>
      </w:r>
    </w:p>
    <w:p w14:paraId="370F1A98" w14:textId="72EAB37B" w:rsidR="00B153D9" w:rsidRDefault="00B153D9" w:rsidP="007152A8">
      <w:pPr>
        <w:spacing w:line="240" w:lineRule="auto"/>
        <w:jc w:val="both"/>
        <w:rPr>
          <w:rFonts w:ascii="Arial" w:hAnsi="Arial" w:cs="Arial"/>
          <w:color w:val="000000" w:themeColor="text1"/>
          <w:sz w:val="20"/>
          <w:szCs w:val="20"/>
        </w:rPr>
      </w:pPr>
      <w:r w:rsidRPr="000466D8">
        <w:rPr>
          <w:rFonts w:ascii="Arial" w:hAnsi="Arial" w:cs="Arial"/>
          <w:color w:val="000000" w:themeColor="text1"/>
          <w:sz w:val="20"/>
          <w:szCs w:val="20"/>
        </w:rPr>
        <w:t>The total phenolic compounds of samples were estimated using the Folin-</w:t>
      </w:r>
      <w:proofErr w:type="spellStart"/>
      <w:r w:rsidRPr="000466D8">
        <w:rPr>
          <w:rFonts w:ascii="Arial" w:hAnsi="Arial" w:cs="Arial"/>
          <w:color w:val="000000" w:themeColor="text1"/>
          <w:sz w:val="20"/>
          <w:szCs w:val="20"/>
        </w:rPr>
        <w:t>Ciocalteu</w:t>
      </w:r>
      <w:proofErr w:type="spellEnd"/>
      <w:r w:rsidRPr="000466D8">
        <w:rPr>
          <w:rFonts w:ascii="Arial" w:hAnsi="Arial" w:cs="Arial"/>
          <w:color w:val="000000" w:themeColor="text1"/>
          <w:sz w:val="20"/>
          <w:szCs w:val="20"/>
        </w:rPr>
        <w:t xml:space="preserve"> (FC) reagent </w:t>
      </w:r>
      <w:bookmarkStart w:id="5" w:name="_Hlk205822219"/>
      <w:bookmarkStart w:id="6" w:name="_Hlk206521595"/>
      <w:r w:rsidRPr="000466D8">
        <w:rPr>
          <w:rFonts w:ascii="Arial" w:hAnsi="Arial" w:cs="Arial"/>
          <w:color w:val="000000" w:themeColor="text1"/>
          <w:sz w:val="20"/>
          <w:szCs w:val="20"/>
        </w:rPr>
        <w:t xml:space="preserve">as per method given by </w:t>
      </w:r>
      <w:proofErr w:type="spellStart"/>
      <w:r w:rsidRPr="000466D8">
        <w:rPr>
          <w:rFonts w:ascii="Arial" w:hAnsi="Arial" w:cs="Arial"/>
          <w:color w:val="000000" w:themeColor="text1"/>
          <w:sz w:val="20"/>
          <w:szCs w:val="20"/>
        </w:rPr>
        <w:t>Kunnika</w:t>
      </w:r>
      <w:proofErr w:type="spellEnd"/>
      <w:r w:rsidRPr="000466D8">
        <w:rPr>
          <w:rFonts w:ascii="Arial" w:hAnsi="Arial" w:cs="Arial"/>
          <w:color w:val="000000" w:themeColor="text1"/>
          <w:sz w:val="20"/>
          <w:szCs w:val="20"/>
        </w:rPr>
        <w:t xml:space="preserve"> &amp; Pranee, (2011</w:t>
      </w:r>
      <w:bookmarkEnd w:id="5"/>
      <w:r w:rsidRPr="000466D8">
        <w:rPr>
          <w:rFonts w:ascii="Arial" w:hAnsi="Arial" w:cs="Arial"/>
          <w:color w:val="000000" w:themeColor="text1"/>
          <w:sz w:val="20"/>
          <w:szCs w:val="20"/>
        </w:rPr>
        <w:t>)</w:t>
      </w:r>
      <w:bookmarkEnd w:id="6"/>
      <w:r w:rsidRPr="000466D8">
        <w:rPr>
          <w:rFonts w:ascii="Arial" w:hAnsi="Arial" w:cs="Arial"/>
          <w:color w:val="000000" w:themeColor="text1"/>
          <w:sz w:val="20"/>
          <w:szCs w:val="20"/>
        </w:rPr>
        <w:t xml:space="preserve"> with slight modification. The procedure involved adding 150 µl of extracts to 3 mL of distilled water, and then oxidizing the mixture for 8 min at room temperature using 500 µl of FC reagent. After that, 700 µL of 15% sodium carbonate (Na</w:t>
      </w:r>
      <w:r w:rsidRPr="000466D8">
        <w:rPr>
          <w:rFonts w:ascii="Arial" w:hAnsi="Arial" w:cs="Arial"/>
          <w:color w:val="000000" w:themeColor="text1"/>
          <w:sz w:val="20"/>
          <w:szCs w:val="20"/>
          <w:vertAlign w:val="subscript"/>
        </w:rPr>
        <w:t>2</w:t>
      </w:r>
      <w:r w:rsidRPr="000466D8">
        <w:rPr>
          <w:rFonts w:ascii="Arial" w:hAnsi="Arial" w:cs="Arial"/>
          <w:color w:val="000000" w:themeColor="text1"/>
          <w:sz w:val="20"/>
          <w:szCs w:val="20"/>
        </w:rPr>
        <w:t>CO</w:t>
      </w:r>
      <w:r w:rsidRPr="000466D8">
        <w:rPr>
          <w:rFonts w:ascii="Arial" w:hAnsi="Arial" w:cs="Arial"/>
          <w:color w:val="000000" w:themeColor="text1"/>
          <w:sz w:val="20"/>
          <w:szCs w:val="20"/>
          <w:vertAlign w:val="subscript"/>
        </w:rPr>
        <w:t>3</w:t>
      </w:r>
      <w:r w:rsidRPr="000466D8">
        <w:rPr>
          <w:rFonts w:ascii="Arial" w:hAnsi="Arial" w:cs="Arial"/>
          <w:color w:val="000000" w:themeColor="text1"/>
          <w:sz w:val="20"/>
          <w:szCs w:val="20"/>
        </w:rPr>
        <w:t xml:space="preserve">) was mixed in with the solution to neutralize it. After 60 min of incubation at 30 °C, the absorbance at 750 nm was measured with a UV-Vis Spectrophotometer All the tests were performed in triplicate. </w:t>
      </w:r>
      <w:r w:rsidR="000466D8" w:rsidRPr="000466D8">
        <w:rPr>
          <w:rFonts w:ascii="Arial" w:hAnsi="Arial" w:cs="Arial"/>
          <w:color w:val="000000" w:themeColor="text1"/>
          <w:sz w:val="20"/>
          <w:szCs w:val="20"/>
        </w:rPr>
        <w:t xml:space="preserve">The results were expressed as mg GAE (Gallic acid equivalent) </w:t>
      </w:r>
      <w:r w:rsidR="00EC214F">
        <w:rPr>
          <w:rFonts w:ascii="Arial" w:hAnsi="Arial" w:cs="Arial"/>
          <w:color w:val="000000" w:themeColor="text1"/>
          <w:sz w:val="20"/>
          <w:szCs w:val="20"/>
        </w:rPr>
        <w:t xml:space="preserve">mg </w:t>
      </w:r>
      <w:r w:rsidR="000466D8" w:rsidRPr="000466D8">
        <w:rPr>
          <w:rFonts w:ascii="Arial" w:hAnsi="Arial" w:cs="Arial"/>
          <w:color w:val="000000" w:themeColor="text1"/>
          <w:sz w:val="20"/>
          <w:szCs w:val="20"/>
        </w:rPr>
        <w:t>per 100ml.</w:t>
      </w:r>
    </w:p>
    <w:p w14:paraId="358EF0D2" w14:textId="368E73A8" w:rsidR="000466D8" w:rsidRPr="00846B17" w:rsidRDefault="000466D8" w:rsidP="000466D8">
      <w:pPr>
        <w:spacing w:line="240" w:lineRule="auto"/>
        <w:jc w:val="both"/>
        <w:rPr>
          <w:rFonts w:ascii="Arial" w:hAnsi="Arial" w:cs="Arial"/>
          <w:b/>
          <w:bCs/>
          <w:color w:val="000000" w:themeColor="text1"/>
          <w:sz w:val="20"/>
          <w:szCs w:val="20"/>
          <w:u w:val="single"/>
        </w:rPr>
      </w:pPr>
      <w:r w:rsidRPr="00846B17">
        <w:rPr>
          <w:rFonts w:ascii="Arial" w:hAnsi="Arial" w:cs="Arial"/>
          <w:b/>
          <w:bCs/>
          <w:color w:val="000000" w:themeColor="text1"/>
          <w:sz w:val="20"/>
          <w:szCs w:val="20"/>
          <w:u w:val="single"/>
        </w:rPr>
        <w:t>2.2.8 Total flavonoid content</w:t>
      </w:r>
    </w:p>
    <w:p w14:paraId="0FF69777" w14:textId="4C788829" w:rsidR="000466D8" w:rsidRDefault="000466D8" w:rsidP="000466D8">
      <w:pPr>
        <w:spacing w:line="240" w:lineRule="auto"/>
        <w:jc w:val="both"/>
        <w:rPr>
          <w:rFonts w:ascii="Arial" w:hAnsi="Arial" w:cs="Arial"/>
          <w:color w:val="000000" w:themeColor="text1"/>
          <w:sz w:val="20"/>
          <w:szCs w:val="20"/>
        </w:rPr>
      </w:pPr>
      <w:r w:rsidRPr="000466D8">
        <w:rPr>
          <w:rFonts w:ascii="Arial" w:hAnsi="Arial" w:cs="Arial"/>
          <w:color w:val="000000" w:themeColor="text1"/>
          <w:sz w:val="20"/>
          <w:szCs w:val="20"/>
        </w:rPr>
        <w:t xml:space="preserve">The total flavonoid content of the millet extracts was determined according to the method given by </w:t>
      </w:r>
      <w:bookmarkStart w:id="7" w:name="_Hlk205822245"/>
      <w:r w:rsidRPr="000466D8">
        <w:rPr>
          <w:rFonts w:ascii="Arial" w:hAnsi="Arial" w:cs="Arial"/>
          <w:color w:val="000000" w:themeColor="text1"/>
          <w:sz w:val="20"/>
          <w:szCs w:val="20"/>
        </w:rPr>
        <w:t>Pradeep and Guha (2011)</w:t>
      </w:r>
      <w:bookmarkEnd w:id="7"/>
      <w:r w:rsidRPr="000466D8">
        <w:rPr>
          <w:rFonts w:ascii="Arial" w:hAnsi="Arial" w:cs="Arial"/>
          <w:color w:val="000000" w:themeColor="text1"/>
          <w:sz w:val="20"/>
          <w:szCs w:val="20"/>
        </w:rPr>
        <w:t xml:space="preserve"> with slight modification. A mixture of 4.9 mL of distilled water and 0.1 mL of acidified methanolic extract was made. At zero min, 0.3 mL of (5% w/ v) NaNO</w:t>
      </w:r>
      <w:r w:rsidRPr="000466D8">
        <w:rPr>
          <w:rFonts w:ascii="Arial" w:hAnsi="Arial" w:cs="Arial"/>
          <w:color w:val="000000" w:themeColor="text1"/>
          <w:sz w:val="20"/>
          <w:szCs w:val="20"/>
          <w:vertAlign w:val="subscript"/>
        </w:rPr>
        <w:t>2</w:t>
      </w:r>
      <w:r w:rsidRPr="000466D8">
        <w:rPr>
          <w:rFonts w:ascii="Arial" w:hAnsi="Arial" w:cs="Arial"/>
          <w:color w:val="000000" w:themeColor="text1"/>
          <w:sz w:val="20"/>
          <w:szCs w:val="20"/>
        </w:rPr>
        <w:t xml:space="preserve"> was added. 5 min later, 0.3 mL of (10% w/v) AlCl</w:t>
      </w:r>
      <w:r w:rsidRPr="000466D8">
        <w:rPr>
          <w:rFonts w:ascii="Arial" w:hAnsi="Arial" w:cs="Arial"/>
          <w:color w:val="000000" w:themeColor="text1"/>
          <w:sz w:val="20"/>
          <w:szCs w:val="20"/>
          <w:vertAlign w:val="subscript"/>
        </w:rPr>
        <w:t>3</w:t>
      </w:r>
      <w:r w:rsidRPr="000466D8">
        <w:rPr>
          <w:rFonts w:ascii="Arial" w:hAnsi="Arial" w:cs="Arial"/>
          <w:color w:val="000000" w:themeColor="text1"/>
          <w:sz w:val="20"/>
          <w:szCs w:val="20"/>
        </w:rPr>
        <w:t xml:space="preserve"> was added, and at 6 min, 2 mL of 1 M NaOH was added, and the volume was made up to 10 mL with distilled water immediately. The mixture was shaken vigorously, and the absorbance was read at 510 nm.</w:t>
      </w:r>
      <w:r>
        <w:rPr>
          <w:rFonts w:ascii="Arial" w:hAnsi="Arial" w:cs="Arial"/>
          <w:color w:val="000000" w:themeColor="text1"/>
          <w:sz w:val="20"/>
          <w:szCs w:val="20"/>
        </w:rPr>
        <w:t xml:space="preserve"> </w:t>
      </w:r>
      <w:r w:rsidRPr="000466D8">
        <w:rPr>
          <w:rFonts w:ascii="Arial" w:hAnsi="Arial" w:cs="Arial"/>
          <w:color w:val="000000" w:themeColor="text1"/>
          <w:sz w:val="20"/>
          <w:szCs w:val="20"/>
        </w:rPr>
        <w:t>The result was expressed as Quercetin equivalent (QEE) mg/100</w:t>
      </w:r>
      <w:r>
        <w:rPr>
          <w:rFonts w:ascii="Arial" w:hAnsi="Arial" w:cs="Arial"/>
          <w:color w:val="000000" w:themeColor="text1"/>
          <w:sz w:val="20"/>
          <w:szCs w:val="20"/>
        </w:rPr>
        <w:t>ml</w:t>
      </w:r>
      <w:r w:rsidRPr="000466D8">
        <w:rPr>
          <w:rFonts w:ascii="Arial" w:hAnsi="Arial" w:cs="Arial"/>
          <w:color w:val="000000" w:themeColor="text1"/>
          <w:sz w:val="20"/>
          <w:szCs w:val="20"/>
        </w:rPr>
        <w:t xml:space="preserve"> of sample.</w:t>
      </w:r>
    </w:p>
    <w:p w14:paraId="182259B3" w14:textId="527B6F70" w:rsidR="000466D8" w:rsidRPr="00846B17" w:rsidRDefault="000466D8" w:rsidP="000466D8">
      <w:pPr>
        <w:spacing w:line="240" w:lineRule="auto"/>
        <w:jc w:val="both"/>
        <w:rPr>
          <w:rFonts w:ascii="Arial" w:hAnsi="Arial" w:cs="Arial"/>
          <w:b/>
          <w:bCs/>
          <w:color w:val="000000" w:themeColor="text1"/>
          <w:sz w:val="20"/>
          <w:szCs w:val="20"/>
          <w:u w:val="single"/>
        </w:rPr>
      </w:pPr>
      <w:r w:rsidRPr="00846B17">
        <w:rPr>
          <w:rFonts w:ascii="Arial" w:hAnsi="Arial" w:cs="Arial"/>
          <w:b/>
          <w:bCs/>
          <w:color w:val="000000" w:themeColor="text1"/>
          <w:sz w:val="20"/>
          <w:szCs w:val="20"/>
          <w:u w:val="single"/>
        </w:rPr>
        <w:t>2.2.9 Microbial evaluation</w:t>
      </w:r>
    </w:p>
    <w:p w14:paraId="646EFC7E" w14:textId="09A28DFF" w:rsidR="000466D8" w:rsidRDefault="000466D8" w:rsidP="000466D8">
      <w:pPr>
        <w:spacing w:line="240" w:lineRule="auto"/>
        <w:jc w:val="both"/>
        <w:rPr>
          <w:rFonts w:ascii="Arial" w:hAnsi="Arial" w:cs="Arial"/>
          <w:sz w:val="20"/>
          <w:szCs w:val="20"/>
        </w:rPr>
      </w:pPr>
      <w:r>
        <w:rPr>
          <w:rFonts w:ascii="Arial" w:hAnsi="Arial" w:cs="Arial"/>
          <w:sz w:val="20"/>
          <w:szCs w:val="20"/>
        </w:rPr>
        <w:t xml:space="preserve">Pour plate method was </w:t>
      </w:r>
      <w:r w:rsidR="007152A8">
        <w:rPr>
          <w:rFonts w:ascii="Arial" w:hAnsi="Arial" w:cs="Arial"/>
          <w:sz w:val="20"/>
          <w:szCs w:val="20"/>
        </w:rPr>
        <w:t>used for assessing t</w:t>
      </w:r>
      <w:r w:rsidRPr="000466D8">
        <w:rPr>
          <w:rFonts w:ascii="Arial" w:hAnsi="Arial" w:cs="Arial"/>
          <w:sz w:val="20"/>
          <w:szCs w:val="20"/>
        </w:rPr>
        <w:t>he microbial quality of the sample</w:t>
      </w:r>
      <w:r w:rsidR="007152A8">
        <w:rPr>
          <w:rFonts w:ascii="Arial" w:hAnsi="Arial" w:cs="Arial"/>
          <w:sz w:val="20"/>
          <w:szCs w:val="20"/>
        </w:rPr>
        <w:t xml:space="preserve"> as per procedure described by </w:t>
      </w:r>
      <w:proofErr w:type="spellStart"/>
      <w:r w:rsidR="007152A8" w:rsidRPr="007152A8">
        <w:rPr>
          <w:rFonts w:ascii="Arial" w:hAnsi="Arial" w:cs="Arial"/>
          <w:sz w:val="20"/>
          <w:szCs w:val="20"/>
        </w:rPr>
        <w:t>Ranganna</w:t>
      </w:r>
      <w:proofErr w:type="spellEnd"/>
      <w:r w:rsidR="007152A8" w:rsidRPr="007152A8">
        <w:rPr>
          <w:rFonts w:ascii="Arial" w:hAnsi="Arial" w:cs="Arial"/>
          <w:sz w:val="20"/>
          <w:szCs w:val="20"/>
        </w:rPr>
        <w:t xml:space="preserve"> (2008)</w:t>
      </w:r>
      <w:r w:rsidRPr="000466D8">
        <w:rPr>
          <w:rFonts w:ascii="Arial" w:hAnsi="Arial" w:cs="Arial"/>
          <w:sz w:val="20"/>
          <w:szCs w:val="20"/>
        </w:rPr>
        <w:t>. Aerobic plate count was assessed using nutrient agar after incubation at 37°C for 24–48 hours.</w:t>
      </w:r>
      <w:r w:rsidR="007152A8">
        <w:rPr>
          <w:rFonts w:ascii="Arial" w:hAnsi="Arial" w:cs="Arial"/>
          <w:sz w:val="20"/>
          <w:szCs w:val="20"/>
        </w:rPr>
        <w:t xml:space="preserve"> </w:t>
      </w:r>
      <w:r w:rsidRPr="000466D8">
        <w:rPr>
          <w:rFonts w:ascii="Arial" w:hAnsi="Arial" w:cs="Arial"/>
          <w:sz w:val="20"/>
          <w:szCs w:val="20"/>
        </w:rPr>
        <w:t xml:space="preserve">Potato Dextrose Agar PDA incubated at 25°C for 48–72 hours for enumeration of  yeast and </w:t>
      </w:r>
      <w:proofErr w:type="spellStart"/>
      <w:r w:rsidRPr="000466D8">
        <w:rPr>
          <w:rFonts w:ascii="Arial" w:hAnsi="Arial" w:cs="Arial"/>
          <w:sz w:val="20"/>
          <w:szCs w:val="20"/>
        </w:rPr>
        <w:t>mold</w:t>
      </w:r>
      <w:proofErr w:type="spellEnd"/>
      <w:r w:rsidRPr="000466D8">
        <w:rPr>
          <w:rFonts w:ascii="Arial" w:hAnsi="Arial" w:cs="Arial"/>
          <w:sz w:val="20"/>
          <w:szCs w:val="20"/>
        </w:rPr>
        <w:t xml:space="preserve"> counts . Coliforms were analysed on </w:t>
      </w:r>
      <w:r w:rsidRPr="000466D8">
        <w:rPr>
          <w:rFonts w:ascii="Arial" w:hAnsi="Arial" w:cs="Arial"/>
          <w:color w:val="000000" w:themeColor="text1"/>
          <w:sz w:val="20"/>
          <w:szCs w:val="20"/>
        </w:rPr>
        <w:t xml:space="preserve">MacConkey agar </w:t>
      </w:r>
      <w:r w:rsidRPr="000466D8">
        <w:rPr>
          <w:rFonts w:ascii="Arial" w:hAnsi="Arial" w:cs="Arial"/>
          <w:sz w:val="20"/>
          <w:szCs w:val="20"/>
        </w:rPr>
        <w:t>plates incubated at 37°C for 24–48 hours.</w:t>
      </w:r>
    </w:p>
    <w:p w14:paraId="57723235" w14:textId="2826EFC5" w:rsidR="007152A8" w:rsidRPr="00846B17" w:rsidRDefault="007152A8" w:rsidP="000466D8">
      <w:pPr>
        <w:spacing w:line="240" w:lineRule="auto"/>
        <w:jc w:val="both"/>
        <w:rPr>
          <w:rFonts w:ascii="Arial" w:hAnsi="Arial" w:cs="Arial"/>
          <w:b/>
          <w:bCs/>
          <w:sz w:val="20"/>
          <w:szCs w:val="20"/>
          <w:u w:val="single"/>
        </w:rPr>
      </w:pPr>
      <w:r w:rsidRPr="00846B17">
        <w:rPr>
          <w:rFonts w:ascii="Arial" w:hAnsi="Arial" w:cs="Arial"/>
          <w:b/>
          <w:bCs/>
          <w:sz w:val="20"/>
          <w:szCs w:val="20"/>
          <w:u w:val="single"/>
        </w:rPr>
        <w:t xml:space="preserve">2.2.10 Sensory evaluation </w:t>
      </w:r>
    </w:p>
    <w:p w14:paraId="70218205" w14:textId="405A0F1F" w:rsidR="00204D55" w:rsidRPr="00BB2A7B" w:rsidRDefault="00204D55" w:rsidP="00D65849">
      <w:pPr>
        <w:spacing w:line="240" w:lineRule="auto"/>
        <w:jc w:val="both"/>
        <w:rPr>
          <w:rFonts w:ascii="Arial" w:hAnsi="Arial" w:cs="Arial"/>
          <w:sz w:val="20"/>
          <w:szCs w:val="20"/>
        </w:rPr>
      </w:pPr>
      <w:r w:rsidRPr="00BB2A7B">
        <w:rPr>
          <w:rFonts w:ascii="Arial" w:hAnsi="Arial" w:cs="Arial"/>
          <w:sz w:val="20"/>
          <w:szCs w:val="20"/>
        </w:rPr>
        <w:t>The sensory evaluation of the beverage was measured using a 9-point hedonic scale by 10 semi-trained panellists. It was carried out in terms of colour and appearance, body and texture, taste and aroma, and the overall acceptability score was taken into consideration for statistical analysis.</w:t>
      </w:r>
    </w:p>
    <w:p w14:paraId="5085F30D" w14:textId="22E327D7" w:rsidR="00204D55" w:rsidRPr="00846B17" w:rsidRDefault="0044262B"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2.</w:t>
      </w:r>
      <w:r w:rsidR="00BB2A7B" w:rsidRPr="00846B17">
        <w:rPr>
          <w:rFonts w:ascii="Arial" w:hAnsi="Arial" w:cs="Arial"/>
          <w:b/>
          <w:bCs/>
          <w:sz w:val="20"/>
          <w:szCs w:val="20"/>
          <w:u w:val="single"/>
        </w:rPr>
        <w:t>2.</w:t>
      </w:r>
      <w:r w:rsidR="00EC214F">
        <w:rPr>
          <w:rFonts w:ascii="Arial" w:hAnsi="Arial" w:cs="Arial"/>
          <w:b/>
          <w:bCs/>
          <w:sz w:val="20"/>
          <w:szCs w:val="20"/>
          <w:u w:val="single"/>
        </w:rPr>
        <w:t>11</w:t>
      </w:r>
      <w:r w:rsidRPr="00846B17">
        <w:rPr>
          <w:rFonts w:ascii="Arial" w:hAnsi="Arial" w:cs="Arial"/>
          <w:b/>
          <w:bCs/>
          <w:sz w:val="20"/>
          <w:szCs w:val="20"/>
          <w:u w:val="single"/>
        </w:rPr>
        <w:t xml:space="preserve"> </w:t>
      </w:r>
      <w:r w:rsidR="00204D55" w:rsidRPr="00846B17">
        <w:rPr>
          <w:rFonts w:ascii="Arial" w:hAnsi="Arial" w:cs="Arial"/>
          <w:b/>
          <w:bCs/>
          <w:sz w:val="20"/>
          <w:szCs w:val="20"/>
          <w:u w:val="single"/>
        </w:rPr>
        <w:t xml:space="preserve">Experimental design and Statistical design </w:t>
      </w:r>
    </w:p>
    <w:p w14:paraId="3DCA2698" w14:textId="44133210" w:rsidR="00204D55" w:rsidRPr="00BB2A7B" w:rsidRDefault="00204D55" w:rsidP="00D65849">
      <w:pPr>
        <w:spacing w:line="240" w:lineRule="auto"/>
        <w:jc w:val="both"/>
        <w:rPr>
          <w:rFonts w:ascii="Arial" w:hAnsi="Arial" w:cs="Arial"/>
          <w:sz w:val="20"/>
          <w:szCs w:val="20"/>
        </w:rPr>
      </w:pPr>
      <w:r w:rsidRPr="00BB2A7B">
        <w:rPr>
          <w:rFonts w:ascii="Arial" w:hAnsi="Arial" w:cs="Arial"/>
          <w:sz w:val="20"/>
          <w:szCs w:val="20"/>
        </w:rPr>
        <w:t xml:space="preserve">The </w:t>
      </w:r>
      <w:r w:rsidR="00AA154B" w:rsidRPr="00BB2A7B">
        <w:rPr>
          <w:rFonts w:ascii="Arial" w:hAnsi="Arial" w:cs="Arial"/>
          <w:sz w:val="20"/>
          <w:szCs w:val="20"/>
        </w:rPr>
        <w:t>C</w:t>
      </w:r>
      <w:r w:rsidRPr="00BB2A7B">
        <w:rPr>
          <w:rFonts w:ascii="Arial" w:hAnsi="Arial" w:cs="Arial"/>
          <w:sz w:val="20"/>
          <w:szCs w:val="20"/>
        </w:rPr>
        <w:t>entral composite design of response surface methodology was utilized to optimize the enzyme hydrolysis of millet milk. Incubation time, enzyme concentration, and incubation temperature were considered as independent variables, and viscosity and TSS were taken as dependent variables. The runs were analysed by using Design Expert software.</w:t>
      </w:r>
    </w:p>
    <w:p w14:paraId="0F376C24" w14:textId="51F4C446" w:rsidR="00204D55" w:rsidRPr="00BB2A7B" w:rsidRDefault="00204D55" w:rsidP="00D65849">
      <w:pPr>
        <w:spacing w:line="240" w:lineRule="auto"/>
        <w:jc w:val="both"/>
        <w:rPr>
          <w:rFonts w:ascii="Arial" w:hAnsi="Arial" w:cs="Arial"/>
          <w:sz w:val="20"/>
          <w:szCs w:val="20"/>
        </w:rPr>
      </w:pPr>
      <w:r w:rsidRPr="00BB2A7B">
        <w:rPr>
          <w:rFonts w:ascii="Arial" w:hAnsi="Arial" w:cs="Arial"/>
          <w:sz w:val="20"/>
          <w:szCs w:val="20"/>
        </w:rPr>
        <w:t>The standardization of the thermal processing of beverage was carried out using a Completely Randomized Design and was analysed using KAU Grapes software.</w:t>
      </w:r>
      <w:r w:rsidR="0044262B" w:rsidRPr="00BB2A7B">
        <w:rPr>
          <w:rFonts w:ascii="Arial" w:hAnsi="Arial" w:cs="Arial"/>
          <w:sz w:val="20"/>
          <w:szCs w:val="20"/>
        </w:rPr>
        <w:t xml:space="preserve">  The independent variables considered were processing time, temperature, and formulation composition, while the dependent variables were microbial quality parameters and sensory attributes </w:t>
      </w:r>
    </w:p>
    <w:p w14:paraId="0FCFB0EB" w14:textId="54E06A26" w:rsidR="00204D55" w:rsidRPr="00BB2A7B" w:rsidRDefault="001840ED" w:rsidP="001333F8">
      <w:pPr>
        <w:spacing w:line="240" w:lineRule="auto"/>
        <w:jc w:val="both"/>
        <w:rPr>
          <w:rFonts w:ascii="Arial" w:hAnsi="Arial" w:cs="Arial"/>
          <w:color w:val="000000" w:themeColor="text1"/>
          <w:sz w:val="20"/>
          <w:szCs w:val="20"/>
        </w:rPr>
      </w:pPr>
      <w:r w:rsidRPr="00BB2A7B">
        <w:rPr>
          <w:rFonts w:ascii="Arial" w:hAnsi="Arial" w:cs="Arial"/>
          <w:sz w:val="20"/>
          <w:szCs w:val="20"/>
        </w:rPr>
        <w:t xml:space="preserve">The beverage was processed in bulk, filled into glass bottles (200 mL), capped, thermally processed, and </w:t>
      </w:r>
      <w:r w:rsidR="001333F8" w:rsidRPr="00BB2A7B">
        <w:rPr>
          <w:rFonts w:ascii="Arial" w:hAnsi="Arial" w:cs="Arial"/>
          <w:sz w:val="20"/>
          <w:szCs w:val="20"/>
        </w:rPr>
        <w:t xml:space="preserve">placed </w:t>
      </w:r>
      <w:r w:rsidRPr="00BB2A7B">
        <w:rPr>
          <w:rFonts w:ascii="Arial" w:hAnsi="Arial" w:cs="Arial"/>
          <w:sz w:val="20"/>
          <w:szCs w:val="20"/>
        </w:rPr>
        <w:t xml:space="preserve">under both ambient </w:t>
      </w:r>
      <w:r w:rsidRPr="00BB2A7B">
        <w:rPr>
          <w:rFonts w:ascii="Arial" w:hAnsi="Arial" w:cs="Arial"/>
          <w:color w:val="000000" w:themeColor="text1"/>
          <w:sz w:val="20"/>
          <w:szCs w:val="20"/>
        </w:rPr>
        <w:t xml:space="preserve">(35 ± 2 </w:t>
      </w:r>
      <w:r w:rsidRPr="007152A8">
        <w:rPr>
          <w:rFonts w:ascii="Cambria Math" w:hAnsi="Cambria Math" w:cs="Cambria Math"/>
          <w:color w:val="000000" w:themeColor="text1"/>
          <w:sz w:val="20"/>
          <w:szCs w:val="20"/>
        </w:rPr>
        <w:t>℃</w:t>
      </w:r>
      <w:r w:rsidRPr="00BB2A7B">
        <w:rPr>
          <w:rFonts w:ascii="Arial" w:hAnsi="Arial" w:cs="Arial"/>
          <w:color w:val="000000" w:themeColor="text1"/>
          <w:sz w:val="20"/>
          <w:szCs w:val="20"/>
        </w:rPr>
        <w:t xml:space="preserve">) and refrigerated (4± 2 </w:t>
      </w:r>
      <w:r w:rsidRPr="00BB2A7B">
        <w:rPr>
          <w:rFonts w:ascii="Cambria Math" w:hAnsi="Cambria Math" w:cs="Cambria Math"/>
          <w:color w:val="000000" w:themeColor="text1"/>
          <w:sz w:val="20"/>
          <w:szCs w:val="20"/>
        </w:rPr>
        <w:t>℃</w:t>
      </w:r>
      <w:r w:rsidRPr="00BB2A7B">
        <w:rPr>
          <w:rFonts w:ascii="Arial" w:hAnsi="Arial" w:cs="Arial"/>
          <w:color w:val="000000" w:themeColor="text1"/>
          <w:sz w:val="20"/>
          <w:szCs w:val="20"/>
        </w:rPr>
        <w:t xml:space="preserve">) conditions. </w:t>
      </w:r>
      <w:r w:rsidR="001333F8" w:rsidRPr="00BB2A7B">
        <w:rPr>
          <w:rFonts w:ascii="Arial" w:hAnsi="Arial" w:cs="Arial"/>
          <w:color w:val="000000" w:themeColor="text1"/>
          <w:sz w:val="20"/>
          <w:szCs w:val="20"/>
        </w:rPr>
        <w:t xml:space="preserve">Storage study was done at an interval of 5 days till sensory quality and microbial quality remained acceptable for human consumption. </w:t>
      </w:r>
      <w:r w:rsidR="00204D55" w:rsidRPr="00BB2A7B">
        <w:rPr>
          <w:rFonts w:ascii="Arial" w:hAnsi="Arial" w:cs="Arial"/>
          <w:sz w:val="20"/>
          <w:szCs w:val="20"/>
        </w:rPr>
        <w:t xml:space="preserve">The </w:t>
      </w:r>
      <w:r w:rsidRPr="00BB2A7B">
        <w:rPr>
          <w:rFonts w:ascii="Arial" w:hAnsi="Arial" w:cs="Arial"/>
          <w:sz w:val="20"/>
          <w:szCs w:val="20"/>
        </w:rPr>
        <w:t xml:space="preserve">statistical analysis of </w:t>
      </w:r>
      <w:r w:rsidR="00204D55" w:rsidRPr="00BB2A7B">
        <w:rPr>
          <w:rFonts w:ascii="Arial" w:hAnsi="Arial" w:cs="Arial"/>
          <w:sz w:val="20"/>
          <w:szCs w:val="20"/>
        </w:rPr>
        <w:t>storage study of the beverage was done by Completely Randomized Design and was analysed using KAU Grapes software.</w:t>
      </w:r>
    </w:p>
    <w:p w14:paraId="2DC2E6FD" w14:textId="456B6934" w:rsidR="00204D55" w:rsidRPr="00BB2A7B" w:rsidRDefault="00D65849" w:rsidP="00D65849">
      <w:pPr>
        <w:spacing w:line="240" w:lineRule="auto"/>
        <w:jc w:val="both"/>
        <w:rPr>
          <w:rFonts w:ascii="Arial" w:hAnsi="Arial" w:cs="Arial"/>
          <w:b/>
          <w:bCs/>
          <w:sz w:val="22"/>
          <w:szCs w:val="22"/>
        </w:rPr>
      </w:pPr>
      <w:r w:rsidRPr="00BB2A7B">
        <w:rPr>
          <w:rFonts w:ascii="Arial" w:hAnsi="Arial" w:cs="Arial"/>
          <w:b/>
          <w:bCs/>
          <w:sz w:val="22"/>
          <w:szCs w:val="22"/>
        </w:rPr>
        <w:t xml:space="preserve">3 </w:t>
      </w:r>
      <w:r w:rsidR="00204D55" w:rsidRPr="00BB2A7B">
        <w:rPr>
          <w:rFonts w:ascii="Arial" w:hAnsi="Arial" w:cs="Arial"/>
          <w:b/>
          <w:bCs/>
          <w:sz w:val="22"/>
          <w:szCs w:val="22"/>
        </w:rPr>
        <w:t>RESULTS AND DISCUSSION:</w:t>
      </w:r>
    </w:p>
    <w:p w14:paraId="26CF5D20" w14:textId="0C30E825" w:rsidR="00D65849" w:rsidRPr="00BB2A7B" w:rsidRDefault="00D65849" w:rsidP="00D65849">
      <w:pPr>
        <w:spacing w:line="240" w:lineRule="auto"/>
        <w:jc w:val="both"/>
        <w:rPr>
          <w:rFonts w:ascii="Arial" w:hAnsi="Arial" w:cs="Arial"/>
          <w:b/>
          <w:bCs/>
          <w:sz w:val="22"/>
          <w:szCs w:val="22"/>
        </w:rPr>
      </w:pPr>
      <w:r w:rsidRPr="00BB2A7B">
        <w:rPr>
          <w:rFonts w:ascii="Arial" w:hAnsi="Arial" w:cs="Arial"/>
          <w:b/>
          <w:bCs/>
          <w:sz w:val="22"/>
          <w:szCs w:val="22"/>
        </w:rPr>
        <w:t xml:space="preserve">3.1 </w:t>
      </w:r>
      <w:r w:rsidR="00090BF4" w:rsidRPr="00BB2A7B">
        <w:rPr>
          <w:rFonts w:ascii="Arial" w:hAnsi="Arial" w:cs="Arial"/>
          <w:b/>
          <w:bCs/>
          <w:sz w:val="22"/>
          <w:szCs w:val="22"/>
        </w:rPr>
        <w:t xml:space="preserve">Optimization of enzyme hydrolysis of millet milk </w:t>
      </w:r>
    </w:p>
    <w:p w14:paraId="3A287CF1" w14:textId="30F46421" w:rsidR="00023EE9" w:rsidRDefault="00204D55" w:rsidP="00023EE9">
      <w:pPr>
        <w:spacing w:line="240" w:lineRule="auto"/>
        <w:jc w:val="both"/>
        <w:rPr>
          <w:rFonts w:ascii="Arial" w:hAnsi="Arial" w:cs="Arial"/>
          <w:sz w:val="20"/>
          <w:szCs w:val="20"/>
        </w:rPr>
      </w:pPr>
      <w:r w:rsidRPr="00BB2A7B">
        <w:rPr>
          <w:rFonts w:ascii="Arial" w:hAnsi="Arial" w:cs="Arial"/>
          <w:sz w:val="20"/>
          <w:szCs w:val="20"/>
        </w:rPr>
        <w:t>Enzyme hydrolysis is an essential step in enhancing the quality and processability of plant-based milk, especially when it comes to starch-induced gelatinization during heat treatment. α-amylase improves flow characteristics, increases total soluble solids, and decreases viscosity, thereby avoiding gel formation at high-temperature processing.</w:t>
      </w:r>
    </w:p>
    <w:p w14:paraId="2FD0CBD8" w14:textId="7A01BDEF" w:rsidR="00D65849" w:rsidRPr="00023EE9" w:rsidRDefault="00090BF4" w:rsidP="00023EE9">
      <w:pPr>
        <w:spacing w:line="240" w:lineRule="auto"/>
        <w:jc w:val="both"/>
        <w:rPr>
          <w:rFonts w:ascii="Arial" w:hAnsi="Arial" w:cs="Arial"/>
          <w:sz w:val="18"/>
          <w:szCs w:val="18"/>
          <w:u w:val="single"/>
        </w:rPr>
      </w:pPr>
      <w:r w:rsidRPr="00023EE9">
        <w:rPr>
          <w:rFonts w:ascii="Arial" w:hAnsi="Arial" w:cs="Arial"/>
          <w:b/>
          <w:bCs/>
          <w:color w:val="000000" w:themeColor="text1"/>
          <w:sz w:val="20"/>
          <w:szCs w:val="20"/>
          <w:u w:val="single"/>
          <w:lang w:eastAsia="en-IN"/>
        </w:rPr>
        <w:lastRenderedPageBreak/>
        <w:t xml:space="preserve">3.1.1 </w:t>
      </w:r>
      <w:r w:rsidR="00D65849" w:rsidRPr="00023EE9">
        <w:rPr>
          <w:rFonts w:ascii="Arial" w:hAnsi="Arial" w:cs="Arial"/>
          <w:b/>
          <w:bCs/>
          <w:color w:val="000000" w:themeColor="text1"/>
          <w:sz w:val="20"/>
          <w:szCs w:val="20"/>
          <w:u w:val="single"/>
          <w:lang w:eastAsia="en-IN"/>
        </w:rPr>
        <w:t>Analysis of responses</w:t>
      </w:r>
    </w:p>
    <w:p w14:paraId="179132AF" w14:textId="2723A71F" w:rsidR="007152A8" w:rsidRPr="002051DE" w:rsidRDefault="002051DE" w:rsidP="00D65849">
      <w:pPr>
        <w:spacing w:after="0" w:line="240" w:lineRule="auto"/>
        <w:jc w:val="both"/>
        <w:rPr>
          <w:rFonts w:ascii="Arial" w:hAnsi="Arial" w:cs="Arial"/>
          <w:color w:val="000000" w:themeColor="text1"/>
          <w:sz w:val="22"/>
          <w:szCs w:val="22"/>
          <w:lang w:eastAsia="en-IN"/>
        </w:rPr>
      </w:pPr>
      <w:r w:rsidRPr="002051DE">
        <w:rPr>
          <w:rFonts w:ascii="Arial" w:hAnsi="Arial" w:cs="Arial"/>
          <w:color w:val="000000" w:themeColor="text1"/>
          <w:sz w:val="22"/>
          <w:szCs w:val="22"/>
          <w:lang w:eastAsia="en-IN"/>
        </w:rPr>
        <w:t xml:space="preserve">The dependent variables viscosity and TSS were measured as per the methods </w:t>
      </w:r>
      <w:r w:rsidR="00EC214F" w:rsidRPr="002051DE">
        <w:rPr>
          <w:rFonts w:ascii="Arial" w:hAnsi="Arial" w:cs="Arial"/>
          <w:color w:val="000000" w:themeColor="text1"/>
          <w:sz w:val="22"/>
          <w:szCs w:val="22"/>
          <w:lang w:eastAsia="en-IN"/>
        </w:rPr>
        <w:t>mentioned</w:t>
      </w:r>
      <w:r w:rsidRPr="002051DE">
        <w:rPr>
          <w:rFonts w:ascii="Arial" w:hAnsi="Arial" w:cs="Arial"/>
          <w:color w:val="000000" w:themeColor="text1"/>
          <w:sz w:val="22"/>
          <w:szCs w:val="22"/>
          <w:lang w:eastAsia="en-IN"/>
        </w:rPr>
        <w:t xml:space="preserve"> above. The obtained results are presented in Table 1 below.</w:t>
      </w:r>
    </w:p>
    <w:p w14:paraId="249025F8" w14:textId="77777777" w:rsidR="002051DE" w:rsidRDefault="002051DE" w:rsidP="00D65849">
      <w:pPr>
        <w:spacing w:after="0" w:line="240" w:lineRule="auto"/>
        <w:jc w:val="both"/>
        <w:rPr>
          <w:rFonts w:ascii="Arial" w:hAnsi="Arial" w:cs="Arial"/>
          <w:b/>
          <w:bCs/>
          <w:color w:val="000000" w:themeColor="text1"/>
          <w:sz w:val="22"/>
          <w:szCs w:val="22"/>
          <w:lang w:eastAsia="en-IN"/>
        </w:rPr>
      </w:pPr>
    </w:p>
    <w:p w14:paraId="6FC5EF76" w14:textId="6D725A85" w:rsidR="007152A8" w:rsidRPr="000243E5" w:rsidRDefault="007152A8" w:rsidP="007152A8">
      <w:pPr>
        <w:rPr>
          <w:rFonts w:ascii="Arial" w:hAnsi="Arial" w:cs="Arial"/>
          <w:b/>
          <w:bCs/>
          <w:color w:val="000000" w:themeColor="text1"/>
          <w:sz w:val="20"/>
          <w:szCs w:val="20"/>
          <w:lang w:eastAsia="en-IN"/>
        </w:rPr>
      </w:pPr>
      <w:r w:rsidRPr="000243E5">
        <w:rPr>
          <w:rFonts w:ascii="Arial" w:hAnsi="Arial" w:cs="Arial"/>
          <w:b/>
          <w:bCs/>
          <w:color w:val="000000" w:themeColor="text1"/>
          <w:sz w:val="20"/>
          <w:szCs w:val="20"/>
          <w:lang w:eastAsia="en-IN"/>
        </w:rPr>
        <w:t>Table 1</w:t>
      </w:r>
      <w:r w:rsidR="000243E5">
        <w:rPr>
          <w:rFonts w:ascii="Arial" w:hAnsi="Arial" w:cs="Arial"/>
          <w:b/>
          <w:bCs/>
          <w:color w:val="000000" w:themeColor="text1"/>
          <w:sz w:val="20"/>
          <w:szCs w:val="20"/>
          <w:lang w:eastAsia="en-IN"/>
        </w:rPr>
        <w:t xml:space="preserve">. </w:t>
      </w:r>
      <w:r w:rsidR="002051DE" w:rsidRPr="000243E5">
        <w:rPr>
          <w:rFonts w:ascii="Arial" w:hAnsi="Arial" w:cs="Arial"/>
          <w:b/>
          <w:bCs/>
          <w:color w:val="000000" w:themeColor="text1"/>
          <w:sz w:val="20"/>
          <w:szCs w:val="20"/>
          <w:lang w:eastAsia="en-IN"/>
        </w:rPr>
        <w:t xml:space="preserve"> </w:t>
      </w:r>
      <w:r w:rsidRPr="000243E5">
        <w:rPr>
          <w:rFonts w:ascii="Arial" w:hAnsi="Arial" w:cs="Arial"/>
          <w:b/>
          <w:bCs/>
          <w:color w:val="000000" w:themeColor="text1"/>
          <w:sz w:val="20"/>
          <w:szCs w:val="20"/>
          <w:lang w:eastAsia="en-IN"/>
        </w:rPr>
        <w:t>Variables and responses of experiments for the enzyme hydrolysis of    extracted millet milk</w:t>
      </w:r>
    </w:p>
    <w:tbl>
      <w:tblPr>
        <w:tblStyle w:val="TableGrid"/>
        <w:tblW w:w="8611" w:type="dxa"/>
        <w:tblLook w:val="04A0" w:firstRow="1" w:lastRow="0" w:firstColumn="1" w:lastColumn="0" w:noHBand="0" w:noVBand="1"/>
      </w:tblPr>
      <w:tblGrid>
        <w:gridCol w:w="748"/>
        <w:gridCol w:w="1169"/>
        <w:gridCol w:w="2273"/>
        <w:gridCol w:w="2077"/>
        <w:gridCol w:w="1349"/>
        <w:gridCol w:w="995"/>
      </w:tblGrid>
      <w:tr w:rsidR="007152A8" w:rsidRPr="00D65849" w14:paraId="2FC0F708" w14:textId="77777777" w:rsidTr="007F7665">
        <w:trPr>
          <w:trHeight w:val="411"/>
        </w:trPr>
        <w:tc>
          <w:tcPr>
            <w:tcW w:w="0" w:type="auto"/>
            <w:vMerge w:val="restart"/>
            <w:vAlign w:val="center"/>
            <w:hideMark/>
          </w:tcPr>
          <w:p w14:paraId="3D052309" w14:textId="77777777" w:rsidR="007152A8" w:rsidRPr="00BB2A7B" w:rsidRDefault="007152A8" w:rsidP="007F7665">
            <w:pPr>
              <w:jc w:val="center"/>
              <w:rPr>
                <w:rFonts w:ascii="Arial" w:hAnsi="Arial" w:cs="Arial"/>
                <w:b/>
                <w:bCs/>
                <w:sz w:val="20"/>
                <w:szCs w:val="20"/>
              </w:rPr>
            </w:pPr>
            <w:r w:rsidRPr="00BB2A7B">
              <w:rPr>
                <w:rFonts w:ascii="Arial" w:hAnsi="Arial" w:cs="Arial"/>
                <w:b/>
                <w:bCs/>
                <w:color w:val="000000"/>
                <w:sz w:val="20"/>
                <w:szCs w:val="20"/>
              </w:rPr>
              <w:t>Run</w:t>
            </w:r>
          </w:p>
          <w:p w14:paraId="091DE192" w14:textId="77777777" w:rsidR="007152A8" w:rsidRPr="00BB2A7B" w:rsidRDefault="007152A8" w:rsidP="007F7665">
            <w:pPr>
              <w:jc w:val="center"/>
              <w:rPr>
                <w:rFonts w:ascii="Arial" w:hAnsi="Arial" w:cs="Arial"/>
                <w:sz w:val="20"/>
                <w:szCs w:val="20"/>
              </w:rPr>
            </w:pPr>
          </w:p>
        </w:tc>
        <w:tc>
          <w:tcPr>
            <w:tcW w:w="0" w:type="auto"/>
            <w:gridSpan w:val="3"/>
            <w:vAlign w:val="center"/>
            <w:hideMark/>
          </w:tcPr>
          <w:p w14:paraId="5A635496" w14:textId="77777777" w:rsidR="007152A8" w:rsidRPr="00BB2A7B" w:rsidRDefault="007152A8" w:rsidP="007F7665">
            <w:pPr>
              <w:jc w:val="center"/>
              <w:rPr>
                <w:rFonts w:ascii="Arial" w:hAnsi="Arial" w:cs="Arial"/>
                <w:b/>
                <w:bCs/>
                <w:color w:val="000000"/>
                <w:sz w:val="20"/>
                <w:szCs w:val="20"/>
              </w:rPr>
            </w:pPr>
            <w:r w:rsidRPr="00BB2A7B">
              <w:rPr>
                <w:rFonts w:ascii="Arial" w:hAnsi="Arial" w:cs="Arial"/>
                <w:b/>
                <w:bCs/>
                <w:color w:val="000000"/>
                <w:sz w:val="20"/>
                <w:szCs w:val="20"/>
              </w:rPr>
              <w:t>Variables</w:t>
            </w:r>
          </w:p>
        </w:tc>
        <w:tc>
          <w:tcPr>
            <w:tcW w:w="0" w:type="auto"/>
            <w:gridSpan w:val="2"/>
            <w:vAlign w:val="center"/>
            <w:hideMark/>
          </w:tcPr>
          <w:p w14:paraId="2FB0E153" w14:textId="77777777" w:rsidR="007152A8" w:rsidRPr="00BB2A7B" w:rsidRDefault="007152A8" w:rsidP="007F7665">
            <w:pPr>
              <w:jc w:val="center"/>
              <w:rPr>
                <w:rFonts w:ascii="Arial" w:hAnsi="Arial" w:cs="Arial"/>
                <w:b/>
                <w:bCs/>
                <w:color w:val="000000"/>
                <w:sz w:val="20"/>
                <w:szCs w:val="20"/>
              </w:rPr>
            </w:pPr>
            <w:r w:rsidRPr="00BB2A7B">
              <w:rPr>
                <w:rFonts w:ascii="Arial" w:hAnsi="Arial" w:cs="Arial"/>
                <w:b/>
                <w:bCs/>
                <w:color w:val="000000"/>
                <w:sz w:val="20"/>
                <w:szCs w:val="20"/>
              </w:rPr>
              <w:t>Responses</w:t>
            </w:r>
          </w:p>
        </w:tc>
      </w:tr>
      <w:tr w:rsidR="007152A8" w:rsidRPr="00D65849" w14:paraId="3FB8BB06" w14:textId="77777777" w:rsidTr="007F7665">
        <w:trPr>
          <w:trHeight w:val="1086"/>
        </w:trPr>
        <w:tc>
          <w:tcPr>
            <w:tcW w:w="0" w:type="auto"/>
            <w:vMerge/>
            <w:tcBorders>
              <w:bottom w:val="single" w:sz="4" w:space="0" w:color="auto"/>
            </w:tcBorders>
            <w:hideMark/>
          </w:tcPr>
          <w:p w14:paraId="18D1CB7F" w14:textId="77777777" w:rsidR="007152A8" w:rsidRPr="00BB2A7B" w:rsidRDefault="007152A8" w:rsidP="007F7665">
            <w:pPr>
              <w:jc w:val="both"/>
              <w:rPr>
                <w:rFonts w:ascii="Arial" w:hAnsi="Arial" w:cs="Arial"/>
                <w:color w:val="000000"/>
                <w:sz w:val="20"/>
                <w:szCs w:val="20"/>
              </w:rPr>
            </w:pPr>
          </w:p>
        </w:tc>
        <w:tc>
          <w:tcPr>
            <w:tcW w:w="0" w:type="auto"/>
            <w:tcBorders>
              <w:bottom w:val="single" w:sz="4" w:space="0" w:color="auto"/>
            </w:tcBorders>
            <w:hideMark/>
          </w:tcPr>
          <w:p w14:paraId="43787598"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A: Time</w:t>
            </w:r>
          </w:p>
          <w:p w14:paraId="7F44135E"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(min)</w:t>
            </w:r>
          </w:p>
        </w:tc>
        <w:tc>
          <w:tcPr>
            <w:tcW w:w="0" w:type="auto"/>
            <w:tcBorders>
              <w:bottom w:val="single" w:sz="4" w:space="0" w:color="auto"/>
            </w:tcBorders>
            <w:hideMark/>
          </w:tcPr>
          <w:p w14:paraId="71A80477"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B: Concentration</w:t>
            </w:r>
          </w:p>
          <w:p w14:paraId="55C04B3B"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(IU)</w:t>
            </w:r>
          </w:p>
        </w:tc>
        <w:tc>
          <w:tcPr>
            <w:tcW w:w="0" w:type="auto"/>
            <w:tcBorders>
              <w:bottom w:val="single" w:sz="4" w:space="0" w:color="auto"/>
            </w:tcBorders>
            <w:hideMark/>
          </w:tcPr>
          <w:p w14:paraId="4D12F5F7"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C: Temperature</w:t>
            </w:r>
          </w:p>
          <w:p w14:paraId="6B72F545"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(°C)</w:t>
            </w:r>
          </w:p>
        </w:tc>
        <w:tc>
          <w:tcPr>
            <w:tcW w:w="0" w:type="auto"/>
            <w:tcBorders>
              <w:bottom w:val="single" w:sz="4" w:space="0" w:color="auto"/>
            </w:tcBorders>
            <w:hideMark/>
          </w:tcPr>
          <w:p w14:paraId="34385187"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Viscosity</w:t>
            </w:r>
          </w:p>
          <w:p w14:paraId="6F9C6C73"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w:t>
            </w:r>
            <w:proofErr w:type="spellStart"/>
            <w:r w:rsidRPr="00BB2A7B">
              <w:rPr>
                <w:rFonts w:ascii="Arial" w:hAnsi="Arial" w:cs="Arial"/>
                <w:b/>
                <w:bCs/>
                <w:color w:val="000000"/>
                <w:sz w:val="20"/>
                <w:szCs w:val="20"/>
              </w:rPr>
              <w:t>mPa.s</w:t>
            </w:r>
            <w:proofErr w:type="spellEnd"/>
            <w:r w:rsidRPr="00BB2A7B">
              <w:rPr>
                <w:rFonts w:ascii="Arial" w:hAnsi="Arial" w:cs="Arial"/>
                <w:b/>
                <w:bCs/>
                <w:color w:val="000000"/>
                <w:sz w:val="20"/>
                <w:szCs w:val="20"/>
              </w:rPr>
              <w:t>)</w:t>
            </w:r>
          </w:p>
        </w:tc>
        <w:tc>
          <w:tcPr>
            <w:tcW w:w="0" w:type="auto"/>
            <w:tcBorders>
              <w:bottom w:val="single" w:sz="4" w:space="0" w:color="auto"/>
            </w:tcBorders>
            <w:hideMark/>
          </w:tcPr>
          <w:p w14:paraId="5EF971C2"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TSS</w:t>
            </w:r>
          </w:p>
          <w:p w14:paraId="228E1497"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(⁰Brix)</w:t>
            </w:r>
          </w:p>
        </w:tc>
      </w:tr>
      <w:tr w:rsidR="007152A8" w:rsidRPr="00D65849" w14:paraId="13F0A6C7" w14:textId="77777777" w:rsidTr="002051DE">
        <w:trPr>
          <w:trHeight w:val="411"/>
        </w:trPr>
        <w:tc>
          <w:tcPr>
            <w:tcW w:w="0" w:type="auto"/>
            <w:vAlign w:val="center"/>
            <w:hideMark/>
          </w:tcPr>
          <w:p w14:paraId="2CEBAAA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w:t>
            </w:r>
          </w:p>
        </w:tc>
        <w:tc>
          <w:tcPr>
            <w:tcW w:w="0" w:type="auto"/>
            <w:vAlign w:val="center"/>
            <w:hideMark/>
          </w:tcPr>
          <w:p w14:paraId="67FF6BF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4CDEAB2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155862F1"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7AD86960"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5.19</w:t>
            </w:r>
          </w:p>
        </w:tc>
        <w:tc>
          <w:tcPr>
            <w:tcW w:w="0" w:type="auto"/>
            <w:vAlign w:val="center"/>
            <w:hideMark/>
          </w:tcPr>
          <w:p w14:paraId="5B4F800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3.90</w:t>
            </w:r>
          </w:p>
        </w:tc>
      </w:tr>
      <w:tr w:rsidR="007152A8" w:rsidRPr="00D65849" w14:paraId="02002CA4" w14:textId="77777777" w:rsidTr="002051DE">
        <w:trPr>
          <w:trHeight w:val="411"/>
        </w:trPr>
        <w:tc>
          <w:tcPr>
            <w:tcW w:w="0" w:type="auto"/>
            <w:vAlign w:val="center"/>
            <w:hideMark/>
          </w:tcPr>
          <w:p w14:paraId="123AE64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2</w:t>
            </w:r>
          </w:p>
        </w:tc>
        <w:tc>
          <w:tcPr>
            <w:tcW w:w="0" w:type="auto"/>
            <w:vAlign w:val="center"/>
            <w:hideMark/>
          </w:tcPr>
          <w:p w14:paraId="78A0FE4B"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53486E8B"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400</w:t>
            </w:r>
          </w:p>
        </w:tc>
        <w:tc>
          <w:tcPr>
            <w:tcW w:w="0" w:type="auto"/>
            <w:vAlign w:val="center"/>
            <w:hideMark/>
          </w:tcPr>
          <w:p w14:paraId="1CC5A889"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65DF41AB"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7.46</w:t>
            </w:r>
          </w:p>
        </w:tc>
        <w:tc>
          <w:tcPr>
            <w:tcW w:w="0" w:type="auto"/>
            <w:vAlign w:val="center"/>
            <w:hideMark/>
          </w:tcPr>
          <w:p w14:paraId="40E73C46"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2.80</w:t>
            </w:r>
          </w:p>
        </w:tc>
      </w:tr>
      <w:tr w:rsidR="007152A8" w:rsidRPr="00D65849" w14:paraId="57DF12BC" w14:textId="77777777" w:rsidTr="002051DE">
        <w:trPr>
          <w:trHeight w:val="411"/>
        </w:trPr>
        <w:tc>
          <w:tcPr>
            <w:tcW w:w="0" w:type="auto"/>
            <w:vAlign w:val="center"/>
            <w:hideMark/>
          </w:tcPr>
          <w:p w14:paraId="5BBD2F92"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w:t>
            </w:r>
          </w:p>
        </w:tc>
        <w:tc>
          <w:tcPr>
            <w:tcW w:w="0" w:type="auto"/>
            <w:vAlign w:val="center"/>
            <w:hideMark/>
          </w:tcPr>
          <w:p w14:paraId="03D6E36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65DE144B"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2000</w:t>
            </w:r>
          </w:p>
        </w:tc>
        <w:tc>
          <w:tcPr>
            <w:tcW w:w="0" w:type="auto"/>
            <w:vAlign w:val="center"/>
            <w:hideMark/>
          </w:tcPr>
          <w:p w14:paraId="13BD7E7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67A8EF9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5.08</w:t>
            </w:r>
          </w:p>
        </w:tc>
        <w:tc>
          <w:tcPr>
            <w:tcW w:w="0" w:type="auto"/>
            <w:vAlign w:val="center"/>
            <w:hideMark/>
          </w:tcPr>
          <w:p w14:paraId="56FD8B8A"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4.00</w:t>
            </w:r>
          </w:p>
        </w:tc>
      </w:tr>
      <w:tr w:rsidR="007152A8" w:rsidRPr="00D65849" w14:paraId="487FA3C2" w14:textId="77777777" w:rsidTr="002051DE">
        <w:trPr>
          <w:trHeight w:val="411"/>
        </w:trPr>
        <w:tc>
          <w:tcPr>
            <w:tcW w:w="0" w:type="auto"/>
            <w:vAlign w:val="center"/>
            <w:hideMark/>
          </w:tcPr>
          <w:p w14:paraId="23DE9BD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w:t>
            </w:r>
          </w:p>
        </w:tc>
        <w:tc>
          <w:tcPr>
            <w:tcW w:w="0" w:type="auto"/>
            <w:vAlign w:val="center"/>
            <w:hideMark/>
          </w:tcPr>
          <w:p w14:paraId="2E0CCC3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3C03164C"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5D7B43EA"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60</w:t>
            </w:r>
          </w:p>
        </w:tc>
        <w:tc>
          <w:tcPr>
            <w:tcW w:w="0" w:type="auto"/>
            <w:vAlign w:val="center"/>
            <w:hideMark/>
          </w:tcPr>
          <w:p w14:paraId="5CE94DD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6.18</w:t>
            </w:r>
          </w:p>
        </w:tc>
        <w:tc>
          <w:tcPr>
            <w:tcW w:w="0" w:type="auto"/>
            <w:vAlign w:val="center"/>
            <w:hideMark/>
          </w:tcPr>
          <w:p w14:paraId="7D5BDEC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3.76</w:t>
            </w:r>
          </w:p>
        </w:tc>
      </w:tr>
      <w:tr w:rsidR="007152A8" w:rsidRPr="00D65849" w14:paraId="7AF0300D" w14:textId="77777777" w:rsidTr="002051DE">
        <w:trPr>
          <w:trHeight w:val="432"/>
        </w:trPr>
        <w:tc>
          <w:tcPr>
            <w:tcW w:w="0" w:type="auto"/>
            <w:vAlign w:val="center"/>
            <w:hideMark/>
          </w:tcPr>
          <w:p w14:paraId="63BA2D5B"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w:t>
            </w:r>
          </w:p>
        </w:tc>
        <w:tc>
          <w:tcPr>
            <w:tcW w:w="0" w:type="auto"/>
            <w:vAlign w:val="center"/>
            <w:hideMark/>
          </w:tcPr>
          <w:p w14:paraId="786ADAC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48.25</w:t>
            </w:r>
          </w:p>
        </w:tc>
        <w:tc>
          <w:tcPr>
            <w:tcW w:w="0" w:type="auto"/>
            <w:vAlign w:val="center"/>
            <w:hideMark/>
          </w:tcPr>
          <w:p w14:paraId="365781D2"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1675.68</w:t>
            </w:r>
          </w:p>
        </w:tc>
        <w:tc>
          <w:tcPr>
            <w:tcW w:w="0" w:type="auto"/>
            <w:vAlign w:val="center"/>
            <w:hideMark/>
          </w:tcPr>
          <w:p w14:paraId="561C2F6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44.05</w:t>
            </w:r>
          </w:p>
        </w:tc>
        <w:tc>
          <w:tcPr>
            <w:tcW w:w="0" w:type="auto"/>
            <w:vAlign w:val="center"/>
            <w:hideMark/>
          </w:tcPr>
          <w:p w14:paraId="1254562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6.43</w:t>
            </w:r>
          </w:p>
        </w:tc>
        <w:tc>
          <w:tcPr>
            <w:tcW w:w="0" w:type="auto"/>
            <w:vAlign w:val="center"/>
            <w:hideMark/>
          </w:tcPr>
          <w:p w14:paraId="48799259"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3.70</w:t>
            </w:r>
          </w:p>
        </w:tc>
      </w:tr>
      <w:tr w:rsidR="007152A8" w:rsidRPr="00D65849" w14:paraId="6D5B70AB" w14:textId="77777777" w:rsidTr="002051DE">
        <w:trPr>
          <w:trHeight w:val="411"/>
        </w:trPr>
        <w:tc>
          <w:tcPr>
            <w:tcW w:w="0" w:type="auto"/>
            <w:vAlign w:val="center"/>
            <w:hideMark/>
          </w:tcPr>
          <w:p w14:paraId="6B706D1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w:t>
            </w:r>
          </w:p>
        </w:tc>
        <w:tc>
          <w:tcPr>
            <w:tcW w:w="0" w:type="auto"/>
            <w:vAlign w:val="center"/>
            <w:hideMark/>
          </w:tcPr>
          <w:p w14:paraId="5316DE41"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101.76</w:t>
            </w:r>
          </w:p>
        </w:tc>
        <w:tc>
          <w:tcPr>
            <w:tcW w:w="0" w:type="auto"/>
            <w:vAlign w:val="center"/>
            <w:hideMark/>
          </w:tcPr>
          <w:p w14:paraId="2F595308"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724.32</w:t>
            </w:r>
          </w:p>
        </w:tc>
        <w:tc>
          <w:tcPr>
            <w:tcW w:w="0" w:type="auto"/>
            <w:vAlign w:val="center"/>
            <w:hideMark/>
          </w:tcPr>
          <w:p w14:paraId="10D33792"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55.95</w:t>
            </w:r>
          </w:p>
        </w:tc>
        <w:tc>
          <w:tcPr>
            <w:tcW w:w="0" w:type="auto"/>
            <w:vAlign w:val="center"/>
            <w:hideMark/>
          </w:tcPr>
          <w:p w14:paraId="1207917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6.10</w:t>
            </w:r>
          </w:p>
        </w:tc>
        <w:tc>
          <w:tcPr>
            <w:tcW w:w="0" w:type="auto"/>
            <w:vAlign w:val="center"/>
            <w:hideMark/>
          </w:tcPr>
          <w:p w14:paraId="47644943"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3.76</w:t>
            </w:r>
          </w:p>
        </w:tc>
      </w:tr>
      <w:tr w:rsidR="007152A8" w:rsidRPr="00D65849" w14:paraId="5FD1124D" w14:textId="77777777" w:rsidTr="002051DE">
        <w:trPr>
          <w:trHeight w:val="411"/>
        </w:trPr>
        <w:tc>
          <w:tcPr>
            <w:tcW w:w="0" w:type="auto"/>
            <w:vAlign w:val="center"/>
            <w:hideMark/>
          </w:tcPr>
          <w:p w14:paraId="67FE4E73"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w:t>
            </w:r>
          </w:p>
        </w:tc>
        <w:tc>
          <w:tcPr>
            <w:tcW w:w="0" w:type="auto"/>
            <w:vAlign w:val="center"/>
            <w:hideMark/>
          </w:tcPr>
          <w:p w14:paraId="22147536"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05E14D8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2F67A3E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3608DFA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5.42</w:t>
            </w:r>
          </w:p>
        </w:tc>
        <w:tc>
          <w:tcPr>
            <w:tcW w:w="0" w:type="auto"/>
            <w:vAlign w:val="center"/>
            <w:hideMark/>
          </w:tcPr>
          <w:p w14:paraId="0D786BE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3.85</w:t>
            </w:r>
          </w:p>
        </w:tc>
      </w:tr>
      <w:tr w:rsidR="007152A8" w:rsidRPr="00D65849" w14:paraId="5A10E3D9" w14:textId="77777777" w:rsidTr="002051DE">
        <w:trPr>
          <w:trHeight w:val="411"/>
        </w:trPr>
        <w:tc>
          <w:tcPr>
            <w:tcW w:w="0" w:type="auto"/>
            <w:vAlign w:val="center"/>
            <w:hideMark/>
          </w:tcPr>
          <w:p w14:paraId="72B7FE71"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8</w:t>
            </w:r>
          </w:p>
        </w:tc>
        <w:tc>
          <w:tcPr>
            <w:tcW w:w="0" w:type="auto"/>
            <w:vAlign w:val="center"/>
            <w:hideMark/>
          </w:tcPr>
          <w:p w14:paraId="17A9398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5210A8EA"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642CEDA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40</w:t>
            </w:r>
          </w:p>
        </w:tc>
        <w:tc>
          <w:tcPr>
            <w:tcW w:w="0" w:type="auto"/>
            <w:vAlign w:val="center"/>
            <w:hideMark/>
          </w:tcPr>
          <w:p w14:paraId="2AA6E96E"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6.71</w:t>
            </w:r>
          </w:p>
        </w:tc>
        <w:tc>
          <w:tcPr>
            <w:tcW w:w="0" w:type="auto"/>
            <w:vAlign w:val="center"/>
            <w:hideMark/>
          </w:tcPr>
          <w:p w14:paraId="6055E3CC"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3.30</w:t>
            </w:r>
          </w:p>
        </w:tc>
      </w:tr>
      <w:tr w:rsidR="007152A8" w:rsidRPr="00D65849" w14:paraId="5C97E37D" w14:textId="77777777" w:rsidTr="002051DE">
        <w:trPr>
          <w:trHeight w:val="432"/>
        </w:trPr>
        <w:tc>
          <w:tcPr>
            <w:tcW w:w="0" w:type="auto"/>
            <w:vAlign w:val="center"/>
            <w:hideMark/>
          </w:tcPr>
          <w:p w14:paraId="5501D46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9</w:t>
            </w:r>
          </w:p>
        </w:tc>
        <w:tc>
          <w:tcPr>
            <w:tcW w:w="0" w:type="auto"/>
            <w:vAlign w:val="center"/>
            <w:hideMark/>
          </w:tcPr>
          <w:p w14:paraId="423E1B5B"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101.76</w:t>
            </w:r>
          </w:p>
        </w:tc>
        <w:tc>
          <w:tcPr>
            <w:tcW w:w="0" w:type="auto"/>
            <w:vAlign w:val="center"/>
            <w:hideMark/>
          </w:tcPr>
          <w:p w14:paraId="63AC44C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724.32</w:t>
            </w:r>
          </w:p>
        </w:tc>
        <w:tc>
          <w:tcPr>
            <w:tcW w:w="0" w:type="auto"/>
            <w:vAlign w:val="center"/>
            <w:hideMark/>
          </w:tcPr>
          <w:p w14:paraId="62D77483"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44.05</w:t>
            </w:r>
          </w:p>
        </w:tc>
        <w:tc>
          <w:tcPr>
            <w:tcW w:w="0" w:type="auto"/>
            <w:vAlign w:val="center"/>
            <w:hideMark/>
          </w:tcPr>
          <w:p w14:paraId="7E9DA6D8"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6.58</w:t>
            </w:r>
          </w:p>
        </w:tc>
        <w:tc>
          <w:tcPr>
            <w:tcW w:w="0" w:type="auto"/>
            <w:vAlign w:val="center"/>
            <w:hideMark/>
          </w:tcPr>
          <w:p w14:paraId="0116A3D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3.20</w:t>
            </w:r>
          </w:p>
        </w:tc>
      </w:tr>
      <w:tr w:rsidR="007152A8" w:rsidRPr="00D65849" w14:paraId="70263A0F" w14:textId="77777777" w:rsidTr="002051DE">
        <w:trPr>
          <w:trHeight w:val="411"/>
        </w:trPr>
        <w:tc>
          <w:tcPr>
            <w:tcW w:w="0" w:type="auto"/>
            <w:vAlign w:val="center"/>
            <w:hideMark/>
          </w:tcPr>
          <w:p w14:paraId="49FF2CB2"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10</w:t>
            </w:r>
          </w:p>
        </w:tc>
        <w:tc>
          <w:tcPr>
            <w:tcW w:w="0" w:type="auto"/>
            <w:vAlign w:val="center"/>
            <w:hideMark/>
          </w:tcPr>
          <w:p w14:paraId="5D627863"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30</w:t>
            </w:r>
          </w:p>
        </w:tc>
        <w:tc>
          <w:tcPr>
            <w:tcW w:w="0" w:type="auto"/>
            <w:vAlign w:val="center"/>
            <w:hideMark/>
          </w:tcPr>
          <w:p w14:paraId="25B151F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1EA369EC"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7E2344BE"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6.33</w:t>
            </w:r>
          </w:p>
        </w:tc>
        <w:tc>
          <w:tcPr>
            <w:tcW w:w="0" w:type="auto"/>
            <w:vAlign w:val="center"/>
            <w:hideMark/>
          </w:tcPr>
          <w:p w14:paraId="2A112E3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3.60</w:t>
            </w:r>
          </w:p>
        </w:tc>
      </w:tr>
      <w:tr w:rsidR="007152A8" w:rsidRPr="00D65849" w14:paraId="5BF8A0D8" w14:textId="77777777" w:rsidTr="002051DE">
        <w:trPr>
          <w:trHeight w:val="411"/>
        </w:trPr>
        <w:tc>
          <w:tcPr>
            <w:tcW w:w="0" w:type="auto"/>
            <w:vAlign w:val="center"/>
            <w:hideMark/>
          </w:tcPr>
          <w:p w14:paraId="058E41F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11</w:t>
            </w:r>
          </w:p>
        </w:tc>
        <w:tc>
          <w:tcPr>
            <w:tcW w:w="0" w:type="auto"/>
            <w:vAlign w:val="center"/>
            <w:hideMark/>
          </w:tcPr>
          <w:p w14:paraId="3D86808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48.25</w:t>
            </w:r>
          </w:p>
        </w:tc>
        <w:tc>
          <w:tcPr>
            <w:tcW w:w="0" w:type="auto"/>
            <w:vAlign w:val="center"/>
            <w:hideMark/>
          </w:tcPr>
          <w:p w14:paraId="6BFD4096"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1675.68</w:t>
            </w:r>
          </w:p>
        </w:tc>
        <w:tc>
          <w:tcPr>
            <w:tcW w:w="0" w:type="auto"/>
            <w:vAlign w:val="center"/>
            <w:hideMark/>
          </w:tcPr>
          <w:p w14:paraId="6DA3A543"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55.95</w:t>
            </w:r>
          </w:p>
        </w:tc>
        <w:tc>
          <w:tcPr>
            <w:tcW w:w="0" w:type="auto"/>
            <w:vAlign w:val="center"/>
            <w:hideMark/>
          </w:tcPr>
          <w:p w14:paraId="3A07F566"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5.98</w:t>
            </w:r>
          </w:p>
        </w:tc>
        <w:tc>
          <w:tcPr>
            <w:tcW w:w="0" w:type="auto"/>
            <w:vAlign w:val="center"/>
            <w:hideMark/>
          </w:tcPr>
          <w:p w14:paraId="5E5E1FD9"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4.02</w:t>
            </w:r>
          </w:p>
        </w:tc>
      </w:tr>
      <w:tr w:rsidR="007152A8" w:rsidRPr="00D65849" w14:paraId="54CEC519" w14:textId="77777777" w:rsidTr="002051DE">
        <w:trPr>
          <w:trHeight w:val="411"/>
        </w:trPr>
        <w:tc>
          <w:tcPr>
            <w:tcW w:w="0" w:type="auto"/>
            <w:vAlign w:val="center"/>
            <w:hideMark/>
          </w:tcPr>
          <w:p w14:paraId="6C3F769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w:t>
            </w:r>
          </w:p>
        </w:tc>
        <w:tc>
          <w:tcPr>
            <w:tcW w:w="0" w:type="auto"/>
            <w:vAlign w:val="center"/>
            <w:hideMark/>
          </w:tcPr>
          <w:p w14:paraId="59B4EC1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0CD351E2"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21F8FECE"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6853E50C"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5.24</w:t>
            </w:r>
          </w:p>
        </w:tc>
        <w:tc>
          <w:tcPr>
            <w:tcW w:w="0" w:type="auto"/>
            <w:vAlign w:val="center"/>
            <w:hideMark/>
          </w:tcPr>
          <w:p w14:paraId="7586F0B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3.92</w:t>
            </w:r>
          </w:p>
        </w:tc>
      </w:tr>
      <w:tr w:rsidR="007152A8" w:rsidRPr="00D65849" w14:paraId="09F8FCB7" w14:textId="77777777" w:rsidTr="002051DE">
        <w:trPr>
          <w:trHeight w:val="411"/>
        </w:trPr>
        <w:tc>
          <w:tcPr>
            <w:tcW w:w="0" w:type="auto"/>
            <w:vAlign w:val="center"/>
            <w:hideMark/>
          </w:tcPr>
          <w:p w14:paraId="1B6C37B6"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13</w:t>
            </w:r>
          </w:p>
        </w:tc>
        <w:tc>
          <w:tcPr>
            <w:tcW w:w="0" w:type="auto"/>
            <w:vAlign w:val="center"/>
            <w:hideMark/>
          </w:tcPr>
          <w:p w14:paraId="21A1FC9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5E64CF0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5C68128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1F9B484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5.40</w:t>
            </w:r>
          </w:p>
        </w:tc>
        <w:tc>
          <w:tcPr>
            <w:tcW w:w="0" w:type="auto"/>
            <w:vAlign w:val="center"/>
            <w:hideMark/>
          </w:tcPr>
          <w:p w14:paraId="23302B4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4.00</w:t>
            </w:r>
          </w:p>
        </w:tc>
      </w:tr>
      <w:tr w:rsidR="007152A8" w:rsidRPr="00D65849" w14:paraId="661FC373" w14:textId="77777777" w:rsidTr="002051DE">
        <w:trPr>
          <w:trHeight w:val="432"/>
        </w:trPr>
        <w:tc>
          <w:tcPr>
            <w:tcW w:w="0" w:type="auto"/>
            <w:vAlign w:val="center"/>
            <w:hideMark/>
          </w:tcPr>
          <w:p w14:paraId="3003BB9E"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14</w:t>
            </w:r>
          </w:p>
        </w:tc>
        <w:tc>
          <w:tcPr>
            <w:tcW w:w="0" w:type="auto"/>
            <w:vAlign w:val="center"/>
            <w:hideMark/>
          </w:tcPr>
          <w:p w14:paraId="1A416CA6"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w:t>
            </w:r>
          </w:p>
        </w:tc>
        <w:tc>
          <w:tcPr>
            <w:tcW w:w="0" w:type="auto"/>
            <w:vAlign w:val="center"/>
            <w:hideMark/>
          </w:tcPr>
          <w:p w14:paraId="5AF1E462"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0CD379C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27F318D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4.82</w:t>
            </w:r>
          </w:p>
        </w:tc>
        <w:tc>
          <w:tcPr>
            <w:tcW w:w="0" w:type="auto"/>
            <w:vAlign w:val="center"/>
            <w:hideMark/>
          </w:tcPr>
          <w:p w14:paraId="340CB24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4.20</w:t>
            </w:r>
          </w:p>
        </w:tc>
      </w:tr>
      <w:tr w:rsidR="007152A8" w:rsidRPr="00D65849" w14:paraId="417D2170" w14:textId="77777777" w:rsidTr="002051DE">
        <w:trPr>
          <w:trHeight w:val="411"/>
        </w:trPr>
        <w:tc>
          <w:tcPr>
            <w:tcW w:w="0" w:type="auto"/>
            <w:vAlign w:val="center"/>
            <w:hideMark/>
          </w:tcPr>
          <w:p w14:paraId="6B9A106E"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15</w:t>
            </w:r>
          </w:p>
        </w:tc>
        <w:tc>
          <w:tcPr>
            <w:tcW w:w="0" w:type="auto"/>
            <w:vAlign w:val="center"/>
            <w:hideMark/>
          </w:tcPr>
          <w:p w14:paraId="10753D41"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7CBBB2AA"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47C20B9C"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7A44303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5.30</w:t>
            </w:r>
          </w:p>
        </w:tc>
        <w:tc>
          <w:tcPr>
            <w:tcW w:w="0" w:type="auto"/>
            <w:vAlign w:val="center"/>
            <w:hideMark/>
          </w:tcPr>
          <w:p w14:paraId="24FAB84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4.02</w:t>
            </w:r>
          </w:p>
        </w:tc>
      </w:tr>
      <w:tr w:rsidR="007152A8" w:rsidRPr="00D65849" w14:paraId="67BE57E7" w14:textId="77777777" w:rsidTr="002051DE">
        <w:trPr>
          <w:trHeight w:val="411"/>
        </w:trPr>
        <w:tc>
          <w:tcPr>
            <w:tcW w:w="0" w:type="auto"/>
            <w:vAlign w:val="center"/>
            <w:hideMark/>
          </w:tcPr>
          <w:p w14:paraId="787899C1"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16</w:t>
            </w:r>
          </w:p>
        </w:tc>
        <w:tc>
          <w:tcPr>
            <w:tcW w:w="0" w:type="auto"/>
            <w:vAlign w:val="center"/>
            <w:hideMark/>
          </w:tcPr>
          <w:p w14:paraId="45AF79AC"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48.25</w:t>
            </w:r>
          </w:p>
        </w:tc>
        <w:tc>
          <w:tcPr>
            <w:tcW w:w="0" w:type="auto"/>
            <w:vAlign w:val="center"/>
            <w:hideMark/>
          </w:tcPr>
          <w:p w14:paraId="77DB9F5C"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724.32</w:t>
            </w:r>
          </w:p>
        </w:tc>
        <w:tc>
          <w:tcPr>
            <w:tcW w:w="0" w:type="auto"/>
            <w:vAlign w:val="center"/>
            <w:hideMark/>
          </w:tcPr>
          <w:p w14:paraId="3F7D917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44.05</w:t>
            </w:r>
          </w:p>
        </w:tc>
        <w:tc>
          <w:tcPr>
            <w:tcW w:w="0" w:type="auto"/>
            <w:vAlign w:val="center"/>
            <w:hideMark/>
          </w:tcPr>
          <w:p w14:paraId="4F437F6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7.02</w:t>
            </w:r>
          </w:p>
        </w:tc>
        <w:tc>
          <w:tcPr>
            <w:tcW w:w="0" w:type="auto"/>
            <w:vAlign w:val="center"/>
            <w:hideMark/>
          </w:tcPr>
          <w:p w14:paraId="6B7AF96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3.34</w:t>
            </w:r>
          </w:p>
        </w:tc>
      </w:tr>
      <w:tr w:rsidR="007152A8" w:rsidRPr="00D65849" w14:paraId="65088237" w14:textId="77777777" w:rsidTr="002051DE">
        <w:trPr>
          <w:trHeight w:val="411"/>
        </w:trPr>
        <w:tc>
          <w:tcPr>
            <w:tcW w:w="0" w:type="auto"/>
            <w:vAlign w:val="center"/>
            <w:hideMark/>
          </w:tcPr>
          <w:p w14:paraId="0C3F2C63"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17</w:t>
            </w:r>
          </w:p>
        </w:tc>
        <w:tc>
          <w:tcPr>
            <w:tcW w:w="0" w:type="auto"/>
            <w:vAlign w:val="center"/>
            <w:hideMark/>
          </w:tcPr>
          <w:p w14:paraId="6E9681EB"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101.76</w:t>
            </w:r>
          </w:p>
        </w:tc>
        <w:tc>
          <w:tcPr>
            <w:tcW w:w="0" w:type="auto"/>
            <w:vAlign w:val="center"/>
            <w:hideMark/>
          </w:tcPr>
          <w:p w14:paraId="1F02F7CE"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1675.68</w:t>
            </w:r>
          </w:p>
        </w:tc>
        <w:tc>
          <w:tcPr>
            <w:tcW w:w="0" w:type="auto"/>
            <w:vAlign w:val="center"/>
            <w:hideMark/>
          </w:tcPr>
          <w:p w14:paraId="4FE94EC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55.95</w:t>
            </w:r>
          </w:p>
        </w:tc>
        <w:tc>
          <w:tcPr>
            <w:tcW w:w="0" w:type="auto"/>
            <w:vAlign w:val="center"/>
            <w:hideMark/>
          </w:tcPr>
          <w:p w14:paraId="44814526"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4.50</w:t>
            </w:r>
          </w:p>
        </w:tc>
        <w:tc>
          <w:tcPr>
            <w:tcW w:w="0" w:type="auto"/>
            <w:vAlign w:val="center"/>
            <w:hideMark/>
          </w:tcPr>
          <w:p w14:paraId="2E469680"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4.70</w:t>
            </w:r>
          </w:p>
        </w:tc>
      </w:tr>
      <w:tr w:rsidR="007152A8" w:rsidRPr="00D65849" w14:paraId="3F39E4C6" w14:textId="77777777" w:rsidTr="002051DE">
        <w:trPr>
          <w:trHeight w:val="411"/>
        </w:trPr>
        <w:tc>
          <w:tcPr>
            <w:tcW w:w="0" w:type="auto"/>
            <w:vAlign w:val="center"/>
            <w:hideMark/>
          </w:tcPr>
          <w:p w14:paraId="1278706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18</w:t>
            </w:r>
          </w:p>
        </w:tc>
        <w:tc>
          <w:tcPr>
            <w:tcW w:w="0" w:type="auto"/>
            <w:vAlign w:val="center"/>
            <w:hideMark/>
          </w:tcPr>
          <w:p w14:paraId="317C8232"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48.25</w:t>
            </w:r>
          </w:p>
        </w:tc>
        <w:tc>
          <w:tcPr>
            <w:tcW w:w="0" w:type="auto"/>
            <w:vAlign w:val="center"/>
            <w:hideMark/>
          </w:tcPr>
          <w:p w14:paraId="109B982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724.32</w:t>
            </w:r>
          </w:p>
        </w:tc>
        <w:tc>
          <w:tcPr>
            <w:tcW w:w="0" w:type="auto"/>
            <w:vAlign w:val="center"/>
            <w:hideMark/>
          </w:tcPr>
          <w:p w14:paraId="3C28B76E"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55.95</w:t>
            </w:r>
          </w:p>
        </w:tc>
        <w:tc>
          <w:tcPr>
            <w:tcW w:w="0" w:type="auto"/>
            <w:vAlign w:val="center"/>
            <w:hideMark/>
          </w:tcPr>
          <w:p w14:paraId="0111D7B3"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6.94</w:t>
            </w:r>
          </w:p>
        </w:tc>
        <w:tc>
          <w:tcPr>
            <w:tcW w:w="0" w:type="auto"/>
            <w:vAlign w:val="center"/>
            <w:hideMark/>
          </w:tcPr>
          <w:p w14:paraId="248C8E40"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3.10</w:t>
            </w:r>
          </w:p>
        </w:tc>
      </w:tr>
      <w:tr w:rsidR="007152A8" w:rsidRPr="00D65849" w14:paraId="0B1592C5" w14:textId="77777777" w:rsidTr="002051DE">
        <w:trPr>
          <w:trHeight w:val="432"/>
        </w:trPr>
        <w:tc>
          <w:tcPr>
            <w:tcW w:w="0" w:type="auto"/>
            <w:vAlign w:val="center"/>
            <w:hideMark/>
          </w:tcPr>
          <w:p w14:paraId="2B0A55C3"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19</w:t>
            </w:r>
          </w:p>
        </w:tc>
        <w:tc>
          <w:tcPr>
            <w:tcW w:w="0" w:type="auto"/>
            <w:vAlign w:val="center"/>
            <w:hideMark/>
          </w:tcPr>
          <w:p w14:paraId="4688E31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101.76</w:t>
            </w:r>
          </w:p>
        </w:tc>
        <w:tc>
          <w:tcPr>
            <w:tcW w:w="0" w:type="auto"/>
            <w:vAlign w:val="center"/>
            <w:hideMark/>
          </w:tcPr>
          <w:p w14:paraId="0C7DE878"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1675.68</w:t>
            </w:r>
          </w:p>
        </w:tc>
        <w:tc>
          <w:tcPr>
            <w:tcW w:w="0" w:type="auto"/>
            <w:vAlign w:val="center"/>
            <w:hideMark/>
          </w:tcPr>
          <w:p w14:paraId="554BECA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44.05</w:t>
            </w:r>
          </w:p>
        </w:tc>
        <w:tc>
          <w:tcPr>
            <w:tcW w:w="0" w:type="auto"/>
            <w:vAlign w:val="center"/>
            <w:hideMark/>
          </w:tcPr>
          <w:p w14:paraId="5CC2B130"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5.19</w:t>
            </w:r>
          </w:p>
        </w:tc>
        <w:tc>
          <w:tcPr>
            <w:tcW w:w="0" w:type="auto"/>
            <w:vAlign w:val="center"/>
            <w:hideMark/>
          </w:tcPr>
          <w:p w14:paraId="3414553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3.90</w:t>
            </w:r>
          </w:p>
        </w:tc>
      </w:tr>
      <w:tr w:rsidR="007152A8" w:rsidRPr="00D65849" w14:paraId="3C20635E" w14:textId="77777777" w:rsidTr="002051DE">
        <w:trPr>
          <w:trHeight w:val="411"/>
        </w:trPr>
        <w:tc>
          <w:tcPr>
            <w:tcW w:w="0" w:type="auto"/>
            <w:vAlign w:val="center"/>
            <w:hideMark/>
          </w:tcPr>
          <w:p w14:paraId="55AC521A"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20</w:t>
            </w:r>
          </w:p>
        </w:tc>
        <w:tc>
          <w:tcPr>
            <w:tcW w:w="0" w:type="auto"/>
            <w:vAlign w:val="center"/>
            <w:hideMark/>
          </w:tcPr>
          <w:p w14:paraId="4ED694AC"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19127389"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73E71B91"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041990DA"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5.18</w:t>
            </w:r>
          </w:p>
        </w:tc>
        <w:tc>
          <w:tcPr>
            <w:tcW w:w="0" w:type="auto"/>
            <w:vAlign w:val="center"/>
            <w:hideMark/>
          </w:tcPr>
          <w:p w14:paraId="63D6A262"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4.01</w:t>
            </w:r>
          </w:p>
        </w:tc>
      </w:tr>
    </w:tbl>
    <w:p w14:paraId="2B7D597A" w14:textId="77777777" w:rsidR="007152A8" w:rsidRDefault="007152A8" w:rsidP="00D65849">
      <w:pPr>
        <w:spacing w:after="0" w:line="240" w:lineRule="auto"/>
        <w:jc w:val="both"/>
        <w:rPr>
          <w:rFonts w:ascii="Arial" w:hAnsi="Arial" w:cs="Arial"/>
          <w:b/>
          <w:bCs/>
          <w:color w:val="000000" w:themeColor="text1"/>
          <w:sz w:val="22"/>
          <w:szCs w:val="22"/>
          <w:lang w:eastAsia="en-IN"/>
        </w:rPr>
      </w:pPr>
    </w:p>
    <w:p w14:paraId="29A595F1" w14:textId="77777777" w:rsidR="007152A8" w:rsidRDefault="007152A8" w:rsidP="00D65849">
      <w:pPr>
        <w:spacing w:after="0" w:line="240" w:lineRule="auto"/>
        <w:jc w:val="both"/>
        <w:rPr>
          <w:rFonts w:ascii="Arial" w:hAnsi="Arial" w:cs="Arial"/>
          <w:b/>
          <w:bCs/>
          <w:color w:val="000000" w:themeColor="text1"/>
          <w:sz w:val="22"/>
          <w:szCs w:val="22"/>
          <w:lang w:eastAsia="en-IN"/>
        </w:rPr>
      </w:pPr>
    </w:p>
    <w:p w14:paraId="08519619" w14:textId="77777777" w:rsidR="00BB2A7B" w:rsidRPr="00BB2A7B" w:rsidRDefault="00BB2A7B" w:rsidP="00BB2A7B">
      <w:pPr>
        <w:spacing w:after="0" w:line="240" w:lineRule="auto"/>
        <w:jc w:val="both"/>
        <w:rPr>
          <w:rFonts w:ascii="Arial" w:hAnsi="Arial" w:cs="Arial"/>
          <w:b/>
          <w:bCs/>
          <w:i/>
          <w:iCs/>
          <w:color w:val="000000" w:themeColor="text1"/>
          <w:sz w:val="20"/>
          <w:szCs w:val="20"/>
          <w:lang w:eastAsia="en-IN"/>
        </w:rPr>
      </w:pPr>
      <w:r w:rsidRPr="00BB2A7B">
        <w:rPr>
          <w:rFonts w:ascii="Arial" w:hAnsi="Arial" w:cs="Arial"/>
          <w:b/>
          <w:bCs/>
          <w:i/>
          <w:iCs/>
          <w:color w:val="000000" w:themeColor="text1"/>
          <w:sz w:val="20"/>
          <w:szCs w:val="20"/>
          <w:lang w:eastAsia="en-IN"/>
        </w:rPr>
        <w:t>3.1.1.1 Viscosity</w:t>
      </w:r>
    </w:p>
    <w:p w14:paraId="3CF7E83E" w14:textId="0E62966E" w:rsidR="00BB2A7B" w:rsidRPr="001E05F1" w:rsidRDefault="002051DE" w:rsidP="00BB2A7B">
      <w:pPr>
        <w:spacing w:after="0" w:line="240" w:lineRule="auto"/>
        <w:jc w:val="both"/>
        <w:rPr>
          <w:rFonts w:ascii="Arial" w:hAnsi="Arial" w:cs="Arial"/>
          <w:color w:val="000000" w:themeColor="text1"/>
          <w:sz w:val="20"/>
          <w:szCs w:val="20"/>
          <w:lang w:eastAsia="en-IN"/>
        </w:rPr>
      </w:pPr>
      <w:r w:rsidRPr="002051DE">
        <w:rPr>
          <w:rFonts w:ascii="Arial" w:hAnsi="Arial" w:cs="Arial"/>
          <w:color w:val="000000" w:themeColor="text1"/>
          <w:sz w:val="20"/>
          <w:szCs w:val="20"/>
          <w:lang w:eastAsia="en-IN"/>
        </w:rPr>
        <w:t xml:space="preserve">The </w:t>
      </w:r>
      <w:r w:rsidRPr="002051DE">
        <w:rPr>
          <w:rFonts w:ascii="Arial" w:hAnsi="Arial" w:cs="Arial"/>
          <w:sz w:val="20"/>
          <w:szCs w:val="20"/>
        </w:rPr>
        <w:t xml:space="preserve">ANOVA model fit is presented in Table </w:t>
      </w:r>
      <w:r w:rsidR="00BA33AE">
        <w:rPr>
          <w:rFonts w:ascii="Arial" w:hAnsi="Arial" w:cs="Arial"/>
          <w:sz w:val="20"/>
          <w:szCs w:val="20"/>
        </w:rPr>
        <w:t>2</w:t>
      </w:r>
      <w:r w:rsidRPr="002051DE">
        <w:rPr>
          <w:rFonts w:ascii="Arial" w:hAnsi="Arial" w:cs="Arial"/>
          <w:sz w:val="20"/>
          <w:szCs w:val="20"/>
        </w:rPr>
        <w:t>, which illustrates the significance of the developed quadratic model used to evaluate the effect of process variables on a response parameter (viscosity).</w:t>
      </w:r>
      <w:r w:rsidRPr="00BF718B">
        <w:rPr>
          <w:rFonts w:ascii="Times New Roman" w:hAnsi="Times New Roman" w:cs="Times New Roman"/>
        </w:rPr>
        <w:t xml:space="preserve"> </w:t>
      </w:r>
      <w:r w:rsidR="00BB2A7B" w:rsidRPr="002051DE">
        <w:rPr>
          <w:rFonts w:ascii="Arial" w:hAnsi="Arial" w:cs="Arial"/>
          <w:color w:val="000000" w:themeColor="text1"/>
          <w:sz w:val="20"/>
          <w:szCs w:val="20"/>
          <w:lang w:eastAsia="en-IN"/>
        </w:rPr>
        <w:t xml:space="preserve">The F, adjusted R², and predicted R²  values were 96.03, 0.978, and 0.938, indicating the overall model was highly significant (p &lt; 0.0001). The coefficient of determination (R²) was 0.9886 with a Coefficient of variance (CV) of 2.09% indicating high precision and low variability in the experimental data. The </w:t>
      </w:r>
      <w:r w:rsidR="00BB2A7B" w:rsidRPr="002051DE">
        <w:rPr>
          <w:rFonts w:ascii="Arial" w:hAnsi="Arial" w:cs="Arial"/>
          <w:color w:val="000000" w:themeColor="text1"/>
          <w:sz w:val="20"/>
          <w:szCs w:val="20"/>
          <w:lang w:eastAsia="en-IN"/>
        </w:rPr>
        <w:lastRenderedPageBreak/>
        <w:t>viscosity values varied from 4.5 to 7.46.</w:t>
      </w:r>
      <w:r w:rsidR="001E05F1" w:rsidRPr="001E05F1">
        <w:rPr>
          <w:rFonts w:ascii="Arial" w:eastAsia="Times New Roman" w:hAnsi="Arial" w:cs="Arial"/>
          <w:kern w:val="0"/>
          <w:sz w:val="20"/>
          <w:szCs w:val="20"/>
          <w:lang w:eastAsia="en-IN"/>
          <w14:ligatures w14:val="none"/>
        </w:rPr>
        <w:t xml:space="preserve">The graphical representation of the effect of variables on </w:t>
      </w:r>
      <w:r w:rsidR="00EC214F" w:rsidRPr="001E05F1">
        <w:rPr>
          <w:rFonts w:ascii="Arial" w:eastAsia="Times New Roman" w:hAnsi="Arial" w:cs="Arial"/>
          <w:kern w:val="0"/>
          <w:sz w:val="20"/>
          <w:szCs w:val="20"/>
          <w:lang w:eastAsia="en-IN"/>
          <w14:ligatures w14:val="none"/>
        </w:rPr>
        <w:t>viscosity</w:t>
      </w:r>
      <w:r w:rsidR="001E05F1" w:rsidRPr="001E05F1">
        <w:rPr>
          <w:rFonts w:ascii="Arial" w:eastAsia="Times New Roman" w:hAnsi="Arial" w:cs="Arial"/>
          <w:kern w:val="0"/>
          <w:sz w:val="20"/>
          <w:szCs w:val="20"/>
          <w:lang w:eastAsia="en-IN"/>
          <w14:ligatures w14:val="none"/>
        </w:rPr>
        <w:t xml:space="preserve"> response is presented  in </w:t>
      </w:r>
      <w:r w:rsidR="001E05F1" w:rsidRPr="001E05F1">
        <w:rPr>
          <w:rFonts w:ascii="Arial" w:hAnsi="Arial" w:cs="Arial"/>
          <w:sz w:val="20"/>
          <w:szCs w:val="20"/>
        </w:rPr>
        <w:t xml:space="preserve">Fig.1. </w:t>
      </w:r>
    </w:p>
    <w:p w14:paraId="0D955DFB" w14:textId="77777777" w:rsidR="00BB2A7B" w:rsidRDefault="00BB2A7B" w:rsidP="00BB2A7B">
      <w:pPr>
        <w:spacing w:after="0" w:line="240" w:lineRule="auto"/>
        <w:jc w:val="both"/>
        <w:rPr>
          <w:rFonts w:ascii="Arial" w:hAnsi="Arial" w:cs="Arial"/>
          <w:color w:val="000000" w:themeColor="text1"/>
          <w:sz w:val="20"/>
          <w:szCs w:val="20"/>
          <w:lang w:eastAsia="en-IN"/>
        </w:rPr>
      </w:pPr>
      <w:r w:rsidRPr="002051DE">
        <w:rPr>
          <w:rFonts w:ascii="Arial" w:hAnsi="Arial" w:cs="Arial"/>
          <w:color w:val="000000" w:themeColor="text1"/>
          <w:sz w:val="20"/>
          <w:szCs w:val="20"/>
          <w:lang w:eastAsia="en-IN"/>
        </w:rPr>
        <w:t>The following quadratic model can be utilized for presenting the variation in viscosity:</w:t>
      </w:r>
    </w:p>
    <w:p w14:paraId="6C7A7251" w14:textId="77777777" w:rsidR="00846B17" w:rsidRDefault="00846B17" w:rsidP="00BB2A7B">
      <w:pPr>
        <w:spacing w:after="0" w:line="240" w:lineRule="auto"/>
        <w:jc w:val="both"/>
        <w:rPr>
          <w:rFonts w:ascii="Arial" w:hAnsi="Arial" w:cs="Arial"/>
          <w:color w:val="000000" w:themeColor="text1"/>
          <w:sz w:val="20"/>
          <w:szCs w:val="20"/>
          <w:lang w:eastAsia="en-IN"/>
        </w:rPr>
      </w:pPr>
    </w:p>
    <w:p w14:paraId="3643164A" w14:textId="32B2397B" w:rsidR="00BB2A7B" w:rsidRPr="002051DE" w:rsidRDefault="00846B17" w:rsidP="00846B17">
      <w:pPr>
        <w:spacing w:after="0" w:line="240" w:lineRule="auto"/>
        <w:jc w:val="center"/>
        <w:rPr>
          <w:rFonts w:ascii="Arial" w:hAnsi="Arial" w:cs="Arial"/>
          <w:color w:val="000000" w:themeColor="text1"/>
          <w:sz w:val="20"/>
          <w:szCs w:val="20"/>
          <w:lang w:eastAsia="en-IN"/>
        </w:rPr>
      </w:pPr>
      <w:r>
        <w:rPr>
          <w:rFonts w:ascii="Arial" w:hAnsi="Arial" w:cs="Arial"/>
          <w:color w:val="000000" w:themeColor="text1"/>
          <w:sz w:val="20"/>
          <w:szCs w:val="20"/>
          <w:lang w:eastAsia="en-IN"/>
        </w:rPr>
        <w:t>Viscosity = 5.29-0.4789A-0.6255B-0.1909AB-0.1800AB-0.0800AC-0.0725BC+0.0897A</w:t>
      </w:r>
      <w:r w:rsidRPr="00846B17">
        <w:rPr>
          <w:rFonts w:ascii="Arial" w:hAnsi="Arial" w:cs="Arial"/>
          <w:color w:val="000000" w:themeColor="text1"/>
          <w:sz w:val="20"/>
          <w:szCs w:val="20"/>
          <w:vertAlign w:val="superscript"/>
          <w:lang w:eastAsia="en-IN"/>
        </w:rPr>
        <w:t>2</w:t>
      </w:r>
      <w:r>
        <w:rPr>
          <w:rFonts w:ascii="Arial" w:hAnsi="Arial" w:cs="Arial"/>
          <w:color w:val="000000" w:themeColor="text1"/>
          <w:sz w:val="20"/>
          <w:szCs w:val="20"/>
          <w:lang w:eastAsia="en-IN"/>
        </w:rPr>
        <w:t>+0.3354B</w:t>
      </w:r>
      <w:r w:rsidRPr="00846B17">
        <w:rPr>
          <w:rFonts w:ascii="Arial" w:hAnsi="Arial" w:cs="Arial"/>
          <w:color w:val="000000" w:themeColor="text1"/>
          <w:sz w:val="20"/>
          <w:szCs w:val="20"/>
          <w:vertAlign w:val="superscript"/>
          <w:lang w:eastAsia="en-IN"/>
        </w:rPr>
        <w:t>2</w:t>
      </w:r>
      <w:r>
        <w:rPr>
          <w:rFonts w:ascii="Arial" w:hAnsi="Arial" w:cs="Arial"/>
          <w:color w:val="000000" w:themeColor="text1"/>
          <w:sz w:val="20"/>
          <w:szCs w:val="20"/>
          <w:lang w:eastAsia="en-IN"/>
        </w:rPr>
        <w:t>+0.3990C</w:t>
      </w:r>
      <w:r w:rsidRPr="00846B17">
        <w:rPr>
          <w:rFonts w:ascii="Arial" w:hAnsi="Arial" w:cs="Arial"/>
          <w:color w:val="000000" w:themeColor="text1"/>
          <w:sz w:val="20"/>
          <w:szCs w:val="20"/>
          <w:vertAlign w:val="superscript"/>
          <w:lang w:eastAsia="en-IN"/>
        </w:rPr>
        <w:t>2</w:t>
      </w:r>
    </w:p>
    <w:p w14:paraId="0A2BDA7D" w14:textId="77777777" w:rsidR="00BB2A7B" w:rsidRPr="002051DE" w:rsidRDefault="00BB2A7B" w:rsidP="00846B17">
      <w:pPr>
        <w:spacing w:after="0" w:line="240" w:lineRule="auto"/>
        <w:rPr>
          <w:rFonts w:ascii="Arial" w:hAnsi="Arial" w:cs="Arial"/>
          <w:color w:val="000000" w:themeColor="text1"/>
          <w:sz w:val="20"/>
          <w:szCs w:val="20"/>
          <w:lang w:eastAsia="en-IN"/>
        </w:rPr>
      </w:pPr>
    </w:p>
    <w:p w14:paraId="215BBAB6" w14:textId="0173B369" w:rsidR="005A5F12" w:rsidRPr="002051DE" w:rsidRDefault="00BB2A7B" w:rsidP="005A5F12">
      <w:pPr>
        <w:spacing w:after="0" w:line="240" w:lineRule="auto"/>
        <w:jc w:val="both"/>
        <w:rPr>
          <w:rFonts w:ascii="Arial" w:hAnsi="Arial" w:cs="Arial"/>
          <w:color w:val="000000" w:themeColor="text1"/>
          <w:sz w:val="20"/>
          <w:szCs w:val="20"/>
          <w:lang w:eastAsia="en-IN"/>
        </w:rPr>
      </w:pPr>
      <w:r w:rsidRPr="002051DE">
        <w:rPr>
          <w:rFonts w:ascii="Arial" w:hAnsi="Arial" w:cs="Arial"/>
          <w:color w:val="000000" w:themeColor="text1"/>
          <w:sz w:val="20"/>
          <w:szCs w:val="20"/>
          <w:lang w:eastAsia="en-IN"/>
        </w:rPr>
        <w:t xml:space="preserve">Where A, B, and C are coded variables for incubation time, enzyme concentration, and temperature. The reduction in viscosity is due to the liquefaction effect of alpha amylase as reported by </w:t>
      </w:r>
      <w:proofErr w:type="spellStart"/>
      <w:r w:rsidRPr="002051DE">
        <w:rPr>
          <w:rFonts w:ascii="Arial" w:hAnsi="Arial" w:cs="Arial"/>
          <w:color w:val="000000" w:themeColor="text1"/>
          <w:sz w:val="20"/>
          <w:szCs w:val="20"/>
          <w:lang w:eastAsia="en-IN"/>
        </w:rPr>
        <w:t>Słominska</w:t>
      </w:r>
      <w:proofErr w:type="spellEnd"/>
      <w:r w:rsidRPr="002051DE">
        <w:rPr>
          <w:rFonts w:ascii="Arial" w:hAnsi="Arial" w:cs="Arial"/>
          <w:color w:val="000000" w:themeColor="text1"/>
          <w:sz w:val="20"/>
          <w:szCs w:val="20"/>
          <w:lang w:eastAsia="en-IN"/>
        </w:rPr>
        <w:t xml:space="preserve"> et al. (2003).</w:t>
      </w:r>
      <w:r w:rsidR="005A5F12">
        <w:rPr>
          <w:rFonts w:ascii="Arial" w:hAnsi="Arial" w:cs="Arial"/>
          <w:color w:val="000000" w:themeColor="text1"/>
          <w:sz w:val="20"/>
          <w:szCs w:val="20"/>
          <w:lang w:eastAsia="en-IN"/>
        </w:rPr>
        <w:t xml:space="preserve"> </w:t>
      </w:r>
      <w:r w:rsidR="005A5F12" w:rsidRPr="00C947B7">
        <w:rPr>
          <w:rFonts w:ascii="Arial" w:hAnsi="Arial" w:cs="Arial"/>
          <w:color w:val="000000" w:themeColor="text1"/>
          <w:sz w:val="20"/>
          <w:szCs w:val="20"/>
          <w:highlight w:val="yellow"/>
          <w:lang w:eastAsia="en-IN"/>
        </w:rPr>
        <w:t xml:space="preserve">Deswal et al. (2014) </w:t>
      </w:r>
      <w:r w:rsidR="005A5F12" w:rsidRPr="00C947B7">
        <w:rPr>
          <w:rFonts w:ascii="Arial" w:hAnsi="Arial" w:cs="Arial"/>
          <w:color w:val="000000" w:themeColor="text1"/>
          <w:sz w:val="20"/>
          <w:szCs w:val="20"/>
          <w:highlight w:val="yellow"/>
          <w:lang w:eastAsia="en-IN"/>
        </w:rPr>
        <w:t xml:space="preserve">reported a similar </w:t>
      </w:r>
      <w:r w:rsidR="005A5F12" w:rsidRPr="00C947B7">
        <w:rPr>
          <w:rFonts w:ascii="Arial" w:hAnsi="Arial" w:cs="Arial"/>
          <w:color w:val="000000" w:themeColor="text1"/>
          <w:sz w:val="20"/>
          <w:szCs w:val="20"/>
          <w:highlight w:val="yellow"/>
          <w:lang w:eastAsia="en-IN"/>
        </w:rPr>
        <w:t xml:space="preserve">reduction </w:t>
      </w:r>
      <w:r w:rsidR="005A5F12" w:rsidRPr="00C947B7">
        <w:rPr>
          <w:rFonts w:ascii="Arial" w:hAnsi="Arial" w:cs="Arial"/>
          <w:color w:val="000000" w:themeColor="text1"/>
          <w:sz w:val="20"/>
          <w:szCs w:val="20"/>
          <w:highlight w:val="yellow"/>
          <w:lang w:eastAsia="en-IN"/>
        </w:rPr>
        <w:t>in</w:t>
      </w:r>
      <w:r w:rsidR="005A5F12" w:rsidRPr="00C947B7">
        <w:rPr>
          <w:rFonts w:ascii="Arial" w:hAnsi="Arial" w:cs="Arial"/>
          <w:color w:val="000000" w:themeColor="text1"/>
          <w:sz w:val="20"/>
          <w:szCs w:val="20"/>
          <w:highlight w:val="yellow"/>
          <w:lang w:eastAsia="en-IN"/>
        </w:rPr>
        <w:t xml:space="preserve"> </w:t>
      </w:r>
      <w:r w:rsidR="005A5F12" w:rsidRPr="00C947B7">
        <w:rPr>
          <w:rFonts w:ascii="Arial" w:hAnsi="Arial" w:cs="Arial"/>
          <w:color w:val="000000" w:themeColor="text1"/>
          <w:sz w:val="20"/>
          <w:szCs w:val="20"/>
          <w:highlight w:val="yellow"/>
          <w:lang w:eastAsia="en-IN"/>
        </w:rPr>
        <w:t>consistency</w:t>
      </w:r>
      <w:r w:rsidR="005A5F12" w:rsidRPr="00C947B7">
        <w:rPr>
          <w:rFonts w:ascii="Arial" w:hAnsi="Arial" w:cs="Arial"/>
          <w:color w:val="000000" w:themeColor="text1"/>
          <w:sz w:val="20"/>
          <w:szCs w:val="20"/>
          <w:highlight w:val="yellow"/>
          <w:lang w:eastAsia="en-IN"/>
        </w:rPr>
        <w:t xml:space="preserve"> and rise in total solids</w:t>
      </w:r>
      <w:r w:rsidR="005A5F12" w:rsidRPr="00C947B7">
        <w:rPr>
          <w:rFonts w:ascii="Arial" w:hAnsi="Arial" w:cs="Arial"/>
          <w:color w:val="000000" w:themeColor="text1"/>
          <w:sz w:val="20"/>
          <w:szCs w:val="20"/>
          <w:highlight w:val="yellow"/>
          <w:lang w:eastAsia="en-IN"/>
        </w:rPr>
        <w:t>,</w:t>
      </w:r>
      <w:r w:rsidR="005A5F12" w:rsidRPr="00C947B7">
        <w:rPr>
          <w:rFonts w:ascii="Arial" w:hAnsi="Arial" w:cs="Arial"/>
          <w:color w:val="000000" w:themeColor="text1"/>
          <w:sz w:val="20"/>
          <w:szCs w:val="20"/>
          <w:highlight w:val="yellow"/>
          <w:lang w:eastAsia="en-IN"/>
        </w:rPr>
        <w:t xml:space="preserve"> </w:t>
      </w:r>
      <w:r w:rsidR="005A5F12" w:rsidRPr="00C947B7">
        <w:rPr>
          <w:rFonts w:ascii="Arial" w:hAnsi="Arial" w:cs="Arial"/>
          <w:color w:val="000000" w:themeColor="text1"/>
          <w:sz w:val="20"/>
          <w:szCs w:val="20"/>
          <w:highlight w:val="yellow"/>
          <w:lang w:eastAsia="en-IN"/>
        </w:rPr>
        <w:t>resulting</w:t>
      </w:r>
      <w:r w:rsidR="005A5F12" w:rsidRPr="00C947B7">
        <w:rPr>
          <w:rFonts w:ascii="Arial" w:hAnsi="Arial" w:cs="Arial"/>
          <w:color w:val="000000" w:themeColor="text1"/>
          <w:sz w:val="20"/>
          <w:szCs w:val="20"/>
          <w:highlight w:val="yellow"/>
          <w:lang w:eastAsia="en-IN"/>
        </w:rPr>
        <w:t xml:space="preserve"> </w:t>
      </w:r>
      <w:r w:rsidR="005A5F12" w:rsidRPr="00C947B7">
        <w:rPr>
          <w:rFonts w:ascii="Arial" w:hAnsi="Arial" w:cs="Arial"/>
          <w:color w:val="000000" w:themeColor="text1"/>
          <w:sz w:val="20"/>
          <w:szCs w:val="20"/>
          <w:highlight w:val="yellow"/>
          <w:lang w:eastAsia="en-IN"/>
        </w:rPr>
        <w:t xml:space="preserve">in proper processing of </w:t>
      </w:r>
      <w:r w:rsidR="005A5F12" w:rsidRPr="00C947B7">
        <w:rPr>
          <w:rFonts w:ascii="Arial" w:hAnsi="Arial" w:cs="Arial"/>
          <w:color w:val="000000" w:themeColor="text1"/>
          <w:sz w:val="20"/>
          <w:szCs w:val="20"/>
          <w:highlight w:val="yellow"/>
          <w:lang w:eastAsia="en-IN"/>
        </w:rPr>
        <w:t xml:space="preserve">oat milk </w:t>
      </w:r>
      <w:r w:rsidR="005A5F12" w:rsidRPr="00C947B7">
        <w:rPr>
          <w:rFonts w:ascii="Arial" w:hAnsi="Arial" w:cs="Arial"/>
          <w:color w:val="000000" w:themeColor="text1"/>
          <w:sz w:val="20"/>
          <w:szCs w:val="20"/>
          <w:highlight w:val="yellow"/>
          <w:lang w:eastAsia="en-IN"/>
        </w:rPr>
        <w:t>at high temperature</w:t>
      </w:r>
      <w:r w:rsidR="005A5F12" w:rsidRPr="00C947B7">
        <w:rPr>
          <w:rFonts w:ascii="Arial" w:hAnsi="Arial" w:cs="Arial"/>
          <w:color w:val="000000" w:themeColor="text1"/>
          <w:sz w:val="20"/>
          <w:szCs w:val="20"/>
          <w:highlight w:val="yellow"/>
          <w:lang w:eastAsia="en-IN"/>
        </w:rPr>
        <w:t>.</w:t>
      </w:r>
      <w:r w:rsidR="005A5F12">
        <w:rPr>
          <w:rFonts w:ascii="Arial" w:hAnsi="Arial" w:cs="Arial"/>
          <w:color w:val="000000" w:themeColor="text1"/>
          <w:sz w:val="20"/>
          <w:szCs w:val="20"/>
          <w:lang w:eastAsia="en-IN"/>
        </w:rPr>
        <w:t xml:space="preserve"> </w:t>
      </w:r>
      <w:r w:rsidRPr="002051DE">
        <w:rPr>
          <w:rFonts w:ascii="Arial" w:hAnsi="Arial" w:cs="Arial"/>
          <w:color w:val="000000" w:themeColor="text1"/>
          <w:sz w:val="20"/>
          <w:szCs w:val="20"/>
          <w:lang w:eastAsia="en-IN"/>
        </w:rPr>
        <w:t xml:space="preserve">During the processing, a similar reduction in viscosity through alpha amylase hydrolysis was observed in </w:t>
      </w:r>
      <w:r w:rsidR="005A5F12" w:rsidRPr="002051DE">
        <w:rPr>
          <w:rFonts w:ascii="Arial" w:hAnsi="Arial" w:cs="Arial"/>
          <w:color w:val="000000" w:themeColor="text1"/>
          <w:sz w:val="20"/>
          <w:szCs w:val="20"/>
          <w:lang w:eastAsia="en-IN"/>
        </w:rPr>
        <w:t>faba bean milk by Akintayo et al. (2025), and in an oat-chickpea-based beverage by Carbajal-Padilla et al. (2025).</w:t>
      </w:r>
    </w:p>
    <w:p w14:paraId="6C855D6A" w14:textId="77777777" w:rsidR="005A5F12" w:rsidRDefault="005A5F12" w:rsidP="00BB2A7B">
      <w:pPr>
        <w:spacing w:after="0" w:line="240" w:lineRule="auto"/>
        <w:jc w:val="both"/>
        <w:rPr>
          <w:rFonts w:ascii="Arial" w:hAnsi="Arial" w:cs="Arial"/>
          <w:color w:val="000000" w:themeColor="text1"/>
          <w:sz w:val="20"/>
          <w:szCs w:val="20"/>
          <w:lang w:eastAsia="en-IN"/>
        </w:rPr>
      </w:pPr>
    </w:p>
    <w:p w14:paraId="405B0F49" w14:textId="4AB067A7" w:rsidR="007152A8" w:rsidRPr="000243E5" w:rsidRDefault="002051DE" w:rsidP="00BB2A7B">
      <w:pPr>
        <w:spacing w:after="0" w:line="240" w:lineRule="auto"/>
        <w:jc w:val="both"/>
        <w:rPr>
          <w:rFonts w:ascii="Arial" w:hAnsi="Arial" w:cs="Arial"/>
          <w:b/>
          <w:bCs/>
          <w:color w:val="000000" w:themeColor="text1"/>
          <w:sz w:val="20"/>
          <w:szCs w:val="20"/>
          <w:lang w:eastAsia="en-IN"/>
        </w:rPr>
      </w:pPr>
      <w:r w:rsidRPr="000243E5">
        <w:rPr>
          <w:rFonts w:ascii="Arial" w:hAnsi="Arial" w:cs="Arial"/>
          <w:b/>
          <w:bCs/>
          <w:color w:val="000000" w:themeColor="text1"/>
          <w:sz w:val="20"/>
          <w:szCs w:val="20"/>
          <w:lang w:eastAsia="en-IN"/>
        </w:rPr>
        <w:t>Table 2</w:t>
      </w:r>
      <w:r w:rsidR="000243E5" w:rsidRPr="000243E5">
        <w:rPr>
          <w:rFonts w:ascii="Arial" w:hAnsi="Arial" w:cs="Arial"/>
          <w:b/>
          <w:bCs/>
          <w:color w:val="000000" w:themeColor="text1"/>
          <w:sz w:val="20"/>
          <w:szCs w:val="20"/>
          <w:lang w:eastAsia="en-IN"/>
        </w:rPr>
        <w:t>.</w:t>
      </w:r>
      <w:r w:rsidRPr="000243E5">
        <w:rPr>
          <w:rFonts w:ascii="Arial" w:hAnsi="Arial" w:cs="Arial"/>
          <w:b/>
          <w:bCs/>
          <w:color w:val="000000" w:themeColor="text1"/>
          <w:sz w:val="20"/>
          <w:szCs w:val="20"/>
          <w:lang w:eastAsia="en-IN"/>
        </w:rPr>
        <w:t xml:space="preserve"> </w:t>
      </w:r>
      <w:r w:rsidR="007152A8" w:rsidRPr="000243E5">
        <w:rPr>
          <w:rFonts w:ascii="Arial" w:hAnsi="Arial" w:cs="Arial"/>
          <w:b/>
          <w:bCs/>
          <w:color w:val="000000" w:themeColor="text1"/>
          <w:sz w:val="20"/>
          <w:szCs w:val="20"/>
          <w:lang w:eastAsia="en-IN"/>
        </w:rPr>
        <w:t xml:space="preserve">ANOVA table for the effect of enzyme hydrolysis on Viscosity </w:t>
      </w:r>
    </w:p>
    <w:p w14:paraId="2E46AC73" w14:textId="77777777" w:rsidR="002051DE" w:rsidRPr="000243E5" w:rsidRDefault="002051DE" w:rsidP="00BB2A7B">
      <w:pPr>
        <w:spacing w:after="0" w:line="240" w:lineRule="auto"/>
        <w:jc w:val="both"/>
        <w:rPr>
          <w:rFonts w:ascii="Arial" w:hAnsi="Arial" w:cs="Arial"/>
          <w:b/>
          <w:bCs/>
          <w:color w:val="000000" w:themeColor="text1"/>
          <w:sz w:val="20"/>
          <w:szCs w:val="20"/>
          <w:lang w:eastAsia="en-IN"/>
        </w:rPr>
      </w:pPr>
    </w:p>
    <w:tbl>
      <w:tblPr>
        <w:tblStyle w:val="TableGrid"/>
        <w:tblW w:w="8727" w:type="dxa"/>
        <w:tblInd w:w="-5" w:type="dxa"/>
        <w:tblLook w:val="04A0" w:firstRow="1" w:lastRow="0" w:firstColumn="1" w:lastColumn="0" w:noHBand="0" w:noVBand="1"/>
      </w:tblPr>
      <w:tblGrid>
        <w:gridCol w:w="1928"/>
        <w:gridCol w:w="1574"/>
        <w:gridCol w:w="439"/>
        <w:gridCol w:w="1313"/>
        <w:gridCol w:w="894"/>
        <w:gridCol w:w="1154"/>
        <w:gridCol w:w="1425"/>
      </w:tblGrid>
      <w:tr w:rsidR="007152A8" w:rsidRPr="007152A8" w14:paraId="6A95944F" w14:textId="77777777" w:rsidTr="007152A8">
        <w:trPr>
          <w:trHeight w:val="551"/>
        </w:trPr>
        <w:tc>
          <w:tcPr>
            <w:tcW w:w="1928" w:type="dxa"/>
            <w:hideMark/>
          </w:tcPr>
          <w:p w14:paraId="6627407C" w14:textId="77777777" w:rsidR="007152A8" w:rsidRPr="007152A8" w:rsidRDefault="007152A8" w:rsidP="007152A8">
            <w:pPr>
              <w:jc w:val="center"/>
              <w:rPr>
                <w:rFonts w:ascii="Arial" w:hAnsi="Arial" w:cs="Arial"/>
                <w:b/>
                <w:bCs/>
                <w:color w:val="000000" w:themeColor="text1"/>
                <w:sz w:val="20"/>
                <w:szCs w:val="20"/>
              </w:rPr>
            </w:pPr>
            <w:r w:rsidRPr="007152A8">
              <w:rPr>
                <w:rFonts w:ascii="Arial" w:hAnsi="Arial" w:cs="Arial"/>
                <w:b/>
                <w:bCs/>
                <w:color w:val="000000" w:themeColor="text1"/>
                <w:sz w:val="20"/>
                <w:szCs w:val="20"/>
              </w:rPr>
              <w:t>Source</w:t>
            </w:r>
          </w:p>
        </w:tc>
        <w:tc>
          <w:tcPr>
            <w:tcW w:w="1574" w:type="dxa"/>
            <w:hideMark/>
          </w:tcPr>
          <w:p w14:paraId="0AE1D1BB" w14:textId="77777777" w:rsidR="007152A8" w:rsidRPr="007152A8" w:rsidRDefault="007152A8" w:rsidP="007152A8">
            <w:pPr>
              <w:jc w:val="center"/>
              <w:rPr>
                <w:rFonts w:ascii="Arial" w:hAnsi="Arial" w:cs="Arial"/>
                <w:b/>
                <w:bCs/>
                <w:color w:val="000000" w:themeColor="text1"/>
                <w:sz w:val="20"/>
                <w:szCs w:val="20"/>
              </w:rPr>
            </w:pPr>
            <w:r w:rsidRPr="007152A8">
              <w:rPr>
                <w:rFonts w:ascii="Arial" w:hAnsi="Arial" w:cs="Arial"/>
                <w:b/>
                <w:bCs/>
                <w:color w:val="000000" w:themeColor="text1"/>
                <w:sz w:val="20"/>
                <w:szCs w:val="20"/>
              </w:rPr>
              <w:t>Sum of Squares</w:t>
            </w:r>
          </w:p>
        </w:tc>
        <w:tc>
          <w:tcPr>
            <w:tcW w:w="0" w:type="auto"/>
            <w:hideMark/>
          </w:tcPr>
          <w:p w14:paraId="1437B001" w14:textId="77777777" w:rsidR="007152A8" w:rsidRPr="007152A8" w:rsidRDefault="007152A8" w:rsidP="007152A8">
            <w:pPr>
              <w:jc w:val="center"/>
              <w:rPr>
                <w:rFonts w:ascii="Arial" w:hAnsi="Arial" w:cs="Arial"/>
                <w:b/>
                <w:bCs/>
                <w:color w:val="000000" w:themeColor="text1"/>
                <w:sz w:val="20"/>
                <w:szCs w:val="20"/>
              </w:rPr>
            </w:pPr>
            <w:r w:rsidRPr="007152A8">
              <w:rPr>
                <w:rFonts w:ascii="Arial" w:hAnsi="Arial" w:cs="Arial"/>
                <w:b/>
                <w:bCs/>
                <w:color w:val="000000" w:themeColor="text1"/>
                <w:sz w:val="20"/>
                <w:szCs w:val="20"/>
              </w:rPr>
              <w:t>df</w:t>
            </w:r>
          </w:p>
        </w:tc>
        <w:tc>
          <w:tcPr>
            <w:tcW w:w="0" w:type="auto"/>
            <w:hideMark/>
          </w:tcPr>
          <w:p w14:paraId="3767CB43" w14:textId="77777777" w:rsidR="007152A8" w:rsidRPr="007152A8" w:rsidRDefault="007152A8" w:rsidP="007152A8">
            <w:pPr>
              <w:jc w:val="center"/>
              <w:rPr>
                <w:rFonts w:ascii="Arial" w:hAnsi="Arial" w:cs="Arial"/>
                <w:b/>
                <w:bCs/>
                <w:color w:val="000000" w:themeColor="text1"/>
                <w:sz w:val="20"/>
                <w:szCs w:val="20"/>
              </w:rPr>
            </w:pPr>
            <w:r w:rsidRPr="007152A8">
              <w:rPr>
                <w:rFonts w:ascii="Arial" w:hAnsi="Arial" w:cs="Arial"/>
                <w:b/>
                <w:bCs/>
                <w:color w:val="000000" w:themeColor="text1"/>
                <w:sz w:val="20"/>
                <w:szCs w:val="20"/>
              </w:rPr>
              <w:t>Mean Square</w:t>
            </w:r>
          </w:p>
        </w:tc>
        <w:tc>
          <w:tcPr>
            <w:tcW w:w="0" w:type="auto"/>
            <w:hideMark/>
          </w:tcPr>
          <w:p w14:paraId="23EDAC52" w14:textId="77777777" w:rsidR="007152A8" w:rsidRPr="007152A8" w:rsidRDefault="007152A8" w:rsidP="007152A8">
            <w:pPr>
              <w:jc w:val="center"/>
              <w:rPr>
                <w:rFonts w:ascii="Arial" w:hAnsi="Arial" w:cs="Arial"/>
                <w:b/>
                <w:bCs/>
                <w:color w:val="000000" w:themeColor="text1"/>
                <w:sz w:val="20"/>
                <w:szCs w:val="20"/>
              </w:rPr>
            </w:pPr>
            <w:r w:rsidRPr="007152A8">
              <w:rPr>
                <w:rFonts w:ascii="Arial" w:hAnsi="Arial" w:cs="Arial"/>
                <w:b/>
                <w:bCs/>
                <w:color w:val="000000" w:themeColor="text1"/>
                <w:sz w:val="20"/>
                <w:szCs w:val="20"/>
              </w:rPr>
              <w:t>F-value</w:t>
            </w:r>
          </w:p>
        </w:tc>
        <w:tc>
          <w:tcPr>
            <w:tcW w:w="1154" w:type="dxa"/>
            <w:hideMark/>
          </w:tcPr>
          <w:p w14:paraId="6FF89D9A" w14:textId="77777777" w:rsidR="007152A8" w:rsidRPr="007152A8" w:rsidRDefault="007152A8" w:rsidP="007152A8">
            <w:pPr>
              <w:jc w:val="center"/>
              <w:rPr>
                <w:rFonts w:ascii="Arial" w:hAnsi="Arial" w:cs="Arial"/>
                <w:b/>
                <w:bCs/>
                <w:color w:val="000000" w:themeColor="text1"/>
                <w:sz w:val="20"/>
                <w:szCs w:val="20"/>
              </w:rPr>
            </w:pPr>
            <w:r w:rsidRPr="007152A8">
              <w:rPr>
                <w:rFonts w:ascii="Arial" w:hAnsi="Arial" w:cs="Arial"/>
                <w:b/>
                <w:bCs/>
                <w:color w:val="000000" w:themeColor="text1"/>
                <w:sz w:val="20"/>
                <w:szCs w:val="20"/>
              </w:rPr>
              <w:t>p-value</w:t>
            </w:r>
          </w:p>
        </w:tc>
        <w:tc>
          <w:tcPr>
            <w:tcW w:w="1425" w:type="dxa"/>
            <w:hideMark/>
          </w:tcPr>
          <w:p w14:paraId="2FC318A7" w14:textId="77777777" w:rsidR="007152A8" w:rsidRPr="007152A8" w:rsidRDefault="007152A8" w:rsidP="007152A8">
            <w:pPr>
              <w:jc w:val="center"/>
              <w:rPr>
                <w:rFonts w:ascii="Arial" w:hAnsi="Arial" w:cs="Arial"/>
                <w:b/>
                <w:bCs/>
                <w:color w:val="FF0000"/>
                <w:sz w:val="20"/>
                <w:szCs w:val="20"/>
              </w:rPr>
            </w:pPr>
          </w:p>
        </w:tc>
      </w:tr>
      <w:tr w:rsidR="007152A8" w:rsidRPr="007152A8" w14:paraId="1DAD1982" w14:textId="77777777" w:rsidTr="007F7665">
        <w:trPr>
          <w:trHeight w:val="480"/>
        </w:trPr>
        <w:tc>
          <w:tcPr>
            <w:tcW w:w="1928" w:type="dxa"/>
            <w:vAlign w:val="center"/>
            <w:hideMark/>
          </w:tcPr>
          <w:p w14:paraId="07678C25" w14:textId="77777777" w:rsidR="007152A8" w:rsidRPr="007152A8" w:rsidRDefault="007152A8" w:rsidP="007152A8">
            <w:pPr>
              <w:rPr>
                <w:rFonts w:ascii="Arial" w:hAnsi="Arial" w:cs="Arial"/>
                <w:b/>
                <w:bCs/>
                <w:color w:val="000000" w:themeColor="text1"/>
                <w:sz w:val="20"/>
                <w:szCs w:val="20"/>
              </w:rPr>
            </w:pPr>
            <w:r w:rsidRPr="007152A8">
              <w:rPr>
                <w:rFonts w:ascii="Arial" w:hAnsi="Arial" w:cs="Arial"/>
                <w:b/>
                <w:bCs/>
                <w:color w:val="000000" w:themeColor="text1"/>
                <w:sz w:val="20"/>
                <w:szCs w:val="20"/>
              </w:rPr>
              <w:t>Model</w:t>
            </w:r>
          </w:p>
        </w:tc>
        <w:tc>
          <w:tcPr>
            <w:tcW w:w="1574" w:type="dxa"/>
            <w:vAlign w:val="center"/>
            <w:hideMark/>
          </w:tcPr>
          <w:p w14:paraId="2A781B12"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12.90</w:t>
            </w:r>
          </w:p>
        </w:tc>
        <w:tc>
          <w:tcPr>
            <w:tcW w:w="0" w:type="auto"/>
            <w:vAlign w:val="center"/>
            <w:hideMark/>
          </w:tcPr>
          <w:p w14:paraId="5CB33AC8"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9</w:t>
            </w:r>
          </w:p>
        </w:tc>
        <w:tc>
          <w:tcPr>
            <w:tcW w:w="0" w:type="auto"/>
            <w:vAlign w:val="center"/>
            <w:hideMark/>
          </w:tcPr>
          <w:p w14:paraId="62E3022A"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1.43</w:t>
            </w:r>
          </w:p>
        </w:tc>
        <w:tc>
          <w:tcPr>
            <w:tcW w:w="0" w:type="auto"/>
            <w:vAlign w:val="center"/>
            <w:hideMark/>
          </w:tcPr>
          <w:p w14:paraId="39D6FA99"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96.03</w:t>
            </w:r>
          </w:p>
        </w:tc>
        <w:tc>
          <w:tcPr>
            <w:tcW w:w="1154" w:type="dxa"/>
            <w:vAlign w:val="center"/>
            <w:hideMark/>
          </w:tcPr>
          <w:p w14:paraId="0758844C"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&lt; 0.0001</w:t>
            </w:r>
          </w:p>
        </w:tc>
        <w:tc>
          <w:tcPr>
            <w:tcW w:w="1425" w:type="dxa"/>
            <w:vAlign w:val="center"/>
            <w:hideMark/>
          </w:tcPr>
          <w:p w14:paraId="69D7FA60" w14:textId="77777777" w:rsidR="007152A8" w:rsidRPr="007152A8" w:rsidRDefault="007152A8" w:rsidP="007152A8">
            <w:pPr>
              <w:jc w:val="center"/>
              <w:rPr>
                <w:rFonts w:ascii="Arial" w:hAnsi="Arial" w:cs="Arial"/>
                <w:b/>
                <w:bCs/>
                <w:color w:val="000000" w:themeColor="text1"/>
                <w:sz w:val="20"/>
                <w:szCs w:val="20"/>
              </w:rPr>
            </w:pPr>
            <w:r w:rsidRPr="007152A8">
              <w:rPr>
                <w:rFonts w:ascii="Arial" w:hAnsi="Arial" w:cs="Arial"/>
                <w:b/>
                <w:bCs/>
                <w:color w:val="000000" w:themeColor="text1"/>
                <w:sz w:val="20"/>
                <w:szCs w:val="20"/>
              </w:rPr>
              <w:t>Significant</w:t>
            </w:r>
          </w:p>
        </w:tc>
      </w:tr>
      <w:tr w:rsidR="007152A8" w:rsidRPr="007152A8" w14:paraId="172BB067" w14:textId="77777777" w:rsidTr="007F7665">
        <w:trPr>
          <w:trHeight w:val="480"/>
        </w:trPr>
        <w:tc>
          <w:tcPr>
            <w:tcW w:w="1928" w:type="dxa"/>
            <w:vAlign w:val="center"/>
            <w:hideMark/>
          </w:tcPr>
          <w:p w14:paraId="14B84188"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A-Time</w:t>
            </w:r>
          </w:p>
        </w:tc>
        <w:tc>
          <w:tcPr>
            <w:tcW w:w="1574" w:type="dxa"/>
            <w:vAlign w:val="center"/>
            <w:hideMark/>
          </w:tcPr>
          <w:p w14:paraId="7BB6C5CF"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3.13</w:t>
            </w:r>
          </w:p>
        </w:tc>
        <w:tc>
          <w:tcPr>
            <w:tcW w:w="0" w:type="auto"/>
            <w:vAlign w:val="center"/>
            <w:hideMark/>
          </w:tcPr>
          <w:p w14:paraId="2DCF9A60"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1062183D"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3.13</w:t>
            </w:r>
          </w:p>
        </w:tc>
        <w:tc>
          <w:tcPr>
            <w:tcW w:w="0" w:type="auto"/>
            <w:vAlign w:val="center"/>
            <w:hideMark/>
          </w:tcPr>
          <w:p w14:paraId="1E489AF4"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209.76</w:t>
            </w:r>
          </w:p>
        </w:tc>
        <w:tc>
          <w:tcPr>
            <w:tcW w:w="1154" w:type="dxa"/>
            <w:vAlign w:val="center"/>
            <w:hideMark/>
          </w:tcPr>
          <w:p w14:paraId="626D3E5B"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&lt; 0.0001</w:t>
            </w:r>
          </w:p>
        </w:tc>
        <w:tc>
          <w:tcPr>
            <w:tcW w:w="1425" w:type="dxa"/>
            <w:vAlign w:val="center"/>
            <w:hideMark/>
          </w:tcPr>
          <w:p w14:paraId="13FE2059" w14:textId="77777777" w:rsidR="007152A8" w:rsidRPr="007152A8" w:rsidRDefault="007152A8" w:rsidP="007152A8">
            <w:pPr>
              <w:jc w:val="center"/>
              <w:rPr>
                <w:rFonts w:ascii="Arial" w:hAnsi="Arial" w:cs="Arial"/>
                <w:color w:val="000000" w:themeColor="text1"/>
                <w:sz w:val="20"/>
                <w:szCs w:val="20"/>
              </w:rPr>
            </w:pPr>
          </w:p>
        </w:tc>
      </w:tr>
      <w:tr w:rsidR="007152A8" w:rsidRPr="007152A8" w14:paraId="32D5E5FE" w14:textId="77777777" w:rsidTr="007F7665">
        <w:trPr>
          <w:trHeight w:val="494"/>
        </w:trPr>
        <w:tc>
          <w:tcPr>
            <w:tcW w:w="1928" w:type="dxa"/>
            <w:vAlign w:val="center"/>
            <w:hideMark/>
          </w:tcPr>
          <w:p w14:paraId="021B307F"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B-Concentration</w:t>
            </w:r>
          </w:p>
        </w:tc>
        <w:tc>
          <w:tcPr>
            <w:tcW w:w="1574" w:type="dxa"/>
            <w:vAlign w:val="center"/>
            <w:hideMark/>
          </w:tcPr>
          <w:p w14:paraId="682019C7"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5.34</w:t>
            </w:r>
          </w:p>
        </w:tc>
        <w:tc>
          <w:tcPr>
            <w:tcW w:w="0" w:type="auto"/>
            <w:vAlign w:val="center"/>
            <w:hideMark/>
          </w:tcPr>
          <w:p w14:paraId="3289D67D"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6CF6592B"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5.34</w:t>
            </w:r>
          </w:p>
        </w:tc>
        <w:tc>
          <w:tcPr>
            <w:tcW w:w="0" w:type="auto"/>
            <w:vAlign w:val="center"/>
            <w:hideMark/>
          </w:tcPr>
          <w:p w14:paraId="41C7A5B5"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357.90</w:t>
            </w:r>
          </w:p>
        </w:tc>
        <w:tc>
          <w:tcPr>
            <w:tcW w:w="1154" w:type="dxa"/>
            <w:vAlign w:val="center"/>
            <w:hideMark/>
          </w:tcPr>
          <w:p w14:paraId="232CD790"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&lt; 0.0001</w:t>
            </w:r>
          </w:p>
        </w:tc>
        <w:tc>
          <w:tcPr>
            <w:tcW w:w="1425" w:type="dxa"/>
            <w:vAlign w:val="center"/>
            <w:hideMark/>
          </w:tcPr>
          <w:p w14:paraId="0A567BBE" w14:textId="77777777" w:rsidR="007152A8" w:rsidRPr="007152A8" w:rsidRDefault="007152A8" w:rsidP="007152A8">
            <w:pPr>
              <w:jc w:val="center"/>
              <w:rPr>
                <w:rFonts w:ascii="Arial" w:hAnsi="Arial" w:cs="Arial"/>
                <w:color w:val="000000" w:themeColor="text1"/>
                <w:sz w:val="20"/>
                <w:szCs w:val="20"/>
              </w:rPr>
            </w:pPr>
          </w:p>
        </w:tc>
      </w:tr>
      <w:tr w:rsidR="007152A8" w:rsidRPr="007152A8" w14:paraId="56984F67" w14:textId="77777777" w:rsidTr="007F7665">
        <w:trPr>
          <w:trHeight w:val="480"/>
        </w:trPr>
        <w:tc>
          <w:tcPr>
            <w:tcW w:w="1928" w:type="dxa"/>
            <w:vAlign w:val="center"/>
            <w:hideMark/>
          </w:tcPr>
          <w:p w14:paraId="52E4FD11"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C-Temperature</w:t>
            </w:r>
          </w:p>
        </w:tc>
        <w:tc>
          <w:tcPr>
            <w:tcW w:w="1574" w:type="dxa"/>
            <w:vAlign w:val="center"/>
            <w:hideMark/>
          </w:tcPr>
          <w:p w14:paraId="35CD4D11"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0.4981</w:t>
            </w:r>
          </w:p>
        </w:tc>
        <w:tc>
          <w:tcPr>
            <w:tcW w:w="0" w:type="auto"/>
            <w:vAlign w:val="center"/>
            <w:hideMark/>
          </w:tcPr>
          <w:p w14:paraId="2012617D"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7C32C9DB"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0.4981</w:t>
            </w:r>
          </w:p>
        </w:tc>
        <w:tc>
          <w:tcPr>
            <w:tcW w:w="0" w:type="auto"/>
            <w:vAlign w:val="center"/>
            <w:hideMark/>
          </w:tcPr>
          <w:p w14:paraId="4376C168"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33.36</w:t>
            </w:r>
          </w:p>
        </w:tc>
        <w:tc>
          <w:tcPr>
            <w:tcW w:w="1154" w:type="dxa"/>
            <w:vAlign w:val="center"/>
            <w:hideMark/>
          </w:tcPr>
          <w:p w14:paraId="3DE68D85"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0.0002</w:t>
            </w:r>
          </w:p>
        </w:tc>
        <w:tc>
          <w:tcPr>
            <w:tcW w:w="1425" w:type="dxa"/>
            <w:vAlign w:val="center"/>
            <w:hideMark/>
          </w:tcPr>
          <w:p w14:paraId="50CFFFE2" w14:textId="77777777" w:rsidR="007152A8" w:rsidRPr="007152A8" w:rsidRDefault="007152A8" w:rsidP="007152A8">
            <w:pPr>
              <w:jc w:val="center"/>
              <w:rPr>
                <w:rFonts w:ascii="Arial" w:hAnsi="Arial" w:cs="Arial"/>
                <w:color w:val="000000" w:themeColor="text1"/>
                <w:sz w:val="20"/>
                <w:szCs w:val="20"/>
              </w:rPr>
            </w:pPr>
          </w:p>
        </w:tc>
      </w:tr>
      <w:tr w:rsidR="007152A8" w:rsidRPr="007152A8" w14:paraId="157E1121" w14:textId="77777777" w:rsidTr="007F7665">
        <w:trPr>
          <w:trHeight w:val="480"/>
        </w:trPr>
        <w:tc>
          <w:tcPr>
            <w:tcW w:w="1928" w:type="dxa"/>
            <w:vAlign w:val="center"/>
            <w:hideMark/>
          </w:tcPr>
          <w:p w14:paraId="2C2AF524"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AB</w:t>
            </w:r>
          </w:p>
        </w:tc>
        <w:tc>
          <w:tcPr>
            <w:tcW w:w="1574" w:type="dxa"/>
            <w:vAlign w:val="center"/>
            <w:hideMark/>
          </w:tcPr>
          <w:p w14:paraId="070B2DF0"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0.2592</w:t>
            </w:r>
          </w:p>
        </w:tc>
        <w:tc>
          <w:tcPr>
            <w:tcW w:w="0" w:type="auto"/>
            <w:vAlign w:val="center"/>
            <w:hideMark/>
          </w:tcPr>
          <w:p w14:paraId="52EE0B15"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112BF5A1"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0.2592</w:t>
            </w:r>
          </w:p>
        </w:tc>
        <w:tc>
          <w:tcPr>
            <w:tcW w:w="0" w:type="auto"/>
            <w:vAlign w:val="center"/>
            <w:hideMark/>
          </w:tcPr>
          <w:p w14:paraId="5E7AE28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17.36</w:t>
            </w:r>
          </w:p>
        </w:tc>
        <w:tc>
          <w:tcPr>
            <w:tcW w:w="1154" w:type="dxa"/>
            <w:vAlign w:val="center"/>
            <w:hideMark/>
          </w:tcPr>
          <w:p w14:paraId="2B5121FF"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0.0019</w:t>
            </w:r>
          </w:p>
        </w:tc>
        <w:tc>
          <w:tcPr>
            <w:tcW w:w="1425" w:type="dxa"/>
            <w:vAlign w:val="center"/>
            <w:hideMark/>
          </w:tcPr>
          <w:p w14:paraId="6291FC04" w14:textId="77777777" w:rsidR="007152A8" w:rsidRPr="007152A8" w:rsidRDefault="007152A8" w:rsidP="007152A8">
            <w:pPr>
              <w:jc w:val="center"/>
              <w:rPr>
                <w:rFonts w:ascii="Arial" w:hAnsi="Arial" w:cs="Arial"/>
                <w:color w:val="000000" w:themeColor="text1"/>
                <w:sz w:val="20"/>
                <w:szCs w:val="20"/>
              </w:rPr>
            </w:pPr>
          </w:p>
        </w:tc>
      </w:tr>
      <w:tr w:rsidR="007152A8" w:rsidRPr="007152A8" w14:paraId="3E203EA0" w14:textId="77777777" w:rsidTr="007F7665">
        <w:trPr>
          <w:trHeight w:val="494"/>
        </w:trPr>
        <w:tc>
          <w:tcPr>
            <w:tcW w:w="1928" w:type="dxa"/>
            <w:vAlign w:val="center"/>
            <w:hideMark/>
          </w:tcPr>
          <w:p w14:paraId="2063D324"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AC</w:t>
            </w:r>
          </w:p>
        </w:tc>
        <w:tc>
          <w:tcPr>
            <w:tcW w:w="1574" w:type="dxa"/>
            <w:vAlign w:val="center"/>
            <w:hideMark/>
          </w:tcPr>
          <w:p w14:paraId="30A7CFBD"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0.0512</w:t>
            </w:r>
          </w:p>
        </w:tc>
        <w:tc>
          <w:tcPr>
            <w:tcW w:w="0" w:type="auto"/>
            <w:vAlign w:val="center"/>
            <w:hideMark/>
          </w:tcPr>
          <w:p w14:paraId="30D96053"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1E5121C0"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0.0512</w:t>
            </w:r>
          </w:p>
        </w:tc>
        <w:tc>
          <w:tcPr>
            <w:tcW w:w="0" w:type="auto"/>
            <w:vAlign w:val="center"/>
            <w:hideMark/>
          </w:tcPr>
          <w:p w14:paraId="2988952C"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3.43</w:t>
            </w:r>
          </w:p>
        </w:tc>
        <w:tc>
          <w:tcPr>
            <w:tcW w:w="1154" w:type="dxa"/>
            <w:vAlign w:val="center"/>
            <w:hideMark/>
          </w:tcPr>
          <w:p w14:paraId="77CF8B54"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0.0937</w:t>
            </w:r>
          </w:p>
        </w:tc>
        <w:tc>
          <w:tcPr>
            <w:tcW w:w="1425" w:type="dxa"/>
            <w:vAlign w:val="center"/>
            <w:hideMark/>
          </w:tcPr>
          <w:p w14:paraId="70210741" w14:textId="77777777" w:rsidR="007152A8" w:rsidRPr="007152A8" w:rsidRDefault="007152A8" w:rsidP="007152A8">
            <w:pPr>
              <w:jc w:val="center"/>
              <w:rPr>
                <w:rFonts w:ascii="Arial" w:hAnsi="Arial" w:cs="Arial"/>
                <w:color w:val="000000" w:themeColor="text1"/>
                <w:sz w:val="20"/>
                <w:szCs w:val="20"/>
              </w:rPr>
            </w:pPr>
          </w:p>
        </w:tc>
      </w:tr>
      <w:tr w:rsidR="007152A8" w:rsidRPr="007152A8" w14:paraId="363A6FFD" w14:textId="77777777" w:rsidTr="007F7665">
        <w:trPr>
          <w:trHeight w:val="480"/>
        </w:trPr>
        <w:tc>
          <w:tcPr>
            <w:tcW w:w="1928" w:type="dxa"/>
            <w:vAlign w:val="center"/>
            <w:hideMark/>
          </w:tcPr>
          <w:p w14:paraId="760F5D42"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BC</w:t>
            </w:r>
          </w:p>
        </w:tc>
        <w:tc>
          <w:tcPr>
            <w:tcW w:w="1574" w:type="dxa"/>
            <w:vAlign w:val="center"/>
            <w:hideMark/>
          </w:tcPr>
          <w:p w14:paraId="4679A4B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0.0421</w:t>
            </w:r>
          </w:p>
        </w:tc>
        <w:tc>
          <w:tcPr>
            <w:tcW w:w="0" w:type="auto"/>
            <w:vAlign w:val="center"/>
            <w:hideMark/>
          </w:tcPr>
          <w:p w14:paraId="43B0BE2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6E7B7E1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0.0421</w:t>
            </w:r>
          </w:p>
        </w:tc>
        <w:tc>
          <w:tcPr>
            <w:tcW w:w="0" w:type="auto"/>
            <w:vAlign w:val="center"/>
            <w:hideMark/>
          </w:tcPr>
          <w:p w14:paraId="12A0FA5F"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2.82</w:t>
            </w:r>
          </w:p>
        </w:tc>
        <w:tc>
          <w:tcPr>
            <w:tcW w:w="1154" w:type="dxa"/>
            <w:vAlign w:val="center"/>
            <w:hideMark/>
          </w:tcPr>
          <w:p w14:paraId="44B1C309"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0.1242</w:t>
            </w:r>
          </w:p>
        </w:tc>
        <w:tc>
          <w:tcPr>
            <w:tcW w:w="1425" w:type="dxa"/>
            <w:vAlign w:val="center"/>
            <w:hideMark/>
          </w:tcPr>
          <w:p w14:paraId="729416C5" w14:textId="77777777" w:rsidR="007152A8" w:rsidRPr="007152A8" w:rsidRDefault="007152A8" w:rsidP="007152A8">
            <w:pPr>
              <w:jc w:val="center"/>
              <w:rPr>
                <w:rFonts w:ascii="Arial" w:hAnsi="Arial" w:cs="Arial"/>
                <w:color w:val="000000" w:themeColor="text1"/>
                <w:sz w:val="20"/>
                <w:szCs w:val="20"/>
              </w:rPr>
            </w:pPr>
          </w:p>
        </w:tc>
      </w:tr>
      <w:tr w:rsidR="007152A8" w:rsidRPr="007152A8" w14:paraId="43711DB9" w14:textId="77777777" w:rsidTr="007F7665">
        <w:trPr>
          <w:trHeight w:val="480"/>
        </w:trPr>
        <w:tc>
          <w:tcPr>
            <w:tcW w:w="1928" w:type="dxa"/>
            <w:vAlign w:val="center"/>
            <w:hideMark/>
          </w:tcPr>
          <w:p w14:paraId="7AE71074"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A²</w:t>
            </w:r>
          </w:p>
        </w:tc>
        <w:tc>
          <w:tcPr>
            <w:tcW w:w="1574" w:type="dxa"/>
            <w:vAlign w:val="center"/>
            <w:hideMark/>
          </w:tcPr>
          <w:p w14:paraId="0D6F204A"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0.1158</w:t>
            </w:r>
          </w:p>
        </w:tc>
        <w:tc>
          <w:tcPr>
            <w:tcW w:w="0" w:type="auto"/>
            <w:vAlign w:val="center"/>
            <w:hideMark/>
          </w:tcPr>
          <w:p w14:paraId="7B366AF4"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71B21C0E"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0.1158</w:t>
            </w:r>
          </w:p>
        </w:tc>
        <w:tc>
          <w:tcPr>
            <w:tcW w:w="0" w:type="auto"/>
            <w:vAlign w:val="center"/>
            <w:hideMark/>
          </w:tcPr>
          <w:p w14:paraId="58EB4A62"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7.76</w:t>
            </w:r>
          </w:p>
        </w:tc>
        <w:tc>
          <w:tcPr>
            <w:tcW w:w="1154" w:type="dxa"/>
            <w:vAlign w:val="center"/>
            <w:hideMark/>
          </w:tcPr>
          <w:p w14:paraId="559170D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0.0193</w:t>
            </w:r>
          </w:p>
        </w:tc>
        <w:tc>
          <w:tcPr>
            <w:tcW w:w="1425" w:type="dxa"/>
            <w:vAlign w:val="center"/>
            <w:hideMark/>
          </w:tcPr>
          <w:p w14:paraId="47A29669" w14:textId="77777777" w:rsidR="007152A8" w:rsidRPr="007152A8" w:rsidRDefault="007152A8" w:rsidP="007152A8">
            <w:pPr>
              <w:jc w:val="center"/>
              <w:rPr>
                <w:rFonts w:ascii="Arial" w:hAnsi="Arial" w:cs="Arial"/>
                <w:color w:val="000000" w:themeColor="text1"/>
                <w:sz w:val="20"/>
                <w:szCs w:val="20"/>
              </w:rPr>
            </w:pPr>
          </w:p>
        </w:tc>
      </w:tr>
      <w:tr w:rsidR="007152A8" w:rsidRPr="007152A8" w14:paraId="1A19F7D5" w14:textId="77777777" w:rsidTr="007F7665">
        <w:trPr>
          <w:trHeight w:val="494"/>
        </w:trPr>
        <w:tc>
          <w:tcPr>
            <w:tcW w:w="1928" w:type="dxa"/>
            <w:vAlign w:val="center"/>
            <w:hideMark/>
          </w:tcPr>
          <w:p w14:paraId="658E2B68"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B²</w:t>
            </w:r>
          </w:p>
        </w:tc>
        <w:tc>
          <w:tcPr>
            <w:tcW w:w="1574" w:type="dxa"/>
            <w:vAlign w:val="center"/>
            <w:hideMark/>
          </w:tcPr>
          <w:p w14:paraId="1A240F8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1.62</w:t>
            </w:r>
          </w:p>
        </w:tc>
        <w:tc>
          <w:tcPr>
            <w:tcW w:w="0" w:type="auto"/>
            <w:vAlign w:val="center"/>
            <w:hideMark/>
          </w:tcPr>
          <w:p w14:paraId="747439E1"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29DD6167"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1.62</w:t>
            </w:r>
          </w:p>
        </w:tc>
        <w:tc>
          <w:tcPr>
            <w:tcW w:w="0" w:type="auto"/>
            <w:vAlign w:val="center"/>
            <w:hideMark/>
          </w:tcPr>
          <w:p w14:paraId="2CEE7F37"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108.58</w:t>
            </w:r>
          </w:p>
        </w:tc>
        <w:tc>
          <w:tcPr>
            <w:tcW w:w="1154" w:type="dxa"/>
            <w:vAlign w:val="center"/>
            <w:hideMark/>
          </w:tcPr>
          <w:p w14:paraId="54932FCE"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&lt; 0.0001</w:t>
            </w:r>
          </w:p>
        </w:tc>
        <w:tc>
          <w:tcPr>
            <w:tcW w:w="1425" w:type="dxa"/>
            <w:vAlign w:val="center"/>
            <w:hideMark/>
          </w:tcPr>
          <w:p w14:paraId="2D9DCEF9" w14:textId="77777777" w:rsidR="007152A8" w:rsidRPr="007152A8" w:rsidRDefault="007152A8" w:rsidP="007152A8">
            <w:pPr>
              <w:jc w:val="center"/>
              <w:rPr>
                <w:rFonts w:ascii="Arial" w:hAnsi="Arial" w:cs="Arial"/>
                <w:color w:val="000000" w:themeColor="text1"/>
                <w:sz w:val="20"/>
                <w:szCs w:val="20"/>
              </w:rPr>
            </w:pPr>
          </w:p>
        </w:tc>
      </w:tr>
      <w:tr w:rsidR="007152A8" w:rsidRPr="007152A8" w14:paraId="1480A181" w14:textId="77777777" w:rsidTr="007F7665">
        <w:trPr>
          <w:trHeight w:val="480"/>
        </w:trPr>
        <w:tc>
          <w:tcPr>
            <w:tcW w:w="1928" w:type="dxa"/>
            <w:vAlign w:val="center"/>
            <w:hideMark/>
          </w:tcPr>
          <w:p w14:paraId="714563E4"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C²</w:t>
            </w:r>
          </w:p>
        </w:tc>
        <w:tc>
          <w:tcPr>
            <w:tcW w:w="1574" w:type="dxa"/>
            <w:vAlign w:val="center"/>
            <w:hideMark/>
          </w:tcPr>
          <w:p w14:paraId="0E1626E7"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2.30</w:t>
            </w:r>
          </w:p>
        </w:tc>
        <w:tc>
          <w:tcPr>
            <w:tcW w:w="0" w:type="auto"/>
            <w:vAlign w:val="center"/>
            <w:hideMark/>
          </w:tcPr>
          <w:p w14:paraId="02DF362D"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482E100C"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2.30</w:t>
            </w:r>
          </w:p>
        </w:tc>
        <w:tc>
          <w:tcPr>
            <w:tcW w:w="0" w:type="auto"/>
            <w:vAlign w:val="center"/>
            <w:hideMark/>
          </w:tcPr>
          <w:p w14:paraId="2A2A82F1"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153.76</w:t>
            </w:r>
          </w:p>
        </w:tc>
        <w:tc>
          <w:tcPr>
            <w:tcW w:w="1154" w:type="dxa"/>
            <w:vAlign w:val="center"/>
            <w:hideMark/>
          </w:tcPr>
          <w:p w14:paraId="3BEE1538"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&lt; 0.0001</w:t>
            </w:r>
          </w:p>
        </w:tc>
        <w:tc>
          <w:tcPr>
            <w:tcW w:w="1425" w:type="dxa"/>
            <w:vAlign w:val="center"/>
            <w:hideMark/>
          </w:tcPr>
          <w:p w14:paraId="37B0CBA1" w14:textId="77777777" w:rsidR="007152A8" w:rsidRPr="007152A8" w:rsidRDefault="007152A8" w:rsidP="007152A8">
            <w:pPr>
              <w:jc w:val="center"/>
              <w:rPr>
                <w:rFonts w:ascii="Arial" w:hAnsi="Arial" w:cs="Arial"/>
                <w:color w:val="000000" w:themeColor="text1"/>
                <w:sz w:val="20"/>
                <w:szCs w:val="20"/>
              </w:rPr>
            </w:pPr>
          </w:p>
        </w:tc>
      </w:tr>
      <w:tr w:rsidR="007152A8" w:rsidRPr="007152A8" w14:paraId="462CBE8B" w14:textId="77777777" w:rsidTr="007F7665">
        <w:trPr>
          <w:trHeight w:val="480"/>
        </w:trPr>
        <w:tc>
          <w:tcPr>
            <w:tcW w:w="1928" w:type="dxa"/>
            <w:vAlign w:val="center"/>
            <w:hideMark/>
          </w:tcPr>
          <w:p w14:paraId="25C08651" w14:textId="77777777" w:rsidR="007152A8" w:rsidRPr="007152A8" w:rsidRDefault="007152A8" w:rsidP="007152A8">
            <w:pPr>
              <w:rPr>
                <w:rFonts w:ascii="Arial" w:hAnsi="Arial" w:cs="Arial"/>
                <w:b/>
                <w:bCs/>
                <w:color w:val="000000" w:themeColor="text1"/>
                <w:sz w:val="20"/>
                <w:szCs w:val="20"/>
              </w:rPr>
            </w:pPr>
            <w:r w:rsidRPr="007152A8">
              <w:rPr>
                <w:rFonts w:ascii="Arial" w:hAnsi="Arial" w:cs="Arial"/>
                <w:b/>
                <w:bCs/>
                <w:color w:val="000000" w:themeColor="text1"/>
                <w:sz w:val="20"/>
                <w:szCs w:val="20"/>
              </w:rPr>
              <w:t>Residual</w:t>
            </w:r>
          </w:p>
        </w:tc>
        <w:tc>
          <w:tcPr>
            <w:tcW w:w="1574" w:type="dxa"/>
            <w:vAlign w:val="center"/>
            <w:hideMark/>
          </w:tcPr>
          <w:p w14:paraId="65ED8A98"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0.1493</w:t>
            </w:r>
          </w:p>
        </w:tc>
        <w:tc>
          <w:tcPr>
            <w:tcW w:w="0" w:type="auto"/>
            <w:vAlign w:val="center"/>
            <w:hideMark/>
          </w:tcPr>
          <w:p w14:paraId="64EAD9C2"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10</w:t>
            </w:r>
          </w:p>
        </w:tc>
        <w:tc>
          <w:tcPr>
            <w:tcW w:w="0" w:type="auto"/>
            <w:vAlign w:val="center"/>
            <w:hideMark/>
          </w:tcPr>
          <w:p w14:paraId="20B0E0F0"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0.0149</w:t>
            </w:r>
          </w:p>
        </w:tc>
        <w:tc>
          <w:tcPr>
            <w:tcW w:w="0" w:type="auto"/>
            <w:vAlign w:val="center"/>
            <w:hideMark/>
          </w:tcPr>
          <w:p w14:paraId="3CB21B86" w14:textId="77777777" w:rsidR="007152A8" w:rsidRPr="007152A8" w:rsidRDefault="007152A8" w:rsidP="007152A8">
            <w:pPr>
              <w:jc w:val="center"/>
              <w:rPr>
                <w:rFonts w:ascii="Arial" w:hAnsi="Arial" w:cs="Arial"/>
                <w:color w:val="000000" w:themeColor="text1"/>
                <w:sz w:val="20"/>
                <w:szCs w:val="20"/>
              </w:rPr>
            </w:pPr>
          </w:p>
        </w:tc>
        <w:tc>
          <w:tcPr>
            <w:tcW w:w="1154" w:type="dxa"/>
            <w:vAlign w:val="center"/>
            <w:hideMark/>
          </w:tcPr>
          <w:p w14:paraId="17D6B056" w14:textId="77777777" w:rsidR="007152A8" w:rsidRPr="007152A8" w:rsidRDefault="007152A8" w:rsidP="007152A8">
            <w:pPr>
              <w:jc w:val="center"/>
              <w:rPr>
                <w:rFonts w:ascii="Arial" w:hAnsi="Arial" w:cs="Arial"/>
                <w:color w:val="000000" w:themeColor="text1"/>
                <w:sz w:val="20"/>
                <w:szCs w:val="20"/>
              </w:rPr>
            </w:pPr>
          </w:p>
        </w:tc>
        <w:tc>
          <w:tcPr>
            <w:tcW w:w="1425" w:type="dxa"/>
            <w:vAlign w:val="center"/>
            <w:hideMark/>
          </w:tcPr>
          <w:p w14:paraId="22377FC0" w14:textId="77777777" w:rsidR="007152A8" w:rsidRPr="007152A8" w:rsidRDefault="007152A8" w:rsidP="007152A8">
            <w:pPr>
              <w:jc w:val="center"/>
              <w:rPr>
                <w:rFonts w:ascii="Arial" w:hAnsi="Arial" w:cs="Arial"/>
                <w:color w:val="000000" w:themeColor="text1"/>
                <w:sz w:val="20"/>
                <w:szCs w:val="20"/>
              </w:rPr>
            </w:pPr>
          </w:p>
        </w:tc>
      </w:tr>
      <w:tr w:rsidR="007152A8" w:rsidRPr="007152A8" w14:paraId="23936483" w14:textId="77777777" w:rsidTr="007F7665">
        <w:trPr>
          <w:trHeight w:val="975"/>
        </w:trPr>
        <w:tc>
          <w:tcPr>
            <w:tcW w:w="1928" w:type="dxa"/>
            <w:vAlign w:val="center"/>
            <w:hideMark/>
          </w:tcPr>
          <w:p w14:paraId="3D96B383"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Lack of Fit</w:t>
            </w:r>
          </w:p>
        </w:tc>
        <w:tc>
          <w:tcPr>
            <w:tcW w:w="1574" w:type="dxa"/>
            <w:vAlign w:val="center"/>
            <w:hideMark/>
          </w:tcPr>
          <w:p w14:paraId="59717A5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0.0956</w:t>
            </w:r>
          </w:p>
        </w:tc>
        <w:tc>
          <w:tcPr>
            <w:tcW w:w="0" w:type="auto"/>
            <w:vAlign w:val="center"/>
            <w:hideMark/>
          </w:tcPr>
          <w:p w14:paraId="716F1599"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5</w:t>
            </w:r>
          </w:p>
        </w:tc>
        <w:tc>
          <w:tcPr>
            <w:tcW w:w="0" w:type="auto"/>
            <w:vAlign w:val="center"/>
            <w:hideMark/>
          </w:tcPr>
          <w:p w14:paraId="4D9C7F0D"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0.0191</w:t>
            </w:r>
          </w:p>
        </w:tc>
        <w:tc>
          <w:tcPr>
            <w:tcW w:w="0" w:type="auto"/>
            <w:vAlign w:val="center"/>
            <w:hideMark/>
          </w:tcPr>
          <w:p w14:paraId="07C2E1EE"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1.78</w:t>
            </w:r>
          </w:p>
        </w:tc>
        <w:tc>
          <w:tcPr>
            <w:tcW w:w="1154" w:type="dxa"/>
            <w:vAlign w:val="center"/>
            <w:hideMark/>
          </w:tcPr>
          <w:p w14:paraId="5A621085"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0.2709</w:t>
            </w:r>
          </w:p>
        </w:tc>
        <w:tc>
          <w:tcPr>
            <w:tcW w:w="1425" w:type="dxa"/>
            <w:vAlign w:val="center"/>
            <w:hideMark/>
          </w:tcPr>
          <w:p w14:paraId="7F20ACD5" w14:textId="77777777" w:rsidR="007152A8" w:rsidRPr="007152A8" w:rsidRDefault="007152A8" w:rsidP="007152A8">
            <w:pPr>
              <w:jc w:val="center"/>
              <w:rPr>
                <w:rFonts w:ascii="Arial" w:hAnsi="Arial" w:cs="Arial"/>
                <w:b/>
                <w:bCs/>
                <w:color w:val="000000" w:themeColor="text1"/>
                <w:sz w:val="20"/>
                <w:szCs w:val="20"/>
              </w:rPr>
            </w:pPr>
            <w:r w:rsidRPr="007152A8">
              <w:rPr>
                <w:rFonts w:ascii="Arial" w:hAnsi="Arial" w:cs="Arial"/>
                <w:b/>
                <w:bCs/>
                <w:color w:val="000000" w:themeColor="text1"/>
                <w:sz w:val="20"/>
                <w:szCs w:val="20"/>
              </w:rPr>
              <w:t>Not significant</w:t>
            </w:r>
          </w:p>
        </w:tc>
      </w:tr>
      <w:tr w:rsidR="007152A8" w:rsidRPr="007152A8" w14:paraId="6A302D44" w14:textId="77777777" w:rsidTr="007F7665">
        <w:trPr>
          <w:trHeight w:val="494"/>
        </w:trPr>
        <w:tc>
          <w:tcPr>
            <w:tcW w:w="1928" w:type="dxa"/>
            <w:vAlign w:val="center"/>
            <w:hideMark/>
          </w:tcPr>
          <w:p w14:paraId="6883B640"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Pure Error</w:t>
            </w:r>
          </w:p>
        </w:tc>
        <w:tc>
          <w:tcPr>
            <w:tcW w:w="1574" w:type="dxa"/>
            <w:vAlign w:val="center"/>
            <w:hideMark/>
          </w:tcPr>
          <w:p w14:paraId="1FF3AC17"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0.0537</w:t>
            </w:r>
          </w:p>
        </w:tc>
        <w:tc>
          <w:tcPr>
            <w:tcW w:w="0" w:type="auto"/>
            <w:vAlign w:val="center"/>
            <w:hideMark/>
          </w:tcPr>
          <w:p w14:paraId="621DA4FA"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5</w:t>
            </w:r>
          </w:p>
        </w:tc>
        <w:tc>
          <w:tcPr>
            <w:tcW w:w="0" w:type="auto"/>
            <w:vAlign w:val="center"/>
            <w:hideMark/>
          </w:tcPr>
          <w:p w14:paraId="264EF49F"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0.0107</w:t>
            </w:r>
          </w:p>
        </w:tc>
        <w:tc>
          <w:tcPr>
            <w:tcW w:w="0" w:type="auto"/>
            <w:vAlign w:val="center"/>
            <w:hideMark/>
          </w:tcPr>
          <w:p w14:paraId="3E0B3D85" w14:textId="77777777" w:rsidR="007152A8" w:rsidRPr="007152A8" w:rsidRDefault="007152A8" w:rsidP="007152A8">
            <w:pPr>
              <w:jc w:val="center"/>
              <w:rPr>
                <w:rFonts w:ascii="Arial" w:hAnsi="Arial" w:cs="Arial"/>
                <w:color w:val="000000" w:themeColor="text1"/>
                <w:sz w:val="20"/>
                <w:szCs w:val="20"/>
              </w:rPr>
            </w:pPr>
          </w:p>
        </w:tc>
        <w:tc>
          <w:tcPr>
            <w:tcW w:w="1154" w:type="dxa"/>
            <w:vAlign w:val="center"/>
            <w:hideMark/>
          </w:tcPr>
          <w:p w14:paraId="5043F547" w14:textId="77777777" w:rsidR="007152A8" w:rsidRPr="007152A8" w:rsidRDefault="007152A8" w:rsidP="007152A8">
            <w:pPr>
              <w:jc w:val="center"/>
              <w:rPr>
                <w:rFonts w:ascii="Arial" w:hAnsi="Arial" w:cs="Arial"/>
                <w:color w:val="000000" w:themeColor="text1"/>
                <w:sz w:val="20"/>
                <w:szCs w:val="20"/>
              </w:rPr>
            </w:pPr>
          </w:p>
        </w:tc>
        <w:tc>
          <w:tcPr>
            <w:tcW w:w="1425" w:type="dxa"/>
            <w:vAlign w:val="center"/>
            <w:hideMark/>
          </w:tcPr>
          <w:p w14:paraId="5A257617" w14:textId="77777777" w:rsidR="007152A8" w:rsidRPr="007152A8" w:rsidRDefault="007152A8" w:rsidP="007152A8">
            <w:pPr>
              <w:jc w:val="center"/>
              <w:rPr>
                <w:rFonts w:ascii="Arial" w:hAnsi="Arial" w:cs="Arial"/>
                <w:color w:val="000000" w:themeColor="text1"/>
                <w:sz w:val="20"/>
                <w:szCs w:val="20"/>
              </w:rPr>
            </w:pPr>
          </w:p>
        </w:tc>
      </w:tr>
      <w:tr w:rsidR="007152A8" w:rsidRPr="007152A8" w14:paraId="7A326295" w14:textId="77777777" w:rsidTr="007F7665">
        <w:trPr>
          <w:trHeight w:val="480"/>
        </w:trPr>
        <w:tc>
          <w:tcPr>
            <w:tcW w:w="1928" w:type="dxa"/>
            <w:vAlign w:val="center"/>
            <w:hideMark/>
          </w:tcPr>
          <w:p w14:paraId="55456C88" w14:textId="77777777" w:rsidR="007152A8" w:rsidRPr="007152A8" w:rsidRDefault="007152A8" w:rsidP="007152A8">
            <w:pPr>
              <w:rPr>
                <w:rFonts w:ascii="Arial" w:hAnsi="Arial" w:cs="Arial"/>
                <w:b/>
                <w:bCs/>
                <w:color w:val="000000" w:themeColor="text1"/>
                <w:sz w:val="20"/>
                <w:szCs w:val="20"/>
              </w:rPr>
            </w:pPr>
            <w:r w:rsidRPr="007152A8">
              <w:rPr>
                <w:rFonts w:ascii="Arial" w:hAnsi="Arial" w:cs="Arial"/>
                <w:b/>
                <w:bCs/>
                <w:color w:val="000000" w:themeColor="text1"/>
                <w:sz w:val="20"/>
                <w:szCs w:val="20"/>
              </w:rPr>
              <w:t>Cor Total</w:t>
            </w:r>
          </w:p>
        </w:tc>
        <w:tc>
          <w:tcPr>
            <w:tcW w:w="1574" w:type="dxa"/>
            <w:vAlign w:val="center"/>
            <w:hideMark/>
          </w:tcPr>
          <w:p w14:paraId="63618DA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13.05</w:t>
            </w:r>
          </w:p>
        </w:tc>
        <w:tc>
          <w:tcPr>
            <w:tcW w:w="0" w:type="auto"/>
            <w:vAlign w:val="center"/>
            <w:hideMark/>
          </w:tcPr>
          <w:p w14:paraId="3083F6E4"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19</w:t>
            </w:r>
          </w:p>
        </w:tc>
        <w:tc>
          <w:tcPr>
            <w:tcW w:w="0" w:type="auto"/>
            <w:vAlign w:val="center"/>
            <w:hideMark/>
          </w:tcPr>
          <w:p w14:paraId="51A35DA5" w14:textId="77777777" w:rsidR="007152A8" w:rsidRPr="007152A8" w:rsidRDefault="007152A8" w:rsidP="007152A8">
            <w:pPr>
              <w:jc w:val="center"/>
              <w:rPr>
                <w:rFonts w:ascii="Arial" w:hAnsi="Arial" w:cs="Arial"/>
                <w:color w:val="000000" w:themeColor="text1"/>
                <w:sz w:val="20"/>
                <w:szCs w:val="20"/>
              </w:rPr>
            </w:pPr>
          </w:p>
        </w:tc>
        <w:tc>
          <w:tcPr>
            <w:tcW w:w="0" w:type="auto"/>
            <w:vAlign w:val="center"/>
            <w:hideMark/>
          </w:tcPr>
          <w:p w14:paraId="034C7476" w14:textId="77777777" w:rsidR="007152A8" w:rsidRPr="007152A8" w:rsidRDefault="007152A8" w:rsidP="007152A8">
            <w:pPr>
              <w:jc w:val="center"/>
              <w:rPr>
                <w:rFonts w:ascii="Arial" w:hAnsi="Arial" w:cs="Arial"/>
                <w:color w:val="000000" w:themeColor="text1"/>
                <w:sz w:val="20"/>
                <w:szCs w:val="20"/>
              </w:rPr>
            </w:pPr>
          </w:p>
        </w:tc>
        <w:tc>
          <w:tcPr>
            <w:tcW w:w="1154" w:type="dxa"/>
            <w:vAlign w:val="center"/>
            <w:hideMark/>
          </w:tcPr>
          <w:p w14:paraId="271C8D77" w14:textId="77777777" w:rsidR="007152A8" w:rsidRPr="007152A8" w:rsidRDefault="007152A8" w:rsidP="007152A8">
            <w:pPr>
              <w:jc w:val="center"/>
              <w:rPr>
                <w:rFonts w:ascii="Arial" w:hAnsi="Arial" w:cs="Arial"/>
                <w:color w:val="000000" w:themeColor="text1"/>
                <w:sz w:val="20"/>
                <w:szCs w:val="20"/>
              </w:rPr>
            </w:pPr>
          </w:p>
        </w:tc>
        <w:tc>
          <w:tcPr>
            <w:tcW w:w="1425" w:type="dxa"/>
            <w:vAlign w:val="center"/>
            <w:hideMark/>
          </w:tcPr>
          <w:p w14:paraId="0D6BC35C" w14:textId="77777777" w:rsidR="007152A8" w:rsidRPr="007152A8" w:rsidRDefault="007152A8" w:rsidP="007152A8">
            <w:pPr>
              <w:jc w:val="center"/>
              <w:rPr>
                <w:rFonts w:ascii="Arial" w:hAnsi="Arial" w:cs="Arial"/>
                <w:color w:val="000000" w:themeColor="text1"/>
                <w:sz w:val="20"/>
                <w:szCs w:val="20"/>
              </w:rPr>
            </w:pPr>
          </w:p>
        </w:tc>
      </w:tr>
      <w:tr w:rsidR="007152A8" w:rsidRPr="007152A8" w14:paraId="31F5857A" w14:textId="77777777" w:rsidTr="007152A8">
        <w:trPr>
          <w:trHeight w:val="494"/>
        </w:trPr>
        <w:tc>
          <w:tcPr>
            <w:tcW w:w="0" w:type="auto"/>
            <w:gridSpan w:val="2"/>
            <w:vAlign w:val="center"/>
          </w:tcPr>
          <w:p w14:paraId="7FB9B6A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b/>
                <w:bCs/>
                <w:color w:val="000000"/>
                <w:sz w:val="20"/>
                <w:szCs w:val="20"/>
              </w:rPr>
              <w:t>Std. Dev.</w:t>
            </w:r>
          </w:p>
        </w:tc>
        <w:tc>
          <w:tcPr>
            <w:tcW w:w="0" w:type="auto"/>
            <w:gridSpan w:val="2"/>
            <w:vAlign w:val="center"/>
          </w:tcPr>
          <w:p w14:paraId="12A0EF8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0.1222</w:t>
            </w:r>
          </w:p>
        </w:tc>
        <w:tc>
          <w:tcPr>
            <w:tcW w:w="2048" w:type="dxa"/>
            <w:gridSpan w:val="2"/>
            <w:vAlign w:val="center"/>
          </w:tcPr>
          <w:p w14:paraId="4311ACD7"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b/>
                <w:bCs/>
                <w:color w:val="000000"/>
                <w:sz w:val="20"/>
                <w:szCs w:val="20"/>
              </w:rPr>
              <w:t>R²</w:t>
            </w:r>
          </w:p>
        </w:tc>
        <w:tc>
          <w:tcPr>
            <w:tcW w:w="1425" w:type="dxa"/>
            <w:vAlign w:val="center"/>
          </w:tcPr>
          <w:p w14:paraId="182080AF"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0.9886</w:t>
            </w:r>
          </w:p>
        </w:tc>
      </w:tr>
      <w:tr w:rsidR="007152A8" w:rsidRPr="007152A8" w14:paraId="77B6A989" w14:textId="77777777" w:rsidTr="007152A8">
        <w:trPr>
          <w:trHeight w:val="480"/>
        </w:trPr>
        <w:tc>
          <w:tcPr>
            <w:tcW w:w="0" w:type="auto"/>
            <w:gridSpan w:val="2"/>
            <w:vAlign w:val="center"/>
          </w:tcPr>
          <w:p w14:paraId="330E733C"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b/>
                <w:bCs/>
                <w:color w:val="000000"/>
                <w:sz w:val="20"/>
                <w:szCs w:val="20"/>
              </w:rPr>
              <w:t>Mean</w:t>
            </w:r>
          </w:p>
        </w:tc>
        <w:tc>
          <w:tcPr>
            <w:tcW w:w="0" w:type="auto"/>
            <w:gridSpan w:val="2"/>
            <w:vAlign w:val="center"/>
          </w:tcPr>
          <w:p w14:paraId="4C679D70"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5.85</w:t>
            </w:r>
          </w:p>
        </w:tc>
        <w:tc>
          <w:tcPr>
            <w:tcW w:w="2048" w:type="dxa"/>
            <w:gridSpan w:val="2"/>
            <w:vAlign w:val="center"/>
          </w:tcPr>
          <w:p w14:paraId="3E0FA6F5"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b/>
                <w:bCs/>
                <w:color w:val="000000"/>
                <w:sz w:val="20"/>
                <w:szCs w:val="20"/>
              </w:rPr>
              <w:t>Adjusted R²</w:t>
            </w:r>
          </w:p>
        </w:tc>
        <w:tc>
          <w:tcPr>
            <w:tcW w:w="1425" w:type="dxa"/>
            <w:vAlign w:val="center"/>
          </w:tcPr>
          <w:p w14:paraId="7984D39A"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0.9783</w:t>
            </w:r>
          </w:p>
        </w:tc>
      </w:tr>
      <w:tr w:rsidR="007152A8" w:rsidRPr="007152A8" w14:paraId="4A380473" w14:textId="77777777" w:rsidTr="007152A8">
        <w:trPr>
          <w:trHeight w:val="480"/>
        </w:trPr>
        <w:tc>
          <w:tcPr>
            <w:tcW w:w="0" w:type="auto"/>
            <w:gridSpan w:val="2"/>
            <w:vMerge w:val="restart"/>
            <w:vAlign w:val="center"/>
          </w:tcPr>
          <w:p w14:paraId="3592F0DE"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b/>
                <w:bCs/>
                <w:color w:val="000000"/>
                <w:sz w:val="20"/>
                <w:szCs w:val="20"/>
              </w:rPr>
              <w:t>C.V. (%)</w:t>
            </w:r>
          </w:p>
        </w:tc>
        <w:tc>
          <w:tcPr>
            <w:tcW w:w="0" w:type="auto"/>
            <w:gridSpan w:val="2"/>
            <w:vMerge w:val="restart"/>
            <w:vAlign w:val="center"/>
          </w:tcPr>
          <w:p w14:paraId="612F577A" w14:textId="77777777" w:rsidR="007152A8" w:rsidRPr="007152A8" w:rsidRDefault="007152A8" w:rsidP="007152A8">
            <w:pPr>
              <w:jc w:val="center"/>
              <w:rPr>
                <w:rFonts w:ascii="Arial" w:hAnsi="Arial" w:cs="Arial"/>
                <w:color w:val="000000"/>
                <w:sz w:val="20"/>
                <w:szCs w:val="20"/>
              </w:rPr>
            </w:pPr>
            <w:r w:rsidRPr="007152A8">
              <w:rPr>
                <w:rFonts w:ascii="Arial" w:hAnsi="Arial" w:cs="Arial"/>
                <w:color w:val="000000"/>
                <w:sz w:val="20"/>
                <w:szCs w:val="20"/>
              </w:rPr>
              <w:t>2.09</w:t>
            </w:r>
          </w:p>
        </w:tc>
        <w:tc>
          <w:tcPr>
            <w:tcW w:w="2048" w:type="dxa"/>
            <w:gridSpan w:val="2"/>
            <w:vAlign w:val="center"/>
          </w:tcPr>
          <w:p w14:paraId="703BD38F"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b/>
                <w:bCs/>
                <w:color w:val="000000"/>
                <w:sz w:val="20"/>
                <w:szCs w:val="20"/>
              </w:rPr>
              <w:t>Predicted R²</w:t>
            </w:r>
          </w:p>
        </w:tc>
        <w:tc>
          <w:tcPr>
            <w:tcW w:w="1425" w:type="dxa"/>
            <w:vAlign w:val="center"/>
          </w:tcPr>
          <w:p w14:paraId="423018E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0.9381</w:t>
            </w:r>
          </w:p>
        </w:tc>
      </w:tr>
      <w:tr w:rsidR="007152A8" w:rsidRPr="007152A8" w14:paraId="176B93B0" w14:textId="77777777" w:rsidTr="007152A8">
        <w:trPr>
          <w:trHeight w:val="597"/>
        </w:trPr>
        <w:tc>
          <w:tcPr>
            <w:tcW w:w="0" w:type="auto"/>
            <w:gridSpan w:val="2"/>
            <w:vMerge/>
            <w:vAlign w:val="center"/>
          </w:tcPr>
          <w:p w14:paraId="620F81E6" w14:textId="77777777" w:rsidR="007152A8" w:rsidRPr="007152A8" w:rsidRDefault="007152A8" w:rsidP="007152A8">
            <w:pPr>
              <w:jc w:val="center"/>
              <w:rPr>
                <w:rFonts w:ascii="Arial" w:hAnsi="Arial" w:cs="Arial"/>
                <w:color w:val="000000" w:themeColor="text1"/>
                <w:sz w:val="20"/>
                <w:szCs w:val="20"/>
              </w:rPr>
            </w:pPr>
          </w:p>
        </w:tc>
        <w:tc>
          <w:tcPr>
            <w:tcW w:w="0" w:type="auto"/>
            <w:gridSpan w:val="2"/>
            <w:vMerge/>
            <w:vAlign w:val="center"/>
          </w:tcPr>
          <w:p w14:paraId="07F73165" w14:textId="77777777" w:rsidR="007152A8" w:rsidRPr="007152A8" w:rsidRDefault="007152A8" w:rsidP="007152A8">
            <w:pPr>
              <w:jc w:val="center"/>
              <w:rPr>
                <w:rFonts w:ascii="Arial" w:hAnsi="Arial" w:cs="Arial"/>
                <w:color w:val="000000" w:themeColor="text1"/>
                <w:sz w:val="20"/>
                <w:szCs w:val="20"/>
              </w:rPr>
            </w:pPr>
          </w:p>
        </w:tc>
        <w:tc>
          <w:tcPr>
            <w:tcW w:w="2048" w:type="dxa"/>
            <w:gridSpan w:val="2"/>
            <w:vAlign w:val="center"/>
          </w:tcPr>
          <w:p w14:paraId="312EA531" w14:textId="77777777" w:rsidR="007152A8" w:rsidRPr="007152A8" w:rsidRDefault="007152A8" w:rsidP="007152A8">
            <w:pPr>
              <w:jc w:val="center"/>
              <w:rPr>
                <w:rFonts w:ascii="Arial" w:hAnsi="Arial" w:cs="Arial"/>
                <w:color w:val="000000" w:themeColor="text1"/>
                <w:sz w:val="20"/>
                <w:szCs w:val="20"/>
              </w:rPr>
            </w:pPr>
            <w:proofErr w:type="spellStart"/>
            <w:r w:rsidRPr="007152A8">
              <w:rPr>
                <w:rFonts w:ascii="Arial" w:hAnsi="Arial" w:cs="Arial"/>
                <w:b/>
                <w:bCs/>
                <w:color w:val="000000"/>
                <w:sz w:val="20"/>
                <w:szCs w:val="20"/>
              </w:rPr>
              <w:t>Adeq</w:t>
            </w:r>
            <w:proofErr w:type="spellEnd"/>
            <w:r w:rsidRPr="007152A8">
              <w:rPr>
                <w:rFonts w:ascii="Arial" w:hAnsi="Arial" w:cs="Arial"/>
                <w:b/>
                <w:bCs/>
                <w:color w:val="000000"/>
                <w:sz w:val="20"/>
                <w:szCs w:val="20"/>
              </w:rPr>
              <w:t xml:space="preserve"> Precision</w:t>
            </w:r>
          </w:p>
        </w:tc>
        <w:tc>
          <w:tcPr>
            <w:tcW w:w="1425" w:type="dxa"/>
            <w:vAlign w:val="center"/>
          </w:tcPr>
          <w:p w14:paraId="658416CD"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32.4539</w:t>
            </w:r>
          </w:p>
        </w:tc>
      </w:tr>
    </w:tbl>
    <w:p w14:paraId="31A580DC" w14:textId="62C823D6" w:rsidR="00C66139" w:rsidRDefault="00C66139" w:rsidP="00D65849">
      <w:pPr>
        <w:spacing w:line="240" w:lineRule="auto"/>
        <w:jc w:val="both"/>
        <w:rPr>
          <w:rFonts w:ascii="Arial" w:hAnsi="Arial" w:cs="Arial"/>
          <w:b/>
          <w:bCs/>
          <w:i/>
          <w:iCs/>
          <w:sz w:val="20"/>
          <w:szCs w:val="20"/>
          <w:lang w:val="en-US"/>
        </w:rPr>
      </w:pPr>
      <w:r w:rsidRPr="00BF718B">
        <w:rPr>
          <w:rFonts w:ascii="Times New Roman" w:hAnsi="Times New Roman" w:cs="Times New Roman"/>
          <w:noProof/>
          <w:lang w:val="en-US"/>
        </w:rPr>
        <w:lastRenderedPageBreak/>
        <w:drawing>
          <wp:anchor distT="0" distB="0" distL="114300" distR="114300" simplePos="0" relativeHeight="251667456" behindDoc="0" locked="0" layoutInCell="1" allowOverlap="1" wp14:anchorId="038E0C3D" wp14:editId="0ED89B70">
            <wp:simplePos x="0" y="0"/>
            <wp:positionH relativeFrom="column">
              <wp:posOffset>3225800</wp:posOffset>
            </wp:positionH>
            <wp:positionV relativeFrom="paragraph">
              <wp:posOffset>234950</wp:posOffset>
            </wp:positionV>
            <wp:extent cx="2442845" cy="2298700"/>
            <wp:effectExtent l="38100" t="38100" r="33655" b="44450"/>
            <wp:wrapSquare wrapText="bothSides"/>
            <wp:docPr id="10669217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3125"/>
                    <a:stretch>
                      <a:fillRect/>
                    </a:stretch>
                  </pic:blipFill>
                  <pic:spPr bwMode="auto">
                    <a:xfrm>
                      <a:off x="0" y="0"/>
                      <a:ext cx="2442845" cy="22987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718B">
        <w:rPr>
          <w:rFonts w:ascii="Times New Roman" w:hAnsi="Times New Roman" w:cs="Times New Roman"/>
          <w:noProof/>
          <w:lang w:val="en-US"/>
        </w:rPr>
        <w:drawing>
          <wp:anchor distT="0" distB="0" distL="114300" distR="114300" simplePos="0" relativeHeight="251665408" behindDoc="0" locked="0" layoutInCell="1" allowOverlap="1" wp14:anchorId="17EDEEAE" wp14:editId="607265DE">
            <wp:simplePos x="0" y="0"/>
            <wp:positionH relativeFrom="column">
              <wp:posOffset>-247650</wp:posOffset>
            </wp:positionH>
            <wp:positionV relativeFrom="paragraph">
              <wp:posOffset>234950</wp:posOffset>
            </wp:positionV>
            <wp:extent cx="2495550" cy="2298700"/>
            <wp:effectExtent l="38100" t="38100" r="38100" b="44450"/>
            <wp:wrapSquare wrapText="bothSides"/>
            <wp:docPr id="281860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22987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6DF6A92C" w14:textId="601A39AF" w:rsidR="00C66139" w:rsidRDefault="00C66139" w:rsidP="00D65849">
      <w:pPr>
        <w:spacing w:line="240" w:lineRule="auto"/>
        <w:jc w:val="both"/>
        <w:rPr>
          <w:rFonts w:ascii="Arial" w:hAnsi="Arial" w:cs="Arial"/>
          <w:b/>
          <w:bCs/>
          <w:i/>
          <w:iCs/>
          <w:sz w:val="20"/>
          <w:szCs w:val="20"/>
          <w:lang w:val="en-US"/>
        </w:rPr>
      </w:pPr>
    </w:p>
    <w:p w14:paraId="5DD0DE9F" w14:textId="6194ABF9" w:rsidR="00C66139" w:rsidRDefault="00C66139" w:rsidP="00D65849">
      <w:pPr>
        <w:spacing w:line="240" w:lineRule="auto"/>
        <w:jc w:val="both"/>
        <w:rPr>
          <w:rFonts w:ascii="Arial" w:hAnsi="Arial" w:cs="Arial"/>
          <w:b/>
          <w:bCs/>
          <w:i/>
          <w:iCs/>
          <w:sz w:val="20"/>
          <w:szCs w:val="20"/>
          <w:lang w:val="en-US"/>
        </w:rPr>
      </w:pPr>
    </w:p>
    <w:p w14:paraId="6867E859" w14:textId="0003DF20" w:rsidR="00C66139" w:rsidRDefault="00C66139" w:rsidP="00D65849">
      <w:pPr>
        <w:spacing w:line="240" w:lineRule="auto"/>
        <w:jc w:val="both"/>
        <w:rPr>
          <w:rFonts w:ascii="Arial" w:hAnsi="Arial" w:cs="Arial"/>
          <w:b/>
          <w:bCs/>
          <w:i/>
          <w:iCs/>
          <w:sz w:val="20"/>
          <w:szCs w:val="20"/>
          <w:lang w:val="en-US"/>
        </w:rPr>
      </w:pPr>
    </w:p>
    <w:p w14:paraId="2120844D" w14:textId="1F69A64B" w:rsidR="00C66139" w:rsidRDefault="00C66139" w:rsidP="00D65849">
      <w:pPr>
        <w:spacing w:line="240" w:lineRule="auto"/>
        <w:jc w:val="both"/>
        <w:rPr>
          <w:rFonts w:ascii="Arial" w:hAnsi="Arial" w:cs="Arial"/>
          <w:b/>
          <w:bCs/>
          <w:i/>
          <w:iCs/>
          <w:sz w:val="20"/>
          <w:szCs w:val="20"/>
          <w:lang w:val="en-US"/>
        </w:rPr>
      </w:pPr>
    </w:p>
    <w:p w14:paraId="0F70F25D" w14:textId="77777777" w:rsidR="00C66139" w:rsidRDefault="00C66139" w:rsidP="00D65849">
      <w:pPr>
        <w:spacing w:line="240" w:lineRule="auto"/>
        <w:jc w:val="both"/>
        <w:rPr>
          <w:rFonts w:ascii="Arial" w:hAnsi="Arial" w:cs="Arial"/>
          <w:b/>
          <w:bCs/>
          <w:i/>
          <w:iCs/>
          <w:sz w:val="20"/>
          <w:szCs w:val="20"/>
          <w:lang w:val="en-US"/>
        </w:rPr>
      </w:pPr>
    </w:p>
    <w:p w14:paraId="768229B3" w14:textId="0BB7526D" w:rsidR="00C66139" w:rsidRDefault="00C66139" w:rsidP="00D65849">
      <w:pPr>
        <w:spacing w:line="240" w:lineRule="auto"/>
        <w:jc w:val="both"/>
        <w:rPr>
          <w:rFonts w:ascii="Arial" w:hAnsi="Arial" w:cs="Arial"/>
          <w:b/>
          <w:bCs/>
          <w:i/>
          <w:iCs/>
          <w:sz w:val="20"/>
          <w:szCs w:val="20"/>
          <w:lang w:val="en-US"/>
        </w:rPr>
      </w:pPr>
    </w:p>
    <w:p w14:paraId="1E5EF549" w14:textId="77777777" w:rsidR="00C66139" w:rsidRDefault="00C66139" w:rsidP="00D65849">
      <w:pPr>
        <w:spacing w:line="240" w:lineRule="auto"/>
        <w:jc w:val="both"/>
        <w:rPr>
          <w:rFonts w:ascii="Arial" w:hAnsi="Arial" w:cs="Arial"/>
          <w:b/>
          <w:bCs/>
          <w:i/>
          <w:iCs/>
          <w:sz w:val="20"/>
          <w:szCs w:val="20"/>
          <w:lang w:val="en-US"/>
        </w:rPr>
      </w:pPr>
    </w:p>
    <w:p w14:paraId="3514092B" w14:textId="6EBFCEF3" w:rsidR="00C66139" w:rsidRDefault="00C66139" w:rsidP="00D65849">
      <w:pPr>
        <w:spacing w:line="240" w:lineRule="auto"/>
        <w:jc w:val="both"/>
        <w:rPr>
          <w:rFonts w:ascii="Arial" w:hAnsi="Arial" w:cs="Arial"/>
          <w:b/>
          <w:bCs/>
          <w:i/>
          <w:iCs/>
          <w:sz w:val="20"/>
          <w:szCs w:val="20"/>
          <w:lang w:val="en-US"/>
        </w:rPr>
      </w:pPr>
    </w:p>
    <w:p w14:paraId="7D270A96" w14:textId="3CAC2552" w:rsidR="00C66139" w:rsidRPr="00C66139" w:rsidRDefault="00C66139" w:rsidP="00D65849">
      <w:pPr>
        <w:spacing w:line="240" w:lineRule="auto"/>
        <w:jc w:val="both"/>
        <w:rPr>
          <w:rFonts w:ascii="Arial" w:hAnsi="Arial" w:cs="Arial"/>
          <w:b/>
          <w:bCs/>
          <w:sz w:val="20"/>
          <w:szCs w:val="20"/>
          <w:lang w:val="en-US"/>
        </w:rPr>
      </w:pPr>
    </w:p>
    <w:p w14:paraId="4774A74F" w14:textId="7D5D2AEE" w:rsidR="00C66139" w:rsidRDefault="00C66139" w:rsidP="00D65849">
      <w:pPr>
        <w:spacing w:line="240" w:lineRule="auto"/>
        <w:jc w:val="both"/>
        <w:rPr>
          <w:rFonts w:ascii="Arial" w:hAnsi="Arial" w:cs="Arial"/>
          <w:b/>
          <w:bCs/>
          <w:i/>
          <w:iCs/>
          <w:sz w:val="20"/>
          <w:szCs w:val="20"/>
          <w:lang w:val="en-US"/>
        </w:rPr>
      </w:pPr>
    </w:p>
    <w:p w14:paraId="6DC2C9D5" w14:textId="66F57466" w:rsidR="00C66139" w:rsidRPr="00C66139" w:rsidRDefault="00C66139" w:rsidP="00C66139">
      <w:pPr>
        <w:pStyle w:val="ListParagraph"/>
        <w:numPr>
          <w:ilvl w:val="0"/>
          <w:numId w:val="4"/>
        </w:numPr>
        <w:spacing w:line="240" w:lineRule="auto"/>
        <w:jc w:val="both"/>
        <w:rPr>
          <w:rFonts w:ascii="Arial" w:hAnsi="Arial" w:cs="Arial"/>
          <w:b/>
          <w:bCs/>
          <w:sz w:val="20"/>
          <w:szCs w:val="20"/>
          <w:lang w:val="en-US"/>
        </w:rPr>
      </w:pPr>
      <w:r>
        <w:rPr>
          <w:rFonts w:ascii="Arial" w:hAnsi="Arial" w:cs="Arial"/>
          <w:b/>
          <w:bCs/>
          <w:sz w:val="20"/>
          <w:szCs w:val="20"/>
          <w:lang w:val="en-US"/>
        </w:rPr>
        <w:t xml:space="preserve">                                                                                              (b)</w:t>
      </w:r>
    </w:p>
    <w:p w14:paraId="15725AEC" w14:textId="77FFEF22" w:rsidR="00C66139" w:rsidRDefault="009D043C" w:rsidP="00D65849">
      <w:pPr>
        <w:spacing w:line="240" w:lineRule="auto"/>
        <w:jc w:val="both"/>
        <w:rPr>
          <w:rFonts w:ascii="Arial" w:hAnsi="Arial" w:cs="Arial"/>
          <w:b/>
          <w:bCs/>
          <w:i/>
          <w:iCs/>
          <w:sz w:val="20"/>
          <w:szCs w:val="20"/>
          <w:lang w:val="en-US"/>
        </w:rPr>
      </w:pPr>
      <w:r w:rsidRPr="00BF718B">
        <w:rPr>
          <w:rFonts w:ascii="Times New Roman" w:hAnsi="Times New Roman" w:cs="Times New Roman"/>
          <w:noProof/>
          <w:lang w:val="en-US"/>
        </w:rPr>
        <w:drawing>
          <wp:anchor distT="0" distB="0" distL="114300" distR="114300" simplePos="0" relativeHeight="251669504" behindDoc="0" locked="0" layoutInCell="1" allowOverlap="1" wp14:anchorId="08E167C2" wp14:editId="2503CDAC">
            <wp:simplePos x="0" y="0"/>
            <wp:positionH relativeFrom="column">
              <wp:posOffset>1384300</wp:posOffset>
            </wp:positionH>
            <wp:positionV relativeFrom="paragraph">
              <wp:posOffset>120650</wp:posOffset>
            </wp:positionV>
            <wp:extent cx="2832100" cy="2463800"/>
            <wp:effectExtent l="38100" t="38100" r="44450" b="31750"/>
            <wp:wrapSquare wrapText="bothSides"/>
            <wp:docPr id="1953266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100" cy="24638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06406C52" w14:textId="3C147602" w:rsidR="00C66139" w:rsidRDefault="00C66139" w:rsidP="00D65849">
      <w:pPr>
        <w:spacing w:line="240" w:lineRule="auto"/>
        <w:jc w:val="both"/>
        <w:rPr>
          <w:rFonts w:ascii="Arial" w:hAnsi="Arial" w:cs="Arial"/>
          <w:b/>
          <w:bCs/>
          <w:i/>
          <w:iCs/>
          <w:sz w:val="20"/>
          <w:szCs w:val="20"/>
          <w:lang w:val="en-US"/>
        </w:rPr>
      </w:pPr>
    </w:p>
    <w:p w14:paraId="34EA18CC" w14:textId="77777777" w:rsidR="00C66139" w:rsidRDefault="00C66139" w:rsidP="00D65849">
      <w:pPr>
        <w:spacing w:line="240" w:lineRule="auto"/>
        <w:jc w:val="both"/>
        <w:rPr>
          <w:rFonts w:ascii="Arial" w:hAnsi="Arial" w:cs="Arial"/>
          <w:b/>
          <w:bCs/>
          <w:i/>
          <w:iCs/>
          <w:sz w:val="20"/>
          <w:szCs w:val="20"/>
          <w:lang w:val="en-US"/>
        </w:rPr>
      </w:pPr>
    </w:p>
    <w:p w14:paraId="345AE792" w14:textId="77777777" w:rsidR="00C66139" w:rsidRDefault="00C66139" w:rsidP="00D65849">
      <w:pPr>
        <w:spacing w:line="240" w:lineRule="auto"/>
        <w:jc w:val="both"/>
        <w:rPr>
          <w:rFonts w:ascii="Arial" w:hAnsi="Arial" w:cs="Arial"/>
          <w:b/>
          <w:bCs/>
          <w:i/>
          <w:iCs/>
          <w:sz w:val="20"/>
          <w:szCs w:val="20"/>
          <w:lang w:val="en-US"/>
        </w:rPr>
      </w:pPr>
    </w:p>
    <w:p w14:paraId="2CA65931" w14:textId="77777777" w:rsidR="00C66139" w:rsidRDefault="00C66139" w:rsidP="00D65849">
      <w:pPr>
        <w:spacing w:line="240" w:lineRule="auto"/>
        <w:jc w:val="both"/>
        <w:rPr>
          <w:rFonts w:ascii="Arial" w:hAnsi="Arial" w:cs="Arial"/>
          <w:b/>
          <w:bCs/>
          <w:i/>
          <w:iCs/>
          <w:sz w:val="20"/>
          <w:szCs w:val="20"/>
          <w:lang w:val="en-US"/>
        </w:rPr>
      </w:pPr>
    </w:p>
    <w:p w14:paraId="3382B0BD" w14:textId="77777777" w:rsidR="00C66139" w:rsidRDefault="00C66139" w:rsidP="00D65849">
      <w:pPr>
        <w:spacing w:line="240" w:lineRule="auto"/>
        <w:jc w:val="both"/>
        <w:rPr>
          <w:rFonts w:ascii="Arial" w:hAnsi="Arial" w:cs="Arial"/>
          <w:b/>
          <w:bCs/>
          <w:i/>
          <w:iCs/>
          <w:sz w:val="20"/>
          <w:szCs w:val="20"/>
          <w:lang w:val="en-US"/>
        </w:rPr>
      </w:pPr>
    </w:p>
    <w:p w14:paraId="502C8E92" w14:textId="77777777" w:rsidR="00C66139" w:rsidRDefault="00C66139" w:rsidP="00D65849">
      <w:pPr>
        <w:spacing w:line="240" w:lineRule="auto"/>
        <w:jc w:val="both"/>
        <w:rPr>
          <w:rFonts w:ascii="Arial" w:hAnsi="Arial" w:cs="Arial"/>
          <w:b/>
          <w:bCs/>
          <w:i/>
          <w:iCs/>
          <w:sz w:val="20"/>
          <w:szCs w:val="20"/>
          <w:lang w:val="en-US"/>
        </w:rPr>
      </w:pPr>
    </w:p>
    <w:p w14:paraId="6B757429" w14:textId="77777777" w:rsidR="00C66139" w:rsidRDefault="00C66139" w:rsidP="00D65849">
      <w:pPr>
        <w:spacing w:line="240" w:lineRule="auto"/>
        <w:jc w:val="both"/>
        <w:rPr>
          <w:rFonts w:ascii="Arial" w:hAnsi="Arial" w:cs="Arial"/>
          <w:b/>
          <w:bCs/>
          <w:i/>
          <w:iCs/>
          <w:sz w:val="20"/>
          <w:szCs w:val="20"/>
          <w:lang w:val="en-US"/>
        </w:rPr>
      </w:pPr>
    </w:p>
    <w:p w14:paraId="6AA9D277" w14:textId="77777777" w:rsidR="00C66139" w:rsidRDefault="00C66139" w:rsidP="00D65849">
      <w:pPr>
        <w:spacing w:line="240" w:lineRule="auto"/>
        <w:jc w:val="both"/>
        <w:rPr>
          <w:rFonts w:ascii="Arial" w:hAnsi="Arial" w:cs="Arial"/>
          <w:b/>
          <w:bCs/>
          <w:i/>
          <w:iCs/>
          <w:sz w:val="20"/>
          <w:szCs w:val="20"/>
          <w:lang w:val="en-US"/>
        </w:rPr>
      </w:pPr>
    </w:p>
    <w:p w14:paraId="52B9C040" w14:textId="77777777" w:rsidR="00C66139" w:rsidRDefault="00C66139" w:rsidP="00D65849">
      <w:pPr>
        <w:spacing w:line="240" w:lineRule="auto"/>
        <w:jc w:val="both"/>
        <w:rPr>
          <w:rFonts w:ascii="Arial" w:hAnsi="Arial" w:cs="Arial"/>
          <w:b/>
          <w:bCs/>
          <w:i/>
          <w:iCs/>
          <w:sz w:val="20"/>
          <w:szCs w:val="20"/>
          <w:lang w:val="en-US"/>
        </w:rPr>
      </w:pPr>
    </w:p>
    <w:p w14:paraId="25DF339D" w14:textId="77777777" w:rsidR="00C66139" w:rsidRDefault="00C66139" w:rsidP="00D65849">
      <w:pPr>
        <w:spacing w:line="240" w:lineRule="auto"/>
        <w:jc w:val="both"/>
        <w:rPr>
          <w:rFonts w:ascii="Arial" w:hAnsi="Arial" w:cs="Arial"/>
          <w:b/>
          <w:bCs/>
          <w:i/>
          <w:iCs/>
          <w:sz w:val="20"/>
          <w:szCs w:val="20"/>
          <w:lang w:val="en-US"/>
        </w:rPr>
      </w:pPr>
    </w:p>
    <w:p w14:paraId="4083CF2A" w14:textId="7928A73A" w:rsidR="00C66139" w:rsidRDefault="00C66139" w:rsidP="00D65849">
      <w:pPr>
        <w:spacing w:line="240" w:lineRule="auto"/>
        <w:jc w:val="both"/>
        <w:rPr>
          <w:rFonts w:ascii="Arial" w:hAnsi="Arial" w:cs="Arial"/>
          <w:b/>
          <w:bCs/>
          <w:sz w:val="20"/>
          <w:szCs w:val="20"/>
          <w:lang w:val="en-US"/>
        </w:rPr>
      </w:pPr>
      <w:r>
        <w:rPr>
          <w:rFonts w:ascii="Arial" w:hAnsi="Arial" w:cs="Arial"/>
          <w:b/>
          <w:bCs/>
          <w:i/>
          <w:iCs/>
          <w:sz w:val="20"/>
          <w:szCs w:val="20"/>
          <w:lang w:val="en-US"/>
        </w:rPr>
        <w:t xml:space="preserve">                                                                           </w:t>
      </w:r>
      <w:r w:rsidRPr="00C66139">
        <w:rPr>
          <w:rFonts w:ascii="Arial" w:hAnsi="Arial" w:cs="Arial"/>
          <w:b/>
          <w:bCs/>
          <w:sz w:val="20"/>
          <w:szCs w:val="20"/>
          <w:lang w:val="en-US"/>
        </w:rPr>
        <w:t>(c)</w:t>
      </w:r>
    </w:p>
    <w:p w14:paraId="33BD776E" w14:textId="3DD3FE9E" w:rsidR="009D043C" w:rsidRPr="009D043C" w:rsidRDefault="00C66139" w:rsidP="00D65849">
      <w:pPr>
        <w:spacing w:line="240" w:lineRule="auto"/>
        <w:jc w:val="both"/>
        <w:rPr>
          <w:rFonts w:ascii="Arial" w:hAnsi="Arial" w:cs="Arial"/>
          <w:b/>
          <w:bCs/>
          <w:sz w:val="20"/>
          <w:szCs w:val="20"/>
          <w:lang w:val="en-US"/>
        </w:rPr>
      </w:pPr>
      <w:r>
        <w:rPr>
          <w:rFonts w:ascii="Arial" w:hAnsi="Arial" w:cs="Arial"/>
          <w:b/>
          <w:bCs/>
          <w:sz w:val="20"/>
          <w:szCs w:val="20"/>
          <w:lang w:val="en-US"/>
        </w:rPr>
        <w:t xml:space="preserve">Fig. </w:t>
      </w:r>
      <w:r w:rsidR="001E05F1">
        <w:rPr>
          <w:rFonts w:ascii="Arial" w:hAnsi="Arial" w:cs="Arial"/>
          <w:b/>
          <w:bCs/>
          <w:sz w:val="20"/>
          <w:szCs w:val="20"/>
          <w:lang w:val="en-US"/>
        </w:rPr>
        <w:t xml:space="preserve">1. </w:t>
      </w:r>
      <w:r>
        <w:rPr>
          <w:rFonts w:ascii="Arial" w:hAnsi="Arial" w:cs="Arial"/>
          <w:b/>
          <w:bCs/>
          <w:sz w:val="20"/>
          <w:szCs w:val="20"/>
          <w:lang w:val="en-US"/>
        </w:rPr>
        <w:t>Effect of independent variables on Viscosity (a) Interaction effect of concentration and time (b) Interaction effect of temperature and time and (c) Interaction effect of concentration and temperature</w:t>
      </w:r>
    </w:p>
    <w:p w14:paraId="459416FA" w14:textId="08D0257A" w:rsidR="00D65849" w:rsidRPr="00BB2A7B" w:rsidRDefault="00090BF4" w:rsidP="00D65849">
      <w:pPr>
        <w:spacing w:line="240" w:lineRule="auto"/>
        <w:jc w:val="both"/>
        <w:rPr>
          <w:rFonts w:ascii="Arial" w:hAnsi="Arial" w:cs="Arial"/>
          <w:b/>
          <w:bCs/>
          <w:i/>
          <w:iCs/>
          <w:sz w:val="20"/>
          <w:szCs w:val="20"/>
          <w:lang w:val="en-US"/>
        </w:rPr>
      </w:pPr>
      <w:r w:rsidRPr="00BB2A7B">
        <w:rPr>
          <w:rFonts w:ascii="Arial" w:hAnsi="Arial" w:cs="Arial"/>
          <w:b/>
          <w:bCs/>
          <w:i/>
          <w:iCs/>
          <w:sz w:val="20"/>
          <w:szCs w:val="20"/>
          <w:lang w:val="en-US"/>
        </w:rPr>
        <w:t xml:space="preserve">3.1.1.2 </w:t>
      </w:r>
      <w:r w:rsidR="00D65849" w:rsidRPr="00BB2A7B">
        <w:rPr>
          <w:rFonts w:ascii="Arial" w:hAnsi="Arial" w:cs="Arial"/>
          <w:b/>
          <w:bCs/>
          <w:i/>
          <w:iCs/>
          <w:sz w:val="20"/>
          <w:szCs w:val="20"/>
          <w:lang w:val="en-US"/>
        </w:rPr>
        <w:t xml:space="preserve">Total soluble solids </w:t>
      </w:r>
    </w:p>
    <w:p w14:paraId="5D4257A6" w14:textId="42C5344D" w:rsidR="00D65849" w:rsidRPr="004B5AEA" w:rsidRDefault="00D65849" w:rsidP="004B5AEA">
      <w:pPr>
        <w:spacing w:after="0" w:line="240" w:lineRule="auto"/>
        <w:jc w:val="both"/>
        <w:rPr>
          <w:rFonts w:ascii="Arial" w:hAnsi="Arial" w:cs="Arial"/>
          <w:color w:val="000000" w:themeColor="text1"/>
          <w:sz w:val="20"/>
          <w:szCs w:val="20"/>
          <w:lang w:eastAsia="en-IN"/>
        </w:rPr>
      </w:pPr>
      <w:r w:rsidRPr="002429F3">
        <w:rPr>
          <w:rFonts w:ascii="Arial" w:hAnsi="Arial" w:cs="Arial"/>
          <w:sz w:val="20"/>
          <w:szCs w:val="20"/>
          <w:lang w:eastAsia="en-IN"/>
        </w:rPr>
        <w:t xml:space="preserve">The concentration of soluble sugars in the medium rises as the starch is digested by enzymes, raising the TSS levels due </w:t>
      </w:r>
      <w:r w:rsidR="00BA33AE">
        <w:rPr>
          <w:rFonts w:ascii="Arial" w:hAnsi="Arial" w:cs="Arial"/>
          <w:sz w:val="20"/>
          <w:szCs w:val="20"/>
          <w:lang w:eastAsia="en-IN"/>
        </w:rPr>
        <w:t xml:space="preserve">to </w:t>
      </w:r>
      <w:r w:rsidRPr="002429F3">
        <w:rPr>
          <w:rFonts w:ascii="Arial" w:hAnsi="Arial" w:cs="Arial"/>
          <w:sz w:val="20"/>
          <w:szCs w:val="20"/>
          <w:lang w:eastAsia="en-IN"/>
        </w:rPr>
        <w:t>saccharification. The extent of saccharification depends on factors such as enzyme concentration, incubation time, and temperature (</w:t>
      </w:r>
      <w:r w:rsidRPr="002429F3">
        <w:rPr>
          <w:rFonts w:ascii="Arial" w:hAnsi="Arial" w:cs="Arial"/>
          <w:sz w:val="20"/>
          <w:szCs w:val="20"/>
        </w:rPr>
        <w:t>Cahya, 2025)</w:t>
      </w:r>
      <w:r w:rsidRPr="002429F3">
        <w:rPr>
          <w:rFonts w:ascii="Arial" w:hAnsi="Arial" w:cs="Arial"/>
          <w:sz w:val="20"/>
          <w:szCs w:val="20"/>
          <w:lang w:eastAsia="en-IN"/>
        </w:rPr>
        <w:t xml:space="preserve">. </w:t>
      </w:r>
      <w:r w:rsidR="002051DE" w:rsidRPr="002051DE">
        <w:rPr>
          <w:rFonts w:ascii="Arial" w:hAnsi="Arial" w:cs="Arial"/>
          <w:sz w:val="20"/>
          <w:szCs w:val="20"/>
          <w:lang w:eastAsia="en-IN"/>
        </w:rPr>
        <w:t xml:space="preserve">The analysis </w:t>
      </w:r>
      <w:r w:rsidR="00015CC2">
        <w:rPr>
          <w:rFonts w:ascii="Arial" w:hAnsi="Arial" w:cs="Arial"/>
          <w:sz w:val="20"/>
          <w:szCs w:val="20"/>
          <w:lang w:eastAsia="en-IN"/>
        </w:rPr>
        <w:t>of variance (ANOVA) in Table 3</w:t>
      </w:r>
      <w:r w:rsidR="002051DE" w:rsidRPr="002051DE">
        <w:rPr>
          <w:rFonts w:ascii="Arial" w:hAnsi="Arial" w:cs="Arial"/>
          <w:sz w:val="20"/>
          <w:szCs w:val="20"/>
          <w:lang w:eastAsia="en-IN"/>
        </w:rPr>
        <w:t xml:space="preserve"> assesses the significance of the regression model that was developed for the response variable.</w:t>
      </w:r>
      <w:r w:rsidR="002051DE" w:rsidRPr="00BF718B">
        <w:rPr>
          <w:rFonts w:ascii="Times New Roman" w:hAnsi="Times New Roman" w:cs="Times New Roman"/>
          <w:lang w:eastAsia="en-IN"/>
        </w:rPr>
        <w:t xml:space="preserve"> </w:t>
      </w:r>
      <w:r w:rsidRPr="002429F3">
        <w:rPr>
          <w:rFonts w:ascii="Arial" w:hAnsi="Arial" w:cs="Arial"/>
          <w:sz w:val="20"/>
          <w:szCs w:val="20"/>
          <w:lang w:eastAsia="en-IN"/>
        </w:rPr>
        <w:t xml:space="preserve">The F, </w:t>
      </w:r>
      <w:r w:rsidRPr="002429F3">
        <w:rPr>
          <w:rFonts w:ascii="Arial" w:hAnsi="Arial" w:cs="Arial"/>
          <w:color w:val="000000"/>
          <w:sz w:val="20"/>
          <w:szCs w:val="20"/>
        </w:rPr>
        <w:t xml:space="preserve">adjusted R², and predicted R²  values were </w:t>
      </w:r>
      <w:r w:rsidRPr="002429F3">
        <w:rPr>
          <w:rFonts w:ascii="Arial" w:hAnsi="Arial" w:cs="Arial"/>
          <w:sz w:val="20"/>
          <w:szCs w:val="20"/>
          <w:lang w:eastAsia="en-IN"/>
        </w:rPr>
        <w:t>40.83</w:t>
      </w:r>
      <w:r w:rsidRPr="002429F3">
        <w:rPr>
          <w:rFonts w:ascii="Arial" w:hAnsi="Arial" w:cs="Arial"/>
          <w:sz w:val="20"/>
          <w:szCs w:val="20"/>
        </w:rPr>
        <w:t xml:space="preserve">, </w:t>
      </w:r>
      <w:r w:rsidRPr="002429F3">
        <w:rPr>
          <w:rFonts w:ascii="Arial" w:hAnsi="Arial" w:cs="Arial"/>
          <w:kern w:val="24"/>
          <w:sz w:val="20"/>
          <w:szCs w:val="20"/>
        </w:rPr>
        <w:t>0.945</w:t>
      </w:r>
      <w:r w:rsidRPr="002429F3">
        <w:rPr>
          <w:rFonts w:ascii="Arial" w:hAnsi="Arial" w:cs="Arial"/>
          <w:color w:val="000000"/>
          <w:sz w:val="20"/>
          <w:szCs w:val="20"/>
        </w:rPr>
        <w:t xml:space="preserve">, and </w:t>
      </w:r>
      <w:r w:rsidRPr="002429F3">
        <w:rPr>
          <w:rFonts w:ascii="Arial" w:hAnsi="Arial" w:cs="Arial"/>
          <w:kern w:val="24"/>
          <w:sz w:val="20"/>
          <w:szCs w:val="20"/>
        </w:rPr>
        <w:t>0.836</w:t>
      </w:r>
      <w:r w:rsidRPr="002429F3">
        <w:rPr>
          <w:rFonts w:ascii="Arial" w:hAnsi="Arial" w:cs="Arial"/>
          <w:sz w:val="20"/>
          <w:szCs w:val="20"/>
        </w:rPr>
        <w:t xml:space="preserve">, indicating the </w:t>
      </w:r>
      <w:r w:rsidRPr="002429F3">
        <w:rPr>
          <w:rFonts w:ascii="Arial" w:hAnsi="Arial" w:cs="Arial"/>
          <w:sz w:val="20"/>
          <w:szCs w:val="20"/>
          <w:lang w:eastAsia="en-IN"/>
        </w:rPr>
        <w:t>model accurately represents the experimental data.</w:t>
      </w:r>
      <w:r w:rsidR="004B5AEA">
        <w:rPr>
          <w:rFonts w:ascii="Arial" w:hAnsi="Arial" w:cs="Arial"/>
          <w:sz w:val="20"/>
          <w:szCs w:val="20"/>
          <w:lang w:eastAsia="en-IN"/>
        </w:rPr>
        <w:t xml:space="preserve"> </w:t>
      </w:r>
      <w:r w:rsidR="004B5AEA" w:rsidRPr="001E05F1">
        <w:rPr>
          <w:rFonts w:ascii="Arial" w:eastAsia="Times New Roman" w:hAnsi="Arial" w:cs="Arial"/>
          <w:kern w:val="0"/>
          <w:sz w:val="20"/>
          <w:szCs w:val="20"/>
          <w:lang w:eastAsia="en-IN"/>
          <w14:ligatures w14:val="none"/>
        </w:rPr>
        <w:t xml:space="preserve">The graphical representation of the effect of variables on </w:t>
      </w:r>
      <w:r w:rsidR="00EC214F" w:rsidRPr="001E05F1">
        <w:rPr>
          <w:rFonts w:ascii="Arial" w:eastAsia="Times New Roman" w:hAnsi="Arial" w:cs="Arial"/>
          <w:kern w:val="0"/>
          <w:sz w:val="20"/>
          <w:szCs w:val="20"/>
          <w:lang w:eastAsia="en-IN"/>
          <w14:ligatures w14:val="none"/>
        </w:rPr>
        <w:t>viscosity</w:t>
      </w:r>
      <w:r w:rsidR="004B5AEA" w:rsidRPr="001E05F1">
        <w:rPr>
          <w:rFonts w:ascii="Arial" w:eastAsia="Times New Roman" w:hAnsi="Arial" w:cs="Arial"/>
          <w:kern w:val="0"/>
          <w:sz w:val="20"/>
          <w:szCs w:val="20"/>
          <w:lang w:eastAsia="en-IN"/>
          <w14:ligatures w14:val="none"/>
        </w:rPr>
        <w:t xml:space="preserve"> response is presented in </w:t>
      </w:r>
      <w:r w:rsidR="004B5AEA" w:rsidRPr="001E05F1">
        <w:rPr>
          <w:rFonts w:ascii="Arial" w:hAnsi="Arial" w:cs="Arial"/>
          <w:sz w:val="20"/>
          <w:szCs w:val="20"/>
        </w:rPr>
        <w:t>Fig.</w:t>
      </w:r>
      <w:r w:rsidR="004B5AEA">
        <w:rPr>
          <w:rFonts w:ascii="Arial" w:hAnsi="Arial" w:cs="Arial"/>
          <w:sz w:val="20"/>
          <w:szCs w:val="20"/>
        </w:rPr>
        <w:t>2</w:t>
      </w:r>
      <w:r w:rsidR="004B5AEA" w:rsidRPr="001E05F1">
        <w:rPr>
          <w:rFonts w:ascii="Arial" w:hAnsi="Arial" w:cs="Arial"/>
          <w:sz w:val="20"/>
          <w:szCs w:val="20"/>
        </w:rPr>
        <w:t xml:space="preserve">. </w:t>
      </w:r>
    </w:p>
    <w:p w14:paraId="62C3C989" w14:textId="77777777" w:rsidR="00C947B7" w:rsidRDefault="009D043C" w:rsidP="00D65849">
      <w:pPr>
        <w:spacing w:line="240" w:lineRule="auto"/>
        <w:jc w:val="both"/>
        <w:rPr>
          <w:rFonts w:ascii="Arial" w:eastAsia="Times New Roman" w:hAnsi="Arial" w:cs="Arial"/>
          <w:kern w:val="0"/>
          <w:sz w:val="20"/>
          <w:szCs w:val="20"/>
          <w:lang w:eastAsia="en-IN"/>
          <w14:ligatures w14:val="none"/>
        </w:rPr>
      </w:pPr>
      <w:r>
        <w:rPr>
          <w:rFonts w:ascii="Arial" w:hAnsi="Arial" w:cs="Arial"/>
          <w:sz w:val="20"/>
          <w:szCs w:val="20"/>
          <w:lang w:eastAsia="en-IN"/>
        </w:rPr>
        <w:t xml:space="preserve">The </w:t>
      </w:r>
      <w:r w:rsidR="00D65849" w:rsidRPr="002429F3">
        <w:rPr>
          <w:rFonts w:ascii="Arial" w:hAnsi="Arial" w:cs="Arial"/>
          <w:sz w:val="20"/>
          <w:szCs w:val="20"/>
          <w:lang w:eastAsia="en-IN"/>
        </w:rPr>
        <w:t xml:space="preserve">F-value of 40.83 and a corresponding p-value &lt; 0.0001 </w:t>
      </w:r>
      <w:r w:rsidR="00BA33AE">
        <w:rPr>
          <w:rFonts w:ascii="Arial" w:hAnsi="Arial" w:cs="Arial"/>
          <w:sz w:val="20"/>
          <w:szCs w:val="20"/>
          <w:lang w:eastAsia="en-IN"/>
        </w:rPr>
        <w:t>indicate</w:t>
      </w:r>
      <w:r w:rsidR="00D65849" w:rsidRPr="002429F3">
        <w:rPr>
          <w:rFonts w:ascii="Arial" w:hAnsi="Arial" w:cs="Arial"/>
          <w:sz w:val="20"/>
          <w:szCs w:val="20"/>
          <w:lang w:eastAsia="en-IN"/>
        </w:rPr>
        <w:t xml:space="preserve"> that the model accurately represents the experimental data. The model's adequacy was confirmed by the high coefficient of determination (R²), </w:t>
      </w:r>
      <w:r w:rsidR="00BA33AE">
        <w:rPr>
          <w:rFonts w:ascii="Arial" w:hAnsi="Arial" w:cs="Arial"/>
          <w:sz w:val="20"/>
          <w:szCs w:val="20"/>
          <w:lang w:eastAsia="en-IN"/>
        </w:rPr>
        <w:t xml:space="preserve">and </w:t>
      </w:r>
      <w:r w:rsidR="00D65849" w:rsidRPr="002429F3">
        <w:rPr>
          <w:rFonts w:ascii="Arial" w:hAnsi="Arial" w:cs="Arial"/>
          <w:sz w:val="20"/>
          <w:szCs w:val="20"/>
          <w:lang w:eastAsia="en-IN"/>
        </w:rPr>
        <w:t xml:space="preserve">the coefficient of variance (CV) was </w:t>
      </w:r>
      <w:r w:rsidR="00D65849" w:rsidRPr="002429F3">
        <w:rPr>
          <w:rFonts w:ascii="Arial" w:hAnsi="Arial" w:cs="Arial"/>
          <w:kern w:val="24"/>
          <w:sz w:val="20"/>
          <w:szCs w:val="20"/>
        </w:rPr>
        <w:t>2.58</w:t>
      </w:r>
      <w:r w:rsidR="00D65849" w:rsidRPr="002429F3">
        <w:rPr>
          <w:rFonts w:ascii="Arial" w:hAnsi="Arial" w:cs="Arial"/>
          <w:color w:val="000000"/>
          <w:sz w:val="20"/>
          <w:szCs w:val="20"/>
        </w:rPr>
        <w:t>% indicating low variability in the experimental data</w:t>
      </w:r>
      <w:r w:rsidR="00D65849" w:rsidRPr="002429F3">
        <w:rPr>
          <w:rFonts w:ascii="Arial" w:hAnsi="Arial" w:cs="Arial"/>
          <w:sz w:val="20"/>
          <w:szCs w:val="20"/>
          <w:lang w:eastAsia="en-IN"/>
        </w:rPr>
        <w:t xml:space="preserve">. </w:t>
      </w:r>
      <w:r w:rsidR="00C947B7" w:rsidRPr="00C947B7">
        <w:rPr>
          <w:rFonts w:ascii="Arial" w:eastAsia="Times New Roman" w:hAnsi="Arial" w:cs="Arial"/>
          <w:kern w:val="0"/>
          <w:sz w:val="20"/>
          <w:szCs w:val="20"/>
          <w:highlight w:val="yellow"/>
          <w:lang w:eastAsia="en-IN"/>
          <w14:ligatures w14:val="none"/>
        </w:rPr>
        <w:t>A similar increase in TSS content due to enzyme hydrolysis by α-amylase has been reported in the processing of rice milk, where it enhanced natural sweetness (Padma et al., 2018), as well as in oat milk (Zhang et al., 2024) and apple juice processing (Dey et al., 2014)</w:t>
      </w:r>
      <w:r w:rsidR="00C947B7" w:rsidRPr="00C947B7">
        <w:rPr>
          <w:rFonts w:ascii="Arial" w:eastAsia="Times New Roman" w:hAnsi="Arial" w:cs="Arial"/>
          <w:kern w:val="0"/>
          <w:sz w:val="20"/>
          <w:szCs w:val="20"/>
          <w:highlight w:val="yellow"/>
          <w:lang w:eastAsia="en-IN"/>
          <w14:ligatures w14:val="none"/>
        </w:rPr>
        <w:t>.</w:t>
      </w:r>
    </w:p>
    <w:p w14:paraId="0C8B490C" w14:textId="77390D65" w:rsidR="002051DE" w:rsidRPr="004B5AEA" w:rsidRDefault="002051DE" w:rsidP="00D65849">
      <w:pPr>
        <w:spacing w:line="240" w:lineRule="auto"/>
        <w:jc w:val="both"/>
        <w:rPr>
          <w:rFonts w:ascii="Arial" w:eastAsia="Times New Roman" w:hAnsi="Arial" w:cs="Arial"/>
          <w:kern w:val="0"/>
          <w:sz w:val="20"/>
          <w:szCs w:val="20"/>
          <w:lang w:eastAsia="en-IN"/>
          <w14:ligatures w14:val="none"/>
        </w:rPr>
      </w:pPr>
      <w:r w:rsidRPr="002051DE">
        <w:rPr>
          <w:rFonts w:ascii="Arial" w:hAnsi="Arial" w:cs="Arial"/>
          <w:sz w:val="20"/>
          <w:szCs w:val="20"/>
          <w:lang w:val="en-US"/>
        </w:rPr>
        <w:lastRenderedPageBreak/>
        <w:t xml:space="preserve">The following quadratic model can be utilized for presenting the variation in </w:t>
      </w:r>
      <w:r>
        <w:rPr>
          <w:rFonts w:ascii="Arial" w:hAnsi="Arial" w:cs="Arial"/>
          <w:sz w:val="20"/>
          <w:szCs w:val="20"/>
          <w:lang w:val="en-US"/>
        </w:rPr>
        <w:t>TSS</w:t>
      </w:r>
      <w:r w:rsidRPr="002051DE">
        <w:rPr>
          <w:rFonts w:ascii="Arial" w:hAnsi="Arial" w:cs="Arial"/>
          <w:sz w:val="20"/>
          <w:szCs w:val="20"/>
          <w:lang w:val="en-US"/>
        </w:rPr>
        <w:t>:</w:t>
      </w:r>
    </w:p>
    <w:p w14:paraId="6E259E70" w14:textId="741526A4" w:rsidR="002051DE" w:rsidRPr="002051DE" w:rsidRDefault="00D65849" w:rsidP="009D043C">
      <w:pPr>
        <w:spacing w:line="240" w:lineRule="auto"/>
        <w:jc w:val="center"/>
        <w:rPr>
          <w:rFonts w:ascii="Arial" w:hAnsi="Arial" w:cs="Arial"/>
          <w:color w:val="000000"/>
          <w:sz w:val="20"/>
          <w:szCs w:val="20"/>
        </w:rPr>
      </w:pPr>
      <w:r w:rsidRPr="002051DE">
        <w:rPr>
          <w:rFonts w:ascii="Arial" w:hAnsi="Arial" w:cs="Arial"/>
          <w:color w:val="000000"/>
          <w:sz w:val="20"/>
          <w:szCs w:val="20"/>
        </w:rPr>
        <w:t>TSS = 3.95+0.1764A+0.3616B+0.0450AB+0.1600AC+0.1000BC+0.0088A</w:t>
      </w:r>
      <w:r w:rsidRPr="002051DE">
        <w:rPr>
          <w:rFonts w:ascii="Arial" w:hAnsi="Arial" w:cs="Arial"/>
          <w:color w:val="000000"/>
          <w:sz w:val="20"/>
          <w:szCs w:val="20"/>
          <w:vertAlign w:val="superscript"/>
        </w:rPr>
        <w:t>2</w:t>
      </w:r>
      <w:r w:rsidRPr="002051DE">
        <w:rPr>
          <w:rFonts w:ascii="Arial" w:hAnsi="Arial" w:cs="Arial"/>
          <w:color w:val="000000"/>
          <w:sz w:val="20"/>
          <w:szCs w:val="20"/>
        </w:rPr>
        <w:t>-0.1679B</w:t>
      </w:r>
      <w:r w:rsidRPr="002051DE">
        <w:rPr>
          <w:rFonts w:ascii="Arial" w:hAnsi="Arial" w:cs="Arial"/>
          <w:color w:val="000000"/>
          <w:sz w:val="20"/>
          <w:szCs w:val="20"/>
          <w:vertAlign w:val="superscript"/>
        </w:rPr>
        <w:t>2</w:t>
      </w:r>
      <w:r w:rsidRPr="002051DE">
        <w:rPr>
          <w:rFonts w:ascii="Arial" w:hAnsi="Arial" w:cs="Arial"/>
          <w:color w:val="000000"/>
          <w:sz w:val="20"/>
          <w:szCs w:val="20"/>
        </w:rPr>
        <w:t>-0.1220C</w:t>
      </w:r>
      <w:r w:rsidRPr="002051DE">
        <w:rPr>
          <w:rFonts w:ascii="Arial" w:hAnsi="Arial" w:cs="Arial"/>
          <w:color w:val="000000"/>
          <w:sz w:val="20"/>
          <w:szCs w:val="20"/>
          <w:vertAlign w:val="superscript"/>
        </w:rPr>
        <w:t>2</w:t>
      </w:r>
    </w:p>
    <w:p w14:paraId="4B35B262" w14:textId="7BC07D0A" w:rsidR="002051DE" w:rsidRDefault="002051DE" w:rsidP="002051DE">
      <w:pPr>
        <w:spacing w:line="240" w:lineRule="auto"/>
        <w:jc w:val="both"/>
        <w:rPr>
          <w:rFonts w:ascii="Arial" w:hAnsi="Arial" w:cs="Arial"/>
          <w:color w:val="000000"/>
          <w:sz w:val="20"/>
          <w:szCs w:val="20"/>
        </w:rPr>
      </w:pPr>
      <w:r w:rsidRPr="002051DE">
        <w:rPr>
          <w:rFonts w:ascii="Arial" w:hAnsi="Arial" w:cs="Arial"/>
          <w:color w:val="000000"/>
          <w:sz w:val="20"/>
          <w:szCs w:val="20"/>
        </w:rPr>
        <w:t xml:space="preserve">Where A, B, and C are coded variables for incubation time, enzyme concentration, and temperature. </w:t>
      </w:r>
    </w:p>
    <w:p w14:paraId="1F8B0D5B" w14:textId="7FF95567" w:rsidR="002051DE" w:rsidRPr="002051DE" w:rsidRDefault="002051DE" w:rsidP="002051DE">
      <w:pPr>
        <w:spacing w:line="240" w:lineRule="auto"/>
        <w:jc w:val="both"/>
        <w:rPr>
          <w:rFonts w:ascii="Arial" w:hAnsi="Arial" w:cs="Arial"/>
          <w:color w:val="000000"/>
          <w:sz w:val="20"/>
          <w:szCs w:val="20"/>
        </w:rPr>
      </w:pPr>
    </w:p>
    <w:p w14:paraId="2BB89E81" w14:textId="248B4DE2" w:rsidR="002051DE" w:rsidRPr="000243E5" w:rsidRDefault="002051DE" w:rsidP="002051DE">
      <w:pPr>
        <w:rPr>
          <w:rFonts w:ascii="Arial" w:hAnsi="Arial" w:cs="Arial"/>
          <w:b/>
          <w:bCs/>
          <w:color w:val="000000"/>
          <w:sz w:val="20"/>
          <w:szCs w:val="20"/>
        </w:rPr>
      </w:pPr>
      <w:r w:rsidRPr="000243E5">
        <w:rPr>
          <w:rFonts w:ascii="Arial" w:hAnsi="Arial" w:cs="Arial"/>
          <w:b/>
          <w:bCs/>
          <w:color w:val="000000"/>
          <w:sz w:val="20"/>
          <w:szCs w:val="20"/>
        </w:rPr>
        <w:t>Table 3</w:t>
      </w:r>
      <w:r w:rsidR="000243E5" w:rsidRPr="000243E5">
        <w:rPr>
          <w:rFonts w:ascii="Arial" w:hAnsi="Arial" w:cs="Arial"/>
          <w:b/>
          <w:bCs/>
          <w:color w:val="000000"/>
          <w:sz w:val="20"/>
          <w:szCs w:val="20"/>
        </w:rPr>
        <w:t>.</w:t>
      </w:r>
      <w:r w:rsidRPr="000243E5">
        <w:rPr>
          <w:rFonts w:ascii="Arial" w:hAnsi="Arial" w:cs="Arial"/>
          <w:b/>
          <w:bCs/>
          <w:color w:val="000000"/>
          <w:sz w:val="20"/>
          <w:szCs w:val="20"/>
        </w:rPr>
        <w:t xml:space="preserve"> ANOVA table for the effect of enzyme hydrolysis on Viscosity </w:t>
      </w:r>
    </w:p>
    <w:tbl>
      <w:tblPr>
        <w:tblStyle w:val="TableGrid"/>
        <w:tblW w:w="0" w:type="auto"/>
        <w:tblLook w:val="04A0" w:firstRow="1" w:lastRow="0" w:firstColumn="1" w:lastColumn="0" w:noHBand="0" w:noVBand="1"/>
      </w:tblPr>
      <w:tblGrid>
        <w:gridCol w:w="1838"/>
        <w:gridCol w:w="1323"/>
        <w:gridCol w:w="456"/>
        <w:gridCol w:w="1461"/>
        <w:gridCol w:w="926"/>
        <w:gridCol w:w="1108"/>
        <w:gridCol w:w="1355"/>
      </w:tblGrid>
      <w:tr w:rsidR="002051DE" w:rsidRPr="00BF718B" w14:paraId="6168D161" w14:textId="77777777" w:rsidTr="007F7665">
        <w:tc>
          <w:tcPr>
            <w:tcW w:w="1838" w:type="dxa"/>
            <w:vAlign w:val="center"/>
            <w:hideMark/>
          </w:tcPr>
          <w:p w14:paraId="5F5437E7" w14:textId="2F1C6510" w:rsidR="002051DE" w:rsidRPr="002051DE" w:rsidRDefault="002051DE" w:rsidP="007F7665">
            <w:pPr>
              <w:spacing w:line="360" w:lineRule="auto"/>
              <w:jc w:val="center"/>
              <w:rPr>
                <w:rFonts w:ascii="Arial" w:hAnsi="Arial" w:cs="Arial"/>
                <w:b/>
                <w:bCs/>
                <w:color w:val="000000"/>
                <w:sz w:val="20"/>
                <w:szCs w:val="20"/>
              </w:rPr>
            </w:pPr>
            <w:r w:rsidRPr="002051DE">
              <w:rPr>
                <w:rFonts w:ascii="Arial" w:hAnsi="Arial" w:cs="Arial"/>
                <w:b/>
                <w:bCs/>
                <w:color w:val="000000"/>
                <w:sz w:val="20"/>
                <w:szCs w:val="20"/>
              </w:rPr>
              <w:t>Source</w:t>
            </w:r>
          </w:p>
        </w:tc>
        <w:tc>
          <w:tcPr>
            <w:tcW w:w="1323" w:type="dxa"/>
            <w:vAlign w:val="center"/>
            <w:hideMark/>
          </w:tcPr>
          <w:p w14:paraId="3CF18DE2" w14:textId="3BED6B67" w:rsidR="002051DE" w:rsidRPr="002051DE" w:rsidRDefault="002051DE" w:rsidP="007F7665">
            <w:pPr>
              <w:spacing w:line="360" w:lineRule="auto"/>
              <w:jc w:val="center"/>
              <w:rPr>
                <w:rFonts w:ascii="Arial" w:hAnsi="Arial" w:cs="Arial"/>
                <w:b/>
                <w:bCs/>
                <w:color w:val="000000"/>
                <w:sz w:val="20"/>
                <w:szCs w:val="20"/>
              </w:rPr>
            </w:pPr>
            <w:r w:rsidRPr="002051DE">
              <w:rPr>
                <w:rFonts w:ascii="Arial" w:hAnsi="Arial" w:cs="Arial"/>
                <w:b/>
                <w:bCs/>
                <w:color w:val="000000"/>
                <w:sz w:val="20"/>
                <w:szCs w:val="20"/>
              </w:rPr>
              <w:t>Sum of Squares</w:t>
            </w:r>
          </w:p>
        </w:tc>
        <w:tc>
          <w:tcPr>
            <w:tcW w:w="0" w:type="auto"/>
            <w:vAlign w:val="center"/>
            <w:hideMark/>
          </w:tcPr>
          <w:p w14:paraId="19DCF657" w14:textId="34690AF3" w:rsidR="002051DE" w:rsidRPr="002051DE" w:rsidRDefault="002051DE" w:rsidP="007F7665">
            <w:pPr>
              <w:spacing w:line="360" w:lineRule="auto"/>
              <w:jc w:val="center"/>
              <w:rPr>
                <w:rFonts w:ascii="Arial" w:hAnsi="Arial" w:cs="Arial"/>
                <w:b/>
                <w:bCs/>
                <w:color w:val="000000"/>
                <w:sz w:val="20"/>
                <w:szCs w:val="20"/>
              </w:rPr>
            </w:pPr>
            <w:r w:rsidRPr="002051DE">
              <w:rPr>
                <w:rFonts w:ascii="Arial" w:hAnsi="Arial" w:cs="Arial"/>
                <w:b/>
                <w:bCs/>
                <w:color w:val="000000"/>
                <w:sz w:val="20"/>
                <w:szCs w:val="20"/>
              </w:rPr>
              <w:t>df</w:t>
            </w:r>
          </w:p>
        </w:tc>
        <w:tc>
          <w:tcPr>
            <w:tcW w:w="0" w:type="auto"/>
            <w:vAlign w:val="center"/>
            <w:hideMark/>
          </w:tcPr>
          <w:p w14:paraId="4CE315E9" w14:textId="77777777" w:rsidR="002051DE" w:rsidRPr="002051DE" w:rsidRDefault="002051DE" w:rsidP="007F7665">
            <w:pPr>
              <w:spacing w:line="360" w:lineRule="auto"/>
              <w:jc w:val="center"/>
              <w:rPr>
                <w:rFonts w:ascii="Arial" w:hAnsi="Arial" w:cs="Arial"/>
                <w:b/>
                <w:bCs/>
                <w:color w:val="000000"/>
                <w:sz w:val="20"/>
                <w:szCs w:val="20"/>
              </w:rPr>
            </w:pPr>
            <w:r w:rsidRPr="002051DE">
              <w:rPr>
                <w:rFonts w:ascii="Arial" w:hAnsi="Arial" w:cs="Arial"/>
                <w:b/>
                <w:bCs/>
                <w:color w:val="000000"/>
                <w:sz w:val="20"/>
                <w:szCs w:val="20"/>
              </w:rPr>
              <w:t>Mean Square</w:t>
            </w:r>
          </w:p>
        </w:tc>
        <w:tc>
          <w:tcPr>
            <w:tcW w:w="0" w:type="auto"/>
            <w:vAlign w:val="center"/>
            <w:hideMark/>
          </w:tcPr>
          <w:p w14:paraId="3ECC6F3A" w14:textId="77777777" w:rsidR="002051DE" w:rsidRPr="002051DE" w:rsidRDefault="002051DE" w:rsidP="007F7665">
            <w:pPr>
              <w:spacing w:line="360" w:lineRule="auto"/>
              <w:jc w:val="center"/>
              <w:rPr>
                <w:rFonts w:ascii="Arial" w:hAnsi="Arial" w:cs="Arial"/>
                <w:b/>
                <w:bCs/>
                <w:color w:val="000000"/>
                <w:sz w:val="20"/>
                <w:szCs w:val="20"/>
              </w:rPr>
            </w:pPr>
            <w:r w:rsidRPr="002051DE">
              <w:rPr>
                <w:rFonts w:ascii="Arial" w:hAnsi="Arial" w:cs="Arial"/>
                <w:b/>
                <w:bCs/>
                <w:color w:val="000000"/>
                <w:sz w:val="20"/>
                <w:szCs w:val="20"/>
              </w:rPr>
              <w:t>F-value</w:t>
            </w:r>
          </w:p>
        </w:tc>
        <w:tc>
          <w:tcPr>
            <w:tcW w:w="1097" w:type="dxa"/>
            <w:vAlign w:val="center"/>
            <w:hideMark/>
          </w:tcPr>
          <w:p w14:paraId="43D3C6E8" w14:textId="77777777" w:rsidR="002051DE" w:rsidRPr="002051DE" w:rsidRDefault="002051DE" w:rsidP="007F7665">
            <w:pPr>
              <w:spacing w:line="360" w:lineRule="auto"/>
              <w:jc w:val="center"/>
              <w:rPr>
                <w:rFonts w:ascii="Arial" w:hAnsi="Arial" w:cs="Arial"/>
                <w:b/>
                <w:bCs/>
                <w:color w:val="000000"/>
                <w:sz w:val="20"/>
                <w:szCs w:val="20"/>
              </w:rPr>
            </w:pPr>
            <w:r w:rsidRPr="002051DE">
              <w:rPr>
                <w:rFonts w:ascii="Arial" w:hAnsi="Arial" w:cs="Arial"/>
                <w:b/>
                <w:bCs/>
                <w:color w:val="000000"/>
                <w:sz w:val="20"/>
                <w:szCs w:val="20"/>
              </w:rPr>
              <w:t>p-value</w:t>
            </w:r>
          </w:p>
        </w:tc>
        <w:tc>
          <w:tcPr>
            <w:tcW w:w="1355" w:type="dxa"/>
            <w:vAlign w:val="center"/>
            <w:hideMark/>
          </w:tcPr>
          <w:p w14:paraId="2E828D05" w14:textId="77777777" w:rsidR="002051DE" w:rsidRPr="002051DE" w:rsidRDefault="002051DE" w:rsidP="007F7665">
            <w:pPr>
              <w:spacing w:line="360" w:lineRule="auto"/>
              <w:jc w:val="center"/>
              <w:rPr>
                <w:rFonts w:ascii="Arial" w:hAnsi="Arial" w:cs="Arial"/>
                <w:b/>
                <w:bCs/>
                <w:color w:val="000000"/>
                <w:sz w:val="20"/>
                <w:szCs w:val="20"/>
              </w:rPr>
            </w:pPr>
          </w:p>
        </w:tc>
      </w:tr>
      <w:tr w:rsidR="002051DE" w:rsidRPr="00BF718B" w14:paraId="18F1BD98" w14:textId="77777777" w:rsidTr="007F7665">
        <w:tc>
          <w:tcPr>
            <w:tcW w:w="1838" w:type="dxa"/>
            <w:vAlign w:val="center"/>
            <w:hideMark/>
          </w:tcPr>
          <w:p w14:paraId="0D356AE8" w14:textId="77777777" w:rsidR="002051DE" w:rsidRPr="002051DE" w:rsidRDefault="002051DE" w:rsidP="007F7665">
            <w:pPr>
              <w:spacing w:line="360" w:lineRule="auto"/>
              <w:rPr>
                <w:rFonts w:ascii="Arial" w:hAnsi="Arial" w:cs="Arial"/>
                <w:b/>
                <w:bCs/>
                <w:color w:val="000000"/>
                <w:sz w:val="20"/>
                <w:szCs w:val="20"/>
              </w:rPr>
            </w:pPr>
            <w:r w:rsidRPr="002051DE">
              <w:rPr>
                <w:rFonts w:ascii="Arial" w:hAnsi="Arial" w:cs="Arial"/>
                <w:b/>
                <w:bCs/>
                <w:color w:val="000000"/>
                <w:sz w:val="20"/>
                <w:szCs w:val="20"/>
              </w:rPr>
              <w:t>Model</w:t>
            </w:r>
          </w:p>
        </w:tc>
        <w:tc>
          <w:tcPr>
            <w:tcW w:w="1323" w:type="dxa"/>
            <w:vAlign w:val="center"/>
            <w:hideMark/>
          </w:tcPr>
          <w:p w14:paraId="5552F2A3"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3.46</w:t>
            </w:r>
          </w:p>
        </w:tc>
        <w:tc>
          <w:tcPr>
            <w:tcW w:w="0" w:type="auto"/>
            <w:vAlign w:val="center"/>
            <w:hideMark/>
          </w:tcPr>
          <w:p w14:paraId="6A33456F"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9</w:t>
            </w:r>
          </w:p>
        </w:tc>
        <w:tc>
          <w:tcPr>
            <w:tcW w:w="0" w:type="auto"/>
            <w:vAlign w:val="center"/>
            <w:hideMark/>
          </w:tcPr>
          <w:p w14:paraId="4BFB9495"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0.3840</w:t>
            </w:r>
          </w:p>
        </w:tc>
        <w:tc>
          <w:tcPr>
            <w:tcW w:w="0" w:type="auto"/>
            <w:vAlign w:val="center"/>
            <w:hideMark/>
          </w:tcPr>
          <w:p w14:paraId="0D7FE921"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40.83</w:t>
            </w:r>
          </w:p>
        </w:tc>
        <w:tc>
          <w:tcPr>
            <w:tcW w:w="1097" w:type="dxa"/>
            <w:vAlign w:val="center"/>
            <w:hideMark/>
          </w:tcPr>
          <w:p w14:paraId="7F1F5806"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&lt; 0.0001</w:t>
            </w:r>
          </w:p>
        </w:tc>
        <w:tc>
          <w:tcPr>
            <w:tcW w:w="1355" w:type="dxa"/>
            <w:vAlign w:val="center"/>
            <w:hideMark/>
          </w:tcPr>
          <w:p w14:paraId="7080D17E" w14:textId="77777777" w:rsidR="002051DE" w:rsidRPr="002051DE" w:rsidRDefault="002051DE" w:rsidP="007F7665">
            <w:pPr>
              <w:spacing w:line="360" w:lineRule="auto"/>
              <w:jc w:val="center"/>
              <w:rPr>
                <w:rFonts w:ascii="Arial" w:hAnsi="Arial" w:cs="Arial"/>
                <w:b/>
                <w:bCs/>
                <w:color w:val="000000"/>
                <w:sz w:val="20"/>
                <w:szCs w:val="20"/>
              </w:rPr>
            </w:pPr>
            <w:r w:rsidRPr="002051DE">
              <w:rPr>
                <w:rFonts w:ascii="Arial" w:hAnsi="Arial" w:cs="Arial"/>
                <w:b/>
                <w:bCs/>
                <w:color w:val="000000"/>
                <w:sz w:val="20"/>
                <w:szCs w:val="20"/>
              </w:rPr>
              <w:t>Significant</w:t>
            </w:r>
          </w:p>
        </w:tc>
      </w:tr>
      <w:tr w:rsidR="002051DE" w:rsidRPr="00BF718B" w14:paraId="168A4B7B" w14:textId="77777777" w:rsidTr="007F7665">
        <w:tc>
          <w:tcPr>
            <w:tcW w:w="1838" w:type="dxa"/>
            <w:vAlign w:val="center"/>
            <w:hideMark/>
          </w:tcPr>
          <w:p w14:paraId="0D033C93" w14:textId="28FC904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A-Time</w:t>
            </w:r>
          </w:p>
        </w:tc>
        <w:tc>
          <w:tcPr>
            <w:tcW w:w="1323" w:type="dxa"/>
            <w:vAlign w:val="center"/>
            <w:hideMark/>
          </w:tcPr>
          <w:p w14:paraId="50378A66"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0.4250</w:t>
            </w:r>
          </w:p>
        </w:tc>
        <w:tc>
          <w:tcPr>
            <w:tcW w:w="0" w:type="auto"/>
            <w:vAlign w:val="center"/>
            <w:hideMark/>
          </w:tcPr>
          <w:p w14:paraId="7DC55154"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15CE0166"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0.4250</w:t>
            </w:r>
          </w:p>
        </w:tc>
        <w:tc>
          <w:tcPr>
            <w:tcW w:w="0" w:type="auto"/>
            <w:vAlign w:val="center"/>
            <w:hideMark/>
          </w:tcPr>
          <w:p w14:paraId="1B185F87"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45.18</w:t>
            </w:r>
          </w:p>
        </w:tc>
        <w:tc>
          <w:tcPr>
            <w:tcW w:w="1097" w:type="dxa"/>
            <w:vAlign w:val="center"/>
            <w:hideMark/>
          </w:tcPr>
          <w:p w14:paraId="11157DBC"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&lt; 0.0001</w:t>
            </w:r>
          </w:p>
        </w:tc>
        <w:tc>
          <w:tcPr>
            <w:tcW w:w="1355" w:type="dxa"/>
            <w:vAlign w:val="center"/>
            <w:hideMark/>
          </w:tcPr>
          <w:p w14:paraId="008557EA"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54E42BD9" w14:textId="77777777" w:rsidTr="007F7665">
        <w:tc>
          <w:tcPr>
            <w:tcW w:w="1838" w:type="dxa"/>
            <w:vAlign w:val="center"/>
            <w:hideMark/>
          </w:tcPr>
          <w:p w14:paraId="527E6C40" w14:textId="7743A758"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B-Concentration</w:t>
            </w:r>
          </w:p>
        </w:tc>
        <w:tc>
          <w:tcPr>
            <w:tcW w:w="1323" w:type="dxa"/>
            <w:vAlign w:val="center"/>
            <w:hideMark/>
          </w:tcPr>
          <w:p w14:paraId="570BABE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1.79</w:t>
            </w:r>
          </w:p>
        </w:tc>
        <w:tc>
          <w:tcPr>
            <w:tcW w:w="0" w:type="auto"/>
            <w:vAlign w:val="center"/>
            <w:hideMark/>
          </w:tcPr>
          <w:p w14:paraId="75CF8EFE"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36AD95B1"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1.79</w:t>
            </w:r>
          </w:p>
        </w:tc>
        <w:tc>
          <w:tcPr>
            <w:tcW w:w="0" w:type="auto"/>
            <w:vAlign w:val="center"/>
            <w:hideMark/>
          </w:tcPr>
          <w:p w14:paraId="3C548509"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189.83</w:t>
            </w:r>
          </w:p>
        </w:tc>
        <w:tc>
          <w:tcPr>
            <w:tcW w:w="1097" w:type="dxa"/>
            <w:vAlign w:val="center"/>
            <w:hideMark/>
          </w:tcPr>
          <w:p w14:paraId="11808D07"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&lt; 0.0001</w:t>
            </w:r>
          </w:p>
        </w:tc>
        <w:tc>
          <w:tcPr>
            <w:tcW w:w="1355" w:type="dxa"/>
            <w:vAlign w:val="center"/>
            <w:hideMark/>
          </w:tcPr>
          <w:p w14:paraId="0BAF0875"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79E08B1A" w14:textId="77777777" w:rsidTr="007F7665">
        <w:tc>
          <w:tcPr>
            <w:tcW w:w="1838" w:type="dxa"/>
            <w:vAlign w:val="center"/>
            <w:hideMark/>
          </w:tcPr>
          <w:p w14:paraId="5072F847" w14:textId="55CDC050"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C-Temperature</w:t>
            </w:r>
          </w:p>
        </w:tc>
        <w:tc>
          <w:tcPr>
            <w:tcW w:w="1323" w:type="dxa"/>
            <w:vAlign w:val="center"/>
            <w:hideMark/>
          </w:tcPr>
          <w:p w14:paraId="65AB8A77"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0.3588</w:t>
            </w:r>
          </w:p>
        </w:tc>
        <w:tc>
          <w:tcPr>
            <w:tcW w:w="0" w:type="auto"/>
            <w:vAlign w:val="center"/>
            <w:hideMark/>
          </w:tcPr>
          <w:p w14:paraId="00EBECCC"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75E8015B"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0.3588</w:t>
            </w:r>
          </w:p>
        </w:tc>
        <w:tc>
          <w:tcPr>
            <w:tcW w:w="0" w:type="auto"/>
            <w:vAlign w:val="center"/>
            <w:hideMark/>
          </w:tcPr>
          <w:p w14:paraId="6089098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38.15</w:t>
            </w:r>
          </w:p>
        </w:tc>
        <w:tc>
          <w:tcPr>
            <w:tcW w:w="1097" w:type="dxa"/>
            <w:vAlign w:val="center"/>
            <w:hideMark/>
          </w:tcPr>
          <w:p w14:paraId="04405798"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0.0001</w:t>
            </w:r>
          </w:p>
        </w:tc>
        <w:tc>
          <w:tcPr>
            <w:tcW w:w="1355" w:type="dxa"/>
            <w:vAlign w:val="center"/>
            <w:hideMark/>
          </w:tcPr>
          <w:p w14:paraId="336D0EE1"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1C716DCA" w14:textId="77777777" w:rsidTr="007F7665">
        <w:tc>
          <w:tcPr>
            <w:tcW w:w="1838" w:type="dxa"/>
            <w:vAlign w:val="center"/>
            <w:hideMark/>
          </w:tcPr>
          <w:p w14:paraId="36455B95" w14:textId="7777777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AB</w:t>
            </w:r>
          </w:p>
        </w:tc>
        <w:tc>
          <w:tcPr>
            <w:tcW w:w="1323" w:type="dxa"/>
            <w:vAlign w:val="center"/>
            <w:hideMark/>
          </w:tcPr>
          <w:p w14:paraId="1DD735C7"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0.0162</w:t>
            </w:r>
          </w:p>
        </w:tc>
        <w:tc>
          <w:tcPr>
            <w:tcW w:w="0" w:type="auto"/>
            <w:vAlign w:val="center"/>
            <w:hideMark/>
          </w:tcPr>
          <w:p w14:paraId="6436D42E"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2676CE17"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0.0162</w:t>
            </w:r>
          </w:p>
        </w:tc>
        <w:tc>
          <w:tcPr>
            <w:tcW w:w="0" w:type="auto"/>
            <w:vAlign w:val="center"/>
            <w:hideMark/>
          </w:tcPr>
          <w:p w14:paraId="36CD18FB"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1.72</w:t>
            </w:r>
          </w:p>
        </w:tc>
        <w:tc>
          <w:tcPr>
            <w:tcW w:w="1097" w:type="dxa"/>
            <w:vAlign w:val="center"/>
            <w:hideMark/>
          </w:tcPr>
          <w:p w14:paraId="754419B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0.2187</w:t>
            </w:r>
          </w:p>
        </w:tc>
        <w:tc>
          <w:tcPr>
            <w:tcW w:w="1355" w:type="dxa"/>
            <w:vAlign w:val="center"/>
            <w:hideMark/>
          </w:tcPr>
          <w:p w14:paraId="509C6F94"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17905427" w14:textId="77777777" w:rsidTr="007F7665">
        <w:tc>
          <w:tcPr>
            <w:tcW w:w="1838" w:type="dxa"/>
            <w:vAlign w:val="center"/>
            <w:hideMark/>
          </w:tcPr>
          <w:p w14:paraId="468D9CDF" w14:textId="7777777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AC</w:t>
            </w:r>
          </w:p>
        </w:tc>
        <w:tc>
          <w:tcPr>
            <w:tcW w:w="1323" w:type="dxa"/>
            <w:vAlign w:val="center"/>
            <w:hideMark/>
          </w:tcPr>
          <w:p w14:paraId="41C80395"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0.2048</w:t>
            </w:r>
          </w:p>
        </w:tc>
        <w:tc>
          <w:tcPr>
            <w:tcW w:w="0" w:type="auto"/>
            <w:vAlign w:val="center"/>
            <w:hideMark/>
          </w:tcPr>
          <w:p w14:paraId="313E4C89"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3E0B02B4"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0.2048</w:t>
            </w:r>
          </w:p>
        </w:tc>
        <w:tc>
          <w:tcPr>
            <w:tcW w:w="0" w:type="auto"/>
            <w:vAlign w:val="center"/>
            <w:hideMark/>
          </w:tcPr>
          <w:p w14:paraId="4773928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21.77</w:t>
            </w:r>
          </w:p>
        </w:tc>
        <w:tc>
          <w:tcPr>
            <w:tcW w:w="1097" w:type="dxa"/>
            <w:vAlign w:val="center"/>
            <w:hideMark/>
          </w:tcPr>
          <w:p w14:paraId="37C9F8E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0.0009</w:t>
            </w:r>
          </w:p>
        </w:tc>
        <w:tc>
          <w:tcPr>
            <w:tcW w:w="1355" w:type="dxa"/>
            <w:vAlign w:val="center"/>
            <w:hideMark/>
          </w:tcPr>
          <w:p w14:paraId="5A5F5D6F"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244F3B68" w14:textId="77777777" w:rsidTr="007F7665">
        <w:tc>
          <w:tcPr>
            <w:tcW w:w="1838" w:type="dxa"/>
            <w:vAlign w:val="center"/>
            <w:hideMark/>
          </w:tcPr>
          <w:p w14:paraId="16F91411" w14:textId="7777777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BC</w:t>
            </w:r>
          </w:p>
        </w:tc>
        <w:tc>
          <w:tcPr>
            <w:tcW w:w="1323" w:type="dxa"/>
            <w:vAlign w:val="center"/>
            <w:hideMark/>
          </w:tcPr>
          <w:p w14:paraId="6C8396FB"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0.0800</w:t>
            </w:r>
          </w:p>
        </w:tc>
        <w:tc>
          <w:tcPr>
            <w:tcW w:w="0" w:type="auto"/>
            <w:vAlign w:val="center"/>
            <w:hideMark/>
          </w:tcPr>
          <w:p w14:paraId="0F440DFA"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40D8EDC9"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0.0800</w:t>
            </w:r>
          </w:p>
        </w:tc>
        <w:tc>
          <w:tcPr>
            <w:tcW w:w="0" w:type="auto"/>
            <w:vAlign w:val="center"/>
            <w:hideMark/>
          </w:tcPr>
          <w:p w14:paraId="5D271A2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8.51</w:t>
            </w:r>
          </w:p>
        </w:tc>
        <w:tc>
          <w:tcPr>
            <w:tcW w:w="1097" w:type="dxa"/>
            <w:vAlign w:val="center"/>
            <w:hideMark/>
          </w:tcPr>
          <w:p w14:paraId="4024083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0.0154</w:t>
            </w:r>
          </w:p>
        </w:tc>
        <w:tc>
          <w:tcPr>
            <w:tcW w:w="1355" w:type="dxa"/>
            <w:vAlign w:val="center"/>
            <w:hideMark/>
          </w:tcPr>
          <w:p w14:paraId="415CE879"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45AC4E91" w14:textId="77777777" w:rsidTr="007F7665">
        <w:tc>
          <w:tcPr>
            <w:tcW w:w="1838" w:type="dxa"/>
            <w:vAlign w:val="center"/>
            <w:hideMark/>
          </w:tcPr>
          <w:p w14:paraId="0EA6C945" w14:textId="7777777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A²</w:t>
            </w:r>
          </w:p>
        </w:tc>
        <w:tc>
          <w:tcPr>
            <w:tcW w:w="1323" w:type="dxa"/>
            <w:vAlign w:val="center"/>
            <w:hideMark/>
          </w:tcPr>
          <w:p w14:paraId="2F84104B"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0.0011</w:t>
            </w:r>
          </w:p>
        </w:tc>
        <w:tc>
          <w:tcPr>
            <w:tcW w:w="0" w:type="auto"/>
            <w:vAlign w:val="center"/>
            <w:hideMark/>
          </w:tcPr>
          <w:p w14:paraId="7871D7DF"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427382EB"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0.0011</w:t>
            </w:r>
          </w:p>
        </w:tc>
        <w:tc>
          <w:tcPr>
            <w:tcW w:w="0" w:type="auto"/>
            <w:vAlign w:val="center"/>
            <w:hideMark/>
          </w:tcPr>
          <w:p w14:paraId="6472436A"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0.1195</w:t>
            </w:r>
          </w:p>
        </w:tc>
        <w:tc>
          <w:tcPr>
            <w:tcW w:w="1097" w:type="dxa"/>
            <w:vAlign w:val="center"/>
            <w:hideMark/>
          </w:tcPr>
          <w:p w14:paraId="0E9135BE"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0.7367</w:t>
            </w:r>
          </w:p>
        </w:tc>
        <w:tc>
          <w:tcPr>
            <w:tcW w:w="1355" w:type="dxa"/>
            <w:vAlign w:val="center"/>
            <w:hideMark/>
          </w:tcPr>
          <w:p w14:paraId="73C773A4"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07CF7162" w14:textId="77777777" w:rsidTr="007F7665">
        <w:tc>
          <w:tcPr>
            <w:tcW w:w="1838" w:type="dxa"/>
            <w:vAlign w:val="center"/>
            <w:hideMark/>
          </w:tcPr>
          <w:p w14:paraId="7E4EF168" w14:textId="7777777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B²</w:t>
            </w:r>
          </w:p>
        </w:tc>
        <w:tc>
          <w:tcPr>
            <w:tcW w:w="1323" w:type="dxa"/>
            <w:vAlign w:val="center"/>
            <w:hideMark/>
          </w:tcPr>
          <w:p w14:paraId="35900FBA"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0.4065</w:t>
            </w:r>
          </w:p>
        </w:tc>
        <w:tc>
          <w:tcPr>
            <w:tcW w:w="0" w:type="auto"/>
            <w:vAlign w:val="center"/>
            <w:hideMark/>
          </w:tcPr>
          <w:p w14:paraId="72B8309A"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1F2D8294"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0.4065</w:t>
            </w:r>
          </w:p>
        </w:tc>
        <w:tc>
          <w:tcPr>
            <w:tcW w:w="0" w:type="auto"/>
            <w:vAlign w:val="center"/>
            <w:hideMark/>
          </w:tcPr>
          <w:p w14:paraId="2FF71A58"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43.21</w:t>
            </w:r>
          </w:p>
        </w:tc>
        <w:tc>
          <w:tcPr>
            <w:tcW w:w="1097" w:type="dxa"/>
            <w:vAlign w:val="center"/>
            <w:hideMark/>
          </w:tcPr>
          <w:p w14:paraId="35BA6CC0"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&lt; 0.0001</w:t>
            </w:r>
          </w:p>
        </w:tc>
        <w:tc>
          <w:tcPr>
            <w:tcW w:w="1355" w:type="dxa"/>
            <w:vAlign w:val="center"/>
            <w:hideMark/>
          </w:tcPr>
          <w:p w14:paraId="4BEABFDD"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1E426D40" w14:textId="77777777" w:rsidTr="007F7665">
        <w:tc>
          <w:tcPr>
            <w:tcW w:w="1838" w:type="dxa"/>
            <w:vAlign w:val="center"/>
            <w:hideMark/>
          </w:tcPr>
          <w:p w14:paraId="3C3D65E3" w14:textId="7777777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C²</w:t>
            </w:r>
          </w:p>
        </w:tc>
        <w:tc>
          <w:tcPr>
            <w:tcW w:w="1323" w:type="dxa"/>
            <w:vAlign w:val="center"/>
            <w:hideMark/>
          </w:tcPr>
          <w:p w14:paraId="1A7A9287"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0.2144</w:t>
            </w:r>
          </w:p>
        </w:tc>
        <w:tc>
          <w:tcPr>
            <w:tcW w:w="0" w:type="auto"/>
            <w:vAlign w:val="center"/>
            <w:hideMark/>
          </w:tcPr>
          <w:p w14:paraId="6B540F72"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12E1706B"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0.2144</w:t>
            </w:r>
          </w:p>
        </w:tc>
        <w:tc>
          <w:tcPr>
            <w:tcW w:w="0" w:type="auto"/>
            <w:vAlign w:val="center"/>
            <w:hideMark/>
          </w:tcPr>
          <w:p w14:paraId="6DA270D7"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22.80</w:t>
            </w:r>
          </w:p>
        </w:tc>
        <w:tc>
          <w:tcPr>
            <w:tcW w:w="1097" w:type="dxa"/>
            <w:vAlign w:val="center"/>
            <w:hideMark/>
          </w:tcPr>
          <w:p w14:paraId="0BCFDC3F"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0.0008</w:t>
            </w:r>
          </w:p>
        </w:tc>
        <w:tc>
          <w:tcPr>
            <w:tcW w:w="1355" w:type="dxa"/>
            <w:vAlign w:val="center"/>
            <w:hideMark/>
          </w:tcPr>
          <w:p w14:paraId="40412558"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1D59CF9C" w14:textId="77777777" w:rsidTr="007F7665">
        <w:tc>
          <w:tcPr>
            <w:tcW w:w="1838" w:type="dxa"/>
            <w:vAlign w:val="center"/>
            <w:hideMark/>
          </w:tcPr>
          <w:p w14:paraId="7565E047" w14:textId="77777777" w:rsidR="002051DE" w:rsidRPr="002051DE" w:rsidRDefault="002051DE" w:rsidP="007F7665">
            <w:pPr>
              <w:spacing w:line="360" w:lineRule="auto"/>
              <w:rPr>
                <w:rFonts w:ascii="Arial" w:hAnsi="Arial" w:cs="Arial"/>
                <w:b/>
                <w:bCs/>
                <w:color w:val="000000"/>
                <w:sz w:val="20"/>
                <w:szCs w:val="20"/>
              </w:rPr>
            </w:pPr>
            <w:r w:rsidRPr="002051DE">
              <w:rPr>
                <w:rFonts w:ascii="Arial" w:hAnsi="Arial" w:cs="Arial"/>
                <w:b/>
                <w:bCs/>
                <w:color w:val="000000"/>
                <w:sz w:val="20"/>
                <w:szCs w:val="20"/>
              </w:rPr>
              <w:t>Residual</w:t>
            </w:r>
          </w:p>
        </w:tc>
        <w:tc>
          <w:tcPr>
            <w:tcW w:w="1323" w:type="dxa"/>
            <w:vAlign w:val="center"/>
            <w:hideMark/>
          </w:tcPr>
          <w:p w14:paraId="6059EE31"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0.0941</w:t>
            </w:r>
          </w:p>
        </w:tc>
        <w:tc>
          <w:tcPr>
            <w:tcW w:w="0" w:type="auto"/>
            <w:vAlign w:val="center"/>
            <w:hideMark/>
          </w:tcPr>
          <w:p w14:paraId="7513A4F1"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10</w:t>
            </w:r>
          </w:p>
        </w:tc>
        <w:tc>
          <w:tcPr>
            <w:tcW w:w="0" w:type="auto"/>
            <w:vAlign w:val="center"/>
            <w:hideMark/>
          </w:tcPr>
          <w:p w14:paraId="0DAB94E9"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0.0094</w:t>
            </w:r>
          </w:p>
        </w:tc>
        <w:tc>
          <w:tcPr>
            <w:tcW w:w="0" w:type="auto"/>
            <w:vAlign w:val="center"/>
            <w:hideMark/>
          </w:tcPr>
          <w:p w14:paraId="0A7C5CBB" w14:textId="77777777" w:rsidR="002051DE" w:rsidRPr="002051DE" w:rsidRDefault="002051DE" w:rsidP="007F7665">
            <w:pPr>
              <w:spacing w:line="360" w:lineRule="auto"/>
              <w:jc w:val="center"/>
              <w:rPr>
                <w:rFonts w:ascii="Arial" w:hAnsi="Arial" w:cs="Arial"/>
                <w:color w:val="000000"/>
                <w:sz w:val="20"/>
                <w:szCs w:val="20"/>
              </w:rPr>
            </w:pPr>
          </w:p>
        </w:tc>
        <w:tc>
          <w:tcPr>
            <w:tcW w:w="1097" w:type="dxa"/>
            <w:vAlign w:val="center"/>
            <w:hideMark/>
          </w:tcPr>
          <w:p w14:paraId="5FFE1A3E" w14:textId="77777777" w:rsidR="002051DE" w:rsidRPr="002051DE" w:rsidRDefault="002051DE" w:rsidP="007F7665">
            <w:pPr>
              <w:spacing w:line="360" w:lineRule="auto"/>
              <w:jc w:val="center"/>
              <w:rPr>
                <w:rFonts w:ascii="Arial" w:hAnsi="Arial" w:cs="Arial"/>
                <w:sz w:val="20"/>
                <w:szCs w:val="20"/>
              </w:rPr>
            </w:pPr>
          </w:p>
        </w:tc>
        <w:tc>
          <w:tcPr>
            <w:tcW w:w="1355" w:type="dxa"/>
            <w:vAlign w:val="center"/>
            <w:hideMark/>
          </w:tcPr>
          <w:p w14:paraId="3241B216" w14:textId="77777777" w:rsidR="002051DE" w:rsidRPr="002051DE" w:rsidRDefault="002051DE" w:rsidP="007F7665">
            <w:pPr>
              <w:spacing w:line="360" w:lineRule="auto"/>
              <w:jc w:val="center"/>
              <w:rPr>
                <w:rFonts w:ascii="Arial" w:hAnsi="Arial" w:cs="Arial"/>
                <w:sz w:val="20"/>
                <w:szCs w:val="20"/>
              </w:rPr>
            </w:pPr>
          </w:p>
        </w:tc>
      </w:tr>
      <w:tr w:rsidR="002051DE" w:rsidRPr="00BF718B" w14:paraId="714DD827" w14:textId="77777777" w:rsidTr="007F7665">
        <w:tc>
          <w:tcPr>
            <w:tcW w:w="1838" w:type="dxa"/>
            <w:vAlign w:val="center"/>
            <w:hideMark/>
          </w:tcPr>
          <w:p w14:paraId="197E5071" w14:textId="7777777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Lack of Fit</w:t>
            </w:r>
          </w:p>
        </w:tc>
        <w:tc>
          <w:tcPr>
            <w:tcW w:w="1323" w:type="dxa"/>
            <w:vAlign w:val="center"/>
            <w:hideMark/>
          </w:tcPr>
          <w:p w14:paraId="1DE0BE71"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0.0697</w:t>
            </w:r>
          </w:p>
        </w:tc>
        <w:tc>
          <w:tcPr>
            <w:tcW w:w="0" w:type="auto"/>
            <w:vAlign w:val="center"/>
            <w:hideMark/>
          </w:tcPr>
          <w:p w14:paraId="51F6C227"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5</w:t>
            </w:r>
          </w:p>
        </w:tc>
        <w:tc>
          <w:tcPr>
            <w:tcW w:w="0" w:type="auto"/>
            <w:vAlign w:val="center"/>
            <w:hideMark/>
          </w:tcPr>
          <w:p w14:paraId="0283287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0.0139</w:t>
            </w:r>
          </w:p>
        </w:tc>
        <w:tc>
          <w:tcPr>
            <w:tcW w:w="0" w:type="auto"/>
            <w:vAlign w:val="center"/>
            <w:hideMark/>
          </w:tcPr>
          <w:p w14:paraId="7CB50079"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2.85</w:t>
            </w:r>
          </w:p>
        </w:tc>
        <w:tc>
          <w:tcPr>
            <w:tcW w:w="1097" w:type="dxa"/>
            <w:vAlign w:val="center"/>
            <w:hideMark/>
          </w:tcPr>
          <w:p w14:paraId="46E02396"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0.1372</w:t>
            </w:r>
          </w:p>
        </w:tc>
        <w:tc>
          <w:tcPr>
            <w:tcW w:w="1355" w:type="dxa"/>
            <w:vAlign w:val="center"/>
            <w:hideMark/>
          </w:tcPr>
          <w:p w14:paraId="1FC20530" w14:textId="77777777" w:rsidR="002051DE" w:rsidRPr="002051DE" w:rsidRDefault="002051DE" w:rsidP="007F7665">
            <w:pPr>
              <w:spacing w:line="360" w:lineRule="auto"/>
              <w:jc w:val="center"/>
              <w:rPr>
                <w:rFonts w:ascii="Arial" w:hAnsi="Arial" w:cs="Arial"/>
                <w:b/>
                <w:bCs/>
                <w:color w:val="000000"/>
                <w:sz w:val="20"/>
                <w:szCs w:val="20"/>
              </w:rPr>
            </w:pPr>
            <w:r w:rsidRPr="002051DE">
              <w:rPr>
                <w:rFonts w:ascii="Arial" w:hAnsi="Arial" w:cs="Arial"/>
                <w:b/>
                <w:bCs/>
                <w:color w:val="000000"/>
                <w:sz w:val="20"/>
                <w:szCs w:val="20"/>
              </w:rPr>
              <w:t>Not significant</w:t>
            </w:r>
          </w:p>
        </w:tc>
      </w:tr>
      <w:tr w:rsidR="002051DE" w:rsidRPr="00BF718B" w14:paraId="4EAC965A" w14:textId="77777777" w:rsidTr="007F7665">
        <w:tc>
          <w:tcPr>
            <w:tcW w:w="1838" w:type="dxa"/>
            <w:vAlign w:val="center"/>
            <w:hideMark/>
          </w:tcPr>
          <w:p w14:paraId="526A4894" w14:textId="7777777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Pure Error</w:t>
            </w:r>
          </w:p>
        </w:tc>
        <w:tc>
          <w:tcPr>
            <w:tcW w:w="1323" w:type="dxa"/>
            <w:vAlign w:val="center"/>
            <w:hideMark/>
          </w:tcPr>
          <w:p w14:paraId="526F2BB5"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0.0244</w:t>
            </w:r>
          </w:p>
        </w:tc>
        <w:tc>
          <w:tcPr>
            <w:tcW w:w="0" w:type="auto"/>
            <w:vAlign w:val="center"/>
            <w:hideMark/>
          </w:tcPr>
          <w:p w14:paraId="0DECA5B5"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5</w:t>
            </w:r>
          </w:p>
        </w:tc>
        <w:tc>
          <w:tcPr>
            <w:tcW w:w="0" w:type="auto"/>
            <w:vAlign w:val="center"/>
            <w:hideMark/>
          </w:tcPr>
          <w:p w14:paraId="4A9DDA42"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0.0049</w:t>
            </w:r>
          </w:p>
        </w:tc>
        <w:tc>
          <w:tcPr>
            <w:tcW w:w="0" w:type="auto"/>
            <w:vAlign w:val="center"/>
            <w:hideMark/>
          </w:tcPr>
          <w:p w14:paraId="24CAF716" w14:textId="77777777" w:rsidR="002051DE" w:rsidRPr="002051DE" w:rsidRDefault="002051DE" w:rsidP="007F7665">
            <w:pPr>
              <w:spacing w:line="360" w:lineRule="auto"/>
              <w:jc w:val="center"/>
              <w:rPr>
                <w:rFonts w:ascii="Arial" w:hAnsi="Arial" w:cs="Arial"/>
                <w:color w:val="000000"/>
                <w:sz w:val="20"/>
                <w:szCs w:val="20"/>
              </w:rPr>
            </w:pPr>
          </w:p>
        </w:tc>
        <w:tc>
          <w:tcPr>
            <w:tcW w:w="1097" w:type="dxa"/>
            <w:vAlign w:val="center"/>
            <w:hideMark/>
          </w:tcPr>
          <w:p w14:paraId="1975CA0E" w14:textId="77777777" w:rsidR="002051DE" w:rsidRPr="002051DE" w:rsidRDefault="002051DE" w:rsidP="007F7665">
            <w:pPr>
              <w:spacing w:line="360" w:lineRule="auto"/>
              <w:jc w:val="center"/>
              <w:rPr>
                <w:rFonts w:ascii="Arial" w:hAnsi="Arial" w:cs="Arial"/>
                <w:sz w:val="20"/>
                <w:szCs w:val="20"/>
              </w:rPr>
            </w:pPr>
          </w:p>
        </w:tc>
        <w:tc>
          <w:tcPr>
            <w:tcW w:w="1355" w:type="dxa"/>
            <w:vAlign w:val="center"/>
            <w:hideMark/>
          </w:tcPr>
          <w:p w14:paraId="56D5445D" w14:textId="77777777" w:rsidR="002051DE" w:rsidRPr="002051DE" w:rsidRDefault="002051DE" w:rsidP="007F7665">
            <w:pPr>
              <w:spacing w:line="360" w:lineRule="auto"/>
              <w:jc w:val="center"/>
              <w:rPr>
                <w:rFonts w:ascii="Arial" w:hAnsi="Arial" w:cs="Arial"/>
                <w:sz w:val="20"/>
                <w:szCs w:val="20"/>
              </w:rPr>
            </w:pPr>
          </w:p>
        </w:tc>
      </w:tr>
      <w:tr w:rsidR="002051DE" w:rsidRPr="00BF718B" w14:paraId="7772FE45" w14:textId="77777777" w:rsidTr="007F7665">
        <w:tc>
          <w:tcPr>
            <w:tcW w:w="1838" w:type="dxa"/>
            <w:vAlign w:val="center"/>
            <w:hideMark/>
          </w:tcPr>
          <w:p w14:paraId="4E10CA1E" w14:textId="77777777" w:rsidR="002051DE" w:rsidRPr="002051DE" w:rsidRDefault="002051DE" w:rsidP="007F7665">
            <w:pPr>
              <w:spacing w:line="360" w:lineRule="auto"/>
              <w:rPr>
                <w:rFonts w:ascii="Arial" w:hAnsi="Arial" w:cs="Arial"/>
                <w:b/>
                <w:bCs/>
                <w:color w:val="000000"/>
                <w:sz w:val="20"/>
                <w:szCs w:val="20"/>
              </w:rPr>
            </w:pPr>
            <w:r w:rsidRPr="002051DE">
              <w:rPr>
                <w:rFonts w:ascii="Arial" w:hAnsi="Arial" w:cs="Arial"/>
                <w:b/>
                <w:bCs/>
                <w:color w:val="000000"/>
                <w:sz w:val="20"/>
                <w:szCs w:val="20"/>
              </w:rPr>
              <w:t>Cor Total</w:t>
            </w:r>
          </w:p>
        </w:tc>
        <w:tc>
          <w:tcPr>
            <w:tcW w:w="1323" w:type="dxa"/>
            <w:vAlign w:val="center"/>
            <w:hideMark/>
          </w:tcPr>
          <w:p w14:paraId="7526CF6A"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3.55</w:t>
            </w:r>
          </w:p>
        </w:tc>
        <w:tc>
          <w:tcPr>
            <w:tcW w:w="0" w:type="auto"/>
            <w:vAlign w:val="center"/>
            <w:hideMark/>
          </w:tcPr>
          <w:p w14:paraId="6CF012A3"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19</w:t>
            </w:r>
          </w:p>
        </w:tc>
        <w:tc>
          <w:tcPr>
            <w:tcW w:w="0" w:type="auto"/>
            <w:vAlign w:val="center"/>
            <w:hideMark/>
          </w:tcPr>
          <w:p w14:paraId="5107DE3E" w14:textId="77777777" w:rsidR="002051DE" w:rsidRPr="002051DE" w:rsidRDefault="002051DE" w:rsidP="007F7665">
            <w:pPr>
              <w:spacing w:line="360" w:lineRule="auto"/>
              <w:jc w:val="center"/>
              <w:rPr>
                <w:rFonts w:ascii="Arial" w:hAnsi="Arial" w:cs="Arial"/>
                <w:color w:val="000000"/>
                <w:sz w:val="20"/>
                <w:szCs w:val="20"/>
              </w:rPr>
            </w:pPr>
          </w:p>
        </w:tc>
        <w:tc>
          <w:tcPr>
            <w:tcW w:w="0" w:type="auto"/>
            <w:vAlign w:val="center"/>
            <w:hideMark/>
          </w:tcPr>
          <w:p w14:paraId="35E5C113" w14:textId="77777777" w:rsidR="002051DE" w:rsidRPr="002051DE" w:rsidRDefault="002051DE" w:rsidP="007F7665">
            <w:pPr>
              <w:spacing w:line="360" w:lineRule="auto"/>
              <w:jc w:val="center"/>
              <w:rPr>
                <w:rFonts w:ascii="Arial" w:hAnsi="Arial" w:cs="Arial"/>
                <w:sz w:val="20"/>
                <w:szCs w:val="20"/>
              </w:rPr>
            </w:pPr>
          </w:p>
        </w:tc>
        <w:tc>
          <w:tcPr>
            <w:tcW w:w="1097" w:type="dxa"/>
            <w:vAlign w:val="center"/>
            <w:hideMark/>
          </w:tcPr>
          <w:p w14:paraId="4A2CB37E" w14:textId="77777777" w:rsidR="002051DE" w:rsidRPr="002051DE" w:rsidRDefault="002051DE" w:rsidP="007F7665">
            <w:pPr>
              <w:spacing w:line="360" w:lineRule="auto"/>
              <w:jc w:val="center"/>
              <w:rPr>
                <w:rFonts w:ascii="Arial" w:hAnsi="Arial" w:cs="Arial"/>
                <w:sz w:val="20"/>
                <w:szCs w:val="20"/>
              </w:rPr>
            </w:pPr>
          </w:p>
        </w:tc>
        <w:tc>
          <w:tcPr>
            <w:tcW w:w="1355" w:type="dxa"/>
            <w:vAlign w:val="center"/>
            <w:hideMark/>
          </w:tcPr>
          <w:p w14:paraId="2FEECE74" w14:textId="77777777" w:rsidR="002051DE" w:rsidRPr="002051DE" w:rsidRDefault="002051DE" w:rsidP="007F7665">
            <w:pPr>
              <w:spacing w:line="360" w:lineRule="auto"/>
              <w:jc w:val="center"/>
              <w:rPr>
                <w:rFonts w:ascii="Arial" w:hAnsi="Arial" w:cs="Arial"/>
                <w:sz w:val="20"/>
                <w:szCs w:val="20"/>
              </w:rPr>
            </w:pPr>
          </w:p>
        </w:tc>
      </w:tr>
      <w:tr w:rsidR="002051DE" w:rsidRPr="00BF718B" w14:paraId="1A6230C8" w14:textId="77777777" w:rsidTr="007F7665">
        <w:tc>
          <w:tcPr>
            <w:tcW w:w="8296" w:type="dxa"/>
            <w:gridSpan w:val="7"/>
            <w:vAlign w:val="center"/>
          </w:tcPr>
          <w:p w14:paraId="11919DDF" w14:textId="77777777" w:rsidR="002051DE" w:rsidRPr="002051DE" w:rsidRDefault="002051DE" w:rsidP="007F7665">
            <w:pPr>
              <w:spacing w:line="360" w:lineRule="auto"/>
              <w:jc w:val="center"/>
              <w:rPr>
                <w:rFonts w:ascii="Arial" w:hAnsi="Arial" w:cs="Arial"/>
                <w:sz w:val="20"/>
                <w:szCs w:val="20"/>
              </w:rPr>
            </w:pPr>
          </w:p>
        </w:tc>
      </w:tr>
      <w:tr w:rsidR="002051DE" w:rsidRPr="00BF718B" w14:paraId="04B8B821" w14:textId="77777777" w:rsidTr="007F7665">
        <w:tc>
          <w:tcPr>
            <w:tcW w:w="3617" w:type="dxa"/>
            <w:gridSpan w:val="3"/>
            <w:vAlign w:val="center"/>
          </w:tcPr>
          <w:p w14:paraId="43F6280C"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b/>
                <w:bCs/>
                <w:color w:val="000000"/>
                <w:sz w:val="20"/>
                <w:szCs w:val="20"/>
              </w:rPr>
              <w:t>Std. Dev.</w:t>
            </w:r>
          </w:p>
        </w:tc>
        <w:tc>
          <w:tcPr>
            <w:tcW w:w="0" w:type="auto"/>
            <w:vAlign w:val="bottom"/>
          </w:tcPr>
          <w:p w14:paraId="556B2176" w14:textId="77777777" w:rsidR="002051DE" w:rsidRPr="002051DE" w:rsidRDefault="002051DE" w:rsidP="007F7665">
            <w:pPr>
              <w:spacing w:line="360" w:lineRule="auto"/>
              <w:jc w:val="center"/>
              <w:rPr>
                <w:rFonts w:ascii="Arial" w:hAnsi="Arial" w:cs="Arial"/>
                <w:sz w:val="20"/>
                <w:szCs w:val="20"/>
              </w:rPr>
            </w:pPr>
            <w:r w:rsidRPr="002051DE">
              <w:rPr>
                <w:rFonts w:ascii="Arial" w:hAnsi="Arial" w:cs="Arial"/>
                <w:kern w:val="24"/>
                <w:sz w:val="20"/>
                <w:szCs w:val="20"/>
              </w:rPr>
              <w:t>0.0970</w:t>
            </w:r>
          </w:p>
        </w:tc>
        <w:tc>
          <w:tcPr>
            <w:tcW w:w="2034" w:type="dxa"/>
            <w:gridSpan w:val="2"/>
            <w:vAlign w:val="center"/>
          </w:tcPr>
          <w:p w14:paraId="09EF8230" w14:textId="77777777" w:rsidR="002051DE" w:rsidRPr="002051DE" w:rsidRDefault="002051DE" w:rsidP="007F7665">
            <w:pPr>
              <w:spacing w:line="360" w:lineRule="auto"/>
              <w:jc w:val="center"/>
              <w:rPr>
                <w:rFonts w:ascii="Arial" w:hAnsi="Arial" w:cs="Arial"/>
                <w:sz w:val="20"/>
                <w:szCs w:val="20"/>
              </w:rPr>
            </w:pPr>
            <w:r w:rsidRPr="002051DE">
              <w:rPr>
                <w:rFonts w:ascii="Arial" w:hAnsi="Arial" w:cs="Arial"/>
                <w:b/>
                <w:bCs/>
                <w:color w:val="000000"/>
                <w:sz w:val="20"/>
                <w:szCs w:val="20"/>
              </w:rPr>
              <w:t>R²</w:t>
            </w:r>
          </w:p>
        </w:tc>
        <w:tc>
          <w:tcPr>
            <w:tcW w:w="1355" w:type="dxa"/>
            <w:vAlign w:val="center"/>
          </w:tcPr>
          <w:p w14:paraId="44622881" w14:textId="77777777" w:rsidR="002051DE" w:rsidRPr="002051DE" w:rsidRDefault="002051DE" w:rsidP="007F7665">
            <w:pPr>
              <w:spacing w:line="360" w:lineRule="auto"/>
              <w:jc w:val="center"/>
              <w:rPr>
                <w:rFonts w:ascii="Arial" w:hAnsi="Arial" w:cs="Arial"/>
                <w:sz w:val="20"/>
                <w:szCs w:val="20"/>
              </w:rPr>
            </w:pPr>
            <w:r w:rsidRPr="002051DE">
              <w:rPr>
                <w:rFonts w:ascii="Arial" w:hAnsi="Arial" w:cs="Arial"/>
                <w:kern w:val="24"/>
                <w:sz w:val="20"/>
                <w:szCs w:val="20"/>
              </w:rPr>
              <w:t>0.9735</w:t>
            </w:r>
          </w:p>
        </w:tc>
      </w:tr>
      <w:tr w:rsidR="002051DE" w:rsidRPr="00BF718B" w14:paraId="247B20BE" w14:textId="77777777" w:rsidTr="007F7665">
        <w:tc>
          <w:tcPr>
            <w:tcW w:w="3617" w:type="dxa"/>
            <w:gridSpan w:val="3"/>
            <w:vAlign w:val="center"/>
          </w:tcPr>
          <w:p w14:paraId="3D7C869B"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b/>
                <w:bCs/>
                <w:color w:val="000000"/>
                <w:sz w:val="20"/>
                <w:szCs w:val="20"/>
              </w:rPr>
              <w:t>Mean</w:t>
            </w:r>
          </w:p>
        </w:tc>
        <w:tc>
          <w:tcPr>
            <w:tcW w:w="0" w:type="auto"/>
            <w:vAlign w:val="bottom"/>
          </w:tcPr>
          <w:p w14:paraId="6D44C01F" w14:textId="77777777" w:rsidR="002051DE" w:rsidRPr="002051DE" w:rsidRDefault="002051DE" w:rsidP="007F7665">
            <w:pPr>
              <w:spacing w:line="360" w:lineRule="auto"/>
              <w:jc w:val="center"/>
              <w:rPr>
                <w:rFonts w:ascii="Arial" w:hAnsi="Arial" w:cs="Arial"/>
                <w:sz w:val="20"/>
                <w:szCs w:val="20"/>
              </w:rPr>
            </w:pPr>
            <w:r w:rsidRPr="002051DE">
              <w:rPr>
                <w:rFonts w:ascii="Arial" w:hAnsi="Arial" w:cs="Arial"/>
                <w:kern w:val="24"/>
                <w:sz w:val="20"/>
                <w:szCs w:val="20"/>
              </w:rPr>
              <w:t>3.75</w:t>
            </w:r>
          </w:p>
        </w:tc>
        <w:tc>
          <w:tcPr>
            <w:tcW w:w="2034" w:type="dxa"/>
            <w:gridSpan w:val="2"/>
            <w:vAlign w:val="center"/>
          </w:tcPr>
          <w:p w14:paraId="018B60F9" w14:textId="77777777" w:rsidR="002051DE" w:rsidRPr="002051DE" w:rsidRDefault="002051DE" w:rsidP="007F7665">
            <w:pPr>
              <w:spacing w:line="360" w:lineRule="auto"/>
              <w:jc w:val="center"/>
              <w:rPr>
                <w:rFonts w:ascii="Arial" w:hAnsi="Arial" w:cs="Arial"/>
                <w:sz w:val="20"/>
                <w:szCs w:val="20"/>
              </w:rPr>
            </w:pPr>
            <w:r w:rsidRPr="002051DE">
              <w:rPr>
                <w:rFonts w:ascii="Arial" w:hAnsi="Arial" w:cs="Arial"/>
                <w:b/>
                <w:bCs/>
                <w:color w:val="000000"/>
                <w:sz w:val="20"/>
                <w:szCs w:val="20"/>
              </w:rPr>
              <w:t>Adjusted R²</w:t>
            </w:r>
          </w:p>
        </w:tc>
        <w:tc>
          <w:tcPr>
            <w:tcW w:w="1355" w:type="dxa"/>
            <w:vAlign w:val="center"/>
          </w:tcPr>
          <w:p w14:paraId="5B13DFBC" w14:textId="77777777" w:rsidR="002051DE" w:rsidRPr="002051DE" w:rsidRDefault="002051DE" w:rsidP="007F7665">
            <w:pPr>
              <w:spacing w:line="360" w:lineRule="auto"/>
              <w:jc w:val="center"/>
              <w:rPr>
                <w:rFonts w:ascii="Arial" w:hAnsi="Arial" w:cs="Arial"/>
                <w:sz w:val="20"/>
                <w:szCs w:val="20"/>
              </w:rPr>
            </w:pPr>
            <w:bookmarkStart w:id="8" w:name="_Hlk205839524"/>
            <w:r w:rsidRPr="002051DE">
              <w:rPr>
                <w:rFonts w:ascii="Arial" w:hAnsi="Arial" w:cs="Arial"/>
                <w:kern w:val="24"/>
                <w:sz w:val="20"/>
                <w:szCs w:val="20"/>
              </w:rPr>
              <w:t>0.9497</w:t>
            </w:r>
            <w:bookmarkEnd w:id="8"/>
          </w:p>
        </w:tc>
      </w:tr>
      <w:tr w:rsidR="002051DE" w:rsidRPr="00BF718B" w14:paraId="22B84066" w14:textId="77777777" w:rsidTr="007F7665">
        <w:tc>
          <w:tcPr>
            <w:tcW w:w="3617" w:type="dxa"/>
            <w:gridSpan w:val="3"/>
            <w:vAlign w:val="center"/>
          </w:tcPr>
          <w:p w14:paraId="22A3D81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b/>
                <w:bCs/>
                <w:color w:val="000000"/>
                <w:sz w:val="20"/>
                <w:szCs w:val="20"/>
              </w:rPr>
              <w:t>C.V. (%)</w:t>
            </w:r>
          </w:p>
        </w:tc>
        <w:tc>
          <w:tcPr>
            <w:tcW w:w="0" w:type="auto"/>
            <w:vAlign w:val="bottom"/>
          </w:tcPr>
          <w:p w14:paraId="02A6A821" w14:textId="77777777" w:rsidR="002051DE" w:rsidRPr="002051DE" w:rsidRDefault="002051DE" w:rsidP="007F7665">
            <w:pPr>
              <w:spacing w:line="360" w:lineRule="auto"/>
              <w:jc w:val="center"/>
              <w:rPr>
                <w:rFonts w:ascii="Arial" w:hAnsi="Arial" w:cs="Arial"/>
                <w:sz w:val="20"/>
                <w:szCs w:val="20"/>
              </w:rPr>
            </w:pPr>
            <w:r w:rsidRPr="002051DE">
              <w:rPr>
                <w:rFonts w:ascii="Arial" w:hAnsi="Arial" w:cs="Arial"/>
                <w:kern w:val="24"/>
                <w:sz w:val="20"/>
                <w:szCs w:val="20"/>
              </w:rPr>
              <w:t>2.58</w:t>
            </w:r>
          </w:p>
        </w:tc>
        <w:tc>
          <w:tcPr>
            <w:tcW w:w="2034" w:type="dxa"/>
            <w:gridSpan w:val="2"/>
            <w:vAlign w:val="center"/>
          </w:tcPr>
          <w:p w14:paraId="4E8CBA6D" w14:textId="77777777" w:rsidR="002051DE" w:rsidRPr="002051DE" w:rsidRDefault="002051DE" w:rsidP="007F7665">
            <w:pPr>
              <w:spacing w:line="360" w:lineRule="auto"/>
              <w:jc w:val="center"/>
              <w:rPr>
                <w:rFonts w:ascii="Arial" w:hAnsi="Arial" w:cs="Arial"/>
                <w:sz w:val="20"/>
                <w:szCs w:val="20"/>
              </w:rPr>
            </w:pPr>
            <w:r w:rsidRPr="002051DE">
              <w:rPr>
                <w:rFonts w:ascii="Arial" w:hAnsi="Arial" w:cs="Arial"/>
                <w:b/>
                <w:bCs/>
                <w:color w:val="000000"/>
                <w:sz w:val="20"/>
                <w:szCs w:val="20"/>
              </w:rPr>
              <w:t>Predicted R²</w:t>
            </w:r>
          </w:p>
        </w:tc>
        <w:tc>
          <w:tcPr>
            <w:tcW w:w="1355" w:type="dxa"/>
            <w:vAlign w:val="center"/>
          </w:tcPr>
          <w:p w14:paraId="07D8C989" w14:textId="77777777" w:rsidR="002051DE" w:rsidRPr="002051DE" w:rsidRDefault="002051DE" w:rsidP="007F7665">
            <w:pPr>
              <w:spacing w:line="360" w:lineRule="auto"/>
              <w:jc w:val="center"/>
              <w:rPr>
                <w:rFonts w:ascii="Arial" w:hAnsi="Arial" w:cs="Arial"/>
                <w:sz w:val="20"/>
                <w:szCs w:val="20"/>
              </w:rPr>
            </w:pPr>
            <w:bookmarkStart w:id="9" w:name="_Hlk205839546"/>
            <w:r w:rsidRPr="002051DE">
              <w:rPr>
                <w:rFonts w:ascii="Arial" w:hAnsi="Arial" w:cs="Arial"/>
                <w:kern w:val="24"/>
                <w:sz w:val="20"/>
                <w:szCs w:val="20"/>
              </w:rPr>
              <w:t>0.8361</w:t>
            </w:r>
            <w:bookmarkEnd w:id="9"/>
          </w:p>
        </w:tc>
      </w:tr>
      <w:tr w:rsidR="002051DE" w:rsidRPr="00BF718B" w14:paraId="0BBC3925" w14:textId="77777777" w:rsidTr="007F7665">
        <w:tc>
          <w:tcPr>
            <w:tcW w:w="3617" w:type="dxa"/>
            <w:gridSpan w:val="3"/>
            <w:vAlign w:val="center"/>
          </w:tcPr>
          <w:p w14:paraId="118B424E" w14:textId="77777777" w:rsidR="002051DE" w:rsidRPr="002051DE" w:rsidRDefault="002051DE" w:rsidP="007F7665">
            <w:pPr>
              <w:spacing w:line="360" w:lineRule="auto"/>
              <w:jc w:val="center"/>
              <w:rPr>
                <w:rFonts w:ascii="Arial" w:hAnsi="Arial" w:cs="Arial"/>
                <w:b/>
                <w:bCs/>
                <w:color w:val="000000"/>
                <w:sz w:val="20"/>
                <w:szCs w:val="20"/>
              </w:rPr>
            </w:pPr>
          </w:p>
        </w:tc>
        <w:tc>
          <w:tcPr>
            <w:tcW w:w="0" w:type="auto"/>
            <w:vAlign w:val="center"/>
          </w:tcPr>
          <w:p w14:paraId="267B551F" w14:textId="77777777" w:rsidR="002051DE" w:rsidRPr="002051DE" w:rsidRDefault="002051DE" w:rsidP="007F7665">
            <w:pPr>
              <w:spacing w:line="360" w:lineRule="auto"/>
              <w:jc w:val="center"/>
              <w:rPr>
                <w:rFonts w:ascii="Arial" w:hAnsi="Arial" w:cs="Arial"/>
                <w:color w:val="000000"/>
                <w:sz w:val="20"/>
                <w:szCs w:val="20"/>
              </w:rPr>
            </w:pPr>
          </w:p>
        </w:tc>
        <w:tc>
          <w:tcPr>
            <w:tcW w:w="2034" w:type="dxa"/>
            <w:gridSpan w:val="2"/>
            <w:vAlign w:val="center"/>
          </w:tcPr>
          <w:p w14:paraId="647D553C" w14:textId="77777777" w:rsidR="002051DE" w:rsidRPr="002051DE" w:rsidRDefault="002051DE" w:rsidP="007F7665">
            <w:pPr>
              <w:spacing w:line="360" w:lineRule="auto"/>
              <w:jc w:val="center"/>
              <w:rPr>
                <w:rFonts w:ascii="Arial" w:hAnsi="Arial" w:cs="Arial"/>
                <w:b/>
                <w:bCs/>
                <w:color w:val="000000"/>
                <w:sz w:val="20"/>
                <w:szCs w:val="20"/>
              </w:rPr>
            </w:pPr>
            <w:proofErr w:type="spellStart"/>
            <w:r w:rsidRPr="002051DE">
              <w:rPr>
                <w:rFonts w:ascii="Arial" w:hAnsi="Arial" w:cs="Arial"/>
                <w:b/>
                <w:bCs/>
                <w:color w:val="000000"/>
                <w:sz w:val="20"/>
                <w:szCs w:val="20"/>
              </w:rPr>
              <w:t>Adeq</w:t>
            </w:r>
            <w:proofErr w:type="spellEnd"/>
            <w:r w:rsidRPr="002051DE">
              <w:rPr>
                <w:rFonts w:ascii="Arial" w:hAnsi="Arial" w:cs="Arial"/>
                <w:b/>
                <w:bCs/>
                <w:color w:val="000000"/>
                <w:sz w:val="20"/>
                <w:szCs w:val="20"/>
              </w:rPr>
              <w:t xml:space="preserve"> Precision</w:t>
            </w:r>
          </w:p>
        </w:tc>
        <w:tc>
          <w:tcPr>
            <w:tcW w:w="1355" w:type="dxa"/>
            <w:vAlign w:val="center"/>
          </w:tcPr>
          <w:p w14:paraId="373BC9DF" w14:textId="77777777" w:rsidR="002051DE" w:rsidRPr="002051DE" w:rsidRDefault="002051DE" w:rsidP="007F7665">
            <w:pPr>
              <w:spacing w:line="360" w:lineRule="auto"/>
              <w:jc w:val="center"/>
              <w:rPr>
                <w:rFonts w:ascii="Arial" w:hAnsi="Arial" w:cs="Arial"/>
                <w:sz w:val="20"/>
                <w:szCs w:val="20"/>
              </w:rPr>
            </w:pPr>
            <w:r w:rsidRPr="002051DE">
              <w:rPr>
                <w:rFonts w:ascii="Arial" w:hAnsi="Arial" w:cs="Arial"/>
                <w:kern w:val="24"/>
                <w:sz w:val="20"/>
                <w:szCs w:val="20"/>
              </w:rPr>
              <w:t>26.3510</w:t>
            </w:r>
          </w:p>
        </w:tc>
      </w:tr>
    </w:tbl>
    <w:p w14:paraId="310FB772" w14:textId="7977D267" w:rsidR="00D65849" w:rsidRDefault="009D043C" w:rsidP="00D65849">
      <w:pPr>
        <w:spacing w:line="240" w:lineRule="auto"/>
        <w:jc w:val="both"/>
        <w:rPr>
          <w:rFonts w:ascii="Arial" w:hAnsi="Arial" w:cs="Arial"/>
          <w:color w:val="000000"/>
          <w:sz w:val="20"/>
          <w:szCs w:val="20"/>
        </w:rPr>
      </w:pPr>
      <w:r w:rsidRPr="00BF718B">
        <w:rPr>
          <w:rFonts w:ascii="Times New Roman" w:hAnsi="Times New Roman" w:cs="Times New Roman"/>
          <w:noProof/>
          <w:lang w:val="en-US"/>
        </w:rPr>
        <w:drawing>
          <wp:anchor distT="0" distB="0" distL="114300" distR="114300" simplePos="0" relativeHeight="251671552" behindDoc="0" locked="0" layoutInCell="1" allowOverlap="1" wp14:anchorId="6C5383E7" wp14:editId="3B59FD07">
            <wp:simplePos x="0" y="0"/>
            <wp:positionH relativeFrom="column">
              <wp:posOffset>1308100</wp:posOffset>
            </wp:positionH>
            <wp:positionV relativeFrom="paragraph">
              <wp:posOffset>205740</wp:posOffset>
            </wp:positionV>
            <wp:extent cx="2813050" cy="2165350"/>
            <wp:effectExtent l="38100" t="38100" r="44450" b="44450"/>
            <wp:wrapSquare wrapText="bothSides"/>
            <wp:docPr id="39691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11719" name=""/>
                    <pic:cNvPicPr/>
                  </pic:nvPicPr>
                  <pic:blipFill rotWithShape="1">
                    <a:blip r:embed="rId10" cstate="print">
                      <a:extLst>
                        <a:ext uri="{28A0092B-C50C-407E-A947-70E740481C1C}">
                          <a14:useLocalDpi xmlns:a14="http://schemas.microsoft.com/office/drawing/2010/main" val="0"/>
                        </a:ext>
                      </a:extLst>
                    </a:blip>
                    <a:srcRect l="23693" t="13076" b="3080"/>
                    <a:stretch>
                      <a:fillRect/>
                    </a:stretch>
                  </pic:blipFill>
                  <pic:spPr bwMode="auto">
                    <a:xfrm>
                      <a:off x="0" y="0"/>
                      <a:ext cx="2813050" cy="216535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FD9438" w14:textId="6B099241" w:rsidR="009D043C" w:rsidRDefault="009D043C" w:rsidP="00D65849">
      <w:pPr>
        <w:spacing w:line="240" w:lineRule="auto"/>
        <w:jc w:val="both"/>
        <w:rPr>
          <w:rFonts w:ascii="Arial" w:hAnsi="Arial" w:cs="Arial"/>
          <w:color w:val="000000"/>
          <w:sz w:val="20"/>
          <w:szCs w:val="20"/>
        </w:rPr>
      </w:pPr>
    </w:p>
    <w:p w14:paraId="6A0148EC" w14:textId="08C8804E" w:rsidR="009D043C" w:rsidRDefault="009D043C" w:rsidP="00D65849">
      <w:pPr>
        <w:spacing w:line="240" w:lineRule="auto"/>
        <w:jc w:val="both"/>
        <w:rPr>
          <w:rFonts w:ascii="Arial" w:hAnsi="Arial" w:cs="Arial"/>
          <w:color w:val="000000"/>
          <w:sz w:val="20"/>
          <w:szCs w:val="20"/>
        </w:rPr>
      </w:pPr>
    </w:p>
    <w:p w14:paraId="0CD72F97" w14:textId="177CF4B7" w:rsidR="009D043C" w:rsidRDefault="009D043C" w:rsidP="00D65849">
      <w:pPr>
        <w:spacing w:line="240" w:lineRule="auto"/>
        <w:jc w:val="both"/>
        <w:rPr>
          <w:rFonts w:ascii="Arial" w:hAnsi="Arial" w:cs="Arial"/>
          <w:color w:val="000000"/>
          <w:sz w:val="20"/>
          <w:szCs w:val="20"/>
        </w:rPr>
      </w:pPr>
    </w:p>
    <w:p w14:paraId="3941B739" w14:textId="77777777" w:rsidR="009D043C" w:rsidRDefault="009D043C" w:rsidP="00D65849">
      <w:pPr>
        <w:spacing w:line="240" w:lineRule="auto"/>
        <w:jc w:val="both"/>
        <w:rPr>
          <w:rFonts w:ascii="Arial" w:hAnsi="Arial" w:cs="Arial"/>
          <w:color w:val="000000"/>
          <w:sz w:val="20"/>
          <w:szCs w:val="20"/>
        </w:rPr>
      </w:pPr>
    </w:p>
    <w:p w14:paraId="20C34BEA" w14:textId="77777777" w:rsidR="009D043C" w:rsidRDefault="009D043C" w:rsidP="00D65849">
      <w:pPr>
        <w:spacing w:line="240" w:lineRule="auto"/>
        <w:jc w:val="both"/>
        <w:rPr>
          <w:rFonts w:ascii="Arial" w:hAnsi="Arial" w:cs="Arial"/>
          <w:color w:val="000000"/>
          <w:sz w:val="20"/>
          <w:szCs w:val="20"/>
        </w:rPr>
      </w:pPr>
    </w:p>
    <w:p w14:paraId="6F29BF02" w14:textId="77777777" w:rsidR="009D043C" w:rsidRDefault="009D043C" w:rsidP="00D65849">
      <w:pPr>
        <w:spacing w:line="240" w:lineRule="auto"/>
        <w:jc w:val="both"/>
        <w:rPr>
          <w:rFonts w:ascii="Arial" w:hAnsi="Arial" w:cs="Arial"/>
          <w:color w:val="000000"/>
          <w:sz w:val="20"/>
          <w:szCs w:val="20"/>
        </w:rPr>
      </w:pPr>
    </w:p>
    <w:p w14:paraId="03730B13" w14:textId="77777777" w:rsidR="009D043C" w:rsidRDefault="009D043C" w:rsidP="00D65849">
      <w:pPr>
        <w:spacing w:line="240" w:lineRule="auto"/>
        <w:jc w:val="both"/>
        <w:rPr>
          <w:rFonts w:ascii="Arial" w:hAnsi="Arial" w:cs="Arial"/>
          <w:color w:val="000000"/>
          <w:sz w:val="20"/>
          <w:szCs w:val="20"/>
        </w:rPr>
      </w:pPr>
    </w:p>
    <w:p w14:paraId="16720BA1" w14:textId="57DE011E" w:rsidR="009D043C" w:rsidRDefault="009D043C" w:rsidP="00D65849">
      <w:pPr>
        <w:spacing w:line="240" w:lineRule="auto"/>
        <w:jc w:val="both"/>
        <w:rPr>
          <w:rFonts w:ascii="Arial" w:hAnsi="Arial" w:cs="Arial"/>
          <w:color w:val="000000"/>
          <w:sz w:val="20"/>
          <w:szCs w:val="20"/>
        </w:rPr>
      </w:pPr>
    </w:p>
    <w:p w14:paraId="799EB095" w14:textId="7ADDC35F" w:rsidR="009D043C" w:rsidRPr="002051DE" w:rsidRDefault="009D043C" w:rsidP="00D65849">
      <w:pPr>
        <w:spacing w:line="240" w:lineRule="auto"/>
        <w:jc w:val="both"/>
        <w:rPr>
          <w:rFonts w:ascii="Arial" w:hAnsi="Arial" w:cs="Arial"/>
          <w:color w:val="000000"/>
          <w:sz w:val="20"/>
          <w:szCs w:val="20"/>
        </w:rPr>
      </w:pPr>
      <w:r>
        <w:rPr>
          <w:rFonts w:ascii="Arial" w:hAnsi="Arial" w:cs="Arial"/>
          <w:noProof/>
          <w:color w:val="000000"/>
          <w:sz w:val="20"/>
          <w:szCs w:val="20"/>
          <w:lang w:val="en-US"/>
        </w:rPr>
        <mc:AlternateContent>
          <mc:Choice Requires="wps">
            <w:drawing>
              <wp:anchor distT="0" distB="0" distL="114300" distR="114300" simplePos="0" relativeHeight="251658239" behindDoc="0" locked="0" layoutInCell="1" allowOverlap="1" wp14:anchorId="67CFD4F5" wp14:editId="198CACCB">
                <wp:simplePos x="0" y="0"/>
                <wp:positionH relativeFrom="column">
                  <wp:posOffset>2584450</wp:posOffset>
                </wp:positionH>
                <wp:positionV relativeFrom="paragraph">
                  <wp:posOffset>156210</wp:posOffset>
                </wp:positionV>
                <wp:extent cx="419100" cy="330200"/>
                <wp:effectExtent l="0" t="0" r="0" b="0"/>
                <wp:wrapNone/>
                <wp:docPr id="1941996875" name="Text Box 2"/>
                <wp:cNvGraphicFramePr/>
                <a:graphic xmlns:a="http://schemas.openxmlformats.org/drawingml/2006/main">
                  <a:graphicData uri="http://schemas.microsoft.com/office/word/2010/wordprocessingShape">
                    <wps:wsp>
                      <wps:cNvSpPr txBox="1"/>
                      <wps:spPr>
                        <a:xfrm>
                          <a:off x="0" y="0"/>
                          <a:ext cx="419100" cy="330200"/>
                        </a:xfrm>
                        <a:prstGeom prst="rect">
                          <a:avLst/>
                        </a:prstGeom>
                        <a:solidFill>
                          <a:schemeClr val="lt1"/>
                        </a:solidFill>
                        <a:ln w="6350">
                          <a:noFill/>
                        </a:ln>
                      </wps:spPr>
                      <wps:txbx>
                        <w:txbxContent>
                          <w:p w14:paraId="417D0056" w14:textId="4FE2C8A8" w:rsidR="009D043C" w:rsidRPr="009D043C" w:rsidRDefault="009D043C">
                            <w:pPr>
                              <w:rPr>
                                <w:rFonts w:ascii="Arial" w:hAnsi="Arial" w:cs="Arial"/>
                                <w:b/>
                                <w:bCs/>
                                <w:sz w:val="20"/>
                                <w:szCs w:val="20"/>
                                <w:lang w:val="en-US"/>
                              </w:rPr>
                            </w:pPr>
                            <w:r w:rsidRPr="009D043C">
                              <w:rPr>
                                <w:rFonts w:ascii="Arial" w:hAnsi="Arial" w:cs="Arial"/>
                                <w:b/>
                                <w:bCs/>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CFD4F5" id="_x0000_t202" coordsize="21600,21600" o:spt="202" path="m,l,21600r21600,l21600,xe">
                <v:stroke joinstyle="miter"/>
                <v:path gradientshapeok="t" o:connecttype="rect"/>
              </v:shapetype>
              <v:shape id="Text Box 2" o:spid="_x0000_s1026" type="#_x0000_t202" style="position:absolute;left:0;text-align:left;margin-left:203.5pt;margin-top:12.3pt;width:33pt;height:26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" fillcolor="white [3201]" stroked="f" strokeweight=".5pt">
                <v:textbox>
                  <w:txbxContent>
                    <w:p w14:paraId="417D0056" w14:textId="4FE2C8A8" w:rsidR="009D043C" w:rsidRPr="009D043C" w:rsidRDefault="009D043C">
                      <w:pPr>
                        <w:rPr>
                          <w:rFonts w:ascii="Arial" w:hAnsi="Arial" w:cs="Arial"/>
                          <w:b/>
                          <w:bCs/>
                          <w:sz w:val="20"/>
                          <w:szCs w:val="20"/>
                          <w:lang w:val="en-US"/>
                        </w:rPr>
                      </w:pPr>
                      <w:r w:rsidRPr="009D043C">
                        <w:rPr>
                          <w:rFonts w:ascii="Arial" w:hAnsi="Arial" w:cs="Arial"/>
                          <w:b/>
                          <w:bCs/>
                          <w:sz w:val="20"/>
                          <w:szCs w:val="20"/>
                          <w:lang w:val="en-US"/>
                        </w:rPr>
                        <w:t>(a)</w:t>
                      </w:r>
                    </w:p>
                  </w:txbxContent>
                </v:textbox>
              </v:shape>
            </w:pict>
          </mc:Fallback>
        </mc:AlternateContent>
      </w:r>
    </w:p>
    <w:p w14:paraId="691F22CF" w14:textId="77777777" w:rsidR="000243E5" w:rsidRDefault="000243E5" w:rsidP="00D65849">
      <w:pPr>
        <w:spacing w:line="240" w:lineRule="auto"/>
        <w:jc w:val="both"/>
        <w:rPr>
          <w:rFonts w:ascii="Arial" w:hAnsi="Arial" w:cs="Arial"/>
          <w:b/>
          <w:bCs/>
          <w:i/>
          <w:iCs/>
          <w:color w:val="000000"/>
          <w:sz w:val="20"/>
          <w:szCs w:val="20"/>
        </w:rPr>
      </w:pPr>
    </w:p>
    <w:p w14:paraId="6AB87123" w14:textId="5F24630E" w:rsidR="009D043C" w:rsidRDefault="004B5AEA" w:rsidP="009D043C">
      <w:pPr>
        <w:spacing w:line="240" w:lineRule="auto"/>
        <w:jc w:val="both"/>
        <w:rPr>
          <w:rFonts w:ascii="Arial" w:hAnsi="Arial" w:cs="Arial"/>
          <w:b/>
          <w:bCs/>
          <w:color w:val="000000"/>
          <w:sz w:val="20"/>
          <w:szCs w:val="20"/>
        </w:rPr>
      </w:pPr>
      <w:r w:rsidRPr="00BF718B">
        <w:rPr>
          <w:rFonts w:ascii="Times New Roman" w:hAnsi="Times New Roman" w:cs="Times New Roman"/>
          <w:noProof/>
          <w:lang w:val="en-US"/>
        </w:rPr>
        <w:lastRenderedPageBreak/>
        <w:drawing>
          <wp:anchor distT="0" distB="0" distL="114300" distR="114300" simplePos="0" relativeHeight="251676672" behindDoc="0" locked="0" layoutInCell="1" allowOverlap="1" wp14:anchorId="63EF4B11" wp14:editId="0AAD99D8">
            <wp:simplePos x="0" y="0"/>
            <wp:positionH relativeFrom="column">
              <wp:posOffset>3003550</wp:posOffset>
            </wp:positionH>
            <wp:positionV relativeFrom="paragraph">
              <wp:posOffset>38100</wp:posOffset>
            </wp:positionV>
            <wp:extent cx="2768600" cy="2343150"/>
            <wp:effectExtent l="38100" t="38100" r="31750" b="38100"/>
            <wp:wrapSquare wrapText="bothSides"/>
            <wp:docPr id="326682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23309" name=""/>
                    <pic:cNvPicPr/>
                  </pic:nvPicPr>
                  <pic:blipFill rotWithShape="1">
                    <a:blip r:embed="rId11" cstate="print">
                      <a:extLst>
                        <a:ext uri="{28A0092B-C50C-407E-A947-70E740481C1C}">
                          <a14:useLocalDpi xmlns:a14="http://schemas.microsoft.com/office/drawing/2010/main" val="0"/>
                        </a:ext>
                      </a:extLst>
                    </a:blip>
                    <a:srcRect l="24416" t="12527" r="4791" b="6571"/>
                    <a:stretch>
                      <a:fillRect/>
                    </a:stretch>
                  </pic:blipFill>
                  <pic:spPr bwMode="auto">
                    <a:xfrm>
                      <a:off x="0" y="0"/>
                      <a:ext cx="2768600" cy="234315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43C" w:rsidRPr="009D043C">
        <w:rPr>
          <w:noProof/>
          <w:lang w:val="en-US"/>
        </w:rPr>
        <w:drawing>
          <wp:anchor distT="0" distB="0" distL="114300" distR="114300" simplePos="0" relativeHeight="251674624" behindDoc="0" locked="0" layoutInCell="1" allowOverlap="1" wp14:anchorId="53B362C2" wp14:editId="71A3FE26">
            <wp:simplePos x="0" y="0"/>
            <wp:positionH relativeFrom="column">
              <wp:posOffset>38100</wp:posOffset>
            </wp:positionH>
            <wp:positionV relativeFrom="paragraph">
              <wp:posOffset>38100</wp:posOffset>
            </wp:positionV>
            <wp:extent cx="2705100" cy="2343150"/>
            <wp:effectExtent l="38100" t="38100" r="38100" b="38100"/>
            <wp:wrapSquare wrapText="bothSides"/>
            <wp:docPr id="1696923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23309" name=""/>
                    <pic:cNvPicPr/>
                  </pic:nvPicPr>
                  <pic:blipFill rotWithShape="1">
                    <a:blip r:embed="rId12" cstate="print">
                      <a:extLst>
                        <a:ext uri="{28A0092B-C50C-407E-A947-70E740481C1C}">
                          <a14:useLocalDpi xmlns:a14="http://schemas.microsoft.com/office/drawing/2010/main" val="0"/>
                        </a:ext>
                      </a:extLst>
                    </a:blip>
                    <a:srcRect l="24416" t="12527" r="4791" b="6571"/>
                    <a:stretch>
                      <a:fillRect/>
                    </a:stretch>
                  </pic:blipFill>
                  <pic:spPr bwMode="auto">
                    <a:xfrm>
                      <a:off x="0" y="0"/>
                      <a:ext cx="2705100" cy="234315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43C" w:rsidRPr="009D043C">
        <w:rPr>
          <w:rFonts w:ascii="Arial" w:hAnsi="Arial" w:cs="Arial"/>
          <w:b/>
          <w:bCs/>
          <w:color w:val="000000"/>
          <w:sz w:val="20"/>
          <w:szCs w:val="20"/>
        </w:rPr>
        <w:t xml:space="preserve">                    </w:t>
      </w:r>
    </w:p>
    <w:p w14:paraId="3BC8D57E" w14:textId="35A5A032" w:rsidR="009D043C" w:rsidRPr="009D043C" w:rsidRDefault="009D043C" w:rsidP="009D043C">
      <w:pPr>
        <w:spacing w:line="240" w:lineRule="auto"/>
        <w:jc w:val="both"/>
        <w:rPr>
          <w:rFonts w:ascii="Arial" w:hAnsi="Arial" w:cs="Arial"/>
          <w:b/>
          <w:bCs/>
          <w:color w:val="000000"/>
          <w:sz w:val="20"/>
          <w:szCs w:val="20"/>
        </w:rPr>
      </w:pPr>
      <w:r w:rsidRPr="009D043C">
        <w:rPr>
          <w:rFonts w:ascii="Arial" w:hAnsi="Arial" w:cs="Arial"/>
          <w:b/>
          <w:bCs/>
          <w:color w:val="000000"/>
          <w:sz w:val="20"/>
          <w:szCs w:val="20"/>
          <w:lang w:val="en-US"/>
        </w:rPr>
        <w:t xml:space="preserve">  </w:t>
      </w:r>
      <w:r>
        <w:rPr>
          <w:rFonts w:ascii="Arial" w:hAnsi="Arial" w:cs="Arial"/>
          <w:b/>
          <w:bCs/>
          <w:color w:val="000000"/>
          <w:sz w:val="20"/>
          <w:szCs w:val="20"/>
        </w:rPr>
        <w:t xml:space="preserve">                                    (b) </w:t>
      </w:r>
      <w:r w:rsidRPr="009D043C">
        <w:rPr>
          <w:rFonts w:ascii="Arial" w:hAnsi="Arial" w:cs="Arial"/>
          <w:b/>
          <w:bCs/>
          <w:color w:val="000000"/>
          <w:sz w:val="20"/>
          <w:szCs w:val="20"/>
        </w:rPr>
        <w:t xml:space="preserve">                                                                               </w:t>
      </w:r>
      <w:r>
        <w:rPr>
          <w:rFonts w:ascii="Arial" w:hAnsi="Arial" w:cs="Arial"/>
          <w:b/>
          <w:bCs/>
          <w:sz w:val="20"/>
          <w:szCs w:val="20"/>
          <w:lang w:val="en-US"/>
        </w:rPr>
        <w:t>(c)</w:t>
      </w:r>
    </w:p>
    <w:p w14:paraId="371BB41B" w14:textId="19E4DAB9" w:rsidR="009D043C" w:rsidRDefault="009D043C" w:rsidP="009D043C">
      <w:pPr>
        <w:spacing w:line="240" w:lineRule="auto"/>
        <w:jc w:val="both"/>
        <w:rPr>
          <w:rFonts w:ascii="Arial" w:hAnsi="Arial" w:cs="Arial"/>
          <w:b/>
          <w:bCs/>
          <w:sz w:val="20"/>
          <w:szCs w:val="20"/>
          <w:lang w:val="en-US"/>
        </w:rPr>
      </w:pPr>
      <w:r>
        <w:rPr>
          <w:rFonts w:ascii="Arial" w:hAnsi="Arial" w:cs="Arial"/>
          <w:b/>
          <w:bCs/>
          <w:sz w:val="20"/>
          <w:szCs w:val="20"/>
          <w:lang w:val="en-US"/>
        </w:rPr>
        <w:t>Fig.</w:t>
      </w:r>
      <w:r w:rsidR="006A6A18">
        <w:rPr>
          <w:rFonts w:ascii="Arial" w:hAnsi="Arial" w:cs="Arial"/>
          <w:b/>
          <w:bCs/>
          <w:sz w:val="20"/>
          <w:szCs w:val="20"/>
          <w:lang w:val="en-US"/>
        </w:rPr>
        <w:t xml:space="preserve"> 2. </w:t>
      </w:r>
      <w:r>
        <w:rPr>
          <w:rFonts w:ascii="Arial" w:hAnsi="Arial" w:cs="Arial"/>
          <w:b/>
          <w:bCs/>
          <w:sz w:val="20"/>
          <w:szCs w:val="20"/>
          <w:lang w:val="en-US"/>
        </w:rPr>
        <w:t xml:space="preserve">Effect of independent variables on </w:t>
      </w:r>
      <w:r w:rsidR="001E05F1">
        <w:rPr>
          <w:rFonts w:ascii="Arial" w:hAnsi="Arial" w:cs="Arial"/>
          <w:b/>
          <w:bCs/>
          <w:sz w:val="20"/>
          <w:szCs w:val="20"/>
          <w:lang w:val="en-US"/>
        </w:rPr>
        <w:t>TSS</w:t>
      </w:r>
      <w:r>
        <w:rPr>
          <w:rFonts w:ascii="Arial" w:hAnsi="Arial" w:cs="Arial"/>
          <w:b/>
          <w:bCs/>
          <w:sz w:val="20"/>
          <w:szCs w:val="20"/>
          <w:lang w:val="en-US"/>
        </w:rPr>
        <w:t xml:space="preserve"> (a) Interaction effect of concentration and t</w:t>
      </w:r>
      <w:r w:rsidR="001E05F1">
        <w:rPr>
          <w:rFonts w:ascii="Arial" w:hAnsi="Arial" w:cs="Arial"/>
          <w:b/>
          <w:bCs/>
          <w:sz w:val="20"/>
          <w:szCs w:val="20"/>
          <w:lang w:val="en-US"/>
        </w:rPr>
        <w:t xml:space="preserve">emperature </w:t>
      </w:r>
      <w:r>
        <w:rPr>
          <w:rFonts w:ascii="Arial" w:hAnsi="Arial" w:cs="Arial"/>
          <w:b/>
          <w:bCs/>
          <w:sz w:val="20"/>
          <w:szCs w:val="20"/>
          <w:lang w:val="en-US"/>
        </w:rPr>
        <w:t xml:space="preserve">(b) Interaction effect of </w:t>
      </w:r>
      <w:r w:rsidR="001E05F1">
        <w:rPr>
          <w:rFonts w:ascii="Arial" w:hAnsi="Arial" w:cs="Arial"/>
          <w:b/>
          <w:bCs/>
          <w:sz w:val="20"/>
          <w:szCs w:val="20"/>
          <w:lang w:val="en-US"/>
        </w:rPr>
        <w:t xml:space="preserve">concentration and time </w:t>
      </w:r>
      <w:r>
        <w:rPr>
          <w:rFonts w:ascii="Arial" w:hAnsi="Arial" w:cs="Arial"/>
          <w:b/>
          <w:bCs/>
          <w:sz w:val="20"/>
          <w:szCs w:val="20"/>
          <w:lang w:val="en-US"/>
        </w:rPr>
        <w:t>and (c) Interaction effect of concentration and temperature</w:t>
      </w:r>
    </w:p>
    <w:p w14:paraId="39C171CD" w14:textId="77777777" w:rsidR="009D043C" w:rsidRDefault="009D043C" w:rsidP="00D65849">
      <w:pPr>
        <w:spacing w:line="240" w:lineRule="auto"/>
        <w:jc w:val="both"/>
        <w:rPr>
          <w:rFonts w:ascii="Arial" w:hAnsi="Arial" w:cs="Arial"/>
          <w:b/>
          <w:bCs/>
          <w:i/>
          <w:iCs/>
          <w:color w:val="000000"/>
          <w:sz w:val="20"/>
          <w:szCs w:val="20"/>
        </w:rPr>
      </w:pPr>
    </w:p>
    <w:p w14:paraId="42FD653C" w14:textId="38B2ADC7" w:rsidR="00D65849" w:rsidRPr="00BB2A7B" w:rsidRDefault="00090BF4" w:rsidP="00D65849">
      <w:pPr>
        <w:spacing w:line="240" w:lineRule="auto"/>
        <w:jc w:val="both"/>
        <w:rPr>
          <w:rFonts w:ascii="Arial" w:hAnsi="Arial" w:cs="Arial"/>
          <w:b/>
          <w:bCs/>
          <w:i/>
          <w:iCs/>
          <w:color w:val="000000" w:themeColor="text1"/>
          <w:sz w:val="20"/>
          <w:szCs w:val="20"/>
        </w:rPr>
      </w:pPr>
      <w:r w:rsidRPr="00BB2A7B">
        <w:rPr>
          <w:rFonts w:ascii="Arial" w:hAnsi="Arial" w:cs="Arial"/>
          <w:b/>
          <w:bCs/>
          <w:i/>
          <w:iCs/>
          <w:color w:val="000000"/>
          <w:sz w:val="20"/>
          <w:szCs w:val="20"/>
        </w:rPr>
        <w:t xml:space="preserve">3.1.1.3 </w:t>
      </w:r>
      <w:r w:rsidR="00D65849" w:rsidRPr="00BB2A7B">
        <w:rPr>
          <w:rFonts w:ascii="Arial" w:hAnsi="Arial" w:cs="Arial"/>
          <w:b/>
          <w:bCs/>
          <w:i/>
          <w:iCs/>
          <w:color w:val="000000"/>
          <w:sz w:val="20"/>
          <w:szCs w:val="20"/>
        </w:rPr>
        <w:t>Optimiz</w:t>
      </w:r>
      <w:r w:rsidRPr="00BB2A7B">
        <w:rPr>
          <w:rFonts w:ascii="Arial" w:hAnsi="Arial" w:cs="Arial"/>
          <w:b/>
          <w:bCs/>
          <w:i/>
          <w:iCs/>
          <w:color w:val="000000"/>
          <w:sz w:val="20"/>
          <w:szCs w:val="20"/>
        </w:rPr>
        <w:t>ed</w:t>
      </w:r>
      <w:r w:rsidR="00D65849" w:rsidRPr="00BB2A7B">
        <w:rPr>
          <w:rFonts w:ascii="Arial" w:hAnsi="Arial" w:cs="Arial"/>
          <w:b/>
          <w:bCs/>
          <w:i/>
          <w:iCs/>
          <w:color w:val="000000"/>
          <w:sz w:val="20"/>
          <w:szCs w:val="20"/>
        </w:rPr>
        <w:t xml:space="preserve"> </w:t>
      </w:r>
      <w:r w:rsidRPr="00BB2A7B">
        <w:rPr>
          <w:rFonts w:ascii="Arial" w:hAnsi="Arial" w:cs="Arial"/>
          <w:b/>
          <w:bCs/>
          <w:i/>
          <w:iCs/>
          <w:color w:val="000000"/>
          <w:sz w:val="20"/>
          <w:szCs w:val="20"/>
        </w:rPr>
        <w:t xml:space="preserve">parameters </w:t>
      </w:r>
      <w:r w:rsidRPr="00BB2A7B">
        <w:rPr>
          <w:rFonts w:ascii="Arial" w:hAnsi="Arial" w:cs="Arial"/>
          <w:b/>
          <w:bCs/>
          <w:i/>
          <w:iCs/>
          <w:color w:val="000000" w:themeColor="text1"/>
          <w:sz w:val="20"/>
          <w:szCs w:val="20"/>
        </w:rPr>
        <w:t xml:space="preserve">for </w:t>
      </w:r>
      <w:r w:rsidR="00D65849" w:rsidRPr="00BB2A7B">
        <w:rPr>
          <w:rFonts w:ascii="Arial" w:hAnsi="Arial" w:cs="Arial"/>
          <w:b/>
          <w:bCs/>
          <w:i/>
          <w:iCs/>
          <w:color w:val="000000" w:themeColor="text1"/>
          <w:sz w:val="20"/>
          <w:szCs w:val="20"/>
        </w:rPr>
        <w:t>enzyme hydrolysis</w:t>
      </w:r>
      <w:r w:rsidRPr="00BB2A7B">
        <w:rPr>
          <w:rFonts w:ascii="Arial" w:hAnsi="Arial" w:cs="Arial"/>
          <w:b/>
          <w:bCs/>
          <w:i/>
          <w:iCs/>
          <w:color w:val="000000" w:themeColor="text1"/>
          <w:sz w:val="20"/>
          <w:szCs w:val="20"/>
        </w:rPr>
        <w:t xml:space="preserve"> process</w:t>
      </w:r>
      <w:r w:rsidR="00D65849" w:rsidRPr="00BB2A7B">
        <w:rPr>
          <w:rFonts w:ascii="Arial" w:hAnsi="Arial" w:cs="Arial"/>
          <w:b/>
          <w:bCs/>
          <w:i/>
          <w:iCs/>
          <w:color w:val="000000" w:themeColor="text1"/>
          <w:sz w:val="20"/>
          <w:szCs w:val="20"/>
        </w:rPr>
        <w:t xml:space="preserve"> of millet milk </w:t>
      </w:r>
    </w:p>
    <w:p w14:paraId="0E2179F4" w14:textId="094FF52F" w:rsidR="00D65849" w:rsidRPr="00BB2A7B" w:rsidRDefault="00D65849" w:rsidP="003F75EC">
      <w:pPr>
        <w:spacing w:line="240" w:lineRule="auto"/>
        <w:jc w:val="both"/>
        <w:rPr>
          <w:rFonts w:ascii="Arial" w:hAnsi="Arial" w:cs="Arial"/>
          <w:color w:val="000000"/>
          <w:sz w:val="20"/>
          <w:szCs w:val="20"/>
        </w:rPr>
      </w:pPr>
      <w:r w:rsidRPr="00BB2A7B">
        <w:rPr>
          <w:rFonts w:ascii="Arial" w:hAnsi="Arial" w:cs="Arial"/>
          <w:sz w:val="20"/>
          <w:szCs w:val="20"/>
          <w:lang w:eastAsia="en-IN"/>
        </w:rPr>
        <w:t xml:space="preserve">Achieving the maximum TSS and minimum viscosity while utilizing the minimum enzyme concentration to guarantee cost effectiveness was the aim to avoid the gelation at high temperature processing. The control sample had high </w:t>
      </w:r>
      <w:r w:rsidR="009D043C" w:rsidRPr="00BB2A7B">
        <w:rPr>
          <w:rFonts w:ascii="Arial" w:hAnsi="Arial" w:cs="Arial"/>
          <w:sz w:val="20"/>
          <w:szCs w:val="20"/>
          <w:lang w:eastAsia="en-IN"/>
        </w:rPr>
        <w:t>viscosity</w:t>
      </w:r>
      <w:r w:rsidRPr="00BB2A7B">
        <w:rPr>
          <w:rFonts w:ascii="Arial" w:hAnsi="Arial" w:cs="Arial"/>
          <w:sz w:val="20"/>
          <w:szCs w:val="20"/>
          <w:lang w:eastAsia="en-IN"/>
        </w:rPr>
        <w:t xml:space="preserve"> (23mPa.s) </w:t>
      </w:r>
      <w:r w:rsidRPr="00BB2A7B">
        <w:rPr>
          <w:rFonts w:ascii="Arial" w:hAnsi="Arial" w:cs="Arial"/>
          <w:color w:val="000000"/>
          <w:sz w:val="20"/>
          <w:szCs w:val="20"/>
        </w:rPr>
        <w:t>suggesting gel formation due to gelatinisation on thermal processing</w:t>
      </w:r>
      <w:r w:rsidRPr="00BB2A7B">
        <w:rPr>
          <w:rFonts w:ascii="Arial" w:hAnsi="Arial" w:cs="Arial"/>
          <w:sz w:val="20"/>
          <w:szCs w:val="20"/>
          <w:lang w:eastAsia="en-IN"/>
        </w:rPr>
        <w:t xml:space="preserve"> whereas enzyme treated samples had less viscosity (</w:t>
      </w:r>
      <w:r w:rsidRPr="00BB2A7B">
        <w:rPr>
          <w:rFonts w:ascii="Arial" w:hAnsi="Arial" w:cs="Arial"/>
          <w:color w:val="000000"/>
          <w:sz w:val="20"/>
          <w:szCs w:val="20"/>
        </w:rPr>
        <w:t xml:space="preserve">below 10 </w:t>
      </w:r>
      <w:proofErr w:type="spellStart"/>
      <w:r w:rsidRPr="00BB2A7B">
        <w:rPr>
          <w:rFonts w:ascii="Arial" w:hAnsi="Arial" w:cs="Arial"/>
          <w:color w:val="000000"/>
          <w:sz w:val="20"/>
          <w:szCs w:val="20"/>
        </w:rPr>
        <w:t>mPa.s</w:t>
      </w:r>
      <w:proofErr w:type="spellEnd"/>
      <w:r w:rsidRPr="00BB2A7B">
        <w:rPr>
          <w:rFonts w:ascii="Arial" w:hAnsi="Arial" w:cs="Arial"/>
          <w:color w:val="000000"/>
          <w:sz w:val="20"/>
          <w:szCs w:val="20"/>
        </w:rPr>
        <w:t>)</w:t>
      </w:r>
      <w:r w:rsidRPr="00BB2A7B">
        <w:rPr>
          <w:rFonts w:ascii="Arial" w:hAnsi="Arial" w:cs="Arial"/>
          <w:sz w:val="20"/>
          <w:szCs w:val="20"/>
          <w:lang w:eastAsia="en-IN"/>
        </w:rPr>
        <w:t xml:space="preserve"> </w:t>
      </w:r>
      <w:r w:rsidRPr="00BB2A7B">
        <w:rPr>
          <w:rFonts w:ascii="Arial" w:hAnsi="Arial" w:cs="Arial"/>
          <w:color w:val="000000"/>
          <w:sz w:val="20"/>
          <w:szCs w:val="20"/>
        </w:rPr>
        <w:t xml:space="preserve">indicating that there was no clotting or gelation even after thermal processing (Sharma </w:t>
      </w:r>
      <w:r w:rsidRPr="00BB2A7B">
        <w:rPr>
          <w:rFonts w:ascii="Arial" w:hAnsi="Arial" w:cs="Arial"/>
          <w:i/>
          <w:iCs/>
          <w:color w:val="000000"/>
          <w:sz w:val="20"/>
          <w:szCs w:val="20"/>
        </w:rPr>
        <w:t>et al.,</w:t>
      </w:r>
      <w:r w:rsidRPr="00BB2A7B">
        <w:rPr>
          <w:rFonts w:ascii="Arial" w:hAnsi="Arial" w:cs="Arial"/>
          <w:color w:val="000000"/>
          <w:sz w:val="20"/>
          <w:szCs w:val="20"/>
        </w:rPr>
        <w:t xml:space="preserve"> 2018). </w:t>
      </w:r>
    </w:p>
    <w:p w14:paraId="3550403C" w14:textId="3CFDB03B" w:rsidR="00D65849" w:rsidRPr="00BB2A7B" w:rsidRDefault="00D65849" w:rsidP="003F75EC">
      <w:pPr>
        <w:spacing w:line="240" w:lineRule="auto"/>
        <w:jc w:val="both"/>
        <w:rPr>
          <w:rFonts w:ascii="Arial" w:hAnsi="Arial" w:cs="Arial"/>
          <w:color w:val="000000"/>
          <w:sz w:val="20"/>
          <w:szCs w:val="20"/>
        </w:rPr>
      </w:pPr>
      <w:r w:rsidRPr="00BB2A7B">
        <w:rPr>
          <w:rFonts w:ascii="Arial" w:hAnsi="Arial" w:cs="Arial"/>
          <w:sz w:val="20"/>
          <w:szCs w:val="20"/>
          <w:lang w:eastAsia="en-IN"/>
        </w:rPr>
        <w:t xml:space="preserve">The expected results under these circumstances were a TSS of 4.3 °Brix and a viscosity of 4.90 </w:t>
      </w:r>
      <w:proofErr w:type="spellStart"/>
      <w:r w:rsidRPr="00BB2A7B">
        <w:rPr>
          <w:rFonts w:ascii="Arial" w:hAnsi="Arial" w:cs="Arial"/>
          <w:sz w:val="20"/>
          <w:szCs w:val="20"/>
          <w:lang w:eastAsia="en-IN"/>
        </w:rPr>
        <w:t>mPa.s</w:t>
      </w:r>
      <w:proofErr w:type="spellEnd"/>
      <w:r w:rsidRPr="00BB2A7B">
        <w:rPr>
          <w:rFonts w:ascii="Arial" w:hAnsi="Arial" w:cs="Arial"/>
          <w:sz w:val="20"/>
          <w:szCs w:val="20"/>
          <w:lang w:eastAsia="en-IN"/>
        </w:rPr>
        <w:t>, with a 72.8% overall model desirability.</w:t>
      </w:r>
      <w:r w:rsidRPr="00BB2A7B">
        <w:rPr>
          <w:rFonts w:ascii="Arial" w:hAnsi="Arial" w:cs="Arial"/>
          <w:sz w:val="20"/>
          <w:szCs w:val="20"/>
        </w:rPr>
        <w:t xml:space="preserve"> Based on the RSM experimental design, it was anticipated that the enzyme hydrolysis of extracted millet milk using 1194.46 IU, 54 °C incubation, and 102 min would result in a viscosity of 4.90 </w:t>
      </w:r>
      <w:proofErr w:type="spellStart"/>
      <w:r w:rsidRPr="00BB2A7B">
        <w:rPr>
          <w:rFonts w:ascii="Arial" w:hAnsi="Arial" w:cs="Arial"/>
          <w:sz w:val="20"/>
          <w:szCs w:val="20"/>
        </w:rPr>
        <w:t>mPa.s</w:t>
      </w:r>
      <w:proofErr w:type="spellEnd"/>
      <w:r w:rsidRPr="00BB2A7B">
        <w:rPr>
          <w:rFonts w:ascii="Arial" w:hAnsi="Arial" w:cs="Arial"/>
          <w:sz w:val="20"/>
          <w:szCs w:val="20"/>
        </w:rPr>
        <w:t xml:space="preserve"> and a TSS of 4.28 °Brix. Four replications of the optimized formulation were created under optimal circumstances in order to verify the optimized responses.</w:t>
      </w:r>
    </w:p>
    <w:p w14:paraId="0B7FD70C" w14:textId="5464E0F9" w:rsidR="00D65849" w:rsidRPr="00BB2A7B" w:rsidRDefault="00D65849" w:rsidP="00D65849">
      <w:pPr>
        <w:spacing w:line="240" w:lineRule="auto"/>
        <w:jc w:val="both"/>
        <w:rPr>
          <w:rFonts w:ascii="Arial" w:hAnsi="Arial" w:cs="Arial"/>
          <w:b/>
          <w:bCs/>
          <w:sz w:val="20"/>
          <w:szCs w:val="20"/>
          <w:lang w:eastAsia="en-IN"/>
        </w:rPr>
      </w:pPr>
      <w:r w:rsidRPr="00BB2A7B">
        <w:rPr>
          <w:rFonts w:ascii="Arial" w:hAnsi="Arial" w:cs="Arial"/>
          <w:b/>
          <w:bCs/>
          <w:sz w:val="20"/>
          <w:szCs w:val="20"/>
          <w:lang w:eastAsia="en-IN"/>
        </w:rPr>
        <w:t xml:space="preserve">Table </w:t>
      </w:r>
      <w:r w:rsidR="002051DE">
        <w:rPr>
          <w:rFonts w:ascii="Arial" w:hAnsi="Arial" w:cs="Arial"/>
          <w:b/>
          <w:bCs/>
          <w:sz w:val="20"/>
          <w:szCs w:val="20"/>
          <w:lang w:eastAsia="en-IN"/>
        </w:rPr>
        <w:t>4</w:t>
      </w:r>
      <w:r w:rsidR="000243E5">
        <w:rPr>
          <w:rFonts w:ascii="Arial" w:hAnsi="Arial" w:cs="Arial"/>
          <w:b/>
          <w:bCs/>
          <w:sz w:val="20"/>
          <w:szCs w:val="20"/>
          <w:lang w:eastAsia="en-IN"/>
        </w:rPr>
        <w:t>.</w:t>
      </w:r>
      <w:r w:rsidRPr="00BB2A7B">
        <w:rPr>
          <w:rFonts w:ascii="Arial" w:hAnsi="Arial" w:cs="Arial"/>
          <w:b/>
          <w:bCs/>
          <w:sz w:val="20"/>
          <w:szCs w:val="20"/>
          <w:lang w:eastAsia="en-IN"/>
        </w:rPr>
        <w:t xml:space="preserve"> </w:t>
      </w:r>
      <w:r w:rsidRPr="00BB2A7B">
        <w:rPr>
          <w:rFonts w:ascii="Arial" w:hAnsi="Arial" w:cs="Arial"/>
          <w:b/>
          <w:bCs/>
          <w:color w:val="000000" w:themeColor="text1"/>
          <w:sz w:val="20"/>
          <w:szCs w:val="20"/>
        </w:rPr>
        <w:t>Constraints set for the optimization</w:t>
      </w:r>
      <w:r w:rsidRPr="00BB2A7B">
        <w:rPr>
          <w:rFonts w:ascii="Arial" w:hAnsi="Arial" w:cs="Arial"/>
          <w:b/>
          <w:bCs/>
          <w:sz w:val="20"/>
          <w:szCs w:val="20"/>
          <w:lang w:eastAsia="en-IN"/>
        </w:rPr>
        <w:t xml:space="preserve"> and validation of the optimization of enzyme hydrolysis process</w:t>
      </w:r>
    </w:p>
    <w:tbl>
      <w:tblPr>
        <w:tblStyle w:val="TableGrid"/>
        <w:tblW w:w="9776" w:type="dxa"/>
        <w:tblLook w:val="04A0" w:firstRow="1" w:lastRow="0" w:firstColumn="1" w:lastColumn="0" w:noHBand="0" w:noVBand="1"/>
      </w:tblPr>
      <w:tblGrid>
        <w:gridCol w:w="1960"/>
        <w:gridCol w:w="1342"/>
        <w:gridCol w:w="1128"/>
        <w:gridCol w:w="1128"/>
        <w:gridCol w:w="1416"/>
        <w:gridCol w:w="1198"/>
        <w:gridCol w:w="1604"/>
      </w:tblGrid>
      <w:tr w:rsidR="00D65849" w:rsidRPr="00BB2A7B" w14:paraId="48A039B9" w14:textId="77777777" w:rsidTr="00536982">
        <w:trPr>
          <w:trHeight w:val="854"/>
        </w:trPr>
        <w:tc>
          <w:tcPr>
            <w:tcW w:w="1960" w:type="dxa"/>
            <w:vAlign w:val="center"/>
            <w:hideMark/>
          </w:tcPr>
          <w:p w14:paraId="42698C73" w14:textId="77777777" w:rsidR="00D65849" w:rsidRPr="00BB2A7B" w:rsidRDefault="00D65849" w:rsidP="00D65849">
            <w:pPr>
              <w:jc w:val="both"/>
              <w:rPr>
                <w:rFonts w:ascii="Arial" w:hAnsi="Arial" w:cs="Arial"/>
                <w:color w:val="000000" w:themeColor="text1"/>
                <w:sz w:val="20"/>
                <w:szCs w:val="20"/>
              </w:rPr>
            </w:pPr>
            <w:r w:rsidRPr="00BB2A7B">
              <w:rPr>
                <w:rFonts w:ascii="Arial" w:hAnsi="Arial" w:cs="Arial"/>
                <w:color w:val="000000" w:themeColor="text1"/>
                <w:sz w:val="20"/>
                <w:szCs w:val="20"/>
              </w:rPr>
              <w:t>Parameter</w:t>
            </w:r>
          </w:p>
        </w:tc>
        <w:tc>
          <w:tcPr>
            <w:tcW w:w="1342" w:type="dxa"/>
            <w:vAlign w:val="center"/>
            <w:hideMark/>
          </w:tcPr>
          <w:p w14:paraId="663DEE3E" w14:textId="77777777" w:rsidR="00D65849" w:rsidRPr="00BB2A7B" w:rsidRDefault="00D65849" w:rsidP="00D65849">
            <w:pPr>
              <w:jc w:val="both"/>
              <w:rPr>
                <w:rFonts w:ascii="Arial" w:hAnsi="Arial" w:cs="Arial"/>
                <w:color w:val="000000" w:themeColor="text1"/>
                <w:sz w:val="20"/>
                <w:szCs w:val="20"/>
              </w:rPr>
            </w:pPr>
            <w:r w:rsidRPr="00BB2A7B">
              <w:rPr>
                <w:rFonts w:ascii="Arial" w:hAnsi="Arial" w:cs="Arial"/>
                <w:color w:val="000000" w:themeColor="text1"/>
                <w:sz w:val="20"/>
                <w:szCs w:val="20"/>
              </w:rPr>
              <w:t>Goal</w:t>
            </w:r>
          </w:p>
        </w:tc>
        <w:tc>
          <w:tcPr>
            <w:tcW w:w="1128" w:type="dxa"/>
            <w:vAlign w:val="center"/>
            <w:hideMark/>
          </w:tcPr>
          <w:p w14:paraId="70E9B1E3" w14:textId="77777777" w:rsidR="00D65849" w:rsidRPr="00BB2A7B" w:rsidRDefault="00D65849" w:rsidP="00D65849">
            <w:pPr>
              <w:jc w:val="both"/>
              <w:rPr>
                <w:rFonts w:ascii="Arial" w:hAnsi="Arial" w:cs="Arial"/>
                <w:color w:val="000000" w:themeColor="text1"/>
                <w:sz w:val="20"/>
                <w:szCs w:val="20"/>
              </w:rPr>
            </w:pPr>
            <w:r w:rsidRPr="00BB2A7B">
              <w:rPr>
                <w:rFonts w:ascii="Arial" w:hAnsi="Arial" w:cs="Arial"/>
                <w:color w:val="000000" w:themeColor="text1"/>
                <w:sz w:val="20"/>
                <w:szCs w:val="20"/>
              </w:rPr>
              <w:t>Lower Limit</w:t>
            </w:r>
          </w:p>
        </w:tc>
        <w:tc>
          <w:tcPr>
            <w:tcW w:w="1128" w:type="dxa"/>
            <w:vAlign w:val="center"/>
            <w:hideMark/>
          </w:tcPr>
          <w:p w14:paraId="505A4AD9" w14:textId="77777777" w:rsidR="00D65849" w:rsidRPr="00BB2A7B" w:rsidRDefault="00D65849" w:rsidP="00D65849">
            <w:pPr>
              <w:jc w:val="both"/>
              <w:rPr>
                <w:rFonts w:ascii="Arial" w:hAnsi="Arial" w:cs="Arial"/>
                <w:color w:val="000000" w:themeColor="text1"/>
                <w:sz w:val="20"/>
                <w:szCs w:val="20"/>
              </w:rPr>
            </w:pPr>
            <w:r w:rsidRPr="00BB2A7B">
              <w:rPr>
                <w:rFonts w:ascii="Arial" w:hAnsi="Arial" w:cs="Arial"/>
                <w:color w:val="000000" w:themeColor="text1"/>
                <w:sz w:val="20"/>
                <w:szCs w:val="20"/>
              </w:rPr>
              <w:t>Upper Limit</w:t>
            </w:r>
          </w:p>
        </w:tc>
        <w:tc>
          <w:tcPr>
            <w:tcW w:w="1416" w:type="dxa"/>
            <w:vAlign w:val="center"/>
            <w:hideMark/>
          </w:tcPr>
          <w:p w14:paraId="32F64A90" w14:textId="77777777" w:rsidR="00D65849" w:rsidRPr="00BB2A7B" w:rsidRDefault="00D65849" w:rsidP="00D65849">
            <w:pPr>
              <w:jc w:val="both"/>
              <w:rPr>
                <w:rFonts w:ascii="Arial" w:hAnsi="Arial" w:cs="Arial"/>
                <w:color w:val="000000" w:themeColor="text1"/>
                <w:sz w:val="20"/>
                <w:szCs w:val="20"/>
              </w:rPr>
            </w:pPr>
            <w:r w:rsidRPr="00BB2A7B">
              <w:rPr>
                <w:rFonts w:ascii="Arial" w:hAnsi="Arial" w:cs="Arial"/>
                <w:color w:val="000000" w:themeColor="text1"/>
                <w:sz w:val="20"/>
                <w:szCs w:val="20"/>
              </w:rPr>
              <w:t>Importance</w:t>
            </w:r>
          </w:p>
        </w:tc>
        <w:tc>
          <w:tcPr>
            <w:tcW w:w="1198" w:type="dxa"/>
            <w:vAlign w:val="center"/>
          </w:tcPr>
          <w:p w14:paraId="2D974716" w14:textId="77777777" w:rsidR="00D65849" w:rsidRPr="00BB2A7B" w:rsidRDefault="00D65849" w:rsidP="00D65849">
            <w:pPr>
              <w:jc w:val="both"/>
              <w:rPr>
                <w:rFonts w:ascii="Arial" w:hAnsi="Arial" w:cs="Arial"/>
                <w:color w:val="000000" w:themeColor="text1"/>
                <w:sz w:val="20"/>
                <w:szCs w:val="20"/>
              </w:rPr>
            </w:pPr>
            <w:r w:rsidRPr="00BB2A7B">
              <w:rPr>
                <w:rFonts w:ascii="Arial" w:hAnsi="Arial" w:cs="Arial"/>
                <w:sz w:val="20"/>
                <w:szCs w:val="20"/>
              </w:rPr>
              <w:t>Predicted value</w:t>
            </w:r>
          </w:p>
        </w:tc>
        <w:tc>
          <w:tcPr>
            <w:tcW w:w="1604" w:type="dxa"/>
            <w:vAlign w:val="center"/>
          </w:tcPr>
          <w:p w14:paraId="1F8EE97E" w14:textId="77777777" w:rsidR="00D65849" w:rsidRPr="00BB2A7B" w:rsidRDefault="00D65849" w:rsidP="00D65849">
            <w:pPr>
              <w:jc w:val="both"/>
              <w:rPr>
                <w:rFonts w:ascii="Arial" w:hAnsi="Arial" w:cs="Arial"/>
                <w:color w:val="000000" w:themeColor="text1"/>
                <w:sz w:val="20"/>
                <w:szCs w:val="20"/>
              </w:rPr>
            </w:pPr>
            <w:r w:rsidRPr="00BB2A7B">
              <w:rPr>
                <w:rFonts w:ascii="Arial" w:hAnsi="Arial" w:cs="Arial"/>
                <w:sz w:val="20"/>
                <w:szCs w:val="20"/>
              </w:rPr>
              <w:t>Actual value</w:t>
            </w:r>
          </w:p>
        </w:tc>
      </w:tr>
      <w:tr w:rsidR="00D65849" w:rsidRPr="00BB2A7B" w14:paraId="21AB1E17" w14:textId="77777777" w:rsidTr="00D65849">
        <w:trPr>
          <w:trHeight w:val="836"/>
        </w:trPr>
        <w:tc>
          <w:tcPr>
            <w:tcW w:w="1960" w:type="dxa"/>
            <w:vAlign w:val="center"/>
            <w:hideMark/>
          </w:tcPr>
          <w:p w14:paraId="45D35BD4"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A: Time (min)</w:t>
            </w:r>
          </w:p>
        </w:tc>
        <w:tc>
          <w:tcPr>
            <w:tcW w:w="1342" w:type="dxa"/>
            <w:vAlign w:val="center"/>
            <w:hideMark/>
          </w:tcPr>
          <w:p w14:paraId="5876A3E3"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is in range</w:t>
            </w:r>
          </w:p>
        </w:tc>
        <w:tc>
          <w:tcPr>
            <w:tcW w:w="1128" w:type="dxa"/>
            <w:vAlign w:val="center"/>
            <w:hideMark/>
          </w:tcPr>
          <w:p w14:paraId="5A7A2D6E"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48.25</w:t>
            </w:r>
          </w:p>
        </w:tc>
        <w:tc>
          <w:tcPr>
            <w:tcW w:w="1128" w:type="dxa"/>
            <w:vAlign w:val="center"/>
            <w:hideMark/>
          </w:tcPr>
          <w:p w14:paraId="1C2DB95E"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101.76</w:t>
            </w:r>
          </w:p>
        </w:tc>
        <w:tc>
          <w:tcPr>
            <w:tcW w:w="1416" w:type="dxa"/>
            <w:vAlign w:val="center"/>
            <w:hideMark/>
          </w:tcPr>
          <w:p w14:paraId="212D0DE9"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3</w:t>
            </w:r>
          </w:p>
        </w:tc>
        <w:tc>
          <w:tcPr>
            <w:tcW w:w="1198" w:type="dxa"/>
            <w:vAlign w:val="center"/>
          </w:tcPr>
          <w:p w14:paraId="587B776A"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102</w:t>
            </w:r>
          </w:p>
        </w:tc>
        <w:tc>
          <w:tcPr>
            <w:tcW w:w="1604" w:type="dxa"/>
            <w:vAlign w:val="center"/>
          </w:tcPr>
          <w:p w14:paraId="13A0FA32"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102</w:t>
            </w:r>
          </w:p>
        </w:tc>
      </w:tr>
      <w:tr w:rsidR="00D65849" w:rsidRPr="00BB2A7B" w14:paraId="16633C39" w14:textId="77777777" w:rsidTr="00D65849">
        <w:trPr>
          <w:trHeight w:val="417"/>
        </w:trPr>
        <w:tc>
          <w:tcPr>
            <w:tcW w:w="1960" w:type="dxa"/>
            <w:vAlign w:val="center"/>
            <w:hideMark/>
          </w:tcPr>
          <w:p w14:paraId="3CAE2E99"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B: Concentration (IU)</w:t>
            </w:r>
          </w:p>
        </w:tc>
        <w:tc>
          <w:tcPr>
            <w:tcW w:w="1342" w:type="dxa"/>
            <w:vAlign w:val="center"/>
            <w:hideMark/>
          </w:tcPr>
          <w:p w14:paraId="013E800C"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minimize</w:t>
            </w:r>
          </w:p>
        </w:tc>
        <w:tc>
          <w:tcPr>
            <w:tcW w:w="1128" w:type="dxa"/>
            <w:vAlign w:val="center"/>
            <w:hideMark/>
          </w:tcPr>
          <w:p w14:paraId="55C30561"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724.32</w:t>
            </w:r>
          </w:p>
        </w:tc>
        <w:tc>
          <w:tcPr>
            <w:tcW w:w="1128" w:type="dxa"/>
            <w:vAlign w:val="center"/>
            <w:hideMark/>
          </w:tcPr>
          <w:p w14:paraId="35B23CD9"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1675.68</w:t>
            </w:r>
          </w:p>
        </w:tc>
        <w:tc>
          <w:tcPr>
            <w:tcW w:w="1416" w:type="dxa"/>
            <w:vAlign w:val="center"/>
            <w:hideMark/>
          </w:tcPr>
          <w:p w14:paraId="11D51146"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2</w:t>
            </w:r>
          </w:p>
        </w:tc>
        <w:tc>
          <w:tcPr>
            <w:tcW w:w="1198" w:type="dxa"/>
            <w:vAlign w:val="center"/>
          </w:tcPr>
          <w:p w14:paraId="36046600" w14:textId="72289B23"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1194.46</w:t>
            </w:r>
          </w:p>
        </w:tc>
        <w:tc>
          <w:tcPr>
            <w:tcW w:w="1604" w:type="dxa"/>
            <w:vAlign w:val="center"/>
          </w:tcPr>
          <w:p w14:paraId="61C9D0FC" w14:textId="1AD487DA"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1194.46</w:t>
            </w:r>
          </w:p>
        </w:tc>
      </w:tr>
      <w:tr w:rsidR="00D65849" w:rsidRPr="00BB2A7B" w14:paraId="1560D691" w14:textId="77777777" w:rsidTr="00D65849">
        <w:trPr>
          <w:trHeight w:val="854"/>
        </w:trPr>
        <w:tc>
          <w:tcPr>
            <w:tcW w:w="1960" w:type="dxa"/>
            <w:vAlign w:val="center"/>
            <w:hideMark/>
          </w:tcPr>
          <w:p w14:paraId="780A2707"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C: Temperature (</w:t>
            </w:r>
            <w:r w:rsidRPr="00BB2A7B">
              <w:rPr>
                <w:rFonts w:ascii="Arial" w:hAnsi="Arial" w:cs="Arial"/>
                <w:sz w:val="20"/>
                <w:szCs w:val="20"/>
              </w:rPr>
              <w:t>°C)</w:t>
            </w:r>
          </w:p>
        </w:tc>
        <w:tc>
          <w:tcPr>
            <w:tcW w:w="1342" w:type="dxa"/>
            <w:vAlign w:val="center"/>
            <w:hideMark/>
          </w:tcPr>
          <w:p w14:paraId="38882CF5"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is in range</w:t>
            </w:r>
          </w:p>
        </w:tc>
        <w:tc>
          <w:tcPr>
            <w:tcW w:w="1128" w:type="dxa"/>
            <w:vAlign w:val="center"/>
            <w:hideMark/>
          </w:tcPr>
          <w:p w14:paraId="5B317EC1"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44.05</w:t>
            </w:r>
          </w:p>
        </w:tc>
        <w:tc>
          <w:tcPr>
            <w:tcW w:w="1128" w:type="dxa"/>
            <w:vAlign w:val="center"/>
            <w:hideMark/>
          </w:tcPr>
          <w:p w14:paraId="14D8A475"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55.95</w:t>
            </w:r>
          </w:p>
        </w:tc>
        <w:tc>
          <w:tcPr>
            <w:tcW w:w="1416" w:type="dxa"/>
            <w:vAlign w:val="center"/>
            <w:hideMark/>
          </w:tcPr>
          <w:p w14:paraId="5629D706"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3</w:t>
            </w:r>
          </w:p>
        </w:tc>
        <w:tc>
          <w:tcPr>
            <w:tcW w:w="1198" w:type="dxa"/>
            <w:vAlign w:val="center"/>
          </w:tcPr>
          <w:p w14:paraId="1E2AD5B4"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54</w:t>
            </w:r>
          </w:p>
        </w:tc>
        <w:tc>
          <w:tcPr>
            <w:tcW w:w="1604" w:type="dxa"/>
            <w:vAlign w:val="center"/>
          </w:tcPr>
          <w:p w14:paraId="6C5509AB"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54</w:t>
            </w:r>
          </w:p>
        </w:tc>
      </w:tr>
      <w:tr w:rsidR="00D65849" w:rsidRPr="00BB2A7B" w14:paraId="3EF6894C" w14:textId="77777777" w:rsidTr="00D65849">
        <w:trPr>
          <w:trHeight w:val="417"/>
        </w:trPr>
        <w:tc>
          <w:tcPr>
            <w:tcW w:w="1960" w:type="dxa"/>
            <w:vAlign w:val="center"/>
            <w:hideMark/>
          </w:tcPr>
          <w:p w14:paraId="3F142C74"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Viscosity (</w:t>
            </w:r>
            <w:proofErr w:type="spellStart"/>
            <w:r w:rsidRPr="00BB2A7B">
              <w:rPr>
                <w:rFonts w:ascii="Arial" w:hAnsi="Arial" w:cs="Arial"/>
                <w:sz w:val="20"/>
                <w:szCs w:val="20"/>
              </w:rPr>
              <w:t>mPa.s</w:t>
            </w:r>
            <w:proofErr w:type="spellEnd"/>
            <w:r w:rsidRPr="00BB2A7B">
              <w:rPr>
                <w:rFonts w:ascii="Arial" w:hAnsi="Arial" w:cs="Arial"/>
                <w:sz w:val="20"/>
                <w:szCs w:val="20"/>
              </w:rPr>
              <w:t>)</w:t>
            </w:r>
          </w:p>
        </w:tc>
        <w:tc>
          <w:tcPr>
            <w:tcW w:w="1342" w:type="dxa"/>
            <w:vAlign w:val="center"/>
            <w:hideMark/>
          </w:tcPr>
          <w:p w14:paraId="03FA2554"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minimize</w:t>
            </w:r>
          </w:p>
        </w:tc>
        <w:tc>
          <w:tcPr>
            <w:tcW w:w="1128" w:type="dxa"/>
            <w:vAlign w:val="center"/>
            <w:hideMark/>
          </w:tcPr>
          <w:p w14:paraId="2E76AA0F"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4.50</w:t>
            </w:r>
          </w:p>
        </w:tc>
        <w:tc>
          <w:tcPr>
            <w:tcW w:w="1128" w:type="dxa"/>
            <w:vAlign w:val="center"/>
            <w:hideMark/>
          </w:tcPr>
          <w:p w14:paraId="1966D12D"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7.46</w:t>
            </w:r>
          </w:p>
        </w:tc>
        <w:tc>
          <w:tcPr>
            <w:tcW w:w="1416" w:type="dxa"/>
            <w:vAlign w:val="center"/>
            <w:hideMark/>
          </w:tcPr>
          <w:p w14:paraId="18736904"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3</w:t>
            </w:r>
          </w:p>
        </w:tc>
        <w:tc>
          <w:tcPr>
            <w:tcW w:w="1198" w:type="dxa"/>
            <w:vAlign w:val="center"/>
          </w:tcPr>
          <w:p w14:paraId="1E9084BD"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4.91</w:t>
            </w:r>
          </w:p>
        </w:tc>
        <w:tc>
          <w:tcPr>
            <w:tcW w:w="1604" w:type="dxa"/>
            <w:vAlign w:val="center"/>
          </w:tcPr>
          <w:p w14:paraId="294108AC"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4.93 ± 0.03</w:t>
            </w:r>
          </w:p>
        </w:tc>
      </w:tr>
      <w:tr w:rsidR="00D65849" w:rsidRPr="00BB2A7B" w14:paraId="38AF33FF" w14:textId="77777777" w:rsidTr="00D65849">
        <w:trPr>
          <w:trHeight w:val="417"/>
        </w:trPr>
        <w:tc>
          <w:tcPr>
            <w:tcW w:w="1960" w:type="dxa"/>
            <w:vAlign w:val="center"/>
            <w:hideMark/>
          </w:tcPr>
          <w:p w14:paraId="12FE0825"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TSS (</w:t>
            </w:r>
            <w:r w:rsidRPr="00BB2A7B">
              <w:rPr>
                <w:rFonts w:ascii="Arial" w:hAnsi="Arial" w:cs="Arial"/>
                <w:sz w:val="20"/>
                <w:szCs w:val="20"/>
              </w:rPr>
              <w:t>°Brix)</w:t>
            </w:r>
          </w:p>
        </w:tc>
        <w:tc>
          <w:tcPr>
            <w:tcW w:w="1342" w:type="dxa"/>
            <w:vAlign w:val="center"/>
            <w:hideMark/>
          </w:tcPr>
          <w:p w14:paraId="368B3D9F"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maximize</w:t>
            </w:r>
          </w:p>
        </w:tc>
        <w:tc>
          <w:tcPr>
            <w:tcW w:w="1128" w:type="dxa"/>
            <w:vAlign w:val="center"/>
            <w:hideMark/>
          </w:tcPr>
          <w:p w14:paraId="16C7CFDC"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2.80</w:t>
            </w:r>
          </w:p>
        </w:tc>
        <w:tc>
          <w:tcPr>
            <w:tcW w:w="1128" w:type="dxa"/>
            <w:vAlign w:val="center"/>
            <w:hideMark/>
          </w:tcPr>
          <w:p w14:paraId="0A7DEF43"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4.70</w:t>
            </w:r>
          </w:p>
        </w:tc>
        <w:tc>
          <w:tcPr>
            <w:tcW w:w="1416" w:type="dxa"/>
            <w:vAlign w:val="center"/>
            <w:hideMark/>
          </w:tcPr>
          <w:p w14:paraId="1C5083A1"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3</w:t>
            </w:r>
          </w:p>
        </w:tc>
        <w:tc>
          <w:tcPr>
            <w:tcW w:w="1198" w:type="dxa"/>
            <w:vAlign w:val="center"/>
          </w:tcPr>
          <w:p w14:paraId="57D68A5C"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4.29</w:t>
            </w:r>
          </w:p>
        </w:tc>
        <w:tc>
          <w:tcPr>
            <w:tcW w:w="1604" w:type="dxa"/>
            <w:vAlign w:val="center"/>
          </w:tcPr>
          <w:p w14:paraId="5C86C137"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4.30 ± 0.02</w:t>
            </w:r>
          </w:p>
        </w:tc>
      </w:tr>
    </w:tbl>
    <w:p w14:paraId="6533DC1B" w14:textId="77777777" w:rsidR="001E05F1" w:rsidRDefault="001E05F1" w:rsidP="001E05F1">
      <w:pPr>
        <w:spacing w:after="0" w:line="240" w:lineRule="auto"/>
        <w:jc w:val="both"/>
        <w:rPr>
          <w:rFonts w:ascii="Arial" w:hAnsi="Arial" w:cs="Arial"/>
          <w:sz w:val="20"/>
          <w:szCs w:val="20"/>
        </w:rPr>
      </w:pPr>
      <w:r w:rsidRPr="002051DE">
        <w:rPr>
          <w:rFonts w:ascii="Arial" w:hAnsi="Arial" w:cs="Arial"/>
          <w:sz w:val="20"/>
          <w:szCs w:val="20"/>
        </w:rPr>
        <w:t xml:space="preserve">Values are reported as mean ± standard error; (n≥3) </w:t>
      </w:r>
    </w:p>
    <w:p w14:paraId="51B0FC51" w14:textId="0DCC8778" w:rsidR="006A6A18" w:rsidRPr="006A6A18" w:rsidRDefault="006A6A18" w:rsidP="006A6A18">
      <w:pPr>
        <w:spacing w:line="240" w:lineRule="auto"/>
        <w:jc w:val="both"/>
        <w:rPr>
          <w:rFonts w:ascii="Arial" w:hAnsi="Arial" w:cs="Arial"/>
          <w:color w:val="000000" w:themeColor="text1"/>
          <w:sz w:val="20"/>
          <w:szCs w:val="20"/>
        </w:rPr>
      </w:pPr>
      <w:r w:rsidRPr="00BB2A7B">
        <w:rPr>
          <w:rFonts w:ascii="Arial" w:hAnsi="Arial" w:cs="Arial"/>
          <w:sz w:val="20"/>
          <w:szCs w:val="20"/>
        </w:rPr>
        <w:lastRenderedPageBreak/>
        <w:t xml:space="preserve">The goals/criteria that were set for optimization and validation of the optimized RSM model for enzyme hydrolysis of extracted millet milk is presented in </w:t>
      </w:r>
      <w:r>
        <w:rPr>
          <w:rFonts w:ascii="Arial" w:hAnsi="Arial" w:cs="Arial"/>
          <w:sz w:val="20"/>
          <w:szCs w:val="20"/>
        </w:rPr>
        <w:t xml:space="preserve">the </w:t>
      </w:r>
      <w:r w:rsidRPr="00BB2A7B">
        <w:rPr>
          <w:rFonts w:ascii="Arial" w:hAnsi="Arial" w:cs="Arial"/>
          <w:sz w:val="20"/>
          <w:szCs w:val="20"/>
        </w:rPr>
        <w:t xml:space="preserve">table (Table </w:t>
      </w:r>
      <w:r>
        <w:rPr>
          <w:rFonts w:ascii="Arial" w:hAnsi="Arial" w:cs="Arial"/>
          <w:sz w:val="20"/>
          <w:szCs w:val="20"/>
        </w:rPr>
        <w:t>4</w:t>
      </w:r>
      <w:r w:rsidRPr="00BB2A7B">
        <w:rPr>
          <w:rFonts w:ascii="Arial" w:hAnsi="Arial" w:cs="Arial"/>
          <w:sz w:val="20"/>
          <w:szCs w:val="20"/>
        </w:rPr>
        <w:t xml:space="preserve">). The actual values were in agreement with the predicted values of model in 95% level of confidence. </w:t>
      </w:r>
      <w:bookmarkStart w:id="10" w:name="_Hlk206255145"/>
      <w:r w:rsidRPr="00BB2A7B">
        <w:rPr>
          <w:rFonts w:ascii="Arial" w:hAnsi="Arial" w:cs="Arial"/>
          <w:sz w:val="20"/>
          <w:szCs w:val="20"/>
        </w:rPr>
        <w:t xml:space="preserve">The </w:t>
      </w:r>
      <w:r w:rsidRPr="00BB2A7B">
        <w:rPr>
          <w:rFonts w:ascii="Arial" w:hAnsi="Arial" w:cs="Arial"/>
          <w:color w:val="000000" w:themeColor="text1"/>
          <w:sz w:val="20"/>
          <w:szCs w:val="20"/>
        </w:rPr>
        <w:t xml:space="preserve">nutritional analysis of enzyme treated millet milk </w:t>
      </w:r>
      <w:bookmarkEnd w:id="10"/>
      <w:r w:rsidRPr="00BB2A7B">
        <w:rPr>
          <w:rFonts w:ascii="Arial" w:hAnsi="Arial" w:cs="Arial"/>
          <w:color w:val="000000" w:themeColor="text1"/>
          <w:sz w:val="20"/>
          <w:szCs w:val="20"/>
        </w:rPr>
        <w:t xml:space="preserve">was carried out and represented in Table </w:t>
      </w:r>
      <w:r>
        <w:rPr>
          <w:rFonts w:ascii="Arial" w:hAnsi="Arial" w:cs="Arial"/>
          <w:color w:val="000000" w:themeColor="text1"/>
          <w:sz w:val="20"/>
          <w:szCs w:val="20"/>
        </w:rPr>
        <w:t>5</w:t>
      </w:r>
      <w:r w:rsidRPr="00BB2A7B">
        <w:rPr>
          <w:rFonts w:ascii="Arial" w:hAnsi="Arial" w:cs="Arial"/>
          <w:color w:val="000000" w:themeColor="text1"/>
          <w:sz w:val="20"/>
          <w:szCs w:val="20"/>
        </w:rPr>
        <w:t>.</w:t>
      </w:r>
    </w:p>
    <w:p w14:paraId="770B82F5" w14:textId="0009E606" w:rsidR="00D65849" w:rsidRPr="00BB2A7B" w:rsidRDefault="00D65849" w:rsidP="00D65849">
      <w:pPr>
        <w:spacing w:after="0" w:line="240" w:lineRule="auto"/>
        <w:jc w:val="both"/>
        <w:rPr>
          <w:rFonts w:ascii="Arial" w:hAnsi="Arial" w:cs="Arial"/>
          <w:b/>
          <w:bCs/>
          <w:color w:val="000000" w:themeColor="text1"/>
          <w:sz w:val="20"/>
          <w:szCs w:val="20"/>
        </w:rPr>
      </w:pPr>
      <w:r w:rsidRPr="00BB2A7B">
        <w:rPr>
          <w:rFonts w:ascii="Arial" w:hAnsi="Arial" w:cs="Arial"/>
          <w:b/>
          <w:bCs/>
          <w:color w:val="000000" w:themeColor="text1"/>
          <w:sz w:val="20"/>
          <w:szCs w:val="20"/>
        </w:rPr>
        <w:t xml:space="preserve">Table </w:t>
      </w:r>
      <w:r w:rsidR="002051DE">
        <w:rPr>
          <w:rFonts w:ascii="Arial" w:hAnsi="Arial" w:cs="Arial"/>
          <w:b/>
          <w:bCs/>
          <w:color w:val="000000" w:themeColor="text1"/>
          <w:sz w:val="20"/>
          <w:szCs w:val="20"/>
        </w:rPr>
        <w:t>5</w:t>
      </w:r>
      <w:r w:rsidR="00EC214F">
        <w:rPr>
          <w:rFonts w:ascii="Arial" w:hAnsi="Arial" w:cs="Arial"/>
          <w:b/>
          <w:bCs/>
          <w:color w:val="000000" w:themeColor="text1"/>
          <w:sz w:val="20"/>
          <w:szCs w:val="20"/>
        </w:rPr>
        <w:t xml:space="preserve">. </w:t>
      </w:r>
      <w:r w:rsidRPr="00BB2A7B">
        <w:rPr>
          <w:rFonts w:ascii="Arial" w:hAnsi="Arial" w:cs="Arial"/>
          <w:b/>
          <w:bCs/>
          <w:color w:val="000000" w:themeColor="text1"/>
          <w:sz w:val="20"/>
          <w:szCs w:val="20"/>
        </w:rPr>
        <w:t xml:space="preserve">The nutritional attributes of enzyme treated millet milk </w:t>
      </w:r>
    </w:p>
    <w:p w14:paraId="0FABE179" w14:textId="77777777" w:rsidR="00D65849" w:rsidRPr="00BB2A7B" w:rsidRDefault="00D65849" w:rsidP="00D65849">
      <w:pPr>
        <w:spacing w:after="0" w:line="24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5273"/>
        <w:gridCol w:w="3560"/>
      </w:tblGrid>
      <w:tr w:rsidR="00D65849" w:rsidRPr="00BB2A7B" w14:paraId="7D55F8F1" w14:textId="77777777" w:rsidTr="002051DE">
        <w:trPr>
          <w:trHeight w:val="253"/>
        </w:trPr>
        <w:tc>
          <w:tcPr>
            <w:tcW w:w="5273" w:type="dxa"/>
            <w:vAlign w:val="center"/>
          </w:tcPr>
          <w:p w14:paraId="4FF5AB29"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Parameter</w:t>
            </w:r>
          </w:p>
        </w:tc>
        <w:tc>
          <w:tcPr>
            <w:tcW w:w="3560" w:type="dxa"/>
            <w:vAlign w:val="center"/>
          </w:tcPr>
          <w:p w14:paraId="1EB41352"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Composition (per 100ml)</w:t>
            </w:r>
          </w:p>
        </w:tc>
      </w:tr>
      <w:tr w:rsidR="00D65849" w:rsidRPr="00BB2A7B" w14:paraId="458808A2" w14:textId="77777777" w:rsidTr="002051DE">
        <w:trPr>
          <w:trHeight w:val="253"/>
        </w:trPr>
        <w:tc>
          <w:tcPr>
            <w:tcW w:w="5273" w:type="dxa"/>
            <w:vAlign w:val="center"/>
          </w:tcPr>
          <w:p w14:paraId="663C32AE" w14:textId="77777777" w:rsidR="00D65849" w:rsidRPr="002051DE" w:rsidRDefault="00D65849" w:rsidP="000243E5">
            <w:pPr>
              <w:jc w:val="both"/>
              <w:rPr>
                <w:rFonts w:ascii="Arial" w:hAnsi="Arial" w:cs="Arial"/>
                <w:sz w:val="20"/>
                <w:szCs w:val="20"/>
              </w:rPr>
            </w:pPr>
            <w:r w:rsidRPr="002051DE">
              <w:rPr>
                <w:rFonts w:ascii="Arial" w:hAnsi="Arial" w:cs="Arial"/>
                <w:sz w:val="20"/>
                <w:szCs w:val="20"/>
              </w:rPr>
              <w:t>Moisture content</w:t>
            </w:r>
            <w:r w:rsidRPr="002051DE">
              <w:rPr>
                <w:rFonts w:ascii="Arial" w:hAnsi="Arial" w:cs="Arial"/>
                <w:sz w:val="20"/>
                <w:szCs w:val="20"/>
                <w:lang w:val="en-US"/>
              </w:rPr>
              <w:t xml:space="preserve"> (%)</w:t>
            </w:r>
          </w:p>
        </w:tc>
        <w:tc>
          <w:tcPr>
            <w:tcW w:w="3560" w:type="dxa"/>
            <w:vAlign w:val="center"/>
          </w:tcPr>
          <w:p w14:paraId="2E71243D"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85.21 </w:t>
            </w:r>
            <w:r w:rsidRPr="002051DE">
              <w:rPr>
                <w:rFonts w:ascii="Arial" w:hAnsi="Arial" w:cs="Arial"/>
                <w:sz w:val="20"/>
                <w:szCs w:val="20"/>
              </w:rPr>
              <w:t>± 0.23</w:t>
            </w:r>
          </w:p>
        </w:tc>
      </w:tr>
      <w:tr w:rsidR="00D65849" w:rsidRPr="00BB2A7B" w14:paraId="39A26C41" w14:textId="77777777" w:rsidTr="002051DE">
        <w:trPr>
          <w:trHeight w:val="253"/>
        </w:trPr>
        <w:tc>
          <w:tcPr>
            <w:tcW w:w="5273" w:type="dxa"/>
            <w:vAlign w:val="center"/>
          </w:tcPr>
          <w:p w14:paraId="0EC00BD7" w14:textId="77777777" w:rsidR="00D65849" w:rsidRPr="002051DE" w:rsidRDefault="00D65849" w:rsidP="000243E5">
            <w:pPr>
              <w:jc w:val="both"/>
              <w:rPr>
                <w:rFonts w:ascii="Arial" w:hAnsi="Arial" w:cs="Arial"/>
                <w:sz w:val="20"/>
                <w:szCs w:val="20"/>
              </w:rPr>
            </w:pPr>
            <w:r w:rsidRPr="002051DE">
              <w:rPr>
                <w:rFonts w:ascii="Arial" w:hAnsi="Arial" w:cs="Arial"/>
                <w:sz w:val="20"/>
                <w:szCs w:val="20"/>
              </w:rPr>
              <w:t>Protein</w:t>
            </w:r>
            <w:r w:rsidRPr="002051DE">
              <w:rPr>
                <w:rFonts w:ascii="Arial" w:hAnsi="Arial" w:cs="Arial"/>
                <w:sz w:val="20"/>
                <w:szCs w:val="20"/>
                <w:lang w:val="en-US"/>
              </w:rPr>
              <w:t xml:space="preserve"> (%)</w:t>
            </w:r>
          </w:p>
        </w:tc>
        <w:tc>
          <w:tcPr>
            <w:tcW w:w="3560" w:type="dxa"/>
            <w:vAlign w:val="center"/>
          </w:tcPr>
          <w:p w14:paraId="7892FA8A"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2.45 </w:t>
            </w:r>
            <w:r w:rsidRPr="002051DE">
              <w:rPr>
                <w:rFonts w:ascii="Arial" w:hAnsi="Arial" w:cs="Arial"/>
                <w:sz w:val="20"/>
                <w:szCs w:val="20"/>
              </w:rPr>
              <w:t>± 0.08</w:t>
            </w:r>
          </w:p>
        </w:tc>
      </w:tr>
      <w:tr w:rsidR="00D65849" w:rsidRPr="00BB2A7B" w14:paraId="33E160D5" w14:textId="77777777" w:rsidTr="002051DE">
        <w:trPr>
          <w:trHeight w:val="253"/>
        </w:trPr>
        <w:tc>
          <w:tcPr>
            <w:tcW w:w="5273" w:type="dxa"/>
            <w:vAlign w:val="center"/>
          </w:tcPr>
          <w:p w14:paraId="271FD7A6" w14:textId="77777777" w:rsidR="00D65849" w:rsidRPr="002051DE" w:rsidRDefault="00D65849" w:rsidP="000243E5">
            <w:pPr>
              <w:jc w:val="both"/>
              <w:rPr>
                <w:rFonts w:ascii="Arial" w:hAnsi="Arial" w:cs="Arial"/>
                <w:sz w:val="20"/>
                <w:szCs w:val="20"/>
              </w:rPr>
            </w:pPr>
            <w:r w:rsidRPr="002051DE">
              <w:rPr>
                <w:rFonts w:ascii="Arial" w:hAnsi="Arial" w:cs="Arial"/>
                <w:sz w:val="20"/>
                <w:szCs w:val="20"/>
              </w:rPr>
              <w:t>Crude fiber</w:t>
            </w:r>
            <w:r w:rsidRPr="002051DE">
              <w:rPr>
                <w:rFonts w:ascii="Arial" w:hAnsi="Arial" w:cs="Arial"/>
                <w:sz w:val="20"/>
                <w:szCs w:val="20"/>
                <w:lang w:val="en-US"/>
              </w:rPr>
              <w:t xml:space="preserve"> (%)</w:t>
            </w:r>
          </w:p>
        </w:tc>
        <w:tc>
          <w:tcPr>
            <w:tcW w:w="3560" w:type="dxa"/>
            <w:vAlign w:val="center"/>
          </w:tcPr>
          <w:p w14:paraId="0BA0D393"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0.92 </w:t>
            </w:r>
            <w:r w:rsidRPr="002051DE">
              <w:rPr>
                <w:rFonts w:ascii="Arial" w:hAnsi="Arial" w:cs="Arial"/>
                <w:sz w:val="20"/>
                <w:szCs w:val="20"/>
              </w:rPr>
              <w:t>± 0.02</w:t>
            </w:r>
          </w:p>
        </w:tc>
      </w:tr>
      <w:tr w:rsidR="00D65849" w:rsidRPr="00BB2A7B" w14:paraId="78528A27" w14:textId="77777777" w:rsidTr="002051DE">
        <w:trPr>
          <w:trHeight w:val="253"/>
        </w:trPr>
        <w:tc>
          <w:tcPr>
            <w:tcW w:w="5273" w:type="dxa"/>
            <w:vAlign w:val="center"/>
          </w:tcPr>
          <w:p w14:paraId="684C8838" w14:textId="77777777" w:rsidR="00D65849" w:rsidRPr="002051DE" w:rsidRDefault="00D65849" w:rsidP="000243E5">
            <w:pPr>
              <w:jc w:val="both"/>
              <w:rPr>
                <w:rFonts w:ascii="Arial" w:hAnsi="Arial" w:cs="Arial"/>
                <w:sz w:val="20"/>
                <w:szCs w:val="20"/>
              </w:rPr>
            </w:pPr>
            <w:r w:rsidRPr="002051DE">
              <w:rPr>
                <w:rFonts w:ascii="Arial" w:hAnsi="Arial" w:cs="Arial"/>
                <w:sz w:val="20"/>
                <w:szCs w:val="20"/>
              </w:rPr>
              <w:t>Fat</w:t>
            </w:r>
            <w:r w:rsidRPr="002051DE">
              <w:rPr>
                <w:rFonts w:ascii="Arial" w:hAnsi="Arial" w:cs="Arial"/>
                <w:sz w:val="20"/>
                <w:szCs w:val="20"/>
                <w:lang w:val="en-US"/>
              </w:rPr>
              <w:t xml:space="preserve"> (%)</w:t>
            </w:r>
          </w:p>
        </w:tc>
        <w:tc>
          <w:tcPr>
            <w:tcW w:w="3560" w:type="dxa"/>
            <w:vAlign w:val="center"/>
          </w:tcPr>
          <w:p w14:paraId="5B12B910"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1.02 </w:t>
            </w:r>
            <w:r w:rsidRPr="002051DE">
              <w:rPr>
                <w:rFonts w:ascii="Arial" w:hAnsi="Arial" w:cs="Arial"/>
                <w:sz w:val="20"/>
                <w:szCs w:val="20"/>
              </w:rPr>
              <w:t>± 0.04</w:t>
            </w:r>
          </w:p>
        </w:tc>
      </w:tr>
      <w:tr w:rsidR="00D65849" w:rsidRPr="00BB2A7B" w14:paraId="4721C4ED" w14:textId="77777777" w:rsidTr="002051DE">
        <w:trPr>
          <w:trHeight w:val="253"/>
        </w:trPr>
        <w:tc>
          <w:tcPr>
            <w:tcW w:w="5273" w:type="dxa"/>
            <w:vAlign w:val="center"/>
          </w:tcPr>
          <w:p w14:paraId="118AF73A" w14:textId="77777777" w:rsidR="00D65849" w:rsidRPr="002051DE" w:rsidRDefault="00D65849" w:rsidP="000243E5">
            <w:pPr>
              <w:jc w:val="both"/>
              <w:rPr>
                <w:rFonts w:ascii="Arial" w:hAnsi="Arial" w:cs="Arial"/>
                <w:sz w:val="20"/>
                <w:szCs w:val="20"/>
              </w:rPr>
            </w:pPr>
            <w:r w:rsidRPr="002051DE">
              <w:rPr>
                <w:rFonts w:ascii="Arial" w:hAnsi="Arial" w:cs="Arial"/>
                <w:sz w:val="20"/>
                <w:szCs w:val="20"/>
              </w:rPr>
              <w:t>Ash</w:t>
            </w:r>
            <w:r w:rsidRPr="002051DE">
              <w:rPr>
                <w:rFonts w:ascii="Arial" w:hAnsi="Arial" w:cs="Arial"/>
                <w:sz w:val="20"/>
                <w:szCs w:val="20"/>
                <w:lang w:val="en-US"/>
              </w:rPr>
              <w:t xml:space="preserve"> (%)</w:t>
            </w:r>
          </w:p>
        </w:tc>
        <w:tc>
          <w:tcPr>
            <w:tcW w:w="3560" w:type="dxa"/>
            <w:vAlign w:val="center"/>
          </w:tcPr>
          <w:p w14:paraId="1B3B25B1"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0.71 </w:t>
            </w:r>
            <w:r w:rsidRPr="002051DE">
              <w:rPr>
                <w:rFonts w:ascii="Arial" w:hAnsi="Arial" w:cs="Arial"/>
                <w:sz w:val="20"/>
                <w:szCs w:val="20"/>
              </w:rPr>
              <w:t>± 0.01</w:t>
            </w:r>
          </w:p>
        </w:tc>
      </w:tr>
      <w:tr w:rsidR="00D65849" w:rsidRPr="00BB2A7B" w14:paraId="1C4F6068" w14:textId="77777777" w:rsidTr="002051DE">
        <w:trPr>
          <w:trHeight w:val="253"/>
        </w:trPr>
        <w:tc>
          <w:tcPr>
            <w:tcW w:w="5273" w:type="dxa"/>
            <w:vAlign w:val="center"/>
          </w:tcPr>
          <w:p w14:paraId="758C98D4" w14:textId="77777777" w:rsidR="00D65849" w:rsidRPr="002051DE" w:rsidRDefault="00D65849" w:rsidP="000243E5">
            <w:pPr>
              <w:jc w:val="both"/>
              <w:rPr>
                <w:rFonts w:ascii="Arial" w:hAnsi="Arial" w:cs="Arial"/>
                <w:sz w:val="20"/>
                <w:szCs w:val="20"/>
              </w:rPr>
            </w:pPr>
            <w:r w:rsidRPr="002051DE">
              <w:rPr>
                <w:rFonts w:ascii="Arial" w:hAnsi="Arial" w:cs="Arial"/>
                <w:sz w:val="20"/>
                <w:szCs w:val="20"/>
                <w:lang w:val="en-US"/>
              </w:rPr>
              <w:t>Carbohydrates (%)</w:t>
            </w:r>
          </w:p>
        </w:tc>
        <w:tc>
          <w:tcPr>
            <w:tcW w:w="3560" w:type="dxa"/>
            <w:vAlign w:val="center"/>
          </w:tcPr>
          <w:p w14:paraId="2DCFE9F6" w14:textId="77777777" w:rsidR="00D65849" w:rsidRPr="002051DE" w:rsidRDefault="00D65849" w:rsidP="000243E5">
            <w:pPr>
              <w:jc w:val="center"/>
              <w:rPr>
                <w:rFonts w:ascii="Arial" w:hAnsi="Arial" w:cs="Arial"/>
                <w:sz w:val="20"/>
                <w:szCs w:val="20"/>
              </w:rPr>
            </w:pPr>
            <w:r w:rsidRPr="002051DE">
              <w:rPr>
                <w:rFonts w:ascii="Arial" w:hAnsi="Arial" w:cs="Arial"/>
                <w:sz w:val="20"/>
                <w:szCs w:val="20"/>
              </w:rPr>
              <w:t>9.69 ± 0.13</w:t>
            </w:r>
          </w:p>
        </w:tc>
      </w:tr>
      <w:tr w:rsidR="00D65849" w:rsidRPr="00BB2A7B" w14:paraId="1823FBFE" w14:textId="77777777" w:rsidTr="002051DE">
        <w:trPr>
          <w:trHeight w:val="253"/>
        </w:trPr>
        <w:tc>
          <w:tcPr>
            <w:tcW w:w="5273" w:type="dxa"/>
            <w:vAlign w:val="center"/>
          </w:tcPr>
          <w:p w14:paraId="2C3227AF" w14:textId="77777777" w:rsidR="00D65849" w:rsidRPr="002051DE" w:rsidRDefault="00D65849" w:rsidP="000243E5">
            <w:pPr>
              <w:jc w:val="both"/>
              <w:rPr>
                <w:rFonts w:ascii="Arial" w:hAnsi="Arial" w:cs="Arial"/>
                <w:sz w:val="20"/>
                <w:szCs w:val="20"/>
                <w:lang w:val="en-US"/>
              </w:rPr>
            </w:pPr>
            <w:r w:rsidRPr="002051DE">
              <w:rPr>
                <w:rFonts w:ascii="Arial" w:hAnsi="Arial" w:cs="Arial"/>
                <w:sz w:val="20"/>
                <w:szCs w:val="20"/>
                <w:lang w:val="en-US"/>
              </w:rPr>
              <w:t>Total phenol content (mg GAE)</w:t>
            </w:r>
          </w:p>
        </w:tc>
        <w:tc>
          <w:tcPr>
            <w:tcW w:w="3560" w:type="dxa"/>
            <w:vAlign w:val="center"/>
          </w:tcPr>
          <w:p w14:paraId="1B293D5E"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122.38 </w:t>
            </w:r>
            <w:r w:rsidRPr="002051DE">
              <w:rPr>
                <w:rFonts w:ascii="Arial" w:hAnsi="Arial" w:cs="Arial"/>
                <w:sz w:val="20"/>
                <w:szCs w:val="20"/>
              </w:rPr>
              <w:t>± 0.76</w:t>
            </w:r>
          </w:p>
        </w:tc>
      </w:tr>
      <w:tr w:rsidR="00D65849" w:rsidRPr="00BB2A7B" w14:paraId="7A912211" w14:textId="77777777" w:rsidTr="002051DE">
        <w:trPr>
          <w:trHeight w:val="253"/>
        </w:trPr>
        <w:tc>
          <w:tcPr>
            <w:tcW w:w="5273" w:type="dxa"/>
            <w:vAlign w:val="center"/>
          </w:tcPr>
          <w:p w14:paraId="378705A2" w14:textId="77777777" w:rsidR="00D65849" w:rsidRPr="002051DE" w:rsidRDefault="00D65849" w:rsidP="000243E5">
            <w:pPr>
              <w:jc w:val="both"/>
              <w:rPr>
                <w:rFonts w:ascii="Arial" w:hAnsi="Arial" w:cs="Arial"/>
                <w:sz w:val="20"/>
                <w:szCs w:val="20"/>
                <w:lang w:val="en-US"/>
              </w:rPr>
            </w:pPr>
            <w:r w:rsidRPr="002051DE">
              <w:rPr>
                <w:rFonts w:ascii="Arial" w:hAnsi="Arial" w:cs="Arial"/>
                <w:sz w:val="20"/>
                <w:szCs w:val="20"/>
                <w:lang w:val="en-US"/>
              </w:rPr>
              <w:t>Total flavonoid content (mg QE)</w:t>
            </w:r>
          </w:p>
        </w:tc>
        <w:tc>
          <w:tcPr>
            <w:tcW w:w="3560" w:type="dxa"/>
            <w:vAlign w:val="center"/>
          </w:tcPr>
          <w:p w14:paraId="51EFE0D5"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154.13 </w:t>
            </w:r>
            <w:r w:rsidRPr="002051DE">
              <w:rPr>
                <w:rFonts w:ascii="Arial" w:hAnsi="Arial" w:cs="Arial"/>
                <w:sz w:val="20"/>
                <w:szCs w:val="20"/>
              </w:rPr>
              <w:t>± 0.51</w:t>
            </w:r>
          </w:p>
        </w:tc>
      </w:tr>
      <w:tr w:rsidR="00D65849" w:rsidRPr="00BB2A7B" w14:paraId="62B98D2D" w14:textId="77777777" w:rsidTr="002051DE">
        <w:trPr>
          <w:trHeight w:val="253"/>
        </w:trPr>
        <w:tc>
          <w:tcPr>
            <w:tcW w:w="5273" w:type="dxa"/>
            <w:vAlign w:val="center"/>
          </w:tcPr>
          <w:p w14:paraId="2CD4EC73" w14:textId="77777777" w:rsidR="00D65849" w:rsidRPr="002051DE" w:rsidRDefault="00D65849" w:rsidP="000243E5">
            <w:pPr>
              <w:jc w:val="both"/>
              <w:rPr>
                <w:rFonts w:ascii="Arial" w:hAnsi="Arial" w:cs="Arial"/>
                <w:sz w:val="20"/>
                <w:szCs w:val="20"/>
              </w:rPr>
            </w:pPr>
            <w:r w:rsidRPr="002051DE">
              <w:rPr>
                <w:rFonts w:ascii="Arial" w:hAnsi="Arial" w:cs="Arial"/>
                <w:sz w:val="20"/>
                <w:szCs w:val="20"/>
                <w:lang w:val="en-US"/>
              </w:rPr>
              <w:t>Antioxidant activity (%)</w:t>
            </w:r>
          </w:p>
        </w:tc>
        <w:tc>
          <w:tcPr>
            <w:tcW w:w="3560" w:type="dxa"/>
            <w:vAlign w:val="center"/>
          </w:tcPr>
          <w:p w14:paraId="7F7FBE6E"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58.47 </w:t>
            </w:r>
            <w:r w:rsidRPr="002051DE">
              <w:rPr>
                <w:rFonts w:ascii="Arial" w:hAnsi="Arial" w:cs="Arial"/>
                <w:sz w:val="20"/>
                <w:szCs w:val="20"/>
              </w:rPr>
              <w:t>± 0.16</w:t>
            </w:r>
          </w:p>
        </w:tc>
      </w:tr>
      <w:tr w:rsidR="00D65849" w:rsidRPr="00BB2A7B" w14:paraId="337A7802" w14:textId="77777777" w:rsidTr="002051DE">
        <w:trPr>
          <w:trHeight w:val="253"/>
        </w:trPr>
        <w:tc>
          <w:tcPr>
            <w:tcW w:w="5273" w:type="dxa"/>
            <w:vAlign w:val="center"/>
          </w:tcPr>
          <w:p w14:paraId="0369E413" w14:textId="77777777" w:rsidR="00D65849" w:rsidRPr="002051DE" w:rsidRDefault="00D65849" w:rsidP="000243E5">
            <w:pPr>
              <w:jc w:val="both"/>
              <w:rPr>
                <w:rFonts w:ascii="Arial" w:hAnsi="Arial" w:cs="Arial"/>
                <w:sz w:val="20"/>
                <w:szCs w:val="20"/>
              </w:rPr>
            </w:pPr>
            <w:r w:rsidRPr="002051DE">
              <w:rPr>
                <w:rFonts w:ascii="Arial" w:hAnsi="Arial" w:cs="Arial"/>
                <w:sz w:val="20"/>
                <w:szCs w:val="20"/>
                <w:lang w:val="en-US"/>
              </w:rPr>
              <w:t>Calcium (mg/100 mL)</w:t>
            </w:r>
          </w:p>
        </w:tc>
        <w:tc>
          <w:tcPr>
            <w:tcW w:w="3560" w:type="dxa"/>
            <w:vAlign w:val="center"/>
          </w:tcPr>
          <w:p w14:paraId="105F4F86"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23.04 </w:t>
            </w:r>
            <w:r w:rsidRPr="002051DE">
              <w:rPr>
                <w:rFonts w:ascii="Arial" w:hAnsi="Arial" w:cs="Arial"/>
                <w:sz w:val="20"/>
                <w:szCs w:val="20"/>
              </w:rPr>
              <w:t>± 0.21</w:t>
            </w:r>
          </w:p>
        </w:tc>
      </w:tr>
      <w:tr w:rsidR="00D65849" w:rsidRPr="00BB2A7B" w14:paraId="5F3BBAF0" w14:textId="77777777" w:rsidTr="002051DE">
        <w:trPr>
          <w:trHeight w:val="253"/>
        </w:trPr>
        <w:tc>
          <w:tcPr>
            <w:tcW w:w="5273" w:type="dxa"/>
            <w:vAlign w:val="center"/>
          </w:tcPr>
          <w:p w14:paraId="7C5AC4A2" w14:textId="77777777" w:rsidR="00D65849" w:rsidRPr="002051DE" w:rsidRDefault="00D65849" w:rsidP="000243E5">
            <w:pPr>
              <w:jc w:val="both"/>
              <w:rPr>
                <w:rFonts w:ascii="Arial" w:hAnsi="Arial" w:cs="Arial"/>
                <w:sz w:val="20"/>
                <w:szCs w:val="20"/>
              </w:rPr>
            </w:pPr>
            <w:r w:rsidRPr="002051DE">
              <w:rPr>
                <w:rFonts w:ascii="Arial" w:hAnsi="Arial" w:cs="Arial"/>
                <w:sz w:val="20"/>
                <w:szCs w:val="20"/>
                <w:lang w:val="en-US"/>
              </w:rPr>
              <w:t>Iron (mg/100 mL)</w:t>
            </w:r>
          </w:p>
        </w:tc>
        <w:tc>
          <w:tcPr>
            <w:tcW w:w="3560" w:type="dxa"/>
            <w:vAlign w:val="center"/>
          </w:tcPr>
          <w:p w14:paraId="413667DF"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1.30 </w:t>
            </w:r>
            <w:r w:rsidRPr="002051DE">
              <w:rPr>
                <w:rFonts w:ascii="Arial" w:hAnsi="Arial" w:cs="Arial"/>
                <w:sz w:val="20"/>
                <w:szCs w:val="20"/>
              </w:rPr>
              <w:t>± 0.01</w:t>
            </w:r>
          </w:p>
        </w:tc>
      </w:tr>
      <w:tr w:rsidR="00D65849" w:rsidRPr="00BB2A7B" w14:paraId="648658DE" w14:textId="77777777" w:rsidTr="002051DE">
        <w:trPr>
          <w:trHeight w:val="253"/>
        </w:trPr>
        <w:tc>
          <w:tcPr>
            <w:tcW w:w="5273" w:type="dxa"/>
            <w:vAlign w:val="center"/>
          </w:tcPr>
          <w:p w14:paraId="117F7CBB" w14:textId="77777777" w:rsidR="00D65849" w:rsidRPr="002051DE" w:rsidRDefault="00D65849" w:rsidP="000243E5">
            <w:pPr>
              <w:jc w:val="both"/>
              <w:rPr>
                <w:rFonts w:ascii="Arial" w:hAnsi="Arial" w:cs="Arial"/>
                <w:sz w:val="20"/>
                <w:szCs w:val="20"/>
              </w:rPr>
            </w:pPr>
            <w:r w:rsidRPr="002051DE">
              <w:rPr>
                <w:rFonts w:ascii="Arial" w:hAnsi="Arial" w:cs="Arial"/>
                <w:sz w:val="20"/>
                <w:szCs w:val="20"/>
                <w:lang w:val="en-US"/>
              </w:rPr>
              <w:t>Potassium (mg/100 mL)</w:t>
            </w:r>
          </w:p>
        </w:tc>
        <w:tc>
          <w:tcPr>
            <w:tcW w:w="3560" w:type="dxa"/>
            <w:vAlign w:val="center"/>
          </w:tcPr>
          <w:p w14:paraId="62E0C8DB"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25.08 </w:t>
            </w:r>
            <w:r w:rsidRPr="002051DE">
              <w:rPr>
                <w:rFonts w:ascii="Arial" w:hAnsi="Arial" w:cs="Arial"/>
                <w:sz w:val="20"/>
                <w:szCs w:val="20"/>
              </w:rPr>
              <w:t>± 0.18</w:t>
            </w:r>
          </w:p>
        </w:tc>
      </w:tr>
      <w:tr w:rsidR="00D65849" w:rsidRPr="00BB2A7B" w14:paraId="33C96B65" w14:textId="77777777" w:rsidTr="002051DE">
        <w:trPr>
          <w:trHeight w:val="253"/>
        </w:trPr>
        <w:tc>
          <w:tcPr>
            <w:tcW w:w="5273" w:type="dxa"/>
            <w:vAlign w:val="center"/>
          </w:tcPr>
          <w:p w14:paraId="110C184A" w14:textId="77777777" w:rsidR="00D65849" w:rsidRPr="002051DE" w:rsidRDefault="00D65849" w:rsidP="000243E5">
            <w:pPr>
              <w:jc w:val="both"/>
              <w:rPr>
                <w:rFonts w:ascii="Arial" w:hAnsi="Arial" w:cs="Arial"/>
                <w:sz w:val="20"/>
                <w:szCs w:val="20"/>
              </w:rPr>
            </w:pPr>
            <w:r w:rsidRPr="002051DE">
              <w:rPr>
                <w:rFonts w:ascii="Arial" w:hAnsi="Arial" w:cs="Arial"/>
                <w:sz w:val="20"/>
                <w:szCs w:val="20"/>
                <w:lang w:val="en-US"/>
              </w:rPr>
              <w:t>Phosphorus (mg/100 mL)</w:t>
            </w:r>
          </w:p>
        </w:tc>
        <w:tc>
          <w:tcPr>
            <w:tcW w:w="3560" w:type="dxa"/>
            <w:vAlign w:val="center"/>
          </w:tcPr>
          <w:p w14:paraId="180C87FB"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98.24 </w:t>
            </w:r>
            <w:r w:rsidRPr="002051DE">
              <w:rPr>
                <w:rFonts w:ascii="Arial" w:hAnsi="Arial" w:cs="Arial"/>
                <w:sz w:val="20"/>
                <w:szCs w:val="20"/>
              </w:rPr>
              <w:t>± 0.46</w:t>
            </w:r>
          </w:p>
        </w:tc>
      </w:tr>
      <w:tr w:rsidR="00D65849" w:rsidRPr="00BB2A7B" w14:paraId="559CD87B" w14:textId="77777777" w:rsidTr="002051DE">
        <w:trPr>
          <w:trHeight w:val="253"/>
        </w:trPr>
        <w:tc>
          <w:tcPr>
            <w:tcW w:w="5273" w:type="dxa"/>
            <w:vAlign w:val="center"/>
          </w:tcPr>
          <w:p w14:paraId="5129D8E8" w14:textId="77777777" w:rsidR="00D65849" w:rsidRPr="002051DE" w:rsidRDefault="00D65849" w:rsidP="000243E5">
            <w:pPr>
              <w:jc w:val="both"/>
              <w:rPr>
                <w:rFonts w:ascii="Arial" w:hAnsi="Arial" w:cs="Arial"/>
                <w:sz w:val="20"/>
                <w:szCs w:val="20"/>
              </w:rPr>
            </w:pPr>
            <w:r w:rsidRPr="002051DE">
              <w:rPr>
                <w:rFonts w:ascii="Arial" w:hAnsi="Arial" w:cs="Arial"/>
                <w:sz w:val="20"/>
                <w:szCs w:val="20"/>
              </w:rPr>
              <w:t xml:space="preserve">Magnesium </w:t>
            </w:r>
            <w:r w:rsidRPr="002051DE">
              <w:rPr>
                <w:rFonts w:ascii="Arial" w:hAnsi="Arial" w:cs="Arial"/>
                <w:sz w:val="20"/>
                <w:szCs w:val="20"/>
                <w:lang w:val="en-US"/>
              </w:rPr>
              <w:t>(mg/100 mL)</w:t>
            </w:r>
          </w:p>
        </w:tc>
        <w:tc>
          <w:tcPr>
            <w:tcW w:w="3560" w:type="dxa"/>
            <w:vAlign w:val="center"/>
          </w:tcPr>
          <w:p w14:paraId="4D73269B"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71.80 </w:t>
            </w:r>
            <w:r w:rsidRPr="002051DE">
              <w:rPr>
                <w:rFonts w:ascii="Arial" w:hAnsi="Arial" w:cs="Arial"/>
                <w:sz w:val="20"/>
                <w:szCs w:val="20"/>
              </w:rPr>
              <w:t>± 0.17</w:t>
            </w:r>
          </w:p>
        </w:tc>
      </w:tr>
      <w:tr w:rsidR="00D65849" w:rsidRPr="00BB2A7B" w14:paraId="16C8EC30" w14:textId="77777777" w:rsidTr="002051DE">
        <w:trPr>
          <w:trHeight w:val="253"/>
        </w:trPr>
        <w:tc>
          <w:tcPr>
            <w:tcW w:w="5273" w:type="dxa"/>
            <w:vAlign w:val="center"/>
          </w:tcPr>
          <w:p w14:paraId="7D29CE28" w14:textId="77777777" w:rsidR="00D65849" w:rsidRPr="002051DE" w:rsidRDefault="00D65849" w:rsidP="000243E5">
            <w:pPr>
              <w:jc w:val="both"/>
              <w:rPr>
                <w:rFonts w:ascii="Arial" w:hAnsi="Arial" w:cs="Arial"/>
                <w:sz w:val="20"/>
                <w:szCs w:val="20"/>
              </w:rPr>
            </w:pPr>
            <w:r w:rsidRPr="002051DE">
              <w:rPr>
                <w:rFonts w:ascii="Arial" w:hAnsi="Arial" w:cs="Arial"/>
                <w:sz w:val="20"/>
                <w:szCs w:val="20"/>
              </w:rPr>
              <w:t xml:space="preserve">Copper </w:t>
            </w:r>
            <w:r w:rsidRPr="002051DE">
              <w:rPr>
                <w:rFonts w:ascii="Arial" w:hAnsi="Arial" w:cs="Arial"/>
                <w:sz w:val="20"/>
                <w:szCs w:val="20"/>
                <w:lang w:val="en-US"/>
              </w:rPr>
              <w:t>(mg/100 mL)</w:t>
            </w:r>
          </w:p>
        </w:tc>
        <w:tc>
          <w:tcPr>
            <w:tcW w:w="3560" w:type="dxa"/>
            <w:vAlign w:val="center"/>
          </w:tcPr>
          <w:p w14:paraId="47D6CED0" w14:textId="77777777" w:rsidR="00D65849" w:rsidRPr="002051DE" w:rsidRDefault="00D65849" w:rsidP="000243E5">
            <w:pPr>
              <w:jc w:val="center"/>
              <w:rPr>
                <w:rFonts w:ascii="Arial" w:hAnsi="Arial" w:cs="Arial"/>
                <w:sz w:val="20"/>
                <w:szCs w:val="20"/>
              </w:rPr>
            </w:pPr>
            <w:r w:rsidRPr="002051DE">
              <w:rPr>
                <w:rFonts w:ascii="Arial" w:hAnsi="Arial" w:cs="Arial"/>
                <w:sz w:val="20"/>
                <w:szCs w:val="20"/>
              </w:rPr>
              <w:t>8.3 ± 0.06</w:t>
            </w:r>
          </w:p>
        </w:tc>
      </w:tr>
    </w:tbl>
    <w:p w14:paraId="3C3AFC3B" w14:textId="2173885D" w:rsidR="002051DE" w:rsidRDefault="002051DE" w:rsidP="002051DE">
      <w:pPr>
        <w:spacing w:after="0" w:line="240" w:lineRule="auto"/>
        <w:jc w:val="both"/>
        <w:rPr>
          <w:rFonts w:ascii="Arial" w:hAnsi="Arial" w:cs="Arial"/>
          <w:sz w:val="20"/>
          <w:szCs w:val="20"/>
        </w:rPr>
      </w:pPr>
      <w:r w:rsidRPr="002051DE">
        <w:rPr>
          <w:rFonts w:ascii="Arial" w:hAnsi="Arial" w:cs="Arial"/>
          <w:sz w:val="20"/>
          <w:szCs w:val="20"/>
        </w:rPr>
        <w:t xml:space="preserve">Values are reported as mean ± standard error; (n≥3) </w:t>
      </w:r>
    </w:p>
    <w:p w14:paraId="138EAA67" w14:textId="77777777" w:rsidR="001E05F1" w:rsidRDefault="001E05F1" w:rsidP="002051DE">
      <w:pPr>
        <w:spacing w:after="0" w:line="240" w:lineRule="auto"/>
        <w:jc w:val="both"/>
        <w:rPr>
          <w:rFonts w:ascii="Arial" w:hAnsi="Arial" w:cs="Arial"/>
          <w:sz w:val="20"/>
          <w:szCs w:val="20"/>
        </w:rPr>
      </w:pPr>
    </w:p>
    <w:p w14:paraId="65583BE9" w14:textId="77777777" w:rsidR="006A6A18" w:rsidRDefault="006A6A18" w:rsidP="002051DE">
      <w:pPr>
        <w:spacing w:after="0" w:line="240" w:lineRule="auto"/>
        <w:jc w:val="both"/>
        <w:rPr>
          <w:rFonts w:ascii="Arial" w:hAnsi="Arial" w:cs="Arial"/>
          <w:sz w:val="20"/>
          <w:szCs w:val="20"/>
        </w:rPr>
      </w:pPr>
    </w:p>
    <w:p w14:paraId="2654F2BA" w14:textId="77777777" w:rsidR="001E05F1" w:rsidRPr="002051DE" w:rsidRDefault="001E05F1" w:rsidP="002051DE">
      <w:pPr>
        <w:spacing w:after="0" w:line="240" w:lineRule="auto"/>
        <w:jc w:val="both"/>
        <w:rPr>
          <w:rFonts w:ascii="Arial" w:hAnsi="Arial" w:cs="Arial"/>
          <w:sz w:val="20"/>
          <w:szCs w:val="20"/>
        </w:rPr>
      </w:pPr>
    </w:p>
    <w:p w14:paraId="0A851DB1" w14:textId="64AC2CAE" w:rsidR="00D65849" w:rsidRPr="00BB2A7B" w:rsidRDefault="000C7C7F" w:rsidP="00D65849">
      <w:pPr>
        <w:spacing w:line="240" w:lineRule="auto"/>
        <w:jc w:val="both"/>
        <w:rPr>
          <w:rFonts w:ascii="Arial" w:hAnsi="Arial" w:cs="Arial"/>
          <w:sz w:val="22"/>
          <w:szCs w:val="22"/>
        </w:rPr>
      </w:pPr>
      <w:r w:rsidRPr="00BB2A7B">
        <w:rPr>
          <w:rFonts w:ascii="Arial" w:hAnsi="Arial" w:cs="Arial"/>
          <w:b/>
          <w:bCs/>
          <w:color w:val="000000" w:themeColor="text1"/>
          <w:sz w:val="22"/>
          <w:szCs w:val="22"/>
        </w:rPr>
        <w:t>3.2 Standardization of thermal treatment for millet milk based ready-to-drink beverage</w:t>
      </w:r>
    </w:p>
    <w:p w14:paraId="03694B46" w14:textId="3770C199" w:rsidR="00D65849" w:rsidRDefault="000C7C7F" w:rsidP="00D65849">
      <w:pPr>
        <w:spacing w:line="240" w:lineRule="auto"/>
        <w:jc w:val="both"/>
        <w:rPr>
          <w:rFonts w:ascii="Arial" w:hAnsi="Arial" w:cs="Arial"/>
          <w:sz w:val="20"/>
          <w:szCs w:val="20"/>
        </w:rPr>
      </w:pPr>
      <w:r w:rsidRPr="00BB2A7B">
        <w:rPr>
          <w:rFonts w:ascii="Arial" w:hAnsi="Arial" w:cs="Arial"/>
          <w:sz w:val="20"/>
          <w:szCs w:val="20"/>
        </w:rPr>
        <w:t xml:space="preserve">In the food and beverage sector, thermal processing is a commonly used preservation method that is mainly employed to prolong the shelf life of liquid food products, guarantee microbial safety, and deactivate spoilage enzymes. Maintaining the nutritional integrity and sensory acceptability of plant-based functional beverages, during processing is crucial and thus standardization of thermal processing is important. </w:t>
      </w:r>
      <w:r w:rsidR="0044262B" w:rsidRPr="00BB2A7B">
        <w:rPr>
          <w:rFonts w:ascii="Arial" w:hAnsi="Arial" w:cs="Arial"/>
          <w:sz w:val="20"/>
          <w:szCs w:val="20"/>
        </w:rPr>
        <w:t xml:space="preserve">The treatments and responses are reported in Table </w:t>
      </w:r>
      <w:r w:rsidR="00015259">
        <w:rPr>
          <w:rFonts w:ascii="Arial" w:hAnsi="Arial" w:cs="Arial"/>
          <w:sz w:val="20"/>
          <w:szCs w:val="20"/>
        </w:rPr>
        <w:t>6</w:t>
      </w:r>
      <w:r w:rsidR="0044262B" w:rsidRPr="00BB2A7B">
        <w:rPr>
          <w:rFonts w:ascii="Arial" w:hAnsi="Arial" w:cs="Arial"/>
          <w:sz w:val="20"/>
          <w:szCs w:val="20"/>
        </w:rPr>
        <w:t>.</w:t>
      </w:r>
    </w:p>
    <w:p w14:paraId="75226AF3" w14:textId="77777777" w:rsidR="006A6A18" w:rsidRDefault="006A6A18" w:rsidP="00D65849">
      <w:pPr>
        <w:spacing w:line="240" w:lineRule="auto"/>
        <w:jc w:val="both"/>
        <w:rPr>
          <w:rFonts w:ascii="Arial" w:hAnsi="Arial" w:cs="Arial"/>
          <w:sz w:val="20"/>
          <w:szCs w:val="20"/>
        </w:rPr>
      </w:pPr>
    </w:p>
    <w:p w14:paraId="05F8ED4F" w14:textId="66995019" w:rsidR="00015259" w:rsidRPr="00015259" w:rsidRDefault="00015259" w:rsidP="00015259">
      <w:pPr>
        <w:spacing w:after="0" w:line="240" w:lineRule="auto"/>
        <w:jc w:val="both"/>
        <w:rPr>
          <w:rFonts w:ascii="Arial" w:hAnsi="Arial" w:cs="Arial"/>
          <w:b/>
          <w:bCs/>
          <w:sz w:val="20"/>
          <w:szCs w:val="20"/>
        </w:rPr>
      </w:pPr>
      <w:r w:rsidRPr="00015259">
        <w:rPr>
          <w:rFonts w:ascii="Arial" w:hAnsi="Arial" w:cs="Arial"/>
          <w:b/>
          <w:bCs/>
          <w:sz w:val="20"/>
          <w:szCs w:val="20"/>
        </w:rPr>
        <w:t>Table 6</w:t>
      </w:r>
      <w:r w:rsidR="00EC214F">
        <w:rPr>
          <w:rFonts w:ascii="Arial" w:hAnsi="Arial" w:cs="Arial"/>
          <w:b/>
          <w:bCs/>
          <w:sz w:val="20"/>
          <w:szCs w:val="20"/>
        </w:rPr>
        <w:t>.</w:t>
      </w:r>
      <w:r w:rsidRPr="00015259">
        <w:rPr>
          <w:rFonts w:ascii="Arial" w:hAnsi="Arial" w:cs="Arial"/>
          <w:b/>
          <w:bCs/>
          <w:sz w:val="20"/>
          <w:szCs w:val="20"/>
        </w:rPr>
        <w:t xml:space="preserve"> Treatments and responses of experiments for the standardization of thermal processing parameters </w:t>
      </w:r>
    </w:p>
    <w:tbl>
      <w:tblPr>
        <w:tblStyle w:val="TableGrid"/>
        <w:tblpPr w:leftFromText="180" w:rightFromText="180" w:vertAnchor="text" w:horzAnchor="margin" w:tblpY="322"/>
        <w:tblW w:w="8500" w:type="dxa"/>
        <w:tblLook w:val="04A0" w:firstRow="1" w:lastRow="0" w:firstColumn="1" w:lastColumn="0" w:noHBand="0" w:noVBand="1"/>
      </w:tblPr>
      <w:tblGrid>
        <w:gridCol w:w="735"/>
        <w:gridCol w:w="1764"/>
        <w:gridCol w:w="868"/>
        <w:gridCol w:w="1692"/>
        <w:gridCol w:w="1736"/>
        <w:gridCol w:w="1705"/>
      </w:tblGrid>
      <w:tr w:rsidR="00015259" w:rsidRPr="00015259" w14:paraId="0239CCD8" w14:textId="77777777" w:rsidTr="00015259">
        <w:trPr>
          <w:trHeight w:val="95"/>
        </w:trPr>
        <w:tc>
          <w:tcPr>
            <w:tcW w:w="735" w:type="dxa"/>
            <w:vMerge w:val="restart"/>
            <w:hideMark/>
          </w:tcPr>
          <w:p w14:paraId="3C7727F8"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Run</w:t>
            </w:r>
          </w:p>
          <w:p w14:paraId="424526D7" w14:textId="77777777" w:rsidR="00015259" w:rsidRPr="00015259" w:rsidRDefault="00015259" w:rsidP="00015259">
            <w:pPr>
              <w:spacing w:after="160"/>
              <w:jc w:val="both"/>
              <w:rPr>
                <w:rFonts w:ascii="Arial" w:hAnsi="Arial" w:cs="Arial"/>
                <w:b/>
                <w:bCs/>
                <w:sz w:val="20"/>
                <w:szCs w:val="20"/>
              </w:rPr>
            </w:pPr>
          </w:p>
          <w:p w14:paraId="71EFE676"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Run</w:t>
            </w:r>
          </w:p>
        </w:tc>
        <w:tc>
          <w:tcPr>
            <w:tcW w:w="4324" w:type="dxa"/>
            <w:gridSpan w:val="3"/>
            <w:hideMark/>
          </w:tcPr>
          <w:p w14:paraId="1B692D56"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Treatments</w:t>
            </w:r>
          </w:p>
        </w:tc>
        <w:tc>
          <w:tcPr>
            <w:tcW w:w="3441" w:type="dxa"/>
            <w:gridSpan w:val="2"/>
          </w:tcPr>
          <w:p w14:paraId="2CFD0872"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Responses</w:t>
            </w:r>
          </w:p>
        </w:tc>
      </w:tr>
      <w:tr w:rsidR="00015259" w:rsidRPr="00015259" w14:paraId="77DA9806" w14:textId="77777777" w:rsidTr="00015259">
        <w:trPr>
          <w:trHeight w:val="1144"/>
        </w:trPr>
        <w:tc>
          <w:tcPr>
            <w:tcW w:w="735" w:type="dxa"/>
            <w:vMerge/>
            <w:hideMark/>
          </w:tcPr>
          <w:p w14:paraId="7E741C42" w14:textId="77777777" w:rsidR="00015259" w:rsidRPr="00015259" w:rsidRDefault="00015259" w:rsidP="00015259">
            <w:pPr>
              <w:spacing w:after="160"/>
              <w:jc w:val="both"/>
              <w:rPr>
                <w:rFonts w:ascii="Arial" w:hAnsi="Arial" w:cs="Arial"/>
                <w:b/>
                <w:bCs/>
                <w:sz w:val="20"/>
                <w:szCs w:val="20"/>
              </w:rPr>
            </w:pPr>
          </w:p>
        </w:tc>
        <w:tc>
          <w:tcPr>
            <w:tcW w:w="1764" w:type="dxa"/>
            <w:hideMark/>
          </w:tcPr>
          <w:p w14:paraId="476D0D1C"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Temperature</w:t>
            </w:r>
          </w:p>
          <w:p w14:paraId="3D9CC2C3"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(°C)</w:t>
            </w:r>
          </w:p>
          <w:p w14:paraId="41E899A4" w14:textId="77777777" w:rsidR="00015259" w:rsidRPr="00015259" w:rsidRDefault="00015259" w:rsidP="00015259">
            <w:pPr>
              <w:spacing w:after="160"/>
              <w:jc w:val="both"/>
              <w:rPr>
                <w:rFonts w:ascii="Arial" w:hAnsi="Arial" w:cs="Arial"/>
                <w:b/>
                <w:bCs/>
                <w:sz w:val="20"/>
                <w:szCs w:val="20"/>
              </w:rPr>
            </w:pPr>
          </w:p>
        </w:tc>
        <w:tc>
          <w:tcPr>
            <w:tcW w:w="868" w:type="dxa"/>
            <w:hideMark/>
          </w:tcPr>
          <w:p w14:paraId="135B0A83"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Time</w:t>
            </w:r>
          </w:p>
          <w:p w14:paraId="26AF0694"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(min)</w:t>
            </w:r>
          </w:p>
        </w:tc>
        <w:tc>
          <w:tcPr>
            <w:tcW w:w="1692" w:type="dxa"/>
            <w:hideMark/>
          </w:tcPr>
          <w:p w14:paraId="239C1E14" w14:textId="7E67FC1F" w:rsidR="00015259" w:rsidRPr="00015259" w:rsidRDefault="006A6A18" w:rsidP="00015259">
            <w:pPr>
              <w:spacing w:after="160"/>
              <w:jc w:val="both"/>
              <w:rPr>
                <w:rFonts w:ascii="Arial" w:hAnsi="Arial" w:cs="Arial"/>
                <w:b/>
                <w:bCs/>
                <w:sz w:val="20"/>
                <w:szCs w:val="20"/>
              </w:rPr>
            </w:pPr>
            <w:r w:rsidRPr="00015259">
              <w:rPr>
                <w:rFonts w:ascii="Arial" w:hAnsi="Arial" w:cs="Arial"/>
                <w:b/>
                <w:bCs/>
                <w:sz w:val="20"/>
                <w:szCs w:val="20"/>
              </w:rPr>
              <w:t>Formulation</w:t>
            </w:r>
          </w:p>
          <w:p w14:paraId="373AB597"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(millet milk: sapota juice)</w:t>
            </w:r>
          </w:p>
        </w:tc>
        <w:tc>
          <w:tcPr>
            <w:tcW w:w="1736" w:type="dxa"/>
            <w:hideMark/>
          </w:tcPr>
          <w:p w14:paraId="625530E7"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APC</w:t>
            </w:r>
          </w:p>
          <w:p w14:paraId="7941FFF5"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(log CFU/mL)</w:t>
            </w:r>
          </w:p>
          <w:p w14:paraId="74054560" w14:textId="77777777" w:rsidR="00015259" w:rsidRPr="00015259" w:rsidRDefault="00015259" w:rsidP="00015259">
            <w:pPr>
              <w:spacing w:after="160"/>
              <w:jc w:val="both"/>
              <w:rPr>
                <w:rFonts w:ascii="Arial" w:hAnsi="Arial" w:cs="Arial"/>
                <w:b/>
                <w:bCs/>
                <w:sz w:val="20"/>
                <w:szCs w:val="20"/>
              </w:rPr>
            </w:pPr>
          </w:p>
        </w:tc>
        <w:tc>
          <w:tcPr>
            <w:tcW w:w="1705" w:type="dxa"/>
            <w:hideMark/>
          </w:tcPr>
          <w:p w14:paraId="094358F5"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Overall acceptability</w:t>
            </w:r>
          </w:p>
          <w:p w14:paraId="77B863D3"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score</w:t>
            </w:r>
          </w:p>
        </w:tc>
      </w:tr>
      <w:tr w:rsidR="00015259" w:rsidRPr="00015259" w14:paraId="6CC9E70B" w14:textId="77777777" w:rsidTr="00015259">
        <w:trPr>
          <w:trHeight w:val="319"/>
        </w:trPr>
        <w:tc>
          <w:tcPr>
            <w:tcW w:w="735" w:type="dxa"/>
            <w:hideMark/>
          </w:tcPr>
          <w:p w14:paraId="1807207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w:t>
            </w:r>
          </w:p>
        </w:tc>
        <w:tc>
          <w:tcPr>
            <w:tcW w:w="1764" w:type="dxa"/>
            <w:vMerge w:val="restart"/>
            <w:vAlign w:val="center"/>
            <w:hideMark/>
          </w:tcPr>
          <w:p w14:paraId="6475E3BA"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80</w:t>
            </w:r>
          </w:p>
        </w:tc>
        <w:tc>
          <w:tcPr>
            <w:tcW w:w="868" w:type="dxa"/>
            <w:vMerge w:val="restart"/>
            <w:vAlign w:val="center"/>
            <w:hideMark/>
          </w:tcPr>
          <w:p w14:paraId="19AE36A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10</w:t>
            </w:r>
          </w:p>
        </w:tc>
        <w:tc>
          <w:tcPr>
            <w:tcW w:w="1692" w:type="dxa"/>
            <w:vAlign w:val="center"/>
            <w:hideMark/>
          </w:tcPr>
          <w:p w14:paraId="4B729315"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0581693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4.50</w:t>
            </w:r>
            <w:r w:rsidRPr="00015259">
              <w:rPr>
                <w:rFonts w:ascii="Arial" w:hAnsi="Arial" w:cs="Arial"/>
                <w:sz w:val="20"/>
                <w:szCs w:val="20"/>
                <w:vertAlign w:val="superscript"/>
              </w:rPr>
              <w:t>a</w:t>
            </w:r>
            <w:r w:rsidRPr="00015259">
              <w:rPr>
                <w:rFonts w:ascii="Arial" w:hAnsi="Arial" w:cs="Arial"/>
                <w:sz w:val="20"/>
                <w:szCs w:val="20"/>
              </w:rPr>
              <w:t>±0.01</w:t>
            </w:r>
          </w:p>
        </w:tc>
        <w:tc>
          <w:tcPr>
            <w:tcW w:w="1705" w:type="dxa"/>
            <w:vAlign w:val="center"/>
            <w:hideMark/>
          </w:tcPr>
          <w:p w14:paraId="50AF367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5.72</w:t>
            </w:r>
            <w:r w:rsidRPr="00015259">
              <w:rPr>
                <w:rFonts w:ascii="Arial" w:hAnsi="Arial" w:cs="Arial"/>
                <w:sz w:val="20"/>
                <w:szCs w:val="20"/>
                <w:vertAlign w:val="superscript"/>
              </w:rPr>
              <w:t>n</w:t>
            </w:r>
            <w:r w:rsidRPr="00015259">
              <w:rPr>
                <w:rFonts w:ascii="Arial" w:hAnsi="Arial" w:cs="Arial"/>
                <w:sz w:val="20"/>
                <w:szCs w:val="20"/>
              </w:rPr>
              <w:t>±0.36</w:t>
            </w:r>
          </w:p>
        </w:tc>
      </w:tr>
      <w:tr w:rsidR="00015259" w:rsidRPr="00015259" w14:paraId="237D2D82" w14:textId="77777777" w:rsidTr="00015259">
        <w:trPr>
          <w:trHeight w:val="437"/>
        </w:trPr>
        <w:tc>
          <w:tcPr>
            <w:tcW w:w="735" w:type="dxa"/>
            <w:hideMark/>
          </w:tcPr>
          <w:p w14:paraId="18B19373"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w:t>
            </w:r>
          </w:p>
        </w:tc>
        <w:tc>
          <w:tcPr>
            <w:tcW w:w="1764" w:type="dxa"/>
            <w:vMerge/>
            <w:vAlign w:val="center"/>
            <w:hideMark/>
          </w:tcPr>
          <w:p w14:paraId="6F725F64"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11C27D83"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6D55B991"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0CBCEB9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4.48</w:t>
            </w:r>
            <w:r w:rsidRPr="00015259">
              <w:rPr>
                <w:rFonts w:ascii="Arial" w:hAnsi="Arial" w:cs="Arial"/>
                <w:sz w:val="20"/>
                <w:szCs w:val="20"/>
                <w:vertAlign w:val="superscript"/>
              </w:rPr>
              <w:t>a</w:t>
            </w:r>
            <w:r w:rsidRPr="00015259">
              <w:rPr>
                <w:rFonts w:ascii="Arial" w:hAnsi="Arial" w:cs="Arial"/>
                <w:sz w:val="20"/>
                <w:szCs w:val="20"/>
              </w:rPr>
              <w:t>±0.02</w:t>
            </w:r>
          </w:p>
        </w:tc>
        <w:tc>
          <w:tcPr>
            <w:tcW w:w="1705" w:type="dxa"/>
            <w:vAlign w:val="center"/>
            <w:hideMark/>
          </w:tcPr>
          <w:p w14:paraId="46A783E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6.72</w:t>
            </w:r>
            <w:r w:rsidRPr="00015259">
              <w:rPr>
                <w:rFonts w:ascii="Arial" w:hAnsi="Arial" w:cs="Arial"/>
                <w:sz w:val="20"/>
                <w:szCs w:val="20"/>
                <w:vertAlign w:val="superscript"/>
              </w:rPr>
              <w:t>jk</w:t>
            </w:r>
            <w:r w:rsidRPr="00015259">
              <w:rPr>
                <w:rFonts w:ascii="Arial" w:hAnsi="Arial" w:cs="Arial"/>
                <w:sz w:val="20"/>
                <w:szCs w:val="20"/>
              </w:rPr>
              <w:t>±0.61</w:t>
            </w:r>
          </w:p>
        </w:tc>
      </w:tr>
      <w:tr w:rsidR="00015259" w:rsidRPr="00015259" w14:paraId="1D739C68" w14:textId="77777777" w:rsidTr="00015259">
        <w:trPr>
          <w:trHeight w:val="437"/>
        </w:trPr>
        <w:tc>
          <w:tcPr>
            <w:tcW w:w="735" w:type="dxa"/>
            <w:hideMark/>
          </w:tcPr>
          <w:p w14:paraId="1447AB39"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w:t>
            </w:r>
          </w:p>
        </w:tc>
        <w:tc>
          <w:tcPr>
            <w:tcW w:w="1764" w:type="dxa"/>
            <w:vMerge/>
            <w:vAlign w:val="center"/>
            <w:hideMark/>
          </w:tcPr>
          <w:p w14:paraId="1C8058C4"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02DA0D61"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0240023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36" w:type="dxa"/>
            <w:vAlign w:val="center"/>
            <w:hideMark/>
          </w:tcPr>
          <w:p w14:paraId="6CA2498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4.40</w:t>
            </w:r>
            <w:r w:rsidRPr="00015259">
              <w:rPr>
                <w:rFonts w:ascii="Arial" w:hAnsi="Arial" w:cs="Arial"/>
                <w:sz w:val="20"/>
                <w:szCs w:val="20"/>
                <w:vertAlign w:val="superscript"/>
              </w:rPr>
              <w:t>b</w:t>
            </w:r>
            <w:r w:rsidRPr="00015259">
              <w:rPr>
                <w:rFonts w:ascii="Arial" w:hAnsi="Arial" w:cs="Arial"/>
                <w:sz w:val="20"/>
                <w:szCs w:val="20"/>
              </w:rPr>
              <w:t>±0.02</w:t>
            </w:r>
          </w:p>
        </w:tc>
        <w:tc>
          <w:tcPr>
            <w:tcW w:w="1705" w:type="dxa"/>
            <w:vAlign w:val="center"/>
            <w:hideMark/>
          </w:tcPr>
          <w:p w14:paraId="28ECBF4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7.30</w:t>
            </w:r>
            <w:r w:rsidRPr="00015259">
              <w:rPr>
                <w:rFonts w:ascii="Arial" w:hAnsi="Arial" w:cs="Arial"/>
                <w:sz w:val="20"/>
                <w:szCs w:val="20"/>
                <w:vertAlign w:val="superscript"/>
              </w:rPr>
              <w:t>fgh</w:t>
            </w:r>
            <w:r w:rsidRPr="00015259">
              <w:rPr>
                <w:rFonts w:ascii="Arial" w:hAnsi="Arial" w:cs="Arial"/>
                <w:sz w:val="20"/>
                <w:szCs w:val="20"/>
              </w:rPr>
              <w:t>±0.34</w:t>
            </w:r>
          </w:p>
        </w:tc>
      </w:tr>
      <w:tr w:rsidR="00015259" w:rsidRPr="00015259" w14:paraId="48C2315C" w14:textId="77777777" w:rsidTr="00015259">
        <w:trPr>
          <w:trHeight w:val="319"/>
        </w:trPr>
        <w:tc>
          <w:tcPr>
            <w:tcW w:w="735" w:type="dxa"/>
            <w:hideMark/>
          </w:tcPr>
          <w:p w14:paraId="7743F46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w:t>
            </w:r>
          </w:p>
        </w:tc>
        <w:tc>
          <w:tcPr>
            <w:tcW w:w="1764" w:type="dxa"/>
            <w:vMerge w:val="restart"/>
            <w:vAlign w:val="center"/>
            <w:hideMark/>
          </w:tcPr>
          <w:p w14:paraId="05051813"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80</w:t>
            </w:r>
          </w:p>
        </w:tc>
        <w:tc>
          <w:tcPr>
            <w:tcW w:w="868" w:type="dxa"/>
            <w:vMerge w:val="restart"/>
            <w:vAlign w:val="center"/>
            <w:hideMark/>
          </w:tcPr>
          <w:p w14:paraId="2F794AF9"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15</w:t>
            </w:r>
          </w:p>
        </w:tc>
        <w:tc>
          <w:tcPr>
            <w:tcW w:w="1692" w:type="dxa"/>
            <w:vAlign w:val="center"/>
            <w:hideMark/>
          </w:tcPr>
          <w:p w14:paraId="5B3E0387"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751A4069"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4.38</w:t>
            </w:r>
            <w:r w:rsidRPr="00015259">
              <w:rPr>
                <w:rFonts w:ascii="Arial" w:hAnsi="Arial" w:cs="Arial"/>
                <w:sz w:val="20"/>
                <w:szCs w:val="20"/>
                <w:vertAlign w:val="superscript"/>
              </w:rPr>
              <w:t>b</w:t>
            </w:r>
            <w:r w:rsidRPr="00015259">
              <w:rPr>
                <w:rFonts w:ascii="Arial" w:hAnsi="Arial" w:cs="Arial"/>
                <w:sz w:val="20"/>
                <w:szCs w:val="20"/>
              </w:rPr>
              <w:t>±0.02</w:t>
            </w:r>
          </w:p>
        </w:tc>
        <w:tc>
          <w:tcPr>
            <w:tcW w:w="1705" w:type="dxa"/>
            <w:vAlign w:val="center"/>
            <w:hideMark/>
          </w:tcPr>
          <w:p w14:paraId="0B25EB57"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6.15</w:t>
            </w:r>
            <w:r w:rsidRPr="00015259">
              <w:rPr>
                <w:rFonts w:ascii="Arial" w:hAnsi="Arial" w:cs="Arial"/>
                <w:sz w:val="20"/>
                <w:szCs w:val="20"/>
                <w:vertAlign w:val="superscript"/>
              </w:rPr>
              <w:t>m</w:t>
            </w:r>
            <w:r w:rsidRPr="00015259">
              <w:rPr>
                <w:rFonts w:ascii="Arial" w:hAnsi="Arial" w:cs="Arial"/>
                <w:sz w:val="20"/>
                <w:szCs w:val="20"/>
              </w:rPr>
              <w:t>±0.21</w:t>
            </w:r>
          </w:p>
        </w:tc>
      </w:tr>
      <w:tr w:rsidR="00015259" w:rsidRPr="00015259" w14:paraId="65708C08" w14:textId="77777777" w:rsidTr="00015259">
        <w:trPr>
          <w:trHeight w:val="319"/>
        </w:trPr>
        <w:tc>
          <w:tcPr>
            <w:tcW w:w="735" w:type="dxa"/>
            <w:hideMark/>
          </w:tcPr>
          <w:p w14:paraId="5CEC7E9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5</w:t>
            </w:r>
          </w:p>
        </w:tc>
        <w:tc>
          <w:tcPr>
            <w:tcW w:w="1764" w:type="dxa"/>
            <w:vMerge/>
            <w:vAlign w:val="center"/>
            <w:hideMark/>
          </w:tcPr>
          <w:p w14:paraId="77C0934F"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31E02999"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7FA89BA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026799E1"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4.34</w:t>
            </w:r>
            <w:r w:rsidRPr="00015259">
              <w:rPr>
                <w:rFonts w:ascii="Arial" w:hAnsi="Arial" w:cs="Arial"/>
                <w:sz w:val="20"/>
                <w:szCs w:val="20"/>
                <w:vertAlign w:val="superscript"/>
              </w:rPr>
              <w:t>bc</w:t>
            </w:r>
            <w:r w:rsidRPr="00015259">
              <w:rPr>
                <w:rFonts w:ascii="Arial" w:hAnsi="Arial" w:cs="Arial"/>
                <w:sz w:val="20"/>
                <w:szCs w:val="20"/>
              </w:rPr>
              <w:t>±0.02</w:t>
            </w:r>
          </w:p>
        </w:tc>
        <w:tc>
          <w:tcPr>
            <w:tcW w:w="1705" w:type="dxa"/>
            <w:vAlign w:val="center"/>
            <w:hideMark/>
          </w:tcPr>
          <w:p w14:paraId="5B87025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7.09</w:t>
            </w:r>
            <w:r w:rsidRPr="00015259">
              <w:rPr>
                <w:rFonts w:ascii="Arial" w:hAnsi="Arial" w:cs="Arial"/>
                <w:sz w:val="20"/>
                <w:szCs w:val="20"/>
                <w:vertAlign w:val="superscript"/>
              </w:rPr>
              <w:t>hi</w:t>
            </w:r>
            <w:r w:rsidRPr="00015259">
              <w:rPr>
                <w:rFonts w:ascii="Arial" w:hAnsi="Arial" w:cs="Arial"/>
                <w:sz w:val="20"/>
                <w:szCs w:val="20"/>
              </w:rPr>
              <w:t>±0.10</w:t>
            </w:r>
          </w:p>
        </w:tc>
      </w:tr>
      <w:tr w:rsidR="00015259" w:rsidRPr="00015259" w14:paraId="54914AA9" w14:textId="77777777" w:rsidTr="00015259">
        <w:trPr>
          <w:trHeight w:val="437"/>
        </w:trPr>
        <w:tc>
          <w:tcPr>
            <w:tcW w:w="735" w:type="dxa"/>
            <w:hideMark/>
          </w:tcPr>
          <w:p w14:paraId="29B8FF0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w:t>
            </w:r>
          </w:p>
        </w:tc>
        <w:tc>
          <w:tcPr>
            <w:tcW w:w="1764" w:type="dxa"/>
            <w:vMerge/>
            <w:vAlign w:val="center"/>
            <w:hideMark/>
          </w:tcPr>
          <w:p w14:paraId="391B72A6"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6D0A275D"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39950B8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36" w:type="dxa"/>
            <w:vAlign w:val="center"/>
            <w:hideMark/>
          </w:tcPr>
          <w:p w14:paraId="25E9084D"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4.25</w:t>
            </w:r>
            <w:r w:rsidRPr="00015259">
              <w:rPr>
                <w:rFonts w:ascii="Arial" w:hAnsi="Arial" w:cs="Arial"/>
                <w:sz w:val="20"/>
                <w:szCs w:val="20"/>
                <w:vertAlign w:val="superscript"/>
              </w:rPr>
              <w:t>cd</w:t>
            </w:r>
            <w:r w:rsidRPr="00015259">
              <w:rPr>
                <w:rFonts w:ascii="Arial" w:hAnsi="Arial" w:cs="Arial"/>
                <w:sz w:val="20"/>
                <w:szCs w:val="20"/>
              </w:rPr>
              <w:t>±0.03</w:t>
            </w:r>
          </w:p>
        </w:tc>
        <w:tc>
          <w:tcPr>
            <w:tcW w:w="1705" w:type="dxa"/>
            <w:vAlign w:val="center"/>
            <w:hideMark/>
          </w:tcPr>
          <w:p w14:paraId="77F030E9"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7.15</w:t>
            </w:r>
            <w:r w:rsidRPr="00015259">
              <w:rPr>
                <w:rFonts w:ascii="Arial" w:hAnsi="Arial" w:cs="Arial"/>
                <w:sz w:val="20"/>
                <w:szCs w:val="20"/>
                <w:vertAlign w:val="superscript"/>
              </w:rPr>
              <w:t>i</w:t>
            </w:r>
            <w:r w:rsidRPr="00015259">
              <w:rPr>
                <w:rFonts w:ascii="Arial" w:hAnsi="Arial" w:cs="Arial"/>
                <w:sz w:val="20"/>
                <w:szCs w:val="20"/>
              </w:rPr>
              <w:t>±0.11</w:t>
            </w:r>
          </w:p>
        </w:tc>
      </w:tr>
      <w:tr w:rsidR="00015259" w:rsidRPr="00015259" w14:paraId="5B3AC77D" w14:textId="77777777" w:rsidTr="00015259">
        <w:trPr>
          <w:trHeight w:val="319"/>
        </w:trPr>
        <w:tc>
          <w:tcPr>
            <w:tcW w:w="735" w:type="dxa"/>
            <w:hideMark/>
          </w:tcPr>
          <w:p w14:paraId="64EA2483"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lastRenderedPageBreak/>
              <w:t>7</w:t>
            </w:r>
          </w:p>
        </w:tc>
        <w:tc>
          <w:tcPr>
            <w:tcW w:w="1764" w:type="dxa"/>
            <w:vMerge w:val="restart"/>
            <w:vAlign w:val="center"/>
            <w:hideMark/>
          </w:tcPr>
          <w:p w14:paraId="05879DBE" w14:textId="77777777" w:rsidR="00015259" w:rsidRPr="00015259" w:rsidRDefault="00015259" w:rsidP="00015259">
            <w:pPr>
              <w:spacing w:after="160"/>
              <w:jc w:val="both"/>
              <w:rPr>
                <w:rFonts w:ascii="Arial" w:hAnsi="Arial" w:cs="Arial"/>
                <w:sz w:val="20"/>
                <w:szCs w:val="20"/>
              </w:rPr>
            </w:pPr>
          </w:p>
          <w:p w14:paraId="3EBB47E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80</w:t>
            </w:r>
          </w:p>
        </w:tc>
        <w:tc>
          <w:tcPr>
            <w:tcW w:w="868" w:type="dxa"/>
            <w:vMerge w:val="restart"/>
            <w:vAlign w:val="center"/>
            <w:hideMark/>
          </w:tcPr>
          <w:p w14:paraId="172C7A30" w14:textId="77777777" w:rsidR="006A6A18" w:rsidRDefault="006A6A18" w:rsidP="00015259">
            <w:pPr>
              <w:spacing w:after="160"/>
              <w:jc w:val="both"/>
              <w:rPr>
                <w:rFonts w:ascii="Arial" w:hAnsi="Arial" w:cs="Arial"/>
                <w:sz w:val="20"/>
                <w:szCs w:val="20"/>
              </w:rPr>
            </w:pPr>
          </w:p>
          <w:p w14:paraId="31C3615C" w14:textId="76402DDD"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20</w:t>
            </w:r>
          </w:p>
        </w:tc>
        <w:tc>
          <w:tcPr>
            <w:tcW w:w="1692" w:type="dxa"/>
            <w:vAlign w:val="center"/>
            <w:hideMark/>
          </w:tcPr>
          <w:p w14:paraId="2F7ACF7A"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157658F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4.28</w:t>
            </w:r>
            <w:r w:rsidRPr="00015259">
              <w:rPr>
                <w:rFonts w:ascii="Arial" w:hAnsi="Arial" w:cs="Arial"/>
                <w:sz w:val="20"/>
                <w:szCs w:val="20"/>
                <w:vertAlign w:val="superscript"/>
              </w:rPr>
              <w:t>de</w:t>
            </w:r>
            <w:r w:rsidRPr="00015259">
              <w:rPr>
                <w:rFonts w:ascii="Arial" w:hAnsi="Arial" w:cs="Arial"/>
                <w:sz w:val="20"/>
                <w:szCs w:val="20"/>
              </w:rPr>
              <w:t>±0.02</w:t>
            </w:r>
          </w:p>
        </w:tc>
        <w:tc>
          <w:tcPr>
            <w:tcW w:w="1705" w:type="dxa"/>
            <w:vAlign w:val="center"/>
            <w:hideMark/>
          </w:tcPr>
          <w:p w14:paraId="784070F8"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6.16</w:t>
            </w:r>
            <w:r w:rsidRPr="00015259">
              <w:rPr>
                <w:rFonts w:ascii="Arial" w:hAnsi="Arial" w:cs="Arial"/>
                <w:sz w:val="20"/>
                <w:szCs w:val="20"/>
                <w:vertAlign w:val="superscript"/>
              </w:rPr>
              <w:t>m</w:t>
            </w:r>
            <w:r w:rsidRPr="00015259">
              <w:rPr>
                <w:rFonts w:ascii="Arial" w:hAnsi="Arial" w:cs="Arial"/>
                <w:sz w:val="20"/>
                <w:szCs w:val="20"/>
              </w:rPr>
              <w:t>±0.12</w:t>
            </w:r>
          </w:p>
        </w:tc>
      </w:tr>
      <w:tr w:rsidR="00015259" w:rsidRPr="00015259" w14:paraId="4604ACAE" w14:textId="77777777" w:rsidTr="00015259">
        <w:trPr>
          <w:trHeight w:val="319"/>
        </w:trPr>
        <w:tc>
          <w:tcPr>
            <w:tcW w:w="735" w:type="dxa"/>
            <w:hideMark/>
          </w:tcPr>
          <w:p w14:paraId="7903E7BD"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8</w:t>
            </w:r>
          </w:p>
        </w:tc>
        <w:tc>
          <w:tcPr>
            <w:tcW w:w="1764" w:type="dxa"/>
            <w:vMerge/>
            <w:vAlign w:val="center"/>
            <w:hideMark/>
          </w:tcPr>
          <w:p w14:paraId="25DE3BFE"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59B03C57"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5907B0D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171917A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4.22</w:t>
            </w:r>
            <w:r w:rsidRPr="00015259">
              <w:rPr>
                <w:rFonts w:ascii="Arial" w:hAnsi="Arial" w:cs="Arial"/>
                <w:sz w:val="20"/>
                <w:szCs w:val="20"/>
                <w:vertAlign w:val="superscript"/>
              </w:rPr>
              <w:t>de</w:t>
            </w:r>
            <w:r w:rsidRPr="00015259">
              <w:rPr>
                <w:rFonts w:ascii="Arial" w:hAnsi="Arial" w:cs="Arial"/>
                <w:sz w:val="20"/>
                <w:szCs w:val="20"/>
              </w:rPr>
              <w:t>±0.02</w:t>
            </w:r>
          </w:p>
        </w:tc>
        <w:tc>
          <w:tcPr>
            <w:tcW w:w="1705" w:type="dxa"/>
            <w:vAlign w:val="center"/>
            <w:hideMark/>
          </w:tcPr>
          <w:p w14:paraId="38AC534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7.23</w:t>
            </w:r>
            <w:r w:rsidRPr="00015259">
              <w:rPr>
                <w:rFonts w:ascii="Arial" w:hAnsi="Arial" w:cs="Arial"/>
                <w:sz w:val="20"/>
                <w:szCs w:val="20"/>
                <w:vertAlign w:val="superscript"/>
              </w:rPr>
              <w:t>ghi</w:t>
            </w:r>
            <w:r w:rsidRPr="00015259">
              <w:rPr>
                <w:rFonts w:ascii="Arial" w:hAnsi="Arial" w:cs="Arial"/>
                <w:sz w:val="20"/>
                <w:szCs w:val="20"/>
              </w:rPr>
              <w:t>±0.19</w:t>
            </w:r>
          </w:p>
        </w:tc>
      </w:tr>
      <w:tr w:rsidR="00015259" w:rsidRPr="00015259" w14:paraId="3ED311B6" w14:textId="77777777" w:rsidTr="00015259">
        <w:trPr>
          <w:trHeight w:val="437"/>
        </w:trPr>
        <w:tc>
          <w:tcPr>
            <w:tcW w:w="735" w:type="dxa"/>
            <w:hideMark/>
          </w:tcPr>
          <w:p w14:paraId="3C6164C8"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9</w:t>
            </w:r>
          </w:p>
        </w:tc>
        <w:tc>
          <w:tcPr>
            <w:tcW w:w="1764" w:type="dxa"/>
            <w:vMerge/>
            <w:vAlign w:val="center"/>
            <w:hideMark/>
          </w:tcPr>
          <w:p w14:paraId="7F6410C3"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3CE40D50"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13DF954D"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36" w:type="dxa"/>
            <w:vAlign w:val="center"/>
            <w:hideMark/>
          </w:tcPr>
          <w:p w14:paraId="036F5948"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4.19</w:t>
            </w:r>
            <w:r w:rsidRPr="00015259">
              <w:rPr>
                <w:rFonts w:ascii="Arial" w:hAnsi="Arial" w:cs="Arial"/>
                <w:sz w:val="20"/>
                <w:szCs w:val="20"/>
                <w:vertAlign w:val="superscript"/>
              </w:rPr>
              <w:t>e</w:t>
            </w:r>
            <w:r w:rsidRPr="00015259">
              <w:rPr>
                <w:rFonts w:ascii="Arial" w:hAnsi="Arial" w:cs="Arial"/>
                <w:sz w:val="20"/>
                <w:szCs w:val="20"/>
              </w:rPr>
              <w:t>±0.01</w:t>
            </w:r>
          </w:p>
        </w:tc>
        <w:tc>
          <w:tcPr>
            <w:tcW w:w="1705" w:type="dxa"/>
            <w:vAlign w:val="center"/>
            <w:hideMark/>
          </w:tcPr>
          <w:p w14:paraId="61C0DC5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7.66</w:t>
            </w:r>
            <w:r w:rsidRPr="00015259">
              <w:rPr>
                <w:rFonts w:ascii="Arial" w:hAnsi="Arial" w:cs="Arial"/>
                <w:sz w:val="20"/>
                <w:szCs w:val="20"/>
                <w:vertAlign w:val="superscript"/>
              </w:rPr>
              <w:t>cde</w:t>
            </w:r>
            <w:r w:rsidRPr="00015259">
              <w:rPr>
                <w:rFonts w:ascii="Arial" w:hAnsi="Arial" w:cs="Arial"/>
                <w:sz w:val="20"/>
                <w:szCs w:val="20"/>
              </w:rPr>
              <w:t>±0.22</w:t>
            </w:r>
          </w:p>
        </w:tc>
      </w:tr>
      <w:tr w:rsidR="00015259" w:rsidRPr="00015259" w14:paraId="51869E06" w14:textId="77777777" w:rsidTr="00015259">
        <w:trPr>
          <w:trHeight w:val="319"/>
        </w:trPr>
        <w:tc>
          <w:tcPr>
            <w:tcW w:w="735" w:type="dxa"/>
            <w:hideMark/>
          </w:tcPr>
          <w:p w14:paraId="425B4DD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10</w:t>
            </w:r>
          </w:p>
        </w:tc>
        <w:tc>
          <w:tcPr>
            <w:tcW w:w="1764" w:type="dxa"/>
            <w:vMerge w:val="restart"/>
            <w:vAlign w:val="center"/>
            <w:hideMark/>
          </w:tcPr>
          <w:p w14:paraId="43C6A32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85</w:t>
            </w:r>
          </w:p>
        </w:tc>
        <w:tc>
          <w:tcPr>
            <w:tcW w:w="868" w:type="dxa"/>
            <w:vMerge w:val="restart"/>
            <w:vAlign w:val="center"/>
            <w:hideMark/>
          </w:tcPr>
          <w:p w14:paraId="366CD0ED"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10</w:t>
            </w:r>
          </w:p>
        </w:tc>
        <w:tc>
          <w:tcPr>
            <w:tcW w:w="1692" w:type="dxa"/>
            <w:vAlign w:val="center"/>
            <w:hideMark/>
          </w:tcPr>
          <w:p w14:paraId="0797E6D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697ECE25"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3.68</w:t>
            </w:r>
            <w:r w:rsidRPr="00015259">
              <w:rPr>
                <w:rFonts w:ascii="Arial" w:hAnsi="Arial" w:cs="Arial"/>
                <w:sz w:val="20"/>
                <w:szCs w:val="20"/>
                <w:vertAlign w:val="superscript"/>
              </w:rPr>
              <w:t>f</w:t>
            </w:r>
            <w:r w:rsidRPr="00015259">
              <w:rPr>
                <w:rFonts w:ascii="Arial" w:hAnsi="Arial" w:cs="Arial"/>
                <w:sz w:val="20"/>
                <w:szCs w:val="20"/>
              </w:rPr>
              <w:t>±0.04</w:t>
            </w:r>
          </w:p>
        </w:tc>
        <w:tc>
          <w:tcPr>
            <w:tcW w:w="1705" w:type="dxa"/>
            <w:vAlign w:val="center"/>
            <w:hideMark/>
          </w:tcPr>
          <w:p w14:paraId="40B742B3"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6.23</w:t>
            </w:r>
            <w:r w:rsidRPr="00015259">
              <w:rPr>
                <w:rFonts w:ascii="Arial" w:hAnsi="Arial" w:cs="Arial"/>
                <w:sz w:val="20"/>
                <w:szCs w:val="20"/>
                <w:vertAlign w:val="superscript"/>
              </w:rPr>
              <w:t>lm</w:t>
            </w:r>
            <w:r w:rsidRPr="00015259">
              <w:rPr>
                <w:rFonts w:ascii="Arial" w:hAnsi="Arial" w:cs="Arial"/>
                <w:sz w:val="20"/>
                <w:szCs w:val="20"/>
              </w:rPr>
              <w:t>±0.11</w:t>
            </w:r>
          </w:p>
        </w:tc>
      </w:tr>
      <w:tr w:rsidR="00015259" w:rsidRPr="00015259" w14:paraId="7B40AAB0" w14:textId="77777777" w:rsidTr="00015259">
        <w:trPr>
          <w:trHeight w:val="319"/>
        </w:trPr>
        <w:tc>
          <w:tcPr>
            <w:tcW w:w="735" w:type="dxa"/>
            <w:hideMark/>
          </w:tcPr>
          <w:p w14:paraId="34693395"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11</w:t>
            </w:r>
          </w:p>
        </w:tc>
        <w:tc>
          <w:tcPr>
            <w:tcW w:w="1764" w:type="dxa"/>
            <w:vMerge/>
            <w:vAlign w:val="center"/>
            <w:hideMark/>
          </w:tcPr>
          <w:p w14:paraId="42ECA815"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0BF8F603"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69029665"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2350A19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3.58</w:t>
            </w:r>
            <w:r w:rsidRPr="00015259">
              <w:rPr>
                <w:rFonts w:ascii="Arial" w:hAnsi="Arial" w:cs="Arial"/>
                <w:sz w:val="20"/>
                <w:szCs w:val="20"/>
                <w:vertAlign w:val="superscript"/>
              </w:rPr>
              <w:t>g</w:t>
            </w:r>
            <w:r w:rsidRPr="00015259">
              <w:rPr>
                <w:rFonts w:ascii="Arial" w:hAnsi="Arial" w:cs="Arial"/>
                <w:sz w:val="20"/>
                <w:szCs w:val="20"/>
              </w:rPr>
              <w:t>±0.03</w:t>
            </w:r>
          </w:p>
        </w:tc>
        <w:tc>
          <w:tcPr>
            <w:tcW w:w="1705" w:type="dxa"/>
            <w:vAlign w:val="center"/>
            <w:hideMark/>
          </w:tcPr>
          <w:p w14:paraId="675321B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7.59</w:t>
            </w:r>
            <w:r w:rsidRPr="00015259">
              <w:rPr>
                <w:rFonts w:ascii="Arial" w:hAnsi="Arial" w:cs="Arial"/>
                <w:sz w:val="20"/>
                <w:szCs w:val="20"/>
                <w:vertAlign w:val="superscript"/>
              </w:rPr>
              <w:t>def</w:t>
            </w:r>
            <w:r w:rsidRPr="00015259">
              <w:rPr>
                <w:rFonts w:ascii="Arial" w:hAnsi="Arial" w:cs="Arial"/>
                <w:sz w:val="20"/>
                <w:szCs w:val="20"/>
              </w:rPr>
              <w:t>±0.12</w:t>
            </w:r>
          </w:p>
        </w:tc>
      </w:tr>
      <w:tr w:rsidR="00015259" w:rsidRPr="00015259" w14:paraId="706006EA" w14:textId="77777777" w:rsidTr="00015259">
        <w:trPr>
          <w:trHeight w:val="437"/>
        </w:trPr>
        <w:tc>
          <w:tcPr>
            <w:tcW w:w="735" w:type="dxa"/>
            <w:hideMark/>
          </w:tcPr>
          <w:p w14:paraId="7AE119E5"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12</w:t>
            </w:r>
          </w:p>
        </w:tc>
        <w:tc>
          <w:tcPr>
            <w:tcW w:w="1764" w:type="dxa"/>
            <w:vMerge/>
            <w:vAlign w:val="center"/>
            <w:hideMark/>
          </w:tcPr>
          <w:p w14:paraId="28AB5F0D"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516A4F1D"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7669D9C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36" w:type="dxa"/>
            <w:vAlign w:val="center"/>
            <w:hideMark/>
          </w:tcPr>
          <w:p w14:paraId="55D3D997"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3.49</w:t>
            </w:r>
            <w:r w:rsidRPr="00015259">
              <w:rPr>
                <w:rFonts w:ascii="Arial" w:hAnsi="Arial" w:cs="Arial"/>
                <w:sz w:val="20"/>
                <w:szCs w:val="20"/>
                <w:vertAlign w:val="superscript"/>
              </w:rPr>
              <w:t>g</w:t>
            </w:r>
            <w:r w:rsidRPr="00015259">
              <w:rPr>
                <w:rFonts w:ascii="Arial" w:hAnsi="Arial" w:cs="Arial"/>
                <w:sz w:val="20"/>
                <w:szCs w:val="20"/>
              </w:rPr>
              <w:t>±0.04</w:t>
            </w:r>
          </w:p>
        </w:tc>
        <w:tc>
          <w:tcPr>
            <w:tcW w:w="1705" w:type="dxa"/>
            <w:vAlign w:val="center"/>
            <w:hideMark/>
          </w:tcPr>
          <w:p w14:paraId="3B4F6846"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7.72</w:t>
            </w:r>
            <w:r w:rsidRPr="00015259">
              <w:rPr>
                <w:rFonts w:ascii="Arial" w:hAnsi="Arial" w:cs="Arial"/>
                <w:sz w:val="20"/>
                <w:szCs w:val="20"/>
                <w:vertAlign w:val="superscript"/>
              </w:rPr>
              <w:t>bcde</w:t>
            </w:r>
            <w:r w:rsidRPr="00015259">
              <w:rPr>
                <w:rFonts w:ascii="Arial" w:hAnsi="Arial" w:cs="Arial"/>
                <w:sz w:val="20"/>
                <w:szCs w:val="20"/>
              </w:rPr>
              <w:t>±0.17</w:t>
            </w:r>
          </w:p>
        </w:tc>
      </w:tr>
      <w:tr w:rsidR="00015259" w:rsidRPr="00015259" w14:paraId="13FB7F27" w14:textId="77777777" w:rsidTr="00015259">
        <w:trPr>
          <w:trHeight w:val="319"/>
        </w:trPr>
        <w:tc>
          <w:tcPr>
            <w:tcW w:w="735" w:type="dxa"/>
            <w:hideMark/>
          </w:tcPr>
          <w:p w14:paraId="2EF635C5"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13</w:t>
            </w:r>
          </w:p>
        </w:tc>
        <w:tc>
          <w:tcPr>
            <w:tcW w:w="1764" w:type="dxa"/>
            <w:vMerge w:val="restart"/>
            <w:vAlign w:val="center"/>
            <w:hideMark/>
          </w:tcPr>
          <w:p w14:paraId="36799CA9"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85</w:t>
            </w:r>
          </w:p>
          <w:p w14:paraId="727BCDEB" w14:textId="77777777" w:rsidR="00015259" w:rsidRPr="00015259" w:rsidRDefault="00015259" w:rsidP="00015259">
            <w:pPr>
              <w:spacing w:after="160"/>
              <w:jc w:val="both"/>
              <w:rPr>
                <w:rFonts w:ascii="Arial" w:hAnsi="Arial" w:cs="Arial"/>
                <w:sz w:val="20"/>
                <w:szCs w:val="20"/>
              </w:rPr>
            </w:pPr>
          </w:p>
        </w:tc>
        <w:tc>
          <w:tcPr>
            <w:tcW w:w="868" w:type="dxa"/>
            <w:vMerge w:val="restart"/>
            <w:vAlign w:val="center"/>
            <w:hideMark/>
          </w:tcPr>
          <w:p w14:paraId="1297980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15</w:t>
            </w:r>
          </w:p>
          <w:p w14:paraId="5CAEF391"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3EC2EB06"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56BF2DDA"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3.61</w:t>
            </w:r>
            <w:r w:rsidRPr="00015259">
              <w:rPr>
                <w:rFonts w:ascii="Arial" w:hAnsi="Arial" w:cs="Arial"/>
                <w:sz w:val="20"/>
                <w:szCs w:val="20"/>
                <w:vertAlign w:val="superscript"/>
              </w:rPr>
              <w:t>h</w:t>
            </w:r>
            <w:r w:rsidRPr="00015259">
              <w:rPr>
                <w:rFonts w:ascii="Arial" w:hAnsi="Arial" w:cs="Arial"/>
                <w:sz w:val="20"/>
                <w:szCs w:val="20"/>
              </w:rPr>
              <w:t>±0.02</w:t>
            </w:r>
          </w:p>
        </w:tc>
        <w:tc>
          <w:tcPr>
            <w:tcW w:w="1705" w:type="dxa"/>
            <w:vAlign w:val="center"/>
            <w:hideMark/>
          </w:tcPr>
          <w:p w14:paraId="7F4EFAE1"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6.51</w:t>
            </w:r>
            <w:r w:rsidRPr="00015259">
              <w:rPr>
                <w:rFonts w:ascii="Arial" w:hAnsi="Arial" w:cs="Arial"/>
                <w:sz w:val="20"/>
                <w:szCs w:val="20"/>
                <w:vertAlign w:val="superscript"/>
              </w:rPr>
              <w:t>kl</w:t>
            </w:r>
            <w:r w:rsidRPr="00015259">
              <w:rPr>
                <w:rFonts w:ascii="Arial" w:hAnsi="Arial" w:cs="Arial"/>
                <w:sz w:val="20"/>
                <w:szCs w:val="20"/>
              </w:rPr>
              <w:t>±0.14</w:t>
            </w:r>
          </w:p>
        </w:tc>
      </w:tr>
      <w:tr w:rsidR="00015259" w:rsidRPr="00015259" w14:paraId="70E75866" w14:textId="77777777" w:rsidTr="00015259">
        <w:trPr>
          <w:trHeight w:val="460"/>
        </w:trPr>
        <w:tc>
          <w:tcPr>
            <w:tcW w:w="735" w:type="dxa"/>
            <w:hideMark/>
          </w:tcPr>
          <w:p w14:paraId="3249C6E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14</w:t>
            </w:r>
          </w:p>
        </w:tc>
        <w:tc>
          <w:tcPr>
            <w:tcW w:w="1764" w:type="dxa"/>
            <w:vMerge/>
            <w:vAlign w:val="center"/>
            <w:hideMark/>
          </w:tcPr>
          <w:p w14:paraId="536117B6"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4ED78200"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3CA30E85"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5670D9F5"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3.43</w:t>
            </w:r>
            <w:r w:rsidRPr="00015259">
              <w:rPr>
                <w:rFonts w:ascii="Arial" w:hAnsi="Arial" w:cs="Arial"/>
                <w:sz w:val="20"/>
                <w:szCs w:val="20"/>
                <w:vertAlign w:val="superscript"/>
              </w:rPr>
              <w:t>hi</w:t>
            </w:r>
            <w:r w:rsidRPr="00015259">
              <w:rPr>
                <w:rFonts w:ascii="Arial" w:hAnsi="Arial" w:cs="Arial"/>
                <w:sz w:val="20"/>
                <w:szCs w:val="20"/>
              </w:rPr>
              <w:t>±0.04</w:t>
            </w:r>
          </w:p>
        </w:tc>
        <w:tc>
          <w:tcPr>
            <w:tcW w:w="1705" w:type="dxa"/>
            <w:vAlign w:val="center"/>
            <w:hideMark/>
          </w:tcPr>
          <w:p w14:paraId="42667D7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7.45</w:t>
            </w:r>
            <w:r w:rsidRPr="00015259">
              <w:rPr>
                <w:rFonts w:ascii="Arial" w:hAnsi="Arial" w:cs="Arial"/>
                <w:sz w:val="20"/>
                <w:szCs w:val="20"/>
                <w:vertAlign w:val="superscript"/>
              </w:rPr>
              <w:t>efg</w:t>
            </w:r>
            <w:r w:rsidRPr="00015259">
              <w:rPr>
                <w:rFonts w:ascii="Arial" w:hAnsi="Arial" w:cs="Arial"/>
                <w:sz w:val="20"/>
                <w:szCs w:val="20"/>
              </w:rPr>
              <w:t>±0.51</w:t>
            </w:r>
          </w:p>
        </w:tc>
      </w:tr>
      <w:tr w:rsidR="00015259" w:rsidRPr="00015259" w14:paraId="2766AAF4" w14:textId="77777777" w:rsidTr="00015259">
        <w:trPr>
          <w:trHeight w:val="460"/>
        </w:trPr>
        <w:tc>
          <w:tcPr>
            <w:tcW w:w="735" w:type="dxa"/>
            <w:hideMark/>
          </w:tcPr>
          <w:p w14:paraId="76374706"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15</w:t>
            </w:r>
          </w:p>
        </w:tc>
        <w:tc>
          <w:tcPr>
            <w:tcW w:w="1764" w:type="dxa"/>
            <w:vMerge/>
            <w:vAlign w:val="center"/>
            <w:hideMark/>
          </w:tcPr>
          <w:p w14:paraId="41ACA8B1"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17D05D5A"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2F9A116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36" w:type="dxa"/>
            <w:vAlign w:val="center"/>
            <w:hideMark/>
          </w:tcPr>
          <w:p w14:paraId="449954E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3.37</w:t>
            </w:r>
            <w:r w:rsidRPr="00015259">
              <w:rPr>
                <w:rFonts w:ascii="Arial" w:hAnsi="Arial" w:cs="Arial"/>
                <w:sz w:val="20"/>
                <w:szCs w:val="20"/>
                <w:vertAlign w:val="superscript"/>
              </w:rPr>
              <w:t>i</w:t>
            </w:r>
            <w:r w:rsidRPr="00015259">
              <w:rPr>
                <w:rFonts w:ascii="Arial" w:hAnsi="Arial" w:cs="Arial"/>
                <w:sz w:val="20"/>
                <w:szCs w:val="20"/>
              </w:rPr>
              <w:t>±0.02</w:t>
            </w:r>
          </w:p>
        </w:tc>
        <w:tc>
          <w:tcPr>
            <w:tcW w:w="1705" w:type="dxa"/>
            <w:vAlign w:val="center"/>
            <w:hideMark/>
          </w:tcPr>
          <w:p w14:paraId="495A471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7.82</w:t>
            </w:r>
            <w:r w:rsidRPr="00015259">
              <w:rPr>
                <w:rFonts w:ascii="Arial" w:hAnsi="Arial" w:cs="Arial"/>
                <w:sz w:val="20"/>
                <w:szCs w:val="20"/>
                <w:vertAlign w:val="superscript"/>
              </w:rPr>
              <w:t>bcd</w:t>
            </w:r>
            <w:r w:rsidRPr="00015259">
              <w:rPr>
                <w:rFonts w:ascii="Arial" w:hAnsi="Arial" w:cs="Arial"/>
                <w:sz w:val="20"/>
                <w:szCs w:val="20"/>
              </w:rPr>
              <w:t>±0.13</w:t>
            </w:r>
          </w:p>
        </w:tc>
      </w:tr>
      <w:tr w:rsidR="00015259" w:rsidRPr="00015259" w14:paraId="66388EF1" w14:textId="77777777" w:rsidTr="00015259">
        <w:trPr>
          <w:trHeight w:val="347"/>
        </w:trPr>
        <w:tc>
          <w:tcPr>
            <w:tcW w:w="735" w:type="dxa"/>
            <w:hideMark/>
          </w:tcPr>
          <w:p w14:paraId="28B92BC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16</w:t>
            </w:r>
          </w:p>
        </w:tc>
        <w:tc>
          <w:tcPr>
            <w:tcW w:w="1764" w:type="dxa"/>
            <w:vMerge w:val="restart"/>
            <w:vAlign w:val="center"/>
            <w:hideMark/>
          </w:tcPr>
          <w:p w14:paraId="62D25D84"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85</w:t>
            </w:r>
          </w:p>
        </w:tc>
        <w:tc>
          <w:tcPr>
            <w:tcW w:w="868" w:type="dxa"/>
            <w:vMerge w:val="restart"/>
            <w:vAlign w:val="center"/>
            <w:hideMark/>
          </w:tcPr>
          <w:p w14:paraId="3B5A8F6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20</w:t>
            </w:r>
          </w:p>
        </w:tc>
        <w:tc>
          <w:tcPr>
            <w:tcW w:w="1692" w:type="dxa"/>
            <w:vAlign w:val="center"/>
            <w:hideMark/>
          </w:tcPr>
          <w:p w14:paraId="1C3D602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799F89C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2.67</w:t>
            </w:r>
            <w:r w:rsidRPr="00015259">
              <w:rPr>
                <w:rFonts w:ascii="Arial" w:hAnsi="Arial" w:cs="Arial"/>
                <w:sz w:val="20"/>
                <w:szCs w:val="20"/>
                <w:vertAlign w:val="superscript"/>
              </w:rPr>
              <w:t>j</w:t>
            </w:r>
            <w:r w:rsidRPr="00015259">
              <w:rPr>
                <w:rFonts w:ascii="Arial" w:hAnsi="Arial" w:cs="Arial"/>
                <w:sz w:val="20"/>
                <w:szCs w:val="20"/>
              </w:rPr>
              <w:t>±0.01</w:t>
            </w:r>
          </w:p>
        </w:tc>
        <w:tc>
          <w:tcPr>
            <w:tcW w:w="1705" w:type="dxa"/>
            <w:vAlign w:val="center"/>
            <w:hideMark/>
          </w:tcPr>
          <w:p w14:paraId="78761CB7"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7.00</w:t>
            </w:r>
            <w:r w:rsidRPr="00015259">
              <w:rPr>
                <w:rFonts w:ascii="Arial" w:hAnsi="Arial" w:cs="Arial"/>
                <w:sz w:val="20"/>
                <w:szCs w:val="20"/>
                <w:vertAlign w:val="superscript"/>
              </w:rPr>
              <w:t>ij</w:t>
            </w:r>
            <w:r w:rsidRPr="00015259">
              <w:rPr>
                <w:rFonts w:ascii="Arial" w:hAnsi="Arial" w:cs="Arial"/>
                <w:sz w:val="20"/>
                <w:szCs w:val="20"/>
              </w:rPr>
              <w:t>±0.10</w:t>
            </w:r>
          </w:p>
        </w:tc>
      </w:tr>
      <w:tr w:rsidR="00015259" w:rsidRPr="00015259" w14:paraId="6F51A4E9" w14:textId="77777777" w:rsidTr="00015259">
        <w:trPr>
          <w:trHeight w:val="473"/>
        </w:trPr>
        <w:tc>
          <w:tcPr>
            <w:tcW w:w="735" w:type="dxa"/>
            <w:hideMark/>
          </w:tcPr>
          <w:p w14:paraId="22D09423"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17</w:t>
            </w:r>
          </w:p>
        </w:tc>
        <w:tc>
          <w:tcPr>
            <w:tcW w:w="1764" w:type="dxa"/>
            <w:vMerge/>
            <w:vAlign w:val="center"/>
            <w:hideMark/>
          </w:tcPr>
          <w:p w14:paraId="36CFBB5D"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5A539E8C"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54F650CD"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0886B08D"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2.40</w:t>
            </w:r>
            <w:r w:rsidRPr="00015259">
              <w:rPr>
                <w:rFonts w:ascii="Arial" w:hAnsi="Arial" w:cs="Arial"/>
                <w:sz w:val="20"/>
                <w:szCs w:val="20"/>
                <w:vertAlign w:val="superscript"/>
              </w:rPr>
              <w:t>k</w:t>
            </w:r>
            <w:r w:rsidRPr="00015259">
              <w:rPr>
                <w:rFonts w:ascii="Arial" w:hAnsi="Arial" w:cs="Arial"/>
                <w:sz w:val="20"/>
                <w:szCs w:val="20"/>
              </w:rPr>
              <w:t>±0.09</w:t>
            </w:r>
          </w:p>
        </w:tc>
        <w:tc>
          <w:tcPr>
            <w:tcW w:w="1705" w:type="dxa"/>
            <w:vAlign w:val="center"/>
            <w:hideMark/>
          </w:tcPr>
          <w:p w14:paraId="322FD02A"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7.65</w:t>
            </w:r>
            <w:r w:rsidRPr="00015259">
              <w:rPr>
                <w:rFonts w:ascii="Arial" w:hAnsi="Arial" w:cs="Arial"/>
                <w:sz w:val="20"/>
                <w:szCs w:val="20"/>
                <w:vertAlign w:val="superscript"/>
              </w:rPr>
              <w:t>cde</w:t>
            </w:r>
            <w:r w:rsidRPr="00015259">
              <w:rPr>
                <w:rFonts w:ascii="Arial" w:hAnsi="Arial" w:cs="Arial"/>
                <w:sz w:val="20"/>
                <w:szCs w:val="20"/>
              </w:rPr>
              <w:t>±0.24</w:t>
            </w:r>
          </w:p>
        </w:tc>
      </w:tr>
      <w:tr w:rsidR="00015259" w:rsidRPr="00015259" w14:paraId="69DFC7C5" w14:textId="77777777" w:rsidTr="00015259">
        <w:trPr>
          <w:trHeight w:val="460"/>
        </w:trPr>
        <w:tc>
          <w:tcPr>
            <w:tcW w:w="735" w:type="dxa"/>
            <w:hideMark/>
          </w:tcPr>
          <w:p w14:paraId="2A306DB1"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18</w:t>
            </w:r>
          </w:p>
        </w:tc>
        <w:tc>
          <w:tcPr>
            <w:tcW w:w="1764" w:type="dxa"/>
            <w:vMerge/>
            <w:vAlign w:val="center"/>
            <w:hideMark/>
          </w:tcPr>
          <w:p w14:paraId="1EECDA46"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7F7E6107"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2E5D533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36" w:type="dxa"/>
            <w:vAlign w:val="center"/>
            <w:hideMark/>
          </w:tcPr>
          <w:p w14:paraId="4D4D25D7"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2.29</w:t>
            </w:r>
            <w:r w:rsidRPr="00015259">
              <w:rPr>
                <w:rFonts w:ascii="Arial" w:hAnsi="Arial" w:cs="Arial"/>
                <w:sz w:val="20"/>
                <w:szCs w:val="20"/>
                <w:vertAlign w:val="superscript"/>
              </w:rPr>
              <w:t>l</w:t>
            </w:r>
            <w:r w:rsidRPr="00015259">
              <w:rPr>
                <w:rFonts w:ascii="Arial" w:hAnsi="Arial" w:cs="Arial"/>
                <w:sz w:val="20"/>
                <w:szCs w:val="20"/>
              </w:rPr>
              <w:t>±0.07</w:t>
            </w:r>
          </w:p>
        </w:tc>
        <w:tc>
          <w:tcPr>
            <w:tcW w:w="1705" w:type="dxa"/>
            <w:vAlign w:val="center"/>
            <w:hideMark/>
          </w:tcPr>
          <w:p w14:paraId="23B174E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7.81</w:t>
            </w:r>
            <w:r w:rsidRPr="00015259">
              <w:rPr>
                <w:rFonts w:ascii="Arial" w:hAnsi="Arial" w:cs="Arial"/>
                <w:sz w:val="20"/>
                <w:szCs w:val="20"/>
                <w:vertAlign w:val="superscript"/>
              </w:rPr>
              <w:t>bcd</w:t>
            </w:r>
            <w:r w:rsidRPr="00015259">
              <w:rPr>
                <w:rFonts w:ascii="Arial" w:hAnsi="Arial" w:cs="Arial"/>
                <w:sz w:val="20"/>
                <w:szCs w:val="20"/>
              </w:rPr>
              <w:t>±0.12</w:t>
            </w:r>
          </w:p>
        </w:tc>
      </w:tr>
      <w:tr w:rsidR="00015259" w:rsidRPr="00015259" w14:paraId="2F70726D" w14:textId="77777777" w:rsidTr="00015259">
        <w:trPr>
          <w:trHeight w:val="347"/>
        </w:trPr>
        <w:tc>
          <w:tcPr>
            <w:tcW w:w="735" w:type="dxa"/>
            <w:hideMark/>
          </w:tcPr>
          <w:p w14:paraId="48FFAD54"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19</w:t>
            </w:r>
          </w:p>
        </w:tc>
        <w:tc>
          <w:tcPr>
            <w:tcW w:w="1764" w:type="dxa"/>
            <w:vMerge w:val="restart"/>
            <w:vAlign w:val="center"/>
            <w:hideMark/>
          </w:tcPr>
          <w:p w14:paraId="13A9446A"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90</w:t>
            </w:r>
          </w:p>
        </w:tc>
        <w:tc>
          <w:tcPr>
            <w:tcW w:w="868" w:type="dxa"/>
            <w:vMerge w:val="restart"/>
            <w:vAlign w:val="center"/>
            <w:hideMark/>
          </w:tcPr>
          <w:p w14:paraId="5FB24244"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10</w:t>
            </w:r>
          </w:p>
        </w:tc>
        <w:tc>
          <w:tcPr>
            <w:tcW w:w="1692" w:type="dxa"/>
            <w:vAlign w:val="center"/>
            <w:hideMark/>
          </w:tcPr>
          <w:p w14:paraId="54A5078A"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5A1F14F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2.33</w:t>
            </w:r>
            <w:r w:rsidRPr="00015259">
              <w:rPr>
                <w:rFonts w:ascii="Arial" w:hAnsi="Arial" w:cs="Arial"/>
                <w:sz w:val="20"/>
                <w:szCs w:val="20"/>
                <w:vertAlign w:val="superscript"/>
              </w:rPr>
              <w:t>lm</w:t>
            </w:r>
            <w:r w:rsidRPr="00015259">
              <w:rPr>
                <w:rFonts w:ascii="Arial" w:hAnsi="Arial" w:cs="Arial"/>
                <w:sz w:val="20"/>
                <w:szCs w:val="20"/>
              </w:rPr>
              <w:t>±0.01</w:t>
            </w:r>
          </w:p>
        </w:tc>
        <w:tc>
          <w:tcPr>
            <w:tcW w:w="1705" w:type="dxa"/>
            <w:vAlign w:val="center"/>
            <w:hideMark/>
          </w:tcPr>
          <w:p w14:paraId="757548A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6.75</w:t>
            </w:r>
            <w:r w:rsidRPr="00015259">
              <w:rPr>
                <w:rFonts w:ascii="Arial" w:hAnsi="Arial" w:cs="Arial"/>
                <w:sz w:val="20"/>
                <w:szCs w:val="20"/>
                <w:vertAlign w:val="superscript"/>
              </w:rPr>
              <w:t>jk</w:t>
            </w:r>
            <w:r w:rsidRPr="00015259">
              <w:rPr>
                <w:rFonts w:ascii="Arial" w:hAnsi="Arial" w:cs="Arial"/>
                <w:sz w:val="20"/>
                <w:szCs w:val="20"/>
              </w:rPr>
              <w:t>±0.24</w:t>
            </w:r>
          </w:p>
        </w:tc>
      </w:tr>
      <w:tr w:rsidR="00015259" w:rsidRPr="00015259" w14:paraId="6732E0F6" w14:textId="77777777" w:rsidTr="00015259">
        <w:trPr>
          <w:trHeight w:val="473"/>
        </w:trPr>
        <w:tc>
          <w:tcPr>
            <w:tcW w:w="735" w:type="dxa"/>
            <w:hideMark/>
          </w:tcPr>
          <w:p w14:paraId="07E297F1"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20</w:t>
            </w:r>
          </w:p>
        </w:tc>
        <w:tc>
          <w:tcPr>
            <w:tcW w:w="1764" w:type="dxa"/>
            <w:vMerge/>
            <w:vAlign w:val="center"/>
            <w:hideMark/>
          </w:tcPr>
          <w:p w14:paraId="1AEBB1F3"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5F166FFF"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7AD376B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1D7ECFC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2.26</w:t>
            </w:r>
            <w:r w:rsidRPr="00015259">
              <w:rPr>
                <w:rFonts w:ascii="Arial" w:hAnsi="Arial" w:cs="Arial"/>
                <w:sz w:val="20"/>
                <w:szCs w:val="20"/>
                <w:vertAlign w:val="superscript"/>
              </w:rPr>
              <w:t>m</w:t>
            </w:r>
            <w:r w:rsidRPr="00015259">
              <w:rPr>
                <w:rFonts w:ascii="Arial" w:hAnsi="Arial" w:cs="Arial"/>
                <w:sz w:val="20"/>
                <w:szCs w:val="20"/>
              </w:rPr>
              <w:t>±0.01</w:t>
            </w:r>
          </w:p>
        </w:tc>
        <w:tc>
          <w:tcPr>
            <w:tcW w:w="1705" w:type="dxa"/>
            <w:vAlign w:val="center"/>
            <w:hideMark/>
          </w:tcPr>
          <w:p w14:paraId="24F507A4"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7.87</w:t>
            </w:r>
            <w:r w:rsidRPr="00015259">
              <w:rPr>
                <w:rFonts w:ascii="Arial" w:hAnsi="Arial" w:cs="Arial"/>
                <w:sz w:val="20"/>
                <w:szCs w:val="20"/>
                <w:vertAlign w:val="superscript"/>
              </w:rPr>
              <w:t>abcd</w:t>
            </w:r>
            <w:r w:rsidRPr="00015259">
              <w:rPr>
                <w:rFonts w:ascii="Arial" w:hAnsi="Arial" w:cs="Arial"/>
                <w:sz w:val="20"/>
                <w:szCs w:val="20"/>
              </w:rPr>
              <w:t>±0.18</w:t>
            </w:r>
          </w:p>
        </w:tc>
      </w:tr>
      <w:tr w:rsidR="00015259" w:rsidRPr="00015259" w14:paraId="1E1D2641" w14:textId="77777777" w:rsidTr="00015259">
        <w:trPr>
          <w:trHeight w:val="473"/>
        </w:trPr>
        <w:tc>
          <w:tcPr>
            <w:tcW w:w="735" w:type="dxa"/>
            <w:hideMark/>
          </w:tcPr>
          <w:p w14:paraId="25ED3B06"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64" w:type="dxa"/>
            <w:vMerge/>
            <w:vAlign w:val="center"/>
            <w:hideMark/>
          </w:tcPr>
          <w:p w14:paraId="18FE201C"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68229E39"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131CD89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36" w:type="dxa"/>
            <w:vAlign w:val="center"/>
            <w:hideMark/>
          </w:tcPr>
          <w:p w14:paraId="54ACB659"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2.25</w:t>
            </w:r>
            <w:r w:rsidRPr="00015259">
              <w:rPr>
                <w:rFonts w:ascii="Arial" w:hAnsi="Arial" w:cs="Arial"/>
                <w:sz w:val="20"/>
                <w:szCs w:val="20"/>
                <w:vertAlign w:val="superscript"/>
              </w:rPr>
              <w:t>m</w:t>
            </w:r>
            <w:r w:rsidRPr="00015259">
              <w:rPr>
                <w:rFonts w:ascii="Arial" w:hAnsi="Arial" w:cs="Arial"/>
                <w:sz w:val="20"/>
                <w:szCs w:val="20"/>
              </w:rPr>
              <w:t>±0.02</w:t>
            </w:r>
          </w:p>
        </w:tc>
        <w:tc>
          <w:tcPr>
            <w:tcW w:w="1705" w:type="dxa"/>
            <w:vAlign w:val="center"/>
            <w:hideMark/>
          </w:tcPr>
          <w:p w14:paraId="00DC4A5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7.96</w:t>
            </w:r>
            <w:r w:rsidRPr="00015259">
              <w:rPr>
                <w:rFonts w:ascii="Arial" w:hAnsi="Arial" w:cs="Arial"/>
                <w:sz w:val="20"/>
                <w:szCs w:val="20"/>
                <w:vertAlign w:val="superscript"/>
              </w:rPr>
              <w:t>ab</w:t>
            </w:r>
            <w:r w:rsidRPr="00015259">
              <w:rPr>
                <w:rFonts w:ascii="Arial" w:hAnsi="Arial" w:cs="Arial"/>
                <w:sz w:val="20"/>
                <w:szCs w:val="20"/>
              </w:rPr>
              <w:t>±0.08</w:t>
            </w:r>
          </w:p>
        </w:tc>
      </w:tr>
      <w:tr w:rsidR="00015259" w:rsidRPr="00015259" w14:paraId="6DFE8FF8" w14:textId="77777777" w:rsidTr="00015259">
        <w:trPr>
          <w:trHeight w:val="347"/>
        </w:trPr>
        <w:tc>
          <w:tcPr>
            <w:tcW w:w="735" w:type="dxa"/>
            <w:hideMark/>
          </w:tcPr>
          <w:p w14:paraId="5F5150F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22</w:t>
            </w:r>
          </w:p>
        </w:tc>
        <w:tc>
          <w:tcPr>
            <w:tcW w:w="1764" w:type="dxa"/>
            <w:vMerge w:val="restart"/>
            <w:vAlign w:val="center"/>
            <w:hideMark/>
          </w:tcPr>
          <w:p w14:paraId="4D9D339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90</w:t>
            </w:r>
          </w:p>
        </w:tc>
        <w:tc>
          <w:tcPr>
            <w:tcW w:w="868" w:type="dxa"/>
            <w:vMerge w:val="restart"/>
            <w:vAlign w:val="center"/>
            <w:hideMark/>
          </w:tcPr>
          <w:p w14:paraId="22D228FD"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15</w:t>
            </w:r>
          </w:p>
        </w:tc>
        <w:tc>
          <w:tcPr>
            <w:tcW w:w="1692" w:type="dxa"/>
            <w:vAlign w:val="center"/>
            <w:hideMark/>
          </w:tcPr>
          <w:p w14:paraId="737B3DA9"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59F96EB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1.63</w:t>
            </w:r>
            <w:r w:rsidRPr="00015259">
              <w:rPr>
                <w:rFonts w:ascii="Arial" w:hAnsi="Arial" w:cs="Arial"/>
                <w:sz w:val="20"/>
                <w:szCs w:val="20"/>
                <w:vertAlign w:val="superscript"/>
              </w:rPr>
              <w:t>n</w:t>
            </w:r>
            <w:r w:rsidRPr="00015259">
              <w:rPr>
                <w:rFonts w:ascii="Arial" w:hAnsi="Arial" w:cs="Arial"/>
                <w:sz w:val="20"/>
                <w:szCs w:val="20"/>
              </w:rPr>
              <w:t>±0.04</w:t>
            </w:r>
          </w:p>
        </w:tc>
        <w:tc>
          <w:tcPr>
            <w:tcW w:w="1705" w:type="dxa"/>
            <w:vAlign w:val="center"/>
            <w:hideMark/>
          </w:tcPr>
          <w:p w14:paraId="511A0354"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6.78</w:t>
            </w:r>
            <w:r w:rsidRPr="00015259">
              <w:rPr>
                <w:rFonts w:ascii="Arial" w:hAnsi="Arial" w:cs="Arial"/>
                <w:sz w:val="20"/>
                <w:szCs w:val="20"/>
                <w:vertAlign w:val="superscript"/>
              </w:rPr>
              <w:t>jk</w:t>
            </w:r>
            <w:r w:rsidRPr="00015259">
              <w:rPr>
                <w:rFonts w:ascii="Arial" w:hAnsi="Arial" w:cs="Arial"/>
                <w:sz w:val="20"/>
                <w:szCs w:val="20"/>
              </w:rPr>
              <w:t>±0.09</w:t>
            </w:r>
          </w:p>
        </w:tc>
      </w:tr>
      <w:tr w:rsidR="00015259" w:rsidRPr="00015259" w14:paraId="2C874DEF" w14:textId="77777777" w:rsidTr="00015259">
        <w:trPr>
          <w:trHeight w:val="460"/>
        </w:trPr>
        <w:tc>
          <w:tcPr>
            <w:tcW w:w="735" w:type="dxa"/>
            <w:hideMark/>
          </w:tcPr>
          <w:p w14:paraId="59E610D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23</w:t>
            </w:r>
          </w:p>
        </w:tc>
        <w:tc>
          <w:tcPr>
            <w:tcW w:w="1764" w:type="dxa"/>
            <w:vMerge/>
            <w:vAlign w:val="center"/>
            <w:hideMark/>
          </w:tcPr>
          <w:p w14:paraId="6A2193D2"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2530DF91"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5EFD965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417C76B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1.46</w:t>
            </w:r>
            <w:r w:rsidRPr="00015259">
              <w:rPr>
                <w:rFonts w:ascii="Arial" w:hAnsi="Arial" w:cs="Arial"/>
                <w:sz w:val="20"/>
                <w:szCs w:val="20"/>
                <w:vertAlign w:val="superscript"/>
              </w:rPr>
              <w:t>o</w:t>
            </w:r>
            <w:r w:rsidRPr="00015259">
              <w:rPr>
                <w:rFonts w:ascii="Arial" w:hAnsi="Arial" w:cs="Arial"/>
                <w:sz w:val="20"/>
                <w:szCs w:val="20"/>
              </w:rPr>
              <w:t>±0.02</w:t>
            </w:r>
          </w:p>
        </w:tc>
        <w:tc>
          <w:tcPr>
            <w:tcW w:w="1705" w:type="dxa"/>
            <w:vAlign w:val="center"/>
            <w:hideMark/>
          </w:tcPr>
          <w:p w14:paraId="5EE25943"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7.89</w:t>
            </w:r>
            <w:r w:rsidRPr="00015259">
              <w:rPr>
                <w:rFonts w:ascii="Arial" w:hAnsi="Arial" w:cs="Arial"/>
                <w:sz w:val="20"/>
                <w:szCs w:val="20"/>
                <w:vertAlign w:val="superscript"/>
              </w:rPr>
              <w:t>abc</w:t>
            </w:r>
            <w:r w:rsidRPr="00015259">
              <w:rPr>
                <w:rFonts w:ascii="Arial" w:hAnsi="Arial" w:cs="Arial"/>
                <w:sz w:val="20"/>
                <w:szCs w:val="20"/>
              </w:rPr>
              <w:t>±0.16</w:t>
            </w:r>
          </w:p>
        </w:tc>
      </w:tr>
      <w:tr w:rsidR="00015259" w:rsidRPr="00015259" w14:paraId="27142850" w14:textId="77777777" w:rsidTr="00015259">
        <w:trPr>
          <w:trHeight w:val="460"/>
        </w:trPr>
        <w:tc>
          <w:tcPr>
            <w:tcW w:w="735" w:type="dxa"/>
            <w:hideMark/>
          </w:tcPr>
          <w:p w14:paraId="5DC5A78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24</w:t>
            </w:r>
          </w:p>
        </w:tc>
        <w:tc>
          <w:tcPr>
            <w:tcW w:w="1764" w:type="dxa"/>
            <w:vMerge/>
            <w:vAlign w:val="center"/>
            <w:hideMark/>
          </w:tcPr>
          <w:p w14:paraId="02B9FBB5"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33FA11AA"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1B848878"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2:1</w:t>
            </w:r>
          </w:p>
        </w:tc>
        <w:tc>
          <w:tcPr>
            <w:tcW w:w="1736" w:type="dxa"/>
            <w:vAlign w:val="center"/>
            <w:hideMark/>
          </w:tcPr>
          <w:p w14:paraId="467428AD"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1.35</w:t>
            </w:r>
            <w:r w:rsidRPr="00015259">
              <w:rPr>
                <w:rFonts w:ascii="Arial" w:hAnsi="Arial" w:cs="Arial"/>
                <w:b/>
                <w:bCs/>
                <w:sz w:val="20"/>
                <w:szCs w:val="20"/>
                <w:vertAlign w:val="superscript"/>
              </w:rPr>
              <w:t>p</w:t>
            </w:r>
            <w:r w:rsidRPr="00015259">
              <w:rPr>
                <w:rFonts w:ascii="Arial" w:hAnsi="Arial" w:cs="Arial"/>
                <w:b/>
                <w:bCs/>
                <w:sz w:val="20"/>
                <w:szCs w:val="20"/>
              </w:rPr>
              <w:t>±0.06</w:t>
            </w:r>
          </w:p>
        </w:tc>
        <w:tc>
          <w:tcPr>
            <w:tcW w:w="1705" w:type="dxa"/>
            <w:vAlign w:val="center"/>
            <w:hideMark/>
          </w:tcPr>
          <w:p w14:paraId="714960D1"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8.23</w:t>
            </w:r>
            <w:r w:rsidRPr="00015259">
              <w:rPr>
                <w:rFonts w:ascii="Arial" w:hAnsi="Arial" w:cs="Arial"/>
                <w:b/>
                <w:bCs/>
                <w:sz w:val="20"/>
                <w:szCs w:val="20"/>
                <w:vertAlign w:val="superscript"/>
              </w:rPr>
              <w:t>a</w:t>
            </w:r>
            <w:r w:rsidRPr="00015259">
              <w:rPr>
                <w:rFonts w:ascii="Arial" w:hAnsi="Arial" w:cs="Arial"/>
                <w:b/>
                <w:bCs/>
                <w:sz w:val="20"/>
                <w:szCs w:val="20"/>
              </w:rPr>
              <w:t>±0.15</w:t>
            </w:r>
          </w:p>
        </w:tc>
      </w:tr>
      <w:tr w:rsidR="00015259" w:rsidRPr="00015259" w14:paraId="3A8AFC30" w14:textId="77777777" w:rsidTr="00015259">
        <w:trPr>
          <w:trHeight w:val="347"/>
        </w:trPr>
        <w:tc>
          <w:tcPr>
            <w:tcW w:w="735" w:type="dxa"/>
            <w:hideMark/>
          </w:tcPr>
          <w:p w14:paraId="4B5B5E9A"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25</w:t>
            </w:r>
          </w:p>
        </w:tc>
        <w:tc>
          <w:tcPr>
            <w:tcW w:w="1764" w:type="dxa"/>
            <w:vMerge w:val="restart"/>
            <w:vAlign w:val="center"/>
            <w:hideMark/>
          </w:tcPr>
          <w:p w14:paraId="0B49161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90</w:t>
            </w:r>
          </w:p>
        </w:tc>
        <w:tc>
          <w:tcPr>
            <w:tcW w:w="868" w:type="dxa"/>
            <w:vMerge w:val="restart"/>
            <w:vAlign w:val="center"/>
            <w:hideMark/>
          </w:tcPr>
          <w:p w14:paraId="0DE1F3B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20</w:t>
            </w:r>
          </w:p>
        </w:tc>
        <w:tc>
          <w:tcPr>
            <w:tcW w:w="1692" w:type="dxa"/>
            <w:vAlign w:val="center"/>
            <w:hideMark/>
          </w:tcPr>
          <w:p w14:paraId="304E4D4D"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46F85CD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1.33</w:t>
            </w:r>
            <w:r w:rsidRPr="00015259">
              <w:rPr>
                <w:rFonts w:ascii="Arial" w:hAnsi="Arial" w:cs="Arial"/>
                <w:sz w:val="20"/>
                <w:szCs w:val="20"/>
                <w:vertAlign w:val="superscript"/>
              </w:rPr>
              <w:t>pq</w:t>
            </w:r>
            <w:r w:rsidRPr="00015259">
              <w:rPr>
                <w:rFonts w:ascii="Arial" w:hAnsi="Arial" w:cs="Arial"/>
                <w:sz w:val="20"/>
                <w:szCs w:val="20"/>
              </w:rPr>
              <w:t>±0.06</w:t>
            </w:r>
          </w:p>
        </w:tc>
        <w:tc>
          <w:tcPr>
            <w:tcW w:w="1705" w:type="dxa"/>
            <w:vAlign w:val="center"/>
            <w:hideMark/>
          </w:tcPr>
          <w:p w14:paraId="410D693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6.72</w:t>
            </w:r>
            <w:r w:rsidRPr="00015259">
              <w:rPr>
                <w:rFonts w:ascii="Arial" w:hAnsi="Arial" w:cs="Arial"/>
                <w:sz w:val="20"/>
                <w:szCs w:val="20"/>
                <w:vertAlign w:val="superscript"/>
              </w:rPr>
              <w:t>jk</w:t>
            </w:r>
            <w:r w:rsidRPr="00015259">
              <w:rPr>
                <w:rFonts w:ascii="Arial" w:hAnsi="Arial" w:cs="Arial"/>
                <w:sz w:val="20"/>
                <w:szCs w:val="20"/>
              </w:rPr>
              <w:t>±0.12</w:t>
            </w:r>
          </w:p>
        </w:tc>
      </w:tr>
      <w:tr w:rsidR="00015259" w:rsidRPr="00015259" w14:paraId="686375DF" w14:textId="77777777" w:rsidTr="00015259">
        <w:trPr>
          <w:trHeight w:val="460"/>
        </w:trPr>
        <w:tc>
          <w:tcPr>
            <w:tcW w:w="735" w:type="dxa"/>
            <w:hideMark/>
          </w:tcPr>
          <w:p w14:paraId="00F98BA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26</w:t>
            </w:r>
          </w:p>
        </w:tc>
        <w:tc>
          <w:tcPr>
            <w:tcW w:w="1764" w:type="dxa"/>
            <w:vMerge/>
            <w:hideMark/>
          </w:tcPr>
          <w:p w14:paraId="006FC484" w14:textId="77777777" w:rsidR="00015259" w:rsidRPr="00015259" w:rsidRDefault="00015259" w:rsidP="00015259">
            <w:pPr>
              <w:spacing w:after="160"/>
              <w:jc w:val="both"/>
              <w:rPr>
                <w:rFonts w:ascii="Arial" w:hAnsi="Arial" w:cs="Arial"/>
                <w:sz w:val="20"/>
                <w:szCs w:val="20"/>
              </w:rPr>
            </w:pPr>
          </w:p>
        </w:tc>
        <w:tc>
          <w:tcPr>
            <w:tcW w:w="868" w:type="dxa"/>
            <w:vMerge/>
            <w:hideMark/>
          </w:tcPr>
          <w:p w14:paraId="5AD2A191"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5D8D240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0AAD1FA8"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1.27</w:t>
            </w:r>
            <w:r w:rsidRPr="00015259">
              <w:rPr>
                <w:rFonts w:ascii="Arial" w:hAnsi="Arial" w:cs="Arial"/>
                <w:sz w:val="20"/>
                <w:szCs w:val="20"/>
                <w:vertAlign w:val="superscript"/>
              </w:rPr>
              <w:t>qr</w:t>
            </w:r>
            <w:r w:rsidRPr="00015259">
              <w:rPr>
                <w:rFonts w:ascii="Arial" w:hAnsi="Arial" w:cs="Arial"/>
                <w:sz w:val="20"/>
                <w:szCs w:val="20"/>
              </w:rPr>
              <w:t>±0.03</w:t>
            </w:r>
          </w:p>
        </w:tc>
        <w:tc>
          <w:tcPr>
            <w:tcW w:w="1705" w:type="dxa"/>
            <w:vAlign w:val="center"/>
            <w:hideMark/>
          </w:tcPr>
          <w:p w14:paraId="2EA41918"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7.78</w:t>
            </w:r>
            <w:r w:rsidRPr="00015259">
              <w:rPr>
                <w:rFonts w:ascii="Arial" w:hAnsi="Arial" w:cs="Arial"/>
                <w:sz w:val="20"/>
                <w:szCs w:val="20"/>
                <w:vertAlign w:val="superscript"/>
              </w:rPr>
              <w:t>bcd</w:t>
            </w:r>
            <w:r w:rsidRPr="00015259">
              <w:rPr>
                <w:rFonts w:ascii="Arial" w:hAnsi="Arial" w:cs="Arial"/>
                <w:sz w:val="20"/>
                <w:szCs w:val="20"/>
              </w:rPr>
              <w:t>±0.14</w:t>
            </w:r>
          </w:p>
        </w:tc>
      </w:tr>
      <w:tr w:rsidR="00015259" w:rsidRPr="00015259" w14:paraId="1CFC0349" w14:textId="77777777" w:rsidTr="00015259">
        <w:trPr>
          <w:trHeight w:val="473"/>
        </w:trPr>
        <w:tc>
          <w:tcPr>
            <w:tcW w:w="735" w:type="dxa"/>
            <w:hideMark/>
          </w:tcPr>
          <w:p w14:paraId="4AADE924"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27</w:t>
            </w:r>
          </w:p>
        </w:tc>
        <w:tc>
          <w:tcPr>
            <w:tcW w:w="1764" w:type="dxa"/>
            <w:vMerge/>
            <w:hideMark/>
          </w:tcPr>
          <w:p w14:paraId="0CD5F0F5" w14:textId="77777777" w:rsidR="00015259" w:rsidRPr="00015259" w:rsidRDefault="00015259" w:rsidP="00015259">
            <w:pPr>
              <w:spacing w:after="160"/>
              <w:jc w:val="both"/>
              <w:rPr>
                <w:rFonts w:ascii="Arial" w:hAnsi="Arial" w:cs="Arial"/>
                <w:sz w:val="20"/>
                <w:szCs w:val="20"/>
              </w:rPr>
            </w:pPr>
          </w:p>
        </w:tc>
        <w:tc>
          <w:tcPr>
            <w:tcW w:w="868" w:type="dxa"/>
            <w:vMerge/>
            <w:hideMark/>
          </w:tcPr>
          <w:p w14:paraId="0689A98B"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6A39F85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36" w:type="dxa"/>
            <w:vAlign w:val="center"/>
            <w:hideMark/>
          </w:tcPr>
          <w:p w14:paraId="4CF9CA79"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1.24</w:t>
            </w:r>
            <w:r w:rsidRPr="00015259">
              <w:rPr>
                <w:rFonts w:ascii="Arial" w:hAnsi="Arial" w:cs="Arial"/>
                <w:sz w:val="20"/>
                <w:szCs w:val="20"/>
                <w:vertAlign w:val="superscript"/>
              </w:rPr>
              <w:t>r</w:t>
            </w:r>
            <w:r w:rsidRPr="00015259">
              <w:rPr>
                <w:rFonts w:ascii="Arial" w:hAnsi="Arial" w:cs="Arial"/>
                <w:sz w:val="20"/>
                <w:szCs w:val="20"/>
              </w:rPr>
              <w:t>±0.04</w:t>
            </w:r>
          </w:p>
        </w:tc>
        <w:tc>
          <w:tcPr>
            <w:tcW w:w="1705" w:type="dxa"/>
            <w:vAlign w:val="center"/>
            <w:hideMark/>
          </w:tcPr>
          <w:p w14:paraId="25D950C3"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7.95</w:t>
            </w:r>
            <w:r w:rsidRPr="00015259">
              <w:rPr>
                <w:rFonts w:ascii="Arial" w:hAnsi="Arial" w:cs="Arial"/>
                <w:sz w:val="20"/>
                <w:szCs w:val="20"/>
                <w:vertAlign w:val="superscript"/>
              </w:rPr>
              <w:t>ab</w:t>
            </w:r>
            <w:r w:rsidRPr="00015259">
              <w:rPr>
                <w:rFonts w:ascii="Arial" w:hAnsi="Arial" w:cs="Arial"/>
                <w:sz w:val="20"/>
                <w:szCs w:val="20"/>
              </w:rPr>
              <w:t>±0.11</w:t>
            </w:r>
          </w:p>
        </w:tc>
      </w:tr>
    </w:tbl>
    <w:p w14:paraId="1F800388" w14:textId="51604079" w:rsidR="00015259" w:rsidRDefault="00015259" w:rsidP="00015259">
      <w:pPr>
        <w:rPr>
          <w:rFonts w:ascii="Arial" w:hAnsi="Arial" w:cs="Arial"/>
          <w:sz w:val="20"/>
          <w:szCs w:val="20"/>
        </w:rPr>
      </w:pPr>
      <w:r w:rsidRPr="00BB2A7B">
        <w:rPr>
          <w:rFonts w:ascii="Arial" w:hAnsi="Arial" w:cs="Arial"/>
          <w:sz w:val="20"/>
          <w:szCs w:val="20"/>
        </w:rPr>
        <w:t>Values are represented as mean ± SD (n=3). Here APC = Aerobic plate count.</w:t>
      </w:r>
    </w:p>
    <w:p w14:paraId="4F1249E3" w14:textId="77777777" w:rsidR="000243E5" w:rsidRDefault="000243E5" w:rsidP="00015259">
      <w:pPr>
        <w:rPr>
          <w:rFonts w:ascii="Arial" w:hAnsi="Arial" w:cs="Arial"/>
          <w:sz w:val="20"/>
          <w:szCs w:val="20"/>
        </w:rPr>
      </w:pPr>
    </w:p>
    <w:p w14:paraId="5FEFD55E" w14:textId="23F595C9" w:rsidR="00015259" w:rsidRPr="00130D4A" w:rsidRDefault="00015259" w:rsidP="00015259">
      <w:pPr>
        <w:spacing w:line="240" w:lineRule="auto"/>
        <w:jc w:val="both"/>
        <w:rPr>
          <w:rFonts w:ascii="Arial" w:hAnsi="Arial" w:cs="Arial"/>
          <w:b/>
          <w:bCs/>
          <w:sz w:val="20"/>
          <w:szCs w:val="20"/>
          <w:u w:val="single"/>
        </w:rPr>
      </w:pPr>
      <w:r w:rsidRPr="00130D4A">
        <w:rPr>
          <w:rFonts w:ascii="Arial" w:hAnsi="Arial" w:cs="Arial"/>
          <w:b/>
          <w:bCs/>
          <w:sz w:val="20"/>
          <w:szCs w:val="20"/>
          <w:u w:val="single"/>
        </w:rPr>
        <w:t xml:space="preserve">3.2.1 Microbial quality </w:t>
      </w:r>
    </w:p>
    <w:p w14:paraId="0ED95ACE" w14:textId="77777777" w:rsidR="00015259" w:rsidRPr="00015259" w:rsidRDefault="00015259" w:rsidP="00015259">
      <w:pPr>
        <w:spacing w:line="240" w:lineRule="auto"/>
        <w:jc w:val="both"/>
        <w:rPr>
          <w:rFonts w:ascii="Arial" w:hAnsi="Arial" w:cs="Arial"/>
          <w:sz w:val="20"/>
          <w:szCs w:val="20"/>
        </w:rPr>
      </w:pPr>
      <w:r w:rsidRPr="00015259">
        <w:rPr>
          <w:rFonts w:ascii="Arial" w:hAnsi="Arial" w:cs="Arial"/>
          <w:sz w:val="20"/>
          <w:szCs w:val="20"/>
        </w:rPr>
        <w:t xml:space="preserve">Thermal processing significantly reduced the microbial count to a safer level (APC &lt; 3 log CFU/mL for thermally processed beverages other than pasteurisation, FSSAI, 2022) making the product suitable for human consumption. The data suggested that higher temperatures (90 °C), longer holding times (15–20 min), and lower formulation ratios (2:1) result in the best microbial reduction. Notably, coliform count and yeast &amp; </w:t>
      </w:r>
      <w:proofErr w:type="spellStart"/>
      <w:r w:rsidRPr="00015259">
        <w:rPr>
          <w:rFonts w:ascii="Arial" w:hAnsi="Arial" w:cs="Arial"/>
          <w:sz w:val="20"/>
          <w:szCs w:val="20"/>
        </w:rPr>
        <w:t>mold</w:t>
      </w:r>
      <w:proofErr w:type="spellEnd"/>
      <w:r w:rsidRPr="00015259">
        <w:rPr>
          <w:rFonts w:ascii="Arial" w:hAnsi="Arial" w:cs="Arial"/>
          <w:sz w:val="20"/>
          <w:szCs w:val="20"/>
        </w:rPr>
        <w:t xml:space="preserve"> (Y&amp;M) count were not detected (ND) in any of the treatment combinations.</w:t>
      </w:r>
    </w:p>
    <w:p w14:paraId="7673369A" w14:textId="412DE55E" w:rsidR="00015259" w:rsidRDefault="00015259" w:rsidP="00D65849">
      <w:pPr>
        <w:spacing w:line="240" w:lineRule="auto"/>
        <w:jc w:val="both"/>
        <w:rPr>
          <w:rFonts w:ascii="Arial" w:hAnsi="Arial" w:cs="Arial"/>
          <w:sz w:val="20"/>
          <w:szCs w:val="20"/>
        </w:rPr>
      </w:pPr>
      <w:r w:rsidRPr="00015259">
        <w:rPr>
          <w:rFonts w:ascii="Arial" w:hAnsi="Arial" w:cs="Arial"/>
          <w:sz w:val="20"/>
          <w:szCs w:val="20"/>
        </w:rPr>
        <w:t xml:space="preserve">The Analysis of Variance (ANOVA) was used to ascertain if the means of several treatment groups differ significantly (5% level of significance), as shown in Table </w:t>
      </w:r>
      <w:r>
        <w:rPr>
          <w:rFonts w:ascii="Arial" w:hAnsi="Arial" w:cs="Arial"/>
          <w:sz w:val="20"/>
          <w:szCs w:val="20"/>
        </w:rPr>
        <w:t>7</w:t>
      </w:r>
      <w:r w:rsidRPr="00015259">
        <w:rPr>
          <w:rFonts w:ascii="Arial" w:hAnsi="Arial" w:cs="Arial"/>
          <w:sz w:val="20"/>
          <w:szCs w:val="20"/>
        </w:rPr>
        <w:t>. Duncan's Multiple Range Test (DMRT) indicates that treatment means that share a same letter in a column are not significant. Treatment differences are statistically significant at a very high degree of confidence, as indicated by the computed F-value of 264.973, the low coefficient of variation (1.295%).  The similar results were reported in a soya-tiger nut milk-based beverage by Okorie et al. (2014).</w:t>
      </w:r>
    </w:p>
    <w:p w14:paraId="5F24A28F" w14:textId="77777777" w:rsidR="001E05F1" w:rsidRPr="00BB2A7B" w:rsidRDefault="001E05F1" w:rsidP="00D65849">
      <w:pPr>
        <w:spacing w:line="240" w:lineRule="auto"/>
        <w:jc w:val="both"/>
        <w:rPr>
          <w:rFonts w:ascii="Arial" w:hAnsi="Arial" w:cs="Arial"/>
          <w:sz w:val="20"/>
          <w:szCs w:val="20"/>
        </w:rPr>
      </w:pPr>
    </w:p>
    <w:p w14:paraId="4D7EA477" w14:textId="55A52A71" w:rsidR="00AC7A5A" w:rsidRPr="00BB2A7B" w:rsidRDefault="00AC7A5A" w:rsidP="00AC7A5A">
      <w:pPr>
        <w:jc w:val="both"/>
        <w:rPr>
          <w:rFonts w:ascii="Arial" w:hAnsi="Arial" w:cs="Arial"/>
          <w:b/>
          <w:bCs/>
          <w:sz w:val="20"/>
          <w:szCs w:val="20"/>
        </w:rPr>
      </w:pPr>
      <w:r w:rsidRPr="00BB2A7B">
        <w:rPr>
          <w:rFonts w:ascii="Arial" w:hAnsi="Arial" w:cs="Arial"/>
          <w:b/>
          <w:bCs/>
          <w:sz w:val="20"/>
          <w:szCs w:val="20"/>
        </w:rPr>
        <w:lastRenderedPageBreak/>
        <w:t xml:space="preserve">Table </w:t>
      </w:r>
      <w:r w:rsidR="00015259">
        <w:rPr>
          <w:rFonts w:ascii="Arial" w:hAnsi="Arial" w:cs="Arial"/>
          <w:b/>
          <w:bCs/>
          <w:sz w:val="20"/>
          <w:szCs w:val="20"/>
        </w:rPr>
        <w:t>7</w:t>
      </w:r>
      <w:r w:rsidR="00EC214F">
        <w:rPr>
          <w:rFonts w:ascii="Arial" w:hAnsi="Arial" w:cs="Arial"/>
          <w:b/>
          <w:bCs/>
          <w:sz w:val="20"/>
          <w:szCs w:val="20"/>
        </w:rPr>
        <w:t>.</w:t>
      </w:r>
      <w:r w:rsidRPr="00BB2A7B">
        <w:rPr>
          <w:rFonts w:ascii="Arial" w:hAnsi="Arial" w:cs="Arial"/>
          <w:b/>
          <w:bCs/>
          <w:sz w:val="20"/>
          <w:szCs w:val="20"/>
        </w:rPr>
        <w:t xml:space="preserve">  ANOVA table for </w:t>
      </w:r>
      <w:bookmarkStart w:id="11" w:name="_Hlk206344362"/>
      <w:r w:rsidRPr="00BB2A7B">
        <w:rPr>
          <w:rFonts w:ascii="Arial" w:hAnsi="Arial" w:cs="Arial"/>
          <w:b/>
          <w:bCs/>
          <w:sz w:val="20"/>
          <w:szCs w:val="20"/>
        </w:rPr>
        <w:t xml:space="preserve">microbial quality </w:t>
      </w:r>
      <w:bookmarkEnd w:id="11"/>
    </w:p>
    <w:tbl>
      <w:tblPr>
        <w:tblStyle w:val="TableGrid"/>
        <w:tblW w:w="9351" w:type="dxa"/>
        <w:tblLook w:val="0020" w:firstRow="1" w:lastRow="0" w:firstColumn="0" w:lastColumn="0" w:noHBand="0" w:noVBand="0"/>
      </w:tblPr>
      <w:tblGrid>
        <w:gridCol w:w="1194"/>
        <w:gridCol w:w="730"/>
        <w:gridCol w:w="1115"/>
        <w:gridCol w:w="1120"/>
        <w:gridCol w:w="1242"/>
        <w:gridCol w:w="942"/>
        <w:gridCol w:w="937"/>
        <w:gridCol w:w="940"/>
        <w:gridCol w:w="1131"/>
      </w:tblGrid>
      <w:tr w:rsidR="00AC7A5A" w:rsidRPr="00BB2A7B" w14:paraId="1EC8AB66" w14:textId="77777777" w:rsidTr="00536982">
        <w:trPr>
          <w:trHeight w:val="772"/>
        </w:trPr>
        <w:tc>
          <w:tcPr>
            <w:tcW w:w="1194" w:type="dxa"/>
            <w:vAlign w:val="center"/>
            <w:hideMark/>
          </w:tcPr>
          <w:p w14:paraId="0E783A62" w14:textId="77777777" w:rsidR="00AC7A5A" w:rsidRPr="00BB2A7B" w:rsidRDefault="00AC7A5A" w:rsidP="001E05F1">
            <w:pPr>
              <w:spacing w:after="160"/>
              <w:jc w:val="center"/>
              <w:rPr>
                <w:rFonts w:ascii="Arial" w:hAnsi="Arial" w:cs="Arial"/>
                <w:sz w:val="20"/>
                <w:szCs w:val="20"/>
              </w:rPr>
            </w:pPr>
            <w:r w:rsidRPr="00BB2A7B">
              <w:rPr>
                <w:rFonts w:ascii="Arial" w:hAnsi="Arial" w:cs="Arial"/>
                <w:b/>
                <w:bCs/>
                <w:sz w:val="20"/>
                <w:szCs w:val="20"/>
                <w:lang w:val="en-US"/>
              </w:rPr>
              <w:t>SoV</w:t>
            </w:r>
          </w:p>
        </w:tc>
        <w:tc>
          <w:tcPr>
            <w:tcW w:w="730" w:type="dxa"/>
            <w:vAlign w:val="center"/>
            <w:hideMark/>
          </w:tcPr>
          <w:p w14:paraId="35648137" w14:textId="77777777" w:rsidR="00AC7A5A" w:rsidRPr="00BB2A7B" w:rsidRDefault="00AC7A5A" w:rsidP="001E05F1">
            <w:pPr>
              <w:spacing w:after="160"/>
              <w:jc w:val="center"/>
              <w:rPr>
                <w:rFonts w:ascii="Arial" w:hAnsi="Arial" w:cs="Arial"/>
                <w:sz w:val="20"/>
                <w:szCs w:val="20"/>
              </w:rPr>
            </w:pPr>
            <w:r w:rsidRPr="00BB2A7B">
              <w:rPr>
                <w:rFonts w:ascii="Arial" w:hAnsi="Arial" w:cs="Arial"/>
                <w:b/>
                <w:bCs/>
                <w:sz w:val="20"/>
                <w:szCs w:val="20"/>
                <w:lang w:val="en-US"/>
              </w:rPr>
              <w:t>df</w:t>
            </w:r>
          </w:p>
        </w:tc>
        <w:tc>
          <w:tcPr>
            <w:tcW w:w="1115" w:type="dxa"/>
            <w:vAlign w:val="center"/>
            <w:hideMark/>
          </w:tcPr>
          <w:p w14:paraId="6BBDFCFC" w14:textId="77777777" w:rsidR="00AC7A5A" w:rsidRPr="00BB2A7B" w:rsidRDefault="00AC7A5A" w:rsidP="001E05F1">
            <w:pPr>
              <w:spacing w:after="160"/>
              <w:jc w:val="center"/>
              <w:rPr>
                <w:rFonts w:ascii="Arial" w:hAnsi="Arial" w:cs="Arial"/>
                <w:sz w:val="20"/>
                <w:szCs w:val="20"/>
              </w:rPr>
            </w:pPr>
            <w:r w:rsidRPr="00BB2A7B">
              <w:rPr>
                <w:rFonts w:ascii="Arial" w:hAnsi="Arial" w:cs="Arial"/>
                <w:b/>
                <w:bCs/>
                <w:sz w:val="20"/>
                <w:szCs w:val="20"/>
                <w:lang w:val="en-US"/>
              </w:rPr>
              <w:t>Sum Sq</w:t>
            </w:r>
          </w:p>
        </w:tc>
        <w:tc>
          <w:tcPr>
            <w:tcW w:w="1120" w:type="dxa"/>
            <w:vAlign w:val="center"/>
            <w:hideMark/>
          </w:tcPr>
          <w:p w14:paraId="729F3FDD" w14:textId="77777777" w:rsidR="00AC7A5A" w:rsidRPr="00BB2A7B" w:rsidRDefault="00AC7A5A" w:rsidP="001E05F1">
            <w:pPr>
              <w:spacing w:after="160"/>
              <w:jc w:val="center"/>
              <w:rPr>
                <w:rFonts w:ascii="Arial" w:hAnsi="Arial" w:cs="Arial"/>
                <w:sz w:val="20"/>
                <w:szCs w:val="20"/>
              </w:rPr>
            </w:pPr>
            <w:r w:rsidRPr="00BB2A7B">
              <w:rPr>
                <w:rFonts w:ascii="Arial" w:hAnsi="Arial" w:cs="Arial"/>
                <w:b/>
                <w:bCs/>
                <w:sz w:val="20"/>
                <w:szCs w:val="20"/>
                <w:lang w:val="en-US"/>
              </w:rPr>
              <w:t>Mean Sq</w:t>
            </w:r>
          </w:p>
        </w:tc>
        <w:tc>
          <w:tcPr>
            <w:tcW w:w="1242" w:type="dxa"/>
            <w:vAlign w:val="center"/>
            <w:hideMark/>
          </w:tcPr>
          <w:p w14:paraId="6261E5E9" w14:textId="77777777" w:rsidR="00AC7A5A" w:rsidRPr="00BB2A7B" w:rsidRDefault="00AC7A5A" w:rsidP="001E05F1">
            <w:pPr>
              <w:spacing w:after="160"/>
              <w:jc w:val="center"/>
              <w:rPr>
                <w:rFonts w:ascii="Arial" w:hAnsi="Arial" w:cs="Arial"/>
                <w:sz w:val="20"/>
                <w:szCs w:val="20"/>
              </w:rPr>
            </w:pPr>
            <w:r w:rsidRPr="00BB2A7B">
              <w:rPr>
                <w:rFonts w:ascii="Arial" w:hAnsi="Arial" w:cs="Arial"/>
                <w:b/>
                <w:bCs/>
                <w:sz w:val="20"/>
                <w:szCs w:val="20"/>
                <w:lang w:val="en-US"/>
              </w:rPr>
              <w:t>F value</w:t>
            </w:r>
          </w:p>
        </w:tc>
        <w:tc>
          <w:tcPr>
            <w:tcW w:w="942" w:type="dxa"/>
            <w:vAlign w:val="center"/>
            <w:hideMark/>
          </w:tcPr>
          <w:p w14:paraId="60BE19BF" w14:textId="77777777" w:rsidR="00AC7A5A" w:rsidRPr="00BB2A7B" w:rsidRDefault="00AC7A5A" w:rsidP="001E05F1">
            <w:pPr>
              <w:spacing w:after="160"/>
              <w:jc w:val="center"/>
              <w:rPr>
                <w:rFonts w:ascii="Arial" w:hAnsi="Arial" w:cs="Arial"/>
                <w:sz w:val="20"/>
                <w:szCs w:val="20"/>
              </w:rPr>
            </w:pPr>
            <w:proofErr w:type="spellStart"/>
            <w:r w:rsidRPr="00BB2A7B">
              <w:rPr>
                <w:rFonts w:ascii="Arial" w:hAnsi="Arial" w:cs="Arial"/>
                <w:b/>
                <w:bCs/>
                <w:sz w:val="20"/>
                <w:szCs w:val="20"/>
                <w:lang w:val="en-US"/>
              </w:rPr>
              <w:t>Pr</w:t>
            </w:r>
            <w:proofErr w:type="spellEnd"/>
            <w:r w:rsidRPr="00BB2A7B">
              <w:rPr>
                <w:rFonts w:ascii="Arial" w:hAnsi="Arial" w:cs="Arial"/>
                <w:b/>
                <w:bCs/>
                <w:sz w:val="20"/>
                <w:szCs w:val="20"/>
                <w:lang w:val="en-US"/>
              </w:rPr>
              <w:t>(&gt;F)</w:t>
            </w:r>
          </w:p>
        </w:tc>
        <w:tc>
          <w:tcPr>
            <w:tcW w:w="937" w:type="dxa"/>
            <w:vAlign w:val="center"/>
            <w:hideMark/>
          </w:tcPr>
          <w:p w14:paraId="77EEA91F" w14:textId="77777777" w:rsidR="00AC7A5A" w:rsidRPr="00BB2A7B" w:rsidRDefault="00AC7A5A" w:rsidP="001E05F1">
            <w:pPr>
              <w:spacing w:after="160"/>
              <w:jc w:val="center"/>
              <w:rPr>
                <w:rFonts w:ascii="Arial" w:hAnsi="Arial" w:cs="Arial"/>
                <w:sz w:val="20"/>
                <w:szCs w:val="20"/>
              </w:rPr>
            </w:pPr>
            <w:r w:rsidRPr="00BB2A7B">
              <w:rPr>
                <w:rFonts w:ascii="Arial" w:hAnsi="Arial" w:cs="Arial"/>
                <w:b/>
                <w:bCs/>
                <w:sz w:val="20"/>
                <w:szCs w:val="20"/>
                <w:lang w:val="en-US"/>
              </w:rPr>
              <w:t>SE(d)</w:t>
            </w:r>
          </w:p>
        </w:tc>
        <w:tc>
          <w:tcPr>
            <w:tcW w:w="940" w:type="dxa"/>
            <w:vAlign w:val="center"/>
            <w:hideMark/>
          </w:tcPr>
          <w:p w14:paraId="19DB0A51" w14:textId="77777777" w:rsidR="00AC7A5A" w:rsidRPr="00BB2A7B" w:rsidRDefault="00AC7A5A" w:rsidP="001E05F1">
            <w:pPr>
              <w:spacing w:after="160"/>
              <w:jc w:val="center"/>
              <w:rPr>
                <w:rFonts w:ascii="Arial" w:hAnsi="Arial" w:cs="Arial"/>
                <w:sz w:val="20"/>
                <w:szCs w:val="20"/>
              </w:rPr>
            </w:pPr>
            <w:r w:rsidRPr="00BB2A7B">
              <w:rPr>
                <w:rFonts w:ascii="Arial" w:hAnsi="Arial" w:cs="Arial"/>
                <w:b/>
                <w:bCs/>
                <w:sz w:val="20"/>
                <w:szCs w:val="20"/>
                <w:lang w:val="en-US"/>
              </w:rPr>
              <w:t>SE(m)</w:t>
            </w:r>
          </w:p>
        </w:tc>
        <w:tc>
          <w:tcPr>
            <w:tcW w:w="1131" w:type="dxa"/>
            <w:vAlign w:val="center"/>
            <w:hideMark/>
          </w:tcPr>
          <w:p w14:paraId="0327893D" w14:textId="77777777" w:rsidR="00AC7A5A" w:rsidRPr="00BB2A7B" w:rsidRDefault="00AC7A5A" w:rsidP="001E05F1">
            <w:pPr>
              <w:spacing w:after="160"/>
              <w:jc w:val="center"/>
              <w:rPr>
                <w:rFonts w:ascii="Arial" w:hAnsi="Arial" w:cs="Arial"/>
                <w:sz w:val="20"/>
                <w:szCs w:val="20"/>
              </w:rPr>
            </w:pPr>
            <w:r w:rsidRPr="00BB2A7B">
              <w:rPr>
                <w:rFonts w:ascii="Arial" w:hAnsi="Arial" w:cs="Arial"/>
                <w:b/>
                <w:bCs/>
                <w:sz w:val="20"/>
                <w:szCs w:val="20"/>
                <w:lang w:val="en-US"/>
              </w:rPr>
              <w:t>CV (%)</w:t>
            </w:r>
          </w:p>
        </w:tc>
      </w:tr>
      <w:tr w:rsidR="00AC7A5A" w:rsidRPr="00BB2A7B" w14:paraId="20546F1D" w14:textId="77777777" w:rsidTr="00536982">
        <w:trPr>
          <w:trHeight w:val="799"/>
        </w:trPr>
        <w:tc>
          <w:tcPr>
            <w:tcW w:w="1194" w:type="dxa"/>
            <w:vAlign w:val="center"/>
            <w:hideMark/>
          </w:tcPr>
          <w:p w14:paraId="1364316A"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Treatment</w:t>
            </w:r>
          </w:p>
        </w:tc>
        <w:tc>
          <w:tcPr>
            <w:tcW w:w="730" w:type="dxa"/>
            <w:vAlign w:val="center"/>
            <w:hideMark/>
          </w:tcPr>
          <w:p w14:paraId="05C87352"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26</w:t>
            </w:r>
          </w:p>
        </w:tc>
        <w:tc>
          <w:tcPr>
            <w:tcW w:w="1115" w:type="dxa"/>
            <w:vAlign w:val="center"/>
            <w:hideMark/>
          </w:tcPr>
          <w:p w14:paraId="75FCD306"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108.443</w:t>
            </w:r>
          </w:p>
        </w:tc>
        <w:tc>
          <w:tcPr>
            <w:tcW w:w="1120" w:type="dxa"/>
            <w:vAlign w:val="center"/>
            <w:hideMark/>
          </w:tcPr>
          <w:p w14:paraId="7F387CE5"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4.171</w:t>
            </w:r>
          </w:p>
        </w:tc>
        <w:tc>
          <w:tcPr>
            <w:tcW w:w="1242" w:type="dxa"/>
            <w:vAlign w:val="center"/>
            <w:hideMark/>
          </w:tcPr>
          <w:p w14:paraId="351C56CD"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264.973</w:t>
            </w:r>
          </w:p>
        </w:tc>
        <w:tc>
          <w:tcPr>
            <w:tcW w:w="942" w:type="dxa"/>
            <w:vAlign w:val="center"/>
            <w:hideMark/>
          </w:tcPr>
          <w:p w14:paraId="1B3AC8D2"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0</w:t>
            </w:r>
          </w:p>
        </w:tc>
        <w:tc>
          <w:tcPr>
            <w:tcW w:w="937" w:type="dxa"/>
            <w:vAlign w:val="center"/>
            <w:hideMark/>
          </w:tcPr>
          <w:p w14:paraId="3936EBAB"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0.032</w:t>
            </w:r>
          </w:p>
        </w:tc>
        <w:tc>
          <w:tcPr>
            <w:tcW w:w="940" w:type="dxa"/>
            <w:vAlign w:val="center"/>
            <w:hideMark/>
          </w:tcPr>
          <w:p w14:paraId="0AFBCEA0"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0.023</w:t>
            </w:r>
          </w:p>
        </w:tc>
        <w:tc>
          <w:tcPr>
            <w:tcW w:w="1131" w:type="dxa"/>
            <w:vAlign w:val="center"/>
            <w:hideMark/>
          </w:tcPr>
          <w:p w14:paraId="793278E2"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1.295</w:t>
            </w:r>
          </w:p>
        </w:tc>
      </w:tr>
      <w:tr w:rsidR="00AC7A5A" w:rsidRPr="00BB2A7B" w14:paraId="0F2082FF" w14:textId="77777777" w:rsidTr="00536982">
        <w:trPr>
          <w:trHeight w:val="772"/>
        </w:trPr>
        <w:tc>
          <w:tcPr>
            <w:tcW w:w="1194" w:type="dxa"/>
            <w:vAlign w:val="center"/>
            <w:hideMark/>
          </w:tcPr>
          <w:p w14:paraId="62376C7F"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Error</w:t>
            </w:r>
          </w:p>
        </w:tc>
        <w:tc>
          <w:tcPr>
            <w:tcW w:w="730" w:type="dxa"/>
            <w:vAlign w:val="center"/>
            <w:hideMark/>
          </w:tcPr>
          <w:p w14:paraId="034A307D"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54</w:t>
            </w:r>
          </w:p>
        </w:tc>
        <w:tc>
          <w:tcPr>
            <w:tcW w:w="1115" w:type="dxa"/>
            <w:vAlign w:val="center"/>
            <w:hideMark/>
          </w:tcPr>
          <w:p w14:paraId="5032D18C"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0.085</w:t>
            </w:r>
          </w:p>
        </w:tc>
        <w:tc>
          <w:tcPr>
            <w:tcW w:w="1120" w:type="dxa"/>
            <w:vAlign w:val="center"/>
            <w:hideMark/>
          </w:tcPr>
          <w:p w14:paraId="489DD329"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0.002</w:t>
            </w:r>
          </w:p>
        </w:tc>
        <w:tc>
          <w:tcPr>
            <w:tcW w:w="1242" w:type="dxa"/>
            <w:vAlign w:val="center"/>
            <w:hideMark/>
          </w:tcPr>
          <w:p w14:paraId="69BA9A91"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NA</w:t>
            </w:r>
          </w:p>
        </w:tc>
        <w:tc>
          <w:tcPr>
            <w:tcW w:w="942" w:type="dxa"/>
            <w:vAlign w:val="center"/>
            <w:hideMark/>
          </w:tcPr>
          <w:p w14:paraId="36C8A23D"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NA</w:t>
            </w:r>
          </w:p>
        </w:tc>
        <w:tc>
          <w:tcPr>
            <w:tcW w:w="937" w:type="dxa"/>
            <w:vAlign w:val="center"/>
            <w:hideMark/>
          </w:tcPr>
          <w:p w14:paraId="4A04D7C6"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w:t>
            </w:r>
          </w:p>
        </w:tc>
        <w:tc>
          <w:tcPr>
            <w:tcW w:w="940" w:type="dxa"/>
            <w:vAlign w:val="center"/>
            <w:hideMark/>
          </w:tcPr>
          <w:p w14:paraId="36D6AA10"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w:t>
            </w:r>
          </w:p>
        </w:tc>
        <w:tc>
          <w:tcPr>
            <w:tcW w:w="1131" w:type="dxa"/>
            <w:vAlign w:val="center"/>
            <w:hideMark/>
          </w:tcPr>
          <w:p w14:paraId="6446E733"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w:t>
            </w:r>
          </w:p>
        </w:tc>
      </w:tr>
    </w:tbl>
    <w:p w14:paraId="6D4E2097" w14:textId="77777777" w:rsidR="00AC7A5A" w:rsidRDefault="00AC7A5A" w:rsidP="00AC7A5A">
      <w:pPr>
        <w:spacing w:line="240" w:lineRule="auto"/>
        <w:jc w:val="both"/>
        <w:rPr>
          <w:rFonts w:ascii="Times New Roman" w:hAnsi="Times New Roman" w:cs="Times New Roman"/>
        </w:rPr>
      </w:pPr>
    </w:p>
    <w:p w14:paraId="00F1E2CD" w14:textId="3B471EB8" w:rsidR="005C74E4" w:rsidRPr="00EC214F" w:rsidRDefault="005C74E4" w:rsidP="00AC7A5A">
      <w:pPr>
        <w:spacing w:line="240" w:lineRule="auto"/>
        <w:jc w:val="both"/>
        <w:rPr>
          <w:rFonts w:ascii="Arial" w:hAnsi="Arial" w:cs="Arial"/>
          <w:b/>
          <w:bCs/>
          <w:sz w:val="20"/>
          <w:szCs w:val="20"/>
          <w:u w:val="single"/>
        </w:rPr>
      </w:pPr>
      <w:r w:rsidRPr="00EC214F">
        <w:rPr>
          <w:rFonts w:ascii="Arial" w:hAnsi="Arial" w:cs="Arial"/>
          <w:b/>
          <w:bCs/>
          <w:sz w:val="20"/>
          <w:szCs w:val="20"/>
          <w:u w:val="single"/>
        </w:rPr>
        <w:t xml:space="preserve">3.2.2 Sensory quality </w:t>
      </w:r>
    </w:p>
    <w:p w14:paraId="7CB85E45" w14:textId="3B4AA425" w:rsidR="00AC7A5A" w:rsidRPr="00BB2A7B" w:rsidRDefault="005C74E4" w:rsidP="00D65849">
      <w:pPr>
        <w:spacing w:line="240" w:lineRule="auto"/>
        <w:jc w:val="both"/>
        <w:rPr>
          <w:rFonts w:ascii="Arial" w:hAnsi="Arial" w:cs="Arial"/>
          <w:sz w:val="20"/>
          <w:szCs w:val="20"/>
        </w:rPr>
      </w:pPr>
      <w:r w:rsidRPr="00BB2A7B">
        <w:rPr>
          <w:rFonts w:ascii="Arial" w:hAnsi="Arial" w:cs="Arial"/>
          <w:sz w:val="20"/>
          <w:szCs w:val="20"/>
        </w:rPr>
        <w:t>The treatments had a statistically significant impact on the sensory quality, according to the ANOVA table</w:t>
      </w:r>
      <w:r w:rsidR="0066351F">
        <w:rPr>
          <w:rFonts w:ascii="Arial" w:hAnsi="Arial" w:cs="Arial"/>
          <w:sz w:val="20"/>
          <w:szCs w:val="20"/>
        </w:rPr>
        <w:t xml:space="preserve"> 8</w:t>
      </w:r>
      <w:r w:rsidRPr="00BB2A7B">
        <w:rPr>
          <w:rFonts w:ascii="Arial" w:hAnsi="Arial" w:cs="Arial"/>
          <w:sz w:val="20"/>
          <w:szCs w:val="20"/>
        </w:rPr>
        <w:t>. The calculated F-value of 58.497 shows that there is a high level of significance in the treatment differences. The standard error of the mean (</w:t>
      </w:r>
      <w:proofErr w:type="spellStart"/>
      <w:r w:rsidRPr="00BB2A7B">
        <w:rPr>
          <w:rFonts w:ascii="Arial" w:hAnsi="Arial" w:cs="Arial"/>
          <w:sz w:val="20"/>
          <w:szCs w:val="20"/>
        </w:rPr>
        <w:t>SEm</w:t>
      </w:r>
      <w:proofErr w:type="spellEnd"/>
      <w:r w:rsidRPr="00BB2A7B">
        <w:rPr>
          <w:rFonts w:ascii="Arial" w:hAnsi="Arial" w:cs="Arial"/>
          <w:sz w:val="20"/>
          <w:szCs w:val="20"/>
        </w:rPr>
        <w:t>) and standard error of the difference (</w:t>
      </w:r>
      <w:proofErr w:type="spellStart"/>
      <w:r w:rsidRPr="00BB2A7B">
        <w:rPr>
          <w:rFonts w:ascii="Arial" w:hAnsi="Arial" w:cs="Arial"/>
          <w:sz w:val="20"/>
          <w:szCs w:val="20"/>
        </w:rPr>
        <w:t>SEd</w:t>
      </w:r>
      <w:proofErr w:type="spellEnd"/>
      <w:r w:rsidRPr="00BB2A7B">
        <w:rPr>
          <w:rFonts w:ascii="Arial" w:hAnsi="Arial" w:cs="Arial"/>
          <w:sz w:val="20"/>
          <w:szCs w:val="20"/>
        </w:rPr>
        <w:t>) were found to be 0.104 and 0.147, and the coefficient of variation (CV) was 3.213% respectively.</w:t>
      </w:r>
    </w:p>
    <w:p w14:paraId="59B65508" w14:textId="646C497E" w:rsidR="001333F8" w:rsidRPr="00BB2A7B" w:rsidRDefault="001333F8" w:rsidP="00D65849">
      <w:pPr>
        <w:spacing w:line="240" w:lineRule="auto"/>
        <w:jc w:val="both"/>
        <w:rPr>
          <w:rFonts w:ascii="Arial" w:hAnsi="Arial" w:cs="Arial"/>
          <w:b/>
          <w:bCs/>
          <w:sz w:val="20"/>
          <w:szCs w:val="20"/>
        </w:rPr>
      </w:pPr>
      <w:r w:rsidRPr="00BB2A7B">
        <w:rPr>
          <w:rFonts w:ascii="Arial" w:hAnsi="Arial" w:cs="Arial"/>
          <w:b/>
          <w:bCs/>
          <w:sz w:val="20"/>
          <w:szCs w:val="20"/>
        </w:rPr>
        <w:t xml:space="preserve">Table </w:t>
      </w:r>
      <w:r w:rsidR="0066351F">
        <w:rPr>
          <w:rFonts w:ascii="Arial" w:hAnsi="Arial" w:cs="Arial"/>
          <w:b/>
          <w:bCs/>
          <w:sz w:val="20"/>
          <w:szCs w:val="20"/>
        </w:rPr>
        <w:t>8</w:t>
      </w:r>
      <w:r w:rsidR="00EC214F">
        <w:rPr>
          <w:rFonts w:ascii="Arial" w:hAnsi="Arial" w:cs="Arial"/>
          <w:b/>
          <w:bCs/>
          <w:sz w:val="20"/>
          <w:szCs w:val="20"/>
        </w:rPr>
        <w:t>.</w:t>
      </w:r>
      <w:r w:rsidRPr="00BB2A7B">
        <w:rPr>
          <w:rFonts w:ascii="Arial" w:hAnsi="Arial" w:cs="Arial"/>
          <w:b/>
          <w:bCs/>
          <w:sz w:val="20"/>
          <w:szCs w:val="20"/>
        </w:rPr>
        <w:t xml:space="preserve"> ANOVA table for sensory quality </w:t>
      </w:r>
    </w:p>
    <w:tbl>
      <w:tblPr>
        <w:tblStyle w:val="TableGrid"/>
        <w:tblW w:w="9493" w:type="dxa"/>
        <w:tblLook w:val="0020" w:firstRow="1" w:lastRow="0" w:firstColumn="0" w:lastColumn="0" w:noHBand="0" w:noVBand="0"/>
      </w:tblPr>
      <w:tblGrid>
        <w:gridCol w:w="1271"/>
        <w:gridCol w:w="697"/>
        <w:gridCol w:w="1133"/>
        <w:gridCol w:w="1145"/>
        <w:gridCol w:w="1265"/>
        <w:gridCol w:w="956"/>
        <w:gridCol w:w="952"/>
        <w:gridCol w:w="955"/>
        <w:gridCol w:w="1119"/>
      </w:tblGrid>
      <w:tr w:rsidR="005C74E4" w:rsidRPr="00BB2A7B" w14:paraId="59DDAB53" w14:textId="77777777" w:rsidTr="00536982">
        <w:trPr>
          <w:trHeight w:val="726"/>
        </w:trPr>
        <w:tc>
          <w:tcPr>
            <w:tcW w:w="1271" w:type="dxa"/>
            <w:vAlign w:val="center"/>
            <w:hideMark/>
          </w:tcPr>
          <w:p w14:paraId="12734721" w14:textId="77777777" w:rsidR="005C74E4" w:rsidRPr="00BB2A7B" w:rsidRDefault="005C74E4" w:rsidP="00536982">
            <w:pPr>
              <w:spacing w:after="160" w:line="360" w:lineRule="auto"/>
              <w:jc w:val="center"/>
              <w:rPr>
                <w:rFonts w:ascii="Arial" w:hAnsi="Arial" w:cs="Arial"/>
                <w:b/>
                <w:bCs/>
                <w:sz w:val="20"/>
                <w:szCs w:val="20"/>
              </w:rPr>
            </w:pPr>
            <w:r w:rsidRPr="00BB2A7B">
              <w:rPr>
                <w:rFonts w:ascii="Arial" w:hAnsi="Arial" w:cs="Arial"/>
                <w:b/>
                <w:bCs/>
                <w:sz w:val="20"/>
                <w:szCs w:val="20"/>
                <w:lang w:val="en-US"/>
              </w:rPr>
              <w:t>SoV</w:t>
            </w:r>
          </w:p>
        </w:tc>
        <w:tc>
          <w:tcPr>
            <w:tcW w:w="697" w:type="dxa"/>
            <w:vAlign w:val="center"/>
            <w:hideMark/>
          </w:tcPr>
          <w:p w14:paraId="6B7C6CCA" w14:textId="77777777" w:rsidR="005C74E4" w:rsidRPr="00BB2A7B" w:rsidRDefault="005C74E4" w:rsidP="00536982">
            <w:pPr>
              <w:spacing w:after="160" w:line="360" w:lineRule="auto"/>
              <w:jc w:val="center"/>
              <w:rPr>
                <w:rFonts w:ascii="Arial" w:hAnsi="Arial" w:cs="Arial"/>
                <w:b/>
                <w:bCs/>
                <w:sz w:val="20"/>
                <w:szCs w:val="20"/>
              </w:rPr>
            </w:pPr>
            <w:r w:rsidRPr="00BB2A7B">
              <w:rPr>
                <w:rFonts w:ascii="Arial" w:hAnsi="Arial" w:cs="Arial"/>
                <w:b/>
                <w:bCs/>
                <w:sz w:val="20"/>
                <w:szCs w:val="20"/>
                <w:lang w:val="en-US"/>
              </w:rPr>
              <w:t>df</w:t>
            </w:r>
          </w:p>
        </w:tc>
        <w:tc>
          <w:tcPr>
            <w:tcW w:w="1133" w:type="dxa"/>
            <w:vAlign w:val="center"/>
            <w:hideMark/>
          </w:tcPr>
          <w:p w14:paraId="1F667D3E" w14:textId="77777777" w:rsidR="005C74E4" w:rsidRPr="00BB2A7B" w:rsidRDefault="005C74E4" w:rsidP="00536982">
            <w:pPr>
              <w:spacing w:after="160" w:line="360" w:lineRule="auto"/>
              <w:jc w:val="center"/>
              <w:rPr>
                <w:rFonts w:ascii="Arial" w:hAnsi="Arial" w:cs="Arial"/>
                <w:b/>
                <w:bCs/>
                <w:sz w:val="20"/>
                <w:szCs w:val="20"/>
              </w:rPr>
            </w:pPr>
            <w:r w:rsidRPr="00BB2A7B">
              <w:rPr>
                <w:rFonts w:ascii="Arial" w:hAnsi="Arial" w:cs="Arial"/>
                <w:b/>
                <w:bCs/>
                <w:sz w:val="20"/>
                <w:szCs w:val="20"/>
                <w:lang w:val="en-US"/>
              </w:rPr>
              <w:t>Sum Sq</w:t>
            </w:r>
          </w:p>
        </w:tc>
        <w:tc>
          <w:tcPr>
            <w:tcW w:w="1145" w:type="dxa"/>
            <w:vAlign w:val="center"/>
            <w:hideMark/>
          </w:tcPr>
          <w:p w14:paraId="39DF70BE" w14:textId="77777777" w:rsidR="005C74E4" w:rsidRPr="00BB2A7B" w:rsidRDefault="005C74E4" w:rsidP="00536982">
            <w:pPr>
              <w:spacing w:after="160" w:line="360" w:lineRule="auto"/>
              <w:jc w:val="center"/>
              <w:rPr>
                <w:rFonts w:ascii="Arial" w:hAnsi="Arial" w:cs="Arial"/>
                <w:b/>
                <w:bCs/>
                <w:sz w:val="20"/>
                <w:szCs w:val="20"/>
              </w:rPr>
            </w:pPr>
            <w:r w:rsidRPr="00BB2A7B">
              <w:rPr>
                <w:rFonts w:ascii="Arial" w:hAnsi="Arial" w:cs="Arial"/>
                <w:b/>
                <w:bCs/>
                <w:sz w:val="20"/>
                <w:szCs w:val="20"/>
                <w:lang w:val="en-US"/>
              </w:rPr>
              <w:t>Mean Sq</w:t>
            </w:r>
          </w:p>
        </w:tc>
        <w:tc>
          <w:tcPr>
            <w:tcW w:w="1265" w:type="dxa"/>
            <w:vAlign w:val="center"/>
            <w:hideMark/>
          </w:tcPr>
          <w:p w14:paraId="4BF4EBDC" w14:textId="77777777" w:rsidR="005C74E4" w:rsidRPr="00BB2A7B" w:rsidRDefault="005C74E4" w:rsidP="00536982">
            <w:pPr>
              <w:spacing w:after="160" w:line="360" w:lineRule="auto"/>
              <w:jc w:val="center"/>
              <w:rPr>
                <w:rFonts w:ascii="Arial" w:hAnsi="Arial" w:cs="Arial"/>
                <w:b/>
                <w:bCs/>
                <w:sz w:val="20"/>
                <w:szCs w:val="20"/>
              </w:rPr>
            </w:pPr>
            <w:r w:rsidRPr="00BB2A7B">
              <w:rPr>
                <w:rFonts w:ascii="Arial" w:hAnsi="Arial" w:cs="Arial"/>
                <w:b/>
                <w:bCs/>
                <w:sz w:val="20"/>
                <w:szCs w:val="20"/>
                <w:lang w:val="en-US"/>
              </w:rPr>
              <w:t>F value</w:t>
            </w:r>
          </w:p>
        </w:tc>
        <w:tc>
          <w:tcPr>
            <w:tcW w:w="956" w:type="dxa"/>
            <w:vAlign w:val="center"/>
            <w:hideMark/>
          </w:tcPr>
          <w:p w14:paraId="0E0931AA" w14:textId="77777777" w:rsidR="005C74E4" w:rsidRPr="00BB2A7B" w:rsidRDefault="005C74E4" w:rsidP="00536982">
            <w:pPr>
              <w:spacing w:after="160" w:line="360" w:lineRule="auto"/>
              <w:jc w:val="center"/>
              <w:rPr>
                <w:rFonts w:ascii="Arial" w:hAnsi="Arial" w:cs="Arial"/>
                <w:b/>
                <w:bCs/>
                <w:sz w:val="20"/>
                <w:szCs w:val="20"/>
              </w:rPr>
            </w:pPr>
            <w:proofErr w:type="spellStart"/>
            <w:r w:rsidRPr="00BB2A7B">
              <w:rPr>
                <w:rFonts w:ascii="Arial" w:hAnsi="Arial" w:cs="Arial"/>
                <w:b/>
                <w:bCs/>
                <w:sz w:val="20"/>
                <w:szCs w:val="20"/>
                <w:lang w:val="en-US"/>
              </w:rPr>
              <w:t>Pr</w:t>
            </w:r>
            <w:proofErr w:type="spellEnd"/>
            <w:r w:rsidRPr="00BB2A7B">
              <w:rPr>
                <w:rFonts w:ascii="Arial" w:hAnsi="Arial" w:cs="Arial"/>
                <w:b/>
                <w:bCs/>
                <w:sz w:val="20"/>
                <w:szCs w:val="20"/>
                <w:lang w:val="en-US"/>
              </w:rPr>
              <w:t>(&gt;F)</w:t>
            </w:r>
          </w:p>
        </w:tc>
        <w:tc>
          <w:tcPr>
            <w:tcW w:w="952" w:type="dxa"/>
            <w:vAlign w:val="center"/>
            <w:hideMark/>
          </w:tcPr>
          <w:p w14:paraId="11C2F8F7" w14:textId="77777777" w:rsidR="005C74E4" w:rsidRPr="00BB2A7B" w:rsidRDefault="005C74E4" w:rsidP="00536982">
            <w:pPr>
              <w:spacing w:after="160" w:line="360" w:lineRule="auto"/>
              <w:jc w:val="center"/>
              <w:rPr>
                <w:rFonts w:ascii="Arial" w:hAnsi="Arial" w:cs="Arial"/>
                <w:b/>
                <w:bCs/>
                <w:sz w:val="20"/>
                <w:szCs w:val="20"/>
              </w:rPr>
            </w:pPr>
            <w:r w:rsidRPr="00BB2A7B">
              <w:rPr>
                <w:rFonts w:ascii="Arial" w:hAnsi="Arial" w:cs="Arial"/>
                <w:b/>
                <w:bCs/>
                <w:sz w:val="20"/>
                <w:szCs w:val="20"/>
                <w:lang w:val="en-US"/>
              </w:rPr>
              <w:t>SE(d)</w:t>
            </w:r>
          </w:p>
        </w:tc>
        <w:tc>
          <w:tcPr>
            <w:tcW w:w="955" w:type="dxa"/>
            <w:vAlign w:val="center"/>
            <w:hideMark/>
          </w:tcPr>
          <w:p w14:paraId="7FD5C3AA" w14:textId="77777777" w:rsidR="005C74E4" w:rsidRPr="00BB2A7B" w:rsidRDefault="005C74E4" w:rsidP="00536982">
            <w:pPr>
              <w:spacing w:after="160" w:line="360" w:lineRule="auto"/>
              <w:jc w:val="center"/>
              <w:rPr>
                <w:rFonts w:ascii="Arial" w:hAnsi="Arial" w:cs="Arial"/>
                <w:b/>
                <w:bCs/>
                <w:sz w:val="20"/>
                <w:szCs w:val="20"/>
              </w:rPr>
            </w:pPr>
            <w:r w:rsidRPr="00BB2A7B">
              <w:rPr>
                <w:rFonts w:ascii="Arial" w:hAnsi="Arial" w:cs="Arial"/>
                <w:b/>
                <w:bCs/>
                <w:sz w:val="20"/>
                <w:szCs w:val="20"/>
                <w:lang w:val="en-US"/>
              </w:rPr>
              <w:t>SE(m)</w:t>
            </w:r>
          </w:p>
        </w:tc>
        <w:tc>
          <w:tcPr>
            <w:tcW w:w="1119" w:type="dxa"/>
            <w:vAlign w:val="center"/>
            <w:hideMark/>
          </w:tcPr>
          <w:p w14:paraId="46C049D8" w14:textId="77777777" w:rsidR="005C74E4" w:rsidRPr="00BB2A7B" w:rsidRDefault="005C74E4" w:rsidP="00536982">
            <w:pPr>
              <w:spacing w:after="160" w:line="360" w:lineRule="auto"/>
              <w:jc w:val="center"/>
              <w:rPr>
                <w:rFonts w:ascii="Arial" w:hAnsi="Arial" w:cs="Arial"/>
                <w:b/>
                <w:bCs/>
                <w:sz w:val="20"/>
                <w:szCs w:val="20"/>
              </w:rPr>
            </w:pPr>
            <w:r w:rsidRPr="00BB2A7B">
              <w:rPr>
                <w:rFonts w:ascii="Arial" w:hAnsi="Arial" w:cs="Arial"/>
                <w:b/>
                <w:bCs/>
                <w:sz w:val="20"/>
                <w:szCs w:val="20"/>
                <w:lang w:val="en-US"/>
              </w:rPr>
              <w:t>CV (%)</w:t>
            </w:r>
          </w:p>
        </w:tc>
      </w:tr>
      <w:tr w:rsidR="005C74E4" w:rsidRPr="00BB2A7B" w14:paraId="28F6FE44" w14:textId="77777777" w:rsidTr="00536982">
        <w:trPr>
          <w:trHeight w:val="751"/>
        </w:trPr>
        <w:tc>
          <w:tcPr>
            <w:tcW w:w="1271" w:type="dxa"/>
            <w:vAlign w:val="center"/>
            <w:hideMark/>
          </w:tcPr>
          <w:p w14:paraId="28027069"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Treatment</w:t>
            </w:r>
          </w:p>
        </w:tc>
        <w:tc>
          <w:tcPr>
            <w:tcW w:w="697" w:type="dxa"/>
            <w:vAlign w:val="center"/>
            <w:hideMark/>
          </w:tcPr>
          <w:p w14:paraId="009F3D25"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26</w:t>
            </w:r>
          </w:p>
        </w:tc>
        <w:tc>
          <w:tcPr>
            <w:tcW w:w="1133" w:type="dxa"/>
            <w:vAlign w:val="center"/>
            <w:hideMark/>
          </w:tcPr>
          <w:p w14:paraId="77F9757A"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58.960</w:t>
            </w:r>
          </w:p>
        </w:tc>
        <w:tc>
          <w:tcPr>
            <w:tcW w:w="1145" w:type="dxa"/>
            <w:vAlign w:val="center"/>
            <w:hideMark/>
          </w:tcPr>
          <w:p w14:paraId="381CBCA3"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rPr>
              <w:t>2.268</w:t>
            </w:r>
          </w:p>
        </w:tc>
        <w:tc>
          <w:tcPr>
            <w:tcW w:w="1265" w:type="dxa"/>
            <w:vAlign w:val="center"/>
            <w:hideMark/>
          </w:tcPr>
          <w:p w14:paraId="417D8D36"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58.497</w:t>
            </w:r>
          </w:p>
        </w:tc>
        <w:tc>
          <w:tcPr>
            <w:tcW w:w="956" w:type="dxa"/>
            <w:vAlign w:val="center"/>
            <w:hideMark/>
          </w:tcPr>
          <w:p w14:paraId="089F1BD9"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0</w:t>
            </w:r>
          </w:p>
        </w:tc>
        <w:tc>
          <w:tcPr>
            <w:tcW w:w="952" w:type="dxa"/>
            <w:vAlign w:val="center"/>
            <w:hideMark/>
          </w:tcPr>
          <w:p w14:paraId="5AFC1565"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0.147</w:t>
            </w:r>
          </w:p>
        </w:tc>
        <w:tc>
          <w:tcPr>
            <w:tcW w:w="955" w:type="dxa"/>
            <w:vAlign w:val="center"/>
            <w:hideMark/>
          </w:tcPr>
          <w:p w14:paraId="13CD9B10"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0.104</w:t>
            </w:r>
          </w:p>
        </w:tc>
        <w:tc>
          <w:tcPr>
            <w:tcW w:w="1119" w:type="dxa"/>
            <w:vAlign w:val="center"/>
            <w:hideMark/>
          </w:tcPr>
          <w:p w14:paraId="51C26058"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rPr>
              <w:t>3.213</w:t>
            </w:r>
          </w:p>
        </w:tc>
      </w:tr>
      <w:tr w:rsidR="005C74E4" w:rsidRPr="00BB2A7B" w14:paraId="11C91950" w14:textId="77777777" w:rsidTr="00536982">
        <w:trPr>
          <w:trHeight w:val="726"/>
        </w:trPr>
        <w:tc>
          <w:tcPr>
            <w:tcW w:w="1271" w:type="dxa"/>
            <w:vAlign w:val="center"/>
            <w:hideMark/>
          </w:tcPr>
          <w:p w14:paraId="26853891"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Error</w:t>
            </w:r>
          </w:p>
        </w:tc>
        <w:tc>
          <w:tcPr>
            <w:tcW w:w="697" w:type="dxa"/>
            <w:vAlign w:val="center"/>
            <w:hideMark/>
          </w:tcPr>
          <w:p w14:paraId="5FD7DF8D"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rPr>
              <w:t>108</w:t>
            </w:r>
          </w:p>
        </w:tc>
        <w:tc>
          <w:tcPr>
            <w:tcW w:w="1133" w:type="dxa"/>
            <w:vAlign w:val="center"/>
            <w:hideMark/>
          </w:tcPr>
          <w:p w14:paraId="77A80BFF"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rPr>
              <w:t>5.809</w:t>
            </w:r>
          </w:p>
        </w:tc>
        <w:tc>
          <w:tcPr>
            <w:tcW w:w="1145" w:type="dxa"/>
            <w:vAlign w:val="center"/>
            <w:hideMark/>
          </w:tcPr>
          <w:p w14:paraId="04E1256F"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rPr>
              <w:t>0.054</w:t>
            </w:r>
          </w:p>
        </w:tc>
        <w:tc>
          <w:tcPr>
            <w:tcW w:w="1265" w:type="dxa"/>
            <w:vAlign w:val="center"/>
            <w:hideMark/>
          </w:tcPr>
          <w:p w14:paraId="4C65C719"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NA</w:t>
            </w:r>
          </w:p>
        </w:tc>
        <w:tc>
          <w:tcPr>
            <w:tcW w:w="956" w:type="dxa"/>
            <w:vAlign w:val="center"/>
            <w:hideMark/>
          </w:tcPr>
          <w:p w14:paraId="7793F7A0"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NA</w:t>
            </w:r>
          </w:p>
        </w:tc>
        <w:tc>
          <w:tcPr>
            <w:tcW w:w="952" w:type="dxa"/>
            <w:vAlign w:val="center"/>
            <w:hideMark/>
          </w:tcPr>
          <w:p w14:paraId="028FA466"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w:t>
            </w:r>
          </w:p>
        </w:tc>
        <w:tc>
          <w:tcPr>
            <w:tcW w:w="955" w:type="dxa"/>
            <w:vAlign w:val="center"/>
            <w:hideMark/>
          </w:tcPr>
          <w:p w14:paraId="5BA2867D"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w:t>
            </w:r>
          </w:p>
        </w:tc>
        <w:tc>
          <w:tcPr>
            <w:tcW w:w="1119" w:type="dxa"/>
            <w:vAlign w:val="center"/>
            <w:hideMark/>
          </w:tcPr>
          <w:p w14:paraId="050E546A"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w:t>
            </w:r>
          </w:p>
        </w:tc>
      </w:tr>
    </w:tbl>
    <w:p w14:paraId="4F3DFEA5" w14:textId="77777777" w:rsidR="009D043C" w:rsidRDefault="009D043C" w:rsidP="00D65849">
      <w:pPr>
        <w:spacing w:line="240" w:lineRule="auto"/>
        <w:jc w:val="both"/>
        <w:rPr>
          <w:rFonts w:ascii="Arial" w:hAnsi="Arial" w:cs="Arial"/>
          <w:sz w:val="20"/>
          <w:szCs w:val="20"/>
        </w:rPr>
      </w:pPr>
    </w:p>
    <w:p w14:paraId="70107C17" w14:textId="185EECE4" w:rsidR="00C46796" w:rsidRDefault="005C74E4" w:rsidP="00D65849">
      <w:pPr>
        <w:spacing w:line="240" w:lineRule="auto"/>
        <w:jc w:val="both"/>
        <w:rPr>
          <w:rFonts w:ascii="Arial" w:hAnsi="Arial" w:cs="Arial"/>
          <w:sz w:val="20"/>
          <w:szCs w:val="20"/>
        </w:rPr>
      </w:pPr>
      <w:r w:rsidRPr="00BB2A7B">
        <w:rPr>
          <w:rFonts w:ascii="Arial" w:hAnsi="Arial" w:cs="Arial"/>
          <w:sz w:val="20"/>
          <w:szCs w:val="20"/>
        </w:rPr>
        <w:t xml:space="preserve">Regarding overall acceptability, an improvement in sensory scores was noticed with increasing temperature and high concentration of sapota juice blending (i.e., 2:1). The highest overall acceptability score (8.23) was recorded at 90 °C, 15 min, and 2:1 ratio, indicating the panel's preference for this treatment as further increase in time resulted in slight overcooked flavour. So, the treatment at 90°C, 15 min, and 2:1 formulation was selected due to the superior sensory quality, and compliance of microbial counts with the FSSAI regulations. The similar results were reported by Verma </w:t>
      </w:r>
      <w:r w:rsidRPr="00BB2A7B">
        <w:rPr>
          <w:rFonts w:ascii="Arial" w:hAnsi="Arial" w:cs="Arial"/>
          <w:i/>
          <w:iCs/>
          <w:sz w:val="20"/>
          <w:szCs w:val="20"/>
        </w:rPr>
        <w:t>et al</w:t>
      </w:r>
      <w:r w:rsidRPr="00BB2A7B">
        <w:rPr>
          <w:rFonts w:ascii="Arial" w:hAnsi="Arial" w:cs="Arial"/>
          <w:sz w:val="20"/>
          <w:szCs w:val="20"/>
        </w:rPr>
        <w:t xml:space="preserve">. (2019), Kumara </w:t>
      </w:r>
      <w:r w:rsidRPr="00BB2A7B">
        <w:rPr>
          <w:rFonts w:ascii="Arial" w:hAnsi="Arial" w:cs="Arial"/>
          <w:i/>
          <w:iCs/>
          <w:sz w:val="20"/>
          <w:szCs w:val="20"/>
        </w:rPr>
        <w:t>et al.</w:t>
      </w:r>
      <w:r w:rsidRPr="00BB2A7B">
        <w:rPr>
          <w:rFonts w:ascii="Arial" w:hAnsi="Arial" w:cs="Arial"/>
          <w:sz w:val="20"/>
          <w:szCs w:val="20"/>
        </w:rPr>
        <w:t xml:space="preserve"> (2019), and </w:t>
      </w:r>
      <w:proofErr w:type="spellStart"/>
      <w:r w:rsidRPr="00BB2A7B">
        <w:rPr>
          <w:rFonts w:ascii="Arial" w:hAnsi="Arial" w:cs="Arial"/>
          <w:sz w:val="20"/>
          <w:szCs w:val="20"/>
        </w:rPr>
        <w:t>Punoo</w:t>
      </w:r>
      <w:proofErr w:type="spellEnd"/>
      <w:r w:rsidRPr="00BB2A7B">
        <w:rPr>
          <w:rFonts w:ascii="Arial" w:hAnsi="Arial" w:cs="Arial"/>
          <w:sz w:val="20"/>
          <w:szCs w:val="20"/>
        </w:rPr>
        <w:t xml:space="preserve"> </w:t>
      </w:r>
      <w:r w:rsidRPr="00BB2A7B">
        <w:rPr>
          <w:rFonts w:ascii="Arial" w:hAnsi="Arial" w:cs="Arial"/>
          <w:i/>
          <w:iCs/>
          <w:sz w:val="20"/>
          <w:szCs w:val="20"/>
        </w:rPr>
        <w:t>et al.</w:t>
      </w:r>
      <w:r w:rsidRPr="00BB2A7B">
        <w:rPr>
          <w:rFonts w:ascii="Arial" w:hAnsi="Arial" w:cs="Arial"/>
          <w:sz w:val="20"/>
          <w:szCs w:val="20"/>
        </w:rPr>
        <w:t xml:space="preserve"> (2023).</w:t>
      </w:r>
    </w:p>
    <w:p w14:paraId="22AA5B3F" w14:textId="5AD2DE88" w:rsidR="0066351F" w:rsidRPr="00EC214F" w:rsidRDefault="0066351F" w:rsidP="00D65849">
      <w:pPr>
        <w:spacing w:line="240" w:lineRule="auto"/>
        <w:jc w:val="both"/>
        <w:rPr>
          <w:rFonts w:ascii="Arial" w:hAnsi="Arial" w:cs="Arial"/>
          <w:b/>
          <w:bCs/>
          <w:sz w:val="22"/>
          <w:szCs w:val="22"/>
        </w:rPr>
      </w:pPr>
      <w:r w:rsidRPr="00EC214F">
        <w:rPr>
          <w:rFonts w:ascii="Arial" w:hAnsi="Arial" w:cs="Arial"/>
          <w:b/>
          <w:bCs/>
          <w:sz w:val="22"/>
          <w:szCs w:val="22"/>
        </w:rPr>
        <w:t xml:space="preserve">3.3 Characterization of developed beverage </w:t>
      </w:r>
    </w:p>
    <w:p w14:paraId="173A0A41" w14:textId="77777777" w:rsidR="0066351F" w:rsidRDefault="0066351F" w:rsidP="00130D4A">
      <w:pPr>
        <w:spacing w:line="240" w:lineRule="auto"/>
        <w:jc w:val="both"/>
        <w:rPr>
          <w:rFonts w:ascii="Arial" w:hAnsi="Arial" w:cs="Arial"/>
          <w:sz w:val="20"/>
          <w:szCs w:val="20"/>
        </w:rPr>
      </w:pPr>
      <w:r w:rsidRPr="0066351F">
        <w:rPr>
          <w:rFonts w:ascii="Arial" w:hAnsi="Arial" w:cs="Arial"/>
          <w:sz w:val="20"/>
          <w:szCs w:val="20"/>
        </w:rPr>
        <w:t>The characterization of  beverage involved physiochemical properties, proximate and nutritional analysis and values are represented in the Table 9.</w:t>
      </w:r>
    </w:p>
    <w:p w14:paraId="73C95E95" w14:textId="367AB021" w:rsidR="009D043C" w:rsidRDefault="009D043C" w:rsidP="009D043C">
      <w:pPr>
        <w:spacing w:line="240" w:lineRule="auto"/>
        <w:jc w:val="both"/>
        <w:rPr>
          <w:rFonts w:ascii="Arial" w:hAnsi="Arial" w:cs="Arial"/>
          <w:sz w:val="20"/>
          <w:szCs w:val="20"/>
        </w:rPr>
      </w:pPr>
      <w:r w:rsidRPr="0066351F">
        <w:rPr>
          <w:rFonts w:ascii="Arial" w:hAnsi="Arial" w:cs="Arial"/>
          <w:sz w:val="20"/>
          <w:szCs w:val="20"/>
        </w:rPr>
        <w:t xml:space="preserve">The proximate composition of the beverage revealed that it had 84.03% moisture, 2.42% protein, 0.88% crude fiber, 0.67% ash, 11% carbohydrate, and 1.01% fat, which aligns with consumer preferences for low-fat beverages, and its total energy value was 62.73 kcal. The results obtained align with the findings of </w:t>
      </w:r>
      <w:proofErr w:type="spellStart"/>
      <w:r w:rsidRPr="0066351F">
        <w:rPr>
          <w:rFonts w:ascii="Arial" w:hAnsi="Arial" w:cs="Arial"/>
          <w:sz w:val="20"/>
          <w:szCs w:val="20"/>
        </w:rPr>
        <w:t>Wickramaarachchi</w:t>
      </w:r>
      <w:proofErr w:type="spellEnd"/>
      <w:r w:rsidRPr="0066351F">
        <w:rPr>
          <w:rFonts w:ascii="Arial" w:hAnsi="Arial" w:cs="Arial"/>
          <w:sz w:val="20"/>
          <w:szCs w:val="20"/>
        </w:rPr>
        <w:t xml:space="preserve"> </w:t>
      </w:r>
      <w:r w:rsidRPr="0066351F">
        <w:rPr>
          <w:rFonts w:ascii="Arial" w:hAnsi="Arial" w:cs="Arial"/>
          <w:i/>
          <w:iCs/>
          <w:sz w:val="20"/>
          <w:szCs w:val="20"/>
        </w:rPr>
        <w:t>et al.</w:t>
      </w:r>
      <w:r w:rsidRPr="0066351F">
        <w:rPr>
          <w:rFonts w:ascii="Arial" w:hAnsi="Arial" w:cs="Arial"/>
          <w:sz w:val="20"/>
          <w:szCs w:val="20"/>
        </w:rPr>
        <w:t xml:space="preserve"> (2024). </w:t>
      </w:r>
      <w:r w:rsidRPr="00015259">
        <w:rPr>
          <w:rFonts w:ascii="Arial" w:hAnsi="Arial" w:cs="Arial"/>
          <w:sz w:val="20"/>
          <w:szCs w:val="20"/>
        </w:rPr>
        <w:t>According to data obtained for physio-chemical properties analysis, the beverage's pH was 6.47 and its titratable acidity was 0.10% of citric acid, indicating a nearly neutral to slightly acidic environment. Total soluble solids (TSS) was 12.04 °Brix.  Viscosity, measured at 36.81mPa.s, demonstrated a relatively fluid consistency and led to an appealing mouthfeel because of the stabilizing impact of xanthan gum. Similar results were reported by Sanjana et al. (2025) in a coconut-cashew beverage.</w:t>
      </w:r>
    </w:p>
    <w:p w14:paraId="3A528612" w14:textId="7090A65E" w:rsidR="009D043C" w:rsidRPr="001E05F1" w:rsidRDefault="001E05F1" w:rsidP="001E05F1">
      <w:pPr>
        <w:spacing w:line="240" w:lineRule="auto"/>
        <w:jc w:val="both"/>
        <w:rPr>
          <w:rFonts w:ascii="Arial" w:hAnsi="Arial" w:cs="Arial"/>
          <w:sz w:val="20"/>
          <w:szCs w:val="20"/>
        </w:rPr>
      </w:pPr>
      <w:r w:rsidRPr="00015259">
        <w:rPr>
          <w:rFonts w:ascii="Arial" w:hAnsi="Arial" w:cs="Arial"/>
          <w:sz w:val="20"/>
          <w:szCs w:val="20"/>
        </w:rPr>
        <w:t xml:space="preserve">The sample's colour values were observed to be L* = 58.29, a* = 0.85, and b* = 12.64. It indicates moderate brightness and a slight yellow tone due to the addition of sapota juice and thermal processing of the beverage as typically seen in other grain beverages. </w:t>
      </w:r>
      <w:proofErr w:type="spellStart"/>
      <w:r w:rsidRPr="00015259">
        <w:rPr>
          <w:rFonts w:ascii="Arial" w:hAnsi="Arial" w:cs="Arial"/>
          <w:sz w:val="20"/>
          <w:szCs w:val="20"/>
        </w:rPr>
        <w:t>Punoo</w:t>
      </w:r>
      <w:proofErr w:type="spellEnd"/>
      <w:r w:rsidRPr="00015259">
        <w:rPr>
          <w:rFonts w:ascii="Arial" w:hAnsi="Arial" w:cs="Arial"/>
          <w:sz w:val="20"/>
          <w:szCs w:val="20"/>
        </w:rPr>
        <w:t xml:space="preserve"> et al. (2023) reported that similar phenomenon in soy whey and orange juice blended beverage</w:t>
      </w:r>
      <w:r>
        <w:rPr>
          <w:rFonts w:ascii="Arial" w:hAnsi="Arial" w:cs="Arial"/>
          <w:sz w:val="20"/>
          <w:szCs w:val="20"/>
        </w:rPr>
        <w:t>.</w:t>
      </w:r>
    </w:p>
    <w:tbl>
      <w:tblPr>
        <w:tblStyle w:val="TableGrid"/>
        <w:tblpPr w:leftFromText="180" w:rightFromText="180" w:vertAnchor="page" w:horzAnchor="margin" w:tblpY="1991"/>
        <w:tblW w:w="8359" w:type="dxa"/>
        <w:tblLook w:val="0420" w:firstRow="1" w:lastRow="0" w:firstColumn="0" w:lastColumn="0" w:noHBand="0" w:noVBand="1"/>
      </w:tblPr>
      <w:tblGrid>
        <w:gridCol w:w="4815"/>
        <w:gridCol w:w="3544"/>
      </w:tblGrid>
      <w:tr w:rsidR="009D043C" w:rsidRPr="0066351F" w14:paraId="6B4561A5" w14:textId="77777777" w:rsidTr="009D043C">
        <w:trPr>
          <w:trHeight w:val="551"/>
        </w:trPr>
        <w:tc>
          <w:tcPr>
            <w:tcW w:w="4815" w:type="dxa"/>
            <w:vAlign w:val="center"/>
            <w:hideMark/>
          </w:tcPr>
          <w:p w14:paraId="32FA8BAD" w14:textId="77777777" w:rsidR="009D043C" w:rsidRPr="0066351F" w:rsidRDefault="009D043C" w:rsidP="009D043C">
            <w:pPr>
              <w:jc w:val="center"/>
              <w:rPr>
                <w:rFonts w:ascii="Arial" w:hAnsi="Arial" w:cs="Arial"/>
                <w:b/>
                <w:bCs/>
                <w:sz w:val="20"/>
                <w:szCs w:val="20"/>
              </w:rPr>
            </w:pPr>
            <w:r w:rsidRPr="0066351F">
              <w:rPr>
                <w:rFonts w:ascii="Arial" w:hAnsi="Arial" w:cs="Arial"/>
                <w:b/>
                <w:bCs/>
                <w:sz w:val="20"/>
                <w:szCs w:val="20"/>
                <w:lang w:val="en-US"/>
              </w:rPr>
              <w:lastRenderedPageBreak/>
              <w:t>Parameter</w:t>
            </w:r>
          </w:p>
        </w:tc>
        <w:tc>
          <w:tcPr>
            <w:tcW w:w="3544" w:type="dxa"/>
            <w:vAlign w:val="center"/>
            <w:hideMark/>
          </w:tcPr>
          <w:p w14:paraId="50CD33B4" w14:textId="77777777" w:rsidR="009D043C" w:rsidRPr="0066351F" w:rsidRDefault="009D043C" w:rsidP="009D043C">
            <w:pPr>
              <w:jc w:val="center"/>
              <w:rPr>
                <w:rFonts w:ascii="Arial" w:hAnsi="Arial" w:cs="Arial"/>
                <w:b/>
                <w:bCs/>
                <w:sz w:val="20"/>
                <w:szCs w:val="20"/>
              </w:rPr>
            </w:pPr>
            <w:r w:rsidRPr="0066351F">
              <w:rPr>
                <w:rFonts w:ascii="Arial" w:hAnsi="Arial" w:cs="Arial"/>
                <w:b/>
                <w:bCs/>
                <w:sz w:val="20"/>
                <w:szCs w:val="20"/>
                <w:lang w:val="en-US"/>
              </w:rPr>
              <w:t>Developed beverage</w:t>
            </w:r>
          </w:p>
        </w:tc>
      </w:tr>
      <w:tr w:rsidR="009D043C" w:rsidRPr="0066351F" w14:paraId="062CFAB3" w14:textId="77777777" w:rsidTr="009D043C">
        <w:trPr>
          <w:trHeight w:val="551"/>
        </w:trPr>
        <w:tc>
          <w:tcPr>
            <w:tcW w:w="4815" w:type="dxa"/>
            <w:vAlign w:val="center"/>
            <w:hideMark/>
          </w:tcPr>
          <w:p w14:paraId="5FBFEE4D" w14:textId="77777777" w:rsidR="009D043C" w:rsidRPr="0066351F" w:rsidRDefault="009D043C" w:rsidP="009D043C">
            <w:pPr>
              <w:rPr>
                <w:rFonts w:ascii="Arial" w:hAnsi="Arial" w:cs="Arial"/>
                <w:sz w:val="20"/>
                <w:szCs w:val="20"/>
              </w:rPr>
            </w:pPr>
            <w:r w:rsidRPr="0066351F">
              <w:rPr>
                <w:rFonts w:ascii="Arial" w:hAnsi="Arial" w:cs="Arial"/>
                <w:sz w:val="20"/>
                <w:szCs w:val="20"/>
              </w:rPr>
              <w:t>Moisture content</w:t>
            </w:r>
            <w:r w:rsidRPr="0066351F">
              <w:rPr>
                <w:rFonts w:ascii="Arial" w:hAnsi="Arial" w:cs="Arial"/>
                <w:sz w:val="20"/>
                <w:szCs w:val="20"/>
                <w:lang w:val="en-US"/>
              </w:rPr>
              <w:t xml:space="preserve"> (%)</w:t>
            </w:r>
          </w:p>
        </w:tc>
        <w:tc>
          <w:tcPr>
            <w:tcW w:w="3544" w:type="dxa"/>
            <w:vAlign w:val="center"/>
            <w:hideMark/>
          </w:tcPr>
          <w:p w14:paraId="6125E772"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84.03 ±0.41</w:t>
            </w:r>
          </w:p>
        </w:tc>
      </w:tr>
      <w:tr w:rsidR="009D043C" w:rsidRPr="0066351F" w14:paraId="0336EEAC" w14:textId="77777777" w:rsidTr="009D043C">
        <w:trPr>
          <w:trHeight w:val="551"/>
        </w:trPr>
        <w:tc>
          <w:tcPr>
            <w:tcW w:w="4815" w:type="dxa"/>
            <w:vAlign w:val="center"/>
            <w:hideMark/>
          </w:tcPr>
          <w:p w14:paraId="069A694A" w14:textId="77777777" w:rsidR="009D043C" w:rsidRPr="0066351F" w:rsidRDefault="009D043C" w:rsidP="009D043C">
            <w:pPr>
              <w:rPr>
                <w:rFonts w:ascii="Arial" w:hAnsi="Arial" w:cs="Arial"/>
                <w:sz w:val="20"/>
                <w:szCs w:val="20"/>
              </w:rPr>
            </w:pPr>
            <w:r w:rsidRPr="0066351F">
              <w:rPr>
                <w:rFonts w:ascii="Arial" w:hAnsi="Arial" w:cs="Arial"/>
                <w:sz w:val="20"/>
                <w:szCs w:val="20"/>
              </w:rPr>
              <w:t>Protein</w:t>
            </w:r>
            <w:r w:rsidRPr="0066351F">
              <w:rPr>
                <w:rFonts w:ascii="Arial" w:hAnsi="Arial" w:cs="Arial"/>
                <w:sz w:val="20"/>
                <w:szCs w:val="20"/>
                <w:lang w:val="en-US"/>
              </w:rPr>
              <w:t xml:space="preserve"> (%)</w:t>
            </w:r>
          </w:p>
        </w:tc>
        <w:tc>
          <w:tcPr>
            <w:tcW w:w="3544" w:type="dxa"/>
            <w:vAlign w:val="center"/>
            <w:hideMark/>
          </w:tcPr>
          <w:p w14:paraId="6CC60190"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2.42 ± 0.02</w:t>
            </w:r>
          </w:p>
        </w:tc>
      </w:tr>
      <w:tr w:rsidR="009D043C" w:rsidRPr="0066351F" w14:paraId="03ADAC72" w14:textId="77777777" w:rsidTr="009D043C">
        <w:trPr>
          <w:trHeight w:val="551"/>
        </w:trPr>
        <w:tc>
          <w:tcPr>
            <w:tcW w:w="4815" w:type="dxa"/>
            <w:vAlign w:val="center"/>
            <w:hideMark/>
          </w:tcPr>
          <w:p w14:paraId="6D6EEB9D" w14:textId="77777777" w:rsidR="009D043C" w:rsidRPr="0066351F" w:rsidRDefault="009D043C" w:rsidP="009D043C">
            <w:pPr>
              <w:rPr>
                <w:rFonts w:ascii="Arial" w:hAnsi="Arial" w:cs="Arial"/>
                <w:sz w:val="20"/>
                <w:szCs w:val="20"/>
              </w:rPr>
            </w:pPr>
            <w:r w:rsidRPr="0066351F">
              <w:rPr>
                <w:rFonts w:ascii="Arial" w:hAnsi="Arial" w:cs="Arial"/>
                <w:sz w:val="20"/>
                <w:szCs w:val="20"/>
              </w:rPr>
              <w:t>Crude fiber</w:t>
            </w:r>
            <w:r w:rsidRPr="0066351F">
              <w:rPr>
                <w:rFonts w:ascii="Arial" w:hAnsi="Arial" w:cs="Arial"/>
                <w:sz w:val="20"/>
                <w:szCs w:val="20"/>
                <w:lang w:val="en-US"/>
              </w:rPr>
              <w:t xml:space="preserve"> (%)</w:t>
            </w:r>
          </w:p>
        </w:tc>
        <w:tc>
          <w:tcPr>
            <w:tcW w:w="3544" w:type="dxa"/>
            <w:vAlign w:val="center"/>
            <w:hideMark/>
          </w:tcPr>
          <w:p w14:paraId="5351C98B"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0.88 ± 0.01</w:t>
            </w:r>
          </w:p>
        </w:tc>
      </w:tr>
      <w:tr w:rsidR="009D043C" w:rsidRPr="0066351F" w14:paraId="452219A0" w14:textId="77777777" w:rsidTr="009D043C">
        <w:trPr>
          <w:trHeight w:val="551"/>
        </w:trPr>
        <w:tc>
          <w:tcPr>
            <w:tcW w:w="4815" w:type="dxa"/>
            <w:vAlign w:val="center"/>
            <w:hideMark/>
          </w:tcPr>
          <w:p w14:paraId="38BD47D0" w14:textId="77777777" w:rsidR="009D043C" w:rsidRPr="0066351F" w:rsidRDefault="009D043C" w:rsidP="009D043C">
            <w:pPr>
              <w:rPr>
                <w:rFonts w:ascii="Arial" w:hAnsi="Arial" w:cs="Arial"/>
                <w:sz w:val="20"/>
                <w:szCs w:val="20"/>
              </w:rPr>
            </w:pPr>
            <w:r w:rsidRPr="0066351F">
              <w:rPr>
                <w:rFonts w:ascii="Arial" w:hAnsi="Arial" w:cs="Arial"/>
                <w:sz w:val="20"/>
                <w:szCs w:val="20"/>
              </w:rPr>
              <w:t>Fat</w:t>
            </w:r>
            <w:r w:rsidRPr="0066351F">
              <w:rPr>
                <w:rFonts w:ascii="Arial" w:hAnsi="Arial" w:cs="Arial"/>
                <w:sz w:val="20"/>
                <w:szCs w:val="20"/>
                <w:lang w:val="en-US"/>
              </w:rPr>
              <w:t xml:space="preserve"> (%)</w:t>
            </w:r>
          </w:p>
        </w:tc>
        <w:tc>
          <w:tcPr>
            <w:tcW w:w="3544" w:type="dxa"/>
            <w:vAlign w:val="center"/>
            <w:hideMark/>
          </w:tcPr>
          <w:p w14:paraId="5078CB75"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1.01 ± 0.02</w:t>
            </w:r>
          </w:p>
        </w:tc>
      </w:tr>
      <w:tr w:rsidR="009D043C" w:rsidRPr="0066351F" w14:paraId="21B85D70" w14:textId="77777777" w:rsidTr="009D043C">
        <w:trPr>
          <w:trHeight w:val="551"/>
        </w:trPr>
        <w:tc>
          <w:tcPr>
            <w:tcW w:w="4815" w:type="dxa"/>
            <w:vAlign w:val="center"/>
            <w:hideMark/>
          </w:tcPr>
          <w:p w14:paraId="483DEBF6" w14:textId="77777777" w:rsidR="009D043C" w:rsidRPr="0066351F" w:rsidRDefault="009D043C" w:rsidP="009D043C">
            <w:pPr>
              <w:rPr>
                <w:rFonts w:ascii="Arial" w:hAnsi="Arial" w:cs="Arial"/>
                <w:sz w:val="20"/>
                <w:szCs w:val="20"/>
              </w:rPr>
            </w:pPr>
            <w:r w:rsidRPr="0066351F">
              <w:rPr>
                <w:rFonts w:ascii="Arial" w:hAnsi="Arial" w:cs="Arial"/>
                <w:sz w:val="20"/>
                <w:szCs w:val="20"/>
              </w:rPr>
              <w:t>Ash</w:t>
            </w:r>
            <w:r w:rsidRPr="0066351F">
              <w:rPr>
                <w:rFonts w:ascii="Arial" w:hAnsi="Arial" w:cs="Arial"/>
                <w:sz w:val="20"/>
                <w:szCs w:val="20"/>
                <w:lang w:val="en-US"/>
              </w:rPr>
              <w:t xml:space="preserve"> (%)</w:t>
            </w:r>
          </w:p>
        </w:tc>
        <w:tc>
          <w:tcPr>
            <w:tcW w:w="3544" w:type="dxa"/>
            <w:vAlign w:val="center"/>
            <w:hideMark/>
          </w:tcPr>
          <w:p w14:paraId="0A92183C"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0.67 ± 0.01</w:t>
            </w:r>
          </w:p>
        </w:tc>
      </w:tr>
      <w:tr w:rsidR="009D043C" w:rsidRPr="0066351F" w14:paraId="149E79EF" w14:textId="77777777" w:rsidTr="009D043C">
        <w:trPr>
          <w:trHeight w:val="551"/>
        </w:trPr>
        <w:tc>
          <w:tcPr>
            <w:tcW w:w="4815" w:type="dxa"/>
            <w:vAlign w:val="center"/>
            <w:hideMark/>
          </w:tcPr>
          <w:p w14:paraId="38E54889" w14:textId="77777777" w:rsidR="009D043C" w:rsidRPr="0066351F" w:rsidRDefault="009D043C" w:rsidP="009D043C">
            <w:pPr>
              <w:rPr>
                <w:rFonts w:ascii="Arial" w:hAnsi="Arial" w:cs="Arial"/>
                <w:sz w:val="20"/>
                <w:szCs w:val="20"/>
              </w:rPr>
            </w:pPr>
            <w:r w:rsidRPr="0066351F">
              <w:rPr>
                <w:rFonts w:ascii="Arial" w:hAnsi="Arial" w:cs="Arial"/>
                <w:sz w:val="20"/>
                <w:szCs w:val="20"/>
                <w:lang w:val="en-US"/>
              </w:rPr>
              <w:t>Carbohydrates (% by difference)</w:t>
            </w:r>
          </w:p>
        </w:tc>
        <w:tc>
          <w:tcPr>
            <w:tcW w:w="3544" w:type="dxa"/>
            <w:vAlign w:val="center"/>
            <w:hideMark/>
          </w:tcPr>
          <w:p w14:paraId="4F1C881C"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11.00 ± 0.11</w:t>
            </w:r>
          </w:p>
        </w:tc>
      </w:tr>
      <w:tr w:rsidR="009D043C" w:rsidRPr="0066351F" w14:paraId="4EED97AD" w14:textId="77777777" w:rsidTr="009D043C">
        <w:trPr>
          <w:trHeight w:val="551"/>
        </w:trPr>
        <w:tc>
          <w:tcPr>
            <w:tcW w:w="4815" w:type="dxa"/>
            <w:vAlign w:val="center"/>
            <w:hideMark/>
          </w:tcPr>
          <w:p w14:paraId="1EB87E8C" w14:textId="77777777" w:rsidR="009D043C" w:rsidRPr="0066351F" w:rsidRDefault="009D043C" w:rsidP="009D043C">
            <w:pPr>
              <w:rPr>
                <w:rFonts w:ascii="Arial" w:hAnsi="Arial" w:cs="Arial"/>
                <w:sz w:val="20"/>
                <w:szCs w:val="20"/>
              </w:rPr>
            </w:pPr>
            <w:r w:rsidRPr="0066351F">
              <w:rPr>
                <w:rFonts w:ascii="Arial" w:hAnsi="Arial" w:cs="Arial"/>
                <w:sz w:val="20"/>
                <w:szCs w:val="20"/>
                <w:lang w:val="en-US"/>
              </w:rPr>
              <w:t>Energy value (kcal/100 mL)</w:t>
            </w:r>
          </w:p>
        </w:tc>
        <w:tc>
          <w:tcPr>
            <w:tcW w:w="3544" w:type="dxa"/>
            <w:vAlign w:val="center"/>
            <w:hideMark/>
          </w:tcPr>
          <w:p w14:paraId="26DB8798" w14:textId="77777777" w:rsidR="009D043C" w:rsidRPr="0066351F" w:rsidRDefault="009D043C" w:rsidP="009D043C">
            <w:pPr>
              <w:jc w:val="center"/>
              <w:rPr>
                <w:rFonts w:ascii="Arial" w:hAnsi="Arial" w:cs="Arial"/>
                <w:sz w:val="20"/>
                <w:szCs w:val="20"/>
              </w:rPr>
            </w:pPr>
            <w:r w:rsidRPr="0066351F">
              <w:rPr>
                <w:rFonts w:ascii="Arial" w:hAnsi="Arial" w:cs="Arial"/>
                <w:sz w:val="20"/>
                <w:szCs w:val="20"/>
              </w:rPr>
              <w:t>62.73</w:t>
            </w:r>
          </w:p>
        </w:tc>
      </w:tr>
      <w:tr w:rsidR="009D043C" w:rsidRPr="0066351F" w14:paraId="128518BE" w14:textId="77777777" w:rsidTr="009D043C">
        <w:trPr>
          <w:trHeight w:val="551"/>
        </w:trPr>
        <w:tc>
          <w:tcPr>
            <w:tcW w:w="4815" w:type="dxa"/>
            <w:vAlign w:val="center"/>
            <w:hideMark/>
          </w:tcPr>
          <w:p w14:paraId="0BE0B04D" w14:textId="77777777" w:rsidR="009D043C" w:rsidRPr="0066351F" w:rsidRDefault="009D043C" w:rsidP="009D043C">
            <w:pPr>
              <w:rPr>
                <w:rFonts w:ascii="Arial" w:hAnsi="Arial" w:cs="Arial"/>
                <w:sz w:val="20"/>
                <w:szCs w:val="20"/>
              </w:rPr>
            </w:pPr>
            <w:r w:rsidRPr="0066351F">
              <w:rPr>
                <w:rFonts w:ascii="Arial" w:hAnsi="Arial" w:cs="Arial"/>
                <w:sz w:val="20"/>
                <w:szCs w:val="20"/>
                <w:lang w:val="en-US"/>
              </w:rPr>
              <w:t>Titratable acidity (%)</w:t>
            </w:r>
          </w:p>
        </w:tc>
        <w:tc>
          <w:tcPr>
            <w:tcW w:w="3544" w:type="dxa"/>
            <w:vAlign w:val="center"/>
            <w:hideMark/>
          </w:tcPr>
          <w:p w14:paraId="45D83564"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0.10 ± 0.01</w:t>
            </w:r>
          </w:p>
        </w:tc>
      </w:tr>
      <w:tr w:rsidR="009D043C" w:rsidRPr="0066351F" w14:paraId="0E93DBB4" w14:textId="77777777" w:rsidTr="009D043C">
        <w:trPr>
          <w:trHeight w:val="551"/>
        </w:trPr>
        <w:tc>
          <w:tcPr>
            <w:tcW w:w="4815" w:type="dxa"/>
            <w:vAlign w:val="center"/>
            <w:hideMark/>
          </w:tcPr>
          <w:p w14:paraId="1712FB94" w14:textId="77777777" w:rsidR="009D043C" w:rsidRPr="0066351F" w:rsidRDefault="009D043C" w:rsidP="009D043C">
            <w:pPr>
              <w:rPr>
                <w:rFonts w:ascii="Arial" w:hAnsi="Arial" w:cs="Arial"/>
                <w:sz w:val="20"/>
                <w:szCs w:val="20"/>
              </w:rPr>
            </w:pPr>
            <w:r w:rsidRPr="0066351F">
              <w:rPr>
                <w:rFonts w:ascii="Arial" w:hAnsi="Arial" w:cs="Arial"/>
                <w:sz w:val="20"/>
                <w:szCs w:val="20"/>
                <w:lang w:val="en-US"/>
              </w:rPr>
              <w:t xml:space="preserve">Total soluble solids </w:t>
            </w:r>
            <w:r w:rsidRPr="0066351F">
              <w:rPr>
                <w:rFonts w:ascii="Arial" w:hAnsi="Arial" w:cs="Arial"/>
                <w:color w:val="000000" w:themeColor="text1"/>
                <w:sz w:val="20"/>
                <w:szCs w:val="20"/>
              </w:rPr>
              <w:t>(</w:t>
            </w:r>
            <w:r w:rsidRPr="0066351F">
              <w:rPr>
                <w:rFonts w:ascii="Arial" w:hAnsi="Arial" w:cs="Arial"/>
                <w:sz w:val="20"/>
                <w:szCs w:val="20"/>
                <w:lang w:eastAsia="en-IN"/>
              </w:rPr>
              <w:t>°Brix)</w:t>
            </w:r>
          </w:p>
        </w:tc>
        <w:tc>
          <w:tcPr>
            <w:tcW w:w="3544" w:type="dxa"/>
            <w:vAlign w:val="center"/>
            <w:hideMark/>
          </w:tcPr>
          <w:p w14:paraId="4E4A2C57"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12.02 ± 0.06</w:t>
            </w:r>
          </w:p>
        </w:tc>
      </w:tr>
      <w:tr w:rsidR="009D043C" w:rsidRPr="0066351F" w14:paraId="03AFFEB1" w14:textId="77777777" w:rsidTr="009D043C">
        <w:trPr>
          <w:trHeight w:val="551"/>
        </w:trPr>
        <w:tc>
          <w:tcPr>
            <w:tcW w:w="4815" w:type="dxa"/>
            <w:vAlign w:val="center"/>
            <w:hideMark/>
          </w:tcPr>
          <w:p w14:paraId="5960308D" w14:textId="77777777" w:rsidR="009D043C" w:rsidRPr="0066351F" w:rsidRDefault="009D043C" w:rsidP="009D043C">
            <w:pPr>
              <w:rPr>
                <w:rFonts w:ascii="Arial" w:hAnsi="Arial" w:cs="Arial"/>
                <w:sz w:val="20"/>
                <w:szCs w:val="20"/>
              </w:rPr>
            </w:pPr>
            <w:r w:rsidRPr="0066351F">
              <w:rPr>
                <w:rFonts w:ascii="Arial" w:hAnsi="Arial" w:cs="Arial"/>
                <w:sz w:val="20"/>
                <w:szCs w:val="20"/>
                <w:lang w:val="en-US"/>
              </w:rPr>
              <w:t>pH</w:t>
            </w:r>
          </w:p>
        </w:tc>
        <w:tc>
          <w:tcPr>
            <w:tcW w:w="3544" w:type="dxa"/>
            <w:vAlign w:val="center"/>
            <w:hideMark/>
          </w:tcPr>
          <w:p w14:paraId="5A3378D9"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6.47 ± 0.13</w:t>
            </w:r>
          </w:p>
        </w:tc>
      </w:tr>
      <w:tr w:rsidR="009D043C" w:rsidRPr="0066351F" w14:paraId="21FCF2A8" w14:textId="77777777" w:rsidTr="009D043C">
        <w:trPr>
          <w:trHeight w:val="551"/>
        </w:trPr>
        <w:tc>
          <w:tcPr>
            <w:tcW w:w="4815" w:type="dxa"/>
            <w:vAlign w:val="center"/>
            <w:hideMark/>
          </w:tcPr>
          <w:p w14:paraId="11CA8852" w14:textId="77777777" w:rsidR="009D043C" w:rsidRPr="0066351F" w:rsidRDefault="009D043C" w:rsidP="009D043C">
            <w:pPr>
              <w:rPr>
                <w:rFonts w:ascii="Arial" w:hAnsi="Arial" w:cs="Arial"/>
                <w:sz w:val="20"/>
                <w:szCs w:val="20"/>
              </w:rPr>
            </w:pPr>
            <w:r w:rsidRPr="0066351F">
              <w:rPr>
                <w:rFonts w:ascii="Arial" w:hAnsi="Arial" w:cs="Arial"/>
                <w:sz w:val="20"/>
                <w:szCs w:val="20"/>
                <w:lang w:val="en-US"/>
              </w:rPr>
              <w:t>Viscosity (</w:t>
            </w:r>
            <w:proofErr w:type="spellStart"/>
            <w:r w:rsidRPr="0066351F">
              <w:rPr>
                <w:rFonts w:ascii="Arial" w:hAnsi="Arial" w:cs="Arial"/>
                <w:sz w:val="20"/>
                <w:szCs w:val="20"/>
                <w:lang w:val="en-US"/>
              </w:rPr>
              <w:t>mPa.s</w:t>
            </w:r>
            <w:proofErr w:type="spellEnd"/>
            <w:r w:rsidRPr="0066351F">
              <w:rPr>
                <w:rFonts w:ascii="Arial" w:hAnsi="Arial" w:cs="Arial"/>
                <w:sz w:val="20"/>
                <w:szCs w:val="20"/>
                <w:lang w:val="en-US"/>
              </w:rPr>
              <w:t>)</w:t>
            </w:r>
          </w:p>
        </w:tc>
        <w:tc>
          <w:tcPr>
            <w:tcW w:w="3544" w:type="dxa"/>
            <w:vAlign w:val="center"/>
            <w:hideMark/>
          </w:tcPr>
          <w:p w14:paraId="21DC7839"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36.81 ± 0.52</w:t>
            </w:r>
          </w:p>
        </w:tc>
      </w:tr>
      <w:tr w:rsidR="009D043C" w:rsidRPr="0066351F" w14:paraId="29762FA5" w14:textId="77777777" w:rsidTr="009D043C">
        <w:trPr>
          <w:trHeight w:val="412"/>
        </w:trPr>
        <w:tc>
          <w:tcPr>
            <w:tcW w:w="4815" w:type="dxa"/>
            <w:vMerge w:val="restart"/>
            <w:vAlign w:val="center"/>
          </w:tcPr>
          <w:p w14:paraId="7FF5E999" w14:textId="77777777" w:rsidR="009D043C" w:rsidRPr="0066351F" w:rsidRDefault="009D043C" w:rsidP="009D043C">
            <w:pPr>
              <w:rPr>
                <w:rFonts w:ascii="Arial" w:hAnsi="Arial" w:cs="Arial"/>
                <w:sz w:val="20"/>
                <w:szCs w:val="20"/>
                <w:lang w:val="en-US"/>
              </w:rPr>
            </w:pPr>
            <w:proofErr w:type="spellStart"/>
            <w:r w:rsidRPr="0066351F">
              <w:rPr>
                <w:rFonts w:ascii="Arial" w:hAnsi="Arial" w:cs="Arial"/>
                <w:sz w:val="20"/>
                <w:szCs w:val="20"/>
                <w:lang w:val="en-US"/>
              </w:rPr>
              <w:t>Colour</w:t>
            </w:r>
            <w:proofErr w:type="spellEnd"/>
            <w:r w:rsidRPr="0066351F">
              <w:rPr>
                <w:rFonts w:ascii="Arial" w:hAnsi="Arial" w:cs="Arial"/>
                <w:sz w:val="20"/>
                <w:szCs w:val="20"/>
                <w:lang w:val="en-US"/>
              </w:rPr>
              <w:t xml:space="preserve"> value (</w:t>
            </w:r>
            <w:r w:rsidRPr="0066351F">
              <w:rPr>
                <w:rFonts w:ascii="Arial" w:hAnsi="Arial" w:cs="Arial"/>
                <w:color w:val="000000" w:themeColor="text1"/>
                <w:sz w:val="20"/>
                <w:szCs w:val="20"/>
              </w:rPr>
              <w:t>L*, a*, b*)</w:t>
            </w:r>
          </w:p>
        </w:tc>
        <w:tc>
          <w:tcPr>
            <w:tcW w:w="3544" w:type="dxa"/>
            <w:vAlign w:val="center"/>
          </w:tcPr>
          <w:p w14:paraId="180F993B" w14:textId="77777777" w:rsidR="009D043C" w:rsidRPr="0066351F" w:rsidRDefault="009D043C" w:rsidP="009D043C">
            <w:pPr>
              <w:jc w:val="center"/>
              <w:rPr>
                <w:rFonts w:ascii="Arial" w:hAnsi="Arial" w:cs="Arial"/>
                <w:color w:val="000000" w:themeColor="text1"/>
                <w:sz w:val="20"/>
                <w:szCs w:val="20"/>
              </w:rPr>
            </w:pPr>
            <w:r w:rsidRPr="0066351F">
              <w:rPr>
                <w:rFonts w:ascii="Arial" w:hAnsi="Arial" w:cs="Arial"/>
                <w:color w:val="000000" w:themeColor="text1"/>
                <w:sz w:val="20"/>
                <w:szCs w:val="20"/>
              </w:rPr>
              <w:t xml:space="preserve">L*(58.29 </w:t>
            </w:r>
            <w:r w:rsidRPr="0066351F">
              <w:rPr>
                <w:rFonts w:ascii="Arial" w:hAnsi="Arial" w:cs="Arial"/>
                <w:sz w:val="20"/>
                <w:szCs w:val="20"/>
                <w:lang w:val="en-US"/>
              </w:rPr>
              <w:t>± 0.62</w:t>
            </w:r>
            <w:r w:rsidRPr="0066351F">
              <w:rPr>
                <w:rFonts w:ascii="Arial" w:hAnsi="Arial" w:cs="Arial"/>
                <w:color w:val="000000" w:themeColor="text1"/>
                <w:sz w:val="20"/>
                <w:szCs w:val="20"/>
              </w:rPr>
              <w:t>),</w:t>
            </w:r>
          </w:p>
        </w:tc>
      </w:tr>
      <w:tr w:rsidR="009D043C" w:rsidRPr="0066351F" w14:paraId="5C0EADBB" w14:textId="77777777" w:rsidTr="009D043C">
        <w:trPr>
          <w:trHeight w:val="412"/>
        </w:trPr>
        <w:tc>
          <w:tcPr>
            <w:tcW w:w="4815" w:type="dxa"/>
            <w:vMerge/>
            <w:vAlign w:val="center"/>
          </w:tcPr>
          <w:p w14:paraId="360EA429" w14:textId="77777777" w:rsidR="009D043C" w:rsidRPr="0066351F" w:rsidRDefault="009D043C" w:rsidP="009D043C">
            <w:pPr>
              <w:rPr>
                <w:rFonts w:ascii="Arial" w:hAnsi="Arial" w:cs="Arial"/>
                <w:sz w:val="20"/>
                <w:szCs w:val="20"/>
                <w:lang w:val="en-US"/>
              </w:rPr>
            </w:pPr>
          </w:p>
        </w:tc>
        <w:tc>
          <w:tcPr>
            <w:tcW w:w="3544" w:type="dxa"/>
            <w:vAlign w:val="center"/>
          </w:tcPr>
          <w:p w14:paraId="6ABC7CDA" w14:textId="77777777" w:rsidR="009D043C" w:rsidRPr="0066351F" w:rsidRDefault="009D043C" w:rsidP="009D043C">
            <w:pPr>
              <w:jc w:val="center"/>
              <w:rPr>
                <w:rFonts w:ascii="Arial" w:hAnsi="Arial" w:cs="Arial"/>
                <w:color w:val="000000" w:themeColor="text1"/>
                <w:sz w:val="20"/>
                <w:szCs w:val="20"/>
              </w:rPr>
            </w:pPr>
            <w:r w:rsidRPr="0066351F">
              <w:rPr>
                <w:rFonts w:ascii="Arial" w:hAnsi="Arial" w:cs="Arial"/>
                <w:color w:val="000000" w:themeColor="text1"/>
                <w:sz w:val="20"/>
                <w:szCs w:val="20"/>
              </w:rPr>
              <w:t>a*(0.85 ± 0.03)</w:t>
            </w:r>
          </w:p>
        </w:tc>
      </w:tr>
      <w:tr w:rsidR="009D043C" w:rsidRPr="0066351F" w14:paraId="695C166F" w14:textId="77777777" w:rsidTr="009D043C">
        <w:trPr>
          <w:trHeight w:val="412"/>
        </w:trPr>
        <w:tc>
          <w:tcPr>
            <w:tcW w:w="4815" w:type="dxa"/>
            <w:vMerge/>
            <w:vAlign w:val="center"/>
          </w:tcPr>
          <w:p w14:paraId="3A2BC669" w14:textId="77777777" w:rsidR="009D043C" w:rsidRPr="0066351F" w:rsidRDefault="009D043C" w:rsidP="009D043C">
            <w:pPr>
              <w:rPr>
                <w:rFonts w:ascii="Arial" w:hAnsi="Arial" w:cs="Arial"/>
                <w:sz w:val="20"/>
                <w:szCs w:val="20"/>
                <w:lang w:val="en-US"/>
              </w:rPr>
            </w:pPr>
          </w:p>
        </w:tc>
        <w:tc>
          <w:tcPr>
            <w:tcW w:w="3544" w:type="dxa"/>
            <w:vAlign w:val="center"/>
          </w:tcPr>
          <w:p w14:paraId="3C677E11" w14:textId="77777777" w:rsidR="009D043C" w:rsidRPr="0066351F" w:rsidRDefault="009D043C" w:rsidP="009D043C">
            <w:pPr>
              <w:jc w:val="center"/>
              <w:rPr>
                <w:rFonts w:ascii="Arial" w:hAnsi="Arial" w:cs="Arial"/>
                <w:color w:val="000000" w:themeColor="text1"/>
                <w:sz w:val="20"/>
                <w:szCs w:val="20"/>
              </w:rPr>
            </w:pPr>
            <w:r w:rsidRPr="0066351F">
              <w:rPr>
                <w:rFonts w:ascii="Arial" w:hAnsi="Arial" w:cs="Arial"/>
                <w:color w:val="000000" w:themeColor="text1"/>
                <w:sz w:val="20"/>
                <w:szCs w:val="20"/>
              </w:rPr>
              <w:t>b*(12.64 ± 0.14)</w:t>
            </w:r>
          </w:p>
        </w:tc>
      </w:tr>
      <w:tr w:rsidR="009D043C" w:rsidRPr="0066351F" w14:paraId="28CEFD49" w14:textId="77777777" w:rsidTr="009D043C">
        <w:trPr>
          <w:trHeight w:val="551"/>
        </w:trPr>
        <w:tc>
          <w:tcPr>
            <w:tcW w:w="4815" w:type="dxa"/>
            <w:vAlign w:val="center"/>
          </w:tcPr>
          <w:p w14:paraId="0CD58C60"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Calcium (mg/100 mL)</w:t>
            </w:r>
          </w:p>
        </w:tc>
        <w:tc>
          <w:tcPr>
            <w:tcW w:w="3544" w:type="dxa"/>
            <w:vAlign w:val="center"/>
          </w:tcPr>
          <w:p w14:paraId="7776EF80"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21.43 ± 0.14</w:t>
            </w:r>
          </w:p>
        </w:tc>
      </w:tr>
      <w:tr w:rsidR="009D043C" w:rsidRPr="0066351F" w14:paraId="70526826" w14:textId="77777777" w:rsidTr="009D043C">
        <w:trPr>
          <w:trHeight w:val="551"/>
        </w:trPr>
        <w:tc>
          <w:tcPr>
            <w:tcW w:w="4815" w:type="dxa"/>
            <w:vAlign w:val="center"/>
          </w:tcPr>
          <w:p w14:paraId="27D78FB2"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Iron (mg/100 mL)</w:t>
            </w:r>
          </w:p>
        </w:tc>
        <w:tc>
          <w:tcPr>
            <w:tcW w:w="3544" w:type="dxa"/>
            <w:vAlign w:val="center"/>
          </w:tcPr>
          <w:p w14:paraId="13B05FA8"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1.08 ± 0.05</w:t>
            </w:r>
          </w:p>
        </w:tc>
      </w:tr>
      <w:tr w:rsidR="009D043C" w:rsidRPr="0066351F" w14:paraId="4E2829B6" w14:textId="77777777" w:rsidTr="009D043C">
        <w:trPr>
          <w:trHeight w:val="551"/>
        </w:trPr>
        <w:tc>
          <w:tcPr>
            <w:tcW w:w="4815" w:type="dxa"/>
            <w:vAlign w:val="center"/>
          </w:tcPr>
          <w:p w14:paraId="24727BE2"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Magnesium (mg/100 mL)</w:t>
            </w:r>
          </w:p>
        </w:tc>
        <w:tc>
          <w:tcPr>
            <w:tcW w:w="3544" w:type="dxa"/>
            <w:vAlign w:val="center"/>
          </w:tcPr>
          <w:p w14:paraId="57074D2A"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65.90 ± 0.11</w:t>
            </w:r>
          </w:p>
        </w:tc>
      </w:tr>
      <w:tr w:rsidR="009D043C" w:rsidRPr="0066351F" w14:paraId="2E48E985" w14:textId="77777777" w:rsidTr="009D043C">
        <w:trPr>
          <w:trHeight w:val="551"/>
        </w:trPr>
        <w:tc>
          <w:tcPr>
            <w:tcW w:w="4815" w:type="dxa"/>
            <w:vAlign w:val="center"/>
          </w:tcPr>
          <w:p w14:paraId="75D502B5"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Potassium (mg/100 mL)</w:t>
            </w:r>
          </w:p>
        </w:tc>
        <w:tc>
          <w:tcPr>
            <w:tcW w:w="3544" w:type="dxa"/>
            <w:vAlign w:val="center"/>
          </w:tcPr>
          <w:p w14:paraId="07D5C08F"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60.68 ± 0.29</w:t>
            </w:r>
          </w:p>
        </w:tc>
      </w:tr>
      <w:tr w:rsidR="009D043C" w:rsidRPr="0066351F" w14:paraId="7ABFA0A0" w14:textId="77777777" w:rsidTr="009D043C">
        <w:trPr>
          <w:trHeight w:val="551"/>
        </w:trPr>
        <w:tc>
          <w:tcPr>
            <w:tcW w:w="4815" w:type="dxa"/>
            <w:vAlign w:val="center"/>
          </w:tcPr>
          <w:p w14:paraId="3E33564E"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Phosphorus (mg/100 g)</w:t>
            </w:r>
          </w:p>
        </w:tc>
        <w:tc>
          <w:tcPr>
            <w:tcW w:w="3544" w:type="dxa"/>
            <w:vAlign w:val="center"/>
          </w:tcPr>
          <w:p w14:paraId="5282B0A6"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98.63 ± 0.73</w:t>
            </w:r>
          </w:p>
        </w:tc>
      </w:tr>
      <w:tr w:rsidR="009D043C" w:rsidRPr="0066351F" w14:paraId="4E7E8C71" w14:textId="77777777" w:rsidTr="009D043C">
        <w:trPr>
          <w:trHeight w:val="551"/>
        </w:trPr>
        <w:tc>
          <w:tcPr>
            <w:tcW w:w="4815" w:type="dxa"/>
            <w:vAlign w:val="center"/>
          </w:tcPr>
          <w:p w14:paraId="24820F8A"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Zinc (mg/100 g)</w:t>
            </w:r>
          </w:p>
        </w:tc>
        <w:tc>
          <w:tcPr>
            <w:tcW w:w="3544" w:type="dxa"/>
            <w:vAlign w:val="center"/>
          </w:tcPr>
          <w:p w14:paraId="2C9AECE3"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0.50 ± 0.01</w:t>
            </w:r>
          </w:p>
        </w:tc>
      </w:tr>
      <w:tr w:rsidR="009D043C" w:rsidRPr="0066351F" w14:paraId="3B57399D" w14:textId="77777777" w:rsidTr="009D043C">
        <w:trPr>
          <w:trHeight w:val="551"/>
        </w:trPr>
        <w:tc>
          <w:tcPr>
            <w:tcW w:w="4815" w:type="dxa"/>
            <w:vAlign w:val="center"/>
          </w:tcPr>
          <w:p w14:paraId="67DEABEE"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Total phenols (mg GAE/100 mL)</w:t>
            </w:r>
          </w:p>
        </w:tc>
        <w:tc>
          <w:tcPr>
            <w:tcW w:w="3544" w:type="dxa"/>
            <w:vAlign w:val="center"/>
          </w:tcPr>
          <w:p w14:paraId="6476C457"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116.36 ± 1.04</w:t>
            </w:r>
          </w:p>
        </w:tc>
      </w:tr>
      <w:tr w:rsidR="009D043C" w:rsidRPr="0066351F" w14:paraId="14169D4B" w14:textId="77777777" w:rsidTr="009D043C">
        <w:trPr>
          <w:trHeight w:val="551"/>
        </w:trPr>
        <w:tc>
          <w:tcPr>
            <w:tcW w:w="4815" w:type="dxa"/>
            <w:vAlign w:val="center"/>
          </w:tcPr>
          <w:p w14:paraId="1C4A071E"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Antioxidant activity (%)</w:t>
            </w:r>
          </w:p>
        </w:tc>
        <w:tc>
          <w:tcPr>
            <w:tcW w:w="3544" w:type="dxa"/>
            <w:vAlign w:val="center"/>
          </w:tcPr>
          <w:p w14:paraId="5EFFBD86"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50.90 ± 0.48</w:t>
            </w:r>
          </w:p>
        </w:tc>
      </w:tr>
      <w:tr w:rsidR="009D043C" w:rsidRPr="0066351F" w14:paraId="7D9138CF" w14:textId="77777777" w:rsidTr="009D043C">
        <w:trPr>
          <w:trHeight w:val="551"/>
        </w:trPr>
        <w:tc>
          <w:tcPr>
            <w:tcW w:w="4815" w:type="dxa"/>
            <w:vAlign w:val="center"/>
          </w:tcPr>
          <w:p w14:paraId="429CF108"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Total flavonoids (</w:t>
            </w:r>
            <w:r w:rsidRPr="0066351F">
              <w:rPr>
                <w:rFonts w:ascii="Arial" w:hAnsi="Arial" w:cs="Arial"/>
                <w:sz w:val="20"/>
                <w:szCs w:val="20"/>
              </w:rPr>
              <w:t>mg QE/100 mL)</w:t>
            </w:r>
          </w:p>
        </w:tc>
        <w:tc>
          <w:tcPr>
            <w:tcW w:w="3544" w:type="dxa"/>
            <w:vAlign w:val="center"/>
          </w:tcPr>
          <w:p w14:paraId="19D78EE2"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150.41 ± 1.03</w:t>
            </w:r>
          </w:p>
        </w:tc>
      </w:tr>
    </w:tbl>
    <w:p w14:paraId="1F54E74C" w14:textId="1A775678" w:rsidR="0066351F" w:rsidRPr="0066351F" w:rsidRDefault="0066351F" w:rsidP="0066351F">
      <w:pPr>
        <w:spacing w:after="0" w:line="240" w:lineRule="auto"/>
        <w:jc w:val="both"/>
        <w:rPr>
          <w:rFonts w:ascii="Arial" w:hAnsi="Arial" w:cs="Arial"/>
          <w:b/>
          <w:bCs/>
          <w:sz w:val="20"/>
          <w:szCs w:val="20"/>
        </w:rPr>
      </w:pPr>
      <w:r w:rsidRPr="0066351F">
        <w:rPr>
          <w:rFonts w:ascii="Arial" w:hAnsi="Arial" w:cs="Arial"/>
          <w:b/>
          <w:bCs/>
          <w:sz w:val="20"/>
          <w:szCs w:val="20"/>
        </w:rPr>
        <w:t xml:space="preserve">Table </w:t>
      </w:r>
      <w:r>
        <w:rPr>
          <w:rFonts w:ascii="Arial" w:hAnsi="Arial" w:cs="Arial"/>
          <w:b/>
          <w:bCs/>
          <w:sz w:val="20"/>
          <w:szCs w:val="20"/>
        </w:rPr>
        <w:t>9</w:t>
      </w:r>
      <w:r w:rsidR="00EC214F">
        <w:rPr>
          <w:rFonts w:ascii="Arial" w:hAnsi="Arial" w:cs="Arial"/>
          <w:b/>
          <w:bCs/>
          <w:sz w:val="20"/>
          <w:szCs w:val="20"/>
        </w:rPr>
        <w:t>.</w:t>
      </w:r>
      <w:r w:rsidRPr="0066351F">
        <w:rPr>
          <w:rFonts w:ascii="Arial" w:hAnsi="Arial" w:cs="Arial"/>
          <w:b/>
          <w:bCs/>
          <w:sz w:val="20"/>
          <w:szCs w:val="20"/>
        </w:rPr>
        <w:t xml:space="preserve"> Physiochemical properties, proximate and nutritional composition of developed beverage </w:t>
      </w:r>
    </w:p>
    <w:p w14:paraId="59753D90" w14:textId="77777777" w:rsidR="0066351F" w:rsidRPr="0066351F" w:rsidRDefault="0066351F" w:rsidP="0066351F">
      <w:pPr>
        <w:spacing w:line="240" w:lineRule="auto"/>
        <w:rPr>
          <w:rFonts w:ascii="Arial" w:hAnsi="Arial" w:cs="Arial"/>
          <w:sz w:val="20"/>
          <w:szCs w:val="20"/>
        </w:rPr>
      </w:pPr>
      <w:r w:rsidRPr="0066351F">
        <w:rPr>
          <w:rFonts w:ascii="Arial" w:hAnsi="Arial" w:cs="Arial"/>
          <w:sz w:val="20"/>
          <w:szCs w:val="20"/>
        </w:rPr>
        <w:t xml:space="preserve"> </w:t>
      </w:r>
    </w:p>
    <w:p w14:paraId="64543E6E" w14:textId="77777777" w:rsidR="0066351F" w:rsidRPr="0066351F" w:rsidRDefault="0066351F" w:rsidP="0066351F">
      <w:pPr>
        <w:spacing w:line="240" w:lineRule="auto"/>
        <w:rPr>
          <w:rFonts w:ascii="Arial" w:hAnsi="Arial" w:cs="Arial"/>
          <w:sz w:val="20"/>
          <w:szCs w:val="20"/>
        </w:rPr>
      </w:pPr>
    </w:p>
    <w:p w14:paraId="09D7CA97" w14:textId="77777777" w:rsidR="0066351F" w:rsidRPr="0066351F" w:rsidRDefault="0066351F" w:rsidP="0066351F">
      <w:pPr>
        <w:spacing w:line="240" w:lineRule="auto"/>
        <w:rPr>
          <w:rFonts w:ascii="Arial" w:hAnsi="Arial" w:cs="Arial"/>
          <w:sz w:val="20"/>
          <w:szCs w:val="20"/>
        </w:rPr>
      </w:pPr>
    </w:p>
    <w:p w14:paraId="76BA23C1" w14:textId="77777777" w:rsidR="0066351F" w:rsidRPr="0066351F" w:rsidRDefault="0066351F" w:rsidP="0066351F">
      <w:pPr>
        <w:spacing w:line="240" w:lineRule="auto"/>
        <w:rPr>
          <w:rFonts w:ascii="Arial" w:hAnsi="Arial" w:cs="Arial"/>
          <w:sz w:val="20"/>
          <w:szCs w:val="20"/>
        </w:rPr>
      </w:pPr>
    </w:p>
    <w:p w14:paraId="7186811F" w14:textId="77777777" w:rsidR="0066351F" w:rsidRPr="0066351F" w:rsidRDefault="0066351F" w:rsidP="0066351F">
      <w:pPr>
        <w:spacing w:line="240" w:lineRule="auto"/>
        <w:rPr>
          <w:rFonts w:ascii="Arial" w:hAnsi="Arial" w:cs="Arial"/>
          <w:sz w:val="20"/>
          <w:szCs w:val="20"/>
        </w:rPr>
      </w:pPr>
    </w:p>
    <w:p w14:paraId="3B685D3A" w14:textId="77777777" w:rsidR="0066351F" w:rsidRPr="0066351F" w:rsidRDefault="0066351F" w:rsidP="0066351F">
      <w:pPr>
        <w:spacing w:line="240" w:lineRule="auto"/>
        <w:rPr>
          <w:rFonts w:ascii="Arial" w:hAnsi="Arial" w:cs="Arial"/>
          <w:sz w:val="20"/>
          <w:szCs w:val="20"/>
        </w:rPr>
      </w:pPr>
    </w:p>
    <w:p w14:paraId="364D2385" w14:textId="77777777" w:rsidR="0066351F" w:rsidRPr="0066351F" w:rsidRDefault="0066351F" w:rsidP="0066351F">
      <w:pPr>
        <w:spacing w:line="240" w:lineRule="auto"/>
        <w:rPr>
          <w:rFonts w:ascii="Arial" w:hAnsi="Arial" w:cs="Arial"/>
          <w:sz w:val="20"/>
          <w:szCs w:val="20"/>
        </w:rPr>
      </w:pPr>
    </w:p>
    <w:p w14:paraId="048EE4AB" w14:textId="77777777" w:rsidR="0066351F" w:rsidRPr="0066351F" w:rsidRDefault="0066351F" w:rsidP="0066351F">
      <w:pPr>
        <w:spacing w:line="240" w:lineRule="auto"/>
        <w:rPr>
          <w:rFonts w:ascii="Arial" w:hAnsi="Arial" w:cs="Arial"/>
          <w:sz w:val="20"/>
          <w:szCs w:val="20"/>
        </w:rPr>
      </w:pPr>
    </w:p>
    <w:p w14:paraId="53F8AC02" w14:textId="77777777" w:rsidR="0066351F" w:rsidRPr="0066351F" w:rsidRDefault="0066351F" w:rsidP="0066351F">
      <w:pPr>
        <w:spacing w:line="240" w:lineRule="auto"/>
        <w:rPr>
          <w:rFonts w:ascii="Arial" w:hAnsi="Arial" w:cs="Arial"/>
          <w:sz w:val="20"/>
          <w:szCs w:val="20"/>
        </w:rPr>
      </w:pPr>
    </w:p>
    <w:p w14:paraId="02E539F6" w14:textId="77777777" w:rsidR="0066351F" w:rsidRPr="002051DE" w:rsidRDefault="0066351F" w:rsidP="0066351F">
      <w:pPr>
        <w:spacing w:after="0" w:line="240" w:lineRule="auto"/>
        <w:jc w:val="both"/>
        <w:rPr>
          <w:rFonts w:ascii="Arial" w:hAnsi="Arial" w:cs="Arial"/>
          <w:sz w:val="20"/>
          <w:szCs w:val="20"/>
        </w:rPr>
      </w:pPr>
      <w:r w:rsidRPr="002051DE">
        <w:rPr>
          <w:rFonts w:ascii="Arial" w:hAnsi="Arial" w:cs="Arial"/>
          <w:sz w:val="20"/>
          <w:szCs w:val="20"/>
        </w:rPr>
        <w:t xml:space="preserve">Values are reported as mean ± standard error; (n≥3) </w:t>
      </w:r>
    </w:p>
    <w:p w14:paraId="34DBAF3B" w14:textId="77777777" w:rsidR="001E05F1" w:rsidRDefault="001E05F1" w:rsidP="001E05F1">
      <w:pPr>
        <w:spacing w:line="240" w:lineRule="auto"/>
        <w:jc w:val="both"/>
        <w:rPr>
          <w:rFonts w:ascii="Arial" w:hAnsi="Arial" w:cs="Arial"/>
          <w:sz w:val="20"/>
          <w:szCs w:val="20"/>
        </w:rPr>
      </w:pPr>
      <w:r w:rsidRPr="00015259">
        <w:rPr>
          <w:rFonts w:ascii="Arial" w:hAnsi="Arial" w:cs="Arial"/>
          <w:sz w:val="20"/>
          <w:szCs w:val="20"/>
        </w:rPr>
        <w:lastRenderedPageBreak/>
        <w:t>The mineral profile of the beverage revealed that the calcium content was 21.43  mg/100 mL, iron was 1.08 mg/100 mL, magnesium was 65.90 mg/100 mL, potassium was 60.68 mg/100 mL, while the phosphorus content and zinc content were recorded as   98.63 mg/100 g, 0.60 mg/100 g respectively. According to nutritional analysis data, the amount of functional bioactive components was 116.36 mg GAE/100 mL for total phenols and 150.41 mg QE/100 mL for total flavonoids, and antioxidant activity of 50.90% suggesting that it potentially has health-promoting qualities.</w:t>
      </w:r>
    </w:p>
    <w:p w14:paraId="5567AB0B" w14:textId="77777777" w:rsidR="001E05F1" w:rsidRPr="00BB2A7B" w:rsidRDefault="001E05F1" w:rsidP="001E05F1">
      <w:pPr>
        <w:rPr>
          <w:rFonts w:ascii="Arial" w:hAnsi="Arial" w:cs="Arial"/>
          <w:b/>
          <w:bCs/>
          <w:sz w:val="22"/>
          <w:szCs w:val="22"/>
        </w:rPr>
      </w:pPr>
      <w:r w:rsidRPr="00BB2A7B">
        <w:rPr>
          <w:rFonts w:ascii="Arial" w:hAnsi="Arial" w:cs="Arial"/>
          <w:b/>
          <w:bCs/>
          <w:sz w:val="22"/>
          <w:szCs w:val="22"/>
        </w:rPr>
        <w:t xml:space="preserve">3.4 Storage study </w:t>
      </w:r>
    </w:p>
    <w:p w14:paraId="16CA3EB1" w14:textId="67D3CBB0" w:rsidR="00D26DDD" w:rsidRPr="002429F3" w:rsidRDefault="001E05F1" w:rsidP="001E05F1">
      <w:pPr>
        <w:spacing w:line="240" w:lineRule="auto"/>
        <w:jc w:val="both"/>
        <w:rPr>
          <w:rFonts w:ascii="Arial" w:hAnsi="Arial" w:cs="Arial"/>
          <w:sz w:val="20"/>
          <w:szCs w:val="20"/>
        </w:rPr>
      </w:pPr>
      <w:r w:rsidRPr="002429F3">
        <w:rPr>
          <w:rFonts w:ascii="Arial" w:hAnsi="Arial" w:cs="Arial"/>
          <w:sz w:val="20"/>
          <w:szCs w:val="20"/>
        </w:rPr>
        <w:t xml:space="preserve">The shelf-life analysis is essential and offers important information about how long a food will retain the appropriate level of safety, nutritional value, and sensory appeal under particular storage situations. </w:t>
      </w:r>
      <w:r w:rsidRPr="002429F3">
        <w:rPr>
          <w:rFonts w:ascii="Arial" w:hAnsi="Arial" w:cs="Arial"/>
          <w:color w:val="000000" w:themeColor="text1"/>
          <w:sz w:val="20"/>
          <w:szCs w:val="20"/>
        </w:rPr>
        <w:t>The samples were analysed for physio-chemical properties (colour, pH, TSS, and titratable acidity), sensory analysis (overall acceptability score), and microbial analysis (</w:t>
      </w:r>
      <w:r w:rsidRPr="002429F3">
        <w:rPr>
          <w:rFonts w:ascii="Arial" w:hAnsi="Arial" w:cs="Arial"/>
          <w:sz w:val="20"/>
          <w:szCs w:val="20"/>
        </w:rPr>
        <w:t xml:space="preserve">aerobic plate count, yeast and </w:t>
      </w:r>
      <w:proofErr w:type="spellStart"/>
      <w:r w:rsidRPr="002429F3">
        <w:rPr>
          <w:rFonts w:ascii="Arial" w:hAnsi="Arial" w:cs="Arial"/>
          <w:sz w:val="20"/>
          <w:szCs w:val="20"/>
        </w:rPr>
        <w:t>mold</w:t>
      </w:r>
      <w:proofErr w:type="spellEnd"/>
      <w:r w:rsidRPr="002429F3">
        <w:rPr>
          <w:rFonts w:ascii="Arial" w:hAnsi="Arial" w:cs="Arial"/>
          <w:sz w:val="20"/>
          <w:szCs w:val="20"/>
        </w:rPr>
        <w:t xml:space="preserve"> count, and coliform count). </w:t>
      </w:r>
    </w:p>
    <w:p w14:paraId="42A48CC7" w14:textId="77777777" w:rsidR="001E05F1" w:rsidRPr="001E05F1" w:rsidRDefault="001E05F1" w:rsidP="001E05F1">
      <w:pPr>
        <w:spacing w:line="240" w:lineRule="auto"/>
        <w:jc w:val="both"/>
        <w:rPr>
          <w:rFonts w:ascii="Arial" w:hAnsi="Arial" w:cs="Arial"/>
          <w:b/>
          <w:bCs/>
          <w:sz w:val="20"/>
          <w:szCs w:val="20"/>
          <w:u w:val="single"/>
        </w:rPr>
      </w:pPr>
      <w:r w:rsidRPr="001E05F1">
        <w:rPr>
          <w:rFonts w:ascii="Arial" w:hAnsi="Arial" w:cs="Arial"/>
          <w:b/>
          <w:bCs/>
          <w:sz w:val="20"/>
          <w:szCs w:val="20"/>
          <w:u w:val="single"/>
        </w:rPr>
        <w:t>3.4.1 Quality Characteristics of Beverage Stored Under Refrigerated Conditions</w:t>
      </w:r>
    </w:p>
    <w:p w14:paraId="5D484E56" w14:textId="433A1267" w:rsidR="00D26DDD" w:rsidRPr="002429F3" w:rsidRDefault="001E05F1" w:rsidP="001E05F1">
      <w:pPr>
        <w:spacing w:line="240" w:lineRule="auto"/>
        <w:jc w:val="both"/>
        <w:rPr>
          <w:rFonts w:ascii="Arial" w:hAnsi="Arial" w:cs="Arial"/>
          <w:sz w:val="20"/>
          <w:szCs w:val="20"/>
        </w:rPr>
      </w:pPr>
      <w:r w:rsidRPr="002429F3">
        <w:rPr>
          <w:rFonts w:ascii="Arial" w:hAnsi="Arial" w:cs="Arial"/>
          <w:sz w:val="20"/>
          <w:szCs w:val="20"/>
        </w:rPr>
        <w:t>The processed samples stored at ambient temperature spoiled within 5 days at ambient temperature. By the fourth day, the processed samples kept at room temperature exhibited visible signs of spoilage, such as the formation of gas bubbles and the curdling of the beverage indicating the low shelf-life product at ambient storage condition.</w:t>
      </w:r>
    </w:p>
    <w:p w14:paraId="10666083" w14:textId="77777777" w:rsidR="001E05F1" w:rsidRPr="001E05F1" w:rsidRDefault="001E05F1" w:rsidP="001E05F1">
      <w:pPr>
        <w:spacing w:line="240" w:lineRule="auto"/>
        <w:jc w:val="both"/>
        <w:rPr>
          <w:rFonts w:ascii="Arial" w:hAnsi="Arial" w:cs="Arial"/>
          <w:b/>
          <w:bCs/>
          <w:sz w:val="20"/>
          <w:szCs w:val="20"/>
          <w:u w:val="single"/>
        </w:rPr>
      </w:pPr>
      <w:r w:rsidRPr="001E05F1">
        <w:rPr>
          <w:rFonts w:ascii="Arial" w:hAnsi="Arial" w:cs="Arial"/>
          <w:b/>
          <w:bCs/>
          <w:sz w:val="20"/>
          <w:szCs w:val="20"/>
          <w:u w:val="single"/>
        </w:rPr>
        <w:t>3.4.2 Quality Characteristics of Beverage Stored Under Refrigerated Conditions</w:t>
      </w:r>
    </w:p>
    <w:p w14:paraId="429135D1" w14:textId="2CE2A4A0" w:rsidR="001E05F1" w:rsidRDefault="001E05F1" w:rsidP="001E05F1">
      <w:pPr>
        <w:spacing w:after="0" w:line="240" w:lineRule="auto"/>
        <w:ind w:firstLine="720"/>
        <w:jc w:val="both"/>
        <w:rPr>
          <w:rFonts w:ascii="Arial" w:hAnsi="Arial" w:cs="Arial"/>
          <w:sz w:val="20"/>
          <w:szCs w:val="20"/>
        </w:rPr>
      </w:pPr>
      <w:r w:rsidRPr="004E04EF">
        <w:rPr>
          <w:rFonts w:ascii="Arial" w:hAnsi="Arial" w:cs="Arial"/>
          <w:sz w:val="20"/>
          <w:szCs w:val="20"/>
        </w:rPr>
        <w:t xml:space="preserve">A significant decline in pH was observed during the storage period, decreasing from 6.47 to 6.07. This reduction in pH may be attributed to chemical reactions occurring over time and the increasing acidity during storage. Similar findings have been reported by Mishra </w:t>
      </w:r>
      <w:r w:rsidRPr="004E04EF">
        <w:rPr>
          <w:rFonts w:ascii="Arial" w:hAnsi="Arial" w:cs="Arial"/>
          <w:i/>
          <w:iCs/>
          <w:sz w:val="20"/>
          <w:szCs w:val="20"/>
        </w:rPr>
        <w:t>et al.</w:t>
      </w:r>
      <w:r w:rsidRPr="004E04EF">
        <w:rPr>
          <w:rFonts w:ascii="Arial" w:hAnsi="Arial" w:cs="Arial"/>
          <w:sz w:val="20"/>
          <w:szCs w:val="20"/>
        </w:rPr>
        <w:t xml:space="preserve"> (2017) and Sanjana </w:t>
      </w:r>
      <w:r w:rsidRPr="004E04EF">
        <w:rPr>
          <w:rFonts w:ascii="Arial" w:hAnsi="Arial" w:cs="Arial"/>
          <w:i/>
          <w:iCs/>
          <w:sz w:val="20"/>
          <w:szCs w:val="20"/>
        </w:rPr>
        <w:t>et al.</w:t>
      </w:r>
      <w:r w:rsidRPr="004E04EF">
        <w:rPr>
          <w:rFonts w:ascii="Arial" w:hAnsi="Arial" w:cs="Arial"/>
          <w:sz w:val="20"/>
          <w:szCs w:val="20"/>
        </w:rPr>
        <w:t xml:space="preserve"> (2025).The variation in pH values during storage is shown graphically in </w:t>
      </w:r>
      <w:r w:rsidRPr="006A6A18">
        <w:rPr>
          <w:rFonts w:ascii="Arial" w:hAnsi="Arial" w:cs="Arial"/>
          <w:sz w:val="20"/>
          <w:szCs w:val="20"/>
        </w:rPr>
        <w:t>Fig.</w:t>
      </w:r>
      <w:r w:rsidR="006A6A18" w:rsidRPr="006A6A18">
        <w:rPr>
          <w:rFonts w:ascii="Arial" w:hAnsi="Arial" w:cs="Arial"/>
          <w:sz w:val="20"/>
          <w:szCs w:val="20"/>
        </w:rPr>
        <w:t>3.</w:t>
      </w:r>
    </w:p>
    <w:p w14:paraId="03EC8B56" w14:textId="175FAC81" w:rsidR="004B5AEA" w:rsidRDefault="004B5AEA" w:rsidP="001E05F1">
      <w:pPr>
        <w:spacing w:after="0" w:line="240" w:lineRule="auto"/>
        <w:ind w:firstLine="720"/>
        <w:jc w:val="both"/>
        <w:rPr>
          <w:rFonts w:ascii="Arial" w:hAnsi="Arial" w:cs="Arial"/>
          <w:sz w:val="20"/>
          <w:szCs w:val="20"/>
        </w:rPr>
      </w:pPr>
    </w:p>
    <w:p w14:paraId="3615B379" w14:textId="146DCE33" w:rsidR="004B5AEA" w:rsidRDefault="004B5AEA" w:rsidP="001E05F1">
      <w:pPr>
        <w:spacing w:after="0" w:line="240" w:lineRule="auto"/>
        <w:ind w:firstLine="720"/>
        <w:jc w:val="both"/>
        <w:rPr>
          <w:rFonts w:ascii="Arial" w:hAnsi="Arial" w:cs="Arial"/>
          <w:sz w:val="20"/>
          <w:szCs w:val="20"/>
        </w:rPr>
      </w:pPr>
      <w:r>
        <w:rPr>
          <w:noProof/>
          <w:lang w:val="en-US"/>
        </w:rPr>
        <w:drawing>
          <wp:anchor distT="0" distB="0" distL="114300" distR="114300" simplePos="0" relativeHeight="251677696" behindDoc="0" locked="0" layoutInCell="1" allowOverlap="1" wp14:anchorId="7535998C" wp14:editId="369D34CC">
            <wp:simplePos x="0" y="0"/>
            <wp:positionH relativeFrom="column">
              <wp:posOffset>1447800</wp:posOffset>
            </wp:positionH>
            <wp:positionV relativeFrom="paragraph">
              <wp:posOffset>86995</wp:posOffset>
            </wp:positionV>
            <wp:extent cx="3181350" cy="2254250"/>
            <wp:effectExtent l="0" t="0" r="0" b="12700"/>
            <wp:wrapSquare wrapText="bothSides"/>
            <wp:docPr id="1203582808" name="Chart 1">
              <a:extLst xmlns:a="http://schemas.openxmlformats.org/drawingml/2006/main">
                <a:ext uri="{FF2B5EF4-FFF2-40B4-BE49-F238E27FC236}">
                  <a16:creationId xmlns:a16="http://schemas.microsoft.com/office/drawing/2014/main" id="{3C438DEE-25B3-4EF9-A041-845A7CFF36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60D1383F" w14:textId="77640EF7" w:rsidR="001E05F1" w:rsidRPr="00195575" w:rsidRDefault="001E05F1" w:rsidP="001E05F1">
      <w:pPr>
        <w:spacing w:line="240" w:lineRule="auto"/>
        <w:jc w:val="both"/>
        <w:rPr>
          <w:rFonts w:ascii="Arial" w:hAnsi="Arial" w:cs="Arial"/>
          <w:b/>
          <w:bCs/>
          <w:sz w:val="20"/>
          <w:szCs w:val="20"/>
        </w:rPr>
      </w:pPr>
    </w:p>
    <w:p w14:paraId="1C6A9D73" w14:textId="71E5B56B" w:rsidR="001E05F1" w:rsidRDefault="001E05F1" w:rsidP="00C46796">
      <w:pPr>
        <w:spacing w:line="240" w:lineRule="auto"/>
        <w:jc w:val="both"/>
        <w:rPr>
          <w:rFonts w:ascii="Arial" w:hAnsi="Arial" w:cs="Arial"/>
          <w:sz w:val="20"/>
          <w:szCs w:val="20"/>
        </w:rPr>
      </w:pPr>
    </w:p>
    <w:p w14:paraId="0F7BE260" w14:textId="77777777" w:rsidR="001E05F1" w:rsidRDefault="001E05F1" w:rsidP="00C46796">
      <w:pPr>
        <w:spacing w:line="240" w:lineRule="auto"/>
        <w:jc w:val="both"/>
        <w:rPr>
          <w:rFonts w:ascii="Arial" w:hAnsi="Arial" w:cs="Arial"/>
          <w:sz w:val="20"/>
          <w:szCs w:val="20"/>
        </w:rPr>
      </w:pPr>
    </w:p>
    <w:p w14:paraId="55CFB8F6" w14:textId="77777777" w:rsidR="004B5AEA" w:rsidRDefault="004B5AEA" w:rsidP="00C46796">
      <w:pPr>
        <w:spacing w:line="240" w:lineRule="auto"/>
        <w:jc w:val="both"/>
        <w:rPr>
          <w:rFonts w:ascii="Arial" w:hAnsi="Arial" w:cs="Arial"/>
          <w:sz w:val="20"/>
          <w:szCs w:val="20"/>
        </w:rPr>
      </w:pPr>
    </w:p>
    <w:p w14:paraId="74923A36" w14:textId="77777777" w:rsidR="004B5AEA" w:rsidRDefault="004B5AEA" w:rsidP="00C46796">
      <w:pPr>
        <w:spacing w:line="240" w:lineRule="auto"/>
        <w:jc w:val="both"/>
        <w:rPr>
          <w:rFonts w:ascii="Arial" w:hAnsi="Arial" w:cs="Arial"/>
          <w:sz w:val="20"/>
          <w:szCs w:val="20"/>
        </w:rPr>
      </w:pPr>
    </w:p>
    <w:p w14:paraId="54E6EEC7" w14:textId="77777777" w:rsidR="004B5AEA" w:rsidRDefault="004B5AEA" w:rsidP="00C46796">
      <w:pPr>
        <w:spacing w:line="240" w:lineRule="auto"/>
        <w:jc w:val="both"/>
        <w:rPr>
          <w:rFonts w:ascii="Arial" w:hAnsi="Arial" w:cs="Arial"/>
          <w:sz w:val="20"/>
          <w:szCs w:val="20"/>
        </w:rPr>
      </w:pPr>
    </w:p>
    <w:p w14:paraId="07DF2700" w14:textId="77777777" w:rsidR="004B5AEA" w:rsidRDefault="004B5AEA" w:rsidP="00C46796">
      <w:pPr>
        <w:spacing w:line="240" w:lineRule="auto"/>
        <w:jc w:val="both"/>
        <w:rPr>
          <w:rFonts w:ascii="Arial" w:hAnsi="Arial" w:cs="Arial"/>
          <w:sz w:val="20"/>
          <w:szCs w:val="20"/>
        </w:rPr>
      </w:pPr>
    </w:p>
    <w:p w14:paraId="3BE994F4" w14:textId="77777777" w:rsidR="001E05F1" w:rsidRDefault="001E05F1" w:rsidP="004B5AEA">
      <w:pPr>
        <w:spacing w:after="0" w:line="240" w:lineRule="auto"/>
        <w:jc w:val="both"/>
        <w:rPr>
          <w:rFonts w:ascii="Arial" w:hAnsi="Arial" w:cs="Arial"/>
          <w:sz w:val="20"/>
          <w:szCs w:val="20"/>
        </w:rPr>
      </w:pPr>
    </w:p>
    <w:p w14:paraId="38950C15" w14:textId="77777777" w:rsidR="001E05F1" w:rsidRPr="004E04EF" w:rsidRDefault="001E05F1" w:rsidP="004E04EF">
      <w:pPr>
        <w:spacing w:after="0" w:line="240" w:lineRule="auto"/>
        <w:ind w:firstLine="720"/>
        <w:jc w:val="both"/>
        <w:rPr>
          <w:rFonts w:ascii="Arial" w:hAnsi="Arial" w:cs="Arial"/>
          <w:sz w:val="20"/>
          <w:szCs w:val="20"/>
        </w:rPr>
      </w:pPr>
    </w:p>
    <w:p w14:paraId="7B94E656" w14:textId="16512E88" w:rsidR="004E04EF" w:rsidRDefault="004E04EF" w:rsidP="004E04EF">
      <w:pPr>
        <w:spacing w:line="240" w:lineRule="auto"/>
        <w:jc w:val="center"/>
        <w:rPr>
          <w:rFonts w:ascii="Arial" w:hAnsi="Arial" w:cs="Arial"/>
          <w:sz w:val="20"/>
          <w:szCs w:val="20"/>
        </w:rPr>
      </w:pPr>
    </w:p>
    <w:p w14:paraId="3B7D0D03" w14:textId="1EA12674" w:rsidR="001E05F1" w:rsidRDefault="004E04EF" w:rsidP="001E05F1">
      <w:pPr>
        <w:spacing w:after="0" w:line="360" w:lineRule="auto"/>
        <w:ind w:firstLine="720"/>
        <w:jc w:val="center"/>
        <w:rPr>
          <w:rFonts w:ascii="Arial" w:hAnsi="Arial" w:cs="Arial"/>
          <w:b/>
          <w:bCs/>
          <w:sz w:val="20"/>
          <w:szCs w:val="20"/>
        </w:rPr>
      </w:pPr>
      <w:r w:rsidRPr="004E04EF">
        <w:rPr>
          <w:rFonts w:ascii="Arial" w:hAnsi="Arial" w:cs="Arial"/>
          <w:b/>
          <w:bCs/>
          <w:sz w:val="20"/>
          <w:szCs w:val="20"/>
        </w:rPr>
        <w:t xml:space="preserve">Fig. </w:t>
      </w:r>
      <w:r w:rsidR="006A6A18">
        <w:rPr>
          <w:rFonts w:ascii="Arial" w:hAnsi="Arial" w:cs="Arial"/>
          <w:b/>
          <w:bCs/>
          <w:sz w:val="20"/>
          <w:szCs w:val="20"/>
        </w:rPr>
        <w:t>3.</w:t>
      </w:r>
      <w:r w:rsidRPr="004E04EF">
        <w:rPr>
          <w:rFonts w:ascii="Arial" w:hAnsi="Arial" w:cs="Arial"/>
          <w:b/>
          <w:bCs/>
          <w:sz w:val="20"/>
          <w:szCs w:val="20"/>
        </w:rPr>
        <w:t xml:space="preserve"> Effect of refrigerated storage on pH of beverage sample</w:t>
      </w:r>
    </w:p>
    <w:p w14:paraId="1B8561E7" w14:textId="77777777" w:rsidR="001E05F1" w:rsidRDefault="001E05F1" w:rsidP="001E05F1">
      <w:pPr>
        <w:spacing w:after="0" w:line="240" w:lineRule="auto"/>
        <w:jc w:val="both"/>
        <w:rPr>
          <w:rFonts w:ascii="Arial" w:hAnsi="Arial" w:cs="Arial"/>
          <w:sz w:val="20"/>
          <w:szCs w:val="20"/>
        </w:rPr>
      </w:pPr>
    </w:p>
    <w:p w14:paraId="36ADDDB8" w14:textId="77777777" w:rsidR="001E05F1" w:rsidRDefault="001E05F1" w:rsidP="001E05F1">
      <w:pPr>
        <w:spacing w:after="0" w:line="240" w:lineRule="auto"/>
        <w:jc w:val="both"/>
        <w:rPr>
          <w:rFonts w:ascii="Arial" w:hAnsi="Arial" w:cs="Arial"/>
          <w:sz w:val="20"/>
          <w:szCs w:val="20"/>
        </w:rPr>
      </w:pPr>
    </w:p>
    <w:p w14:paraId="52EA2CF9" w14:textId="1FE8F366" w:rsidR="001E05F1" w:rsidRDefault="001400FB" w:rsidP="006A6A18">
      <w:pPr>
        <w:spacing w:after="0" w:line="240" w:lineRule="auto"/>
        <w:jc w:val="both"/>
        <w:rPr>
          <w:rFonts w:ascii="Arial" w:hAnsi="Arial" w:cs="Arial"/>
          <w:sz w:val="20"/>
          <w:szCs w:val="20"/>
        </w:rPr>
      </w:pPr>
      <w:r w:rsidRPr="002429F3">
        <w:rPr>
          <w:rFonts w:ascii="Arial" w:hAnsi="Arial" w:cs="Arial"/>
          <w:sz w:val="20"/>
          <w:szCs w:val="20"/>
        </w:rPr>
        <w:t xml:space="preserve">The significant increase in ΔE* value of the beverage from 1.72 to 2.19 was observed during 35 days of storage period, and the values are presented in Table </w:t>
      </w:r>
      <w:r w:rsidR="004E04EF">
        <w:rPr>
          <w:rFonts w:ascii="Arial" w:hAnsi="Arial" w:cs="Arial"/>
          <w:sz w:val="20"/>
          <w:szCs w:val="20"/>
        </w:rPr>
        <w:t>10</w:t>
      </w:r>
      <w:r w:rsidRPr="002429F3">
        <w:rPr>
          <w:rFonts w:ascii="Arial" w:hAnsi="Arial" w:cs="Arial"/>
          <w:sz w:val="20"/>
          <w:szCs w:val="20"/>
        </w:rPr>
        <w:t xml:space="preserve"> and in Fig. </w:t>
      </w:r>
      <w:r w:rsidR="006A6A18">
        <w:rPr>
          <w:rFonts w:ascii="Arial" w:hAnsi="Arial" w:cs="Arial"/>
          <w:sz w:val="20"/>
          <w:szCs w:val="20"/>
        </w:rPr>
        <w:t>4.</w:t>
      </w:r>
      <w:r w:rsidRPr="002429F3">
        <w:rPr>
          <w:rFonts w:ascii="Arial" w:hAnsi="Arial" w:cs="Arial"/>
          <w:sz w:val="20"/>
          <w:szCs w:val="20"/>
        </w:rPr>
        <w:t xml:space="preserve"> The similar increase in ΔE*</w:t>
      </w:r>
      <w:r w:rsidR="001E05F1">
        <w:rPr>
          <w:rFonts w:ascii="Arial" w:hAnsi="Arial" w:cs="Arial"/>
          <w:sz w:val="20"/>
          <w:szCs w:val="20"/>
        </w:rPr>
        <w:t xml:space="preserve"> </w:t>
      </w:r>
    </w:p>
    <w:p w14:paraId="3710238E" w14:textId="7E1D17A6" w:rsidR="001E05F1" w:rsidRDefault="001400FB" w:rsidP="006A6A18">
      <w:pPr>
        <w:spacing w:after="0" w:line="240" w:lineRule="auto"/>
        <w:jc w:val="both"/>
        <w:rPr>
          <w:rFonts w:ascii="Arial" w:hAnsi="Arial" w:cs="Arial"/>
          <w:sz w:val="20"/>
          <w:szCs w:val="20"/>
        </w:rPr>
      </w:pPr>
      <w:r w:rsidRPr="002429F3">
        <w:rPr>
          <w:rFonts w:ascii="Arial" w:hAnsi="Arial" w:cs="Arial"/>
          <w:sz w:val="20"/>
          <w:szCs w:val="20"/>
        </w:rPr>
        <w:t xml:space="preserve">values were reported by Tsai </w:t>
      </w:r>
      <w:r w:rsidRPr="002429F3">
        <w:rPr>
          <w:rFonts w:ascii="Arial" w:hAnsi="Arial" w:cs="Arial"/>
          <w:i/>
          <w:iCs/>
          <w:sz w:val="20"/>
          <w:szCs w:val="20"/>
        </w:rPr>
        <w:t>et al.</w:t>
      </w:r>
      <w:r w:rsidRPr="002429F3">
        <w:rPr>
          <w:rFonts w:ascii="Arial" w:hAnsi="Arial" w:cs="Arial"/>
          <w:sz w:val="20"/>
          <w:szCs w:val="20"/>
        </w:rPr>
        <w:t xml:space="preserve"> (2018) in thermally processed hazelnut milk beverage</w:t>
      </w:r>
      <w:r w:rsidR="001E05F1">
        <w:rPr>
          <w:rFonts w:ascii="Arial" w:hAnsi="Arial" w:cs="Arial"/>
          <w:sz w:val="20"/>
          <w:szCs w:val="20"/>
        </w:rPr>
        <w:t xml:space="preserve">. </w:t>
      </w:r>
      <w:r w:rsidRPr="002429F3">
        <w:rPr>
          <w:rFonts w:ascii="Arial" w:hAnsi="Arial" w:cs="Arial"/>
          <w:sz w:val="20"/>
          <w:szCs w:val="20"/>
        </w:rPr>
        <w:t xml:space="preserve">During the storage study, there was slight increase in TSS from 12.04 to 12.22 </w:t>
      </w:r>
      <w:r w:rsidRPr="002429F3">
        <w:rPr>
          <w:rFonts w:ascii="Arial" w:hAnsi="Arial" w:cs="Arial"/>
          <w:color w:val="000000" w:themeColor="text1"/>
          <w:sz w:val="20"/>
          <w:szCs w:val="20"/>
        </w:rPr>
        <w:t xml:space="preserve">⁰Brix under refrigerated conditions and is presented graphically in </w:t>
      </w:r>
      <w:r w:rsidRPr="006A6A18">
        <w:rPr>
          <w:rFonts w:ascii="Arial" w:hAnsi="Arial" w:cs="Arial"/>
          <w:color w:val="000000" w:themeColor="text1"/>
          <w:sz w:val="20"/>
          <w:szCs w:val="20"/>
        </w:rPr>
        <w:t xml:space="preserve">Fig. </w:t>
      </w:r>
      <w:r w:rsidR="006A6A18" w:rsidRPr="006A6A18">
        <w:rPr>
          <w:rFonts w:ascii="Arial" w:hAnsi="Arial" w:cs="Arial"/>
          <w:color w:val="000000" w:themeColor="text1"/>
          <w:sz w:val="20"/>
          <w:szCs w:val="20"/>
        </w:rPr>
        <w:t>5</w:t>
      </w:r>
      <w:r w:rsidRPr="006A6A18">
        <w:rPr>
          <w:rFonts w:ascii="Arial" w:hAnsi="Arial" w:cs="Arial"/>
          <w:color w:val="000000" w:themeColor="text1"/>
          <w:sz w:val="20"/>
          <w:szCs w:val="20"/>
        </w:rPr>
        <w:t>.</w:t>
      </w:r>
      <w:r w:rsidRPr="002429F3">
        <w:rPr>
          <w:rFonts w:ascii="Arial" w:hAnsi="Arial" w:cs="Arial"/>
          <w:sz w:val="20"/>
          <w:szCs w:val="20"/>
        </w:rPr>
        <w:t xml:space="preserve"> This increase can be correlated with the decreased pH values on storage, which caused the solubilisation and hydrolysis of polymeric components in beverages (Dhiman </w:t>
      </w:r>
      <w:r w:rsidRPr="002429F3">
        <w:rPr>
          <w:rFonts w:ascii="Arial" w:hAnsi="Arial" w:cs="Arial"/>
          <w:i/>
          <w:iCs/>
          <w:sz w:val="20"/>
          <w:szCs w:val="20"/>
        </w:rPr>
        <w:t>et al.,</w:t>
      </w:r>
      <w:r w:rsidRPr="002429F3">
        <w:rPr>
          <w:rFonts w:ascii="Arial" w:hAnsi="Arial" w:cs="Arial"/>
          <w:sz w:val="20"/>
          <w:szCs w:val="20"/>
        </w:rPr>
        <w:t xml:space="preserve"> 2017).</w:t>
      </w:r>
      <w:r w:rsidRPr="002429F3">
        <w:rPr>
          <w:rFonts w:ascii="Arial" w:hAnsi="Arial" w:cs="Arial"/>
          <w:color w:val="000000" w:themeColor="text1"/>
          <w:sz w:val="20"/>
          <w:szCs w:val="20"/>
        </w:rPr>
        <w:t xml:space="preserve"> The similar observations were reported by </w:t>
      </w:r>
      <w:r w:rsidRPr="002429F3">
        <w:rPr>
          <w:rFonts w:ascii="Arial" w:hAnsi="Arial" w:cs="Arial"/>
          <w:sz w:val="20"/>
          <w:szCs w:val="20"/>
        </w:rPr>
        <w:t xml:space="preserve">Rather </w:t>
      </w:r>
      <w:r w:rsidRPr="002429F3">
        <w:rPr>
          <w:rFonts w:ascii="Arial" w:hAnsi="Arial" w:cs="Arial"/>
          <w:i/>
          <w:iCs/>
          <w:sz w:val="20"/>
          <w:szCs w:val="20"/>
        </w:rPr>
        <w:t>et al.</w:t>
      </w:r>
      <w:r w:rsidRPr="002429F3">
        <w:rPr>
          <w:rFonts w:ascii="Arial" w:hAnsi="Arial" w:cs="Arial"/>
          <w:sz w:val="20"/>
          <w:szCs w:val="20"/>
        </w:rPr>
        <w:t xml:space="preserve"> (2024) in soya-whey and pineapple beverage</w:t>
      </w:r>
      <w:r w:rsidR="001E05F1">
        <w:rPr>
          <w:rFonts w:ascii="Arial" w:hAnsi="Arial" w:cs="Arial"/>
          <w:sz w:val="20"/>
          <w:szCs w:val="20"/>
        </w:rPr>
        <w:t>.</w:t>
      </w:r>
    </w:p>
    <w:p w14:paraId="47567D04" w14:textId="77777777" w:rsidR="001E05F1" w:rsidRDefault="001E05F1" w:rsidP="006A6A18">
      <w:pPr>
        <w:spacing w:line="240" w:lineRule="auto"/>
        <w:jc w:val="both"/>
        <w:rPr>
          <w:rFonts w:ascii="Arial" w:hAnsi="Arial" w:cs="Arial"/>
          <w:sz w:val="20"/>
          <w:szCs w:val="20"/>
        </w:rPr>
      </w:pPr>
    </w:p>
    <w:p w14:paraId="7EDBCFE6" w14:textId="58896D00" w:rsidR="006A6A18" w:rsidRDefault="00D26DDD" w:rsidP="00D26DDD">
      <w:pPr>
        <w:spacing w:line="240" w:lineRule="auto"/>
        <w:ind w:firstLine="720"/>
        <w:jc w:val="center"/>
        <w:rPr>
          <w:rFonts w:ascii="Arial" w:hAnsi="Arial" w:cs="Arial"/>
          <w:sz w:val="20"/>
          <w:szCs w:val="20"/>
        </w:rPr>
      </w:pPr>
      <w:r>
        <w:rPr>
          <w:noProof/>
          <w:lang w:val="en-US"/>
        </w:rPr>
        <w:lastRenderedPageBreak/>
        <w:drawing>
          <wp:inline distT="0" distB="0" distL="0" distR="0" wp14:anchorId="3C8E42BA" wp14:editId="270D2C34">
            <wp:extent cx="3492500" cy="2057400"/>
            <wp:effectExtent l="0" t="0" r="12700" b="0"/>
            <wp:docPr id="832514994" name="Chart 1">
              <a:extLst xmlns:a="http://schemas.openxmlformats.org/drawingml/2006/main">
                <a:ext uri="{FF2B5EF4-FFF2-40B4-BE49-F238E27FC236}">
                  <a16:creationId xmlns:a16="http://schemas.microsoft.com/office/drawing/2014/main" id="{9C1975B4-6F5F-4B4B-9EEB-592B98B63D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D9C135" w14:textId="4098E322" w:rsidR="00D26DDD" w:rsidRDefault="00D26DDD" w:rsidP="00D26DDD">
      <w:pPr>
        <w:spacing w:after="0" w:line="360" w:lineRule="auto"/>
        <w:ind w:firstLine="720"/>
        <w:jc w:val="center"/>
        <w:rPr>
          <w:rFonts w:ascii="Arial" w:hAnsi="Arial" w:cs="Arial"/>
          <w:b/>
          <w:bCs/>
          <w:sz w:val="20"/>
          <w:szCs w:val="20"/>
        </w:rPr>
      </w:pPr>
      <w:r w:rsidRPr="004E04EF">
        <w:rPr>
          <w:rFonts w:ascii="Arial" w:hAnsi="Arial" w:cs="Arial"/>
          <w:b/>
          <w:bCs/>
          <w:sz w:val="20"/>
          <w:szCs w:val="20"/>
        </w:rPr>
        <w:t xml:space="preserve">Fig. </w:t>
      </w:r>
      <w:r>
        <w:rPr>
          <w:rFonts w:ascii="Arial" w:hAnsi="Arial" w:cs="Arial"/>
          <w:b/>
          <w:bCs/>
          <w:sz w:val="20"/>
          <w:szCs w:val="20"/>
        </w:rPr>
        <w:t>4.</w:t>
      </w:r>
      <w:r w:rsidRPr="004E04EF">
        <w:rPr>
          <w:rFonts w:ascii="Arial" w:hAnsi="Arial" w:cs="Arial"/>
          <w:b/>
          <w:bCs/>
          <w:sz w:val="20"/>
          <w:szCs w:val="20"/>
        </w:rPr>
        <w:t xml:space="preserve"> Effect of refrigerated storage on </w:t>
      </w:r>
      <w:r>
        <w:rPr>
          <w:rFonts w:ascii="Arial" w:hAnsi="Arial" w:cs="Arial"/>
          <w:b/>
          <w:bCs/>
          <w:sz w:val="20"/>
          <w:szCs w:val="20"/>
        </w:rPr>
        <w:t>colour value (</w:t>
      </w:r>
      <w:r w:rsidRPr="00D26DDD">
        <w:rPr>
          <w:rFonts w:ascii="Arial" w:hAnsi="Arial" w:cs="Arial"/>
          <w:b/>
          <w:bCs/>
          <w:sz w:val="20"/>
          <w:szCs w:val="20"/>
        </w:rPr>
        <w:t>ΔE*)</w:t>
      </w:r>
      <w:r w:rsidRPr="004E04EF">
        <w:rPr>
          <w:rFonts w:ascii="Arial" w:hAnsi="Arial" w:cs="Arial"/>
          <w:b/>
          <w:bCs/>
          <w:sz w:val="20"/>
          <w:szCs w:val="20"/>
        </w:rPr>
        <w:t xml:space="preserve"> of beverage sample</w:t>
      </w:r>
    </w:p>
    <w:p w14:paraId="5AD3C24A" w14:textId="3BC143C0" w:rsidR="006A6A18" w:rsidRDefault="00D26DDD" w:rsidP="00FB7E71">
      <w:pPr>
        <w:spacing w:line="240" w:lineRule="auto"/>
        <w:ind w:firstLine="720"/>
        <w:jc w:val="both"/>
        <w:rPr>
          <w:rFonts w:ascii="Arial" w:hAnsi="Arial" w:cs="Arial"/>
          <w:sz w:val="20"/>
          <w:szCs w:val="20"/>
        </w:rPr>
      </w:pPr>
      <w:r>
        <w:rPr>
          <w:noProof/>
          <w:lang w:val="en-US"/>
        </w:rPr>
        <w:drawing>
          <wp:anchor distT="0" distB="0" distL="114300" distR="114300" simplePos="0" relativeHeight="251679744" behindDoc="0" locked="0" layoutInCell="1" allowOverlap="1" wp14:anchorId="6E086A54" wp14:editId="2ACEF89A">
            <wp:simplePos x="0" y="0"/>
            <wp:positionH relativeFrom="column">
              <wp:posOffset>1339850</wp:posOffset>
            </wp:positionH>
            <wp:positionV relativeFrom="paragraph">
              <wp:posOffset>327025</wp:posOffset>
            </wp:positionV>
            <wp:extent cx="3492500" cy="2324100"/>
            <wp:effectExtent l="0" t="0" r="12700" b="0"/>
            <wp:wrapTopAndBottom/>
            <wp:docPr id="2106360732" name="Chart 1">
              <a:extLst xmlns:a="http://schemas.openxmlformats.org/drawingml/2006/main">
                <a:ext uri="{FF2B5EF4-FFF2-40B4-BE49-F238E27FC236}">
                  <a16:creationId xmlns:a16="http://schemas.microsoft.com/office/drawing/2014/main" id="{71540422-45A2-4AEF-A1AC-7B28A208E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666C8B78" w14:textId="77777777" w:rsidR="00D26DDD" w:rsidRDefault="00D26DDD" w:rsidP="00D26DDD">
      <w:pPr>
        <w:spacing w:after="0" w:line="360" w:lineRule="auto"/>
        <w:ind w:firstLine="720"/>
        <w:jc w:val="center"/>
        <w:rPr>
          <w:rFonts w:ascii="Arial" w:hAnsi="Arial" w:cs="Arial"/>
          <w:b/>
          <w:bCs/>
          <w:sz w:val="20"/>
          <w:szCs w:val="20"/>
        </w:rPr>
      </w:pPr>
    </w:p>
    <w:p w14:paraId="0A2130D7" w14:textId="3DF5A6B9" w:rsidR="00D26DDD" w:rsidRDefault="00D26DDD" w:rsidP="00D26DDD">
      <w:pPr>
        <w:spacing w:after="0" w:line="360" w:lineRule="auto"/>
        <w:ind w:firstLine="720"/>
        <w:jc w:val="center"/>
        <w:rPr>
          <w:rFonts w:ascii="Arial" w:hAnsi="Arial" w:cs="Arial"/>
          <w:b/>
          <w:bCs/>
          <w:sz w:val="20"/>
          <w:szCs w:val="20"/>
        </w:rPr>
      </w:pPr>
      <w:r w:rsidRPr="004E04EF">
        <w:rPr>
          <w:rFonts w:ascii="Arial" w:hAnsi="Arial" w:cs="Arial"/>
          <w:b/>
          <w:bCs/>
          <w:sz w:val="20"/>
          <w:szCs w:val="20"/>
        </w:rPr>
        <w:t xml:space="preserve">Fig. </w:t>
      </w:r>
      <w:r>
        <w:rPr>
          <w:rFonts w:ascii="Arial" w:hAnsi="Arial" w:cs="Arial"/>
          <w:b/>
          <w:bCs/>
          <w:sz w:val="20"/>
          <w:szCs w:val="20"/>
        </w:rPr>
        <w:t>5.</w:t>
      </w:r>
      <w:r w:rsidRPr="004E04EF">
        <w:rPr>
          <w:rFonts w:ascii="Arial" w:hAnsi="Arial" w:cs="Arial"/>
          <w:b/>
          <w:bCs/>
          <w:sz w:val="20"/>
          <w:szCs w:val="20"/>
        </w:rPr>
        <w:t xml:space="preserve"> Effect of refrigerated storage on </w:t>
      </w:r>
      <w:r>
        <w:rPr>
          <w:rFonts w:ascii="Arial" w:hAnsi="Arial" w:cs="Arial"/>
          <w:b/>
          <w:bCs/>
          <w:sz w:val="20"/>
          <w:szCs w:val="20"/>
        </w:rPr>
        <w:t xml:space="preserve">TSS </w:t>
      </w:r>
      <w:r w:rsidRPr="004E04EF">
        <w:rPr>
          <w:rFonts w:ascii="Arial" w:hAnsi="Arial" w:cs="Arial"/>
          <w:b/>
          <w:bCs/>
          <w:sz w:val="20"/>
          <w:szCs w:val="20"/>
        </w:rPr>
        <w:t>of beverage sample</w:t>
      </w:r>
    </w:p>
    <w:p w14:paraId="096DBFFA" w14:textId="4866F7B8" w:rsidR="004E04EF" w:rsidRDefault="00D26DDD" w:rsidP="00D26DDD">
      <w:pPr>
        <w:spacing w:line="240" w:lineRule="auto"/>
        <w:jc w:val="both"/>
        <w:rPr>
          <w:rFonts w:ascii="Arial" w:hAnsi="Arial" w:cs="Arial"/>
          <w:sz w:val="20"/>
          <w:szCs w:val="20"/>
        </w:rPr>
      </w:pPr>
      <w:r>
        <w:rPr>
          <w:noProof/>
          <w:lang w:val="en-US"/>
        </w:rPr>
        <w:drawing>
          <wp:anchor distT="0" distB="0" distL="114300" distR="114300" simplePos="0" relativeHeight="251680768" behindDoc="0" locked="0" layoutInCell="1" allowOverlap="1" wp14:anchorId="79B192D7" wp14:editId="21C379EA">
            <wp:simplePos x="0" y="0"/>
            <wp:positionH relativeFrom="column">
              <wp:posOffset>1339850</wp:posOffset>
            </wp:positionH>
            <wp:positionV relativeFrom="paragraph">
              <wp:posOffset>228600</wp:posOffset>
            </wp:positionV>
            <wp:extent cx="3492500" cy="2114550"/>
            <wp:effectExtent l="0" t="0" r="12700" b="0"/>
            <wp:wrapTopAndBottom/>
            <wp:docPr id="907254057" name="Chart 1">
              <a:extLst xmlns:a="http://schemas.openxmlformats.org/drawingml/2006/main">
                <a:ext uri="{FF2B5EF4-FFF2-40B4-BE49-F238E27FC236}">
                  <a16:creationId xmlns:a16="http://schemas.microsoft.com/office/drawing/2014/main" id="{684294BD-3A58-4077-A951-94AE2259B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1CCC905F" w14:textId="77777777" w:rsidR="00D26DDD" w:rsidRDefault="00D26DDD" w:rsidP="00D26DDD">
      <w:pPr>
        <w:spacing w:line="240" w:lineRule="auto"/>
        <w:jc w:val="both"/>
        <w:rPr>
          <w:rFonts w:ascii="Arial" w:hAnsi="Arial" w:cs="Arial"/>
          <w:sz w:val="20"/>
          <w:szCs w:val="20"/>
        </w:rPr>
      </w:pPr>
    </w:p>
    <w:p w14:paraId="5E88996C" w14:textId="30D450F1" w:rsidR="00FB7E71" w:rsidRPr="002429F3" w:rsidRDefault="00FB7E71" w:rsidP="00FB7E71">
      <w:pPr>
        <w:spacing w:line="360" w:lineRule="auto"/>
        <w:jc w:val="center"/>
        <w:rPr>
          <w:rFonts w:ascii="Arial" w:hAnsi="Arial" w:cs="Arial"/>
          <w:sz w:val="20"/>
          <w:szCs w:val="20"/>
        </w:rPr>
      </w:pPr>
      <w:r w:rsidRPr="00FB7E71">
        <w:rPr>
          <w:rFonts w:ascii="Arial" w:hAnsi="Arial" w:cs="Arial"/>
          <w:b/>
          <w:bCs/>
          <w:sz w:val="20"/>
          <w:szCs w:val="20"/>
        </w:rPr>
        <w:t xml:space="preserve">Fig. </w:t>
      </w:r>
      <w:r w:rsidR="00D26DDD">
        <w:rPr>
          <w:rFonts w:ascii="Arial" w:hAnsi="Arial" w:cs="Arial"/>
          <w:b/>
          <w:bCs/>
          <w:sz w:val="20"/>
          <w:szCs w:val="20"/>
        </w:rPr>
        <w:t xml:space="preserve">6. </w:t>
      </w:r>
      <w:r w:rsidRPr="00FB7E71">
        <w:rPr>
          <w:rFonts w:ascii="Arial" w:hAnsi="Arial" w:cs="Arial"/>
          <w:b/>
          <w:bCs/>
          <w:sz w:val="20"/>
          <w:szCs w:val="20"/>
        </w:rPr>
        <w:t>Effect of refrigerated storage on titratable acidity of beverage sample</w:t>
      </w:r>
    </w:p>
    <w:p w14:paraId="46A783C4" w14:textId="54E89D43" w:rsidR="00D26DDD" w:rsidRPr="00FB7E71" w:rsidRDefault="00D26DDD" w:rsidP="00D26DDD">
      <w:pPr>
        <w:spacing w:line="240" w:lineRule="auto"/>
        <w:jc w:val="both"/>
        <w:rPr>
          <w:rFonts w:ascii="Arial" w:hAnsi="Arial" w:cs="Arial"/>
          <w:sz w:val="20"/>
          <w:szCs w:val="20"/>
        </w:rPr>
      </w:pPr>
      <w:r w:rsidRPr="00FB7E71">
        <w:rPr>
          <w:rFonts w:ascii="Arial" w:hAnsi="Arial" w:cs="Arial"/>
          <w:sz w:val="20"/>
          <w:szCs w:val="20"/>
        </w:rPr>
        <w:t xml:space="preserve">Titratable acidity (% of citric acid) increased significantly from 0.10 to 0.21 during storage, which may be attributed to the production of organic acids due to biochemical reactions </w:t>
      </w:r>
      <w:r w:rsidR="00451F5B">
        <w:rPr>
          <w:rFonts w:ascii="Arial" w:hAnsi="Arial" w:cs="Arial"/>
          <w:sz w:val="20"/>
          <w:szCs w:val="20"/>
        </w:rPr>
        <w:t>occurring</w:t>
      </w:r>
      <w:r w:rsidRPr="00FB7E71">
        <w:rPr>
          <w:rFonts w:ascii="Arial" w:hAnsi="Arial" w:cs="Arial"/>
          <w:sz w:val="20"/>
          <w:szCs w:val="20"/>
        </w:rPr>
        <w:t xml:space="preserve"> over the storage period. </w:t>
      </w:r>
      <w:proofErr w:type="spellStart"/>
      <w:r w:rsidRPr="00FB7E71">
        <w:rPr>
          <w:rFonts w:ascii="Arial" w:hAnsi="Arial" w:cs="Arial"/>
          <w:sz w:val="20"/>
          <w:szCs w:val="20"/>
        </w:rPr>
        <w:t>Wickramaarachchi</w:t>
      </w:r>
      <w:proofErr w:type="spellEnd"/>
      <w:r w:rsidRPr="00FB7E71">
        <w:rPr>
          <w:rFonts w:ascii="Arial" w:hAnsi="Arial" w:cs="Arial"/>
          <w:sz w:val="20"/>
          <w:szCs w:val="20"/>
        </w:rPr>
        <w:t xml:space="preserve"> </w:t>
      </w:r>
      <w:r w:rsidRPr="00FB7E71">
        <w:rPr>
          <w:rFonts w:ascii="Arial" w:hAnsi="Arial" w:cs="Arial"/>
          <w:i/>
          <w:iCs/>
          <w:sz w:val="20"/>
          <w:szCs w:val="20"/>
        </w:rPr>
        <w:t>et al.</w:t>
      </w:r>
      <w:r w:rsidRPr="00FB7E71">
        <w:rPr>
          <w:rFonts w:ascii="Arial" w:hAnsi="Arial" w:cs="Arial"/>
          <w:sz w:val="20"/>
          <w:szCs w:val="20"/>
        </w:rPr>
        <w:t xml:space="preserve"> (2025) reported a similar increase in acidity in a thermally processed </w:t>
      </w:r>
      <w:r w:rsidRPr="00FB7E71">
        <w:rPr>
          <w:rFonts w:ascii="Arial" w:hAnsi="Arial" w:cs="Arial"/>
          <w:sz w:val="20"/>
          <w:szCs w:val="20"/>
        </w:rPr>
        <w:lastRenderedPageBreak/>
        <w:t xml:space="preserve">grain beverage. The TSS and titratable acidity values were found to be within the permissible limits prescribed by the FSSAI standards for ready-to-serve (RTS) beverages, i.e., TSS ≥ 10 </w:t>
      </w:r>
      <w:r w:rsidRPr="00FB7E71">
        <w:rPr>
          <w:rFonts w:ascii="Arial" w:hAnsi="Arial" w:cs="Arial"/>
          <w:color w:val="000000" w:themeColor="text1"/>
          <w:sz w:val="20"/>
          <w:szCs w:val="20"/>
        </w:rPr>
        <w:t xml:space="preserve">⁰Brix, </w:t>
      </w:r>
      <w:r w:rsidRPr="00FB7E71">
        <w:rPr>
          <w:rFonts w:ascii="Arial" w:hAnsi="Arial" w:cs="Arial"/>
          <w:sz w:val="20"/>
          <w:szCs w:val="20"/>
        </w:rPr>
        <w:t xml:space="preserve">TA </w:t>
      </w:r>
      <w:r w:rsidRPr="00FB7E71">
        <w:rPr>
          <w:rFonts w:ascii="Arial" w:hAnsi="Arial" w:cs="Arial"/>
          <w:color w:val="000000" w:themeColor="text1"/>
          <w:sz w:val="20"/>
          <w:szCs w:val="20"/>
        </w:rPr>
        <w:t xml:space="preserve">≤ 0.3% </w:t>
      </w:r>
      <w:r w:rsidRPr="00FB7E71">
        <w:rPr>
          <w:rFonts w:ascii="Arial" w:hAnsi="Arial" w:cs="Arial"/>
          <w:sz w:val="20"/>
          <w:szCs w:val="20"/>
        </w:rPr>
        <w:t xml:space="preserve">(FSSAI, 2020). The variation in titratable acidity values during storage is shown in Table </w:t>
      </w:r>
      <w:r>
        <w:rPr>
          <w:rFonts w:ascii="Arial" w:hAnsi="Arial" w:cs="Arial"/>
          <w:sz w:val="20"/>
          <w:szCs w:val="20"/>
        </w:rPr>
        <w:t>10</w:t>
      </w:r>
      <w:r w:rsidRPr="00FB7E71">
        <w:rPr>
          <w:rFonts w:ascii="Arial" w:hAnsi="Arial" w:cs="Arial"/>
          <w:sz w:val="20"/>
          <w:szCs w:val="20"/>
        </w:rPr>
        <w:t xml:space="preserve"> and graphically in </w:t>
      </w:r>
      <w:r w:rsidRPr="00D26DDD">
        <w:rPr>
          <w:rFonts w:ascii="Arial" w:hAnsi="Arial" w:cs="Arial"/>
          <w:sz w:val="20"/>
          <w:szCs w:val="20"/>
        </w:rPr>
        <w:t xml:space="preserve">Fig. </w:t>
      </w:r>
      <w:r>
        <w:rPr>
          <w:rFonts w:ascii="Arial" w:hAnsi="Arial" w:cs="Arial"/>
          <w:sz w:val="20"/>
          <w:szCs w:val="20"/>
        </w:rPr>
        <w:t>6.</w:t>
      </w:r>
    </w:p>
    <w:p w14:paraId="65771249" w14:textId="64D502E2" w:rsidR="001400FB" w:rsidRDefault="00FB7E71" w:rsidP="00195575">
      <w:pPr>
        <w:spacing w:line="240" w:lineRule="auto"/>
        <w:jc w:val="both"/>
        <w:rPr>
          <w:rFonts w:ascii="Arial" w:hAnsi="Arial" w:cs="Arial"/>
          <w:sz w:val="20"/>
          <w:szCs w:val="20"/>
        </w:rPr>
      </w:pPr>
      <w:r w:rsidRPr="00FB7E71">
        <w:rPr>
          <w:rFonts w:ascii="Arial" w:hAnsi="Arial" w:cs="Arial"/>
          <w:sz w:val="20"/>
          <w:szCs w:val="20"/>
        </w:rPr>
        <w:t>The Aerobic Plate Count (APC) was determined during the entire storage period and results are presented in Table</w:t>
      </w:r>
      <w:r>
        <w:rPr>
          <w:rFonts w:ascii="Arial" w:hAnsi="Arial" w:cs="Arial"/>
          <w:sz w:val="20"/>
          <w:szCs w:val="20"/>
        </w:rPr>
        <w:t xml:space="preserve"> 10</w:t>
      </w:r>
      <w:r w:rsidRPr="00FB7E71">
        <w:rPr>
          <w:rFonts w:ascii="Arial" w:hAnsi="Arial" w:cs="Arial"/>
          <w:sz w:val="20"/>
          <w:szCs w:val="20"/>
        </w:rPr>
        <w:t xml:space="preserve"> and graphically in </w:t>
      </w:r>
      <w:r w:rsidRPr="00D26DDD">
        <w:rPr>
          <w:rFonts w:ascii="Arial" w:hAnsi="Arial" w:cs="Arial"/>
          <w:sz w:val="20"/>
          <w:szCs w:val="20"/>
        </w:rPr>
        <w:t>Fig</w:t>
      </w:r>
      <w:r w:rsidR="00D26DDD">
        <w:rPr>
          <w:rFonts w:ascii="Arial" w:hAnsi="Arial" w:cs="Arial"/>
          <w:sz w:val="20"/>
          <w:szCs w:val="20"/>
        </w:rPr>
        <w:t>. 7.</w:t>
      </w:r>
      <w:r>
        <w:rPr>
          <w:rFonts w:ascii="Times New Roman" w:hAnsi="Times New Roman" w:cs="Times New Roman"/>
        </w:rPr>
        <w:t xml:space="preserve"> </w:t>
      </w:r>
      <w:r w:rsidR="001400FB" w:rsidRPr="002429F3">
        <w:rPr>
          <w:rFonts w:ascii="Arial" w:hAnsi="Arial" w:cs="Arial"/>
          <w:sz w:val="20"/>
          <w:szCs w:val="20"/>
        </w:rPr>
        <w:t xml:space="preserve">It was observed that the APC was increased during storage period from </w:t>
      </w:r>
      <w:r w:rsidR="001400FB" w:rsidRPr="002429F3">
        <w:rPr>
          <w:rFonts w:ascii="Arial" w:hAnsi="Arial" w:cs="Arial"/>
          <w:color w:val="000000" w:themeColor="text1"/>
          <w:sz w:val="20"/>
          <w:szCs w:val="20"/>
        </w:rPr>
        <w:t>1.35 log CFU /mL on 0 day to 2.82 log CFU /mL on 35</w:t>
      </w:r>
      <w:r w:rsidR="001400FB" w:rsidRPr="002429F3">
        <w:rPr>
          <w:rFonts w:ascii="Arial" w:hAnsi="Arial" w:cs="Arial"/>
          <w:color w:val="000000" w:themeColor="text1"/>
          <w:sz w:val="20"/>
          <w:szCs w:val="20"/>
          <w:vertAlign w:val="superscript"/>
        </w:rPr>
        <w:t>th</w:t>
      </w:r>
      <w:r w:rsidR="001400FB" w:rsidRPr="002429F3">
        <w:rPr>
          <w:rFonts w:ascii="Arial" w:hAnsi="Arial" w:cs="Arial"/>
          <w:color w:val="000000" w:themeColor="text1"/>
          <w:sz w:val="20"/>
          <w:szCs w:val="20"/>
        </w:rPr>
        <w:t xml:space="preserve"> day. Yeast and </w:t>
      </w:r>
      <w:proofErr w:type="spellStart"/>
      <w:r w:rsidR="001400FB" w:rsidRPr="002429F3">
        <w:rPr>
          <w:rFonts w:ascii="Arial" w:hAnsi="Arial" w:cs="Arial"/>
          <w:color w:val="000000" w:themeColor="text1"/>
          <w:sz w:val="20"/>
          <w:szCs w:val="20"/>
        </w:rPr>
        <w:t>mold</w:t>
      </w:r>
      <w:proofErr w:type="spellEnd"/>
      <w:r w:rsidR="001400FB" w:rsidRPr="002429F3">
        <w:rPr>
          <w:rFonts w:ascii="Arial" w:hAnsi="Arial" w:cs="Arial"/>
          <w:color w:val="000000" w:themeColor="text1"/>
          <w:sz w:val="20"/>
          <w:szCs w:val="20"/>
        </w:rPr>
        <w:t xml:space="preserve"> count and coliform count were not detected in any sample during the storage period. On 40</w:t>
      </w:r>
      <w:r w:rsidR="001400FB" w:rsidRPr="002429F3">
        <w:rPr>
          <w:rFonts w:ascii="Arial" w:hAnsi="Arial" w:cs="Arial"/>
          <w:color w:val="000000" w:themeColor="text1"/>
          <w:sz w:val="20"/>
          <w:szCs w:val="20"/>
          <w:vertAlign w:val="superscript"/>
        </w:rPr>
        <w:t>th</w:t>
      </w:r>
      <w:r w:rsidR="001400FB" w:rsidRPr="002429F3">
        <w:rPr>
          <w:rFonts w:ascii="Arial" w:hAnsi="Arial" w:cs="Arial"/>
          <w:color w:val="000000" w:themeColor="text1"/>
          <w:sz w:val="20"/>
          <w:szCs w:val="20"/>
        </w:rPr>
        <w:t xml:space="preserve"> day, t</w:t>
      </w:r>
      <w:r w:rsidR="001400FB" w:rsidRPr="002429F3">
        <w:rPr>
          <w:rFonts w:ascii="Arial" w:hAnsi="Arial" w:cs="Arial"/>
          <w:sz w:val="20"/>
          <w:szCs w:val="20"/>
        </w:rPr>
        <w:t>he beverage sample was observed to have gas formation and the aerobic plate count (3.28 log CFU/mL) was above the permissible limits (&gt;3 log CFU/mL) of FSSAI regulations.</w:t>
      </w:r>
      <w:r w:rsidR="00CA44CD" w:rsidRPr="002429F3">
        <w:rPr>
          <w:rFonts w:ascii="Arial" w:hAnsi="Arial" w:cs="Arial"/>
          <w:sz w:val="20"/>
          <w:szCs w:val="20"/>
        </w:rPr>
        <w:t xml:space="preserve"> </w:t>
      </w:r>
      <w:r w:rsidR="001400FB" w:rsidRPr="002429F3">
        <w:rPr>
          <w:rFonts w:ascii="Arial" w:hAnsi="Arial" w:cs="Arial"/>
          <w:color w:val="000000" w:themeColor="text1"/>
          <w:sz w:val="20"/>
          <w:szCs w:val="20"/>
        </w:rPr>
        <w:t xml:space="preserve">The similar findings were observed by </w:t>
      </w:r>
      <w:r w:rsidR="001400FB" w:rsidRPr="002429F3">
        <w:rPr>
          <w:rFonts w:ascii="Arial" w:hAnsi="Arial" w:cs="Arial"/>
          <w:sz w:val="20"/>
          <w:szCs w:val="20"/>
        </w:rPr>
        <w:t xml:space="preserve">Okorie </w:t>
      </w:r>
      <w:r w:rsidR="001400FB" w:rsidRPr="002429F3">
        <w:rPr>
          <w:rFonts w:ascii="Arial" w:hAnsi="Arial" w:cs="Arial"/>
          <w:i/>
          <w:iCs/>
          <w:sz w:val="20"/>
          <w:szCs w:val="20"/>
        </w:rPr>
        <w:t>et al</w:t>
      </w:r>
      <w:r w:rsidR="001400FB" w:rsidRPr="002429F3">
        <w:rPr>
          <w:rFonts w:ascii="Arial" w:hAnsi="Arial" w:cs="Arial"/>
          <w:sz w:val="20"/>
          <w:szCs w:val="20"/>
        </w:rPr>
        <w:t xml:space="preserve">. (2014) in soy-tiger nut milk beverage and </w:t>
      </w:r>
      <w:proofErr w:type="spellStart"/>
      <w:r w:rsidR="001400FB" w:rsidRPr="002429F3">
        <w:rPr>
          <w:rFonts w:ascii="Arial" w:hAnsi="Arial" w:cs="Arial"/>
          <w:sz w:val="20"/>
          <w:szCs w:val="20"/>
        </w:rPr>
        <w:t>Gorachiya</w:t>
      </w:r>
      <w:proofErr w:type="spellEnd"/>
      <w:r w:rsidR="001400FB" w:rsidRPr="002429F3">
        <w:rPr>
          <w:rFonts w:ascii="Arial" w:hAnsi="Arial" w:cs="Arial"/>
          <w:sz w:val="20"/>
          <w:szCs w:val="20"/>
        </w:rPr>
        <w:t xml:space="preserve"> </w:t>
      </w:r>
      <w:r w:rsidR="001400FB" w:rsidRPr="002429F3">
        <w:rPr>
          <w:rFonts w:ascii="Arial" w:hAnsi="Arial" w:cs="Arial"/>
          <w:i/>
          <w:iCs/>
          <w:sz w:val="20"/>
          <w:szCs w:val="20"/>
        </w:rPr>
        <w:t>et al.</w:t>
      </w:r>
      <w:r w:rsidR="001400FB" w:rsidRPr="002429F3">
        <w:rPr>
          <w:rFonts w:ascii="Arial" w:hAnsi="Arial" w:cs="Arial"/>
          <w:sz w:val="20"/>
          <w:szCs w:val="20"/>
        </w:rPr>
        <w:t xml:space="preserve"> (2018) in watermelon-based  whey beverage.</w:t>
      </w:r>
    </w:p>
    <w:p w14:paraId="4B7B3C74" w14:textId="7F8B8EAB" w:rsidR="00FB7E71" w:rsidRDefault="00FB7E71" w:rsidP="00FB7E71">
      <w:pPr>
        <w:spacing w:line="240" w:lineRule="auto"/>
        <w:jc w:val="center"/>
        <w:rPr>
          <w:rFonts w:ascii="Arial" w:hAnsi="Arial" w:cs="Arial"/>
          <w:sz w:val="20"/>
          <w:szCs w:val="20"/>
        </w:rPr>
      </w:pPr>
      <w:r>
        <w:rPr>
          <w:noProof/>
          <w:lang w:val="en-US"/>
        </w:rPr>
        <w:drawing>
          <wp:inline distT="0" distB="0" distL="0" distR="0" wp14:anchorId="27ED2039" wp14:editId="692F72BD">
            <wp:extent cx="3327400" cy="2114550"/>
            <wp:effectExtent l="0" t="0" r="6350" b="0"/>
            <wp:docPr id="571713047" name="Chart 1">
              <a:extLst xmlns:a="http://schemas.openxmlformats.org/drawingml/2006/main">
                <a:ext uri="{FF2B5EF4-FFF2-40B4-BE49-F238E27FC236}">
                  <a16:creationId xmlns:a16="http://schemas.microsoft.com/office/drawing/2014/main" id="{F021A821-55B0-40E8-8693-737A0B278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FA88CE" w14:textId="64C585D7" w:rsidR="00FB7E71" w:rsidRPr="00FB7E71" w:rsidRDefault="00FB7E71" w:rsidP="00FB7E71">
      <w:pPr>
        <w:spacing w:line="360" w:lineRule="auto"/>
        <w:jc w:val="center"/>
        <w:rPr>
          <w:rFonts w:ascii="Arial" w:hAnsi="Arial" w:cs="Arial"/>
          <w:sz w:val="20"/>
          <w:szCs w:val="20"/>
        </w:rPr>
      </w:pPr>
      <w:r w:rsidRPr="00FB7E71">
        <w:rPr>
          <w:rFonts w:ascii="Arial" w:hAnsi="Arial" w:cs="Arial"/>
          <w:b/>
          <w:bCs/>
          <w:sz w:val="20"/>
          <w:szCs w:val="20"/>
        </w:rPr>
        <w:t xml:space="preserve">Fig. </w:t>
      </w:r>
      <w:r w:rsidR="00D26DDD">
        <w:rPr>
          <w:rFonts w:ascii="Arial" w:hAnsi="Arial" w:cs="Arial"/>
          <w:b/>
          <w:bCs/>
          <w:sz w:val="20"/>
          <w:szCs w:val="20"/>
        </w:rPr>
        <w:t>7.</w:t>
      </w:r>
      <w:r w:rsidRPr="00FB7E71">
        <w:rPr>
          <w:rFonts w:ascii="Arial" w:hAnsi="Arial" w:cs="Arial"/>
          <w:b/>
          <w:bCs/>
          <w:sz w:val="20"/>
          <w:szCs w:val="20"/>
        </w:rPr>
        <w:t xml:space="preserve"> Effect of refrigerated storage on aerobic plate count of beverage sample</w:t>
      </w:r>
    </w:p>
    <w:p w14:paraId="6161E630" w14:textId="52B9D529" w:rsidR="001400FB" w:rsidRPr="002429F3" w:rsidRDefault="001400FB" w:rsidP="00195575">
      <w:pPr>
        <w:spacing w:line="240" w:lineRule="auto"/>
        <w:jc w:val="both"/>
        <w:rPr>
          <w:rFonts w:ascii="Arial" w:hAnsi="Arial" w:cs="Arial"/>
          <w:sz w:val="20"/>
          <w:szCs w:val="20"/>
        </w:rPr>
      </w:pPr>
    </w:p>
    <w:p w14:paraId="166D32C6" w14:textId="447A23E0" w:rsidR="00FB7E71" w:rsidRDefault="00FB7E71" w:rsidP="00195575">
      <w:pPr>
        <w:spacing w:line="240" w:lineRule="auto"/>
        <w:jc w:val="both"/>
        <w:rPr>
          <w:rFonts w:ascii="Arial" w:hAnsi="Arial" w:cs="Arial"/>
          <w:color w:val="000000" w:themeColor="text1"/>
          <w:sz w:val="20"/>
          <w:szCs w:val="20"/>
        </w:rPr>
      </w:pPr>
      <w:r>
        <w:rPr>
          <w:noProof/>
          <w:lang w:val="en-US"/>
        </w:rPr>
        <w:drawing>
          <wp:anchor distT="0" distB="0" distL="114300" distR="114300" simplePos="0" relativeHeight="251663360" behindDoc="0" locked="0" layoutInCell="1" allowOverlap="1" wp14:anchorId="58C6EB4C" wp14:editId="08020B32">
            <wp:simplePos x="0" y="0"/>
            <wp:positionH relativeFrom="column">
              <wp:posOffset>1143000</wp:posOffset>
            </wp:positionH>
            <wp:positionV relativeFrom="paragraph">
              <wp:posOffset>63500</wp:posOffset>
            </wp:positionV>
            <wp:extent cx="3448050" cy="2032000"/>
            <wp:effectExtent l="0" t="0" r="0" b="6350"/>
            <wp:wrapSquare wrapText="bothSides"/>
            <wp:docPr id="1461464213" name="Chart 1">
              <a:extLst xmlns:a="http://schemas.openxmlformats.org/drawingml/2006/main">
                <a:ext uri="{FF2B5EF4-FFF2-40B4-BE49-F238E27FC236}">
                  <a16:creationId xmlns:a16="http://schemas.microsoft.com/office/drawing/2014/main" id="{3C5B1EC2-400C-4ADE-B8F6-3CB7142292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CA59C6B" w14:textId="65FD60DE" w:rsidR="00FB7E71" w:rsidRDefault="00FB7E71" w:rsidP="00195575">
      <w:pPr>
        <w:spacing w:line="240" w:lineRule="auto"/>
        <w:jc w:val="both"/>
        <w:rPr>
          <w:rFonts w:ascii="Arial" w:hAnsi="Arial" w:cs="Arial"/>
          <w:color w:val="000000" w:themeColor="text1"/>
          <w:sz w:val="20"/>
          <w:szCs w:val="20"/>
        </w:rPr>
      </w:pPr>
    </w:p>
    <w:p w14:paraId="1282C385" w14:textId="77777777" w:rsidR="00FB7E71" w:rsidRDefault="00FB7E71" w:rsidP="00195575">
      <w:pPr>
        <w:spacing w:line="240" w:lineRule="auto"/>
        <w:jc w:val="both"/>
        <w:rPr>
          <w:rFonts w:ascii="Arial" w:hAnsi="Arial" w:cs="Arial"/>
          <w:color w:val="000000" w:themeColor="text1"/>
          <w:sz w:val="20"/>
          <w:szCs w:val="20"/>
        </w:rPr>
      </w:pPr>
    </w:p>
    <w:p w14:paraId="5DC19317" w14:textId="77777777" w:rsidR="00FB7E71" w:rsidRDefault="00FB7E71" w:rsidP="00195575">
      <w:pPr>
        <w:spacing w:line="240" w:lineRule="auto"/>
        <w:jc w:val="both"/>
        <w:rPr>
          <w:rFonts w:ascii="Arial" w:hAnsi="Arial" w:cs="Arial"/>
          <w:color w:val="000000" w:themeColor="text1"/>
          <w:sz w:val="20"/>
          <w:szCs w:val="20"/>
        </w:rPr>
      </w:pPr>
    </w:p>
    <w:p w14:paraId="0F1BD338" w14:textId="77777777" w:rsidR="00FB7E71" w:rsidRDefault="00FB7E71" w:rsidP="00195575">
      <w:pPr>
        <w:spacing w:line="240" w:lineRule="auto"/>
        <w:jc w:val="both"/>
        <w:rPr>
          <w:rFonts w:ascii="Arial" w:hAnsi="Arial" w:cs="Arial"/>
          <w:color w:val="000000" w:themeColor="text1"/>
          <w:sz w:val="20"/>
          <w:szCs w:val="20"/>
        </w:rPr>
      </w:pPr>
    </w:p>
    <w:p w14:paraId="67C29141" w14:textId="77777777" w:rsidR="00FB7E71" w:rsidRDefault="00FB7E71" w:rsidP="00195575">
      <w:pPr>
        <w:spacing w:line="240" w:lineRule="auto"/>
        <w:jc w:val="both"/>
        <w:rPr>
          <w:rFonts w:ascii="Arial" w:hAnsi="Arial" w:cs="Arial"/>
          <w:color w:val="000000" w:themeColor="text1"/>
          <w:sz w:val="20"/>
          <w:szCs w:val="20"/>
        </w:rPr>
      </w:pPr>
    </w:p>
    <w:p w14:paraId="18E9E3AD" w14:textId="77777777" w:rsidR="00FB7E71" w:rsidRDefault="00FB7E71" w:rsidP="00F302A2">
      <w:pPr>
        <w:spacing w:line="240" w:lineRule="auto"/>
        <w:jc w:val="center"/>
        <w:rPr>
          <w:rFonts w:ascii="Arial" w:hAnsi="Arial" w:cs="Arial"/>
          <w:color w:val="000000" w:themeColor="text1"/>
          <w:sz w:val="20"/>
          <w:szCs w:val="20"/>
        </w:rPr>
      </w:pPr>
    </w:p>
    <w:p w14:paraId="5046385B" w14:textId="77777777" w:rsidR="00FB7E71" w:rsidRDefault="00FB7E71" w:rsidP="00195575">
      <w:pPr>
        <w:spacing w:line="240" w:lineRule="auto"/>
        <w:jc w:val="both"/>
        <w:rPr>
          <w:rFonts w:ascii="Arial" w:hAnsi="Arial" w:cs="Arial"/>
          <w:color w:val="000000" w:themeColor="text1"/>
          <w:sz w:val="20"/>
          <w:szCs w:val="20"/>
        </w:rPr>
      </w:pPr>
    </w:p>
    <w:p w14:paraId="06EFE168" w14:textId="77777777" w:rsidR="00FB7E71" w:rsidRDefault="00FB7E71" w:rsidP="00195575">
      <w:pPr>
        <w:spacing w:line="240" w:lineRule="auto"/>
        <w:jc w:val="both"/>
        <w:rPr>
          <w:rFonts w:ascii="Arial" w:hAnsi="Arial" w:cs="Arial"/>
          <w:color w:val="000000" w:themeColor="text1"/>
          <w:sz w:val="20"/>
          <w:szCs w:val="20"/>
        </w:rPr>
      </w:pPr>
    </w:p>
    <w:p w14:paraId="7E79FE4D" w14:textId="7CB71AB3" w:rsidR="00D26DDD" w:rsidRDefault="00F302A2" w:rsidP="00D26DDD">
      <w:pPr>
        <w:spacing w:line="360" w:lineRule="auto"/>
        <w:jc w:val="center"/>
        <w:rPr>
          <w:rFonts w:ascii="Arial" w:hAnsi="Arial" w:cs="Arial"/>
          <w:b/>
          <w:bCs/>
          <w:sz w:val="20"/>
          <w:szCs w:val="20"/>
        </w:rPr>
      </w:pPr>
      <w:r w:rsidRPr="00F302A2">
        <w:rPr>
          <w:rFonts w:ascii="Arial" w:hAnsi="Arial" w:cs="Arial"/>
          <w:b/>
          <w:bCs/>
          <w:sz w:val="20"/>
          <w:szCs w:val="20"/>
        </w:rPr>
        <w:t xml:space="preserve">Fig. </w:t>
      </w:r>
      <w:r w:rsidR="00D26DDD">
        <w:rPr>
          <w:rFonts w:ascii="Arial" w:hAnsi="Arial" w:cs="Arial"/>
          <w:b/>
          <w:bCs/>
          <w:sz w:val="20"/>
          <w:szCs w:val="20"/>
        </w:rPr>
        <w:t>8.</w:t>
      </w:r>
      <w:r w:rsidRPr="00F302A2">
        <w:rPr>
          <w:rFonts w:ascii="Arial" w:hAnsi="Arial" w:cs="Arial"/>
          <w:b/>
          <w:bCs/>
          <w:sz w:val="20"/>
          <w:szCs w:val="20"/>
        </w:rPr>
        <w:t xml:space="preserve"> Effect of refrigerated storage on sensory quality (overall acceptability score) of beverage sample</w:t>
      </w:r>
    </w:p>
    <w:p w14:paraId="5481F016" w14:textId="77777777" w:rsidR="00D26DDD" w:rsidRDefault="00D26DDD" w:rsidP="00D26DDD">
      <w:pPr>
        <w:spacing w:line="240" w:lineRule="auto"/>
        <w:jc w:val="both"/>
        <w:rPr>
          <w:rFonts w:ascii="Arial" w:hAnsi="Arial" w:cs="Arial"/>
          <w:color w:val="000000" w:themeColor="text1"/>
          <w:sz w:val="20"/>
          <w:szCs w:val="20"/>
          <w:lang w:val="en-US"/>
        </w:rPr>
      </w:pPr>
    </w:p>
    <w:p w14:paraId="3A488614" w14:textId="77777777" w:rsidR="00D26DDD" w:rsidRDefault="00D26DDD" w:rsidP="00F302A2">
      <w:pPr>
        <w:spacing w:line="240" w:lineRule="auto"/>
        <w:jc w:val="both"/>
        <w:rPr>
          <w:rFonts w:ascii="Arial" w:hAnsi="Arial" w:cs="Arial"/>
          <w:sz w:val="20"/>
          <w:szCs w:val="20"/>
        </w:rPr>
      </w:pPr>
      <w:r w:rsidRPr="002429F3">
        <w:rPr>
          <w:rFonts w:ascii="Arial" w:hAnsi="Arial" w:cs="Arial"/>
          <w:color w:val="000000" w:themeColor="text1"/>
          <w:sz w:val="20"/>
          <w:szCs w:val="20"/>
          <w:lang w:val="en-US"/>
        </w:rPr>
        <w:t xml:space="preserve">The overall acceptability score of beverage sample reduced significantly from </w:t>
      </w:r>
      <w:r w:rsidRPr="002429F3">
        <w:rPr>
          <w:rFonts w:ascii="Arial" w:hAnsi="Arial" w:cs="Arial"/>
          <w:color w:val="000000" w:themeColor="text1"/>
          <w:sz w:val="20"/>
          <w:szCs w:val="20"/>
        </w:rPr>
        <w:t xml:space="preserve">8.23 to 6.67 </w:t>
      </w:r>
      <w:r w:rsidRPr="002429F3">
        <w:rPr>
          <w:rFonts w:ascii="Arial" w:hAnsi="Arial" w:cs="Arial"/>
          <w:color w:val="000000" w:themeColor="text1"/>
          <w:sz w:val="20"/>
          <w:szCs w:val="20"/>
          <w:lang w:val="en-US"/>
        </w:rPr>
        <w:t xml:space="preserve">during 35 days of storage period. </w:t>
      </w:r>
      <w:r>
        <w:rPr>
          <w:rFonts w:ascii="Arial" w:hAnsi="Arial" w:cs="Arial"/>
          <w:color w:val="000000" w:themeColor="text1"/>
          <w:sz w:val="20"/>
          <w:szCs w:val="20"/>
          <w:lang w:val="en-US"/>
        </w:rPr>
        <w:t xml:space="preserve">The variation in </w:t>
      </w:r>
      <w:r w:rsidRPr="002429F3">
        <w:rPr>
          <w:rFonts w:ascii="Arial" w:hAnsi="Arial" w:cs="Arial"/>
          <w:color w:val="000000" w:themeColor="text1"/>
          <w:sz w:val="20"/>
          <w:szCs w:val="20"/>
          <w:lang w:val="en-US"/>
        </w:rPr>
        <w:t xml:space="preserve">overall acceptability score </w:t>
      </w:r>
      <w:r>
        <w:rPr>
          <w:rFonts w:ascii="Arial" w:hAnsi="Arial" w:cs="Arial"/>
          <w:color w:val="000000" w:themeColor="text1"/>
          <w:sz w:val="20"/>
          <w:szCs w:val="20"/>
          <w:lang w:val="en-US"/>
        </w:rPr>
        <w:t xml:space="preserve">is presented graphically in </w:t>
      </w:r>
      <w:r w:rsidRPr="00D26DDD">
        <w:rPr>
          <w:rFonts w:ascii="Arial" w:hAnsi="Arial" w:cs="Arial"/>
          <w:sz w:val="20"/>
          <w:szCs w:val="20"/>
        </w:rPr>
        <w:t>Fig. 8</w:t>
      </w:r>
      <w:r>
        <w:rPr>
          <w:rFonts w:ascii="Arial" w:hAnsi="Arial" w:cs="Arial"/>
          <w:sz w:val="20"/>
          <w:szCs w:val="20"/>
        </w:rPr>
        <w:t>.</w:t>
      </w:r>
      <w:r>
        <w:rPr>
          <w:rFonts w:ascii="Times New Roman" w:hAnsi="Times New Roman" w:cs="Times New Roman"/>
        </w:rPr>
        <w:t xml:space="preserve"> </w:t>
      </w:r>
      <w:r w:rsidRPr="002429F3">
        <w:rPr>
          <w:rFonts w:ascii="Arial" w:hAnsi="Arial" w:cs="Arial"/>
          <w:color w:val="000000" w:themeColor="text1"/>
          <w:sz w:val="20"/>
          <w:szCs w:val="20"/>
          <w:lang w:val="en-US"/>
        </w:rPr>
        <w:t xml:space="preserve">The </w:t>
      </w:r>
      <w:r w:rsidRPr="002429F3">
        <w:rPr>
          <w:rFonts w:ascii="Arial" w:hAnsi="Arial" w:cs="Arial"/>
          <w:color w:val="000000" w:themeColor="text1"/>
          <w:sz w:val="20"/>
          <w:szCs w:val="20"/>
        </w:rPr>
        <w:t>physicochemical changes and other auto-oxidative deteriorative reactions that occur during the storage result in a decline in sensory attributes of the product (</w:t>
      </w:r>
      <w:r w:rsidRPr="002429F3">
        <w:rPr>
          <w:rFonts w:ascii="Arial" w:hAnsi="Arial" w:cs="Arial"/>
          <w:sz w:val="20"/>
          <w:szCs w:val="20"/>
        </w:rPr>
        <w:t xml:space="preserve">Mu </w:t>
      </w:r>
      <w:r w:rsidRPr="002429F3">
        <w:rPr>
          <w:rFonts w:ascii="Arial" w:hAnsi="Arial" w:cs="Arial"/>
          <w:i/>
          <w:iCs/>
          <w:sz w:val="20"/>
          <w:szCs w:val="20"/>
        </w:rPr>
        <w:t>et al.,</w:t>
      </w:r>
      <w:r w:rsidRPr="002429F3">
        <w:rPr>
          <w:rFonts w:ascii="Arial" w:hAnsi="Arial" w:cs="Arial"/>
          <w:sz w:val="20"/>
          <w:szCs w:val="20"/>
        </w:rPr>
        <w:t xml:space="preserve"> 2022)</w:t>
      </w:r>
      <w:r w:rsidRPr="002429F3">
        <w:rPr>
          <w:rFonts w:ascii="Arial" w:hAnsi="Arial" w:cs="Arial"/>
          <w:color w:val="000000" w:themeColor="text1"/>
          <w:sz w:val="20"/>
          <w:szCs w:val="20"/>
        </w:rPr>
        <w:t>. Similar reduction in sensory score during storage was reported in a mango</w:t>
      </w:r>
      <w:r w:rsidRPr="002429F3">
        <w:rPr>
          <w:rFonts w:ascii="Arial" w:hAnsi="Arial" w:cs="Arial"/>
          <w:sz w:val="20"/>
          <w:szCs w:val="20"/>
        </w:rPr>
        <w:t xml:space="preserve">-based whey beverage by Pandey &amp; Ojha, (2020). </w:t>
      </w:r>
    </w:p>
    <w:p w14:paraId="260A9A85" w14:textId="7CB4AC72" w:rsidR="00F302A2" w:rsidRDefault="00F302A2" w:rsidP="00F302A2">
      <w:pPr>
        <w:spacing w:line="240" w:lineRule="auto"/>
        <w:jc w:val="both"/>
        <w:rPr>
          <w:rFonts w:ascii="Arial" w:hAnsi="Arial" w:cs="Arial"/>
          <w:sz w:val="20"/>
          <w:szCs w:val="20"/>
        </w:rPr>
      </w:pPr>
      <w:r w:rsidRPr="002429F3">
        <w:rPr>
          <w:rFonts w:ascii="Arial" w:hAnsi="Arial" w:cs="Arial"/>
          <w:color w:val="000000" w:themeColor="text1"/>
          <w:sz w:val="20"/>
          <w:szCs w:val="20"/>
          <w:lang w:val="en-US"/>
        </w:rPr>
        <w:lastRenderedPageBreak/>
        <w:t xml:space="preserve">The antioxidant activity of the beverage significantly reduced from </w:t>
      </w:r>
      <w:r w:rsidRPr="002429F3">
        <w:rPr>
          <w:rFonts w:ascii="Arial" w:hAnsi="Arial" w:cs="Arial"/>
          <w:color w:val="000000" w:themeColor="text1"/>
          <w:sz w:val="20"/>
          <w:szCs w:val="20"/>
        </w:rPr>
        <w:t>51.25</w:t>
      </w:r>
      <w:r w:rsidRPr="002429F3">
        <w:rPr>
          <w:rFonts w:ascii="Arial" w:hAnsi="Arial" w:cs="Arial"/>
          <w:color w:val="000000" w:themeColor="text1"/>
          <w:sz w:val="20"/>
          <w:szCs w:val="20"/>
          <w:vertAlign w:val="superscript"/>
        </w:rPr>
        <w:t xml:space="preserve"> </w:t>
      </w:r>
      <w:r w:rsidRPr="002429F3">
        <w:rPr>
          <w:rFonts w:ascii="Arial" w:hAnsi="Arial" w:cs="Arial"/>
          <w:color w:val="000000" w:themeColor="text1"/>
          <w:sz w:val="20"/>
          <w:szCs w:val="20"/>
        </w:rPr>
        <w:t xml:space="preserve">% to 36.10% and changes in its value is shown graphically in Fig. </w:t>
      </w:r>
      <w:r w:rsidR="00D26DDD">
        <w:rPr>
          <w:rFonts w:ascii="Arial" w:hAnsi="Arial" w:cs="Arial"/>
          <w:color w:val="000000" w:themeColor="text1"/>
          <w:sz w:val="20"/>
          <w:szCs w:val="20"/>
        </w:rPr>
        <w:t>9</w:t>
      </w:r>
      <w:r w:rsidRPr="002429F3">
        <w:rPr>
          <w:rFonts w:ascii="Arial" w:hAnsi="Arial" w:cs="Arial"/>
          <w:color w:val="000000" w:themeColor="text1"/>
          <w:sz w:val="20"/>
          <w:szCs w:val="20"/>
        </w:rPr>
        <w:t>. The reduction in antioxidant activity may be correlated to the reduction in total phenolic and flavonoid content (</w:t>
      </w:r>
      <w:r w:rsidRPr="002429F3">
        <w:rPr>
          <w:rFonts w:ascii="Arial" w:hAnsi="Arial" w:cs="Arial"/>
          <w:sz w:val="20"/>
          <w:szCs w:val="20"/>
        </w:rPr>
        <w:t xml:space="preserve">Ali </w:t>
      </w:r>
      <w:r w:rsidRPr="002429F3">
        <w:rPr>
          <w:rFonts w:ascii="Arial" w:hAnsi="Arial" w:cs="Arial"/>
          <w:i/>
          <w:iCs/>
          <w:sz w:val="20"/>
          <w:szCs w:val="20"/>
        </w:rPr>
        <w:t>et al.,</w:t>
      </w:r>
      <w:r w:rsidRPr="002429F3">
        <w:rPr>
          <w:rFonts w:ascii="Arial" w:hAnsi="Arial" w:cs="Arial"/>
          <w:sz w:val="20"/>
          <w:szCs w:val="20"/>
        </w:rPr>
        <w:t xml:space="preserve"> 2020)</w:t>
      </w:r>
      <w:r w:rsidRPr="002429F3">
        <w:rPr>
          <w:rFonts w:ascii="Arial" w:hAnsi="Arial" w:cs="Arial"/>
          <w:color w:val="000000" w:themeColor="text1"/>
          <w:sz w:val="20"/>
          <w:szCs w:val="20"/>
        </w:rPr>
        <w:t xml:space="preserve">. </w:t>
      </w:r>
      <w:r w:rsidRPr="002429F3">
        <w:rPr>
          <w:rFonts w:ascii="Arial" w:hAnsi="Arial" w:cs="Arial"/>
          <w:sz w:val="20"/>
          <w:szCs w:val="20"/>
        </w:rPr>
        <w:t xml:space="preserve">Sanjana </w:t>
      </w:r>
      <w:r w:rsidRPr="002429F3">
        <w:rPr>
          <w:rFonts w:ascii="Arial" w:hAnsi="Arial" w:cs="Arial"/>
          <w:i/>
          <w:iCs/>
          <w:sz w:val="20"/>
          <w:szCs w:val="20"/>
        </w:rPr>
        <w:t>et al.</w:t>
      </w:r>
      <w:r w:rsidRPr="002429F3">
        <w:rPr>
          <w:rFonts w:ascii="Arial" w:hAnsi="Arial" w:cs="Arial"/>
          <w:sz w:val="20"/>
          <w:szCs w:val="20"/>
        </w:rPr>
        <w:t xml:space="preserve"> (2025) reported a similar reduction in antioxidant activity during storage in coconut-cashew nut milk beverage.</w:t>
      </w:r>
    </w:p>
    <w:p w14:paraId="73E194F6" w14:textId="71DF7EA6" w:rsidR="00F302A2" w:rsidRDefault="00F302A2" w:rsidP="00F302A2">
      <w:pPr>
        <w:spacing w:line="240" w:lineRule="auto"/>
        <w:jc w:val="both"/>
        <w:rPr>
          <w:rFonts w:ascii="Arial" w:hAnsi="Arial" w:cs="Arial"/>
          <w:b/>
          <w:bCs/>
          <w:sz w:val="20"/>
          <w:szCs w:val="20"/>
        </w:rPr>
      </w:pPr>
      <w:r w:rsidRPr="002429F3">
        <w:rPr>
          <w:rFonts w:ascii="Arial" w:hAnsi="Arial" w:cs="Arial"/>
          <w:sz w:val="20"/>
          <w:szCs w:val="20"/>
        </w:rPr>
        <w:t xml:space="preserve"> </w:t>
      </w:r>
    </w:p>
    <w:p w14:paraId="37BAC337" w14:textId="0D71CFBD" w:rsidR="00F302A2" w:rsidRDefault="00F302A2" w:rsidP="00F302A2">
      <w:pPr>
        <w:spacing w:line="360" w:lineRule="auto"/>
        <w:jc w:val="center"/>
        <w:rPr>
          <w:rFonts w:ascii="Arial" w:hAnsi="Arial" w:cs="Arial"/>
          <w:b/>
          <w:bCs/>
          <w:sz w:val="20"/>
          <w:szCs w:val="20"/>
        </w:rPr>
      </w:pPr>
      <w:r>
        <w:rPr>
          <w:noProof/>
          <w:lang w:val="en-US"/>
        </w:rPr>
        <w:drawing>
          <wp:inline distT="0" distB="0" distL="0" distR="0" wp14:anchorId="623B4F50" wp14:editId="614AA985">
            <wp:extent cx="3365500" cy="2171700"/>
            <wp:effectExtent l="0" t="0" r="6350" b="0"/>
            <wp:docPr id="1553914111" name="Chart 1">
              <a:extLst xmlns:a="http://schemas.openxmlformats.org/drawingml/2006/main">
                <a:ext uri="{FF2B5EF4-FFF2-40B4-BE49-F238E27FC236}">
                  <a16:creationId xmlns:a16="http://schemas.microsoft.com/office/drawing/2014/main" id="{737D07F4-5485-48C6-AEB2-C766C37E8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88FE02" w14:textId="0F5BFDF2" w:rsidR="00FB7E71" w:rsidRDefault="00F302A2" w:rsidP="00F302A2">
      <w:pPr>
        <w:spacing w:line="360" w:lineRule="auto"/>
        <w:ind w:left="720" w:hanging="720"/>
        <w:jc w:val="center"/>
        <w:rPr>
          <w:rFonts w:ascii="Arial" w:hAnsi="Arial" w:cs="Arial"/>
          <w:b/>
          <w:bCs/>
          <w:sz w:val="20"/>
          <w:szCs w:val="20"/>
        </w:rPr>
      </w:pPr>
      <w:r w:rsidRPr="00F302A2">
        <w:rPr>
          <w:rFonts w:ascii="Arial" w:hAnsi="Arial" w:cs="Arial"/>
          <w:b/>
          <w:bCs/>
          <w:sz w:val="20"/>
          <w:szCs w:val="20"/>
        </w:rPr>
        <w:t xml:space="preserve">Fig. </w:t>
      </w:r>
      <w:r w:rsidR="00D26DDD">
        <w:rPr>
          <w:rFonts w:ascii="Arial" w:hAnsi="Arial" w:cs="Arial"/>
          <w:b/>
          <w:bCs/>
          <w:sz w:val="20"/>
          <w:szCs w:val="20"/>
        </w:rPr>
        <w:t>9.</w:t>
      </w:r>
      <w:r w:rsidRPr="00F302A2">
        <w:rPr>
          <w:rFonts w:ascii="Arial" w:hAnsi="Arial" w:cs="Arial"/>
          <w:b/>
          <w:bCs/>
          <w:sz w:val="20"/>
          <w:szCs w:val="20"/>
        </w:rPr>
        <w:t xml:space="preserve"> Effect of refrigerated storage on antioxidant activity of beverage sample</w:t>
      </w:r>
    </w:p>
    <w:p w14:paraId="6A1DF44E" w14:textId="77777777" w:rsidR="00F302A2" w:rsidRPr="00F302A2" w:rsidRDefault="00F302A2" w:rsidP="00F302A2">
      <w:pPr>
        <w:spacing w:line="360" w:lineRule="auto"/>
        <w:ind w:left="720" w:hanging="720"/>
        <w:jc w:val="center"/>
        <w:rPr>
          <w:rFonts w:ascii="Arial" w:hAnsi="Arial" w:cs="Arial"/>
          <w:b/>
          <w:bCs/>
          <w:sz w:val="20"/>
          <w:szCs w:val="20"/>
        </w:rPr>
      </w:pPr>
    </w:p>
    <w:p w14:paraId="5E41F609" w14:textId="1D6DFFEA" w:rsidR="001400FB" w:rsidRPr="002429F3" w:rsidRDefault="001400FB" w:rsidP="00195575">
      <w:pPr>
        <w:spacing w:line="240" w:lineRule="auto"/>
        <w:jc w:val="both"/>
        <w:rPr>
          <w:rFonts w:ascii="Arial" w:hAnsi="Arial" w:cs="Arial"/>
          <w:sz w:val="20"/>
          <w:szCs w:val="20"/>
        </w:rPr>
      </w:pPr>
      <w:r w:rsidRPr="002429F3">
        <w:rPr>
          <w:rFonts w:ascii="Arial" w:hAnsi="Arial" w:cs="Arial"/>
          <w:color w:val="000000" w:themeColor="text1"/>
          <w:sz w:val="20"/>
          <w:szCs w:val="20"/>
        </w:rPr>
        <w:t xml:space="preserve">The bioactive compounds, namely total phenol content and total flavonoid content, were analysed during storage study. The changes in total phenol content and total flavonoid content values during storage are represented in Table </w:t>
      </w:r>
      <w:r w:rsidR="00F302A2">
        <w:rPr>
          <w:rFonts w:ascii="Arial" w:hAnsi="Arial" w:cs="Arial"/>
          <w:color w:val="000000" w:themeColor="text1"/>
          <w:sz w:val="20"/>
          <w:szCs w:val="20"/>
        </w:rPr>
        <w:t>10</w:t>
      </w:r>
      <w:r w:rsidRPr="002429F3">
        <w:rPr>
          <w:rFonts w:ascii="Arial" w:hAnsi="Arial" w:cs="Arial"/>
          <w:color w:val="000000" w:themeColor="text1"/>
          <w:sz w:val="20"/>
          <w:szCs w:val="20"/>
        </w:rPr>
        <w:t xml:space="preserve"> and shown graphically in Fig. </w:t>
      </w:r>
      <w:r w:rsidR="00D26DDD">
        <w:rPr>
          <w:rFonts w:ascii="Arial" w:hAnsi="Arial" w:cs="Arial"/>
          <w:color w:val="000000" w:themeColor="text1"/>
          <w:sz w:val="20"/>
          <w:szCs w:val="20"/>
        </w:rPr>
        <w:t xml:space="preserve">10 </w:t>
      </w:r>
      <w:r w:rsidRPr="002429F3">
        <w:rPr>
          <w:rFonts w:ascii="Arial" w:hAnsi="Arial" w:cs="Arial"/>
          <w:color w:val="000000" w:themeColor="text1"/>
          <w:sz w:val="20"/>
          <w:szCs w:val="20"/>
        </w:rPr>
        <w:t xml:space="preserve">and Fig. </w:t>
      </w:r>
      <w:r w:rsidR="00D26DDD">
        <w:rPr>
          <w:rFonts w:ascii="Arial" w:hAnsi="Arial" w:cs="Arial"/>
          <w:color w:val="000000" w:themeColor="text1"/>
          <w:sz w:val="20"/>
          <w:szCs w:val="20"/>
        </w:rPr>
        <w:t>11</w:t>
      </w:r>
      <w:r w:rsidRPr="002429F3">
        <w:rPr>
          <w:rFonts w:ascii="Arial" w:hAnsi="Arial" w:cs="Arial"/>
          <w:color w:val="000000" w:themeColor="text1"/>
          <w:sz w:val="20"/>
          <w:szCs w:val="20"/>
        </w:rPr>
        <w:t xml:space="preserve">. Total phenol content (mg </w:t>
      </w:r>
      <w:r w:rsidRPr="002429F3">
        <w:rPr>
          <w:rFonts w:ascii="Arial" w:hAnsi="Arial" w:cs="Arial"/>
          <w:color w:val="000000" w:themeColor="text1"/>
          <w:sz w:val="20"/>
          <w:szCs w:val="20"/>
          <w:lang w:val="en-US"/>
        </w:rPr>
        <w:t>GAE</w:t>
      </w:r>
      <w:r w:rsidRPr="002429F3">
        <w:rPr>
          <w:rFonts w:ascii="Arial" w:hAnsi="Arial" w:cs="Arial"/>
          <w:color w:val="000000" w:themeColor="text1"/>
          <w:sz w:val="20"/>
          <w:szCs w:val="20"/>
        </w:rPr>
        <w:t xml:space="preserve">/100mL) decreased from 116.21 to 82.92 on 35 days of storage. </w:t>
      </w:r>
      <w:r w:rsidRPr="002429F3">
        <w:rPr>
          <w:rFonts w:ascii="Arial" w:hAnsi="Arial" w:cs="Arial"/>
          <w:sz w:val="20"/>
          <w:szCs w:val="20"/>
        </w:rPr>
        <w:t xml:space="preserve">Manzoor </w:t>
      </w:r>
      <w:r w:rsidRPr="002429F3">
        <w:rPr>
          <w:rFonts w:ascii="Arial" w:hAnsi="Arial" w:cs="Arial"/>
          <w:i/>
          <w:iCs/>
          <w:sz w:val="20"/>
          <w:szCs w:val="20"/>
        </w:rPr>
        <w:t>et al.</w:t>
      </w:r>
      <w:r w:rsidRPr="002429F3">
        <w:rPr>
          <w:rFonts w:ascii="Arial" w:hAnsi="Arial" w:cs="Arial"/>
          <w:sz w:val="20"/>
          <w:szCs w:val="20"/>
        </w:rPr>
        <w:t xml:space="preserve"> (2020) reported a similar reduction in TPC on storage in a thermally processed almond milk beverage.</w:t>
      </w:r>
      <w:r w:rsidRPr="002429F3">
        <w:rPr>
          <w:rFonts w:ascii="Arial" w:hAnsi="Arial" w:cs="Arial"/>
          <w:color w:val="000000" w:themeColor="text1"/>
          <w:sz w:val="20"/>
          <w:szCs w:val="20"/>
        </w:rPr>
        <w:t xml:space="preserve"> Whereas, total flavonoid content (mg </w:t>
      </w:r>
      <w:r w:rsidRPr="002429F3">
        <w:rPr>
          <w:rFonts w:ascii="Arial" w:hAnsi="Arial" w:cs="Arial"/>
          <w:color w:val="000000" w:themeColor="text1"/>
          <w:sz w:val="20"/>
          <w:szCs w:val="20"/>
          <w:lang w:val="en-US"/>
        </w:rPr>
        <w:t xml:space="preserve">QE </w:t>
      </w:r>
      <w:r w:rsidRPr="002429F3">
        <w:rPr>
          <w:rFonts w:ascii="Arial" w:hAnsi="Arial" w:cs="Arial"/>
          <w:color w:val="000000" w:themeColor="text1"/>
          <w:sz w:val="20"/>
          <w:szCs w:val="20"/>
        </w:rPr>
        <w:t>/100 mL) decreased from 150.06 to 128.85</w:t>
      </w:r>
      <w:r w:rsidRPr="002429F3">
        <w:rPr>
          <w:rFonts w:ascii="Arial" w:hAnsi="Arial" w:cs="Arial"/>
          <w:color w:val="000000" w:themeColor="text1"/>
          <w:sz w:val="20"/>
          <w:szCs w:val="20"/>
          <w:vertAlign w:val="superscript"/>
        </w:rPr>
        <w:t xml:space="preserve"> </w:t>
      </w:r>
      <w:r w:rsidRPr="002429F3">
        <w:rPr>
          <w:rFonts w:ascii="Arial" w:hAnsi="Arial" w:cs="Arial"/>
          <w:color w:val="000000" w:themeColor="text1"/>
          <w:sz w:val="20"/>
          <w:szCs w:val="20"/>
        </w:rPr>
        <w:t xml:space="preserve">during storage. The similar findings were reported by </w:t>
      </w:r>
      <w:r w:rsidRPr="002429F3">
        <w:rPr>
          <w:rFonts w:ascii="Arial" w:hAnsi="Arial" w:cs="Arial"/>
          <w:sz w:val="20"/>
          <w:szCs w:val="20"/>
        </w:rPr>
        <w:t xml:space="preserve">Tsai </w:t>
      </w:r>
      <w:r w:rsidRPr="002429F3">
        <w:rPr>
          <w:rFonts w:ascii="Arial" w:hAnsi="Arial" w:cs="Arial"/>
          <w:i/>
          <w:iCs/>
          <w:sz w:val="20"/>
          <w:szCs w:val="20"/>
        </w:rPr>
        <w:t>et al.</w:t>
      </w:r>
      <w:r w:rsidRPr="002429F3">
        <w:rPr>
          <w:rFonts w:ascii="Arial" w:hAnsi="Arial" w:cs="Arial"/>
          <w:sz w:val="20"/>
          <w:szCs w:val="20"/>
        </w:rPr>
        <w:t xml:space="preserve"> (2018) in in thermally processed hazelnut milk beverage.</w:t>
      </w:r>
    </w:p>
    <w:p w14:paraId="7E0C4FBA" w14:textId="77777777" w:rsidR="001400FB" w:rsidRPr="002429F3" w:rsidRDefault="001400FB" w:rsidP="00195575">
      <w:pPr>
        <w:spacing w:line="240" w:lineRule="auto"/>
        <w:jc w:val="both"/>
        <w:rPr>
          <w:rFonts w:ascii="Arial" w:hAnsi="Arial" w:cs="Arial"/>
          <w:sz w:val="20"/>
          <w:szCs w:val="20"/>
        </w:rPr>
      </w:pPr>
      <w:r w:rsidRPr="002429F3">
        <w:rPr>
          <w:rFonts w:ascii="Arial" w:hAnsi="Arial" w:cs="Arial"/>
          <w:sz w:val="20"/>
          <w:szCs w:val="20"/>
        </w:rPr>
        <w:t>Hence, refrigerated storage proved effective in extending the shelf life of the thermally processed beverage, as it helped preserve the product's physicochemical properties, delayed microbial growth, retained bioactive compounds to some extent, and maintained overall quality throughout the storage period.</w:t>
      </w:r>
    </w:p>
    <w:p w14:paraId="24CD9650" w14:textId="5C4386A1" w:rsidR="001400FB" w:rsidRPr="002429F3" w:rsidRDefault="00F302A2" w:rsidP="00F302A2">
      <w:pPr>
        <w:spacing w:line="360" w:lineRule="auto"/>
        <w:jc w:val="center"/>
        <w:rPr>
          <w:rFonts w:ascii="Arial" w:hAnsi="Arial" w:cs="Arial"/>
          <w:sz w:val="20"/>
          <w:szCs w:val="20"/>
        </w:rPr>
      </w:pPr>
      <w:r>
        <w:rPr>
          <w:noProof/>
          <w:lang w:val="en-US"/>
        </w:rPr>
        <w:drawing>
          <wp:inline distT="0" distB="0" distL="0" distR="0" wp14:anchorId="2590BE5C" wp14:editId="17C86F52">
            <wp:extent cx="3524250" cy="2089150"/>
            <wp:effectExtent l="0" t="0" r="0" b="6350"/>
            <wp:docPr id="757969545" name="Chart 1">
              <a:extLst xmlns:a="http://schemas.openxmlformats.org/drawingml/2006/main">
                <a:ext uri="{FF2B5EF4-FFF2-40B4-BE49-F238E27FC236}">
                  <a16:creationId xmlns:a16="http://schemas.microsoft.com/office/drawing/2014/main" id="{7E55201A-1087-448D-9EE9-0C071ECAB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0CA59D" w14:textId="5DF4041E" w:rsidR="00F302A2" w:rsidRPr="00F302A2" w:rsidRDefault="00F302A2" w:rsidP="00F302A2">
      <w:pPr>
        <w:spacing w:line="360" w:lineRule="auto"/>
        <w:ind w:left="720" w:hanging="720"/>
        <w:jc w:val="center"/>
        <w:rPr>
          <w:rFonts w:ascii="Arial" w:hAnsi="Arial" w:cs="Arial"/>
          <w:b/>
          <w:bCs/>
          <w:sz w:val="20"/>
          <w:szCs w:val="20"/>
        </w:rPr>
      </w:pPr>
      <w:r w:rsidRPr="00F302A2">
        <w:rPr>
          <w:rFonts w:ascii="Arial" w:hAnsi="Arial" w:cs="Arial"/>
          <w:b/>
          <w:bCs/>
          <w:sz w:val="20"/>
          <w:szCs w:val="20"/>
        </w:rPr>
        <w:t xml:space="preserve">Fig. </w:t>
      </w:r>
      <w:r w:rsidR="00D26DDD">
        <w:rPr>
          <w:rFonts w:ascii="Arial" w:hAnsi="Arial" w:cs="Arial"/>
          <w:b/>
          <w:bCs/>
          <w:sz w:val="20"/>
          <w:szCs w:val="20"/>
        </w:rPr>
        <w:t>10.</w:t>
      </w:r>
      <w:r w:rsidRPr="00F302A2">
        <w:rPr>
          <w:rFonts w:ascii="Arial" w:hAnsi="Arial" w:cs="Arial"/>
          <w:b/>
          <w:bCs/>
          <w:sz w:val="20"/>
          <w:szCs w:val="20"/>
        </w:rPr>
        <w:t xml:space="preserve"> Effect of refrigerated storage on total phenol content of beverage sample</w:t>
      </w:r>
    </w:p>
    <w:p w14:paraId="01A76862" w14:textId="77777777" w:rsidR="00F302A2" w:rsidRDefault="00F302A2" w:rsidP="00D65849">
      <w:pPr>
        <w:spacing w:line="240" w:lineRule="auto"/>
        <w:jc w:val="both"/>
        <w:rPr>
          <w:rFonts w:ascii="Times New Roman" w:hAnsi="Times New Roman" w:cs="Times New Roman"/>
        </w:rPr>
      </w:pPr>
    </w:p>
    <w:p w14:paraId="334DE2C1" w14:textId="04223A65" w:rsidR="00F302A2" w:rsidRDefault="00F302A2" w:rsidP="00F302A2">
      <w:pPr>
        <w:spacing w:line="240" w:lineRule="auto"/>
        <w:jc w:val="center"/>
        <w:rPr>
          <w:rFonts w:ascii="Times New Roman" w:hAnsi="Times New Roman" w:cs="Times New Roman"/>
        </w:rPr>
      </w:pPr>
    </w:p>
    <w:p w14:paraId="405F5A3B" w14:textId="22F3EB9A" w:rsidR="004E661D" w:rsidRPr="00F32746" w:rsidRDefault="004E661D" w:rsidP="00F32746">
      <w:pPr>
        <w:spacing w:line="240" w:lineRule="auto"/>
        <w:jc w:val="both"/>
        <w:rPr>
          <w:rFonts w:ascii="Arial" w:hAnsi="Arial" w:cs="Arial"/>
          <w:sz w:val="20"/>
          <w:szCs w:val="20"/>
        </w:rPr>
        <w:sectPr w:rsidR="004E661D" w:rsidRPr="00F32746" w:rsidSect="00B73B47">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titlePg/>
          <w:docGrid w:linePitch="360"/>
        </w:sectPr>
      </w:pPr>
    </w:p>
    <w:p w14:paraId="569938B8" w14:textId="77777777" w:rsidR="00195575" w:rsidRDefault="00195575" w:rsidP="00D65849">
      <w:pPr>
        <w:spacing w:line="240" w:lineRule="auto"/>
        <w:jc w:val="both"/>
        <w:rPr>
          <w:rFonts w:ascii="Times New Roman" w:hAnsi="Times New Roman" w:cs="Times New Roman"/>
        </w:rPr>
      </w:pPr>
      <w:r>
        <w:rPr>
          <w:rFonts w:ascii="Times New Roman" w:hAnsi="Times New Roman" w:cs="Times New Roman"/>
        </w:rPr>
        <w:lastRenderedPageBreak/>
        <w:br/>
      </w:r>
    </w:p>
    <w:tbl>
      <w:tblPr>
        <w:tblStyle w:val="TableGrid"/>
        <w:tblpPr w:leftFromText="180" w:rightFromText="180" w:vertAnchor="page" w:horzAnchor="margin" w:tblpXSpec="center" w:tblpY="2497"/>
        <w:tblW w:w="15848" w:type="dxa"/>
        <w:tblLook w:val="04A0" w:firstRow="1" w:lastRow="0" w:firstColumn="1" w:lastColumn="0" w:noHBand="0" w:noVBand="1"/>
      </w:tblPr>
      <w:tblGrid>
        <w:gridCol w:w="1129"/>
        <w:gridCol w:w="1560"/>
        <w:gridCol w:w="1559"/>
        <w:gridCol w:w="1701"/>
        <w:gridCol w:w="1559"/>
        <w:gridCol w:w="1559"/>
        <w:gridCol w:w="1560"/>
        <w:gridCol w:w="1701"/>
        <w:gridCol w:w="1760"/>
        <w:gridCol w:w="1760"/>
      </w:tblGrid>
      <w:tr w:rsidR="00195575" w:rsidRPr="00BF718B" w14:paraId="6A40FF80" w14:textId="77777777" w:rsidTr="007F7665">
        <w:trPr>
          <w:trHeight w:val="769"/>
        </w:trPr>
        <w:tc>
          <w:tcPr>
            <w:tcW w:w="1129" w:type="dxa"/>
            <w:vAlign w:val="center"/>
          </w:tcPr>
          <w:p w14:paraId="4F21DE88" w14:textId="77777777" w:rsidR="00195575" w:rsidRPr="00195575" w:rsidRDefault="00195575" w:rsidP="007F7665">
            <w:pPr>
              <w:spacing w:line="360" w:lineRule="auto"/>
              <w:jc w:val="center"/>
              <w:rPr>
                <w:rFonts w:ascii="Arial" w:hAnsi="Arial" w:cs="Arial"/>
                <w:b/>
                <w:bCs/>
                <w:color w:val="000000" w:themeColor="text1"/>
                <w:sz w:val="20"/>
                <w:szCs w:val="20"/>
                <w:lang w:val="en-US"/>
              </w:rPr>
            </w:pPr>
            <w:bookmarkStart w:id="12" w:name="_Hlk203950957"/>
            <w:r w:rsidRPr="00195575">
              <w:rPr>
                <w:rFonts w:ascii="Arial" w:hAnsi="Arial" w:cs="Arial"/>
                <w:b/>
                <w:bCs/>
                <w:color w:val="000000" w:themeColor="text1"/>
                <w:sz w:val="20"/>
                <w:szCs w:val="20"/>
                <w:lang w:val="en-US"/>
              </w:rPr>
              <w:t>Storage days</w:t>
            </w:r>
          </w:p>
        </w:tc>
        <w:tc>
          <w:tcPr>
            <w:tcW w:w="1560" w:type="dxa"/>
            <w:vAlign w:val="center"/>
          </w:tcPr>
          <w:p w14:paraId="6162F2A0"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rPr>
              <w:t>pH</w:t>
            </w:r>
          </w:p>
        </w:tc>
        <w:tc>
          <w:tcPr>
            <w:tcW w:w="1559" w:type="dxa"/>
            <w:vAlign w:val="center"/>
          </w:tcPr>
          <w:p w14:paraId="2C02E18E" w14:textId="77777777" w:rsidR="00195575" w:rsidRPr="00195575" w:rsidRDefault="00195575" w:rsidP="007F7665">
            <w:pPr>
              <w:spacing w:line="360" w:lineRule="auto"/>
              <w:jc w:val="center"/>
              <w:rPr>
                <w:rFonts w:ascii="Arial" w:hAnsi="Arial" w:cs="Arial"/>
                <w:b/>
                <w:bCs/>
                <w:color w:val="000000" w:themeColor="text1"/>
                <w:sz w:val="20"/>
                <w:szCs w:val="20"/>
              </w:rPr>
            </w:pPr>
            <w:proofErr w:type="spellStart"/>
            <w:r w:rsidRPr="00195575">
              <w:rPr>
                <w:rFonts w:ascii="Arial" w:hAnsi="Arial" w:cs="Arial"/>
                <w:b/>
                <w:bCs/>
                <w:color w:val="000000" w:themeColor="text1"/>
                <w:sz w:val="20"/>
                <w:szCs w:val="20"/>
                <w:lang w:val="en-US"/>
              </w:rPr>
              <w:t>Colour</w:t>
            </w:r>
            <w:proofErr w:type="spellEnd"/>
            <w:r w:rsidRPr="00195575">
              <w:rPr>
                <w:rFonts w:ascii="Arial" w:hAnsi="Arial" w:cs="Arial"/>
                <w:b/>
                <w:bCs/>
                <w:color w:val="000000" w:themeColor="text1"/>
                <w:sz w:val="20"/>
                <w:szCs w:val="20"/>
                <w:lang w:val="en-US"/>
              </w:rPr>
              <w:t xml:space="preserve"> value </w:t>
            </w:r>
            <w:r w:rsidRPr="00195575">
              <w:rPr>
                <w:rFonts w:ascii="Arial" w:hAnsi="Arial" w:cs="Arial"/>
                <w:b/>
                <w:bCs/>
                <w:color w:val="000000" w:themeColor="text1"/>
                <w:sz w:val="20"/>
                <w:szCs w:val="20"/>
                <w:lang w:val="el-GR"/>
              </w:rPr>
              <w:t>(Δ</w:t>
            </w:r>
            <w:r w:rsidRPr="00195575">
              <w:rPr>
                <w:rFonts w:ascii="Arial" w:hAnsi="Arial" w:cs="Arial"/>
                <w:b/>
                <w:bCs/>
                <w:color w:val="000000" w:themeColor="text1"/>
                <w:sz w:val="20"/>
                <w:szCs w:val="20"/>
              </w:rPr>
              <w:t>E*)</w:t>
            </w:r>
          </w:p>
        </w:tc>
        <w:tc>
          <w:tcPr>
            <w:tcW w:w="1701" w:type="dxa"/>
            <w:vAlign w:val="center"/>
          </w:tcPr>
          <w:p w14:paraId="0593E0FA" w14:textId="77777777" w:rsidR="00195575" w:rsidRPr="00195575" w:rsidRDefault="00195575" w:rsidP="007F7665">
            <w:pPr>
              <w:spacing w:after="160"/>
              <w:jc w:val="center"/>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 xml:space="preserve">TSS </w:t>
            </w:r>
            <w:r w:rsidRPr="00195575">
              <w:rPr>
                <w:rFonts w:ascii="Arial" w:hAnsi="Arial" w:cs="Arial"/>
                <w:b/>
                <w:bCs/>
                <w:color w:val="000000" w:themeColor="text1"/>
                <w:sz w:val="20"/>
                <w:szCs w:val="20"/>
              </w:rPr>
              <w:t>(⁰Brix)</w:t>
            </w:r>
          </w:p>
          <w:p w14:paraId="152A88E0" w14:textId="77777777" w:rsidR="00195575" w:rsidRPr="00195575" w:rsidRDefault="00195575" w:rsidP="007F7665">
            <w:pPr>
              <w:spacing w:line="360" w:lineRule="auto"/>
              <w:jc w:val="center"/>
              <w:rPr>
                <w:rFonts w:ascii="Arial" w:hAnsi="Arial" w:cs="Arial"/>
                <w:b/>
                <w:bCs/>
                <w:color w:val="000000" w:themeColor="text1"/>
                <w:sz w:val="20"/>
                <w:szCs w:val="20"/>
              </w:rPr>
            </w:pPr>
          </w:p>
        </w:tc>
        <w:tc>
          <w:tcPr>
            <w:tcW w:w="1559" w:type="dxa"/>
            <w:vAlign w:val="center"/>
          </w:tcPr>
          <w:p w14:paraId="1BD1B9BE" w14:textId="77777777" w:rsidR="00195575" w:rsidRPr="00195575" w:rsidRDefault="00195575" w:rsidP="007F7665">
            <w:pPr>
              <w:spacing w:line="360" w:lineRule="auto"/>
              <w:jc w:val="center"/>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Titratable acidity</w:t>
            </w:r>
          </w:p>
          <w:p w14:paraId="57CF629F"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 citric acid)</w:t>
            </w:r>
          </w:p>
        </w:tc>
        <w:tc>
          <w:tcPr>
            <w:tcW w:w="1559" w:type="dxa"/>
            <w:vAlign w:val="center"/>
          </w:tcPr>
          <w:p w14:paraId="4A075B3B" w14:textId="77777777" w:rsidR="00195575" w:rsidRPr="00195575" w:rsidRDefault="00195575" w:rsidP="007F7665">
            <w:pPr>
              <w:spacing w:line="360" w:lineRule="auto"/>
              <w:jc w:val="center"/>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Aerobic plate count</w:t>
            </w:r>
          </w:p>
          <w:p w14:paraId="1743CEBD" w14:textId="77777777" w:rsidR="00195575" w:rsidRPr="00195575" w:rsidRDefault="00195575" w:rsidP="007F7665">
            <w:pPr>
              <w:spacing w:line="360" w:lineRule="auto"/>
              <w:jc w:val="center"/>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(log</w:t>
            </w:r>
          </w:p>
          <w:p w14:paraId="1F5ED625"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CFU/mL)</w:t>
            </w:r>
          </w:p>
        </w:tc>
        <w:tc>
          <w:tcPr>
            <w:tcW w:w="1560" w:type="dxa"/>
            <w:vAlign w:val="center"/>
          </w:tcPr>
          <w:p w14:paraId="144A06BC"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Overall acceptability score</w:t>
            </w:r>
          </w:p>
        </w:tc>
        <w:tc>
          <w:tcPr>
            <w:tcW w:w="1701" w:type="dxa"/>
            <w:vAlign w:val="center"/>
          </w:tcPr>
          <w:p w14:paraId="76F12419"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Antioxidant activity (%)</w:t>
            </w:r>
          </w:p>
        </w:tc>
        <w:tc>
          <w:tcPr>
            <w:tcW w:w="1760" w:type="dxa"/>
            <w:vAlign w:val="center"/>
          </w:tcPr>
          <w:p w14:paraId="1C02D011" w14:textId="77777777" w:rsidR="00195575" w:rsidRPr="00195575" w:rsidRDefault="00195575" w:rsidP="007F7665">
            <w:pPr>
              <w:spacing w:line="360" w:lineRule="auto"/>
              <w:jc w:val="center"/>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Total phenolic content</w:t>
            </w:r>
          </w:p>
          <w:p w14:paraId="32F4CEC1" w14:textId="77777777" w:rsidR="00195575" w:rsidRPr="00195575" w:rsidRDefault="00195575" w:rsidP="007F7665">
            <w:pPr>
              <w:spacing w:line="360" w:lineRule="auto"/>
              <w:rPr>
                <w:rFonts w:ascii="Arial" w:hAnsi="Arial" w:cs="Arial"/>
                <w:b/>
                <w:bCs/>
                <w:color w:val="000000" w:themeColor="text1"/>
                <w:sz w:val="20"/>
                <w:szCs w:val="20"/>
              </w:rPr>
            </w:pPr>
            <w:r w:rsidRPr="00195575">
              <w:rPr>
                <w:rFonts w:ascii="Arial" w:hAnsi="Arial" w:cs="Arial"/>
                <w:b/>
                <w:bCs/>
                <w:color w:val="000000" w:themeColor="text1"/>
                <w:sz w:val="20"/>
                <w:szCs w:val="20"/>
                <w:lang w:val="en-US"/>
              </w:rPr>
              <w:t>(mg GAE/mL)</w:t>
            </w:r>
          </w:p>
        </w:tc>
        <w:tc>
          <w:tcPr>
            <w:tcW w:w="1760" w:type="dxa"/>
            <w:vAlign w:val="center"/>
          </w:tcPr>
          <w:p w14:paraId="74AC8CE4" w14:textId="77777777" w:rsidR="00195575" w:rsidRPr="00195575" w:rsidRDefault="00195575" w:rsidP="007F7665">
            <w:pPr>
              <w:spacing w:line="360" w:lineRule="auto"/>
              <w:jc w:val="center"/>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Total flavonoid content</w:t>
            </w:r>
          </w:p>
          <w:p w14:paraId="1AA5EB4F" w14:textId="77777777" w:rsidR="00195575" w:rsidRPr="00195575" w:rsidRDefault="00195575" w:rsidP="007F7665">
            <w:pPr>
              <w:spacing w:line="360" w:lineRule="auto"/>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 xml:space="preserve"> (mg QE /mL)</w:t>
            </w:r>
          </w:p>
        </w:tc>
      </w:tr>
      <w:tr w:rsidR="00195575" w:rsidRPr="00BF718B" w14:paraId="46CD3667" w14:textId="77777777" w:rsidTr="007F7665">
        <w:trPr>
          <w:trHeight w:val="399"/>
        </w:trPr>
        <w:tc>
          <w:tcPr>
            <w:tcW w:w="1129" w:type="dxa"/>
            <w:vAlign w:val="center"/>
          </w:tcPr>
          <w:p w14:paraId="5A96CE7B"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0</w:t>
            </w:r>
            <w:r w:rsidRPr="00195575">
              <w:rPr>
                <w:rFonts w:ascii="Arial" w:hAnsi="Arial" w:cs="Arial"/>
                <w:b/>
                <w:bCs/>
                <w:color w:val="000000" w:themeColor="text1"/>
                <w:sz w:val="20"/>
                <w:szCs w:val="20"/>
                <w:vertAlign w:val="superscript"/>
                <w:lang w:val="en-US"/>
              </w:rPr>
              <w:t>th</w:t>
            </w:r>
            <w:r w:rsidRPr="00195575">
              <w:rPr>
                <w:rFonts w:ascii="Arial" w:hAnsi="Arial" w:cs="Arial"/>
                <w:b/>
                <w:bCs/>
                <w:color w:val="000000" w:themeColor="text1"/>
                <w:sz w:val="20"/>
                <w:szCs w:val="20"/>
                <w:lang w:val="en-US"/>
              </w:rPr>
              <w:t xml:space="preserve"> day</w:t>
            </w:r>
          </w:p>
        </w:tc>
        <w:tc>
          <w:tcPr>
            <w:tcW w:w="1560" w:type="dxa"/>
            <w:vAlign w:val="center"/>
          </w:tcPr>
          <w:p w14:paraId="667C1D9F"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6.47</w:t>
            </w:r>
            <w:r w:rsidRPr="00195575">
              <w:rPr>
                <w:rFonts w:ascii="Arial" w:hAnsi="Arial" w:cs="Arial"/>
                <w:sz w:val="20"/>
                <w:szCs w:val="20"/>
                <w:vertAlign w:val="superscript"/>
              </w:rPr>
              <w:t>a</w:t>
            </w:r>
            <w:r w:rsidRPr="00195575">
              <w:rPr>
                <w:rFonts w:ascii="Arial" w:hAnsi="Arial" w:cs="Arial"/>
                <w:color w:val="000000" w:themeColor="text1"/>
                <w:sz w:val="20"/>
                <w:szCs w:val="20"/>
              </w:rPr>
              <w:t xml:space="preserve">± </w:t>
            </w:r>
            <w:r w:rsidRPr="00195575">
              <w:rPr>
                <w:rFonts w:ascii="Arial" w:hAnsi="Arial" w:cs="Arial"/>
                <w:sz w:val="20"/>
                <w:szCs w:val="20"/>
              </w:rPr>
              <w:t>0.01</w:t>
            </w:r>
          </w:p>
        </w:tc>
        <w:tc>
          <w:tcPr>
            <w:tcW w:w="1559" w:type="dxa"/>
            <w:vAlign w:val="center"/>
          </w:tcPr>
          <w:p w14:paraId="42894DE7"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1.72</w:t>
            </w:r>
            <w:r w:rsidRPr="00195575">
              <w:rPr>
                <w:rFonts w:ascii="Arial" w:hAnsi="Arial" w:cs="Arial"/>
                <w:color w:val="000000" w:themeColor="text1"/>
                <w:sz w:val="20"/>
                <w:szCs w:val="20"/>
                <w:vertAlign w:val="superscript"/>
              </w:rPr>
              <w:t>a</w:t>
            </w:r>
            <w:r w:rsidRPr="00195575">
              <w:rPr>
                <w:rFonts w:ascii="Arial" w:hAnsi="Arial" w:cs="Arial"/>
                <w:color w:val="000000" w:themeColor="text1"/>
                <w:sz w:val="20"/>
                <w:szCs w:val="20"/>
              </w:rPr>
              <w:t>± 0.01</w:t>
            </w:r>
          </w:p>
        </w:tc>
        <w:tc>
          <w:tcPr>
            <w:tcW w:w="1701" w:type="dxa"/>
            <w:vAlign w:val="center"/>
          </w:tcPr>
          <w:p w14:paraId="287E7B66"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12.04</w:t>
            </w:r>
            <w:r w:rsidRPr="00195575">
              <w:rPr>
                <w:rFonts w:ascii="Arial" w:hAnsi="Arial" w:cs="Arial"/>
                <w:color w:val="000000" w:themeColor="text1"/>
                <w:sz w:val="20"/>
                <w:szCs w:val="20"/>
                <w:vertAlign w:val="superscript"/>
              </w:rPr>
              <w:t>f</w:t>
            </w:r>
            <w:r w:rsidRPr="00195575">
              <w:rPr>
                <w:rFonts w:ascii="Arial" w:hAnsi="Arial" w:cs="Arial"/>
                <w:color w:val="000000" w:themeColor="text1"/>
                <w:sz w:val="20"/>
                <w:szCs w:val="20"/>
              </w:rPr>
              <w:t xml:space="preserve"> ± 0.02</w:t>
            </w:r>
          </w:p>
        </w:tc>
        <w:tc>
          <w:tcPr>
            <w:tcW w:w="1559" w:type="dxa"/>
            <w:vAlign w:val="center"/>
          </w:tcPr>
          <w:p w14:paraId="1750C1C9"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0.10</w:t>
            </w:r>
            <w:r w:rsidRPr="00195575">
              <w:rPr>
                <w:rFonts w:ascii="Arial" w:hAnsi="Arial" w:cs="Arial"/>
                <w:color w:val="000000" w:themeColor="text1"/>
                <w:sz w:val="20"/>
                <w:szCs w:val="20"/>
                <w:vertAlign w:val="superscript"/>
              </w:rPr>
              <w:t>e</w:t>
            </w:r>
            <w:r w:rsidRPr="00195575">
              <w:rPr>
                <w:rFonts w:ascii="Arial" w:hAnsi="Arial" w:cs="Arial"/>
                <w:color w:val="000000" w:themeColor="text1"/>
                <w:sz w:val="20"/>
                <w:szCs w:val="20"/>
              </w:rPr>
              <w:t xml:space="preserve"> ± 0.02</w:t>
            </w:r>
          </w:p>
        </w:tc>
        <w:tc>
          <w:tcPr>
            <w:tcW w:w="1559" w:type="dxa"/>
            <w:vAlign w:val="center"/>
          </w:tcPr>
          <w:p w14:paraId="10270BAC"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1.35</w:t>
            </w:r>
            <w:r w:rsidRPr="00195575">
              <w:rPr>
                <w:rFonts w:ascii="Arial" w:hAnsi="Arial" w:cs="Arial"/>
                <w:color w:val="000000" w:themeColor="text1"/>
                <w:sz w:val="20"/>
                <w:szCs w:val="20"/>
                <w:vertAlign w:val="superscript"/>
              </w:rPr>
              <w:t>h</w:t>
            </w:r>
            <w:r w:rsidRPr="00195575">
              <w:rPr>
                <w:rFonts w:ascii="Arial" w:hAnsi="Arial" w:cs="Arial"/>
                <w:color w:val="000000" w:themeColor="text1"/>
                <w:sz w:val="20"/>
                <w:szCs w:val="20"/>
              </w:rPr>
              <w:t xml:space="preserve"> ± 0.01</w:t>
            </w:r>
          </w:p>
        </w:tc>
        <w:tc>
          <w:tcPr>
            <w:tcW w:w="1560" w:type="dxa"/>
            <w:vAlign w:val="center"/>
          </w:tcPr>
          <w:p w14:paraId="44F77C2F"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8.21</w:t>
            </w:r>
            <w:r w:rsidRPr="00195575">
              <w:rPr>
                <w:rFonts w:ascii="Arial" w:hAnsi="Arial" w:cs="Arial"/>
                <w:sz w:val="20"/>
                <w:szCs w:val="20"/>
                <w:vertAlign w:val="superscript"/>
              </w:rPr>
              <w:t>a</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0.06</w:t>
            </w:r>
          </w:p>
        </w:tc>
        <w:tc>
          <w:tcPr>
            <w:tcW w:w="1701" w:type="dxa"/>
            <w:vAlign w:val="center"/>
          </w:tcPr>
          <w:p w14:paraId="6563E17A"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50.73</w:t>
            </w:r>
            <w:r w:rsidRPr="00195575">
              <w:rPr>
                <w:rFonts w:ascii="Arial" w:hAnsi="Arial" w:cs="Arial"/>
                <w:sz w:val="20"/>
                <w:szCs w:val="20"/>
                <w:vertAlign w:val="superscript"/>
              </w:rPr>
              <w:t>a</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0.98</w:t>
            </w:r>
          </w:p>
        </w:tc>
        <w:tc>
          <w:tcPr>
            <w:tcW w:w="1760" w:type="dxa"/>
            <w:vAlign w:val="center"/>
          </w:tcPr>
          <w:p w14:paraId="43CDED52"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116.21</w:t>
            </w:r>
            <w:r w:rsidRPr="00195575">
              <w:rPr>
                <w:rFonts w:ascii="Arial" w:hAnsi="Arial" w:cs="Arial"/>
                <w:sz w:val="20"/>
                <w:szCs w:val="20"/>
                <w:vertAlign w:val="superscript"/>
              </w:rPr>
              <w:t>a</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0.17</w:t>
            </w:r>
          </w:p>
        </w:tc>
        <w:tc>
          <w:tcPr>
            <w:tcW w:w="1760" w:type="dxa"/>
            <w:vAlign w:val="center"/>
          </w:tcPr>
          <w:p w14:paraId="4E164120"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150.06</w:t>
            </w:r>
            <w:r w:rsidRPr="00195575">
              <w:rPr>
                <w:rFonts w:ascii="Arial" w:hAnsi="Arial" w:cs="Arial"/>
                <w:sz w:val="20"/>
                <w:szCs w:val="20"/>
                <w:vertAlign w:val="superscript"/>
              </w:rPr>
              <w:t>a</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1.72</w:t>
            </w:r>
          </w:p>
        </w:tc>
      </w:tr>
      <w:tr w:rsidR="00195575" w:rsidRPr="00BF718B" w14:paraId="50D69DB8" w14:textId="77777777" w:rsidTr="007F7665">
        <w:trPr>
          <w:trHeight w:val="399"/>
        </w:trPr>
        <w:tc>
          <w:tcPr>
            <w:tcW w:w="1129" w:type="dxa"/>
            <w:vAlign w:val="center"/>
          </w:tcPr>
          <w:p w14:paraId="49ACD5B9"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5</w:t>
            </w:r>
            <w:r w:rsidRPr="00195575">
              <w:rPr>
                <w:rFonts w:ascii="Arial" w:hAnsi="Arial" w:cs="Arial"/>
                <w:b/>
                <w:bCs/>
                <w:color w:val="000000" w:themeColor="text1"/>
                <w:sz w:val="20"/>
                <w:szCs w:val="20"/>
                <w:vertAlign w:val="superscript"/>
                <w:lang w:val="en-US"/>
              </w:rPr>
              <w:t>th</w:t>
            </w:r>
            <w:r w:rsidRPr="00195575">
              <w:rPr>
                <w:rFonts w:ascii="Arial" w:hAnsi="Arial" w:cs="Arial"/>
                <w:b/>
                <w:bCs/>
                <w:color w:val="000000" w:themeColor="text1"/>
                <w:sz w:val="20"/>
                <w:szCs w:val="20"/>
                <w:lang w:val="en-US"/>
              </w:rPr>
              <w:t xml:space="preserve"> day</w:t>
            </w:r>
          </w:p>
        </w:tc>
        <w:tc>
          <w:tcPr>
            <w:tcW w:w="1560" w:type="dxa"/>
            <w:vAlign w:val="center"/>
          </w:tcPr>
          <w:p w14:paraId="068FFEEA"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6.44</w:t>
            </w:r>
            <w:r w:rsidRPr="00195575">
              <w:rPr>
                <w:rFonts w:ascii="Arial" w:hAnsi="Arial" w:cs="Arial"/>
                <w:sz w:val="20"/>
                <w:szCs w:val="20"/>
                <w:vertAlign w:val="superscript"/>
              </w:rPr>
              <w:t>a</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0.04</w:t>
            </w:r>
          </w:p>
        </w:tc>
        <w:tc>
          <w:tcPr>
            <w:tcW w:w="1559" w:type="dxa"/>
            <w:vAlign w:val="center"/>
          </w:tcPr>
          <w:p w14:paraId="5D330F47"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1.73</w:t>
            </w:r>
            <w:r w:rsidRPr="00195575">
              <w:rPr>
                <w:rFonts w:ascii="Arial" w:hAnsi="Arial" w:cs="Arial"/>
                <w:color w:val="000000" w:themeColor="text1"/>
                <w:sz w:val="20"/>
                <w:szCs w:val="20"/>
                <w:vertAlign w:val="superscript"/>
              </w:rPr>
              <w:t>ab</w:t>
            </w:r>
            <w:r w:rsidRPr="00195575">
              <w:rPr>
                <w:rFonts w:ascii="Arial" w:hAnsi="Arial" w:cs="Arial"/>
                <w:color w:val="000000" w:themeColor="text1"/>
                <w:sz w:val="20"/>
                <w:szCs w:val="20"/>
              </w:rPr>
              <w:t xml:space="preserve"> ± 0.01</w:t>
            </w:r>
          </w:p>
        </w:tc>
        <w:tc>
          <w:tcPr>
            <w:tcW w:w="1701" w:type="dxa"/>
            <w:vAlign w:val="center"/>
          </w:tcPr>
          <w:p w14:paraId="0ADE0072"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12.04</w:t>
            </w:r>
            <w:r w:rsidRPr="00195575">
              <w:rPr>
                <w:rFonts w:ascii="Arial" w:hAnsi="Arial" w:cs="Arial"/>
                <w:color w:val="000000" w:themeColor="text1"/>
                <w:sz w:val="20"/>
                <w:szCs w:val="20"/>
                <w:vertAlign w:val="superscript"/>
              </w:rPr>
              <w:t>ef</w:t>
            </w:r>
            <w:r w:rsidRPr="00195575">
              <w:rPr>
                <w:rFonts w:ascii="Arial" w:hAnsi="Arial" w:cs="Arial"/>
                <w:color w:val="000000" w:themeColor="text1"/>
                <w:sz w:val="20"/>
                <w:szCs w:val="20"/>
              </w:rPr>
              <w:t>± 0.09</w:t>
            </w:r>
          </w:p>
        </w:tc>
        <w:tc>
          <w:tcPr>
            <w:tcW w:w="1559" w:type="dxa"/>
            <w:vAlign w:val="center"/>
          </w:tcPr>
          <w:p w14:paraId="01C3CD3D"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0.10</w:t>
            </w:r>
            <w:r w:rsidRPr="00195575">
              <w:rPr>
                <w:rFonts w:ascii="Arial" w:hAnsi="Arial" w:cs="Arial"/>
                <w:color w:val="000000" w:themeColor="text1"/>
                <w:sz w:val="20"/>
                <w:szCs w:val="20"/>
                <w:vertAlign w:val="superscript"/>
              </w:rPr>
              <w:t>e</w:t>
            </w:r>
            <w:r w:rsidRPr="00195575">
              <w:rPr>
                <w:rFonts w:ascii="Arial" w:hAnsi="Arial" w:cs="Arial"/>
                <w:color w:val="000000" w:themeColor="text1"/>
                <w:sz w:val="20"/>
                <w:szCs w:val="20"/>
              </w:rPr>
              <w:t>± 0.01</w:t>
            </w:r>
          </w:p>
        </w:tc>
        <w:tc>
          <w:tcPr>
            <w:tcW w:w="1559" w:type="dxa"/>
            <w:vAlign w:val="center"/>
          </w:tcPr>
          <w:p w14:paraId="4FA55D00"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1.43</w:t>
            </w:r>
            <w:r w:rsidRPr="00195575">
              <w:rPr>
                <w:rFonts w:ascii="Arial" w:hAnsi="Arial" w:cs="Arial"/>
                <w:color w:val="000000" w:themeColor="text1"/>
                <w:sz w:val="20"/>
                <w:szCs w:val="20"/>
                <w:vertAlign w:val="superscript"/>
              </w:rPr>
              <w:t>g</w:t>
            </w:r>
            <w:r w:rsidRPr="00195575">
              <w:rPr>
                <w:rFonts w:ascii="Arial" w:hAnsi="Arial" w:cs="Arial"/>
                <w:color w:val="000000" w:themeColor="text1"/>
                <w:sz w:val="20"/>
                <w:szCs w:val="20"/>
              </w:rPr>
              <w:t xml:space="preserve"> ± 0.03</w:t>
            </w:r>
          </w:p>
        </w:tc>
        <w:tc>
          <w:tcPr>
            <w:tcW w:w="1560" w:type="dxa"/>
            <w:vAlign w:val="center"/>
          </w:tcPr>
          <w:p w14:paraId="15ED998E"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8.02</w:t>
            </w:r>
            <w:r w:rsidRPr="00195575">
              <w:rPr>
                <w:rFonts w:ascii="Arial" w:hAnsi="Arial" w:cs="Arial"/>
                <w:sz w:val="20"/>
                <w:szCs w:val="20"/>
                <w:vertAlign w:val="superscript"/>
              </w:rPr>
              <w:t>ab</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0.09</w:t>
            </w:r>
          </w:p>
        </w:tc>
        <w:tc>
          <w:tcPr>
            <w:tcW w:w="1701" w:type="dxa"/>
            <w:vAlign w:val="center"/>
          </w:tcPr>
          <w:p w14:paraId="57288AD1"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49.45</w:t>
            </w:r>
            <w:r w:rsidRPr="00195575">
              <w:rPr>
                <w:rFonts w:ascii="Arial" w:hAnsi="Arial" w:cs="Arial"/>
                <w:sz w:val="20"/>
                <w:szCs w:val="20"/>
                <w:vertAlign w:val="superscript"/>
              </w:rPr>
              <w:t>ab</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0.47</w:t>
            </w:r>
          </w:p>
        </w:tc>
        <w:tc>
          <w:tcPr>
            <w:tcW w:w="1760" w:type="dxa"/>
            <w:vAlign w:val="center"/>
          </w:tcPr>
          <w:p w14:paraId="49625089"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113.72</w:t>
            </w:r>
            <w:r w:rsidRPr="00195575">
              <w:rPr>
                <w:rFonts w:ascii="Arial" w:hAnsi="Arial" w:cs="Arial"/>
                <w:sz w:val="20"/>
                <w:szCs w:val="20"/>
                <w:vertAlign w:val="superscript"/>
              </w:rPr>
              <w:t>b</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2.32</w:t>
            </w:r>
          </w:p>
        </w:tc>
        <w:tc>
          <w:tcPr>
            <w:tcW w:w="1760" w:type="dxa"/>
            <w:vAlign w:val="center"/>
          </w:tcPr>
          <w:p w14:paraId="5BB88517"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149.46</w:t>
            </w:r>
            <w:r w:rsidRPr="00195575">
              <w:rPr>
                <w:rFonts w:ascii="Arial" w:hAnsi="Arial" w:cs="Arial"/>
                <w:sz w:val="20"/>
                <w:szCs w:val="20"/>
                <w:vertAlign w:val="superscript"/>
              </w:rPr>
              <w:t>ab</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1.90</w:t>
            </w:r>
          </w:p>
        </w:tc>
      </w:tr>
      <w:tr w:rsidR="00195575" w:rsidRPr="00BF718B" w14:paraId="752A1ACC" w14:textId="77777777" w:rsidTr="007F7665">
        <w:trPr>
          <w:trHeight w:val="399"/>
        </w:trPr>
        <w:tc>
          <w:tcPr>
            <w:tcW w:w="1129" w:type="dxa"/>
            <w:vAlign w:val="center"/>
          </w:tcPr>
          <w:p w14:paraId="546D77EE"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10</w:t>
            </w:r>
            <w:r w:rsidRPr="00195575">
              <w:rPr>
                <w:rFonts w:ascii="Arial" w:hAnsi="Arial" w:cs="Arial"/>
                <w:b/>
                <w:bCs/>
                <w:color w:val="000000" w:themeColor="text1"/>
                <w:sz w:val="20"/>
                <w:szCs w:val="20"/>
                <w:vertAlign w:val="superscript"/>
                <w:lang w:val="en-US"/>
              </w:rPr>
              <w:t xml:space="preserve">th </w:t>
            </w:r>
            <w:r w:rsidRPr="00195575">
              <w:rPr>
                <w:rFonts w:ascii="Arial" w:hAnsi="Arial" w:cs="Arial"/>
                <w:b/>
                <w:bCs/>
                <w:color w:val="000000" w:themeColor="text1"/>
                <w:sz w:val="20"/>
                <w:szCs w:val="20"/>
                <w:lang w:val="en-US"/>
              </w:rPr>
              <w:t>day</w:t>
            </w:r>
          </w:p>
        </w:tc>
        <w:tc>
          <w:tcPr>
            <w:tcW w:w="1560" w:type="dxa"/>
            <w:vAlign w:val="center"/>
          </w:tcPr>
          <w:p w14:paraId="069EC85F"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6.36</w:t>
            </w:r>
            <w:r w:rsidRPr="00195575">
              <w:rPr>
                <w:rFonts w:ascii="Arial" w:hAnsi="Arial" w:cs="Arial"/>
                <w:sz w:val="20"/>
                <w:szCs w:val="20"/>
                <w:vertAlign w:val="superscript"/>
              </w:rPr>
              <w:t>b</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0.05</w:t>
            </w:r>
          </w:p>
        </w:tc>
        <w:tc>
          <w:tcPr>
            <w:tcW w:w="1559" w:type="dxa"/>
            <w:vAlign w:val="center"/>
          </w:tcPr>
          <w:p w14:paraId="14798F00"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1.80</w:t>
            </w:r>
            <w:r w:rsidRPr="00195575">
              <w:rPr>
                <w:rFonts w:ascii="Arial" w:hAnsi="Arial" w:cs="Arial"/>
                <w:color w:val="000000" w:themeColor="text1"/>
                <w:sz w:val="20"/>
                <w:szCs w:val="20"/>
                <w:vertAlign w:val="superscript"/>
              </w:rPr>
              <w:t>b</w:t>
            </w:r>
            <w:r w:rsidRPr="00195575">
              <w:rPr>
                <w:rFonts w:ascii="Arial" w:hAnsi="Arial" w:cs="Arial"/>
                <w:color w:val="000000" w:themeColor="text1"/>
                <w:sz w:val="20"/>
                <w:szCs w:val="20"/>
              </w:rPr>
              <w:t xml:space="preserve"> ± 0.02</w:t>
            </w:r>
          </w:p>
        </w:tc>
        <w:tc>
          <w:tcPr>
            <w:tcW w:w="1701" w:type="dxa"/>
            <w:vAlign w:val="center"/>
          </w:tcPr>
          <w:p w14:paraId="166FA61B"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12.07</w:t>
            </w:r>
            <w:r w:rsidRPr="00195575">
              <w:rPr>
                <w:rFonts w:ascii="Arial" w:hAnsi="Arial" w:cs="Arial"/>
                <w:color w:val="000000" w:themeColor="text1"/>
                <w:sz w:val="20"/>
                <w:szCs w:val="20"/>
                <w:vertAlign w:val="superscript"/>
              </w:rPr>
              <w:t>e</w:t>
            </w:r>
            <w:r w:rsidRPr="00195575">
              <w:rPr>
                <w:rFonts w:ascii="Arial" w:hAnsi="Arial" w:cs="Arial"/>
                <w:color w:val="000000" w:themeColor="text1"/>
                <w:sz w:val="20"/>
                <w:szCs w:val="20"/>
              </w:rPr>
              <w:t xml:space="preserve"> ± 0.32</w:t>
            </w:r>
          </w:p>
        </w:tc>
        <w:tc>
          <w:tcPr>
            <w:tcW w:w="1559" w:type="dxa"/>
            <w:vAlign w:val="center"/>
          </w:tcPr>
          <w:p w14:paraId="544408A3"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0.12</w:t>
            </w:r>
            <w:r w:rsidRPr="00195575">
              <w:rPr>
                <w:rFonts w:ascii="Arial" w:hAnsi="Arial" w:cs="Arial"/>
                <w:color w:val="000000" w:themeColor="text1"/>
                <w:sz w:val="20"/>
                <w:szCs w:val="20"/>
                <w:vertAlign w:val="superscript"/>
              </w:rPr>
              <w:t>d</w:t>
            </w:r>
            <w:r w:rsidRPr="00195575">
              <w:rPr>
                <w:rFonts w:ascii="Arial" w:hAnsi="Arial" w:cs="Arial"/>
                <w:color w:val="000000" w:themeColor="text1"/>
                <w:sz w:val="20"/>
                <w:szCs w:val="20"/>
              </w:rPr>
              <w:t xml:space="preserve"> ± 0.02</w:t>
            </w:r>
          </w:p>
        </w:tc>
        <w:tc>
          <w:tcPr>
            <w:tcW w:w="1559" w:type="dxa"/>
            <w:vAlign w:val="center"/>
          </w:tcPr>
          <w:p w14:paraId="510C4335"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1.75</w:t>
            </w:r>
            <w:r w:rsidRPr="00195575">
              <w:rPr>
                <w:rFonts w:ascii="Arial" w:hAnsi="Arial" w:cs="Arial"/>
                <w:color w:val="000000" w:themeColor="text1"/>
                <w:sz w:val="20"/>
                <w:szCs w:val="20"/>
                <w:vertAlign w:val="superscript"/>
              </w:rPr>
              <w:t>f</w:t>
            </w:r>
            <w:r w:rsidRPr="00195575">
              <w:rPr>
                <w:rFonts w:ascii="Arial" w:hAnsi="Arial" w:cs="Arial"/>
                <w:color w:val="000000" w:themeColor="text1"/>
                <w:sz w:val="20"/>
                <w:szCs w:val="20"/>
              </w:rPr>
              <w:t>± 0.61</w:t>
            </w:r>
          </w:p>
        </w:tc>
        <w:tc>
          <w:tcPr>
            <w:tcW w:w="1560" w:type="dxa"/>
            <w:vAlign w:val="center"/>
          </w:tcPr>
          <w:p w14:paraId="5E7B3AF8"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7.83</w:t>
            </w:r>
            <w:r w:rsidRPr="00195575">
              <w:rPr>
                <w:rFonts w:ascii="Arial" w:hAnsi="Arial" w:cs="Arial"/>
                <w:sz w:val="20"/>
                <w:szCs w:val="20"/>
                <w:vertAlign w:val="superscript"/>
              </w:rPr>
              <w:t>bc</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0.31</w:t>
            </w:r>
          </w:p>
        </w:tc>
        <w:tc>
          <w:tcPr>
            <w:tcW w:w="1701" w:type="dxa"/>
            <w:vAlign w:val="center"/>
          </w:tcPr>
          <w:p w14:paraId="38921975"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48.87</w:t>
            </w:r>
            <w:r w:rsidRPr="00195575">
              <w:rPr>
                <w:rFonts w:ascii="Arial" w:hAnsi="Arial" w:cs="Arial"/>
                <w:sz w:val="20"/>
                <w:szCs w:val="20"/>
                <w:vertAlign w:val="superscript"/>
              </w:rPr>
              <w:t>ab</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1.19</w:t>
            </w:r>
          </w:p>
        </w:tc>
        <w:tc>
          <w:tcPr>
            <w:tcW w:w="1760" w:type="dxa"/>
            <w:vAlign w:val="center"/>
          </w:tcPr>
          <w:p w14:paraId="57E75D6B"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110.15</w:t>
            </w:r>
            <w:r w:rsidRPr="00195575">
              <w:rPr>
                <w:rFonts w:ascii="Arial" w:hAnsi="Arial" w:cs="Arial"/>
                <w:sz w:val="20"/>
                <w:szCs w:val="20"/>
                <w:vertAlign w:val="superscript"/>
              </w:rPr>
              <w:t>c</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1.52</w:t>
            </w:r>
          </w:p>
        </w:tc>
        <w:tc>
          <w:tcPr>
            <w:tcW w:w="1760" w:type="dxa"/>
            <w:vAlign w:val="center"/>
          </w:tcPr>
          <w:p w14:paraId="61F7A963"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147.80</w:t>
            </w:r>
            <w:r w:rsidRPr="00195575">
              <w:rPr>
                <w:rFonts w:ascii="Arial" w:hAnsi="Arial" w:cs="Arial"/>
                <w:sz w:val="20"/>
                <w:szCs w:val="20"/>
                <w:vertAlign w:val="superscript"/>
              </w:rPr>
              <w:t>bc</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0.76</w:t>
            </w:r>
          </w:p>
        </w:tc>
      </w:tr>
      <w:tr w:rsidR="00195575" w:rsidRPr="00BF718B" w14:paraId="25C26A2A" w14:textId="77777777" w:rsidTr="007F7665">
        <w:trPr>
          <w:trHeight w:val="399"/>
        </w:trPr>
        <w:tc>
          <w:tcPr>
            <w:tcW w:w="1129" w:type="dxa"/>
            <w:vAlign w:val="center"/>
          </w:tcPr>
          <w:p w14:paraId="6B52EA29"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15</w:t>
            </w:r>
            <w:r w:rsidRPr="00195575">
              <w:rPr>
                <w:rFonts w:ascii="Arial" w:hAnsi="Arial" w:cs="Arial"/>
                <w:b/>
                <w:bCs/>
                <w:color w:val="000000" w:themeColor="text1"/>
                <w:sz w:val="20"/>
                <w:szCs w:val="20"/>
                <w:vertAlign w:val="superscript"/>
                <w:lang w:val="en-US"/>
              </w:rPr>
              <w:t>th</w:t>
            </w:r>
            <w:r w:rsidRPr="00195575">
              <w:rPr>
                <w:rFonts w:ascii="Arial" w:hAnsi="Arial" w:cs="Arial"/>
                <w:b/>
                <w:bCs/>
                <w:color w:val="000000" w:themeColor="text1"/>
                <w:sz w:val="20"/>
                <w:szCs w:val="20"/>
                <w:lang w:val="en-US"/>
              </w:rPr>
              <w:t xml:space="preserve"> day</w:t>
            </w:r>
          </w:p>
        </w:tc>
        <w:tc>
          <w:tcPr>
            <w:tcW w:w="1560" w:type="dxa"/>
            <w:vAlign w:val="center"/>
          </w:tcPr>
          <w:p w14:paraId="66EE1004"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6.31</w:t>
            </w:r>
            <w:r w:rsidRPr="00195575">
              <w:rPr>
                <w:rFonts w:ascii="Arial" w:hAnsi="Arial" w:cs="Arial"/>
                <w:sz w:val="20"/>
                <w:szCs w:val="20"/>
                <w:vertAlign w:val="superscript"/>
              </w:rPr>
              <w:t>bc</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0.07</w:t>
            </w:r>
          </w:p>
        </w:tc>
        <w:tc>
          <w:tcPr>
            <w:tcW w:w="1559" w:type="dxa"/>
            <w:vAlign w:val="center"/>
          </w:tcPr>
          <w:p w14:paraId="55E963A9"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1.85</w:t>
            </w:r>
            <w:r w:rsidRPr="00195575">
              <w:rPr>
                <w:rFonts w:ascii="Arial" w:hAnsi="Arial" w:cs="Arial"/>
                <w:color w:val="000000" w:themeColor="text1"/>
                <w:sz w:val="20"/>
                <w:szCs w:val="20"/>
                <w:vertAlign w:val="superscript"/>
              </w:rPr>
              <w:t>c</w:t>
            </w:r>
            <w:r w:rsidRPr="00195575">
              <w:rPr>
                <w:rFonts w:ascii="Arial" w:hAnsi="Arial" w:cs="Arial"/>
                <w:color w:val="000000" w:themeColor="text1"/>
                <w:sz w:val="20"/>
                <w:szCs w:val="20"/>
              </w:rPr>
              <w:t xml:space="preserve"> ± 0.01</w:t>
            </w:r>
          </w:p>
        </w:tc>
        <w:tc>
          <w:tcPr>
            <w:tcW w:w="1701" w:type="dxa"/>
            <w:vAlign w:val="center"/>
          </w:tcPr>
          <w:p w14:paraId="75A12E0C"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12.10</w:t>
            </w:r>
            <w:r w:rsidRPr="00195575">
              <w:rPr>
                <w:rFonts w:ascii="Arial" w:hAnsi="Arial" w:cs="Arial"/>
                <w:color w:val="000000" w:themeColor="text1"/>
                <w:sz w:val="20"/>
                <w:szCs w:val="20"/>
                <w:vertAlign w:val="superscript"/>
              </w:rPr>
              <w:t>d</w:t>
            </w:r>
            <w:r w:rsidRPr="00195575">
              <w:rPr>
                <w:rFonts w:ascii="Arial" w:hAnsi="Arial" w:cs="Arial"/>
                <w:color w:val="000000" w:themeColor="text1"/>
                <w:sz w:val="20"/>
                <w:szCs w:val="20"/>
              </w:rPr>
              <w:t xml:space="preserve"> ± 0.01</w:t>
            </w:r>
          </w:p>
        </w:tc>
        <w:tc>
          <w:tcPr>
            <w:tcW w:w="1559" w:type="dxa"/>
            <w:vAlign w:val="center"/>
          </w:tcPr>
          <w:p w14:paraId="43707287"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0.13</w:t>
            </w:r>
            <w:r w:rsidRPr="00195575">
              <w:rPr>
                <w:rFonts w:ascii="Arial" w:hAnsi="Arial" w:cs="Arial"/>
                <w:color w:val="000000" w:themeColor="text1"/>
                <w:sz w:val="20"/>
                <w:szCs w:val="20"/>
                <w:vertAlign w:val="superscript"/>
              </w:rPr>
              <w:t>d</w:t>
            </w:r>
            <w:r w:rsidRPr="00195575">
              <w:rPr>
                <w:rFonts w:ascii="Arial" w:hAnsi="Arial" w:cs="Arial"/>
                <w:color w:val="000000" w:themeColor="text1"/>
                <w:sz w:val="20"/>
                <w:szCs w:val="20"/>
              </w:rPr>
              <w:t xml:space="preserve"> ± 0.08</w:t>
            </w:r>
          </w:p>
        </w:tc>
        <w:tc>
          <w:tcPr>
            <w:tcW w:w="1559" w:type="dxa"/>
            <w:vAlign w:val="center"/>
          </w:tcPr>
          <w:p w14:paraId="4BE67BBC"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1.83</w:t>
            </w:r>
            <w:r w:rsidRPr="00195575">
              <w:rPr>
                <w:rFonts w:ascii="Arial" w:hAnsi="Arial" w:cs="Arial"/>
                <w:color w:val="000000" w:themeColor="text1"/>
                <w:sz w:val="20"/>
                <w:szCs w:val="20"/>
                <w:vertAlign w:val="superscript"/>
              </w:rPr>
              <w:t>e</w:t>
            </w:r>
            <w:r w:rsidRPr="00195575">
              <w:rPr>
                <w:rFonts w:ascii="Arial" w:hAnsi="Arial" w:cs="Arial"/>
                <w:color w:val="000000" w:themeColor="text1"/>
                <w:sz w:val="20"/>
                <w:szCs w:val="20"/>
              </w:rPr>
              <w:t xml:space="preserve"> ± 0.01</w:t>
            </w:r>
          </w:p>
        </w:tc>
        <w:tc>
          <w:tcPr>
            <w:tcW w:w="1560" w:type="dxa"/>
            <w:vAlign w:val="center"/>
          </w:tcPr>
          <w:p w14:paraId="6425BB34"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7.70</w:t>
            </w:r>
            <w:r w:rsidRPr="00195575">
              <w:rPr>
                <w:rFonts w:ascii="Arial" w:hAnsi="Arial" w:cs="Arial"/>
                <w:sz w:val="20"/>
                <w:szCs w:val="20"/>
                <w:vertAlign w:val="superscript"/>
              </w:rPr>
              <w:t>cd</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0.23</w:t>
            </w:r>
          </w:p>
        </w:tc>
        <w:tc>
          <w:tcPr>
            <w:tcW w:w="1701" w:type="dxa"/>
            <w:vAlign w:val="center"/>
          </w:tcPr>
          <w:p w14:paraId="168BA6EA"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48.09</w:t>
            </w:r>
            <w:r w:rsidRPr="00195575">
              <w:rPr>
                <w:rFonts w:ascii="Arial" w:hAnsi="Arial" w:cs="Arial"/>
                <w:sz w:val="20"/>
                <w:szCs w:val="20"/>
                <w:vertAlign w:val="superscript"/>
              </w:rPr>
              <w:t>b</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1.70</w:t>
            </w:r>
          </w:p>
        </w:tc>
        <w:tc>
          <w:tcPr>
            <w:tcW w:w="1760" w:type="dxa"/>
            <w:vAlign w:val="center"/>
          </w:tcPr>
          <w:p w14:paraId="068F1D80"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97.80</w:t>
            </w:r>
            <w:r w:rsidRPr="00195575">
              <w:rPr>
                <w:rFonts w:ascii="Arial" w:hAnsi="Arial" w:cs="Arial"/>
                <w:sz w:val="20"/>
                <w:szCs w:val="20"/>
                <w:vertAlign w:val="superscript"/>
              </w:rPr>
              <w:t>d</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1.01</w:t>
            </w:r>
          </w:p>
        </w:tc>
        <w:tc>
          <w:tcPr>
            <w:tcW w:w="1760" w:type="dxa"/>
            <w:vAlign w:val="center"/>
          </w:tcPr>
          <w:p w14:paraId="3B6B7DB5"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145.30</w:t>
            </w:r>
            <w:r w:rsidRPr="00195575">
              <w:rPr>
                <w:rFonts w:ascii="Arial" w:hAnsi="Arial" w:cs="Arial"/>
                <w:sz w:val="20"/>
                <w:szCs w:val="20"/>
                <w:vertAlign w:val="superscript"/>
              </w:rPr>
              <w:t>c</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1.26</w:t>
            </w:r>
          </w:p>
        </w:tc>
      </w:tr>
      <w:tr w:rsidR="00195575" w:rsidRPr="00BF718B" w14:paraId="7CD8103B" w14:textId="77777777" w:rsidTr="007F7665">
        <w:trPr>
          <w:trHeight w:val="399"/>
        </w:trPr>
        <w:tc>
          <w:tcPr>
            <w:tcW w:w="1129" w:type="dxa"/>
            <w:vAlign w:val="center"/>
          </w:tcPr>
          <w:p w14:paraId="2E6F85D4"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20</w:t>
            </w:r>
            <w:r w:rsidRPr="00195575">
              <w:rPr>
                <w:rFonts w:ascii="Arial" w:hAnsi="Arial" w:cs="Arial"/>
                <w:b/>
                <w:bCs/>
                <w:color w:val="000000" w:themeColor="text1"/>
                <w:sz w:val="20"/>
                <w:szCs w:val="20"/>
                <w:vertAlign w:val="superscript"/>
                <w:lang w:val="en-US"/>
              </w:rPr>
              <w:t>th</w:t>
            </w:r>
            <w:r w:rsidRPr="00195575">
              <w:rPr>
                <w:rFonts w:ascii="Arial" w:hAnsi="Arial" w:cs="Arial"/>
                <w:b/>
                <w:bCs/>
                <w:color w:val="000000" w:themeColor="text1"/>
                <w:sz w:val="20"/>
                <w:szCs w:val="20"/>
                <w:lang w:val="en-US"/>
              </w:rPr>
              <w:t xml:space="preserve"> day</w:t>
            </w:r>
          </w:p>
        </w:tc>
        <w:tc>
          <w:tcPr>
            <w:tcW w:w="1560" w:type="dxa"/>
            <w:vAlign w:val="center"/>
          </w:tcPr>
          <w:p w14:paraId="076DF52E"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6.25</w:t>
            </w:r>
            <w:r w:rsidRPr="00195575">
              <w:rPr>
                <w:rFonts w:ascii="Arial" w:hAnsi="Arial" w:cs="Arial"/>
                <w:sz w:val="20"/>
                <w:szCs w:val="20"/>
                <w:vertAlign w:val="superscript"/>
              </w:rPr>
              <w:t>cd</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0.06</w:t>
            </w:r>
          </w:p>
        </w:tc>
        <w:tc>
          <w:tcPr>
            <w:tcW w:w="1559" w:type="dxa"/>
            <w:vAlign w:val="center"/>
          </w:tcPr>
          <w:p w14:paraId="20638D0D"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2.08</w:t>
            </w:r>
            <w:r w:rsidRPr="00195575">
              <w:rPr>
                <w:rFonts w:ascii="Arial" w:hAnsi="Arial" w:cs="Arial"/>
                <w:color w:val="000000" w:themeColor="text1"/>
                <w:sz w:val="20"/>
                <w:szCs w:val="20"/>
                <w:vertAlign w:val="superscript"/>
              </w:rPr>
              <w:t>d</w:t>
            </w:r>
            <w:r w:rsidRPr="00195575">
              <w:rPr>
                <w:rFonts w:ascii="Arial" w:hAnsi="Arial" w:cs="Arial"/>
                <w:color w:val="000000" w:themeColor="text1"/>
                <w:sz w:val="20"/>
                <w:szCs w:val="20"/>
              </w:rPr>
              <w:t>± 0.01</w:t>
            </w:r>
          </w:p>
        </w:tc>
        <w:tc>
          <w:tcPr>
            <w:tcW w:w="1701" w:type="dxa"/>
            <w:vAlign w:val="center"/>
          </w:tcPr>
          <w:p w14:paraId="2626ED10"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12.14</w:t>
            </w:r>
            <w:r w:rsidRPr="00195575">
              <w:rPr>
                <w:rFonts w:ascii="Arial" w:hAnsi="Arial" w:cs="Arial"/>
                <w:color w:val="000000" w:themeColor="text1"/>
                <w:sz w:val="20"/>
                <w:szCs w:val="20"/>
                <w:vertAlign w:val="superscript"/>
              </w:rPr>
              <w:t>c</w:t>
            </w:r>
            <w:r w:rsidRPr="00195575">
              <w:rPr>
                <w:rFonts w:ascii="Arial" w:hAnsi="Arial" w:cs="Arial"/>
                <w:color w:val="000000" w:themeColor="text1"/>
                <w:sz w:val="20"/>
                <w:szCs w:val="20"/>
              </w:rPr>
              <w:t xml:space="preserve"> ± 0.15</w:t>
            </w:r>
          </w:p>
        </w:tc>
        <w:tc>
          <w:tcPr>
            <w:tcW w:w="1559" w:type="dxa"/>
            <w:vAlign w:val="center"/>
          </w:tcPr>
          <w:p w14:paraId="3E614146"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0.15</w:t>
            </w:r>
            <w:r w:rsidRPr="00195575">
              <w:rPr>
                <w:rFonts w:ascii="Arial" w:hAnsi="Arial" w:cs="Arial"/>
                <w:color w:val="000000" w:themeColor="text1"/>
                <w:sz w:val="20"/>
                <w:szCs w:val="20"/>
                <w:vertAlign w:val="superscript"/>
              </w:rPr>
              <w:t>c</w:t>
            </w:r>
            <w:r w:rsidRPr="00195575">
              <w:rPr>
                <w:rFonts w:ascii="Arial" w:hAnsi="Arial" w:cs="Arial"/>
                <w:color w:val="000000" w:themeColor="text1"/>
                <w:sz w:val="20"/>
                <w:szCs w:val="20"/>
              </w:rPr>
              <w:t xml:space="preserve"> ± 0.11</w:t>
            </w:r>
          </w:p>
        </w:tc>
        <w:tc>
          <w:tcPr>
            <w:tcW w:w="1559" w:type="dxa"/>
            <w:vAlign w:val="center"/>
          </w:tcPr>
          <w:p w14:paraId="3411F8B1"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2.02</w:t>
            </w:r>
            <w:r w:rsidRPr="00195575">
              <w:rPr>
                <w:rFonts w:ascii="Arial" w:hAnsi="Arial" w:cs="Arial"/>
                <w:color w:val="000000" w:themeColor="text1"/>
                <w:sz w:val="20"/>
                <w:szCs w:val="20"/>
                <w:vertAlign w:val="superscript"/>
              </w:rPr>
              <w:t>d</w:t>
            </w:r>
            <w:r w:rsidRPr="00195575">
              <w:rPr>
                <w:rFonts w:ascii="Arial" w:hAnsi="Arial" w:cs="Arial"/>
                <w:color w:val="000000" w:themeColor="text1"/>
                <w:sz w:val="20"/>
                <w:szCs w:val="20"/>
              </w:rPr>
              <w:t xml:space="preserve"> ± 0.23</w:t>
            </w:r>
          </w:p>
        </w:tc>
        <w:tc>
          <w:tcPr>
            <w:tcW w:w="1560" w:type="dxa"/>
            <w:vAlign w:val="center"/>
          </w:tcPr>
          <w:p w14:paraId="307E651C"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7.56</w:t>
            </w:r>
            <w:r w:rsidRPr="00195575">
              <w:rPr>
                <w:rFonts w:ascii="Arial" w:hAnsi="Arial" w:cs="Arial"/>
                <w:sz w:val="20"/>
                <w:szCs w:val="20"/>
                <w:vertAlign w:val="superscript"/>
              </w:rPr>
              <w:t>de</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0.17</w:t>
            </w:r>
          </w:p>
        </w:tc>
        <w:tc>
          <w:tcPr>
            <w:tcW w:w="1701" w:type="dxa"/>
            <w:vAlign w:val="center"/>
          </w:tcPr>
          <w:p w14:paraId="7BF9AF98"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45.78</w:t>
            </w:r>
            <w:r w:rsidRPr="00195575">
              <w:rPr>
                <w:rFonts w:ascii="Arial" w:hAnsi="Arial" w:cs="Arial"/>
                <w:sz w:val="20"/>
                <w:szCs w:val="20"/>
                <w:vertAlign w:val="superscript"/>
              </w:rPr>
              <w:t>c</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1.47</w:t>
            </w:r>
          </w:p>
        </w:tc>
        <w:tc>
          <w:tcPr>
            <w:tcW w:w="1760" w:type="dxa"/>
            <w:vAlign w:val="center"/>
          </w:tcPr>
          <w:p w14:paraId="34D264E9"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95.05</w:t>
            </w:r>
            <w:r w:rsidRPr="00195575">
              <w:rPr>
                <w:rFonts w:ascii="Arial" w:hAnsi="Arial" w:cs="Arial"/>
                <w:sz w:val="20"/>
                <w:szCs w:val="20"/>
                <w:vertAlign w:val="superscript"/>
              </w:rPr>
              <w:t>e</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0.99</w:t>
            </w:r>
          </w:p>
        </w:tc>
        <w:tc>
          <w:tcPr>
            <w:tcW w:w="1760" w:type="dxa"/>
            <w:vAlign w:val="center"/>
          </w:tcPr>
          <w:p w14:paraId="067620E1"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142.03</w:t>
            </w:r>
            <w:r w:rsidRPr="00195575">
              <w:rPr>
                <w:rFonts w:ascii="Arial" w:hAnsi="Arial" w:cs="Arial"/>
                <w:sz w:val="20"/>
                <w:szCs w:val="20"/>
                <w:vertAlign w:val="superscript"/>
              </w:rPr>
              <w:t>d</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0.70</w:t>
            </w:r>
          </w:p>
        </w:tc>
      </w:tr>
      <w:tr w:rsidR="00195575" w:rsidRPr="00BF718B" w14:paraId="3AECEC08" w14:textId="77777777" w:rsidTr="007F7665">
        <w:trPr>
          <w:trHeight w:val="399"/>
        </w:trPr>
        <w:tc>
          <w:tcPr>
            <w:tcW w:w="1129" w:type="dxa"/>
            <w:vAlign w:val="center"/>
          </w:tcPr>
          <w:p w14:paraId="07F3A5FE"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25</w:t>
            </w:r>
            <w:r w:rsidRPr="00195575">
              <w:rPr>
                <w:rFonts w:ascii="Arial" w:hAnsi="Arial" w:cs="Arial"/>
                <w:b/>
                <w:bCs/>
                <w:color w:val="000000" w:themeColor="text1"/>
                <w:sz w:val="20"/>
                <w:szCs w:val="20"/>
                <w:vertAlign w:val="superscript"/>
                <w:lang w:val="en-US"/>
              </w:rPr>
              <w:t>th</w:t>
            </w:r>
            <w:r w:rsidRPr="00195575">
              <w:rPr>
                <w:rFonts w:ascii="Arial" w:hAnsi="Arial" w:cs="Arial"/>
                <w:b/>
                <w:bCs/>
                <w:color w:val="000000" w:themeColor="text1"/>
                <w:sz w:val="20"/>
                <w:szCs w:val="20"/>
                <w:lang w:val="en-US"/>
              </w:rPr>
              <w:t xml:space="preserve"> day</w:t>
            </w:r>
          </w:p>
        </w:tc>
        <w:tc>
          <w:tcPr>
            <w:tcW w:w="1560" w:type="dxa"/>
            <w:vAlign w:val="center"/>
          </w:tcPr>
          <w:p w14:paraId="2933ACCF"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6.23</w:t>
            </w:r>
            <w:r w:rsidRPr="00195575">
              <w:rPr>
                <w:rFonts w:ascii="Arial" w:hAnsi="Arial" w:cs="Arial"/>
                <w:sz w:val="20"/>
                <w:szCs w:val="20"/>
                <w:vertAlign w:val="superscript"/>
              </w:rPr>
              <w:t>de</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0.06</w:t>
            </w:r>
          </w:p>
        </w:tc>
        <w:tc>
          <w:tcPr>
            <w:tcW w:w="1559" w:type="dxa"/>
            <w:vAlign w:val="center"/>
          </w:tcPr>
          <w:p w14:paraId="3E794921"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2.13</w:t>
            </w:r>
            <w:r w:rsidRPr="00195575">
              <w:rPr>
                <w:rFonts w:ascii="Arial" w:hAnsi="Arial" w:cs="Arial"/>
                <w:color w:val="000000" w:themeColor="text1"/>
                <w:sz w:val="20"/>
                <w:szCs w:val="20"/>
                <w:vertAlign w:val="superscript"/>
              </w:rPr>
              <w:t>e</w:t>
            </w:r>
            <w:r w:rsidRPr="00195575">
              <w:rPr>
                <w:rFonts w:ascii="Arial" w:hAnsi="Arial" w:cs="Arial"/>
                <w:color w:val="000000" w:themeColor="text1"/>
                <w:sz w:val="20"/>
                <w:szCs w:val="20"/>
              </w:rPr>
              <w:t xml:space="preserve"> ± 0.05</w:t>
            </w:r>
          </w:p>
        </w:tc>
        <w:tc>
          <w:tcPr>
            <w:tcW w:w="1701" w:type="dxa"/>
            <w:vAlign w:val="center"/>
          </w:tcPr>
          <w:p w14:paraId="4DF75F37"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12.16</w:t>
            </w:r>
            <w:r w:rsidRPr="00195575">
              <w:rPr>
                <w:rFonts w:ascii="Arial" w:hAnsi="Arial" w:cs="Arial"/>
                <w:color w:val="000000" w:themeColor="text1"/>
                <w:sz w:val="20"/>
                <w:szCs w:val="20"/>
                <w:vertAlign w:val="superscript"/>
              </w:rPr>
              <w:t>bc</w:t>
            </w:r>
            <w:r w:rsidRPr="00195575">
              <w:rPr>
                <w:rFonts w:ascii="Arial" w:hAnsi="Arial" w:cs="Arial"/>
                <w:color w:val="000000" w:themeColor="text1"/>
                <w:sz w:val="20"/>
                <w:szCs w:val="20"/>
              </w:rPr>
              <w:t xml:space="preserve"> ± 0.06</w:t>
            </w:r>
          </w:p>
        </w:tc>
        <w:tc>
          <w:tcPr>
            <w:tcW w:w="1559" w:type="dxa"/>
            <w:vAlign w:val="center"/>
          </w:tcPr>
          <w:p w14:paraId="260C8DDC"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0.16</w:t>
            </w:r>
            <w:r w:rsidRPr="00195575">
              <w:rPr>
                <w:rFonts w:ascii="Arial" w:hAnsi="Arial" w:cs="Arial"/>
                <w:color w:val="000000" w:themeColor="text1"/>
                <w:sz w:val="20"/>
                <w:szCs w:val="20"/>
                <w:vertAlign w:val="superscript"/>
              </w:rPr>
              <w:t>c</w:t>
            </w:r>
            <w:r w:rsidRPr="00195575">
              <w:rPr>
                <w:rFonts w:ascii="Arial" w:hAnsi="Arial" w:cs="Arial"/>
                <w:color w:val="000000" w:themeColor="text1"/>
                <w:sz w:val="20"/>
                <w:szCs w:val="20"/>
              </w:rPr>
              <w:t xml:space="preserve"> ± 0.07</w:t>
            </w:r>
          </w:p>
        </w:tc>
        <w:tc>
          <w:tcPr>
            <w:tcW w:w="1559" w:type="dxa"/>
            <w:vAlign w:val="center"/>
          </w:tcPr>
          <w:p w14:paraId="4AAAF255"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2.34</w:t>
            </w:r>
            <w:r w:rsidRPr="00195575">
              <w:rPr>
                <w:rFonts w:ascii="Arial" w:hAnsi="Arial" w:cs="Arial"/>
                <w:color w:val="000000" w:themeColor="text1"/>
                <w:sz w:val="20"/>
                <w:szCs w:val="20"/>
                <w:vertAlign w:val="superscript"/>
              </w:rPr>
              <w:t>c</w:t>
            </w:r>
            <w:r w:rsidRPr="00195575">
              <w:rPr>
                <w:rFonts w:ascii="Arial" w:hAnsi="Arial" w:cs="Arial"/>
                <w:color w:val="000000" w:themeColor="text1"/>
                <w:sz w:val="20"/>
                <w:szCs w:val="20"/>
              </w:rPr>
              <w:t xml:space="preserve"> ± 0.15</w:t>
            </w:r>
          </w:p>
        </w:tc>
        <w:tc>
          <w:tcPr>
            <w:tcW w:w="1560" w:type="dxa"/>
            <w:vAlign w:val="center"/>
          </w:tcPr>
          <w:p w14:paraId="1B1F96AD"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7.40</w:t>
            </w:r>
            <w:r w:rsidRPr="00195575">
              <w:rPr>
                <w:rFonts w:ascii="Arial" w:hAnsi="Arial" w:cs="Arial"/>
                <w:sz w:val="20"/>
                <w:szCs w:val="20"/>
                <w:vertAlign w:val="superscript"/>
              </w:rPr>
              <w:t>ef</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0.13</w:t>
            </w:r>
          </w:p>
        </w:tc>
        <w:tc>
          <w:tcPr>
            <w:tcW w:w="1701" w:type="dxa"/>
            <w:vAlign w:val="center"/>
          </w:tcPr>
          <w:p w14:paraId="25E41EA0"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41.80</w:t>
            </w:r>
            <w:r w:rsidRPr="00195575">
              <w:rPr>
                <w:rFonts w:ascii="Arial" w:hAnsi="Arial" w:cs="Arial"/>
                <w:sz w:val="20"/>
                <w:szCs w:val="20"/>
                <w:vertAlign w:val="superscript"/>
              </w:rPr>
              <w:t>d</w:t>
            </w:r>
            <w:r w:rsidRPr="00195575">
              <w:rPr>
                <w:rFonts w:ascii="Arial" w:hAnsi="Arial" w:cs="Arial"/>
                <w:sz w:val="20"/>
                <w:szCs w:val="20"/>
              </w:rPr>
              <w:t xml:space="preserve"> </w:t>
            </w:r>
            <w:r w:rsidRPr="00195575">
              <w:rPr>
                <w:rFonts w:ascii="Arial" w:hAnsi="Arial" w:cs="Arial"/>
                <w:color w:val="000000" w:themeColor="text1"/>
                <w:sz w:val="20"/>
                <w:szCs w:val="20"/>
              </w:rPr>
              <w:t>± 1</w:t>
            </w:r>
            <w:r w:rsidRPr="00195575">
              <w:rPr>
                <w:rFonts w:ascii="Arial" w:hAnsi="Arial" w:cs="Arial"/>
                <w:sz w:val="20"/>
                <w:szCs w:val="20"/>
              </w:rPr>
              <w:t>.96</w:t>
            </w:r>
          </w:p>
        </w:tc>
        <w:tc>
          <w:tcPr>
            <w:tcW w:w="1760" w:type="dxa"/>
            <w:vAlign w:val="center"/>
          </w:tcPr>
          <w:p w14:paraId="3B77A74F"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92.41</w:t>
            </w:r>
            <w:r w:rsidRPr="00195575">
              <w:rPr>
                <w:rFonts w:ascii="Arial" w:hAnsi="Arial" w:cs="Arial"/>
                <w:sz w:val="20"/>
                <w:szCs w:val="20"/>
                <w:vertAlign w:val="superscript"/>
              </w:rPr>
              <w:t>f</w:t>
            </w:r>
            <w:r w:rsidRPr="00195575">
              <w:rPr>
                <w:rFonts w:ascii="Arial" w:hAnsi="Arial" w:cs="Arial"/>
                <w:color w:val="000000" w:themeColor="text1"/>
                <w:sz w:val="20"/>
                <w:szCs w:val="20"/>
              </w:rPr>
              <w:t xml:space="preserve">± </w:t>
            </w:r>
            <w:r w:rsidRPr="00195575">
              <w:rPr>
                <w:rFonts w:ascii="Arial" w:hAnsi="Arial" w:cs="Arial"/>
                <w:sz w:val="20"/>
                <w:szCs w:val="20"/>
              </w:rPr>
              <w:t>1.36</w:t>
            </w:r>
          </w:p>
        </w:tc>
        <w:tc>
          <w:tcPr>
            <w:tcW w:w="1760" w:type="dxa"/>
            <w:vAlign w:val="center"/>
          </w:tcPr>
          <w:p w14:paraId="785A4A9A"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139.33</w:t>
            </w:r>
            <w:r w:rsidRPr="00195575">
              <w:rPr>
                <w:rFonts w:ascii="Arial" w:hAnsi="Arial" w:cs="Arial"/>
                <w:sz w:val="20"/>
                <w:szCs w:val="20"/>
                <w:vertAlign w:val="superscript"/>
              </w:rPr>
              <w:t>e</w:t>
            </w:r>
            <w:r w:rsidRPr="00195575">
              <w:rPr>
                <w:rFonts w:ascii="Arial" w:hAnsi="Arial" w:cs="Arial"/>
                <w:sz w:val="20"/>
                <w:szCs w:val="20"/>
              </w:rPr>
              <w:t xml:space="preserve"> </w:t>
            </w:r>
            <w:r w:rsidRPr="00195575">
              <w:rPr>
                <w:rFonts w:ascii="Arial" w:hAnsi="Arial" w:cs="Arial"/>
                <w:color w:val="000000" w:themeColor="text1"/>
                <w:sz w:val="20"/>
                <w:szCs w:val="20"/>
              </w:rPr>
              <w:t>± 0</w:t>
            </w:r>
            <w:r w:rsidRPr="00195575">
              <w:rPr>
                <w:rFonts w:ascii="Arial" w:hAnsi="Arial" w:cs="Arial"/>
                <w:sz w:val="20"/>
                <w:szCs w:val="20"/>
              </w:rPr>
              <w:t>.68</w:t>
            </w:r>
          </w:p>
        </w:tc>
      </w:tr>
      <w:tr w:rsidR="00195575" w:rsidRPr="00BF718B" w14:paraId="649779EB" w14:textId="77777777" w:rsidTr="007F7665">
        <w:trPr>
          <w:trHeight w:val="399"/>
        </w:trPr>
        <w:tc>
          <w:tcPr>
            <w:tcW w:w="1129" w:type="dxa"/>
            <w:vAlign w:val="center"/>
          </w:tcPr>
          <w:p w14:paraId="2E27D2F0"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30</w:t>
            </w:r>
            <w:r w:rsidRPr="00195575">
              <w:rPr>
                <w:rFonts w:ascii="Arial" w:hAnsi="Arial" w:cs="Arial"/>
                <w:b/>
                <w:bCs/>
                <w:color w:val="000000" w:themeColor="text1"/>
                <w:sz w:val="20"/>
                <w:szCs w:val="20"/>
                <w:vertAlign w:val="superscript"/>
                <w:lang w:val="en-US"/>
              </w:rPr>
              <w:t>th</w:t>
            </w:r>
            <w:r w:rsidRPr="00195575">
              <w:rPr>
                <w:rFonts w:ascii="Arial" w:hAnsi="Arial" w:cs="Arial"/>
                <w:b/>
                <w:bCs/>
                <w:color w:val="000000" w:themeColor="text1"/>
                <w:sz w:val="20"/>
                <w:szCs w:val="20"/>
                <w:lang w:val="en-US"/>
              </w:rPr>
              <w:t xml:space="preserve"> day</w:t>
            </w:r>
          </w:p>
        </w:tc>
        <w:tc>
          <w:tcPr>
            <w:tcW w:w="1560" w:type="dxa"/>
            <w:vAlign w:val="center"/>
          </w:tcPr>
          <w:p w14:paraId="48D40778"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6.17</w:t>
            </w:r>
            <w:r w:rsidRPr="00195575">
              <w:rPr>
                <w:rFonts w:ascii="Arial" w:hAnsi="Arial" w:cs="Arial"/>
                <w:sz w:val="20"/>
                <w:szCs w:val="20"/>
                <w:vertAlign w:val="superscript"/>
              </w:rPr>
              <w:t>e</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0.06</w:t>
            </w:r>
          </w:p>
        </w:tc>
        <w:tc>
          <w:tcPr>
            <w:tcW w:w="1559" w:type="dxa"/>
            <w:vAlign w:val="center"/>
          </w:tcPr>
          <w:p w14:paraId="092F6EF9"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2.14</w:t>
            </w:r>
            <w:r w:rsidRPr="00195575">
              <w:rPr>
                <w:rFonts w:ascii="Arial" w:hAnsi="Arial" w:cs="Arial"/>
                <w:color w:val="000000" w:themeColor="text1"/>
                <w:sz w:val="20"/>
                <w:szCs w:val="20"/>
                <w:vertAlign w:val="superscript"/>
              </w:rPr>
              <w:t>f</w:t>
            </w:r>
            <w:r w:rsidRPr="00195575">
              <w:rPr>
                <w:rFonts w:ascii="Arial" w:hAnsi="Arial" w:cs="Arial"/>
                <w:color w:val="000000" w:themeColor="text1"/>
                <w:sz w:val="20"/>
                <w:szCs w:val="20"/>
              </w:rPr>
              <w:t xml:space="preserve"> ± 0.02</w:t>
            </w:r>
          </w:p>
        </w:tc>
        <w:tc>
          <w:tcPr>
            <w:tcW w:w="1701" w:type="dxa"/>
            <w:vAlign w:val="center"/>
          </w:tcPr>
          <w:p w14:paraId="7BC0FAE7"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12.18</w:t>
            </w:r>
            <w:r w:rsidRPr="00195575">
              <w:rPr>
                <w:rFonts w:ascii="Arial" w:hAnsi="Arial" w:cs="Arial"/>
                <w:color w:val="000000" w:themeColor="text1"/>
                <w:sz w:val="20"/>
                <w:szCs w:val="20"/>
                <w:vertAlign w:val="superscript"/>
              </w:rPr>
              <w:t>b</w:t>
            </w:r>
            <w:r w:rsidRPr="00195575">
              <w:rPr>
                <w:rFonts w:ascii="Arial" w:hAnsi="Arial" w:cs="Arial"/>
                <w:color w:val="000000" w:themeColor="text1"/>
                <w:sz w:val="20"/>
                <w:szCs w:val="20"/>
              </w:rPr>
              <w:t>± 0.01</w:t>
            </w:r>
          </w:p>
        </w:tc>
        <w:tc>
          <w:tcPr>
            <w:tcW w:w="1559" w:type="dxa"/>
            <w:vAlign w:val="center"/>
          </w:tcPr>
          <w:p w14:paraId="356675D1"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0.18</w:t>
            </w:r>
            <w:r w:rsidRPr="00195575">
              <w:rPr>
                <w:rFonts w:ascii="Arial" w:hAnsi="Arial" w:cs="Arial"/>
                <w:color w:val="000000" w:themeColor="text1"/>
                <w:sz w:val="20"/>
                <w:szCs w:val="20"/>
                <w:vertAlign w:val="superscript"/>
              </w:rPr>
              <w:t>b</w:t>
            </w:r>
            <w:r w:rsidRPr="00195575">
              <w:rPr>
                <w:rFonts w:ascii="Arial" w:hAnsi="Arial" w:cs="Arial"/>
                <w:color w:val="000000" w:themeColor="text1"/>
                <w:sz w:val="20"/>
                <w:szCs w:val="20"/>
              </w:rPr>
              <w:t xml:space="preserve"> ± 0.64</w:t>
            </w:r>
          </w:p>
        </w:tc>
        <w:tc>
          <w:tcPr>
            <w:tcW w:w="1559" w:type="dxa"/>
            <w:vAlign w:val="center"/>
          </w:tcPr>
          <w:p w14:paraId="36C29D2E"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2.59</w:t>
            </w:r>
            <w:r w:rsidRPr="00195575">
              <w:rPr>
                <w:rFonts w:ascii="Arial" w:hAnsi="Arial" w:cs="Arial"/>
                <w:color w:val="000000" w:themeColor="text1"/>
                <w:sz w:val="20"/>
                <w:szCs w:val="20"/>
                <w:vertAlign w:val="superscript"/>
              </w:rPr>
              <w:t>b</w:t>
            </w:r>
            <w:r w:rsidRPr="00195575">
              <w:rPr>
                <w:rFonts w:ascii="Arial" w:hAnsi="Arial" w:cs="Arial"/>
                <w:color w:val="000000" w:themeColor="text1"/>
                <w:sz w:val="20"/>
                <w:szCs w:val="20"/>
              </w:rPr>
              <w:t xml:space="preserve"> ± 0.21</w:t>
            </w:r>
          </w:p>
        </w:tc>
        <w:tc>
          <w:tcPr>
            <w:tcW w:w="1560" w:type="dxa"/>
            <w:vAlign w:val="center"/>
          </w:tcPr>
          <w:p w14:paraId="6314C7C6"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7.20</w:t>
            </w:r>
            <w:r w:rsidRPr="00195575">
              <w:rPr>
                <w:rFonts w:ascii="Arial" w:hAnsi="Arial" w:cs="Arial"/>
                <w:sz w:val="20"/>
                <w:szCs w:val="20"/>
                <w:vertAlign w:val="superscript"/>
              </w:rPr>
              <w:t>f</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0.15</w:t>
            </w:r>
          </w:p>
        </w:tc>
        <w:tc>
          <w:tcPr>
            <w:tcW w:w="1701" w:type="dxa"/>
            <w:vAlign w:val="center"/>
          </w:tcPr>
          <w:p w14:paraId="2F40DD82"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39.07</w:t>
            </w:r>
            <w:r w:rsidRPr="00195575">
              <w:rPr>
                <w:rFonts w:ascii="Arial" w:hAnsi="Arial" w:cs="Arial"/>
                <w:sz w:val="20"/>
                <w:szCs w:val="20"/>
                <w:vertAlign w:val="superscript"/>
              </w:rPr>
              <w:t>e</w:t>
            </w:r>
            <w:r w:rsidRPr="00195575">
              <w:rPr>
                <w:rFonts w:ascii="Arial" w:hAnsi="Arial" w:cs="Arial"/>
                <w:sz w:val="20"/>
                <w:szCs w:val="20"/>
              </w:rPr>
              <w:t xml:space="preserve"> </w:t>
            </w:r>
            <w:r w:rsidRPr="00195575">
              <w:rPr>
                <w:rFonts w:ascii="Arial" w:hAnsi="Arial" w:cs="Arial"/>
                <w:color w:val="000000" w:themeColor="text1"/>
                <w:sz w:val="20"/>
                <w:szCs w:val="20"/>
              </w:rPr>
              <w:t>± 0</w:t>
            </w:r>
            <w:r w:rsidRPr="00195575">
              <w:rPr>
                <w:rFonts w:ascii="Arial" w:hAnsi="Arial" w:cs="Arial"/>
                <w:sz w:val="20"/>
                <w:szCs w:val="20"/>
              </w:rPr>
              <w:t>.24</w:t>
            </w:r>
          </w:p>
        </w:tc>
        <w:tc>
          <w:tcPr>
            <w:tcW w:w="1760" w:type="dxa"/>
            <w:vAlign w:val="center"/>
          </w:tcPr>
          <w:p w14:paraId="667E9140"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87.74</w:t>
            </w:r>
            <w:r w:rsidRPr="00195575">
              <w:rPr>
                <w:rFonts w:ascii="Arial" w:hAnsi="Arial" w:cs="Arial"/>
                <w:sz w:val="20"/>
                <w:szCs w:val="20"/>
                <w:vertAlign w:val="superscript"/>
              </w:rPr>
              <w:t>g</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0.81</w:t>
            </w:r>
          </w:p>
        </w:tc>
        <w:tc>
          <w:tcPr>
            <w:tcW w:w="1760" w:type="dxa"/>
            <w:vAlign w:val="center"/>
          </w:tcPr>
          <w:p w14:paraId="209739F7"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135.82</w:t>
            </w:r>
            <w:r w:rsidRPr="00195575">
              <w:rPr>
                <w:rFonts w:ascii="Arial" w:hAnsi="Arial" w:cs="Arial"/>
                <w:sz w:val="20"/>
                <w:szCs w:val="20"/>
                <w:vertAlign w:val="superscript"/>
              </w:rPr>
              <w:t>f</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0.90</w:t>
            </w:r>
          </w:p>
        </w:tc>
      </w:tr>
      <w:tr w:rsidR="00195575" w:rsidRPr="00BF718B" w14:paraId="09B424AB" w14:textId="77777777" w:rsidTr="007F7665">
        <w:trPr>
          <w:trHeight w:val="379"/>
        </w:trPr>
        <w:tc>
          <w:tcPr>
            <w:tcW w:w="1129" w:type="dxa"/>
            <w:vAlign w:val="center"/>
          </w:tcPr>
          <w:p w14:paraId="222D0743"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35</w:t>
            </w:r>
            <w:r w:rsidRPr="00195575">
              <w:rPr>
                <w:rFonts w:ascii="Arial" w:hAnsi="Arial" w:cs="Arial"/>
                <w:b/>
                <w:bCs/>
                <w:color w:val="000000" w:themeColor="text1"/>
                <w:sz w:val="20"/>
                <w:szCs w:val="20"/>
                <w:vertAlign w:val="superscript"/>
                <w:lang w:val="en-US"/>
              </w:rPr>
              <w:t>th</w:t>
            </w:r>
            <w:r w:rsidRPr="00195575">
              <w:rPr>
                <w:rFonts w:ascii="Arial" w:hAnsi="Arial" w:cs="Arial"/>
                <w:b/>
                <w:bCs/>
                <w:color w:val="000000" w:themeColor="text1"/>
                <w:sz w:val="20"/>
                <w:szCs w:val="20"/>
                <w:lang w:val="en-US"/>
              </w:rPr>
              <w:t xml:space="preserve"> day</w:t>
            </w:r>
          </w:p>
        </w:tc>
        <w:tc>
          <w:tcPr>
            <w:tcW w:w="1560" w:type="dxa"/>
            <w:vAlign w:val="center"/>
          </w:tcPr>
          <w:p w14:paraId="347C557B"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6.07</w:t>
            </w:r>
            <w:r w:rsidRPr="00195575">
              <w:rPr>
                <w:rFonts w:ascii="Arial" w:hAnsi="Arial" w:cs="Arial"/>
                <w:sz w:val="20"/>
                <w:szCs w:val="20"/>
                <w:vertAlign w:val="superscript"/>
              </w:rPr>
              <w:t>f</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0.01</w:t>
            </w:r>
          </w:p>
        </w:tc>
        <w:tc>
          <w:tcPr>
            <w:tcW w:w="1559" w:type="dxa"/>
            <w:vAlign w:val="center"/>
          </w:tcPr>
          <w:p w14:paraId="20E815BE"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2.19</w:t>
            </w:r>
            <w:r w:rsidRPr="00195575">
              <w:rPr>
                <w:rFonts w:ascii="Arial" w:hAnsi="Arial" w:cs="Arial"/>
                <w:color w:val="000000" w:themeColor="text1"/>
                <w:sz w:val="20"/>
                <w:szCs w:val="20"/>
                <w:vertAlign w:val="superscript"/>
              </w:rPr>
              <w:t>g</w:t>
            </w:r>
            <w:r w:rsidRPr="00195575">
              <w:rPr>
                <w:rFonts w:ascii="Arial" w:hAnsi="Arial" w:cs="Arial"/>
                <w:color w:val="000000" w:themeColor="text1"/>
                <w:sz w:val="20"/>
                <w:szCs w:val="20"/>
              </w:rPr>
              <w:t xml:space="preserve"> ± 0.03</w:t>
            </w:r>
          </w:p>
        </w:tc>
        <w:tc>
          <w:tcPr>
            <w:tcW w:w="1701" w:type="dxa"/>
            <w:vAlign w:val="center"/>
          </w:tcPr>
          <w:p w14:paraId="0296ED7F"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12.22</w:t>
            </w:r>
            <w:r w:rsidRPr="00195575">
              <w:rPr>
                <w:rFonts w:ascii="Arial" w:hAnsi="Arial" w:cs="Arial"/>
                <w:color w:val="000000" w:themeColor="text1"/>
                <w:sz w:val="20"/>
                <w:szCs w:val="20"/>
                <w:vertAlign w:val="superscript"/>
              </w:rPr>
              <w:t>a</w:t>
            </w:r>
            <w:r w:rsidRPr="00195575">
              <w:rPr>
                <w:rFonts w:ascii="Arial" w:hAnsi="Arial" w:cs="Arial"/>
                <w:color w:val="000000" w:themeColor="text1"/>
                <w:sz w:val="20"/>
                <w:szCs w:val="20"/>
              </w:rPr>
              <w:t xml:space="preserve"> ± 0.08</w:t>
            </w:r>
          </w:p>
        </w:tc>
        <w:tc>
          <w:tcPr>
            <w:tcW w:w="1559" w:type="dxa"/>
            <w:vAlign w:val="center"/>
          </w:tcPr>
          <w:p w14:paraId="7321E1F2"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0.21</w:t>
            </w:r>
            <w:r w:rsidRPr="00195575">
              <w:rPr>
                <w:rFonts w:ascii="Arial" w:hAnsi="Arial" w:cs="Arial"/>
                <w:color w:val="000000" w:themeColor="text1"/>
                <w:sz w:val="20"/>
                <w:szCs w:val="20"/>
                <w:vertAlign w:val="superscript"/>
              </w:rPr>
              <w:t>a</w:t>
            </w:r>
            <w:r w:rsidRPr="00195575">
              <w:rPr>
                <w:rFonts w:ascii="Arial" w:hAnsi="Arial" w:cs="Arial"/>
                <w:color w:val="000000" w:themeColor="text1"/>
                <w:sz w:val="20"/>
                <w:szCs w:val="20"/>
              </w:rPr>
              <w:t xml:space="preserve"> ± 0.81</w:t>
            </w:r>
          </w:p>
        </w:tc>
        <w:tc>
          <w:tcPr>
            <w:tcW w:w="1559" w:type="dxa"/>
            <w:vAlign w:val="center"/>
          </w:tcPr>
          <w:p w14:paraId="75E605B0"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2.82</w:t>
            </w:r>
            <w:r w:rsidRPr="00195575">
              <w:rPr>
                <w:rFonts w:ascii="Arial" w:hAnsi="Arial" w:cs="Arial"/>
                <w:color w:val="000000" w:themeColor="text1"/>
                <w:sz w:val="20"/>
                <w:szCs w:val="20"/>
                <w:vertAlign w:val="superscript"/>
              </w:rPr>
              <w:t>a</w:t>
            </w:r>
            <w:r w:rsidRPr="00195575">
              <w:rPr>
                <w:rFonts w:ascii="Arial" w:hAnsi="Arial" w:cs="Arial"/>
                <w:color w:val="000000" w:themeColor="text1"/>
                <w:sz w:val="20"/>
                <w:szCs w:val="20"/>
              </w:rPr>
              <w:t xml:space="preserve"> ± 0.72</w:t>
            </w:r>
          </w:p>
        </w:tc>
        <w:tc>
          <w:tcPr>
            <w:tcW w:w="1560" w:type="dxa"/>
            <w:vAlign w:val="center"/>
          </w:tcPr>
          <w:p w14:paraId="14751CC3"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6.66</w:t>
            </w:r>
            <w:r w:rsidRPr="00195575">
              <w:rPr>
                <w:rFonts w:ascii="Arial" w:hAnsi="Arial" w:cs="Arial"/>
                <w:sz w:val="20"/>
                <w:szCs w:val="20"/>
                <w:vertAlign w:val="superscript"/>
              </w:rPr>
              <w:t>g</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0.07</w:t>
            </w:r>
          </w:p>
        </w:tc>
        <w:tc>
          <w:tcPr>
            <w:tcW w:w="1701" w:type="dxa"/>
            <w:vAlign w:val="center"/>
          </w:tcPr>
          <w:p w14:paraId="6BDD2700"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36.10</w:t>
            </w:r>
            <w:r w:rsidRPr="00195575">
              <w:rPr>
                <w:rFonts w:ascii="Arial" w:hAnsi="Arial" w:cs="Arial"/>
                <w:sz w:val="20"/>
                <w:szCs w:val="20"/>
                <w:vertAlign w:val="superscript"/>
              </w:rPr>
              <w:t>f</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0.42</w:t>
            </w:r>
          </w:p>
        </w:tc>
        <w:tc>
          <w:tcPr>
            <w:tcW w:w="1760" w:type="dxa"/>
            <w:vAlign w:val="center"/>
          </w:tcPr>
          <w:p w14:paraId="1E2E13C1"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82.92</w:t>
            </w:r>
            <w:r w:rsidRPr="00195575">
              <w:rPr>
                <w:rFonts w:ascii="Arial" w:hAnsi="Arial" w:cs="Arial"/>
                <w:sz w:val="20"/>
                <w:szCs w:val="20"/>
                <w:vertAlign w:val="superscript"/>
              </w:rPr>
              <w:t>h</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1.67</w:t>
            </w:r>
          </w:p>
        </w:tc>
        <w:tc>
          <w:tcPr>
            <w:tcW w:w="1760" w:type="dxa"/>
            <w:vAlign w:val="center"/>
          </w:tcPr>
          <w:p w14:paraId="68B88430"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128.52</w:t>
            </w:r>
            <w:r w:rsidRPr="00195575">
              <w:rPr>
                <w:rFonts w:ascii="Arial" w:hAnsi="Arial" w:cs="Arial"/>
                <w:sz w:val="20"/>
                <w:szCs w:val="20"/>
                <w:vertAlign w:val="superscript"/>
              </w:rPr>
              <w:t>g</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2.00</w:t>
            </w:r>
          </w:p>
        </w:tc>
      </w:tr>
      <w:tr w:rsidR="00195575" w:rsidRPr="00BF718B" w14:paraId="53091F35" w14:textId="77777777" w:rsidTr="007F7665">
        <w:trPr>
          <w:trHeight w:val="196"/>
        </w:trPr>
        <w:tc>
          <w:tcPr>
            <w:tcW w:w="1129" w:type="dxa"/>
            <w:vAlign w:val="center"/>
          </w:tcPr>
          <w:p w14:paraId="5EEF77EE" w14:textId="77777777" w:rsidR="00195575" w:rsidRPr="00195575" w:rsidRDefault="00195575" w:rsidP="007F7665">
            <w:pPr>
              <w:spacing w:line="360" w:lineRule="auto"/>
              <w:jc w:val="center"/>
              <w:rPr>
                <w:rFonts w:ascii="Arial" w:hAnsi="Arial" w:cs="Arial"/>
                <w:b/>
                <w:bCs/>
                <w:color w:val="000000" w:themeColor="text1"/>
                <w:sz w:val="20"/>
                <w:szCs w:val="20"/>
                <w:lang w:val="en-US"/>
              </w:rPr>
            </w:pPr>
            <w:proofErr w:type="spellStart"/>
            <w:r w:rsidRPr="00195575">
              <w:rPr>
                <w:rFonts w:ascii="Arial" w:hAnsi="Arial" w:cs="Arial"/>
                <w:b/>
                <w:bCs/>
                <w:color w:val="000000" w:themeColor="text1"/>
                <w:sz w:val="20"/>
                <w:szCs w:val="20"/>
              </w:rPr>
              <w:t>SEm</w:t>
            </w:r>
            <w:proofErr w:type="spellEnd"/>
            <w:r w:rsidRPr="00195575">
              <w:rPr>
                <w:rFonts w:ascii="Arial" w:hAnsi="Arial" w:cs="Arial"/>
                <w:b/>
                <w:bCs/>
                <w:color w:val="000000" w:themeColor="text1"/>
                <w:sz w:val="20"/>
                <w:szCs w:val="20"/>
              </w:rPr>
              <w:t>±</w:t>
            </w:r>
          </w:p>
        </w:tc>
        <w:tc>
          <w:tcPr>
            <w:tcW w:w="1560" w:type="dxa"/>
            <w:vAlign w:val="center"/>
          </w:tcPr>
          <w:p w14:paraId="23D8CE10"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0.02</w:t>
            </w:r>
          </w:p>
        </w:tc>
        <w:tc>
          <w:tcPr>
            <w:tcW w:w="1559" w:type="dxa"/>
            <w:vAlign w:val="center"/>
          </w:tcPr>
          <w:p w14:paraId="4F66052B"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0.21</w:t>
            </w:r>
          </w:p>
        </w:tc>
        <w:tc>
          <w:tcPr>
            <w:tcW w:w="1701" w:type="dxa"/>
            <w:vAlign w:val="center"/>
          </w:tcPr>
          <w:p w14:paraId="17E115CB"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0.09</w:t>
            </w:r>
          </w:p>
        </w:tc>
        <w:tc>
          <w:tcPr>
            <w:tcW w:w="1559" w:type="dxa"/>
            <w:vAlign w:val="center"/>
          </w:tcPr>
          <w:p w14:paraId="310DD80D"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0.07</w:t>
            </w:r>
          </w:p>
        </w:tc>
        <w:tc>
          <w:tcPr>
            <w:tcW w:w="1559" w:type="dxa"/>
            <w:vAlign w:val="center"/>
          </w:tcPr>
          <w:p w14:paraId="7B263340"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0.12</w:t>
            </w:r>
          </w:p>
        </w:tc>
        <w:tc>
          <w:tcPr>
            <w:tcW w:w="1560" w:type="dxa"/>
            <w:vAlign w:val="center"/>
          </w:tcPr>
          <w:p w14:paraId="038917DD"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0.07</w:t>
            </w:r>
          </w:p>
        </w:tc>
        <w:tc>
          <w:tcPr>
            <w:tcW w:w="1701" w:type="dxa"/>
            <w:vAlign w:val="center"/>
          </w:tcPr>
          <w:p w14:paraId="3D652545"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0.743</w:t>
            </w:r>
          </w:p>
        </w:tc>
        <w:tc>
          <w:tcPr>
            <w:tcW w:w="1760" w:type="dxa"/>
            <w:vAlign w:val="center"/>
          </w:tcPr>
          <w:p w14:paraId="6C539371"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0.792</w:t>
            </w:r>
          </w:p>
        </w:tc>
        <w:tc>
          <w:tcPr>
            <w:tcW w:w="1760" w:type="dxa"/>
            <w:vAlign w:val="center"/>
          </w:tcPr>
          <w:p w14:paraId="5D4C4BE9"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0.84</w:t>
            </w:r>
          </w:p>
        </w:tc>
      </w:tr>
      <w:tr w:rsidR="00195575" w:rsidRPr="00BF718B" w14:paraId="59083C9D" w14:textId="77777777" w:rsidTr="007F7665">
        <w:trPr>
          <w:trHeight w:val="379"/>
        </w:trPr>
        <w:tc>
          <w:tcPr>
            <w:tcW w:w="1129" w:type="dxa"/>
            <w:vAlign w:val="center"/>
          </w:tcPr>
          <w:p w14:paraId="1FFF0DDF" w14:textId="77777777" w:rsidR="00195575" w:rsidRPr="00195575" w:rsidRDefault="00195575" w:rsidP="007F7665">
            <w:pPr>
              <w:spacing w:line="360" w:lineRule="auto"/>
              <w:jc w:val="center"/>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CD (0.05)</w:t>
            </w:r>
          </w:p>
        </w:tc>
        <w:tc>
          <w:tcPr>
            <w:tcW w:w="1560" w:type="dxa"/>
            <w:vAlign w:val="center"/>
          </w:tcPr>
          <w:p w14:paraId="16C3E0C8"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0.01</w:t>
            </w:r>
          </w:p>
        </w:tc>
        <w:tc>
          <w:tcPr>
            <w:tcW w:w="1559" w:type="dxa"/>
            <w:vAlign w:val="center"/>
          </w:tcPr>
          <w:p w14:paraId="7393180B"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0.05</w:t>
            </w:r>
          </w:p>
        </w:tc>
        <w:tc>
          <w:tcPr>
            <w:tcW w:w="1701" w:type="dxa"/>
            <w:vAlign w:val="center"/>
          </w:tcPr>
          <w:p w14:paraId="6D0E5175"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0.02</w:t>
            </w:r>
          </w:p>
        </w:tc>
        <w:tc>
          <w:tcPr>
            <w:tcW w:w="1559" w:type="dxa"/>
            <w:vAlign w:val="center"/>
          </w:tcPr>
          <w:p w14:paraId="5957F242"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0.19</w:t>
            </w:r>
          </w:p>
        </w:tc>
        <w:tc>
          <w:tcPr>
            <w:tcW w:w="1559" w:type="dxa"/>
            <w:vAlign w:val="center"/>
          </w:tcPr>
          <w:p w14:paraId="1DF5B874"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0.36</w:t>
            </w:r>
          </w:p>
        </w:tc>
        <w:tc>
          <w:tcPr>
            <w:tcW w:w="1560" w:type="dxa"/>
            <w:vAlign w:val="center"/>
          </w:tcPr>
          <w:p w14:paraId="76B1F1E2"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0.05</w:t>
            </w:r>
          </w:p>
        </w:tc>
        <w:tc>
          <w:tcPr>
            <w:tcW w:w="1701" w:type="dxa"/>
            <w:vAlign w:val="center"/>
          </w:tcPr>
          <w:p w14:paraId="239970B3"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0.48</w:t>
            </w:r>
          </w:p>
        </w:tc>
        <w:tc>
          <w:tcPr>
            <w:tcW w:w="1760" w:type="dxa"/>
            <w:vAlign w:val="center"/>
          </w:tcPr>
          <w:p w14:paraId="508557C5"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0.52</w:t>
            </w:r>
          </w:p>
        </w:tc>
        <w:tc>
          <w:tcPr>
            <w:tcW w:w="1760" w:type="dxa"/>
            <w:vAlign w:val="center"/>
          </w:tcPr>
          <w:p w14:paraId="26850B1E"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0.56</w:t>
            </w:r>
          </w:p>
        </w:tc>
      </w:tr>
      <w:tr w:rsidR="00195575" w:rsidRPr="00BF718B" w14:paraId="74D13BD0" w14:textId="77777777" w:rsidTr="007F7665">
        <w:trPr>
          <w:trHeight w:val="379"/>
        </w:trPr>
        <w:tc>
          <w:tcPr>
            <w:tcW w:w="1129" w:type="dxa"/>
            <w:vAlign w:val="center"/>
          </w:tcPr>
          <w:p w14:paraId="2C0A2E26" w14:textId="77777777" w:rsidR="00195575" w:rsidRPr="00195575" w:rsidRDefault="00195575" w:rsidP="007F7665">
            <w:pPr>
              <w:spacing w:line="360" w:lineRule="auto"/>
              <w:jc w:val="center"/>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CV (%)</w:t>
            </w:r>
          </w:p>
        </w:tc>
        <w:tc>
          <w:tcPr>
            <w:tcW w:w="1560" w:type="dxa"/>
            <w:vAlign w:val="center"/>
          </w:tcPr>
          <w:p w14:paraId="1D993CDA"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0.82</w:t>
            </w:r>
          </w:p>
        </w:tc>
        <w:tc>
          <w:tcPr>
            <w:tcW w:w="1559" w:type="dxa"/>
            <w:vAlign w:val="center"/>
          </w:tcPr>
          <w:p w14:paraId="1AC030E5"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1.34</w:t>
            </w:r>
          </w:p>
        </w:tc>
        <w:tc>
          <w:tcPr>
            <w:tcW w:w="1701" w:type="dxa"/>
            <w:vAlign w:val="center"/>
          </w:tcPr>
          <w:p w14:paraId="5A206F6C"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0.13</w:t>
            </w:r>
          </w:p>
        </w:tc>
        <w:tc>
          <w:tcPr>
            <w:tcW w:w="1559" w:type="dxa"/>
            <w:vAlign w:val="center"/>
          </w:tcPr>
          <w:p w14:paraId="295F5ED9"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7.87</w:t>
            </w:r>
          </w:p>
        </w:tc>
        <w:tc>
          <w:tcPr>
            <w:tcW w:w="1559" w:type="dxa"/>
            <w:vAlign w:val="center"/>
          </w:tcPr>
          <w:p w14:paraId="4AC671CA"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1.02</w:t>
            </w:r>
          </w:p>
        </w:tc>
        <w:tc>
          <w:tcPr>
            <w:tcW w:w="1560" w:type="dxa"/>
            <w:vAlign w:val="center"/>
          </w:tcPr>
          <w:p w14:paraId="3A082CBF"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2.30</w:t>
            </w:r>
          </w:p>
        </w:tc>
        <w:tc>
          <w:tcPr>
            <w:tcW w:w="1701" w:type="dxa"/>
            <w:vAlign w:val="center"/>
          </w:tcPr>
          <w:p w14:paraId="66A97779"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2.85</w:t>
            </w:r>
          </w:p>
        </w:tc>
        <w:tc>
          <w:tcPr>
            <w:tcW w:w="1760" w:type="dxa"/>
            <w:vAlign w:val="center"/>
          </w:tcPr>
          <w:p w14:paraId="0E593FDE"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1.38</w:t>
            </w:r>
          </w:p>
        </w:tc>
        <w:tc>
          <w:tcPr>
            <w:tcW w:w="1760" w:type="dxa"/>
            <w:vAlign w:val="center"/>
          </w:tcPr>
          <w:p w14:paraId="10F3D223"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1.01</w:t>
            </w:r>
          </w:p>
        </w:tc>
      </w:tr>
    </w:tbl>
    <w:bookmarkEnd w:id="12"/>
    <w:p w14:paraId="70935AE1" w14:textId="3FFF9F4B" w:rsidR="00195575" w:rsidRPr="00195575" w:rsidRDefault="00195575" w:rsidP="00195575">
      <w:pPr>
        <w:rPr>
          <w:rFonts w:ascii="Arial" w:hAnsi="Arial" w:cs="Arial"/>
          <w:b/>
          <w:bCs/>
          <w:sz w:val="22"/>
          <w:szCs w:val="22"/>
        </w:rPr>
      </w:pPr>
      <w:r w:rsidRPr="00195575">
        <w:rPr>
          <w:rFonts w:ascii="Arial" w:hAnsi="Arial" w:cs="Arial"/>
          <w:b/>
          <w:bCs/>
          <w:sz w:val="22"/>
          <w:szCs w:val="22"/>
        </w:rPr>
        <w:t xml:space="preserve">Table </w:t>
      </w:r>
      <w:r>
        <w:rPr>
          <w:rFonts w:ascii="Arial" w:hAnsi="Arial" w:cs="Arial"/>
          <w:b/>
          <w:bCs/>
          <w:sz w:val="22"/>
          <w:szCs w:val="22"/>
        </w:rPr>
        <w:t>10:</w:t>
      </w:r>
      <w:r w:rsidRPr="00195575">
        <w:rPr>
          <w:rFonts w:ascii="Arial" w:hAnsi="Arial" w:cs="Arial"/>
          <w:b/>
          <w:bCs/>
          <w:sz w:val="22"/>
          <w:szCs w:val="22"/>
        </w:rPr>
        <w:t xml:space="preserve"> Changes in quality characteristics of beverage under refrigerated conditions during storage study </w:t>
      </w:r>
    </w:p>
    <w:p w14:paraId="3615E66C" w14:textId="77777777" w:rsidR="00195575" w:rsidRPr="00195575" w:rsidRDefault="00195575" w:rsidP="00195575">
      <w:pPr>
        <w:rPr>
          <w:rFonts w:ascii="Arial" w:hAnsi="Arial" w:cs="Arial"/>
          <w:sz w:val="20"/>
          <w:szCs w:val="20"/>
        </w:rPr>
      </w:pPr>
      <w:r w:rsidRPr="00195575">
        <w:rPr>
          <w:rFonts w:ascii="Arial" w:hAnsi="Arial" w:cs="Arial"/>
          <w:sz w:val="20"/>
          <w:szCs w:val="20"/>
        </w:rPr>
        <w:t>Values are expressed as mean ± standard deviation (n=3). Values followed by different letters in the same column are significantly different according to Duncan’s Multiple Range (DMR) test at a 5% significance level.</w:t>
      </w:r>
    </w:p>
    <w:p w14:paraId="0FC7CDC5" w14:textId="77777777" w:rsidR="00195575" w:rsidRDefault="00195575" w:rsidP="00D65849">
      <w:pPr>
        <w:spacing w:line="240" w:lineRule="auto"/>
        <w:jc w:val="both"/>
        <w:rPr>
          <w:rFonts w:ascii="Times New Roman" w:hAnsi="Times New Roman" w:cs="Times New Roman"/>
        </w:rPr>
      </w:pPr>
    </w:p>
    <w:p w14:paraId="34792AC9" w14:textId="77777777" w:rsidR="00CA44CD" w:rsidRDefault="00CA44CD" w:rsidP="00D65849">
      <w:pPr>
        <w:spacing w:line="240" w:lineRule="auto"/>
        <w:jc w:val="both"/>
        <w:rPr>
          <w:rFonts w:ascii="Times New Roman" w:hAnsi="Times New Roman" w:cs="Times New Roman"/>
        </w:rPr>
        <w:sectPr w:rsidR="00CA44CD" w:rsidSect="00CA44CD">
          <w:pgSz w:w="16838" w:h="11906" w:orient="landscape"/>
          <w:pgMar w:top="1440" w:right="1440" w:bottom="1440" w:left="1440" w:header="709" w:footer="709" w:gutter="0"/>
          <w:cols w:space="708"/>
          <w:docGrid w:linePitch="360"/>
        </w:sectPr>
      </w:pPr>
    </w:p>
    <w:p w14:paraId="53ED49AF" w14:textId="7874414C" w:rsidR="004E661D" w:rsidRDefault="004E661D" w:rsidP="004E661D">
      <w:pPr>
        <w:spacing w:line="240" w:lineRule="auto"/>
        <w:jc w:val="center"/>
        <w:rPr>
          <w:rFonts w:ascii="Times New Roman" w:hAnsi="Times New Roman" w:cs="Times New Roman"/>
          <w:b/>
          <w:bCs/>
        </w:rPr>
      </w:pPr>
      <w:r>
        <w:rPr>
          <w:noProof/>
          <w:lang w:val="en-US"/>
        </w:rPr>
        <w:lastRenderedPageBreak/>
        <w:drawing>
          <wp:inline distT="0" distB="0" distL="0" distR="0" wp14:anchorId="1EF9F281" wp14:editId="75D8F5EF">
            <wp:extent cx="3556000" cy="2292350"/>
            <wp:effectExtent l="0" t="0" r="6350" b="12700"/>
            <wp:docPr id="1358523863" name="Chart 1">
              <a:extLst xmlns:a="http://schemas.openxmlformats.org/drawingml/2006/main">
                <a:ext uri="{FF2B5EF4-FFF2-40B4-BE49-F238E27FC236}">
                  <a16:creationId xmlns:a16="http://schemas.microsoft.com/office/drawing/2014/main" id="{E578DB86-C8F2-4EED-8143-47B23AFA9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26921C" w14:textId="77777777" w:rsidR="004E661D" w:rsidRPr="00F302A2" w:rsidRDefault="004E661D" w:rsidP="004E661D">
      <w:pPr>
        <w:spacing w:line="360" w:lineRule="auto"/>
        <w:jc w:val="center"/>
        <w:rPr>
          <w:rFonts w:ascii="Arial" w:hAnsi="Arial" w:cs="Arial"/>
          <w:sz w:val="20"/>
          <w:szCs w:val="20"/>
        </w:rPr>
      </w:pPr>
      <w:r w:rsidRPr="00F302A2">
        <w:rPr>
          <w:rFonts w:ascii="Arial" w:hAnsi="Arial" w:cs="Arial"/>
          <w:b/>
          <w:bCs/>
          <w:sz w:val="20"/>
          <w:szCs w:val="20"/>
        </w:rPr>
        <w:t xml:space="preserve">Fig. </w:t>
      </w:r>
      <w:r>
        <w:rPr>
          <w:rFonts w:ascii="Arial" w:hAnsi="Arial" w:cs="Arial"/>
          <w:b/>
          <w:bCs/>
          <w:sz w:val="20"/>
          <w:szCs w:val="20"/>
        </w:rPr>
        <w:t>11.</w:t>
      </w:r>
      <w:r w:rsidRPr="00F302A2">
        <w:rPr>
          <w:rFonts w:ascii="Arial" w:hAnsi="Arial" w:cs="Arial"/>
          <w:b/>
          <w:bCs/>
          <w:sz w:val="20"/>
          <w:szCs w:val="20"/>
        </w:rPr>
        <w:t xml:space="preserve"> Effect of refrigerated storage on total </w:t>
      </w:r>
      <w:r w:rsidRPr="00F302A2">
        <w:rPr>
          <w:rFonts w:ascii="Arial" w:hAnsi="Arial" w:cs="Arial"/>
          <w:b/>
          <w:bCs/>
          <w:color w:val="000000" w:themeColor="text1"/>
          <w:sz w:val="20"/>
          <w:szCs w:val="20"/>
        </w:rPr>
        <w:t>flavonoid content</w:t>
      </w:r>
      <w:r w:rsidRPr="00F302A2">
        <w:rPr>
          <w:rFonts w:ascii="Arial" w:hAnsi="Arial" w:cs="Arial"/>
          <w:color w:val="000000" w:themeColor="text1"/>
          <w:sz w:val="20"/>
          <w:szCs w:val="20"/>
        </w:rPr>
        <w:t xml:space="preserve"> </w:t>
      </w:r>
      <w:r w:rsidRPr="00F302A2">
        <w:rPr>
          <w:rFonts w:ascii="Arial" w:hAnsi="Arial" w:cs="Arial"/>
          <w:b/>
          <w:bCs/>
          <w:sz w:val="20"/>
          <w:szCs w:val="20"/>
        </w:rPr>
        <w:t>of beverage sample</w:t>
      </w:r>
    </w:p>
    <w:p w14:paraId="5302ED45" w14:textId="77777777" w:rsidR="004E661D" w:rsidRDefault="004E661D" w:rsidP="008645E7">
      <w:pPr>
        <w:spacing w:line="240" w:lineRule="auto"/>
        <w:jc w:val="both"/>
        <w:rPr>
          <w:rFonts w:ascii="Times New Roman" w:hAnsi="Times New Roman" w:cs="Times New Roman"/>
          <w:b/>
          <w:bCs/>
        </w:rPr>
      </w:pPr>
    </w:p>
    <w:p w14:paraId="1A99921C" w14:textId="77777777" w:rsidR="004E661D" w:rsidRDefault="004E661D" w:rsidP="004E661D">
      <w:pPr>
        <w:rPr>
          <w:rFonts w:ascii="Arial" w:hAnsi="Arial" w:cs="Arial"/>
          <w:b/>
          <w:bCs/>
          <w:sz w:val="22"/>
          <w:szCs w:val="22"/>
        </w:rPr>
      </w:pPr>
      <w:r w:rsidRPr="00557B73">
        <w:rPr>
          <w:rFonts w:ascii="Arial" w:hAnsi="Arial" w:cs="Arial"/>
          <w:b/>
          <w:bCs/>
          <w:sz w:val="22"/>
          <w:szCs w:val="22"/>
        </w:rPr>
        <w:t>4. CONCLUSION</w:t>
      </w:r>
    </w:p>
    <w:p w14:paraId="1087059B" w14:textId="294C452F" w:rsidR="004E661D" w:rsidRPr="00F32746" w:rsidRDefault="004E661D" w:rsidP="004E661D">
      <w:pPr>
        <w:spacing w:line="240" w:lineRule="auto"/>
        <w:jc w:val="both"/>
        <w:rPr>
          <w:rFonts w:ascii="Arial" w:hAnsi="Arial" w:cs="Arial"/>
          <w:sz w:val="20"/>
          <w:szCs w:val="20"/>
        </w:rPr>
      </w:pPr>
      <w:r w:rsidRPr="00F32746">
        <w:rPr>
          <w:rFonts w:ascii="Arial" w:hAnsi="Arial" w:cs="Arial"/>
          <w:sz w:val="20"/>
          <w:szCs w:val="20"/>
        </w:rPr>
        <w:t>The current study effectively illustrated the potential of little millet (</w:t>
      </w:r>
      <w:r w:rsidRPr="00F32746">
        <w:rPr>
          <w:rFonts w:ascii="Arial" w:hAnsi="Arial" w:cs="Arial"/>
          <w:i/>
          <w:iCs/>
          <w:sz w:val="20"/>
          <w:szCs w:val="20"/>
        </w:rPr>
        <w:t xml:space="preserve">Panicum </w:t>
      </w:r>
      <w:proofErr w:type="spellStart"/>
      <w:r w:rsidRPr="00F32746">
        <w:rPr>
          <w:rFonts w:ascii="Arial" w:hAnsi="Arial" w:cs="Arial"/>
          <w:i/>
          <w:iCs/>
          <w:sz w:val="20"/>
          <w:szCs w:val="20"/>
        </w:rPr>
        <w:t>sumatrense</w:t>
      </w:r>
      <w:proofErr w:type="spellEnd"/>
      <w:r w:rsidRPr="00F32746">
        <w:rPr>
          <w:rFonts w:ascii="Arial" w:hAnsi="Arial" w:cs="Arial"/>
          <w:sz w:val="20"/>
          <w:szCs w:val="20"/>
        </w:rPr>
        <w:t>) and sapota (</w:t>
      </w:r>
      <w:r w:rsidRPr="00F32746">
        <w:rPr>
          <w:rFonts w:ascii="Arial" w:hAnsi="Arial" w:cs="Arial"/>
          <w:i/>
          <w:iCs/>
          <w:sz w:val="20"/>
          <w:szCs w:val="20"/>
        </w:rPr>
        <w:t>Manilkara zapota</w:t>
      </w:r>
      <w:r w:rsidRPr="00F32746">
        <w:rPr>
          <w:rFonts w:ascii="Arial" w:hAnsi="Arial" w:cs="Arial"/>
          <w:sz w:val="20"/>
          <w:szCs w:val="20"/>
        </w:rPr>
        <w:t>) for the formulation of a nutritionally dense, functional </w:t>
      </w:r>
      <w:proofErr w:type="spellStart"/>
      <w:r w:rsidRPr="00F32746">
        <w:rPr>
          <w:rFonts w:ascii="Arial" w:hAnsi="Arial" w:cs="Arial"/>
          <w:sz w:val="20"/>
          <w:szCs w:val="20"/>
        </w:rPr>
        <w:t>beverage.The</w:t>
      </w:r>
      <w:proofErr w:type="spellEnd"/>
      <w:r w:rsidRPr="00F32746">
        <w:rPr>
          <w:rFonts w:ascii="Arial" w:hAnsi="Arial" w:cs="Arial"/>
          <w:sz w:val="20"/>
          <w:szCs w:val="20"/>
        </w:rPr>
        <w:t xml:space="preserve"> optimized condition for enzyme hydrolysis was 102 min of incubation time at 54 </w:t>
      </w:r>
      <w:r w:rsidRPr="00F32746">
        <w:rPr>
          <w:rFonts w:ascii="Arial" w:hAnsi="Arial" w:cs="Arial"/>
          <w:sz w:val="20"/>
          <w:szCs w:val="20"/>
          <w:lang w:val="en-US"/>
        </w:rPr>
        <w:t xml:space="preserve">⁰C incubation temperature, with minimum enzyme concentration of 1194.56 IU resulting in 4.9 </w:t>
      </w:r>
      <w:proofErr w:type="spellStart"/>
      <w:r w:rsidRPr="00F32746">
        <w:rPr>
          <w:rFonts w:ascii="Arial" w:hAnsi="Arial" w:cs="Arial"/>
          <w:sz w:val="20"/>
          <w:szCs w:val="20"/>
        </w:rPr>
        <w:t>mPa.s</w:t>
      </w:r>
      <w:proofErr w:type="spellEnd"/>
      <w:r w:rsidRPr="00F32746">
        <w:rPr>
          <w:rFonts w:ascii="Arial" w:hAnsi="Arial" w:cs="Arial"/>
          <w:sz w:val="20"/>
          <w:szCs w:val="20"/>
        </w:rPr>
        <w:t xml:space="preserve"> of viscosity and 4.3 ⁰Brix of TSS was suggested by RSM with desirability of 72.8%.The standardized treatment was 90 </w:t>
      </w:r>
      <w:r w:rsidRPr="00F32746">
        <w:rPr>
          <w:rFonts w:ascii="Arial" w:hAnsi="Arial" w:cs="Arial"/>
          <w:sz w:val="20"/>
          <w:szCs w:val="20"/>
          <w:lang w:val="en-US"/>
        </w:rPr>
        <w:t xml:space="preserve">⁰C, 15 min and 2:1 </w:t>
      </w:r>
      <w:r w:rsidRPr="00F32746">
        <w:rPr>
          <w:rFonts w:ascii="Arial" w:hAnsi="Arial" w:cs="Arial"/>
          <w:sz w:val="20"/>
          <w:szCs w:val="20"/>
        </w:rPr>
        <w:t>formulation</w:t>
      </w:r>
      <w:r w:rsidRPr="00F32746">
        <w:rPr>
          <w:rFonts w:ascii="Arial" w:hAnsi="Arial" w:cs="Arial"/>
          <w:sz w:val="20"/>
          <w:szCs w:val="20"/>
          <w:lang w:val="en-US"/>
        </w:rPr>
        <w:t xml:space="preserve"> with highest sensory score and microbial count within the permissible limits of regulation. </w:t>
      </w:r>
      <w:r>
        <w:rPr>
          <w:rFonts w:ascii="Arial" w:hAnsi="Arial" w:cs="Arial"/>
          <w:sz w:val="20"/>
          <w:szCs w:val="20"/>
          <w:lang w:val="en-US"/>
        </w:rPr>
        <w:t xml:space="preserve">The developed beverage exhibited </w:t>
      </w:r>
      <w:r w:rsidRPr="00F32746">
        <w:rPr>
          <w:rFonts w:ascii="Arial" w:hAnsi="Arial" w:cs="Arial"/>
          <w:sz w:val="20"/>
          <w:szCs w:val="20"/>
        </w:rPr>
        <w:t>considerable functional potential by its 50.90% antioxidant activity and rich profile of bioactive components, which included 150.41 mg QE/100 mL flavonoids and 116.36 mg GAE/100 mL phenolics. With 21.43 mg/100 mL calcium, 1.08 mg/100 mL iron, 65.90 mg/100 mL magnesium, 60.68 mg/100 mL potassium, 98.63 mg/100 mL phosphorus, and 0.50 mg/100 mL zinc, mineral analysis also showed significant levels of important micronutrients, suggesting that the beverage can serve as a functional drink that promotes health while also making a significant contribution to daily mineral requirements.</w:t>
      </w:r>
      <w:r w:rsidRPr="00F32746">
        <w:rPr>
          <w:rFonts w:ascii="Arial" w:hAnsi="Arial" w:cs="Arial"/>
          <w:sz w:val="20"/>
          <w:szCs w:val="20"/>
          <w:lang w:val="en-US"/>
        </w:rPr>
        <w:t xml:space="preserve"> </w:t>
      </w:r>
      <w:r w:rsidRPr="00F32746">
        <w:rPr>
          <w:rFonts w:ascii="Arial" w:hAnsi="Arial" w:cs="Arial"/>
          <w:sz w:val="20"/>
          <w:szCs w:val="20"/>
        </w:rPr>
        <w:t>In the storage study, the samples at ambient temperature spoiled within 5 days, indicating the low shelf-life of the product in ambient conditions (35 ± 2 °C).Under refrigerated conditions (5 ± 2 °C), the samples showed an increase in titratable acidity, TSS, colour difference, microbial count and a decreasing trend in pH, overall acceptability, antioxidant activity, total phenolic content and flavonoid content.</w:t>
      </w:r>
      <w:r w:rsidR="00EC214F">
        <w:rPr>
          <w:rFonts w:ascii="Arial" w:hAnsi="Arial" w:cs="Arial"/>
          <w:sz w:val="20"/>
          <w:szCs w:val="20"/>
        </w:rPr>
        <w:t xml:space="preserve"> </w:t>
      </w:r>
      <w:r w:rsidRPr="00F32746">
        <w:rPr>
          <w:rFonts w:ascii="Arial" w:hAnsi="Arial" w:cs="Arial"/>
          <w:sz w:val="20"/>
          <w:szCs w:val="20"/>
        </w:rPr>
        <w:t xml:space="preserve">Samples stored at refrigerated conditions had no yeast or mould growth, and no coliform growth, whereas the aerobic plate count exceeded the permissible microbial limit (FSSAI standards for thermally processed beverages other than pasteurization (&lt;100 °C) APC &lt; 3logCFU/ml) after 35 days of storage. </w:t>
      </w:r>
    </w:p>
    <w:p w14:paraId="4F84312E" w14:textId="77777777" w:rsidR="004E661D" w:rsidRDefault="004E661D" w:rsidP="004E661D">
      <w:pPr>
        <w:spacing w:line="240" w:lineRule="auto"/>
        <w:jc w:val="both"/>
        <w:rPr>
          <w:rFonts w:ascii="Arial" w:hAnsi="Arial" w:cs="Arial"/>
          <w:sz w:val="20"/>
          <w:szCs w:val="20"/>
          <w:lang w:val="en-US"/>
        </w:rPr>
      </w:pPr>
      <w:r w:rsidRPr="00F32746">
        <w:rPr>
          <w:rFonts w:ascii="Arial" w:hAnsi="Arial" w:cs="Arial"/>
          <w:sz w:val="20"/>
          <w:szCs w:val="20"/>
        </w:rPr>
        <w:t>Plant-based milk beverages have emerged as a dynamic and rapidly growing segment of the functional beverage market, driven by growing consumer awareness of health, sustainability, and ethical concerns. Thus, the current study concludes that a novel plant-based milk beverage can be developed by blending millet milk with sapota juice, followed by thermal processing. The combination of nutrient-dense little millet and naturally sweet, antioxidant-rich sapota resulted in a beverage with enhanced nutritional and sensory properties. This formulation supports the sustainable use of underutilised grains like millet and adds value to indigenous fruits like sapota.</w:t>
      </w:r>
      <w:r w:rsidRPr="00F32746">
        <w:rPr>
          <w:rFonts w:ascii="Arial" w:hAnsi="Arial" w:cs="Arial"/>
          <w:sz w:val="20"/>
          <w:szCs w:val="20"/>
          <w:lang w:val="en-US"/>
        </w:rPr>
        <w:t xml:space="preserve">Further research on large-scale processing, packaging, and fortification can aid in its commercialization, and even the use of non-thermal technologies may help retain more bioactive compounds. </w:t>
      </w:r>
    </w:p>
    <w:p w14:paraId="2FD72227" w14:textId="77777777" w:rsidR="000748E8" w:rsidRDefault="000748E8" w:rsidP="004E661D">
      <w:pPr>
        <w:spacing w:line="240" w:lineRule="auto"/>
        <w:jc w:val="both"/>
        <w:rPr>
          <w:rFonts w:ascii="Arial" w:hAnsi="Arial" w:cs="Arial"/>
          <w:sz w:val="20"/>
          <w:szCs w:val="20"/>
          <w:lang w:val="en-US"/>
        </w:rPr>
      </w:pPr>
    </w:p>
    <w:p w14:paraId="6D60AF17" w14:textId="0F6F655D" w:rsidR="000748E8" w:rsidRDefault="000748E8" w:rsidP="008645E7">
      <w:pPr>
        <w:spacing w:line="240" w:lineRule="auto"/>
        <w:jc w:val="both"/>
        <w:rPr>
          <w:rFonts w:ascii="Arial" w:hAnsi="Arial" w:cs="Arial"/>
          <w:sz w:val="20"/>
          <w:szCs w:val="20"/>
        </w:rPr>
      </w:pPr>
    </w:p>
    <w:p w14:paraId="3F906B0A" w14:textId="226738B3" w:rsidR="00D93153" w:rsidRDefault="00D93153" w:rsidP="008645E7">
      <w:pPr>
        <w:spacing w:line="240" w:lineRule="auto"/>
        <w:jc w:val="both"/>
        <w:rPr>
          <w:rFonts w:ascii="Arial" w:hAnsi="Arial" w:cs="Arial"/>
          <w:sz w:val="20"/>
          <w:szCs w:val="20"/>
        </w:rPr>
      </w:pPr>
    </w:p>
    <w:p w14:paraId="50A756AF" w14:textId="77777777" w:rsidR="00DE6ADA" w:rsidRPr="00FE7640" w:rsidRDefault="00DE6ADA" w:rsidP="00DE6ADA">
      <w:pPr>
        <w:rPr>
          <w:rFonts w:ascii="Calibri" w:eastAsia="Calibri" w:hAnsi="Calibri" w:cs="Times New Roman"/>
          <w:highlight w:val="yellow"/>
          <w:lang w:val="en-US"/>
        </w:rPr>
      </w:pPr>
      <w:bookmarkStart w:id="13" w:name="_Hlk201835975"/>
      <w:bookmarkStart w:id="14" w:name="_Hlk193540946"/>
      <w:bookmarkStart w:id="15" w:name="_Hlk180402183"/>
      <w:bookmarkStart w:id="16" w:name="_Hlk183680988"/>
      <w:bookmarkStart w:id="17" w:name="_Hlk197173371"/>
      <w:r w:rsidRPr="00FE7640">
        <w:rPr>
          <w:rFonts w:ascii="Calibri" w:eastAsia="Calibri" w:hAnsi="Calibri" w:cs="Times New Roman"/>
          <w:highlight w:val="yellow"/>
          <w:lang w:val="en-US"/>
        </w:rPr>
        <w:t>Disclaimer (Artificial intelligence)</w:t>
      </w:r>
    </w:p>
    <w:p w14:paraId="3EB56199" w14:textId="77777777" w:rsidR="00DE6ADA" w:rsidRPr="009C5487" w:rsidRDefault="00DE6ADA" w:rsidP="00DE6ADA">
      <w:pPr>
        <w:rPr>
          <w:rFonts w:ascii="Calibri" w:eastAsia="Calibri" w:hAnsi="Calibri" w:cs="Times New Roman"/>
          <w:highlight w:val="yellow"/>
          <w:lang w:val="en-US"/>
        </w:rPr>
      </w:pPr>
      <w:r w:rsidRPr="009C5487">
        <w:rPr>
          <w:rFonts w:ascii="Calibri" w:eastAsia="Calibri" w:hAnsi="Calibri" w:cs="Times New Roman"/>
          <w:highlight w:val="yellow"/>
          <w:lang w:val="en-US"/>
        </w:rPr>
        <w:lastRenderedPageBreak/>
        <w:t xml:space="preserve">Option 1: </w:t>
      </w:r>
    </w:p>
    <w:p w14:paraId="4F6E053F" w14:textId="77777777" w:rsidR="00DE6ADA" w:rsidRPr="009C5487" w:rsidRDefault="00DE6ADA" w:rsidP="00DE6ADA">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manuscript. </w:t>
      </w:r>
    </w:p>
    <w:p w14:paraId="4ACC137C" w14:textId="77777777" w:rsidR="00DE6ADA" w:rsidRPr="009C5487" w:rsidRDefault="00DE6ADA" w:rsidP="00DE6ADA">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12144E79" w14:textId="77777777" w:rsidR="00DE6ADA" w:rsidRPr="009C5487" w:rsidRDefault="00DE6ADA" w:rsidP="00DE6ADA">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01323F1" w14:textId="77777777" w:rsidR="00DE6ADA" w:rsidRPr="009C5487" w:rsidRDefault="00DE6ADA" w:rsidP="00DE6ADA">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69569FED" w14:textId="77777777" w:rsidR="00DE6ADA" w:rsidRPr="009C5487" w:rsidRDefault="00DE6ADA" w:rsidP="00DE6ADA">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3B423CF6" w14:textId="77777777" w:rsidR="00DE6ADA" w:rsidRPr="009C5487" w:rsidRDefault="00DE6ADA" w:rsidP="00DE6ADA">
      <w:pPr>
        <w:rPr>
          <w:rFonts w:ascii="Calibri" w:eastAsia="Calibri" w:hAnsi="Calibri" w:cs="Times New Roman"/>
          <w:highlight w:val="yellow"/>
          <w:lang w:val="en-US"/>
        </w:rPr>
      </w:pPr>
      <w:r w:rsidRPr="009C5487">
        <w:rPr>
          <w:rFonts w:ascii="Calibri" w:eastAsia="Calibri" w:hAnsi="Calibri" w:cs="Times New Roman"/>
          <w:highlight w:val="yellow"/>
          <w:lang w:val="en-US"/>
        </w:rPr>
        <w:t>2.</w:t>
      </w:r>
      <w:bookmarkEnd w:id="13"/>
    </w:p>
    <w:p w14:paraId="7729787D" w14:textId="77777777" w:rsidR="00DE6ADA" w:rsidRPr="009C5487" w:rsidRDefault="00DE6ADA" w:rsidP="00DE6ADA">
      <w:pPr>
        <w:rPr>
          <w:rFonts w:ascii="Calibri" w:eastAsia="Calibri" w:hAnsi="Calibri" w:cs="Times New Roman"/>
          <w:lang w:val="en-US"/>
        </w:rPr>
      </w:pPr>
      <w:r w:rsidRPr="009C5487">
        <w:rPr>
          <w:rFonts w:ascii="Calibri" w:eastAsia="Calibri" w:hAnsi="Calibri" w:cs="Times New Roman"/>
          <w:highlight w:val="yellow"/>
          <w:lang w:val="en-US"/>
        </w:rPr>
        <w:t>3.</w:t>
      </w:r>
      <w:bookmarkEnd w:id="14"/>
    </w:p>
    <w:bookmarkEnd w:id="15"/>
    <w:bookmarkEnd w:id="16"/>
    <w:bookmarkEnd w:id="17"/>
    <w:p w14:paraId="6CF6EB3D" w14:textId="57AB768C" w:rsidR="00D93153" w:rsidRDefault="00D93153" w:rsidP="008645E7">
      <w:pPr>
        <w:spacing w:line="240" w:lineRule="auto"/>
        <w:jc w:val="both"/>
        <w:rPr>
          <w:rFonts w:ascii="Arial" w:hAnsi="Arial" w:cs="Arial"/>
          <w:sz w:val="20"/>
          <w:szCs w:val="20"/>
        </w:rPr>
      </w:pPr>
    </w:p>
    <w:p w14:paraId="67EFCE92" w14:textId="77777777" w:rsidR="00D93153" w:rsidRDefault="00D93153" w:rsidP="008645E7">
      <w:pPr>
        <w:spacing w:line="240" w:lineRule="auto"/>
        <w:jc w:val="both"/>
        <w:rPr>
          <w:rFonts w:ascii="Arial" w:hAnsi="Arial" w:cs="Arial"/>
          <w:sz w:val="20"/>
          <w:szCs w:val="20"/>
        </w:rPr>
      </w:pPr>
    </w:p>
    <w:p w14:paraId="263EB647" w14:textId="21272426" w:rsidR="001F0791" w:rsidRPr="000748E8" w:rsidRDefault="000748E8" w:rsidP="000748E8">
      <w:pPr>
        <w:spacing w:line="240" w:lineRule="auto"/>
        <w:jc w:val="both"/>
        <w:rPr>
          <w:rFonts w:ascii="Arial" w:hAnsi="Arial" w:cs="Arial"/>
          <w:b/>
          <w:bCs/>
          <w:sz w:val="22"/>
          <w:szCs w:val="22"/>
        </w:rPr>
      </w:pPr>
      <w:r w:rsidRPr="000748E8">
        <w:rPr>
          <w:rFonts w:ascii="Arial" w:hAnsi="Arial" w:cs="Arial"/>
          <w:b/>
          <w:bCs/>
          <w:sz w:val="22"/>
          <w:szCs w:val="22"/>
        </w:rPr>
        <w:t>REFERENCES</w:t>
      </w:r>
    </w:p>
    <w:p w14:paraId="4EE383E1"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Akintayo, O. A., Falconer, R. J., Lauer, J. C., Cowley, J. M., &amp; Bozkurt, H. (2025). The effect of gelatinisation and enzymatic hydrolysis methods on the starch, sugar and physicochemical profiles of faba bean milk. International Journal of Biological Macromolecules, 304 (2), 140898.</w:t>
      </w:r>
    </w:p>
    <w:p w14:paraId="09473086" w14:textId="77777777" w:rsidR="001F0791" w:rsidRDefault="001F0791" w:rsidP="001F0791">
      <w:pPr>
        <w:spacing w:after="0" w:line="240" w:lineRule="auto"/>
        <w:jc w:val="both"/>
        <w:rPr>
          <w:rFonts w:ascii="Arial" w:hAnsi="Arial" w:cs="Arial"/>
          <w:sz w:val="20"/>
          <w:szCs w:val="20"/>
        </w:rPr>
      </w:pPr>
      <w:r w:rsidRPr="001F0791">
        <w:rPr>
          <w:rFonts w:ascii="Arial" w:hAnsi="Arial" w:cs="Arial"/>
          <w:sz w:val="20"/>
          <w:szCs w:val="20"/>
        </w:rPr>
        <w:t>Ali, N., Popović, V., Koutchma, T., Warriner, K., &amp; Zhu, Y. (2020). Effect of thermal, high hydrostatic pressure, and ultraviolet</w:t>
      </w:r>
      <w:r w:rsidRPr="001F0791">
        <w:rPr>
          <w:rFonts w:ascii="Cambria Math" w:hAnsi="Cambria Math" w:cs="Cambria Math"/>
          <w:sz w:val="20"/>
          <w:szCs w:val="20"/>
        </w:rPr>
        <w:t>‐</w:t>
      </w:r>
      <w:r w:rsidRPr="001F0791">
        <w:rPr>
          <w:rFonts w:ascii="Arial" w:hAnsi="Arial" w:cs="Arial"/>
          <w:sz w:val="20"/>
          <w:szCs w:val="20"/>
        </w:rPr>
        <w:t xml:space="preserve">C processing on the microbial inactivation, vitamins, chlorophyll, antioxidants, enzyme activity, and </w:t>
      </w:r>
      <w:proofErr w:type="spellStart"/>
      <w:r w:rsidRPr="001F0791">
        <w:rPr>
          <w:rFonts w:ascii="Arial" w:hAnsi="Arial" w:cs="Arial"/>
          <w:sz w:val="20"/>
          <w:szCs w:val="20"/>
        </w:rPr>
        <w:t>color</w:t>
      </w:r>
      <w:proofErr w:type="spellEnd"/>
      <w:r w:rsidRPr="001F0791">
        <w:rPr>
          <w:rFonts w:ascii="Arial" w:hAnsi="Arial" w:cs="Arial"/>
          <w:sz w:val="20"/>
          <w:szCs w:val="20"/>
        </w:rPr>
        <w:t xml:space="preserve"> of wheatgrass juice. </w:t>
      </w:r>
      <w:r w:rsidRPr="001F0791">
        <w:rPr>
          <w:rFonts w:ascii="Arial" w:hAnsi="Arial" w:cs="Arial"/>
          <w:i/>
          <w:iCs/>
          <w:sz w:val="20"/>
          <w:szCs w:val="20"/>
        </w:rPr>
        <w:t>Journal of Food Process Engineering</w:t>
      </w:r>
      <w:r w:rsidRPr="001F0791">
        <w:rPr>
          <w:rFonts w:ascii="Arial" w:hAnsi="Arial" w:cs="Arial"/>
          <w:sz w:val="20"/>
          <w:szCs w:val="20"/>
        </w:rPr>
        <w:t>, 43 (1), e13036.</w:t>
      </w:r>
    </w:p>
    <w:p w14:paraId="0B1D39BC" w14:textId="77777777" w:rsidR="001F0791" w:rsidRDefault="001F0791" w:rsidP="001F0791">
      <w:pPr>
        <w:spacing w:line="240" w:lineRule="auto"/>
        <w:jc w:val="both"/>
        <w:rPr>
          <w:rFonts w:ascii="Arial" w:hAnsi="Arial" w:cs="Arial"/>
          <w:sz w:val="20"/>
          <w:szCs w:val="20"/>
        </w:rPr>
      </w:pPr>
      <w:r w:rsidRPr="00BB2A7B">
        <w:rPr>
          <w:rFonts w:ascii="Arial" w:hAnsi="Arial" w:cs="Arial"/>
          <w:sz w:val="20"/>
          <w:szCs w:val="20"/>
        </w:rPr>
        <w:t>Baskar, M., &amp; Padmini, T. (2015). Optimization of Enzymatic Extraction and Clarification of Sapota (</w:t>
      </w:r>
      <w:proofErr w:type="spellStart"/>
      <w:r w:rsidRPr="00BB2A7B">
        <w:rPr>
          <w:rFonts w:ascii="Arial" w:hAnsi="Arial" w:cs="Arial"/>
          <w:sz w:val="20"/>
          <w:szCs w:val="20"/>
        </w:rPr>
        <w:t>Manilkhara</w:t>
      </w:r>
      <w:proofErr w:type="spellEnd"/>
      <w:r w:rsidRPr="00BB2A7B">
        <w:rPr>
          <w:rFonts w:ascii="Arial" w:hAnsi="Arial" w:cs="Arial"/>
          <w:sz w:val="20"/>
          <w:szCs w:val="20"/>
        </w:rPr>
        <w:t xml:space="preserve"> </w:t>
      </w:r>
      <w:proofErr w:type="spellStart"/>
      <w:r w:rsidRPr="00BB2A7B">
        <w:rPr>
          <w:rFonts w:ascii="Arial" w:hAnsi="Arial" w:cs="Arial"/>
          <w:sz w:val="20"/>
          <w:szCs w:val="20"/>
        </w:rPr>
        <w:t>achras</w:t>
      </w:r>
      <w:proofErr w:type="spellEnd"/>
      <w:r w:rsidRPr="00BB2A7B">
        <w:rPr>
          <w:rFonts w:ascii="Arial" w:hAnsi="Arial" w:cs="Arial"/>
          <w:sz w:val="20"/>
          <w:szCs w:val="20"/>
        </w:rPr>
        <w:t>) Juice. Trends in Biosciences, 8 (16), 4189-4195.</w:t>
      </w:r>
    </w:p>
    <w:p w14:paraId="7B3C857C" w14:textId="77777777" w:rsidR="001F0791" w:rsidRPr="00BB2A7B" w:rsidRDefault="001F0791" w:rsidP="001F0791">
      <w:pPr>
        <w:spacing w:line="240" w:lineRule="auto"/>
        <w:jc w:val="both"/>
        <w:rPr>
          <w:rFonts w:ascii="Arial" w:eastAsiaTheme="minorEastAsia" w:hAnsi="Arial" w:cs="Arial"/>
          <w:sz w:val="20"/>
          <w:szCs w:val="20"/>
        </w:rPr>
      </w:pPr>
      <w:r w:rsidRPr="00BB2A7B">
        <w:rPr>
          <w:rFonts w:ascii="Arial" w:eastAsiaTheme="minorEastAsia" w:hAnsi="Arial" w:cs="Arial"/>
          <w:sz w:val="20"/>
          <w:szCs w:val="20"/>
        </w:rPr>
        <w:t>Brand-Williams, W., Cuvelier, M. E., &amp; Berset, C. L. W. T. (1995). Use of a free radical method to evaluate antioxidant activity. LWT-</w:t>
      </w:r>
      <w:r w:rsidRPr="00BB2A7B">
        <w:rPr>
          <w:rFonts w:ascii="Arial" w:eastAsiaTheme="minorEastAsia" w:hAnsi="Arial" w:cs="Arial"/>
          <w:i/>
          <w:iCs/>
          <w:sz w:val="20"/>
          <w:szCs w:val="20"/>
        </w:rPr>
        <w:t>Food Science and Technology</w:t>
      </w:r>
      <w:r w:rsidRPr="00BB2A7B">
        <w:rPr>
          <w:rFonts w:ascii="Arial" w:eastAsiaTheme="minorEastAsia" w:hAnsi="Arial" w:cs="Arial"/>
          <w:sz w:val="20"/>
          <w:szCs w:val="20"/>
        </w:rPr>
        <w:t>, 28 (1), 25-30.</w:t>
      </w:r>
    </w:p>
    <w:p w14:paraId="5BD9DBFC"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 xml:space="preserve">Cahya, O. E. (2025). Optimisation of α-Amylase and </w:t>
      </w:r>
      <w:proofErr w:type="spellStart"/>
      <w:r w:rsidRPr="00BB2A7B">
        <w:rPr>
          <w:rFonts w:ascii="Arial" w:hAnsi="Arial" w:cs="Arial"/>
          <w:sz w:val="20"/>
          <w:szCs w:val="20"/>
        </w:rPr>
        <w:t>Amyloglucosidase</w:t>
      </w:r>
      <w:proofErr w:type="spellEnd"/>
      <w:r w:rsidRPr="00BB2A7B">
        <w:rPr>
          <w:rFonts w:ascii="Arial" w:hAnsi="Arial" w:cs="Arial"/>
          <w:sz w:val="20"/>
          <w:szCs w:val="20"/>
        </w:rPr>
        <w:t xml:space="preserve"> Enzyme Concentration on Glucose Syrup Characteristics from Purple Sweet Potato (Ipomoea batatas L var. Antin 2). European Journal of Agriculture and Food Sciences, 7 (1), 1-8.</w:t>
      </w:r>
    </w:p>
    <w:p w14:paraId="4FD928CA"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 xml:space="preserve">Carbajal-Padilla, D., Sosa-Morales, M. E., </w:t>
      </w:r>
      <w:proofErr w:type="spellStart"/>
      <w:r w:rsidRPr="00BB2A7B">
        <w:rPr>
          <w:rFonts w:ascii="Arial" w:hAnsi="Arial" w:cs="Arial"/>
          <w:sz w:val="20"/>
          <w:szCs w:val="20"/>
        </w:rPr>
        <w:t>Cerón-García</w:t>
      </w:r>
      <w:proofErr w:type="spellEnd"/>
      <w:r w:rsidRPr="00BB2A7B">
        <w:rPr>
          <w:rFonts w:ascii="Arial" w:hAnsi="Arial" w:cs="Arial"/>
          <w:sz w:val="20"/>
          <w:szCs w:val="20"/>
        </w:rPr>
        <w:t xml:space="preserve">, A., Morales-De la </w:t>
      </w:r>
      <w:proofErr w:type="spellStart"/>
      <w:r w:rsidRPr="00BB2A7B">
        <w:rPr>
          <w:rFonts w:ascii="Arial" w:hAnsi="Arial" w:cs="Arial"/>
          <w:sz w:val="20"/>
          <w:szCs w:val="20"/>
        </w:rPr>
        <w:t>Peña</w:t>
      </w:r>
      <w:proofErr w:type="spellEnd"/>
      <w:r w:rsidRPr="00BB2A7B">
        <w:rPr>
          <w:rFonts w:ascii="Arial" w:hAnsi="Arial" w:cs="Arial"/>
          <w:sz w:val="20"/>
          <w:szCs w:val="20"/>
        </w:rPr>
        <w:t xml:space="preserve">, M., &amp; </w:t>
      </w:r>
      <w:proofErr w:type="spellStart"/>
      <w:r w:rsidRPr="00BB2A7B">
        <w:rPr>
          <w:rFonts w:ascii="Arial" w:hAnsi="Arial" w:cs="Arial"/>
          <w:sz w:val="20"/>
          <w:szCs w:val="20"/>
        </w:rPr>
        <w:t>Gómez-Salazar</w:t>
      </w:r>
      <w:proofErr w:type="spellEnd"/>
      <w:r w:rsidRPr="00BB2A7B">
        <w:rPr>
          <w:rFonts w:ascii="Arial" w:hAnsi="Arial" w:cs="Arial"/>
          <w:sz w:val="20"/>
          <w:szCs w:val="20"/>
        </w:rPr>
        <w:t>, J. A. (2025). Effect of Oat and Chickpea Content on the Physicochemical, Bioactive, and Sensory Properties of a Plant-Based Beverage during Chilled Storage. American Chemical Society Food Science &amp; Technology, 5 (3), 942-952.</w:t>
      </w:r>
    </w:p>
    <w:p w14:paraId="58FEA9D8" w14:textId="77777777" w:rsidR="001F0791" w:rsidRPr="00557B73" w:rsidRDefault="001F0791" w:rsidP="001F0791">
      <w:pPr>
        <w:spacing w:line="240" w:lineRule="auto"/>
        <w:jc w:val="both"/>
        <w:rPr>
          <w:rFonts w:ascii="Arial" w:hAnsi="Arial" w:cs="Arial"/>
          <w:spacing w:val="-4"/>
          <w:sz w:val="20"/>
          <w:szCs w:val="20"/>
        </w:rPr>
      </w:pPr>
      <w:r w:rsidRPr="00557B73">
        <w:rPr>
          <w:rFonts w:ascii="Arial" w:hAnsi="Arial" w:cs="Arial"/>
          <w:sz w:val="20"/>
          <w:szCs w:val="20"/>
        </w:rPr>
        <w:t xml:space="preserve">Cserhalmi, Z., Sass-Kiss, A., Tóth-Markus, M., &amp; Lechner, N. (2006). Study of pulsed electric field treated citrus juices. </w:t>
      </w:r>
      <w:r w:rsidRPr="00557B73">
        <w:rPr>
          <w:rFonts w:ascii="Arial" w:hAnsi="Arial" w:cs="Arial"/>
          <w:i/>
          <w:iCs/>
          <w:sz w:val="20"/>
          <w:szCs w:val="20"/>
        </w:rPr>
        <w:t>Innovative Food Science &amp; Emerging Technologies</w:t>
      </w:r>
      <w:r w:rsidRPr="00557B73">
        <w:rPr>
          <w:rFonts w:ascii="Arial" w:hAnsi="Arial" w:cs="Arial"/>
          <w:sz w:val="20"/>
          <w:szCs w:val="20"/>
        </w:rPr>
        <w:t>, 7 (1), 49-54.</w:t>
      </w:r>
    </w:p>
    <w:p w14:paraId="3CC6A2DA"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 xml:space="preserve">Dayakar Rao, B., </w:t>
      </w:r>
      <w:proofErr w:type="spellStart"/>
      <w:r w:rsidRPr="00BB2A7B">
        <w:rPr>
          <w:rFonts w:ascii="Arial" w:hAnsi="Arial" w:cs="Arial"/>
          <w:sz w:val="20"/>
          <w:szCs w:val="20"/>
        </w:rPr>
        <w:t>Bhaskarachary</w:t>
      </w:r>
      <w:proofErr w:type="spellEnd"/>
      <w:r w:rsidRPr="00BB2A7B">
        <w:rPr>
          <w:rFonts w:ascii="Arial" w:hAnsi="Arial" w:cs="Arial"/>
          <w:sz w:val="20"/>
          <w:szCs w:val="20"/>
        </w:rPr>
        <w:t xml:space="preserve">, K., Arlene Christina, G. D., Sudha Devi, G., Vilas, A. T., &amp; </w:t>
      </w:r>
      <w:proofErr w:type="spellStart"/>
      <w:r w:rsidRPr="00BB2A7B">
        <w:rPr>
          <w:rFonts w:ascii="Arial" w:hAnsi="Arial" w:cs="Arial"/>
          <w:sz w:val="20"/>
          <w:szCs w:val="20"/>
        </w:rPr>
        <w:t>Tonapi</w:t>
      </w:r>
      <w:proofErr w:type="spellEnd"/>
      <w:r w:rsidRPr="00BB2A7B">
        <w:rPr>
          <w:rFonts w:ascii="Arial" w:hAnsi="Arial" w:cs="Arial"/>
          <w:sz w:val="20"/>
          <w:szCs w:val="20"/>
        </w:rPr>
        <w:t xml:space="preserve">, A. (2017). Nutritional and health benefits of millets. </w:t>
      </w:r>
      <w:proofErr w:type="spellStart"/>
      <w:r w:rsidRPr="00BB2A7B">
        <w:rPr>
          <w:rFonts w:ascii="Arial" w:hAnsi="Arial" w:cs="Arial"/>
          <w:sz w:val="20"/>
          <w:szCs w:val="20"/>
        </w:rPr>
        <w:t>ICAR_Indian</w:t>
      </w:r>
      <w:proofErr w:type="spellEnd"/>
      <w:r w:rsidRPr="00BB2A7B">
        <w:rPr>
          <w:rFonts w:ascii="Arial" w:hAnsi="Arial" w:cs="Arial"/>
          <w:sz w:val="20"/>
          <w:szCs w:val="20"/>
        </w:rPr>
        <w:t xml:space="preserve"> Institute of Millets Research (IIMR) </w:t>
      </w:r>
      <w:proofErr w:type="spellStart"/>
      <w:r w:rsidRPr="00BB2A7B">
        <w:rPr>
          <w:rFonts w:ascii="Arial" w:hAnsi="Arial" w:cs="Arial"/>
          <w:sz w:val="20"/>
          <w:szCs w:val="20"/>
        </w:rPr>
        <w:t>Rajendranagar</w:t>
      </w:r>
      <w:proofErr w:type="spellEnd"/>
      <w:r w:rsidRPr="00BB2A7B">
        <w:rPr>
          <w:rFonts w:ascii="Arial" w:hAnsi="Arial" w:cs="Arial"/>
          <w:sz w:val="20"/>
          <w:szCs w:val="20"/>
        </w:rPr>
        <w:t>, Hyderabad, 2, 38-57.</w:t>
      </w:r>
    </w:p>
    <w:p w14:paraId="2B6267CD"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Deswal, A., Deora, N. S., &amp; Mishra, H. N. (2014). Optimization of enzymatic production process of oat milk using response surface methodology. Food and Bioprocess Technology, 7 (1), 610-618.</w:t>
      </w:r>
    </w:p>
    <w:p w14:paraId="7934FECF"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Dey, T. B., &amp; Banerjee, R. (2014). Application of decolourized and partially purified polygalacturonase and α-amylase in apple juice clarification. Brazilian Journal of Microbiology, 45 (1), 97-104.</w:t>
      </w:r>
    </w:p>
    <w:p w14:paraId="01203527" w14:textId="77777777" w:rsidR="001F0791" w:rsidRPr="001F0791" w:rsidRDefault="001F0791" w:rsidP="001F0791">
      <w:pPr>
        <w:spacing w:line="240" w:lineRule="auto"/>
        <w:jc w:val="both"/>
        <w:rPr>
          <w:rFonts w:ascii="Arial" w:hAnsi="Arial" w:cs="Arial"/>
          <w:spacing w:val="-4"/>
          <w:sz w:val="20"/>
          <w:szCs w:val="20"/>
        </w:rPr>
      </w:pPr>
      <w:r w:rsidRPr="001F0791">
        <w:rPr>
          <w:rFonts w:ascii="Arial" w:hAnsi="Arial" w:cs="Arial"/>
          <w:spacing w:val="-4"/>
          <w:sz w:val="20"/>
          <w:szCs w:val="20"/>
        </w:rPr>
        <w:lastRenderedPageBreak/>
        <w:t xml:space="preserve">Dhiman, A. K., Babu, G. N., </w:t>
      </w:r>
      <w:proofErr w:type="spellStart"/>
      <w:r w:rsidRPr="001F0791">
        <w:rPr>
          <w:rFonts w:ascii="Arial" w:hAnsi="Arial" w:cs="Arial"/>
          <w:spacing w:val="-4"/>
          <w:sz w:val="20"/>
          <w:szCs w:val="20"/>
        </w:rPr>
        <w:t>Attri</w:t>
      </w:r>
      <w:proofErr w:type="spellEnd"/>
      <w:r w:rsidRPr="001F0791">
        <w:rPr>
          <w:rFonts w:ascii="Arial" w:hAnsi="Arial" w:cs="Arial"/>
          <w:spacing w:val="-4"/>
          <w:sz w:val="20"/>
          <w:szCs w:val="20"/>
        </w:rPr>
        <w:t xml:space="preserve">, S., &amp; Ramachandran, P. (2017).  Development and storage development and storage stability of  pumpkin-based ability of pumpkin based ready- to- serve (RTS) beverages. </w:t>
      </w:r>
      <w:r w:rsidRPr="001F0791">
        <w:rPr>
          <w:rFonts w:ascii="Arial" w:hAnsi="Arial" w:cs="Arial"/>
          <w:i/>
          <w:iCs/>
          <w:spacing w:val="-4"/>
          <w:sz w:val="20"/>
          <w:szCs w:val="20"/>
        </w:rPr>
        <w:t>Development</w:t>
      </w:r>
      <w:r w:rsidRPr="001F0791">
        <w:rPr>
          <w:rFonts w:ascii="Arial" w:hAnsi="Arial" w:cs="Arial"/>
          <w:spacing w:val="-4"/>
          <w:sz w:val="20"/>
          <w:szCs w:val="20"/>
        </w:rPr>
        <w:t>, 12 (3), 1481–1486.</w:t>
      </w:r>
    </w:p>
    <w:p w14:paraId="4BA3C6A6" w14:textId="77777777" w:rsidR="001F0791" w:rsidRDefault="001F0791" w:rsidP="001F0791">
      <w:pPr>
        <w:spacing w:line="240" w:lineRule="auto"/>
        <w:jc w:val="both"/>
        <w:rPr>
          <w:rFonts w:ascii="Arial" w:hAnsi="Arial" w:cs="Arial"/>
          <w:sz w:val="20"/>
          <w:szCs w:val="20"/>
        </w:rPr>
      </w:pPr>
      <w:r w:rsidRPr="00557B73">
        <w:rPr>
          <w:rFonts w:ascii="Arial" w:hAnsi="Arial" w:cs="Arial"/>
          <w:sz w:val="20"/>
          <w:szCs w:val="20"/>
        </w:rPr>
        <w:t>FSSAI (2020). 2.3.9. Thermally Processed Fruit Ready to Serve, Compendium Food Additives Regulations, Version-XII, 153-154, New Delhi, India.</w:t>
      </w:r>
    </w:p>
    <w:p w14:paraId="6508B1F5" w14:textId="77777777" w:rsidR="001F0791" w:rsidRPr="00F32746" w:rsidRDefault="001F0791" w:rsidP="001F0791">
      <w:pPr>
        <w:spacing w:line="240" w:lineRule="auto"/>
        <w:jc w:val="both"/>
        <w:rPr>
          <w:rFonts w:ascii="Arial" w:hAnsi="Arial" w:cs="Arial"/>
          <w:sz w:val="20"/>
          <w:szCs w:val="20"/>
        </w:rPr>
      </w:pPr>
      <w:r w:rsidRPr="00F32746">
        <w:rPr>
          <w:rFonts w:ascii="Arial" w:hAnsi="Arial" w:cs="Arial"/>
          <w:sz w:val="20"/>
          <w:szCs w:val="20"/>
        </w:rPr>
        <w:t xml:space="preserve">FSSAI (2022). Manual of Method of Analysis of Foods (Microbiological Testing), Food Safety and Standard Authority of India, New Delhi. </w:t>
      </w:r>
    </w:p>
    <w:p w14:paraId="199FFFA3" w14:textId="77777777" w:rsidR="001F0791" w:rsidRPr="001F0791" w:rsidRDefault="001F0791" w:rsidP="001F0791">
      <w:pPr>
        <w:spacing w:line="240" w:lineRule="auto"/>
        <w:jc w:val="both"/>
        <w:rPr>
          <w:rFonts w:ascii="Arial" w:hAnsi="Arial" w:cs="Arial"/>
          <w:spacing w:val="-4"/>
          <w:sz w:val="20"/>
          <w:szCs w:val="20"/>
        </w:rPr>
      </w:pPr>
      <w:proofErr w:type="spellStart"/>
      <w:r w:rsidRPr="001F0791">
        <w:rPr>
          <w:rFonts w:ascii="Arial" w:hAnsi="Arial" w:cs="Arial"/>
          <w:sz w:val="20"/>
          <w:szCs w:val="20"/>
        </w:rPr>
        <w:t>Gorachiya</w:t>
      </w:r>
      <w:proofErr w:type="spellEnd"/>
      <w:r w:rsidRPr="001F0791">
        <w:rPr>
          <w:rFonts w:ascii="Arial" w:hAnsi="Arial" w:cs="Arial"/>
          <w:sz w:val="20"/>
          <w:szCs w:val="20"/>
        </w:rPr>
        <w:t xml:space="preserve">, P. R., Bais, B., Kumar, D., &amp; Devi, D. (2018). Study of formulation, sensory evaluation, antioxidant potential and storage study of watermelon-based whey beverage from camel and buffalo milk. </w:t>
      </w:r>
      <w:r w:rsidRPr="001F0791">
        <w:rPr>
          <w:rFonts w:ascii="Arial" w:hAnsi="Arial" w:cs="Arial"/>
          <w:i/>
          <w:iCs/>
          <w:sz w:val="20"/>
          <w:szCs w:val="20"/>
        </w:rPr>
        <w:t>Journal of Animal Research</w:t>
      </w:r>
      <w:r w:rsidRPr="001F0791">
        <w:rPr>
          <w:rFonts w:ascii="Arial" w:hAnsi="Arial" w:cs="Arial"/>
          <w:sz w:val="20"/>
          <w:szCs w:val="20"/>
        </w:rPr>
        <w:t>, 8 (6), 1075-1079.</w:t>
      </w:r>
    </w:p>
    <w:p w14:paraId="2A1EDED1"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Henchion</w:t>
      </w:r>
      <w:proofErr w:type="spellEnd"/>
      <w:r w:rsidRPr="00BB2A7B">
        <w:rPr>
          <w:rFonts w:ascii="Arial" w:hAnsi="Arial" w:cs="Arial"/>
          <w:sz w:val="20"/>
          <w:szCs w:val="20"/>
        </w:rPr>
        <w:t xml:space="preserve">, M., Hayes, M., Mullen, A. M., Fenelon, M., &amp; Tiwari, B. (2017). Future protein supply and demand: Strategies and factors influencing a sustainable equilibrium. </w:t>
      </w:r>
      <w:r w:rsidRPr="00BB2A7B">
        <w:rPr>
          <w:rFonts w:ascii="Arial" w:hAnsi="Arial" w:cs="Arial"/>
          <w:i/>
          <w:iCs/>
          <w:sz w:val="20"/>
          <w:szCs w:val="20"/>
        </w:rPr>
        <w:t>Foods,</w:t>
      </w:r>
      <w:r w:rsidRPr="00BB2A7B">
        <w:rPr>
          <w:rFonts w:ascii="Arial" w:hAnsi="Arial" w:cs="Arial"/>
          <w:sz w:val="20"/>
          <w:szCs w:val="20"/>
        </w:rPr>
        <w:t xml:space="preserve"> 6 (7), 53. https://doi.org/10.3390/foods6070053.</w:t>
      </w:r>
    </w:p>
    <w:p w14:paraId="7D56C027"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 xml:space="preserve">Hiremath, J. B., </w:t>
      </w:r>
      <w:proofErr w:type="spellStart"/>
      <w:r w:rsidRPr="00BB2A7B">
        <w:rPr>
          <w:rFonts w:ascii="Arial" w:hAnsi="Arial" w:cs="Arial"/>
          <w:sz w:val="20"/>
          <w:szCs w:val="20"/>
        </w:rPr>
        <w:t>Rokhade</w:t>
      </w:r>
      <w:proofErr w:type="spellEnd"/>
      <w:r w:rsidRPr="00BB2A7B">
        <w:rPr>
          <w:rFonts w:ascii="Arial" w:hAnsi="Arial" w:cs="Arial"/>
          <w:sz w:val="20"/>
          <w:szCs w:val="20"/>
        </w:rPr>
        <w:t>, A. K., Hegde, N. K., &amp; Patil, C. P. (2012). Preparation and preservation of sapota juice. International Journal of Food, Agriculture and Veterinary Sciences, 2 (1), 87-91.</w:t>
      </w:r>
    </w:p>
    <w:p w14:paraId="04169C45"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Kalpana,</w:t>
      </w:r>
      <w:r w:rsidRPr="00BB2A7B">
        <w:rPr>
          <w:rFonts w:ascii="Arial" w:hAnsi="Arial" w:cs="Arial"/>
          <w:spacing w:val="-3"/>
          <w:sz w:val="20"/>
          <w:szCs w:val="20"/>
        </w:rPr>
        <w:t xml:space="preserve"> </w:t>
      </w:r>
      <w:r w:rsidRPr="00BB2A7B">
        <w:rPr>
          <w:rFonts w:ascii="Arial" w:hAnsi="Arial" w:cs="Arial"/>
          <w:sz w:val="20"/>
          <w:szCs w:val="20"/>
        </w:rPr>
        <w:t>V.</w:t>
      </w:r>
      <w:r w:rsidRPr="00BB2A7B">
        <w:rPr>
          <w:rFonts w:ascii="Arial" w:hAnsi="Arial" w:cs="Arial"/>
          <w:spacing w:val="-1"/>
          <w:sz w:val="20"/>
          <w:szCs w:val="20"/>
        </w:rPr>
        <w:t xml:space="preserve"> </w:t>
      </w:r>
      <w:r w:rsidRPr="00BB2A7B">
        <w:rPr>
          <w:rFonts w:ascii="Arial" w:hAnsi="Arial" w:cs="Arial"/>
          <w:sz w:val="20"/>
          <w:szCs w:val="20"/>
        </w:rPr>
        <w:t>N.,</w:t>
      </w:r>
      <w:r w:rsidRPr="00BB2A7B">
        <w:rPr>
          <w:rFonts w:ascii="Arial" w:hAnsi="Arial" w:cs="Arial"/>
          <w:spacing w:val="-1"/>
          <w:sz w:val="20"/>
          <w:szCs w:val="20"/>
        </w:rPr>
        <w:t xml:space="preserve"> </w:t>
      </w:r>
      <w:r w:rsidRPr="00BB2A7B">
        <w:rPr>
          <w:rFonts w:ascii="Arial" w:hAnsi="Arial" w:cs="Arial"/>
          <w:sz w:val="20"/>
          <w:szCs w:val="20"/>
        </w:rPr>
        <w:t>&amp; Rajeswari,</w:t>
      </w:r>
      <w:r w:rsidRPr="00BB2A7B">
        <w:rPr>
          <w:rFonts w:ascii="Arial" w:hAnsi="Arial" w:cs="Arial"/>
          <w:spacing w:val="-5"/>
          <w:sz w:val="20"/>
          <w:szCs w:val="20"/>
        </w:rPr>
        <w:t xml:space="preserve"> </w:t>
      </w:r>
      <w:r w:rsidRPr="00BB2A7B">
        <w:rPr>
          <w:rFonts w:ascii="Arial" w:hAnsi="Arial" w:cs="Arial"/>
          <w:sz w:val="20"/>
          <w:szCs w:val="20"/>
        </w:rPr>
        <w:t>V. D.</w:t>
      </w:r>
      <w:r w:rsidRPr="00BB2A7B">
        <w:rPr>
          <w:rFonts w:ascii="Arial" w:hAnsi="Arial" w:cs="Arial"/>
          <w:spacing w:val="-1"/>
          <w:sz w:val="20"/>
          <w:szCs w:val="20"/>
        </w:rPr>
        <w:t xml:space="preserve"> </w:t>
      </w:r>
      <w:r w:rsidRPr="00BB2A7B">
        <w:rPr>
          <w:rFonts w:ascii="Arial" w:hAnsi="Arial" w:cs="Arial"/>
          <w:sz w:val="20"/>
          <w:szCs w:val="20"/>
        </w:rPr>
        <w:t>(2019).</w:t>
      </w:r>
      <w:r w:rsidRPr="00BB2A7B">
        <w:rPr>
          <w:rFonts w:ascii="Arial" w:hAnsi="Arial" w:cs="Arial"/>
          <w:spacing w:val="-1"/>
          <w:sz w:val="20"/>
          <w:szCs w:val="20"/>
        </w:rPr>
        <w:t xml:space="preserve"> </w:t>
      </w:r>
      <w:r w:rsidRPr="00BB2A7B">
        <w:rPr>
          <w:rFonts w:ascii="Arial" w:hAnsi="Arial" w:cs="Arial"/>
          <w:sz w:val="20"/>
          <w:szCs w:val="20"/>
        </w:rPr>
        <w:t>Preservatives in beverages: perception</w:t>
      </w:r>
      <w:r w:rsidRPr="00BB2A7B">
        <w:rPr>
          <w:rFonts w:ascii="Arial" w:hAnsi="Arial" w:cs="Arial"/>
          <w:spacing w:val="-1"/>
          <w:sz w:val="20"/>
          <w:szCs w:val="20"/>
        </w:rPr>
        <w:t xml:space="preserve"> </w:t>
      </w:r>
      <w:r w:rsidRPr="00BB2A7B">
        <w:rPr>
          <w:rFonts w:ascii="Arial" w:hAnsi="Arial" w:cs="Arial"/>
          <w:sz w:val="20"/>
          <w:szCs w:val="20"/>
        </w:rPr>
        <w:t>and needs. In</w:t>
      </w:r>
      <w:r w:rsidRPr="00BB2A7B">
        <w:rPr>
          <w:rFonts w:ascii="Arial" w:hAnsi="Arial" w:cs="Arial"/>
          <w:spacing w:val="-15"/>
          <w:sz w:val="20"/>
          <w:szCs w:val="20"/>
        </w:rPr>
        <w:t xml:space="preserve"> </w:t>
      </w:r>
      <w:r w:rsidRPr="00BB2A7B">
        <w:rPr>
          <w:rFonts w:ascii="Arial" w:hAnsi="Arial" w:cs="Arial"/>
          <w:sz w:val="20"/>
          <w:szCs w:val="20"/>
        </w:rPr>
        <w:t>A.</w:t>
      </w:r>
      <w:r w:rsidRPr="00BB2A7B">
        <w:rPr>
          <w:rFonts w:ascii="Arial" w:hAnsi="Arial" w:cs="Arial"/>
          <w:spacing w:val="-5"/>
          <w:sz w:val="20"/>
          <w:szCs w:val="20"/>
        </w:rPr>
        <w:t xml:space="preserve"> </w:t>
      </w:r>
      <w:r w:rsidRPr="00BB2A7B">
        <w:rPr>
          <w:rFonts w:ascii="Arial" w:hAnsi="Arial" w:cs="Arial"/>
          <w:sz w:val="20"/>
          <w:szCs w:val="20"/>
        </w:rPr>
        <w:t>M.</w:t>
      </w:r>
      <w:r w:rsidRPr="00BB2A7B">
        <w:rPr>
          <w:rFonts w:ascii="Arial" w:hAnsi="Arial" w:cs="Arial"/>
          <w:spacing w:val="-3"/>
          <w:sz w:val="20"/>
          <w:szCs w:val="20"/>
        </w:rPr>
        <w:t xml:space="preserve"> </w:t>
      </w:r>
      <w:proofErr w:type="spellStart"/>
      <w:r w:rsidRPr="00BB2A7B">
        <w:rPr>
          <w:rFonts w:ascii="Arial" w:hAnsi="Arial" w:cs="Arial"/>
          <w:sz w:val="20"/>
          <w:szCs w:val="20"/>
        </w:rPr>
        <w:t>Grumez</w:t>
      </w:r>
      <w:proofErr w:type="spellEnd"/>
      <w:r w:rsidRPr="00BB2A7B">
        <w:rPr>
          <w:rFonts w:ascii="Arial" w:hAnsi="Arial" w:cs="Arial"/>
          <w:spacing w:val="-4"/>
          <w:sz w:val="20"/>
          <w:szCs w:val="20"/>
        </w:rPr>
        <w:t xml:space="preserve"> </w:t>
      </w:r>
      <w:r w:rsidRPr="00BB2A7B">
        <w:rPr>
          <w:rFonts w:ascii="Arial" w:hAnsi="Arial" w:cs="Arial"/>
          <w:sz w:val="20"/>
          <w:szCs w:val="20"/>
        </w:rPr>
        <w:t>&amp;</w:t>
      </w:r>
      <w:r w:rsidRPr="00BB2A7B">
        <w:rPr>
          <w:rFonts w:ascii="Arial" w:hAnsi="Arial" w:cs="Arial"/>
          <w:spacing w:val="-15"/>
          <w:sz w:val="20"/>
          <w:szCs w:val="20"/>
        </w:rPr>
        <w:t xml:space="preserve"> </w:t>
      </w:r>
      <w:r w:rsidRPr="00BB2A7B">
        <w:rPr>
          <w:rFonts w:ascii="Arial" w:hAnsi="Arial" w:cs="Arial"/>
          <w:sz w:val="20"/>
          <w:szCs w:val="20"/>
        </w:rPr>
        <w:t>A.</w:t>
      </w:r>
      <w:r w:rsidRPr="00BB2A7B">
        <w:rPr>
          <w:rFonts w:ascii="Arial" w:hAnsi="Arial" w:cs="Arial"/>
          <w:spacing w:val="-1"/>
          <w:sz w:val="20"/>
          <w:szCs w:val="20"/>
        </w:rPr>
        <w:t xml:space="preserve"> </w:t>
      </w:r>
      <w:r w:rsidRPr="00BB2A7B">
        <w:rPr>
          <w:rFonts w:ascii="Arial" w:hAnsi="Arial" w:cs="Arial"/>
          <w:sz w:val="20"/>
          <w:szCs w:val="20"/>
        </w:rPr>
        <w:t>M.</w:t>
      </w:r>
      <w:r w:rsidRPr="00BB2A7B">
        <w:rPr>
          <w:rFonts w:ascii="Arial" w:hAnsi="Arial" w:cs="Arial"/>
          <w:spacing w:val="-3"/>
          <w:sz w:val="20"/>
          <w:szCs w:val="20"/>
        </w:rPr>
        <w:t xml:space="preserve"> </w:t>
      </w:r>
      <w:r w:rsidRPr="00BB2A7B">
        <w:rPr>
          <w:rFonts w:ascii="Arial" w:hAnsi="Arial" w:cs="Arial"/>
          <w:sz w:val="20"/>
          <w:szCs w:val="20"/>
        </w:rPr>
        <w:t>Holban</w:t>
      </w:r>
      <w:r w:rsidRPr="00BB2A7B">
        <w:rPr>
          <w:rFonts w:ascii="Arial" w:hAnsi="Arial" w:cs="Arial"/>
          <w:spacing w:val="-3"/>
          <w:sz w:val="20"/>
          <w:szCs w:val="20"/>
        </w:rPr>
        <w:t xml:space="preserve"> </w:t>
      </w:r>
      <w:r w:rsidRPr="00BB2A7B">
        <w:rPr>
          <w:rFonts w:ascii="Arial" w:hAnsi="Arial" w:cs="Arial"/>
          <w:sz w:val="20"/>
          <w:szCs w:val="20"/>
        </w:rPr>
        <w:t>(Eds.),</w:t>
      </w:r>
      <w:r w:rsidRPr="00BB2A7B">
        <w:rPr>
          <w:rFonts w:ascii="Arial" w:hAnsi="Arial" w:cs="Arial"/>
          <w:spacing w:val="-2"/>
          <w:sz w:val="20"/>
          <w:szCs w:val="20"/>
        </w:rPr>
        <w:t xml:space="preserve"> </w:t>
      </w:r>
      <w:r w:rsidRPr="00BB2A7B">
        <w:rPr>
          <w:rFonts w:ascii="Arial" w:hAnsi="Arial" w:cs="Arial"/>
          <w:i/>
          <w:sz w:val="20"/>
          <w:szCs w:val="20"/>
        </w:rPr>
        <w:t>Preservatives</w:t>
      </w:r>
      <w:r w:rsidRPr="00BB2A7B">
        <w:rPr>
          <w:rFonts w:ascii="Arial" w:hAnsi="Arial" w:cs="Arial"/>
          <w:i/>
          <w:spacing w:val="-3"/>
          <w:sz w:val="20"/>
          <w:szCs w:val="20"/>
        </w:rPr>
        <w:t xml:space="preserve"> </w:t>
      </w:r>
      <w:r w:rsidRPr="00BB2A7B">
        <w:rPr>
          <w:rFonts w:ascii="Arial" w:hAnsi="Arial" w:cs="Arial"/>
          <w:i/>
          <w:sz w:val="20"/>
          <w:szCs w:val="20"/>
        </w:rPr>
        <w:t>and</w:t>
      </w:r>
      <w:r w:rsidRPr="00BB2A7B">
        <w:rPr>
          <w:rFonts w:ascii="Arial" w:hAnsi="Arial" w:cs="Arial"/>
          <w:i/>
          <w:spacing w:val="-3"/>
          <w:sz w:val="20"/>
          <w:szCs w:val="20"/>
        </w:rPr>
        <w:t xml:space="preserve"> </w:t>
      </w:r>
      <w:r w:rsidRPr="00BB2A7B">
        <w:rPr>
          <w:rFonts w:ascii="Arial" w:hAnsi="Arial" w:cs="Arial"/>
          <w:i/>
          <w:sz w:val="20"/>
          <w:szCs w:val="20"/>
        </w:rPr>
        <w:t>preservation</w:t>
      </w:r>
      <w:r w:rsidRPr="00BB2A7B">
        <w:rPr>
          <w:rFonts w:ascii="Arial" w:hAnsi="Arial" w:cs="Arial"/>
          <w:i/>
          <w:spacing w:val="-3"/>
          <w:sz w:val="20"/>
          <w:szCs w:val="20"/>
        </w:rPr>
        <w:t xml:space="preserve"> </w:t>
      </w:r>
      <w:r w:rsidRPr="00BB2A7B">
        <w:rPr>
          <w:rFonts w:ascii="Arial" w:hAnsi="Arial" w:cs="Arial"/>
          <w:i/>
          <w:sz w:val="20"/>
          <w:szCs w:val="20"/>
        </w:rPr>
        <w:t>approaches</w:t>
      </w:r>
      <w:r w:rsidRPr="00BB2A7B">
        <w:rPr>
          <w:rFonts w:ascii="Arial" w:hAnsi="Arial" w:cs="Arial"/>
          <w:i/>
          <w:spacing w:val="-3"/>
          <w:sz w:val="20"/>
          <w:szCs w:val="20"/>
        </w:rPr>
        <w:t xml:space="preserve"> </w:t>
      </w:r>
      <w:r w:rsidRPr="00BB2A7B">
        <w:rPr>
          <w:rFonts w:ascii="Arial" w:hAnsi="Arial" w:cs="Arial"/>
          <w:i/>
          <w:sz w:val="20"/>
          <w:szCs w:val="20"/>
        </w:rPr>
        <w:t xml:space="preserve">in beverages </w:t>
      </w:r>
      <w:r w:rsidRPr="00BB2A7B">
        <w:rPr>
          <w:rFonts w:ascii="Arial" w:hAnsi="Arial" w:cs="Arial"/>
          <w:sz w:val="20"/>
          <w:szCs w:val="20"/>
        </w:rPr>
        <w:t>(1</w:t>
      </w:r>
      <w:r w:rsidRPr="00BB2A7B">
        <w:rPr>
          <w:rFonts w:ascii="Arial" w:hAnsi="Arial" w:cs="Arial"/>
          <w:sz w:val="20"/>
          <w:szCs w:val="20"/>
          <w:vertAlign w:val="superscript"/>
        </w:rPr>
        <w:t>st</w:t>
      </w:r>
      <w:r w:rsidRPr="00BB2A7B">
        <w:rPr>
          <w:rFonts w:ascii="Arial" w:hAnsi="Arial" w:cs="Arial"/>
          <w:sz w:val="20"/>
          <w:szCs w:val="20"/>
        </w:rPr>
        <w:t xml:space="preserve"> ed., pp. 1-30). Academic Press. </w:t>
      </w:r>
      <w:hyperlink r:id="rId28">
        <w:r w:rsidRPr="00BB2A7B">
          <w:rPr>
            <w:rFonts w:ascii="Arial" w:hAnsi="Arial" w:cs="Arial"/>
            <w:color w:val="000000" w:themeColor="text1"/>
            <w:sz w:val="20"/>
            <w:szCs w:val="20"/>
            <w:u w:color="0000FF"/>
          </w:rPr>
          <w:t>https://doi.org/10.1016/B978-0-12-</w:t>
        </w:r>
      </w:hyperlink>
      <w:r w:rsidRPr="00BB2A7B">
        <w:rPr>
          <w:rFonts w:ascii="Arial" w:hAnsi="Arial" w:cs="Arial"/>
          <w:color w:val="000000" w:themeColor="text1"/>
          <w:sz w:val="20"/>
          <w:szCs w:val="20"/>
        </w:rPr>
        <w:t xml:space="preserve"> </w:t>
      </w:r>
      <w:hyperlink r:id="rId29">
        <w:r w:rsidRPr="00BB2A7B">
          <w:rPr>
            <w:rFonts w:ascii="Arial" w:hAnsi="Arial" w:cs="Arial"/>
            <w:color w:val="000000" w:themeColor="text1"/>
            <w:spacing w:val="-2"/>
            <w:sz w:val="20"/>
            <w:szCs w:val="20"/>
            <w:u w:color="0000FF"/>
          </w:rPr>
          <w:t>816685-7.00001-X</w:t>
        </w:r>
      </w:hyperlink>
    </w:p>
    <w:p w14:paraId="7275BF88"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 xml:space="preserve">Kasapoğlu, K. N., </w:t>
      </w:r>
      <w:proofErr w:type="spellStart"/>
      <w:r w:rsidRPr="00BB2A7B">
        <w:rPr>
          <w:rFonts w:ascii="Arial" w:hAnsi="Arial" w:cs="Arial"/>
          <w:sz w:val="20"/>
          <w:szCs w:val="20"/>
        </w:rPr>
        <w:t>Daşkaya</w:t>
      </w:r>
      <w:proofErr w:type="spellEnd"/>
      <w:r w:rsidRPr="00BB2A7B">
        <w:rPr>
          <w:rFonts w:ascii="Arial" w:hAnsi="Arial" w:cs="Arial"/>
          <w:sz w:val="20"/>
          <w:szCs w:val="20"/>
        </w:rPr>
        <w:t xml:space="preserve">-Dikmen, C., Yavuz-Düzgün, M., </w:t>
      </w:r>
      <w:proofErr w:type="spellStart"/>
      <w:r w:rsidRPr="00BB2A7B">
        <w:rPr>
          <w:rFonts w:ascii="Arial" w:hAnsi="Arial" w:cs="Arial"/>
          <w:sz w:val="20"/>
          <w:szCs w:val="20"/>
        </w:rPr>
        <w:t>Karaça</w:t>
      </w:r>
      <w:proofErr w:type="spellEnd"/>
      <w:r w:rsidRPr="00BB2A7B">
        <w:rPr>
          <w:rFonts w:ascii="Arial" w:hAnsi="Arial" w:cs="Arial"/>
          <w:sz w:val="20"/>
          <w:szCs w:val="20"/>
        </w:rPr>
        <w:t xml:space="preserve">, A. C., &amp; Özçelik, B. (2019). Enrichment of beverages with health beneficial ingredients. In A. M. </w:t>
      </w:r>
      <w:proofErr w:type="spellStart"/>
      <w:r w:rsidRPr="00BB2A7B">
        <w:rPr>
          <w:rFonts w:ascii="Arial" w:hAnsi="Arial" w:cs="Arial"/>
          <w:sz w:val="20"/>
          <w:szCs w:val="20"/>
        </w:rPr>
        <w:t>Grumezescu</w:t>
      </w:r>
      <w:proofErr w:type="spellEnd"/>
      <w:r w:rsidRPr="00BB2A7B">
        <w:rPr>
          <w:rFonts w:ascii="Arial" w:hAnsi="Arial" w:cs="Arial"/>
          <w:sz w:val="20"/>
          <w:szCs w:val="20"/>
        </w:rPr>
        <w:t xml:space="preserve"> &amp; A. M. Holban (Eds.), Value-added ingredients and enrichments of beverages (1st ed., pp. 63–99). Academic Press. </w:t>
      </w:r>
      <w:hyperlink r:id="rId30" w:history="1">
        <w:r w:rsidRPr="00BB2A7B">
          <w:rPr>
            <w:rStyle w:val="Hyperlink"/>
            <w:rFonts w:ascii="Arial" w:hAnsi="Arial" w:cs="Arial"/>
            <w:sz w:val="20"/>
            <w:szCs w:val="20"/>
          </w:rPr>
          <w:t>https://doi.org/10.1016/B978-0-12-816687-1.00003-5</w:t>
        </w:r>
      </w:hyperlink>
      <w:r w:rsidRPr="00BB2A7B">
        <w:rPr>
          <w:rFonts w:ascii="Arial" w:hAnsi="Arial" w:cs="Arial"/>
          <w:sz w:val="20"/>
          <w:szCs w:val="20"/>
        </w:rPr>
        <w:t>.</w:t>
      </w:r>
    </w:p>
    <w:p w14:paraId="2A41B4A7" w14:textId="77777777" w:rsidR="001F0791" w:rsidRPr="001F0791" w:rsidRDefault="001F0791" w:rsidP="001F0791">
      <w:pPr>
        <w:spacing w:line="240" w:lineRule="auto"/>
        <w:jc w:val="both"/>
        <w:rPr>
          <w:rFonts w:ascii="Arial" w:hAnsi="Arial" w:cs="Arial"/>
          <w:sz w:val="20"/>
          <w:szCs w:val="20"/>
        </w:rPr>
      </w:pPr>
      <w:r w:rsidRPr="001F0791">
        <w:rPr>
          <w:rFonts w:ascii="Arial" w:hAnsi="Arial" w:cs="Arial"/>
          <w:sz w:val="20"/>
          <w:szCs w:val="20"/>
        </w:rPr>
        <w:t xml:space="preserve">Kumara, A., </w:t>
      </w:r>
      <w:proofErr w:type="spellStart"/>
      <w:r w:rsidRPr="001F0791">
        <w:rPr>
          <w:rFonts w:ascii="Arial" w:hAnsi="Arial" w:cs="Arial"/>
          <w:sz w:val="20"/>
          <w:szCs w:val="20"/>
        </w:rPr>
        <w:t>Mahagamage</w:t>
      </w:r>
      <w:proofErr w:type="spellEnd"/>
      <w:r w:rsidRPr="001F0791">
        <w:rPr>
          <w:rFonts w:ascii="Arial" w:hAnsi="Arial" w:cs="Arial"/>
          <w:sz w:val="20"/>
          <w:szCs w:val="20"/>
        </w:rPr>
        <w:t xml:space="preserve">, M. G. Y. L., &amp; </w:t>
      </w:r>
      <w:proofErr w:type="spellStart"/>
      <w:r w:rsidRPr="001F0791">
        <w:rPr>
          <w:rFonts w:ascii="Arial" w:hAnsi="Arial" w:cs="Arial"/>
          <w:sz w:val="20"/>
          <w:szCs w:val="20"/>
        </w:rPr>
        <w:t>Arampath</w:t>
      </w:r>
      <w:proofErr w:type="spellEnd"/>
      <w:r w:rsidRPr="001F0791">
        <w:rPr>
          <w:rFonts w:ascii="Arial" w:hAnsi="Arial" w:cs="Arial"/>
          <w:sz w:val="20"/>
          <w:szCs w:val="20"/>
        </w:rPr>
        <w:t>, P. C. (2019). Development of ready-to-serve pineapple juice with coconut milk. </w:t>
      </w:r>
      <w:r w:rsidRPr="001F0791">
        <w:rPr>
          <w:rFonts w:ascii="Arial" w:hAnsi="Arial" w:cs="Arial"/>
          <w:i/>
          <w:iCs/>
          <w:sz w:val="20"/>
          <w:szCs w:val="20"/>
        </w:rPr>
        <w:t>The North African Journal of Food and Nutrition Research</w:t>
      </w:r>
      <w:r w:rsidRPr="001F0791">
        <w:rPr>
          <w:rFonts w:ascii="Arial" w:hAnsi="Arial" w:cs="Arial"/>
          <w:sz w:val="20"/>
          <w:szCs w:val="20"/>
        </w:rPr>
        <w:t>, 3 (6), 214-218.</w:t>
      </w:r>
    </w:p>
    <w:p w14:paraId="35BC220A"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Kunnika</w:t>
      </w:r>
      <w:proofErr w:type="spellEnd"/>
      <w:r w:rsidRPr="00BB2A7B">
        <w:rPr>
          <w:rFonts w:ascii="Arial" w:hAnsi="Arial" w:cs="Arial"/>
          <w:sz w:val="20"/>
          <w:szCs w:val="20"/>
        </w:rPr>
        <w:t xml:space="preserve">, S., &amp; Pranee, A. (2011). Influence of enzyme treatment on bioactive compounds and colour stability of betacyanin in flesh and peel of red dragon fruit Hylocereus </w:t>
      </w:r>
      <w:proofErr w:type="spellStart"/>
      <w:r w:rsidRPr="00BB2A7B">
        <w:rPr>
          <w:rFonts w:ascii="Arial" w:hAnsi="Arial" w:cs="Arial"/>
          <w:sz w:val="20"/>
          <w:szCs w:val="20"/>
        </w:rPr>
        <w:t>polyrhizus</w:t>
      </w:r>
      <w:proofErr w:type="spellEnd"/>
      <w:r w:rsidRPr="00BB2A7B">
        <w:rPr>
          <w:rFonts w:ascii="Arial" w:hAnsi="Arial" w:cs="Arial"/>
          <w:sz w:val="20"/>
          <w:szCs w:val="20"/>
        </w:rPr>
        <w:t xml:space="preserve"> (Weber) Britton and Rose. International Food Research Journal, 18 (4), 1437-1448.</w:t>
      </w:r>
    </w:p>
    <w:p w14:paraId="0D72BC64" w14:textId="77777777" w:rsidR="001F0791" w:rsidRPr="00BB2A7B" w:rsidRDefault="001F0791" w:rsidP="001F0791">
      <w:pPr>
        <w:spacing w:line="240" w:lineRule="auto"/>
        <w:jc w:val="both"/>
        <w:rPr>
          <w:rFonts w:ascii="Arial" w:hAnsi="Arial" w:cs="Arial"/>
          <w:color w:val="000000" w:themeColor="text1"/>
          <w:sz w:val="20"/>
          <w:szCs w:val="20"/>
        </w:rPr>
      </w:pPr>
      <w:r w:rsidRPr="00BB2A7B">
        <w:rPr>
          <w:rFonts w:ascii="Arial" w:hAnsi="Arial" w:cs="Arial"/>
          <w:sz w:val="20"/>
          <w:szCs w:val="20"/>
        </w:rPr>
        <w:t xml:space="preserve">Li, A., Zheng, J., Han, X., Jiang, Z., Yang, B., Yang, S., Zhou, W., Li, C., &amp; Sun, M. (2023). Health implication of lactose intolerance and updates on its dietary management. International Dairy Journal, 140, 105608. </w:t>
      </w:r>
      <w:hyperlink r:id="rId31" w:history="1">
        <w:r w:rsidRPr="00BB2A7B">
          <w:rPr>
            <w:rStyle w:val="Hyperlink"/>
            <w:rFonts w:ascii="Arial" w:hAnsi="Arial" w:cs="Arial"/>
            <w:color w:val="000000" w:themeColor="text1"/>
            <w:sz w:val="20"/>
            <w:szCs w:val="20"/>
          </w:rPr>
          <w:t>https://doi.org/10.1016/j.idairyj.2023.105608</w:t>
        </w:r>
      </w:hyperlink>
      <w:r w:rsidRPr="00BB2A7B">
        <w:rPr>
          <w:rFonts w:ascii="Arial" w:hAnsi="Arial" w:cs="Arial"/>
          <w:sz w:val="20"/>
          <w:szCs w:val="20"/>
        </w:rPr>
        <w:t>.</w:t>
      </w:r>
    </w:p>
    <w:p w14:paraId="05B20B3E" w14:textId="77777777" w:rsidR="001F0791" w:rsidRPr="001F0791" w:rsidRDefault="001F0791" w:rsidP="001F0791">
      <w:pPr>
        <w:spacing w:line="240" w:lineRule="auto"/>
        <w:jc w:val="both"/>
        <w:rPr>
          <w:rFonts w:ascii="Arial" w:hAnsi="Arial" w:cs="Arial"/>
          <w:sz w:val="20"/>
          <w:szCs w:val="20"/>
        </w:rPr>
      </w:pPr>
      <w:r w:rsidRPr="001F0791">
        <w:rPr>
          <w:rFonts w:ascii="Arial" w:hAnsi="Arial" w:cs="Arial"/>
          <w:sz w:val="20"/>
          <w:szCs w:val="20"/>
        </w:rPr>
        <w:t xml:space="preserve">Manzoor, M. F., Zeng, X. A., Ahmad, N., Ahmed, Z., Rehman, A., Aadil, R. M., Siddique, R., &amp; Rahaman, A. (2020). Effect of pulsed electric field and thermal treatments on the bioactive compounds, enzymes, microbial, and physical stability of almond milk during storage. </w:t>
      </w:r>
      <w:r w:rsidRPr="001F0791">
        <w:rPr>
          <w:rFonts w:ascii="Arial" w:hAnsi="Arial" w:cs="Arial"/>
          <w:i/>
          <w:iCs/>
          <w:sz w:val="20"/>
          <w:szCs w:val="20"/>
        </w:rPr>
        <w:t>Journal of Food Processing and Preservation</w:t>
      </w:r>
      <w:r w:rsidRPr="001F0791">
        <w:rPr>
          <w:rFonts w:ascii="Arial" w:hAnsi="Arial" w:cs="Arial"/>
          <w:sz w:val="20"/>
          <w:szCs w:val="20"/>
        </w:rPr>
        <w:t>, 44 (7), e14541.</w:t>
      </w:r>
    </w:p>
    <w:p w14:paraId="1A6604DF" w14:textId="77777777" w:rsidR="001F0791" w:rsidRPr="001F0791" w:rsidRDefault="001F0791" w:rsidP="001F0791">
      <w:pPr>
        <w:spacing w:line="240" w:lineRule="auto"/>
        <w:jc w:val="both"/>
        <w:rPr>
          <w:rFonts w:ascii="Arial" w:hAnsi="Arial" w:cs="Arial"/>
          <w:spacing w:val="-4"/>
          <w:sz w:val="20"/>
          <w:szCs w:val="20"/>
        </w:rPr>
      </w:pPr>
      <w:r w:rsidRPr="001F0791">
        <w:rPr>
          <w:rFonts w:ascii="Arial" w:hAnsi="Arial" w:cs="Arial"/>
          <w:sz w:val="20"/>
          <w:szCs w:val="20"/>
        </w:rPr>
        <w:t>Mishra, L. K., &amp; Sangma, D. (2017). Quality attributes, phytochemical profile and storage stability studies of functional ready to serve (RTS) drink made from blend of Aloe vera, sweet lime, amla and ginger. </w:t>
      </w:r>
      <w:r w:rsidRPr="001F0791">
        <w:rPr>
          <w:rFonts w:ascii="Arial" w:hAnsi="Arial" w:cs="Arial"/>
          <w:i/>
          <w:iCs/>
          <w:sz w:val="20"/>
          <w:szCs w:val="20"/>
        </w:rPr>
        <w:t>Journal of Food Science and Technology</w:t>
      </w:r>
      <w:r w:rsidRPr="001F0791">
        <w:rPr>
          <w:rFonts w:ascii="Arial" w:hAnsi="Arial" w:cs="Arial"/>
          <w:sz w:val="20"/>
          <w:szCs w:val="20"/>
        </w:rPr>
        <w:t>, 54 (3), 761-769.</w:t>
      </w:r>
    </w:p>
    <w:p w14:paraId="56D58D17" w14:textId="77777777" w:rsidR="001F0791" w:rsidRPr="001F0791" w:rsidRDefault="001F0791" w:rsidP="001F0791">
      <w:pPr>
        <w:spacing w:line="240" w:lineRule="auto"/>
        <w:jc w:val="both"/>
        <w:rPr>
          <w:rFonts w:ascii="Arial" w:hAnsi="Arial" w:cs="Arial"/>
          <w:sz w:val="20"/>
          <w:szCs w:val="20"/>
        </w:rPr>
      </w:pPr>
      <w:r w:rsidRPr="001F0791">
        <w:rPr>
          <w:rFonts w:ascii="Arial" w:hAnsi="Arial" w:cs="Arial"/>
          <w:sz w:val="20"/>
          <w:szCs w:val="20"/>
        </w:rPr>
        <w:t xml:space="preserve">Mu, Q., Su, H., Zhou, Q., Xiao, S., Zhu, L., Xu, X., ... &amp; Hu, H. (2022). Effect of ultrasound on functional properties, </w:t>
      </w:r>
      <w:proofErr w:type="spellStart"/>
      <w:r w:rsidRPr="001F0791">
        <w:rPr>
          <w:rFonts w:ascii="Arial" w:hAnsi="Arial" w:cs="Arial"/>
          <w:sz w:val="20"/>
          <w:szCs w:val="20"/>
        </w:rPr>
        <w:t>flavor</w:t>
      </w:r>
      <w:proofErr w:type="spellEnd"/>
      <w:r w:rsidRPr="001F0791">
        <w:rPr>
          <w:rFonts w:ascii="Arial" w:hAnsi="Arial" w:cs="Arial"/>
          <w:sz w:val="20"/>
          <w:szCs w:val="20"/>
        </w:rPr>
        <w:t xml:space="preserve"> characteristics, and storage stability of soybean milk. </w:t>
      </w:r>
      <w:r w:rsidRPr="001F0791">
        <w:rPr>
          <w:rFonts w:ascii="Arial" w:hAnsi="Arial" w:cs="Arial"/>
          <w:i/>
          <w:iCs/>
          <w:sz w:val="20"/>
          <w:szCs w:val="20"/>
        </w:rPr>
        <w:t>Food Chemistry</w:t>
      </w:r>
      <w:r w:rsidRPr="001F0791">
        <w:rPr>
          <w:rFonts w:ascii="Arial" w:hAnsi="Arial" w:cs="Arial"/>
          <w:sz w:val="20"/>
          <w:szCs w:val="20"/>
        </w:rPr>
        <w:t>, 381, 132158.</w:t>
      </w:r>
    </w:p>
    <w:p w14:paraId="5992A064"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Muthamilarasan</w:t>
      </w:r>
      <w:proofErr w:type="spellEnd"/>
      <w:r w:rsidRPr="00BB2A7B">
        <w:rPr>
          <w:rFonts w:ascii="Arial" w:hAnsi="Arial" w:cs="Arial"/>
          <w:sz w:val="20"/>
          <w:szCs w:val="20"/>
        </w:rPr>
        <w:t xml:space="preserve">, M., &amp; Prasad, M. (2021). Small millets for enduring food security amidst pandemics. Trends in Plant Science, 26 (1), 33–40. </w:t>
      </w:r>
      <w:hyperlink r:id="rId32" w:history="1">
        <w:r w:rsidRPr="00BB2A7B">
          <w:rPr>
            <w:rStyle w:val="Hyperlink"/>
            <w:rFonts w:ascii="Arial" w:hAnsi="Arial" w:cs="Arial"/>
            <w:sz w:val="20"/>
            <w:szCs w:val="20"/>
          </w:rPr>
          <w:t>https://doi.org/10.1016/j.tplants.2020.08.008</w:t>
        </w:r>
      </w:hyperlink>
      <w:r w:rsidRPr="00BB2A7B">
        <w:rPr>
          <w:rFonts w:ascii="Arial" w:hAnsi="Arial" w:cs="Arial"/>
          <w:sz w:val="20"/>
          <w:szCs w:val="20"/>
        </w:rPr>
        <w:t>.</w:t>
      </w:r>
    </w:p>
    <w:p w14:paraId="692011E3" w14:textId="77777777" w:rsidR="001F0791" w:rsidRPr="001F0791" w:rsidRDefault="001F0791" w:rsidP="001F0791">
      <w:pPr>
        <w:spacing w:line="240" w:lineRule="auto"/>
        <w:jc w:val="both"/>
        <w:rPr>
          <w:rFonts w:ascii="Arial" w:hAnsi="Arial" w:cs="Arial"/>
          <w:sz w:val="20"/>
          <w:szCs w:val="20"/>
        </w:rPr>
      </w:pPr>
      <w:r w:rsidRPr="001F0791">
        <w:rPr>
          <w:rFonts w:ascii="Arial" w:hAnsi="Arial" w:cs="Arial"/>
          <w:sz w:val="20"/>
          <w:szCs w:val="20"/>
        </w:rPr>
        <w:t xml:space="preserve">Okorie, S. U., Adedokun, I. I., &amp; Duru, N. (2014). Effect of blending and storage conditions on the microbial quality and sensory characteristics of soy-tiger nut milk beverage. </w:t>
      </w:r>
      <w:r w:rsidRPr="001F0791">
        <w:rPr>
          <w:rFonts w:ascii="Arial" w:hAnsi="Arial" w:cs="Arial"/>
          <w:i/>
          <w:iCs/>
          <w:sz w:val="20"/>
          <w:szCs w:val="20"/>
        </w:rPr>
        <w:t>Food Science and Quality Management</w:t>
      </w:r>
      <w:r w:rsidRPr="001F0791">
        <w:rPr>
          <w:rFonts w:ascii="Arial" w:hAnsi="Arial" w:cs="Arial"/>
          <w:sz w:val="20"/>
          <w:szCs w:val="20"/>
        </w:rPr>
        <w:t>, 31 (1), 96-103.</w:t>
      </w:r>
    </w:p>
    <w:p w14:paraId="0E5B3172" w14:textId="77777777" w:rsidR="001F0791" w:rsidRPr="001F0791" w:rsidRDefault="001F0791" w:rsidP="001F0791">
      <w:pPr>
        <w:spacing w:line="240" w:lineRule="auto"/>
        <w:jc w:val="both"/>
        <w:rPr>
          <w:rFonts w:ascii="Arial" w:hAnsi="Arial" w:cs="Arial"/>
          <w:sz w:val="20"/>
          <w:szCs w:val="20"/>
        </w:rPr>
      </w:pPr>
      <w:r w:rsidRPr="001F0791">
        <w:rPr>
          <w:rFonts w:ascii="Arial" w:hAnsi="Arial" w:cs="Arial"/>
          <w:sz w:val="20"/>
          <w:szCs w:val="20"/>
        </w:rPr>
        <w:t xml:space="preserve">Pandey, S., &amp; Ojha, P. (2020). Preparation and quality evaluation of </w:t>
      </w:r>
      <w:proofErr w:type="gramStart"/>
      <w:r w:rsidRPr="001F0791">
        <w:rPr>
          <w:rFonts w:ascii="Arial" w:hAnsi="Arial" w:cs="Arial"/>
          <w:sz w:val="20"/>
          <w:szCs w:val="20"/>
        </w:rPr>
        <w:t>mango based</w:t>
      </w:r>
      <w:proofErr w:type="gramEnd"/>
      <w:r w:rsidRPr="001F0791">
        <w:rPr>
          <w:rFonts w:ascii="Arial" w:hAnsi="Arial" w:cs="Arial"/>
          <w:sz w:val="20"/>
          <w:szCs w:val="20"/>
        </w:rPr>
        <w:t xml:space="preserve"> whey beverage. </w:t>
      </w:r>
      <w:r w:rsidRPr="001F0791">
        <w:rPr>
          <w:rFonts w:ascii="Arial" w:hAnsi="Arial" w:cs="Arial"/>
          <w:i/>
          <w:iCs/>
          <w:sz w:val="20"/>
          <w:szCs w:val="20"/>
        </w:rPr>
        <w:t>Journal of Food Science and Technology</w:t>
      </w:r>
      <w:r w:rsidRPr="001F0791">
        <w:rPr>
          <w:rFonts w:ascii="Arial" w:hAnsi="Arial" w:cs="Arial"/>
          <w:sz w:val="20"/>
          <w:szCs w:val="20"/>
        </w:rPr>
        <w:t>, Nepal, 12 (12), 59-61.</w:t>
      </w:r>
    </w:p>
    <w:p w14:paraId="5B849F2E" w14:textId="77777777" w:rsidR="001F0791" w:rsidRDefault="001F0791" w:rsidP="001F0791">
      <w:pPr>
        <w:spacing w:line="240" w:lineRule="auto"/>
        <w:jc w:val="both"/>
        <w:rPr>
          <w:rFonts w:ascii="Arial" w:hAnsi="Arial" w:cs="Arial"/>
          <w:sz w:val="20"/>
          <w:szCs w:val="20"/>
        </w:rPr>
      </w:pPr>
      <w:r w:rsidRPr="00BB2A7B">
        <w:rPr>
          <w:rFonts w:ascii="Arial" w:hAnsi="Arial" w:cs="Arial"/>
          <w:sz w:val="20"/>
          <w:szCs w:val="20"/>
        </w:rPr>
        <w:lastRenderedPageBreak/>
        <w:t xml:space="preserve">Penha, C. B., Santos, V. D. P., Speranza, P., &amp; </w:t>
      </w:r>
      <w:proofErr w:type="spellStart"/>
      <w:r w:rsidRPr="00BB2A7B">
        <w:rPr>
          <w:rFonts w:ascii="Arial" w:hAnsi="Arial" w:cs="Arial"/>
          <w:sz w:val="20"/>
          <w:szCs w:val="20"/>
        </w:rPr>
        <w:t>Kurozawa</w:t>
      </w:r>
      <w:proofErr w:type="spellEnd"/>
      <w:r w:rsidRPr="00BB2A7B">
        <w:rPr>
          <w:rFonts w:ascii="Arial" w:hAnsi="Arial" w:cs="Arial"/>
          <w:sz w:val="20"/>
          <w:szCs w:val="20"/>
        </w:rPr>
        <w:t>, L. E. (2021). Plant-based beverages: Ecofriendly technologies in the production process. </w:t>
      </w:r>
      <w:r w:rsidRPr="00BB2A7B">
        <w:rPr>
          <w:rFonts w:ascii="Arial" w:hAnsi="Arial" w:cs="Arial"/>
          <w:i/>
          <w:iCs/>
          <w:sz w:val="20"/>
          <w:szCs w:val="20"/>
        </w:rPr>
        <w:t>Innovative Food Science &amp; Emerging Technologies</w:t>
      </w:r>
      <w:r w:rsidRPr="00BB2A7B">
        <w:rPr>
          <w:rFonts w:ascii="Arial" w:hAnsi="Arial" w:cs="Arial"/>
          <w:sz w:val="20"/>
          <w:szCs w:val="20"/>
        </w:rPr>
        <w:t>, 72, 102760.</w:t>
      </w:r>
    </w:p>
    <w:p w14:paraId="09DB8D78" w14:textId="77777777" w:rsidR="001F0791" w:rsidRPr="00BB2A7B" w:rsidRDefault="001F0791" w:rsidP="001F0791">
      <w:pPr>
        <w:spacing w:line="240" w:lineRule="auto"/>
        <w:jc w:val="both"/>
        <w:rPr>
          <w:rFonts w:ascii="Arial" w:hAnsi="Arial" w:cs="Arial"/>
          <w:color w:val="000000" w:themeColor="text1"/>
          <w:sz w:val="20"/>
          <w:szCs w:val="20"/>
        </w:rPr>
      </w:pPr>
      <w:r w:rsidRPr="00BB2A7B">
        <w:rPr>
          <w:rFonts w:ascii="Arial" w:hAnsi="Arial" w:cs="Arial"/>
          <w:sz w:val="20"/>
          <w:szCs w:val="20"/>
        </w:rPr>
        <w:t xml:space="preserve">Petruzzi, L., Campaniello, D., Speranza, B., Corbo, M. R., </w:t>
      </w:r>
      <w:proofErr w:type="spellStart"/>
      <w:r w:rsidRPr="00BB2A7B">
        <w:rPr>
          <w:rFonts w:ascii="Arial" w:hAnsi="Arial" w:cs="Arial"/>
          <w:sz w:val="20"/>
          <w:szCs w:val="20"/>
        </w:rPr>
        <w:t>Sinigaglia</w:t>
      </w:r>
      <w:proofErr w:type="spellEnd"/>
      <w:r w:rsidRPr="00BB2A7B">
        <w:rPr>
          <w:rFonts w:ascii="Arial" w:hAnsi="Arial" w:cs="Arial"/>
          <w:sz w:val="20"/>
          <w:szCs w:val="20"/>
        </w:rPr>
        <w:t>, M., &amp; Bevilacqua,</w:t>
      </w:r>
      <w:r w:rsidRPr="00BB2A7B">
        <w:rPr>
          <w:rFonts w:ascii="Arial" w:hAnsi="Arial" w:cs="Arial"/>
          <w:spacing w:val="-5"/>
          <w:sz w:val="20"/>
          <w:szCs w:val="20"/>
        </w:rPr>
        <w:t xml:space="preserve"> </w:t>
      </w:r>
      <w:r w:rsidRPr="00BB2A7B">
        <w:rPr>
          <w:rFonts w:ascii="Arial" w:hAnsi="Arial" w:cs="Arial"/>
          <w:sz w:val="20"/>
          <w:szCs w:val="20"/>
        </w:rPr>
        <w:t xml:space="preserve">A. (2017). Thermal treatments for fruit and vegetable juices and beverages: A literature overview. </w:t>
      </w:r>
      <w:r w:rsidRPr="00BB2A7B">
        <w:rPr>
          <w:rFonts w:ascii="Arial" w:hAnsi="Arial" w:cs="Arial"/>
          <w:i/>
          <w:sz w:val="20"/>
          <w:szCs w:val="20"/>
        </w:rPr>
        <w:t>Comprehensive Reviews in Food Science and Food Safety</w:t>
      </w:r>
      <w:r w:rsidRPr="00BB2A7B">
        <w:rPr>
          <w:rFonts w:ascii="Arial" w:hAnsi="Arial" w:cs="Arial"/>
          <w:sz w:val="20"/>
          <w:szCs w:val="20"/>
        </w:rPr>
        <w:t xml:space="preserve">, 16 (4), 668–691. </w:t>
      </w:r>
      <w:hyperlink r:id="rId33">
        <w:r w:rsidRPr="00BB2A7B">
          <w:rPr>
            <w:rFonts w:ascii="Arial" w:hAnsi="Arial" w:cs="Arial"/>
            <w:color w:val="000000" w:themeColor="text1"/>
            <w:spacing w:val="-2"/>
            <w:sz w:val="20"/>
            <w:szCs w:val="20"/>
            <w:u w:color="0000FF"/>
          </w:rPr>
          <w:t>https://doi.org/10.1111/1541-4337.12270</w:t>
        </w:r>
      </w:hyperlink>
      <w:r w:rsidRPr="00BB2A7B">
        <w:rPr>
          <w:rFonts w:ascii="Arial" w:hAnsi="Arial" w:cs="Arial"/>
          <w:sz w:val="20"/>
          <w:szCs w:val="20"/>
        </w:rPr>
        <w:t>.</w:t>
      </w:r>
    </w:p>
    <w:p w14:paraId="46CEDB55" w14:textId="77777777" w:rsidR="001F0791" w:rsidRDefault="001F0791" w:rsidP="001F0791">
      <w:pPr>
        <w:spacing w:line="240" w:lineRule="auto"/>
        <w:jc w:val="both"/>
        <w:rPr>
          <w:rFonts w:ascii="Arial" w:hAnsi="Arial" w:cs="Arial"/>
          <w:sz w:val="20"/>
          <w:szCs w:val="20"/>
        </w:rPr>
      </w:pPr>
      <w:proofErr w:type="spellStart"/>
      <w:r w:rsidRPr="001F0791">
        <w:rPr>
          <w:rFonts w:ascii="Arial" w:hAnsi="Arial" w:cs="Arial"/>
          <w:sz w:val="20"/>
          <w:szCs w:val="20"/>
        </w:rPr>
        <w:t>Punoo</w:t>
      </w:r>
      <w:proofErr w:type="spellEnd"/>
      <w:r w:rsidRPr="001F0791">
        <w:rPr>
          <w:rFonts w:ascii="Arial" w:hAnsi="Arial" w:cs="Arial"/>
          <w:sz w:val="20"/>
          <w:szCs w:val="20"/>
        </w:rPr>
        <w:t xml:space="preserve">, H. A., Rather, J. A., &amp; Muzaffar, A. (2023). Development of soy whey fortified orange juice beverages: Their physicochemical, rheological, antioxidant, and sensory properties. </w:t>
      </w:r>
      <w:r w:rsidRPr="001F0791">
        <w:rPr>
          <w:rFonts w:ascii="Arial" w:hAnsi="Arial" w:cs="Arial"/>
          <w:i/>
          <w:iCs/>
          <w:sz w:val="20"/>
          <w:szCs w:val="20"/>
        </w:rPr>
        <w:t xml:space="preserve">Exploration of Foods and </w:t>
      </w:r>
      <w:proofErr w:type="spellStart"/>
      <w:r w:rsidRPr="001F0791">
        <w:rPr>
          <w:rFonts w:ascii="Arial" w:hAnsi="Arial" w:cs="Arial"/>
          <w:i/>
          <w:iCs/>
          <w:sz w:val="20"/>
          <w:szCs w:val="20"/>
        </w:rPr>
        <w:t>Foodomics</w:t>
      </w:r>
      <w:proofErr w:type="spellEnd"/>
      <w:r w:rsidRPr="001F0791">
        <w:rPr>
          <w:rFonts w:ascii="Arial" w:hAnsi="Arial" w:cs="Arial"/>
          <w:sz w:val="20"/>
          <w:szCs w:val="20"/>
        </w:rPr>
        <w:t>, 1 (4), 206-220.</w:t>
      </w:r>
    </w:p>
    <w:p w14:paraId="1F831729" w14:textId="3A6ED441" w:rsidR="000748E8" w:rsidRPr="001F0791" w:rsidRDefault="000748E8" w:rsidP="00041FC3">
      <w:pPr>
        <w:spacing w:line="240" w:lineRule="auto"/>
        <w:jc w:val="both"/>
        <w:rPr>
          <w:rFonts w:ascii="Arial" w:hAnsi="Arial" w:cs="Arial"/>
          <w:sz w:val="20"/>
          <w:szCs w:val="20"/>
        </w:rPr>
      </w:pPr>
      <w:proofErr w:type="spellStart"/>
      <w:r w:rsidRPr="000748E8">
        <w:rPr>
          <w:rFonts w:ascii="Arial" w:eastAsiaTheme="minorEastAsia" w:hAnsi="Arial" w:cs="Arial"/>
          <w:sz w:val="20"/>
          <w:szCs w:val="20"/>
        </w:rPr>
        <w:t>Ranganna</w:t>
      </w:r>
      <w:proofErr w:type="spellEnd"/>
      <w:r w:rsidRPr="000748E8">
        <w:rPr>
          <w:rFonts w:ascii="Arial" w:eastAsiaTheme="minorEastAsia" w:hAnsi="Arial" w:cs="Arial"/>
          <w:sz w:val="20"/>
          <w:szCs w:val="20"/>
        </w:rPr>
        <w:t xml:space="preserve">, S. (1986). Handbook of analysis and quality control for fruit and vegetable products </w:t>
      </w:r>
      <w:r w:rsidRPr="000748E8">
        <w:rPr>
          <w:rFonts w:ascii="Arial" w:eastAsiaTheme="minorEastAsia" w:hAnsi="Arial" w:cs="Arial"/>
          <w:i/>
          <w:iCs/>
          <w:sz w:val="20"/>
          <w:szCs w:val="20"/>
        </w:rPr>
        <w:t>(2</w:t>
      </w:r>
      <w:r w:rsidRPr="000748E8">
        <w:rPr>
          <w:rFonts w:ascii="Arial" w:eastAsiaTheme="minorEastAsia" w:hAnsi="Arial" w:cs="Arial"/>
          <w:i/>
          <w:iCs/>
          <w:sz w:val="20"/>
          <w:szCs w:val="20"/>
          <w:vertAlign w:val="superscript"/>
        </w:rPr>
        <w:t>nd</w:t>
      </w:r>
      <w:r w:rsidRPr="000748E8">
        <w:rPr>
          <w:rFonts w:ascii="Arial" w:eastAsiaTheme="minorEastAsia" w:hAnsi="Arial" w:cs="Arial"/>
          <w:i/>
          <w:iCs/>
          <w:sz w:val="20"/>
          <w:szCs w:val="20"/>
        </w:rPr>
        <w:t xml:space="preserve"> ed.).</w:t>
      </w:r>
      <w:r w:rsidRPr="000748E8">
        <w:rPr>
          <w:rFonts w:ascii="Arial" w:eastAsiaTheme="minorEastAsia" w:hAnsi="Arial" w:cs="Arial"/>
          <w:sz w:val="20"/>
          <w:szCs w:val="20"/>
        </w:rPr>
        <w:t xml:space="preserve"> </w:t>
      </w:r>
      <w:r w:rsidRPr="00BB2A7B">
        <w:rPr>
          <w:rFonts w:ascii="Arial" w:hAnsi="Arial" w:cs="Arial"/>
          <w:sz w:val="20"/>
          <w:szCs w:val="20"/>
        </w:rPr>
        <w:t>Tata McGraw-Hill Publishing Ltd., New Delhi, India.</w:t>
      </w:r>
    </w:p>
    <w:p w14:paraId="08C12233" w14:textId="2FEA0F4B"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Ranganna</w:t>
      </w:r>
      <w:proofErr w:type="spellEnd"/>
      <w:r w:rsidRPr="00BB2A7B">
        <w:rPr>
          <w:rFonts w:ascii="Arial" w:hAnsi="Arial" w:cs="Arial"/>
          <w:sz w:val="20"/>
          <w:szCs w:val="20"/>
        </w:rPr>
        <w:t xml:space="preserve">, S. (2008). Handbook of analysis and quality control for fruit and vegetable products. </w:t>
      </w:r>
      <w:r w:rsidR="000748E8" w:rsidRPr="000748E8">
        <w:rPr>
          <w:rFonts w:ascii="Arial" w:eastAsiaTheme="minorEastAsia" w:hAnsi="Arial" w:cs="Arial"/>
          <w:i/>
          <w:iCs/>
          <w:sz w:val="20"/>
          <w:szCs w:val="20"/>
        </w:rPr>
        <w:t>(2</w:t>
      </w:r>
      <w:r w:rsidR="000748E8" w:rsidRPr="000748E8">
        <w:rPr>
          <w:rFonts w:ascii="Arial" w:eastAsiaTheme="minorEastAsia" w:hAnsi="Arial" w:cs="Arial"/>
          <w:i/>
          <w:iCs/>
          <w:sz w:val="20"/>
          <w:szCs w:val="20"/>
          <w:vertAlign w:val="superscript"/>
        </w:rPr>
        <w:t>nd</w:t>
      </w:r>
      <w:r w:rsidR="000748E8" w:rsidRPr="000748E8">
        <w:rPr>
          <w:rFonts w:ascii="Arial" w:eastAsiaTheme="minorEastAsia" w:hAnsi="Arial" w:cs="Arial"/>
          <w:i/>
          <w:iCs/>
          <w:sz w:val="20"/>
          <w:szCs w:val="20"/>
        </w:rPr>
        <w:t xml:space="preserve"> ed.).</w:t>
      </w:r>
      <w:r w:rsidRPr="00BB2A7B">
        <w:rPr>
          <w:rFonts w:ascii="Arial" w:hAnsi="Arial" w:cs="Arial"/>
          <w:sz w:val="20"/>
          <w:szCs w:val="20"/>
        </w:rPr>
        <w:t xml:space="preserve"> Tata McGraw-Hill Publishing Ltd., New Delhi, India.</w:t>
      </w:r>
    </w:p>
    <w:p w14:paraId="7449BB97" w14:textId="77777777" w:rsidR="001F0791" w:rsidRPr="001F0791" w:rsidRDefault="001F0791" w:rsidP="001F0791">
      <w:pPr>
        <w:spacing w:line="240" w:lineRule="auto"/>
        <w:jc w:val="both"/>
        <w:rPr>
          <w:rFonts w:ascii="Arial" w:hAnsi="Arial" w:cs="Arial"/>
          <w:sz w:val="20"/>
          <w:szCs w:val="20"/>
        </w:rPr>
      </w:pPr>
      <w:r w:rsidRPr="001F0791">
        <w:rPr>
          <w:rFonts w:ascii="Arial" w:hAnsi="Arial" w:cs="Arial"/>
          <w:sz w:val="20"/>
          <w:szCs w:val="20"/>
        </w:rPr>
        <w:t xml:space="preserve">Rather, J. A., </w:t>
      </w:r>
      <w:proofErr w:type="spellStart"/>
      <w:r w:rsidRPr="001F0791">
        <w:rPr>
          <w:rFonts w:ascii="Arial" w:hAnsi="Arial" w:cs="Arial"/>
          <w:sz w:val="20"/>
          <w:szCs w:val="20"/>
        </w:rPr>
        <w:t>Punoo</w:t>
      </w:r>
      <w:proofErr w:type="spellEnd"/>
      <w:r w:rsidRPr="001F0791">
        <w:rPr>
          <w:rFonts w:ascii="Arial" w:hAnsi="Arial" w:cs="Arial"/>
          <w:sz w:val="20"/>
          <w:szCs w:val="20"/>
        </w:rPr>
        <w:t xml:space="preserve">, H. A., Akhter, N., </w:t>
      </w:r>
      <w:proofErr w:type="spellStart"/>
      <w:r w:rsidRPr="001F0791">
        <w:rPr>
          <w:rFonts w:ascii="Arial" w:hAnsi="Arial" w:cs="Arial"/>
          <w:sz w:val="20"/>
          <w:szCs w:val="20"/>
        </w:rPr>
        <w:t>Muzzaffar</w:t>
      </w:r>
      <w:proofErr w:type="spellEnd"/>
      <w:r w:rsidRPr="001F0791">
        <w:rPr>
          <w:rFonts w:ascii="Arial" w:hAnsi="Arial" w:cs="Arial"/>
          <w:sz w:val="20"/>
          <w:szCs w:val="20"/>
        </w:rPr>
        <w:t xml:space="preserve">, S., </w:t>
      </w:r>
      <w:proofErr w:type="spellStart"/>
      <w:r w:rsidRPr="001F0791">
        <w:rPr>
          <w:rFonts w:ascii="Arial" w:hAnsi="Arial" w:cs="Arial"/>
          <w:sz w:val="20"/>
          <w:szCs w:val="20"/>
        </w:rPr>
        <w:t>Khanday</w:t>
      </w:r>
      <w:proofErr w:type="spellEnd"/>
      <w:r w:rsidRPr="001F0791">
        <w:rPr>
          <w:rFonts w:ascii="Arial" w:hAnsi="Arial" w:cs="Arial"/>
          <w:sz w:val="20"/>
          <w:szCs w:val="20"/>
        </w:rPr>
        <w:t xml:space="preserve">, F. A., &amp; </w:t>
      </w:r>
      <w:proofErr w:type="spellStart"/>
      <w:r w:rsidRPr="001F0791">
        <w:rPr>
          <w:rFonts w:ascii="Arial" w:hAnsi="Arial" w:cs="Arial"/>
          <w:sz w:val="20"/>
          <w:szCs w:val="20"/>
        </w:rPr>
        <w:t>Goksen</w:t>
      </w:r>
      <w:proofErr w:type="spellEnd"/>
      <w:r w:rsidRPr="001F0791">
        <w:rPr>
          <w:rFonts w:ascii="Arial" w:hAnsi="Arial" w:cs="Arial"/>
          <w:sz w:val="20"/>
          <w:szCs w:val="20"/>
        </w:rPr>
        <w:t>, G. (2024). Effect of storage on the physicochemical, rheological, antioxidant activity, and sensory properties of soy whey</w:t>
      </w:r>
      <w:r w:rsidRPr="001F0791">
        <w:rPr>
          <w:rFonts w:ascii="Cambria Math" w:hAnsi="Cambria Math" w:cs="Cambria Math"/>
          <w:sz w:val="20"/>
          <w:szCs w:val="20"/>
        </w:rPr>
        <w:t>‐</w:t>
      </w:r>
      <w:r w:rsidRPr="001F0791">
        <w:rPr>
          <w:rFonts w:ascii="Arial" w:hAnsi="Arial" w:cs="Arial"/>
          <w:sz w:val="20"/>
          <w:szCs w:val="20"/>
        </w:rPr>
        <w:t xml:space="preserve">fortified pineapple juice beverages. </w:t>
      </w:r>
      <w:r w:rsidRPr="001F0791">
        <w:rPr>
          <w:rFonts w:ascii="Arial" w:hAnsi="Arial" w:cs="Arial"/>
          <w:i/>
          <w:iCs/>
          <w:sz w:val="20"/>
          <w:szCs w:val="20"/>
        </w:rPr>
        <w:t>Food Science &amp; Nutrition,</w:t>
      </w:r>
      <w:r w:rsidRPr="001F0791">
        <w:rPr>
          <w:rFonts w:ascii="Arial" w:hAnsi="Arial" w:cs="Arial"/>
          <w:sz w:val="20"/>
          <w:szCs w:val="20"/>
        </w:rPr>
        <w:t xml:space="preserve"> 12 (8), 5858-5871.</w:t>
      </w:r>
    </w:p>
    <w:p w14:paraId="4BAE917B"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Reyes-Jurado, F., Soto-Reyes, N., Dávila-Rodríguez, M., Lorenzo-Leal, A. C., Jiménez-Munguía, M. T., Mani-López, E., &amp; López-Malo, A. (2023). Plant-based milk alternatives: Types, processes, benefits, and characteristics. </w:t>
      </w:r>
      <w:r w:rsidRPr="00BB2A7B">
        <w:rPr>
          <w:rFonts w:ascii="Arial" w:hAnsi="Arial" w:cs="Arial"/>
          <w:i/>
          <w:iCs/>
          <w:sz w:val="20"/>
          <w:szCs w:val="20"/>
        </w:rPr>
        <w:t>Food Reviews International</w:t>
      </w:r>
      <w:r w:rsidRPr="00BB2A7B">
        <w:rPr>
          <w:rFonts w:ascii="Arial" w:hAnsi="Arial" w:cs="Arial"/>
          <w:sz w:val="20"/>
          <w:szCs w:val="20"/>
        </w:rPr>
        <w:t>, 39 (4), 2320-2351.</w:t>
      </w:r>
    </w:p>
    <w:p w14:paraId="030FFED1" w14:textId="77777777" w:rsidR="001F0791" w:rsidRPr="001F0791" w:rsidRDefault="001F0791" w:rsidP="001F0791">
      <w:pPr>
        <w:spacing w:line="240" w:lineRule="auto"/>
        <w:jc w:val="both"/>
        <w:rPr>
          <w:rFonts w:ascii="Arial" w:hAnsi="Arial" w:cs="Arial"/>
          <w:sz w:val="20"/>
          <w:szCs w:val="20"/>
        </w:rPr>
      </w:pPr>
      <w:r w:rsidRPr="001F0791">
        <w:rPr>
          <w:rFonts w:ascii="Arial" w:hAnsi="Arial" w:cs="Arial"/>
          <w:sz w:val="20"/>
          <w:szCs w:val="20"/>
        </w:rPr>
        <w:t xml:space="preserve">Sanjana, K., </w:t>
      </w:r>
      <w:proofErr w:type="spellStart"/>
      <w:r w:rsidRPr="001F0791">
        <w:rPr>
          <w:rFonts w:ascii="Arial" w:hAnsi="Arial" w:cs="Arial"/>
          <w:sz w:val="20"/>
          <w:szCs w:val="20"/>
        </w:rPr>
        <w:t>Buvaneswaran</w:t>
      </w:r>
      <w:proofErr w:type="spellEnd"/>
      <w:r w:rsidRPr="001F0791">
        <w:rPr>
          <w:rFonts w:ascii="Arial" w:hAnsi="Arial" w:cs="Arial"/>
          <w:sz w:val="20"/>
          <w:szCs w:val="20"/>
        </w:rPr>
        <w:t xml:space="preserve">, M., Moses, J. A., Hema, V., &amp; </w:t>
      </w:r>
      <w:proofErr w:type="spellStart"/>
      <w:r w:rsidRPr="001F0791">
        <w:rPr>
          <w:rFonts w:ascii="Arial" w:hAnsi="Arial" w:cs="Arial"/>
          <w:sz w:val="20"/>
          <w:szCs w:val="20"/>
        </w:rPr>
        <w:t>Sinija</w:t>
      </w:r>
      <w:proofErr w:type="spellEnd"/>
      <w:r w:rsidRPr="001F0791">
        <w:rPr>
          <w:rFonts w:ascii="Arial" w:hAnsi="Arial" w:cs="Arial"/>
          <w:sz w:val="20"/>
          <w:szCs w:val="20"/>
        </w:rPr>
        <w:t xml:space="preserve">, V. R. (2025). Effect of thermal and high-pressure processing on the quality and shelf life of coconut-cashew nut milk beverage. </w:t>
      </w:r>
      <w:r w:rsidRPr="001F0791">
        <w:rPr>
          <w:rFonts w:ascii="Arial" w:hAnsi="Arial" w:cs="Arial"/>
          <w:i/>
          <w:iCs/>
          <w:sz w:val="20"/>
          <w:szCs w:val="20"/>
        </w:rPr>
        <w:t>Journal of Food Measurement and Characterization</w:t>
      </w:r>
      <w:r w:rsidRPr="001F0791">
        <w:rPr>
          <w:rFonts w:ascii="Arial" w:hAnsi="Arial" w:cs="Arial"/>
          <w:sz w:val="20"/>
          <w:szCs w:val="20"/>
        </w:rPr>
        <w:t>, 19 (2), 1469-1481.</w:t>
      </w:r>
    </w:p>
    <w:p w14:paraId="17AF5751"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Sethi, S., Tyagi, S. K., &amp; Anurag, R. K. (2016). Plant-based milk alternatives an emerging segment of functional beverages: A review. </w:t>
      </w:r>
      <w:r w:rsidRPr="00BB2A7B">
        <w:rPr>
          <w:rFonts w:ascii="Arial" w:hAnsi="Arial" w:cs="Arial"/>
          <w:i/>
          <w:iCs/>
          <w:sz w:val="20"/>
          <w:szCs w:val="20"/>
        </w:rPr>
        <w:t>Journal of Food Science and Technology</w:t>
      </w:r>
      <w:r w:rsidRPr="00BB2A7B">
        <w:rPr>
          <w:rFonts w:ascii="Arial" w:hAnsi="Arial" w:cs="Arial"/>
          <w:sz w:val="20"/>
          <w:szCs w:val="20"/>
        </w:rPr>
        <w:t>, 53 (9), 3408-3423.</w:t>
      </w:r>
    </w:p>
    <w:p w14:paraId="3CB58B88"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 xml:space="preserve">Sharma, N., Alam, T., Goyal, S. K., Fatma, S., Pathania, S., &amp; </w:t>
      </w:r>
      <w:proofErr w:type="spellStart"/>
      <w:r w:rsidRPr="00BB2A7B">
        <w:rPr>
          <w:rFonts w:ascii="Arial" w:hAnsi="Arial" w:cs="Arial"/>
          <w:sz w:val="20"/>
          <w:szCs w:val="20"/>
        </w:rPr>
        <w:t>Niranajan</w:t>
      </w:r>
      <w:proofErr w:type="spellEnd"/>
      <w:r w:rsidRPr="00BB2A7B">
        <w:rPr>
          <w:rFonts w:ascii="Arial" w:hAnsi="Arial" w:cs="Arial"/>
          <w:sz w:val="20"/>
          <w:szCs w:val="20"/>
        </w:rPr>
        <w:t>, K. (2018). Effect of different storage conditions on analytical and sensory quality of thermally processed, milk</w:t>
      </w:r>
      <w:r w:rsidRPr="00BB2A7B">
        <w:rPr>
          <w:rFonts w:ascii="Cambria Math" w:hAnsi="Cambria Math" w:cs="Cambria Math"/>
          <w:sz w:val="20"/>
          <w:szCs w:val="20"/>
        </w:rPr>
        <w:t>‐</w:t>
      </w:r>
      <w:r w:rsidRPr="00BB2A7B">
        <w:rPr>
          <w:rFonts w:ascii="Arial" w:hAnsi="Arial" w:cs="Arial"/>
          <w:sz w:val="20"/>
          <w:szCs w:val="20"/>
        </w:rPr>
        <w:t>based germinated foxtail millet porridge. Journal of Food Science, 83 (12), 3076-3084.</w:t>
      </w:r>
    </w:p>
    <w:p w14:paraId="1BB6A75E"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Sharma, N., Singh, V. K., Lee, Y., Kumar, S., Rai, P. K., Pathak, A. K., &amp; Singh, V. K. (2020). Analysis of mineral elements in medicinal plant samples using LIBS and ICP-OES. Atomic Spectroscopy, 41(6), 234-241.</w:t>
      </w:r>
    </w:p>
    <w:p w14:paraId="493F7526"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Sheela, P., Kanchana, S., Maheswari, T. U., &amp; Hemalatha, G. (2018). Optimization of parameters for the extraction of millet milk for product development. Research Journal of Agricultural Sciences, 9 (6), 1345-1349.</w:t>
      </w:r>
    </w:p>
    <w:p w14:paraId="227E0EE5"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Shunmugapriya</w:t>
      </w:r>
      <w:proofErr w:type="spellEnd"/>
      <w:r w:rsidRPr="00BB2A7B">
        <w:rPr>
          <w:rFonts w:ascii="Arial" w:hAnsi="Arial" w:cs="Arial"/>
          <w:sz w:val="20"/>
          <w:szCs w:val="20"/>
        </w:rPr>
        <w:t xml:space="preserve">, K., Kanchana, S., Maheswari, T. U., Kumar, R. S., &amp; </w:t>
      </w:r>
      <w:proofErr w:type="spellStart"/>
      <w:r w:rsidRPr="00BB2A7B">
        <w:rPr>
          <w:rFonts w:ascii="Arial" w:hAnsi="Arial" w:cs="Arial"/>
          <w:sz w:val="20"/>
          <w:szCs w:val="20"/>
        </w:rPr>
        <w:t>Vanniarajan</w:t>
      </w:r>
      <w:proofErr w:type="spellEnd"/>
      <w:r w:rsidRPr="00BB2A7B">
        <w:rPr>
          <w:rFonts w:ascii="Arial" w:hAnsi="Arial" w:cs="Arial"/>
          <w:sz w:val="20"/>
          <w:szCs w:val="20"/>
        </w:rPr>
        <w:t xml:space="preserve">, C. (2020). Standardization and stabilization of millet milk by enzyme and its physicochemical evaluation. European Journal of Nutrition &amp; Food Safety, 12 (1), 30–38. </w:t>
      </w:r>
      <w:hyperlink r:id="rId34" w:history="1">
        <w:r w:rsidRPr="00BB2A7B">
          <w:rPr>
            <w:rStyle w:val="Hyperlink"/>
            <w:rFonts w:ascii="Arial" w:hAnsi="Arial" w:cs="Arial"/>
            <w:sz w:val="20"/>
            <w:szCs w:val="20"/>
          </w:rPr>
          <w:t>https://doi.org/10.9734/ejnfs/2020/v12i130181</w:t>
        </w:r>
      </w:hyperlink>
      <w:r w:rsidRPr="00BB2A7B">
        <w:rPr>
          <w:rFonts w:ascii="Arial" w:hAnsi="Arial" w:cs="Arial"/>
          <w:sz w:val="20"/>
          <w:szCs w:val="20"/>
        </w:rPr>
        <w:t>.</w:t>
      </w:r>
    </w:p>
    <w:p w14:paraId="590E23BB"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Słominska</w:t>
      </w:r>
      <w:proofErr w:type="spellEnd"/>
      <w:r w:rsidRPr="00BB2A7B">
        <w:rPr>
          <w:rFonts w:ascii="Arial" w:hAnsi="Arial" w:cs="Arial"/>
          <w:sz w:val="20"/>
          <w:szCs w:val="20"/>
        </w:rPr>
        <w:t xml:space="preserve">, L., </w:t>
      </w:r>
      <w:proofErr w:type="spellStart"/>
      <w:r w:rsidRPr="00BB2A7B">
        <w:rPr>
          <w:rFonts w:ascii="Arial" w:hAnsi="Arial" w:cs="Arial"/>
          <w:sz w:val="20"/>
          <w:szCs w:val="20"/>
        </w:rPr>
        <w:t>Wiśniewska</w:t>
      </w:r>
      <w:proofErr w:type="spellEnd"/>
      <w:r w:rsidRPr="00BB2A7B">
        <w:rPr>
          <w:rFonts w:ascii="Arial" w:hAnsi="Arial" w:cs="Arial"/>
          <w:sz w:val="20"/>
          <w:szCs w:val="20"/>
        </w:rPr>
        <w:t xml:space="preserve">, D., &amp; </w:t>
      </w:r>
      <w:proofErr w:type="spellStart"/>
      <w:r w:rsidRPr="00BB2A7B">
        <w:rPr>
          <w:rFonts w:ascii="Arial" w:hAnsi="Arial" w:cs="Arial"/>
          <w:sz w:val="20"/>
          <w:szCs w:val="20"/>
        </w:rPr>
        <w:t>Grześkowiak</w:t>
      </w:r>
      <w:proofErr w:type="spellEnd"/>
      <w:r w:rsidRPr="00BB2A7B">
        <w:rPr>
          <w:rFonts w:ascii="Arial" w:hAnsi="Arial" w:cs="Arial"/>
          <w:sz w:val="20"/>
          <w:szCs w:val="20"/>
        </w:rPr>
        <w:t xml:space="preserve">, A. (2003). Liquefaction of starch by thermostable alpha-amylase. ACTA </w:t>
      </w:r>
      <w:proofErr w:type="spellStart"/>
      <w:r w:rsidRPr="00BB2A7B">
        <w:rPr>
          <w:rFonts w:ascii="Arial" w:hAnsi="Arial" w:cs="Arial"/>
          <w:sz w:val="20"/>
          <w:szCs w:val="20"/>
        </w:rPr>
        <w:t>Scientiarum</w:t>
      </w:r>
      <w:proofErr w:type="spellEnd"/>
      <w:r w:rsidRPr="00BB2A7B">
        <w:rPr>
          <w:rFonts w:ascii="Arial" w:hAnsi="Arial" w:cs="Arial"/>
          <w:sz w:val="20"/>
          <w:szCs w:val="20"/>
        </w:rPr>
        <w:t xml:space="preserve"> </w:t>
      </w:r>
      <w:proofErr w:type="spellStart"/>
      <w:r w:rsidRPr="00BB2A7B">
        <w:rPr>
          <w:rFonts w:ascii="Arial" w:hAnsi="Arial" w:cs="Arial"/>
          <w:sz w:val="20"/>
          <w:szCs w:val="20"/>
        </w:rPr>
        <w:t>Polonorum</w:t>
      </w:r>
      <w:proofErr w:type="spellEnd"/>
      <w:r w:rsidRPr="00BB2A7B">
        <w:rPr>
          <w:rFonts w:ascii="Arial" w:hAnsi="Arial" w:cs="Arial"/>
          <w:sz w:val="20"/>
          <w:szCs w:val="20"/>
        </w:rPr>
        <w:t xml:space="preserve"> </w:t>
      </w:r>
      <w:proofErr w:type="spellStart"/>
      <w:r w:rsidRPr="00BB2A7B">
        <w:rPr>
          <w:rFonts w:ascii="Arial" w:hAnsi="Arial" w:cs="Arial"/>
          <w:sz w:val="20"/>
          <w:szCs w:val="20"/>
        </w:rPr>
        <w:t>Technologia</w:t>
      </w:r>
      <w:proofErr w:type="spellEnd"/>
      <w:r w:rsidRPr="00BB2A7B">
        <w:rPr>
          <w:rFonts w:ascii="Arial" w:hAnsi="Arial" w:cs="Arial"/>
          <w:sz w:val="20"/>
          <w:szCs w:val="20"/>
        </w:rPr>
        <w:t xml:space="preserve"> Alimentaria, 2 (2), 17-26.</w:t>
      </w:r>
    </w:p>
    <w:p w14:paraId="0E7DB426" w14:textId="77777777" w:rsidR="001F0791" w:rsidRPr="001F0791" w:rsidRDefault="001F0791" w:rsidP="001F0791">
      <w:pPr>
        <w:spacing w:line="240" w:lineRule="auto"/>
        <w:jc w:val="both"/>
        <w:rPr>
          <w:rFonts w:ascii="Arial" w:hAnsi="Arial" w:cs="Arial"/>
          <w:spacing w:val="-4"/>
          <w:sz w:val="20"/>
          <w:szCs w:val="20"/>
        </w:rPr>
      </w:pPr>
      <w:r w:rsidRPr="001F0791">
        <w:rPr>
          <w:rFonts w:ascii="Arial" w:hAnsi="Arial" w:cs="Arial"/>
          <w:sz w:val="20"/>
          <w:szCs w:val="20"/>
        </w:rPr>
        <w:t xml:space="preserve">Tsai, M. J., Cheng, M. C., Chen, B. Y., &amp; Wang, C. Y. (2018). Effect of high-pressure processing on immunoreactivity, microbial and physicochemical properties of hazelnut milk. </w:t>
      </w:r>
      <w:r w:rsidRPr="001F0791">
        <w:rPr>
          <w:rFonts w:ascii="Arial" w:hAnsi="Arial" w:cs="Arial"/>
          <w:i/>
          <w:iCs/>
          <w:sz w:val="20"/>
          <w:szCs w:val="20"/>
        </w:rPr>
        <w:t>International Journal of Food Science and Technology</w:t>
      </w:r>
      <w:r w:rsidRPr="001F0791">
        <w:rPr>
          <w:rFonts w:ascii="Arial" w:hAnsi="Arial" w:cs="Arial"/>
          <w:sz w:val="20"/>
          <w:szCs w:val="20"/>
        </w:rPr>
        <w:t>, 53 (7), 1672-1680.</w:t>
      </w:r>
    </w:p>
    <w:p w14:paraId="0774C8E9" w14:textId="77777777" w:rsidR="001F0791" w:rsidRPr="001F0791" w:rsidRDefault="001F0791" w:rsidP="001F0791">
      <w:pPr>
        <w:spacing w:line="240" w:lineRule="auto"/>
        <w:jc w:val="both"/>
        <w:rPr>
          <w:rFonts w:ascii="Arial" w:hAnsi="Arial" w:cs="Arial"/>
          <w:sz w:val="20"/>
          <w:szCs w:val="20"/>
        </w:rPr>
      </w:pPr>
      <w:r w:rsidRPr="001F0791">
        <w:rPr>
          <w:rFonts w:ascii="Arial" w:hAnsi="Arial" w:cs="Arial"/>
          <w:sz w:val="20"/>
          <w:szCs w:val="20"/>
        </w:rPr>
        <w:t>Verma,</w:t>
      </w:r>
      <w:r w:rsidRPr="001F0791">
        <w:rPr>
          <w:rFonts w:ascii="Arial" w:hAnsi="Arial" w:cs="Arial"/>
          <w:spacing w:val="-9"/>
          <w:sz w:val="20"/>
          <w:szCs w:val="20"/>
        </w:rPr>
        <w:t xml:space="preserve"> </w:t>
      </w:r>
      <w:r w:rsidRPr="001F0791">
        <w:rPr>
          <w:rFonts w:ascii="Arial" w:hAnsi="Arial" w:cs="Arial"/>
          <w:sz w:val="20"/>
          <w:szCs w:val="20"/>
        </w:rPr>
        <w:t>V.,</w:t>
      </w:r>
      <w:r w:rsidRPr="001F0791">
        <w:rPr>
          <w:rFonts w:ascii="Arial" w:hAnsi="Arial" w:cs="Arial"/>
          <w:spacing w:val="-7"/>
          <w:sz w:val="20"/>
          <w:szCs w:val="20"/>
        </w:rPr>
        <w:t xml:space="preserve"> </w:t>
      </w:r>
      <w:r w:rsidRPr="001F0791">
        <w:rPr>
          <w:rFonts w:ascii="Arial" w:hAnsi="Arial" w:cs="Arial"/>
          <w:sz w:val="20"/>
          <w:szCs w:val="20"/>
        </w:rPr>
        <w:t>Chauhan,</w:t>
      </w:r>
      <w:r w:rsidRPr="001F0791">
        <w:rPr>
          <w:rFonts w:ascii="Arial" w:hAnsi="Arial" w:cs="Arial"/>
          <w:spacing w:val="-7"/>
          <w:sz w:val="20"/>
          <w:szCs w:val="20"/>
        </w:rPr>
        <w:t xml:space="preserve"> </w:t>
      </w:r>
      <w:r w:rsidRPr="001F0791">
        <w:rPr>
          <w:rFonts w:ascii="Arial" w:hAnsi="Arial" w:cs="Arial"/>
          <w:sz w:val="20"/>
          <w:szCs w:val="20"/>
        </w:rPr>
        <w:t>O.</w:t>
      </w:r>
      <w:r w:rsidRPr="001F0791">
        <w:rPr>
          <w:rFonts w:ascii="Arial" w:hAnsi="Arial" w:cs="Arial"/>
          <w:spacing w:val="-6"/>
          <w:sz w:val="20"/>
          <w:szCs w:val="20"/>
        </w:rPr>
        <w:t xml:space="preserve"> </w:t>
      </w:r>
      <w:r w:rsidRPr="001F0791">
        <w:rPr>
          <w:rFonts w:ascii="Arial" w:hAnsi="Arial" w:cs="Arial"/>
          <w:sz w:val="20"/>
          <w:szCs w:val="20"/>
        </w:rPr>
        <w:t>P.,</w:t>
      </w:r>
      <w:r w:rsidRPr="001F0791">
        <w:rPr>
          <w:rFonts w:ascii="Arial" w:hAnsi="Arial" w:cs="Arial"/>
          <w:spacing w:val="-7"/>
          <w:sz w:val="20"/>
          <w:szCs w:val="20"/>
        </w:rPr>
        <w:t xml:space="preserve"> </w:t>
      </w:r>
      <w:r w:rsidRPr="001F0791">
        <w:rPr>
          <w:rFonts w:ascii="Arial" w:hAnsi="Arial" w:cs="Arial"/>
          <w:sz w:val="20"/>
          <w:szCs w:val="20"/>
        </w:rPr>
        <w:t>&amp;</w:t>
      </w:r>
      <w:r w:rsidRPr="001F0791">
        <w:rPr>
          <w:rFonts w:ascii="Arial" w:hAnsi="Arial" w:cs="Arial"/>
          <w:spacing w:val="-7"/>
          <w:sz w:val="20"/>
          <w:szCs w:val="20"/>
        </w:rPr>
        <w:t xml:space="preserve"> </w:t>
      </w:r>
      <w:proofErr w:type="spellStart"/>
      <w:r w:rsidRPr="001F0791">
        <w:rPr>
          <w:rFonts w:ascii="Arial" w:hAnsi="Arial" w:cs="Arial"/>
          <w:sz w:val="20"/>
          <w:szCs w:val="20"/>
        </w:rPr>
        <w:t>Nanjappa</w:t>
      </w:r>
      <w:proofErr w:type="spellEnd"/>
      <w:r w:rsidRPr="001F0791">
        <w:rPr>
          <w:rFonts w:ascii="Arial" w:hAnsi="Arial" w:cs="Arial"/>
          <w:sz w:val="20"/>
          <w:szCs w:val="20"/>
        </w:rPr>
        <w:t>,</w:t>
      </w:r>
      <w:r w:rsidRPr="001F0791">
        <w:rPr>
          <w:rFonts w:ascii="Arial" w:hAnsi="Arial" w:cs="Arial"/>
          <w:spacing w:val="-7"/>
          <w:sz w:val="20"/>
          <w:szCs w:val="20"/>
        </w:rPr>
        <w:t xml:space="preserve"> </w:t>
      </w:r>
      <w:r w:rsidRPr="001F0791">
        <w:rPr>
          <w:rFonts w:ascii="Arial" w:hAnsi="Arial" w:cs="Arial"/>
          <w:sz w:val="20"/>
          <w:szCs w:val="20"/>
        </w:rPr>
        <w:t>C.</w:t>
      </w:r>
      <w:r w:rsidRPr="001F0791">
        <w:rPr>
          <w:rFonts w:ascii="Arial" w:hAnsi="Arial" w:cs="Arial"/>
          <w:spacing w:val="-5"/>
          <w:sz w:val="20"/>
          <w:szCs w:val="20"/>
        </w:rPr>
        <w:t xml:space="preserve"> </w:t>
      </w:r>
      <w:r w:rsidRPr="001F0791">
        <w:rPr>
          <w:rFonts w:ascii="Arial" w:hAnsi="Arial" w:cs="Arial"/>
          <w:sz w:val="20"/>
          <w:szCs w:val="20"/>
        </w:rPr>
        <w:t>(2019).</w:t>
      </w:r>
      <w:r w:rsidRPr="001F0791">
        <w:rPr>
          <w:rFonts w:ascii="Arial" w:hAnsi="Arial" w:cs="Arial"/>
          <w:spacing w:val="-7"/>
          <w:sz w:val="20"/>
          <w:szCs w:val="20"/>
        </w:rPr>
        <w:t xml:space="preserve"> </w:t>
      </w:r>
      <w:r w:rsidRPr="001F0791">
        <w:rPr>
          <w:rFonts w:ascii="Arial" w:hAnsi="Arial" w:cs="Arial"/>
          <w:sz w:val="20"/>
          <w:szCs w:val="20"/>
        </w:rPr>
        <w:t>Optimization</w:t>
      </w:r>
      <w:r w:rsidRPr="001F0791">
        <w:rPr>
          <w:rFonts w:ascii="Arial" w:hAnsi="Arial" w:cs="Arial"/>
          <w:spacing w:val="-7"/>
          <w:sz w:val="20"/>
          <w:szCs w:val="20"/>
        </w:rPr>
        <w:t xml:space="preserve"> </w:t>
      </w:r>
      <w:r w:rsidRPr="001F0791">
        <w:rPr>
          <w:rFonts w:ascii="Arial" w:hAnsi="Arial" w:cs="Arial"/>
          <w:sz w:val="20"/>
          <w:szCs w:val="20"/>
        </w:rPr>
        <w:t>process</w:t>
      </w:r>
      <w:r w:rsidRPr="001F0791">
        <w:rPr>
          <w:rFonts w:ascii="Arial" w:hAnsi="Arial" w:cs="Arial"/>
          <w:spacing w:val="-7"/>
          <w:sz w:val="20"/>
          <w:szCs w:val="20"/>
        </w:rPr>
        <w:t xml:space="preserve"> </w:t>
      </w:r>
      <w:r w:rsidRPr="001F0791">
        <w:rPr>
          <w:rFonts w:ascii="Arial" w:hAnsi="Arial" w:cs="Arial"/>
          <w:sz w:val="20"/>
          <w:szCs w:val="20"/>
        </w:rPr>
        <w:t>for</w:t>
      </w:r>
      <w:r w:rsidRPr="001F0791">
        <w:rPr>
          <w:rFonts w:ascii="Arial" w:hAnsi="Arial" w:cs="Arial"/>
          <w:spacing w:val="-8"/>
          <w:sz w:val="20"/>
          <w:szCs w:val="20"/>
        </w:rPr>
        <w:t xml:space="preserve"> </w:t>
      </w:r>
      <w:r w:rsidRPr="001F0791">
        <w:rPr>
          <w:rFonts w:ascii="Arial" w:hAnsi="Arial" w:cs="Arial"/>
          <w:sz w:val="20"/>
          <w:szCs w:val="20"/>
        </w:rPr>
        <w:t>the</w:t>
      </w:r>
      <w:r w:rsidRPr="001F0791">
        <w:rPr>
          <w:rFonts w:ascii="Arial" w:hAnsi="Arial" w:cs="Arial"/>
          <w:spacing w:val="-8"/>
          <w:sz w:val="20"/>
          <w:szCs w:val="20"/>
        </w:rPr>
        <w:t xml:space="preserve"> </w:t>
      </w:r>
      <w:r w:rsidRPr="001F0791">
        <w:rPr>
          <w:rFonts w:ascii="Arial" w:hAnsi="Arial" w:cs="Arial"/>
          <w:sz w:val="20"/>
          <w:szCs w:val="20"/>
        </w:rPr>
        <w:t xml:space="preserve">development of soymilk-based strawberry RTS beverages. </w:t>
      </w:r>
      <w:r w:rsidRPr="001F0791">
        <w:rPr>
          <w:rFonts w:ascii="Arial" w:hAnsi="Arial" w:cs="Arial"/>
          <w:i/>
          <w:sz w:val="20"/>
          <w:szCs w:val="20"/>
        </w:rPr>
        <w:t>Plant Archives</w:t>
      </w:r>
      <w:r w:rsidRPr="001F0791">
        <w:rPr>
          <w:rFonts w:ascii="Arial" w:hAnsi="Arial" w:cs="Arial"/>
          <w:sz w:val="20"/>
          <w:szCs w:val="20"/>
        </w:rPr>
        <w:t>, 19 (1), 599-607.</w:t>
      </w:r>
    </w:p>
    <w:p w14:paraId="264C417A" w14:textId="77777777" w:rsidR="001F0791" w:rsidRPr="001F0791" w:rsidRDefault="001F0791" w:rsidP="001F0791">
      <w:pPr>
        <w:spacing w:line="240" w:lineRule="auto"/>
        <w:jc w:val="both"/>
        <w:rPr>
          <w:rFonts w:ascii="Arial" w:hAnsi="Arial" w:cs="Arial"/>
          <w:sz w:val="20"/>
          <w:szCs w:val="20"/>
        </w:rPr>
      </w:pPr>
      <w:proofErr w:type="spellStart"/>
      <w:r w:rsidRPr="001F0791">
        <w:rPr>
          <w:rFonts w:ascii="Arial" w:hAnsi="Arial" w:cs="Arial"/>
          <w:sz w:val="20"/>
          <w:szCs w:val="20"/>
        </w:rPr>
        <w:t>Wickramaarachchi</w:t>
      </w:r>
      <w:proofErr w:type="spellEnd"/>
      <w:r w:rsidRPr="001F0791">
        <w:rPr>
          <w:rFonts w:ascii="Arial" w:hAnsi="Arial" w:cs="Arial"/>
          <w:sz w:val="20"/>
          <w:szCs w:val="20"/>
        </w:rPr>
        <w:t xml:space="preserve">, L. A., </w:t>
      </w:r>
      <w:proofErr w:type="spellStart"/>
      <w:r w:rsidRPr="001F0791">
        <w:rPr>
          <w:rFonts w:ascii="Arial" w:hAnsi="Arial" w:cs="Arial"/>
          <w:sz w:val="20"/>
          <w:szCs w:val="20"/>
        </w:rPr>
        <w:t>Rajawardana</w:t>
      </w:r>
      <w:proofErr w:type="spellEnd"/>
      <w:r w:rsidRPr="001F0791">
        <w:rPr>
          <w:rFonts w:ascii="Arial" w:hAnsi="Arial" w:cs="Arial"/>
          <w:sz w:val="20"/>
          <w:szCs w:val="20"/>
        </w:rPr>
        <w:t xml:space="preserve">, D. U., Gunasekara, M. M. N. P., Herath, H. M. T., &amp; Jayasinghe, M. A. (2024). Development and evaluation of </w:t>
      </w:r>
      <w:proofErr w:type="spellStart"/>
      <w:r w:rsidRPr="001F0791">
        <w:rPr>
          <w:rFonts w:ascii="Arial" w:hAnsi="Arial" w:cs="Arial"/>
          <w:sz w:val="20"/>
          <w:szCs w:val="20"/>
        </w:rPr>
        <w:t>physico</w:t>
      </w:r>
      <w:proofErr w:type="spellEnd"/>
      <w:r w:rsidRPr="001F0791">
        <w:rPr>
          <w:rFonts w:ascii="Arial" w:hAnsi="Arial" w:cs="Arial"/>
          <w:sz w:val="20"/>
          <w:szCs w:val="20"/>
        </w:rPr>
        <w:t xml:space="preserve">-chemical, sensorial, and shelf-life of grain-milk beverages. </w:t>
      </w:r>
      <w:r w:rsidRPr="001F0791">
        <w:rPr>
          <w:rFonts w:ascii="Arial" w:hAnsi="Arial" w:cs="Arial"/>
          <w:i/>
          <w:iCs/>
          <w:sz w:val="20"/>
          <w:szCs w:val="20"/>
        </w:rPr>
        <w:t>Journal Of Cereal Science</w:t>
      </w:r>
      <w:r w:rsidRPr="001F0791">
        <w:rPr>
          <w:rFonts w:ascii="Arial" w:hAnsi="Arial" w:cs="Arial"/>
          <w:sz w:val="20"/>
          <w:szCs w:val="20"/>
        </w:rPr>
        <w:t>, 116, 103875.</w:t>
      </w:r>
    </w:p>
    <w:p w14:paraId="5678ACF3"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lastRenderedPageBreak/>
        <w:t xml:space="preserve">Yousaf, L., Hou, D., Liaqat, H., &amp; Shen, Q. (2021). Millet: A review of its nutritional and functional changes during processing. Food Research International, 142, 110197. </w:t>
      </w:r>
      <w:hyperlink r:id="rId35" w:history="1">
        <w:r w:rsidRPr="00BB2A7B">
          <w:rPr>
            <w:rStyle w:val="Hyperlink"/>
            <w:rFonts w:ascii="Arial" w:hAnsi="Arial" w:cs="Arial"/>
            <w:sz w:val="20"/>
            <w:szCs w:val="20"/>
          </w:rPr>
          <w:t>https://doi.org/10.1016/j.foodres.2021.110197</w:t>
        </w:r>
      </w:hyperlink>
      <w:r w:rsidRPr="00BB2A7B">
        <w:rPr>
          <w:rFonts w:ascii="Arial" w:hAnsi="Arial" w:cs="Arial"/>
          <w:sz w:val="20"/>
          <w:szCs w:val="20"/>
        </w:rPr>
        <w:t>.</w:t>
      </w:r>
    </w:p>
    <w:p w14:paraId="6E8FD8FD"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 xml:space="preserve">Yu, Y., Li, X., Zhang, J., Li, X., Wang, J., &amp; Sun, B. (2023). Oat milk analogue versus traditional milk: Comprehensive evaluation of scientific evidence for processing techniques and health effects. </w:t>
      </w:r>
      <w:r w:rsidRPr="00BB2A7B">
        <w:rPr>
          <w:rFonts w:ascii="Arial" w:hAnsi="Arial" w:cs="Arial"/>
          <w:i/>
          <w:iCs/>
          <w:sz w:val="20"/>
          <w:szCs w:val="20"/>
        </w:rPr>
        <w:t>Food Chemistry</w:t>
      </w:r>
      <w:r w:rsidRPr="00BB2A7B">
        <w:rPr>
          <w:rFonts w:ascii="Arial" w:hAnsi="Arial" w:cs="Arial"/>
          <w:sz w:val="20"/>
          <w:szCs w:val="20"/>
        </w:rPr>
        <w:t>: X, 19,100859,1-10.</w:t>
      </w:r>
    </w:p>
    <w:p w14:paraId="1F8465A3"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Zhang, M., Huang, K., Lu, J., Lu, A., Guan, X., Zhang, Y., Sen Li, Song, H., Cao, H., &amp; Yu, Z. (2024). Enzymatic hydrolysis of oat core flour improves physicochemical and sensory behaviours for oat milk. Journal of Cereal Science, 116, 103841.</w:t>
      </w:r>
    </w:p>
    <w:sectPr w:rsidR="001F0791" w:rsidRPr="00BB2A7B" w:rsidSect="00CA44C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EEC28" w14:textId="77777777" w:rsidR="003A6B2E" w:rsidRDefault="003A6B2E" w:rsidP="008645E7">
      <w:pPr>
        <w:spacing w:after="0" w:line="240" w:lineRule="auto"/>
      </w:pPr>
      <w:r>
        <w:separator/>
      </w:r>
    </w:p>
  </w:endnote>
  <w:endnote w:type="continuationSeparator" w:id="0">
    <w:p w14:paraId="073AA4BD" w14:textId="77777777" w:rsidR="003A6B2E" w:rsidRDefault="003A6B2E" w:rsidP="00864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BD5D1" w14:textId="77777777" w:rsidR="00D93153" w:rsidRDefault="00D93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C0FCF" w14:textId="77777777" w:rsidR="00D93153" w:rsidRDefault="00D931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E4708" w14:textId="77777777" w:rsidR="00D93153" w:rsidRDefault="00D93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9230E" w14:textId="77777777" w:rsidR="003A6B2E" w:rsidRDefault="003A6B2E" w:rsidP="008645E7">
      <w:pPr>
        <w:spacing w:after="0" w:line="240" w:lineRule="auto"/>
      </w:pPr>
      <w:r>
        <w:separator/>
      </w:r>
    </w:p>
  </w:footnote>
  <w:footnote w:type="continuationSeparator" w:id="0">
    <w:p w14:paraId="19369232" w14:textId="77777777" w:rsidR="003A6B2E" w:rsidRDefault="003A6B2E" w:rsidP="008645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56FF" w14:textId="3C348DC8" w:rsidR="00D93153" w:rsidRDefault="00000000">
    <w:pPr>
      <w:pStyle w:val="Header"/>
    </w:pPr>
    <w:r>
      <w:rPr>
        <w:noProof/>
      </w:rPr>
      <w:pict w14:anchorId="1008C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313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EB04E" w14:textId="75D5EDD8" w:rsidR="00D93153" w:rsidRDefault="00000000">
    <w:pPr>
      <w:pStyle w:val="Header"/>
    </w:pPr>
    <w:r>
      <w:rPr>
        <w:noProof/>
      </w:rPr>
      <w:pict w14:anchorId="1F680D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313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77051" w14:textId="7906BB80" w:rsidR="00D93153" w:rsidRDefault="00000000">
    <w:pPr>
      <w:pStyle w:val="Header"/>
    </w:pPr>
    <w:r>
      <w:rPr>
        <w:noProof/>
      </w:rPr>
      <w:pict w14:anchorId="08D89C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313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8A3C83"/>
    <w:multiLevelType w:val="hybridMultilevel"/>
    <w:tmpl w:val="3A4CCB4E"/>
    <w:lvl w:ilvl="0" w:tplc="020ABA36">
      <w:start w:val="1"/>
      <w:numFmt w:val="lowerLetter"/>
      <w:lvlText w:val="(%1)"/>
      <w:lvlJc w:val="left"/>
      <w:pPr>
        <w:ind w:left="1692" w:hanging="360"/>
      </w:pPr>
      <w:rPr>
        <w:rFonts w:hint="default"/>
      </w:rPr>
    </w:lvl>
    <w:lvl w:ilvl="1" w:tplc="40090019" w:tentative="1">
      <w:start w:val="1"/>
      <w:numFmt w:val="lowerLetter"/>
      <w:lvlText w:val="%2."/>
      <w:lvlJc w:val="left"/>
      <w:pPr>
        <w:ind w:left="2412" w:hanging="360"/>
      </w:pPr>
    </w:lvl>
    <w:lvl w:ilvl="2" w:tplc="4009001B" w:tentative="1">
      <w:start w:val="1"/>
      <w:numFmt w:val="lowerRoman"/>
      <w:lvlText w:val="%3."/>
      <w:lvlJc w:val="right"/>
      <w:pPr>
        <w:ind w:left="3132" w:hanging="180"/>
      </w:pPr>
    </w:lvl>
    <w:lvl w:ilvl="3" w:tplc="4009000F" w:tentative="1">
      <w:start w:val="1"/>
      <w:numFmt w:val="decimal"/>
      <w:lvlText w:val="%4."/>
      <w:lvlJc w:val="left"/>
      <w:pPr>
        <w:ind w:left="3852" w:hanging="360"/>
      </w:pPr>
    </w:lvl>
    <w:lvl w:ilvl="4" w:tplc="40090019" w:tentative="1">
      <w:start w:val="1"/>
      <w:numFmt w:val="lowerLetter"/>
      <w:lvlText w:val="%5."/>
      <w:lvlJc w:val="left"/>
      <w:pPr>
        <w:ind w:left="4572" w:hanging="360"/>
      </w:pPr>
    </w:lvl>
    <w:lvl w:ilvl="5" w:tplc="4009001B" w:tentative="1">
      <w:start w:val="1"/>
      <w:numFmt w:val="lowerRoman"/>
      <w:lvlText w:val="%6."/>
      <w:lvlJc w:val="right"/>
      <w:pPr>
        <w:ind w:left="5292" w:hanging="180"/>
      </w:pPr>
    </w:lvl>
    <w:lvl w:ilvl="6" w:tplc="4009000F" w:tentative="1">
      <w:start w:val="1"/>
      <w:numFmt w:val="decimal"/>
      <w:lvlText w:val="%7."/>
      <w:lvlJc w:val="left"/>
      <w:pPr>
        <w:ind w:left="6012" w:hanging="360"/>
      </w:pPr>
    </w:lvl>
    <w:lvl w:ilvl="7" w:tplc="40090019" w:tentative="1">
      <w:start w:val="1"/>
      <w:numFmt w:val="lowerLetter"/>
      <w:lvlText w:val="%8."/>
      <w:lvlJc w:val="left"/>
      <w:pPr>
        <w:ind w:left="6732" w:hanging="360"/>
      </w:pPr>
    </w:lvl>
    <w:lvl w:ilvl="8" w:tplc="4009001B" w:tentative="1">
      <w:start w:val="1"/>
      <w:numFmt w:val="lowerRoman"/>
      <w:lvlText w:val="%9."/>
      <w:lvlJc w:val="right"/>
      <w:pPr>
        <w:ind w:left="7452" w:hanging="180"/>
      </w:pPr>
    </w:lvl>
  </w:abstractNum>
  <w:abstractNum w:abstractNumId="1" w15:restartNumberingAfterBreak="0">
    <w:nsid w:val="26997D7A"/>
    <w:multiLevelType w:val="multilevel"/>
    <w:tmpl w:val="1C16C9C4"/>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15:restartNumberingAfterBreak="0">
    <w:nsid w:val="5B5B0A26"/>
    <w:multiLevelType w:val="hybridMultilevel"/>
    <w:tmpl w:val="A0E4F7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B1A250A"/>
    <w:multiLevelType w:val="hybridMultilevel"/>
    <w:tmpl w:val="4A38BB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F872681"/>
    <w:multiLevelType w:val="hybridMultilevel"/>
    <w:tmpl w:val="9E72F3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04772183">
    <w:abstractNumId w:val="1"/>
  </w:num>
  <w:num w:numId="2" w16cid:durableId="1850022005">
    <w:abstractNumId w:val="2"/>
  </w:num>
  <w:num w:numId="3" w16cid:durableId="1109472458">
    <w:abstractNumId w:val="4"/>
  </w:num>
  <w:num w:numId="4" w16cid:durableId="1819222588">
    <w:abstractNumId w:val="0"/>
  </w:num>
  <w:num w:numId="5" w16cid:durableId="11801183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trackedChange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D55"/>
    <w:rsid w:val="0000452D"/>
    <w:rsid w:val="0001437A"/>
    <w:rsid w:val="00015259"/>
    <w:rsid w:val="00015CC2"/>
    <w:rsid w:val="00023EE9"/>
    <w:rsid w:val="000243E5"/>
    <w:rsid w:val="00041FC3"/>
    <w:rsid w:val="000466D8"/>
    <w:rsid w:val="000748E8"/>
    <w:rsid w:val="00090BF4"/>
    <w:rsid w:val="000C7C7F"/>
    <w:rsid w:val="000E3479"/>
    <w:rsid w:val="00103F77"/>
    <w:rsid w:val="001254BB"/>
    <w:rsid w:val="00130D4A"/>
    <w:rsid w:val="001333F8"/>
    <w:rsid w:val="001400FB"/>
    <w:rsid w:val="001840ED"/>
    <w:rsid w:val="00195575"/>
    <w:rsid w:val="001E05F1"/>
    <w:rsid w:val="001F0791"/>
    <w:rsid w:val="00204D55"/>
    <w:rsid w:val="002051DE"/>
    <w:rsid w:val="0023312C"/>
    <w:rsid w:val="002429F3"/>
    <w:rsid w:val="002440E0"/>
    <w:rsid w:val="002A5DE6"/>
    <w:rsid w:val="002E11FB"/>
    <w:rsid w:val="003572EB"/>
    <w:rsid w:val="00386359"/>
    <w:rsid w:val="003A6B2E"/>
    <w:rsid w:val="003F75EC"/>
    <w:rsid w:val="004000BA"/>
    <w:rsid w:val="004025B0"/>
    <w:rsid w:val="004067D5"/>
    <w:rsid w:val="00413969"/>
    <w:rsid w:val="00440563"/>
    <w:rsid w:val="0044262B"/>
    <w:rsid w:val="00451F5B"/>
    <w:rsid w:val="0046001E"/>
    <w:rsid w:val="004817BB"/>
    <w:rsid w:val="004B5AEA"/>
    <w:rsid w:val="004E04EF"/>
    <w:rsid w:val="004E661D"/>
    <w:rsid w:val="00520C7F"/>
    <w:rsid w:val="0054654B"/>
    <w:rsid w:val="00557B73"/>
    <w:rsid w:val="0057360D"/>
    <w:rsid w:val="00580479"/>
    <w:rsid w:val="005A5F12"/>
    <w:rsid w:val="005C74E4"/>
    <w:rsid w:val="005F2C5A"/>
    <w:rsid w:val="00630CC0"/>
    <w:rsid w:val="0066351F"/>
    <w:rsid w:val="006A6A18"/>
    <w:rsid w:val="006E4790"/>
    <w:rsid w:val="00704DC9"/>
    <w:rsid w:val="007152A8"/>
    <w:rsid w:val="00720461"/>
    <w:rsid w:val="00773662"/>
    <w:rsid w:val="007E56AA"/>
    <w:rsid w:val="00846B17"/>
    <w:rsid w:val="008645E7"/>
    <w:rsid w:val="00931BA2"/>
    <w:rsid w:val="009D043C"/>
    <w:rsid w:val="009E6A51"/>
    <w:rsid w:val="00A24C12"/>
    <w:rsid w:val="00A25FF6"/>
    <w:rsid w:val="00A321B4"/>
    <w:rsid w:val="00AA154B"/>
    <w:rsid w:val="00AC7A5A"/>
    <w:rsid w:val="00B12148"/>
    <w:rsid w:val="00B153D9"/>
    <w:rsid w:val="00B73B47"/>
    <w:rsid w:val="00BA33AE"/>
    <w:rsid w:val="00BB0028"/>
    <w:rsid w:val="00BB2A7B"/>
    <w:rsid w:val="00C0409B"/>
    <w:rsid w:val="00C40300"/>
    <w:rsid w:val="00C46796"/>
    <w:rsid w:val="00C66139"/>
    <w:rsid w:val="00C82385"/>
    <w:rsid w:val="00C93A15"/>
    <w:rsid w:val="00C947B7"/>
    <w:rsid w:val="00C97460"/>
    <w:rsid w:val="00CA44CD"/>
    <w:rsid w:val="00CA563D"/>
    <w:rsid w:val="00CF7F5E"/>
    <w:rsid w:val="00D26DDD"/>
    <w:rsid w:val="00D325F4"/>
    <w:rsid w:val="00D65849"/>
    <w:rsid w:val="00D93153"/>
    <w:rsid w:val="00DE6ADA"/>
    <w:rsid w:val="00E141B3"/>
    <w:rsid w:val="00E31A4C"/>
    <w:rsid w:val="00E362E1"/>
    <w:rsid w:val="00E60B82"/>
    <w:rsid w:val="00E77750"/>
    <w:rsid w:val="00EB5B8E"/>
    <w:rsid w:val="00EB754E"/>
    <w:rsid w:val="00EC214F"/>
    <w:rsid w:val="00F302A2"/>
    <w:rsid w:val="00F32746"/>
    <w:rsid w:val="00F52115"/>
    <w:rsid w:val="00FB7E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FD6A19"/>
  <w15:chartTrackingRefBased/>
  <w15:docId w15:val="{A0C71795-1220-4948-8829-7ED924C57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4D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04D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04D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04D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04D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04D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4D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4D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4D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D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04D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04D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04D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04D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04D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4D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4D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4D55"/>
    <w:rPr>
      <w:rFonts w:eastAsiaTheme="majorEastAsia" w:cstheme="majorBidi"/>
      <w:color w:val="272727" w:themeColor="text1" w:themeTint="D8"/>
    </w:rPr>
  </w:style>
  <w:style w:type="paragraph" w:styleId="Title">
    <w:name w:val="Title"/>
    <w:basedOn w:val="Normal"/>
    <w:next w:val="Normal"/>
    <w:link w:val="TitleChar"/>
    <w:uiPriority w:val="10"/>
    <w:qFormat/>
    <w:rsid w:val="00204D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4D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4D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4D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4D55"/>
    <w:pPr>
      <w:spacing w:before="160"/>
      <w:jc w:val="center"/>
    </w:pPr>
    <w:rPr>
      <w:i/>
      <w:iCs/>
      <w:color w:val="404040" w:themeColor="text1" w:themeTint="BF"/>
    </w:rPr>
  </w:style>
  <w:style w:type="character" w:customStyle="1" w:styleId="QuoteChar">
    <w:name w:val="Quote Char"/>
    <w:basedOn w:val="DefaultParagraphFont"/>
    <w:link w:val="Quote"/>
    <w:uiPriority w:val="29"/>
    <w:rsid w:val="00204D55"/>
    <w:rPr>
      <w:i/>
      <w:iCs/>
      <w:color w:val="404040" w:themeColor="text1" w:themeTint="BF"/>
    </w:rPr>
  </w:style>
  <w:style w:type="paragraph" w:styleId="ListParagraph">
    <w:name w:val="List Paragraph"/>
    <w:basedOn w:val="Normal"/>
    <w:uiPriority w:val="34"/>
    <w:qFormat/>
    <w:rsid w:val="00204D55"/>
    <w:pPr>
      <w:ind w:left="720"/>
      <w:contextualSpacing/>
    </w:pPr>
  </w:style>
  <w:style w:type="character" w:styleId="IntenseEmphasis">
    <w:name w:val="Intense Emphasis"/>
    <w:basedOn w:val="DefaultParagraphFont"/>
    <w:uiPriority w:val="21"/>
    <w:qFormat/>
    <w:rsid w:val="00204D55"/>
    <w:rPr>
      <w:i/>
      <w:iCs/>
      <w:color w:val="2F5496" w:themeColor="accent1" w:themeShade="BF"/>
    </w:rPr>
  </w:style>
  <w:style w:type="paragraph" w:styleId="IntenseQuote">
    <w:name w:val="Intense Quote"/>
    <w:basedOn w:val="Normal"/>
    <w:next w:val="Normal"/>
    <w:link w:val="IntenseQuoteChar"/>
    <w:uiPriority w:val="30"/>
    <w:qFormat/>
    <w:rsid w:val="00204D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04D55"/>
    <w:rPr>
      <w:i/>
      <w:iCs/>
      <w:color w:val="2F5496" w:themeColor="accent1" w:themeShade="BF"/>
    </w:rPr>
  </w:style>
  <w:style w:type="character" w:styleId="IntenseReference">
    <w:name w:val="Intense Reference"/>
    <w:basedOn w:val="DefaultParagraphFont"/>
    <w:uiPriority w:val="32"/>
    <w:qFormat/>
    <w:rsid w:val="00204D55"/>
    <w:rPr>
      <w:b/>
      <w:bCs/>
      <w:smallCaps/>
      <w:color w:val="2F5496" w:themeColor="accent1" w:themeShade="BF"/>
      <w:spacing w:val="5"/>
    </w:rPr>
  </w:style>
  <w:style w:type="paragraph" w:styleId="Revision">
    <w:name w:val="Revision"/>
    <w:hidden/>
    <w:uiPriority w:val="99"/>
    <w:semiHidden/>
    <w:rsid w:val="00204D55"/>
    <w:pPr>
      <w:spacing w:after="0" w:line="240" w:lineRule="auto"/>
    </w:pPr>
  </w:style>
  <w:style w:type="character" w:styleId="CommentReference">
    <w:name w:val="annotation reference"/>
    <w:basedOn w:val="DefaultParagraphFont"/>
    <w:uiPriority w:val="99"/>
    <w:semiHidden/>
    <w:unhideWhenUsed/>
    <w:rsid w:val="00204D55"/>
    <w:rPr>
      <w:sz w:val="16"/>
      <w:szCs w:val="16"/>
    </w:rPr>
  </w:style>
  <w:style w:type="paragraph" w:styleId="CommentText">
    <w:name w:val="annotation text"/>
    <w:basedOn w:val="Normal"/>
    <w:link w:val="CommentTextChar"/>
    <w:uiPriority w:val="99"/>
    <w:semiHidden/>
    <w:unhideWhenUsed/>
    <w:rsid w:val="00204D55"/>
    <w:pPr>
      <w:spacing w:line="240" w:lineRule="auto"/>
    </w:pPr>
    <w:rPr>
      <w:sz w:val="20"/>
      <w:szCs w:val="20"/>
    </w:rPr>
  </w:style>
  <w:style w:type="character" w:customStyle="1" w:styleId="CommentTextChar">
    <w:name w:val="Comment Text Char"/>
    <w:basedOn w:val="DefaultParagraphFont"/>
    <w:link w:val="CommentText"/>
    <w:uiPriority w:val="99"/>
    <w:semiHidden/>
    <w:rsid w:val="00204D55"/>
    <w:rPr>
      <w:sz w:val="20"/>
      <w:szCs w:val="20"/>
    </w:rPr>
  </w:style>
  <w:style w:type="paragraph" w:styleId="CommentSubject">
    <w:name w:val="annotation subject"/>
    <w:basedOn w:val="CommentText"/>
    <w:next w:val="CommentText"/>
    <w:link w:val="CommentSubjectChar"/>
    <w:uiPriority w:val="99"/>
    <w:semiHidden/>
    <w:unhideWhenUsed/>
    <w:rsid w:val="00204D55"/>
    <w:rPr>
      <w:b/>
      <w:bCs/>
    </w:rPr>
  </w:style>
  <w:style w:type="character" w:customStyle="1" w:styleId="CommentSubjectChar">
    <w:name w:val="Comment Subject Char"/>
    <w:basedOn w:val="CommentTextChar"/>
    <w:link w:val="CommentSubject"/>
    <w:uiPriority w:val="99"/>
    <w:semiHidden/>
    <w:rsid w:val="00204D55"/>
    <w:rPr>
      <w:b/>
      <w:bCs/>
      <w:sz w:val="20"/>
      <w:szCs w:val="20"/>
    </w:rPr>
  </w:style>
  <w:style w:type="table" w:styleId="TableGrid">
    <w:name w:val="Table Grid"/>
    <w:basedOn w:val="TableNormal"/>
    <w:uiPriority w:val="39"/>
    <w:rsid w:val="00D65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437A"/>
    <w:rPr>
      <w:color w:val="0563C1" w:themeColor="hyperlink"/>
      <w:u w:val="single"/>
    </w:rPr>
  </w:style>
  <w:style w:type="character" w:customStyle="1" w:styleId="UnresolvedMention1">
    <w:name w:val="Unresolved Mention1"/>
    <w:basedOn w:val="DefaultParagraphFont"/>
    <w:uiPriority w:val="99"/>
    <w:semiHidden/>
    <w:unhideWhenUsed/>
    <w:rsid w:val="0001437A"/>
    <w:rPr>
      <w:color w:val="605E5C"/>
      <w:shd w:val="clear" w:color="auto" w:fill="E1DFDD"/>
    </w:rPr>
  </w:style>
  <w:style w:type="paragraph" w:styleId="Header">
    <w:name w:val="header"/>
    <w:basedOn w:val="Normal"/>
    <w:link w:val="HeaderChar"/>
    <w:uiPriority w:val="99"/>
    <w:unhideWhenUsed/>
    <w:rsid w:val="008645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45E7"/>
  </w:style>
  <w:style w:type="paragraph" w:styleId="Footer">
    <w:name w:val="footer"/>
    <w:basedOn w:val="Normal"/>
    <w:link w:val="FooterChar"/>
    <w:uiPriority w:val="99"/>
    <w:unhideWhenUsed/>
    <w:rsid w:val="008645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5E7"/>
  </w:style>
  <w:style w:type="paragraph" w:styleId="BodyText">
    <w:name w:val="Body Text"/>
    <w:basedOn w:val="Normal"/>
    <w:link w:val="BodyTextChar"/>
    <w:uiPriority w:val="1"/>
    <w:qFormat/>
    <w:rsid w:val="00B153D9"/>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B153D9"/>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541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3.xml"/><Relationship Id="rId21" Type="http://schemas.openxmlformats.org/officeDocument/2006/relationships/header" Target="header1.xml"/><Relationship Id="rId34" Type="http://schemas.openxmlformats.org/officeDocument/2006/relationships/hyperlink" Target="https://doi.org/10.9734/ejnfs/2020/v12i13018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5.xml"/><Relationship Id="rId25" Type="http://schemas.openxmlformats.org/officeDocument/2006/relationships/header" Target="header3.xml"/><Relationship Id="rId33" Type="http://schemas.openxmlformats.org/officeDocument/2006/relationships/hyperlink" Target="https://doi.org/10.1111/1541-4337.12270" TargetMode="Externa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s://doi.org/10.1016/B978-0-12-816685-7.00001-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hyperlink" Target="https://doi.org/10.1016/j.tplants.2020.08.008"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oter" Target="footer1.xml"/><Relationship Id="rId28" Type="http://schemas.openxmlformats.org/officeDocument/2006/relationships/hyperlink" Target="https://doi.org/10.1016/B978-0-12-816685-7.00001-X"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hart" Target="charts/chart7.xml"/><Relationship Id="rId31" Type="http://schemas.openxmlformats.org/officeDocument/2006/relationships/hyperlink" Target="https://doi.org/10.1016/j.idairyj.2023.10560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header" Target="header2.xml"/><Relationship Id="rId27" Type="http://schemas.openxmlformats.org/officeDocument/2006/relationships/chart" Target="charts/chart9.xml"/><Relationship Id="rId30" Type="http://schemas.openxmlformats.org/officeDocument/2006/relationships/hyperlink" Target="https://doi.org/10.1016/B978-0-12-816687-1.00003-5" TargetMode="External"/><Relationship Id="rId35" Type="http://schemas.openxmlformats.org/officeDocument/2006/relationships/hyperlink" Target="https://doi.org/10.1016/j.foodres.2021.110197" TargetMode="Externa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945992746757"/>
          <c:y val="9.7222222222222224E-2"/>
          <c:w val="0.8376550743657043"/>
          <c:h val="0.73783209390492854"/>
        </c:manualLayout>
      </c:layout>
      <c:lineChart>
        <c:grouping val="standard"/>
        <c:varyColors val="0"/>
        <c:ser>
          <c:idx val="0"/>
          <c:order val="0"/>
          <c:tx>
            <c:v>pH</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Sheet1!$B$32:$B$39</c:f>
              <c:numCache>
                <c:formatCode>General</c:formatCode>
                <c:ptCount val="8"/>
                <c:pt idx="0">
                  <c:v>6.47</c:v>
                </c:pt>
                <c:pt idx="1">
                  <c:v>6.44</c:v>
                </c:pt>
                <c:pt idx="2">
                  <c:v>6.36</c:v>
                </c:pt>
                <c:pt idx="3">
                  <c:v>6.31</c:v>
                </c:pt>
                <c:pt idx="4">
                  <c:v>6.25</c:v>
                </c:pt>
                <c:pt idx="5">
                  <c:v>6.23</c:v>
                </c:pt>
                <c:pt idx="6">
                  <c:v>6.17</c:v>
                </c:pt>
                <c:pt idx="7">
                  <c:v>6.07</c:v>
                </c:pt>
              </c:numCache>
            </c:numRef>
          </c:val>
          <c:smooth val="0"/>
          <c:extLst>
            <c:ext xmlns:c16="http://schemas.microsoft.com/office/drawing/2014/chart" uri="{C3380CC4-5D6E-409C-BE32-E72D297353CC}">
              <c16:uniqueId val="{00000000-47BD-46FB-9704-87FB9D92F717}"/>
            </c:ext>
          </c:extLst>
        </c:ser>
        <c:dLbls>
          <c:showLegendKey val="0"/>
          <c:showVal val="0"/>
          <c:showCatName val="0"/>
          <c:showSerName val="0"/>
          <c:showPercent val="0"/>
          <c:showBubbleSize val="0"/>
        </c:dLbls>
        <c:marker val="1"/>
        <c:smooth val="0"/>
        <c:axId val="1139905472"/>
        <c:axId val="1139912192"/>
      </c:lineChart>
      <c:catAx>
        <c:axId val="1139905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r>
                  <a:rPr lang="en-IN" sz="1000" b="1">
                    <a:latin typeface="+mn-lt"/>
                    <a:cs typeface="Arial" panose="020B0604020202020204" pitchFamily="34" charset="0"/>
                  </a:rPr>
                  <a:t>Storage</a:t>
                </a:r>
                <a:r>
                  <a:rPr lang="en-IN" sz="1000" b="1" baseline="0">
                    <a:latin typeface="+mn-lt"/>
                    <a:cs typeface="Arial" panose="020B0604020202020204" pitchFamily="34" charset="0"/>
                  </a:rPr>
                  <a:t> days</a:t>
                </a:r>
                <a:endParaRPr lang="en-IN" sz="1000" b="1">
                  <a:latin typeface="+mn-lt"/>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912192"/>
        <c:crosses val="autoZero"/>
        <c:auto val="0"/>
        <c:lblAlgn val="ctr"/>
        <c:lblOffset val="100"/>
        <c:noMultiLvlLbl val="0"/>
      </c:catAx>
      <c:valAx>
        <c:axId val="1139912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r>
                  <a:rPr lang="en-IN" sz="1000" b="1">
                    <a:latin typeface="+mn-lt"/>
                    <a:cs typeface="Arial" panose="020B0604020202020204" pitchFamily="34" charset="0"/>
                  </a:rPr>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905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35870516185478"/>
          <c:y val="0.10185185185185185"/>
          <c:w val="0.83086351706036743"/>
          <c:h val="0.70079505686789145"/>
        </c:manualLayout>
      </c:layout>
      <c:lineChart>
        <c:grouping val="standard"/>
        <c:varyColors val="0"/>
        <c:ser>
          <c:idx val="0"/>
          <c:order val="0"/>
          <c:tx>
            <c:v>Variation in Colour value</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Sheet1!$C$32:$C$39</c:f>
              <c:numCache>
                <c:formatCode>General</c:formatCode>
                <c:ptCount val="8"/>
                <c:pt idx="0">
                  <c:v>1.72</c:v>
                </c:pt>
                <c:pt idx="1">
                  <c:v>1.73</c:v>
                </c:pt>
                <c:pt idx="2">
                  <c:v>1.8</c:v>
                </c:pt>
                <c:pt idx="3">
                  <c:v>1.85</c:v>
                </c:pt>
                <c:pt idx="4">
                  <c:v>2.08</c:v>
                </c:pt>
                <c:pt idx="5">
                  <c:v>2.13</c:v>
                </c:pt>
                <c:pt idx="6">
                  <c:v>2.14</c:v>
                </c:pt>
                <c:pt idx="7">
                  <c:v>2.19</c:v>
                </c:pt>
              </c:numCache>
            </c:numRef>
          </c:val>
          <c:smooth val="0"/>
          <c:extLst>
            <c:ext xmlns:c16="http://schemas.microsoft.com/office/drawing/2014/chart" uri="{C3380CC4-5D6E-409C-BE32-E72D297353CC}">
              <c16:uniqueId val="{00000000-94BE-40D5-8469-23D5A21E3157}"/>
            </c:ext>
          </c:extLst>
        </c:ser>
        <c:dLbls>
          <c:showLegendKey val="0"/>
          <c:showVal val="0"/>
          <c:showCatName val="0"/>
          <c:showSerName val="0"/>
          <c:showPercent val="0"/>
          <c:showBubbleSize val="0"/>
        </c:dLbls>
        <c:marker val="1"/>
        <c:smooth val="0"/>
        <c:axId val="1139920352"/>
        <c:axId val="1139932832"/>
      </c:lineChart>
      <c:catAx>
        <c:axId val="1139920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Storage</a:t>
                </a:r>
                <a:r>
                  <a:rPr lang="en-IN" sz="1000" b="1" baseline="0"/>
                  <a:t> days </a:t>
                </a:r>
                <a:endParaRPr lang="en-IN" sz="1000" b="1"/>
              </a:p>
            </c:rich>
          </c:tx>
          <c:layout>
            <c:manualLayout>
              <c:xMode val="edge"/>
              <c:yMode val="edge"/>
              <c:x val="0.44570713035870518"/>
              <c:y val="0.873009259259259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932832"/>
        <c:crosses val="autoZero"/>
        <c:auto val="1"/>
        <c:lblAlgn val="ctr"/>
        <c:lblOffset val="100"/>
        <c:noMultiLvlLbl val="0"/>
      </c:catAx>
      <c:valAx>
        <c:axId val="113993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baseline="0">
                    <a:effectLst/>
                  </a:rPr>
                  <a:t>Δ</a:t>
                </a:r>
                <a:r>
                  <a:rPr lang="en-IN" sz="1000" b="1" i="0" u="none" strike="noStrike" baseline="0">
                    <a:effectLst/>
                  </a:rPr>
                  <a:t>E*</a:t>
                </a:r>
                <a:endParaRPr lang="en-IN" sz="10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9203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52537182852145"/>
          <c:y val="9.7222222222222224E-2"/>
          <c:w val="0.808919072615923"/>
          <c:h val="0.69720691163604553"/>
        </c:manualLayout>
      </c:layout>
      <c:lineChart>
        <c:grouping val="standard"/>
        <c:varyColors val="0"/>
        <c:ser>
          <c:idx val="0"/>
          <c:order val="0"/>
          <c:tx>
            <c:v>Variation in TSS</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Sheet1!$D$32:$D$39</c:f>
              <c:numCache>
                <c:formatCode>General</c:formatCode>
                <c:ptCount val="8"/>
                <c:pt idx="0">
                  <c:v>12.04</c:v>
                </c:pt>
                <c:pt idx="1">
                  <c:v>12.04</c:v>
                </c:pt>
                <c:pt idx="2">
                  <c:v>12.07</c:v>
                </c:pt>
                <c:pt idx="3">
                  <c:v>12.1</c:v>
                </c:pt>
                <c:pt idx="4">
                  <c:v>12.14</c:v>
                </c:pt>
                <c:pt idx="5">
                  <c:v>12.16</c:v>
                </c:pt>
                <c:pt idx="6">
                  <c:v>12.18</c:v>
                </c:pt>
                <c:pt idx="7">
                  <c:v>12.23</c:v>
                </c:pt>
              </c:numCache>
            </c:numRef>
          </c:val>
          <c:smooth val="0"/>
          <c:extLst>
            <c:ext xmlns:c16="http://schemas.microsoft.com/office/drawing/2014/chart" uri="{C3380CC4-5D6E-409C-BE32-E72D297353CC}">
              <c16:uniqueId val="{00000000-9C06-45EC-B8BE-AF44FB9B51BE}"/>
            </c:ext>
          </c:extLst>
        </c:ser>
        <c:dLbls>
          <c:showLegendKey val="0"/>
          <c:showVal val="0"/>
          <c:showCatName val="0"/>
          <c:showSerName val="0"/>
          <c:showPercent val="0"/>
          <c:showBubbleSize val="0"/>
        </c:dLbls>
        <c:marker val="1"/>
        <c:smooth val="0"/>
        <c:axId val="1139873792"/>
        <c:axId val="1139874272"/>
      </c:lineChart>
      <c:catAx>
        <c:axId val="1139873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ysClr val="windowText" lastClr="000000">
                        <a:lumMod val="65000"/>
                        <a:lumOff val="35000"/>
                      </a:sysClr>
                    </a:solidFill>
                  </a:rPr>
                  <a:t>Storage days</a:t>
                </a:r>
              </a:p>
            </c:rich>
          </c:tx>
          <c:layout>
            <c:manualLayout>
              <c:xMode val="edge"/>
              <c:yMode val="edge"/>
              <c:x val="0.41746637884440307"/>
              <c:y val="0.885453474467111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874272"/>
        <c:crosses val="autoZero"/>
        <c:auto val="1"/>
        <c:lblAlgn val="ctr"/>
        <c:lblOffset val="100"/>
        <c:noMultiLvlLbl val="0"/>
      </c:catAx>
      <c:valAx>
        <c:axId val="113987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TSS</a:t>
                </a:r>
                <a:r>
                  <a:rPr lang="en-IN" sz="1000" b="1" baseline="0"/>
                  <a:t> </a:t>
                </a:r>
                <a:r>
                  <a:rPr lang="en-IN" sz="1000" b="1" i="0" u="none" strike="noStrike" baseline="0">
                    <a:effectLst/>
                  </a:rPr>
                  <a:t>(⁰Brix)</a:t>
                </a:r>
                <a:endParaRPr lang="en-IN" sz="10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8737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5603674540683"/>
          <c:y val="0.15740740740740741"/>
          <c:w val="0.82498840769903758"/>
          <c:h val="0.6370217264508603"/>
        </c:manualLayout>
      </c:layout>
      <c:lineChart>
        <c:grouping val="standard"/>
        <c:varyColors val="0"/>
        <c:ser>
          <c:idx val="0"/>
          <c:order val="0"/>
          <c:tx>
            <c:v>Titratable acidity </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Sheet1!$E$32:$E$39</c:f>
              <c:numCache>
                <c:formatCode>General</c:formatCode>
                <c:ptCount val="8"/>
                <c:pt idx="0">
                  <c:v>0.1</c:v>
                </c:pt>
                <c:pt idx="1">
                  <c:v>0.1</c:v>
                </c:pt>
                <c:pt idx="2">
                  <c:v>0.12</c:v>
                </c:pt>
                <c:pt idx="3">
                  <c:v>0.13</c:v>
                </c:pt>
                <c:pt idx="4">
                  <c:v>0.15</c:v>
                </c:pt>
                <c:pt idx="5">
                  <c:v>0.16</c:v>
                </c:pt>
                <c:pt idx="6">
                  <c:v>0.18</c:v>
                </c:pt>
                <c:pt idx="7">
                  <c:v>0.21</c:v>
                </c:pt>
              </c:numCache>
            </c:numRef>
          </c:val>
          <c:smooth val="0"/>
          <c:extLst>
            <c:ext xmlns:c16="http://schemas.microsoft.com/office/drawing/2014/chart" uri="{C3380CC4-5D6E-409C-BE32-E72D297353CC}">
              <c16:uniqueId val="{00000000-73BA-408E-BEA1-7E0F13A845D8}"/>
            </c:ext>
          </c:extLst>
        </c:ser>
        <c:dLbls>
          <c:showLegendKey val="0"/>
          <c:showVal val="0"/>
          <c:showCatName val="0"/>
          <c:showSerName val="0"/>
          <c:showPercent val="0"/>
          <c:showBubbleSize val="0"/>
        </c:dLbls>
        <c:marker val="1"/>
        <c:smooth val="0"/>
        <c:axId val="1139884832"/>
        <c:axId val="1139891072"/>
      </c:lineChart>
      <c:catAx>
        <c:axId val="1139884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ysClr val="windowText" lastClr="000000">
                        <a:lumMod val="65000"/>
                        <a:lumOff val="35000"/>
                      </a:sysClr>
                    </a:solidFill>
                  </a:rPr>
                  <a:t>Storage days </a:t>
                </a:r>
              </a:p>
            </c:rich>
          </c:tx>
          <c:layout>
            <c:manualLayout>
              <c:xMode val="edge"/>
              <c:yMode val="edge"/>
              <c:x val="0.40596712147622771"/>
              <c:y val="0.902531798909751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891072"/>
        <c:crosses val="autoZero"/>
        <c:auto val="1"/>
        <c:lblAlgn val="ctr"/>
        <c:lblOffset val="100"/>
        <c:noMultiLvlLbl val="0"/>
      </c:catAx>
      <c:valAx>
        <c:axId val="113989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Titratable</a:t>
                </a:r>
                <a:r>
                  <a:rPr lang="en-IN" sz="1000" b="1" baseline="0"/>
                  <a:t> acidity (%)</a:t>
                </a:r>
                <a:endParaRPr lang="en-IN" sz="1000" b="1"/>
              </a:p>
            </c:rich>
          </c:tx>
          <c:layout>
            <c:manualLayout>
              <c:xMode val="edge"/>
              <c:yMode val="edge"/>
              <c:x val="1.6373144196670068E-3"/>
              <c:y val="0.236643448415101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8848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937007874017"/>
          <c:y val="0.10185185185185185"/>
          <c:w val="0.8376550743657043"/>
          <c:h val="0.69257728200641588"/>
        </c:manualLayout>
      </c:layout>
      <c:lineChart>
        <c:grouping val="standard"/>
        <c:varyColors val="0"/>
        <c:ser>
          <c:idx val="0"/>
          <c:order val="0"/>
          <c:tx>
            <c:v>APC</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Sheet1!$F$32:$F$39</c:f>
              <c:numCache>
                <c:formatCode>General</c:formatCode>
                <c:ptCount val="8"/>
                <c:pt idx="0">
                  <c:v>1.35</c:v>
                </c:pt>
                <c:pt idx="1">
                  <c:v>1.43</c:v>
                </c:pt>
                <c:pt idx="2">
                  <c:v>1.75</c:v>
                </c:pt>
                <c:pt idx="3">
                  <c:v>1.83</c:v>
                </c:pt>
                <c:pt idx="4">
                  <c:v>2.02</c:v>
                </c:pt>
                <c:pt idx="5">
                  <c:v>2.34</c:v>
                </c:pt>
                <c:pt idx="6">
                  <c:v>2.59</c:v>
                </c:pt>
                <c:pt idx="7">
                  <c:v>2.82</c:v>
                </c:pt>
              </c:numCache>
            </c:numRef>
          </c:val>
          <c:smooth val="0"/>
          <c:extLst>
            <c:ext xmlns:c16="http://schemas.microsoft.com/office/drawing/2014/chart" uri="{C3380CC4-5D6E-409C-BE32-E72D297353CC}">
              <c16:uniqueId val="{00000000-94C0-4BDB-BE2B-83B871E6D36D}"/>
            </c:ext>
          </c:extLst>
        </c:ser>
        <c:dLbls>
          <c:showLegendKey val="0"/>
          <c:showVal val="0"/>
          <c:showCatName val="0"/>
          <c:showSerName val="0"/>
          <c:showPercent val="0"/>
          <c:showBubbleSize val="0"/>
        </c:dLbls>
        <c:marker val="1"/>
        <c:smooth val="0"/>
        <c:axId val="1139897312"/>
        <c:axId val="1139893952"/>
      </c:lineChart>
      <c:catAx>
        <c:axId val="1139897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ysClr val="windowText" lastClr="000000">
                        <a:lumMod val="65000"/>
                        <a:lumOff val="35000"/>
                      </a:sysClr>
                    </a:solidFill>
                  </a:rPr>
                  <a:t>Storage days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893952"/>
        <c:crosses val="autoZero"/>
        <c:auto val="1"/>
        <c:lblAlgn val="ctr"/>
        <c:lblOffset val="100"/>
        <c:noMultiLvlLbl val="0"/>
      </c:catAx>
      <c:valAx>
        <c:axId val="1139893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APC</a:t>
                </a:r>
                <a:r>
                  <a:rPr lang="en-IN" sz="1000" b="1" baseline="0"/>
                  <a:t> (log CFU/ml)</a:t>
                </a:r>
                <a:endParaRPr lang="en-IN" sz="10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8973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9788794451238"/>
          <c:y val="0.11115612975562521"/>
          <c:w val="0.80247562466244071"/>
          <c:h val="0.65091061533974914"/>
        </c:manualLayout>
      </c:layout>
      <c:lineChart>
        <c:grouping val="standard"/>
        <c:varyColors val="0"/>
        <c:ser>
          <c:idx val="0"/>
          <c:order val="0"/>
          <c:tx>
            <c:v>OAS</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Sheet1!$G$32:$G$40</c:f>
              <c:numCache>
                <c:formatCode>General</c:formatCode>
                <c:ptCount val="9"/>
                <c:pt idx="0">
                  <c:v>8.2100000000000009</c:v>
                </c:pt>
                <c:pt idx="1">
                  <c:v>8.02</c:v>
                </c:pt>
                <c:pt idx="2">
                  <c:v>7.83</c:v>
                </c:pt>
                <c:pt idx="3">
                  <c:v>7.7</c:v>
                </c:pt>
                <c:pt idx="4">
                  <c:v>7.56</c:v>
                </c:pt>
                <c:pt idx="5">
                  <c:v>7.4</c:v>
                </c:pt>
                <c:pt idx="6">
                  <c:v>7.2</c:v>
                </c:pt>
                <c:pt idx="7">
                  <c:v>6.65</c:v>
                </c:pt>
              </c:numCache>
            </c:numRef>
          </c:val>
          <c:smooth val="0"/>
          <c:extLst>
            <c:ext xmlns:c16="http://schemas.microsoft.com/office/drawing/2014/chart" uri="{C3380CC4-5D6E-409C-BE32-E72D297353CC}">
              <c16:uniqueId val="{00000000-68B7-4658-8837-8537DF5A6A58}"/>
            </c:ext>
          </c:extLst>
        </c:ser>
        <c:dLbls>
          <c:showLegendKey val="0"/>
          <c:showVal val="0"/>
          <c:showCatName val="0"/>
          <c:showSerName val="0"/>
          <c:showPercent val="0"/>
          <c:showBubbleSize val="0"/>
        </c:dLbls>
        <c:marker val="1"/>
        <c:smooth val="0"/>
        <c:axId val="1139898272"/>
        <c:axId val="1139898752"/>
      </c:lineChart>
      <c:catAx>
        <c:axId val="1139898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ysClr val="windowText" lastClr="000000">
                        <a:lumMod val="65000"/>
                        <a:lumOff val="35000"/>
                      </a:sysClr>
                    </a:solidFill>
                  </a:rPr>
                  <a:t>Storage days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898752"/>
        <c:crosses val="autoZero"/>
        <c:auto val="1"/>
        <c:lblAlgn val="ctr"/>
        <c:lblOffset val="100"/>
        <c:noMultiLvlLbl val="0"/>
      </c:catAx>
      <c:valAx>
        <c:axId val="1139898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N" sz="1000" b="1"/>
                  <a:t>OAS</a:t>
                </a:r>
                <a:r>
                  <a:rPr lang="en-IN" sz="1000"/>
                  <a:t>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IN" sz="1000" b="1" i="0" u="none" strike="noStrike" kern="1200" baseline="0">
                    <a:solidFill>
                      <a:sysClr val="windowText" lastClr="000000">
                        <a:lumMod val="65000"/>
                        <a:lumOff val="35000"/>
                      </a:sysClr>
                    </a:solidFill>
                  </a:rPr>
                  <a:t>9-point hedonic scale</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IN" sz="1000"/>
              </a:p>
            </c:rich>
          </c:tx>
          <c:layout>
            <c:manualLayout>
              <c:xMode val="edge"/>
              <c:yMode val="edge"/>
              <c:x val="0"/>
              <c:y val="0.11105674897433937"/>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8982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0.12037037037037036"/>
          <c:w val="0.84396062992125986"/>
          <c:h val="0.67868839311752693"/>
        </c:manualLayout>
      </c:layout>
      <c:lineChart>
        <c:grouping val="standard"/>
        <c:varyColors val="0"/>
        <c:ser>
          <c:idx val="0"/>
          <c:order val="0"/>
          <c:tx>
            <c:v>Antioxidant activity </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Sheet1!$H$32:$H$39</c:f>
              <c:numCache>
                <c:formatCode>General</c:formatCode>
                <c:ptCount val="8"/>
                <c:pt idx="0">
                  <c:v>50.73</c:v>
                </c:pt>
                <c:pt idx="1">
                  <c:v>49.45</c:v>
                </c:pt>
                <c:pt idx="2">
                  <c:v>48.87</c:v>
                </c:pt>
                <c:pt idx="3">
                  <c:v>48.09</c:v>
                </c:pt>
                <c:pt idx="4">
                  <c:v>45.78</c:v>
                </c:pt>
                <c:pt idx="5">
                  <c:v>41.8</c:v>
                </c:pt>
                <c:pt idx="6">
                  <c:v>39.07</c:v>
                </c:pt>
                <c:pt idx="7">
                  <c:v>36.1</c:v>
                </c:pt>
              </c:numCache>
            </c:numRef>
          </c:val>
          <c:smooth val="0"/>
          <c:extLst>
            <c:ext xmlns:c16="http://schemas.microsoft.com/office/drawing/2014/chart" uri="{C3380CC4-5D6E-409C-BE32-E72D297353CC}">
              <c16:uniqueId val="{00000000-2939-41DC-8572-537D52801FDB}"/>
            </c:ext>
          </c:extLst>
        </c:ser>
        <c:dLbls>
          <c:showLegendKey val="0"/>
          <c:showVal val="0"/>
          <c:showCatName val="0"/>
          <c:showSerName val="0"/>
          <c:showPercent val="0"/>
          <c:showBubbleSize val="0"/>
        </c:dLbls>
        <c:marker val="1"/>
        <c:smooth val="0"/>
        <c:axId val="1128420864"/>
        <c:axId val="1263237248"/>
      </c:lineChart>
      <c:catAx>
        <c:axId val="1128420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latin typeface="+mn-lt"/>
                  </a:rPr>
                  <a:t>Storage</a:t>
                </a:r>
                <a:r>
                  <a:rPr lang="en-IN" sz="1000" b="1" baseline="0">
                    <a:latin typeface="+mn-lt"/>
                  </a:rPr>
                  <a:t> days</a:t>
                </a:r>
                <a:endParaRPr lang="en-IN" sz="1000" b="1">
                  <a:latin typeface="+mn-l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3237248"/>
        <c:crosses val="autoZero"/>
        <c:auto val="1"/>
        <c:lblAlgn val="ctr"/>
        <c:lblOffset val="100"/>
        <c:noMultiLvlLbl val="0"/>
      </c:catAx>
      <c:valAx>
        <c:axId val="1263237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Antioxidant</a:t>
                </a:r>
                <a:r>
                  <a:rPr lang="en-IN" sz="1000" b="1" baseline="0"/>
                  <a:t> activity (%)</a:t>
                </a:r>
                <a:endParaRPr lang="en-IN" sz="10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4208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56860573036736"/>
          <c:y val="0.11574085154249339"/>
          <c:w val="0.83129396325459315"/>
          <c:h val="0.67868839311752693"/>
        </c:manualLayout>
      </c:layout>
      <c:lineChart>
        <c:grouping val="standard"/>
        <c:varyColors val="0"/>
        <c:ser>
          <c:idx val="0"/>
          <c:order val="0"/>
          <c:tx>
            <c:v>Total phenolic content </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Sheet1!$I$32:$I$39</c:f>
              <c:numCache>
                <c:formatCode>General</c:formatCode>
                <c:ptCount val="8"/>
                <c:pt idx="0">
                  <c:v>116.21</c:v>
                </c:pt>
                <c:pt idx="1">
                  <c:v>113.72</c:v>
                </c:pt>
                <c:pt idx="2">
                  <c:v>110.15</c:v>
                </c:pt>
                <c:pt idx="3">
                  <c:v>97.8</c:v>
                </c:pt>
                <c:pt idx="4">
                  <c:v>95.05</c:v>
                </c:pt>
                <c:pt idx="5">
                  <c:v>92.41</c:v>
                </c:pt>
                <c:pt idx="6">
                  <c:v>87.74</c:v>
                </c:pt>
                <c:pt idx="7">
                  <c:v>82.92</c:v>
                </c:pt>
              </c:numCache>
            </c:numRef>
          </c:val>
          <c:smooth val="0"/>
          <c:extLst>
            <c:ext xmlns:c16="http://schemas.microsoft.com/office/drawing/2014/chart" uri="{C3380CC4-5D6E-409C-BE32-E72D297353CC}">
              <c16:uniqueId val="{00000000-1224-40A5-A108-42AFB8C62885}"/>
            </c:ext>
          </c:extLst>
        </c:ser>
        <c:dLbls>
          <c:showLegendKey val="0"/>
          <c:showVal val="0"/>
          <c:showCatName val="0"/>
          <c:showSerName val="0"/>
          <c:showPercent val="0"/>
          <c:showBubbleSize val="0"/>
        </c:dLbls>
        <c:marker val="1"/>
        <c:smooth val="0"/>
        <c:axId val="1263201248"/>
        <c:axId val="1263201728"/>
      </c:lineChart>
      <c:catAx>
        <c:axId val="1263201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Storage</a:t>
                </a:r>
                <a:r>
                  <a:rPr lang="en-IN" sz="1000" b="1" baseline="0"/>
                  <a:t> days</a:t>
                </a:r>
                <a:endParaRPr lang="en-IN" sz="10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3201728"/>
        <c:crosses val="autoZero"/>
        <c:auto val="1"/>
        <c:lblAlgn val="ctr"/>
        <c:lblOffset val="100"/>
        <c:noMultiLvlLbl val="0"/>
      </c:catAx>
      <c:valAx>
        <c:axId val="126320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N" sz="1000" b="1"/>
                  <a:t>Total</a:t>
                </a:r>
                <a:r>
                  <a:rPr lang="en-IN" sz="1000" b="1" baseline="0"/>
                  <a:t> phenolic content</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IN" sz="1000" b="1" baseline="0"/>
                  <a:t> </a:t>
                </a:r>
                <a:r>
                  <a:rPr lang="en-IN" sz="1000" b="1" i="0" u="none" strike="noStrike" kern="1200" baseline="0">
                    <a:solidFill>
                      <a:sysClr val="windowText" lastClr="000000">
                        <a:lumMod val="65000"/>
                        <a:lumOff val="35000"/>
                      </a:sysClr>
                    </a:solidFill>
                  </a:rPr>
                  <a:t>(mg/100 ml)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IN" sz="1000" b="1" i="0" u="none" strike="noStrike" kern="1200" baseline="0">
                  <a:solidFill>
                    <a:sysClr val="windowText" lastClr="000000">
                      <a:lumMod val="65000"/>
                      <a:lumOff val="35000"/>
                    </a:sysClr>
                  </a:solidFill>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IN" sz="1000" b="1" baseline="0"/>
                  <a:t> </a:t>
                </a:r>
                <a:endParaRPr lang="en-IN" sz="1000" b="1"/>
              </a:p>
            </c:rich>
          </c:tx>
          <c:layout>
            <c:manualLayout>
              <c:xMode val="edge"/>
              <c:yMode val="edge"/>
              <c:x val="0"/>
              <c:y val="0.19211711312111224"/>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32012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05314960629922"/>
          <c:y val="0.12962962962962962"/>
          <c:w val="0.79739129483814519"/>
          <c:h val="0.66479950422863809"/>
        </c:manualLayout>
      </c:layout>
      <c:lineChart>
        <c:grouping val="standard"/>
        <c:varyColors val="0"/>
        <c:ser>
          <c:idx val="0"/>
          <c:order val="0"/>
          <c:tx>
            <c:v>Total flavonoid content </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Sheet1!$J$32:$J$39</c:f>
              <c:numCache>
                <c:formatCode>General</c:formatCode>
                <c:ptCount val="8"/>
                <c:pt idx="0">
                  <c:v>150.06</c:v>
                </c:pt>
                <c:pt idx="1">
                  <c:v>149.46</c:v>
                </c:pt>
                <c:pt idx="2">
                  <c:v>147.80000000000001</c:v>
                </c:pt>
                <c:pt idx="3">
                  <c:v>145.30000000000001</c:v>
                </c:pt>
                <c:pt idx="4">
                  <c:v>142.03</c:v>
                </c:pt>
                <c:pt idx="5">
                  <c:v>139.33000000000001</c:v>
                </c:pt>
                <c:pt idx="6">
                  <c:v>135.82</c:v>
                </c:pt>
                <c:pt idx="7">
                  <c:v>128.52000000000001</c:v>
                </c:pt>
              </c:numCache>
            </c:numRef>
          </c:val>
          <c:smooth val="0"/>
          <c:extLst>
            <c:ext xmlns:c16="http://schemas.microsoft.com/office/drawing/2014/chart" uri="{C3380CC4-5D6E-409C-BE32-E72D297353CC}">
              <c16:uniqueId val="{00000000-4DBB-4B5A-BEBE-3D9DFE30C9E0}"/>
            </c:ext>
          </c:extLst>
        </c:ser>
        <c:dLbls>
          <c:showLegendKey val="0"/>
          <c:showVal val="0"/>
          <c:showCatName val="0"/>
          <c:showSerName val="0"/>
          <c:showPercent val="0"/>
          <c:showBubbleSize val="0"/>
        </c:dLbls>
        <c:marker val="1"/>
        <c:smooth val="0"/>
        <c:axId val="1263202208"/>
        <c:axId val="1263217568"/>
      </c:lineChart>
      <c:catAx>
        <c:axId val="1263202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Storage</a:t>
                </a:r>
                <a:r>
                  <a:rPr lang="en-IN" sz="1000" b="1" baseline="0"/>
                  <a:t> days</a:t>
                </a:r>
                <a:endParaRPr lang="en-IN" sz="10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3217568"/>
        <c:crosses val="autoZero"/>
        <c:auto val="1"/>
        <c:lblAlgn val="ctr"/>
        <c:lblOffset val="100"/>
        <c:noMultiLvlLbl val="0"/>
      </c:catAx>
      <c:valAx>
        <c:axId val="126321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Total</a:t>
                </a:r>
                <a:r>
                  <a:rPr lang="en-IN" sz="1000" b="1" baseline="0"/>
                  <a:t> flvonoid content</a:t>
                </a:r>
              </a:p>
              <a:p>
                <a:pPr>
                  <a:defRPr/>
                </a:pPr>
                <a:r>
                  <a:rPr lang="en-IN" sz="1000" b="1" baseline="0"/>
                  <a:t>(mg/100 ml) </a:t>
                </a:r>
                <a:endParaRPr lang="en-IN" sz="10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32022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TotalTime>
  <Pages>23</Pages>
  <Words>8143</Words>
  <Characters>44974</Characters>
  <Application>Microsoft Office Word</Application>
  <DocSecurity>0</DocSecurity>
  <Lines>1572</Lines>
  <Paragraphs>963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 Mahantesh</dc:creator>
  <cp:keywords/>
  <dc:description/>
  <cp:lastModifiedBy>Divya Mahantesh</cp:lastModifiedBy>
  <cp:revision>29</cp:revision>
  <dcterms:created xsi:type="dcterms:W3CDTF">2025-08-17T11:14:00Z</dcterms:created>
  <dcterms:modified xsi:type="dcterms:W3CDTF">2025-08-23T15:52:00Z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d6d02775-725d-4197-8c99-14277329d87a</vt:lpwstr>
  </property>
</Properties>
</file>