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0FA26" w14:textId="3693003A" w:rsidR="00D47CA4" w:rsidRPr="00387A3C" w:rsidRDefault="0042198A" w:rsidP="005F55E2">
      <w:pPr>
        <w:pStyle w:val="Heading1"/>
        <w:spacing w:line="276" w:lineRule="auto"/>
        <w:ind w:left="5" w:right="359"/>
        <w:jc w:val="right"/>
        <w:rPr>
          <w:rFonts w:ascii="Arial" w:hAnsi="Arial" w:cs="Arial"/>
          <w:sz w:val="36"/>
          <w:szCs w:val="36"/>
        </w:rPr>
      </w:pPr>
      <w:r w:rsidRPr="00387A3C">
        <w:rPr>
          <w:rFonts w:ascii="Arial" w:hAnsi="Arial" w:cs="Arial"/>
          <w:sz w:val="36"/>
          <w:szCs w:val="36"/>
        </w:rPr>
        <w:t xml:space="preserve">Analysis </w:t>
      </w:r>
      <w:r w:rsidR="00121AFD" w:rsidRPr="00387A3C">
        <w:rPr>
          <w:rFonts w:ascii="Arial" w:hAnsi="Arial" w:cs="Arial"/>
          <w:sz w:val="36"/>
          <w:szCs w:val="36"/>
        </w:rPr>
        <w:t xml:space="preserve">of </w:t>
      </w:r>
      <w:r w:rsidRPr="00387A3C">
        <w:rPr>
          <w:rFonts w:ascii="Arial" w:hAnsi="Arial" w:cs="Arial"/>
          <w:sz w:val="36"/>
          <w:szCs w:val="36"/>
        </w:rPr>
        <w:t xml:space="preserve">Grain Yield </w:t>
      </w:r>
      <w:r w:rsidR="005B6EE4" w:rsidRPr="00387A3C">
        <w:rPr>
          <w:rFonts w:ascii="Arial" w:hAnsi="Arial" w:cs="Arial"/>
          <w:sz w:val="36"/>
          <w:szCs w:val="36"/>
        </w:rPr>
        <w:t xml:space="preserve">and </w:t>
      </w:r>
      <w:r w:rsidRPr="00387A3C">
        <w:rPr>
          <w:rFonts w:ascii="Arial" w:hAnsi="Arial" w:cs="Arial"/>
          <w:sz w:val="36"/>
          <w:szCs w:val="36"/>
        </w:rPr>
        <w:t xml:space="preserve">Yield Contributing Traits </w:t>
      </w:r>
      <w:r w:rsidR="003E1215" w:rsidRPr="00387A3C">
        <w:rPr>
          <w:rFonts w:ascii="Arial" w:hAnsi="Arial" w:cs="Arial"/>
          <w:sz w:val="36"/>
          <w:szCs w:val="36"/>
        </w:rPr>
        <w:t xml:space="preserve">in </w:t>
      </w:r>
      <w:r w:rsidRPr="00387A3C">
        <w:rPr>
          <w:rFonts w:ascii="Arial" w:hAnsi="Arial" w:cs="Arial"/>
          <w:sz w:val="36"/>
          <w:szCs w:val="36"/>
        </w:rPr>
        <w:t xml:space="preserve">Maize Inbred Lines </w:t>
      </w:r>
      <w:r w:rsidR="00685C52" w:rsidRPr="00387A3C">
        <w:rPr>
          <w:rFonts w:ascii="Arial" w:hAnsi="Arial" w:cs="Arial"/>
          <w:sz w:val="36"/>
          <w:szCs w:val="36"/>
        </w:rPr>
        <w:t xml:space="preserve">through </w:t>
      </w:r>
      <w:r w:rsidRPr="00387A3C">
        <w:rPr>
          <w:rFonts w:ascii="Arial" w:hAnsi="Arial" w:cs="Arial"/>
          <w:sz w:val="36"/>
          <w:szCs w:val="36"/>
        </w:rPr>
        <w:t xml:space="preserve">Correlation </w:t>
      </w:r>
      <w:r w:rsidR="00176E56" w:rsidRPr="00387A3C">
        <w:rPr>
          <w:rFonts w:ascii="Arial" w:hAnsi="Arial" w:cs="Arial"/>
          <w:sz w:val="36"/>
          <w:szCs w:val="36"/>
        </w:rPr>
        <w:t xml:space="preserve">and </w:t>
      </w:r>
      <w:r w:rsidRPr="00387A3C">
        <w:rPr>
          <w:rFonts w:ascii="Arial" w:hAnsi="Arial" w:cs="Arial"/>
          <w:sz w:val="36"/>
          <w:szCs w:val="36"/>
        </w:rPr>
        <w:t>Path Coefficient Approaches</w:t>
      </w:r>
    </w:p>
    <w:p w14:paraId="237972DA" w14:textId="77777777" w:rsidR="009B380C" w:rsidRPr="00387A3C" w:rsidRDefault="009B380C" w:rsidP="00387A3C">
      <w:pPr>
        <w:pStyle w:val="Heading1"/>
        <w:spacing w:line="276" w:lineRule="auto"/>
        <w:ind w:right="359"/>
        <w:jc w:val="right"/>
        <w:rPr>
          <w:rFonts w:ascii="Arial" w:hAnsi="Arial" w:cs="Arial"/>
          <w:sz w:val="36"/>
          <w:szCs w:val="36"/>
        </w:rPr>
      </w:pPr>
    </w:p>
    <w:p w14:paraId="1C70EA0F" w14:textId="77777777" w:rsidR="00D47CA4" w:rsidRDefault="00D47CA4" w:rsidP="004C7692">
      <w:pPr>
        <w:pStyle w:val="BodyText"/>
        <w:spacing w:before="163"/>
        <w:ind w:right="360"/>
      </w:pPr>
    </w:p>
    <w:p w14:paraId="32CFF0BB" w14:textId="77777777" w:rsidR="00D47CA4" w:rsidRDefault="00D47CA4" w:rsidP="00D47CA4">
      <w:pPr>
        <w:pStyle w:val="BodyText"/>
        <w:spacing w:before="199"/>
        <w:ind w:right="359"/>
        <w:jc w:val="center"/>
        <w:rPr>
          <w:spacing w:val="-5"/>
        </w:rPr>
      </w:pPr>
    </w:p>
    <w:p w14:paraId="6E530102" w14:textId="77777777" w:rsidR="00736BE9" w:rsidRPr="00981E83" w:rsidRDefault="00D47CA4" w:rsidP="00981E83">
      <w:pPr>
        <w:spacing w:before="200"/>
        <w:ind w:right="360"/>
        <w:rPr>
          <w:rFonts w:ascii="Arial" w:hAnsi="Arial" w:cs="Arial"/>
          <w:b/>
        </w:rPr>
      </w:pPr>
      <w:r w:rsidRPr="00981E83">
        <w:rPr>
          <w:rFonts w:ascii="Arial" w:hAnsi="Arial" w:cs="Arial"/>
          <w:b/>
          <w:spacing w:val="-2"/>
        </w:rPr>
        <w:t>ABSTRACT</w:t>
      </w:r>
    </w:p>
    <w:p w14:paraId="015AAA15" w14:textId="5167E97D" w:rsidR="00E13AC6" w:rsidRPr="008E7161" w:rsidRDefault="00C04AD9" w:rsidP="00736BE9">
      <w:pPr>
        <w:spacing w:line="360" w:lineRule="auto"/>
        <w:jc w:val="both"/>
        <w:rPr>
          <w:rFonts w:ascii="Arial" w:hAnsi="Arial" w:cs="Arial"/>
          <w:sz w:val="20"/>
          <w:szCs w:val="20"/>
        </w:rPr>
      </w:pPr>
      <w:r w:rsidRPr="003157BD">
        <w:rPr>
          <w:rFonts w:ascii="Arial" w:hAnsi="Arial" w:cs="Arial"/>
          <w:sz w:val="20"/>
          <w:szCs w:val="20"/>
          <w:highlight w:val="yellow"/>
        </w:rPr>
        <w:t>Grain yield in maize is a complex quantitative trait that is highly influenced by environmental conditions and governed by intricate interactions among multiple yield-contributing characters. The complexity arises from both genetic and environmental factors</w:t>
      </w:r>
      <w:r w:rsidR="005E555E">
        <w:rPr>
          <w:rFonts w:ascii="Arial" w:hAnsi="Arial" w:cs="Arial"/>
          <w:sz w:val="20"/>
          <w:szCs w:val="20"/>
          <w:highlight w:val="yellow"/>
        </w:rPr>
        <w:t>,</w:t>
      </w:r>
      <w:r w:rsidRPr="003157BD">
        <w:rPr>
          <w:rFonts w:ascii="Arial" w:hAnsi="Arial" w:cs="Arial"/>
          <w:sz w:val="20"/>
          <w:szCs w:val="20"/>
          <w:highlight w:val="yellow"/>
        </w:rPr>
        <w:t xml:space="preserve"> making direct </w:t>
      </w:r>
      <w:r w:rsidR="00224BDB" w:rsidRPr="003157BD">
        <w:rPr>
          <w:rFonts w:ascii="Arial" w:hAnsi="Arial" w:cs="Arial"/>
          <w:sz w:val="20"/>
          <w:szCs w:val="20"/>
          <w:highlight w:val="yellow"/>
        </w:rPr>
        <w:t>selection for yield challenging</w:t>
      </w:r>
      <w:r w:rsidR="00726709" w:rsidRPr="003157BD">
        <w:rPr>
          <w:rFonts w:ascii="Arial" w:hAnsi="Arial" w:cs="Arial"/>
          <w:sz w:val="20"/>
          <w:szCs w:val="20"/>
          <w:highlight w:val="yellow"/>
        </w:rPr>
        <w:t xml:space="preserve">. </w:t>
      </w:r>
      <w:r w:rsidR="00B311A3" w:rsidRPr="003157BD">
        <w:rPr>
          <w:rFonts w:ascii="Arial" w:hAnsi="Arial" w:cs="Arial"/>
          <w:sz w:val="20"/>
          <w:szCs w:val="20"/>
          <w:highlight w:val="yellow"/>
        </w:rPr>
        <w:t>Hence, analyzing genotypic and phenotypic correlation coefficients among various agronomic traits is essential to elucidate the nature and extent of their association with grain yield.</w:t>
      </w:r>
      <w:r w:rsidR="00F403F2">
        <w:rPr>
          <w:rFonts w:ascii="Arial" w:hAnsi="Arial" w:cs="Arial"/>
          <w:sz w:val="20"/>
          <w:szCs w:val="20"/>
        </w:rPr>
        <w:t xml:space="preserve"> </w:t>
      </w:r>
      <w:r w:rsidR="00E13AC6" w:rsidRPr="008E7161">
        <w:rPr>
          <w:rFonts w:ascii="Arial" w:hAnsi="Arial" w:cs="Arial"/>
          <w:sz w:val="20"/>
          <w:szCs w:val="20"/>
        </w:rPr>
        <w:t>The present study aimed to dissec</w:t>
      </w:r>
      <w:r w:rsidR="00E936ED" w:rsidRPr="008E7161">
        <w:rPr>
          <w:rFonts w:ascii="Arial" w:hAnsi="Arial" w:cs="Arial"/>
          <w:sz w:val="20"/>
          <w:szCs w:val="20"/>
        </w:rPr>
        <w:t xml:space="preserve">t the relationships among yield </w:t>
      </w:r>
      <w:r w:rsidR="00E13AC6" w:rsidRPr="008E7161">
        <w:rPr>
          <w:rFonts w:ascii="Arial" w:hAnsi="Arial" w:cs="Arial"/>
          <w:sz w:val="20"/>
          <w:szCs w:val="20"/>
        </w:rPr>
        <w:t>contributing traits and identify key determinants of grain yield in maize inbred lines through correlat</w:t>
      </w:r>
      <w:r w:rsidR="008D435A" w:rsidRPr="008E7161">
        <w:rPr>
          <w:rFonts w:ascii="Arial" w:hAnsi="Arial" w:cs="Arial"/>
          <w:sz w:val="20"/>
          <w:szCs w:val="20"/>
        </w:rPr>
        <w:t>ion and path coefficient analysi</w:t>
      </w:r>
      <w:r w:rsidR="00E13AC6" w:rsidRPr="008E7161">
        <w:rPr>
          <w:rFonts w:ascii="Arial" w:hAnsi="Arial" w:cs="Arial"/>
          <w:sz w:val="20"/>
          <w:szCs w:val="20"/>
        </w:rPr>
        <w:t xml:space="preserve">s. A set of 50 diverse maize inbred lines was evaluated during the </w:t>
      </w:r>
      <w:r w:rsidR="005E555E" w:rsidRPr="004C6E76">
        <w:rPr>
          <w:rFonts w:ascii="Arial" w:hAnsi="Arial" w:cs="Arial"/>
          <w:i/>
          <w:sz w:val="20"/>
          <w:szCs w:val="20"/>
          <w:highlight w:val="yellow"/>
        </w:rPr>
        <w:t>R</w:t>
      </w:r>
      <w:r w:rsidR="00E13AC6" w:rsidRPr="004C6E76">
        <w:rPr>
          <w:rFonts w:ascii="Arial" w:hAnsi="Arial" w:cs="Arial"/>
          <w:i/>
          <w:sz w:val="20"/>
          <w:szCs w:val="20"/>
          <w:highlight w:val="yellow"/>
        </w:rPr>
        <w:t>abi</w:t>
      </w:r>
      <w:r w:rsidR="00E13AC6" w:rsidRPr="004C6E76">
        <w:rPr>
          <w:rFonts w:ascii="Arial" w:hAnsi="Arial" w:cs="Arial"/>
          <w:sz w:val="20"/>
          <w:szCs w:val="20"/>
          <w:highlight w:val="yellow"/>
        </w:rPr>
        <w:t>,</w:t>
      </w:r>
      <w:r w:rsidR="00B000A4" w:rsidRPr="004C6E76">
        <w:rPr>
          <w:rFonts w:ascii="Arial" w:hAnsi="Arial" w:cs="Arial"/>
          <w:sz w:val="20"/>
          <w:szCs w:val="20"/>
          <w:highlight w:val="yellow"/>
        </w:rPr>
        <w:t xml:space="preserve"> </w:t>
      </w:r>
      <w:r w:rsidR="00E13AC6" w:rsidRPr="004C6E76">
        <w:rPr>
          <w:rFonts w:ascii="Arial" w:hAnsi="Arial" w:cs="Arial"/>
          <w:sz w:val="20"/>
          <w:szCs w:val="20"/>
          <w:highlight w:val="yellow"/>
        </w:rPr>
        <w:t>2024–25</w:t>
      </w:r>
      <w:r w:rsidR="005E555E" w:rsidRPr="004C6E76">
        <w:rPr>
          <w:rFonts w:ascii="Arial" w:hAnsi="Arial" w:cs="Arial"/>
          <w:sz w:val="20"/>
          <w:szCs w:val="20"/>
          <w:highlight w:val="yellow"/>
        </w:rPr>
        <w:t>,</w:t>
      </w:r>
      <w:r w:rsidR="00E13AC6" w:rsidRPr="004C6E76">
        <w:rPr>
          <w:rFonts w:ascii="Arial" w:hAnsi="Arial" w:cs="Arial"/>
          <w:sz w:val="20"/>
          <w:szCs w:val="20"/>
          <w:highlight w:val="yellow"/>
        </w:rPr>
        <w:t xml:space="preserve"> at the Regional</w:t>
      </w:r>
      <w:r w:rsidR="00E13AC6" w:rsidRPr="008E7161">
        <w:rPr>
          <w:rFonts w:ascii="Arial" w:hAnsi="Arial" w:cs="Arial"/>
          <w:sz w:val="20"/>
          <w:szCs w:val="20"/>
        </w:rPr>
        <w:t xml:space="preserve"> Agricultural Research Station, Lam, Guntur, in an Alpha Lattice Design with two replications. Data were recorded on thirteen traits, including days to 50% anthesis, days to 50% </w:t>
      </w:r>
      <w:proofErr w:type="spellStart"/>
      <w:r w:rsidR="00E13AC6" w:rsidRPr="008E7161">
        <w:rPr>
          <w:rFonts w:ascii="Arial" w:hAnsi="Arial" w:cs="Arial"/>
          <w:sz w:val="20"/>
          <w:szCs w:val="20"/>
        </w:rPr>
        <w:t>silking</w:t>
      </w:r>
      <w:proofErr w:type="spellEnd"/>
      <w:r w:rsidR="00E13AC6" w:rsidRPr="008E7161">
        <w:rPr>
          <w:rFonts w:ascii="Arial" w:hAnsi="Arial" w:cs="Arial"/>
          <w:sz w:val="20"/>
          <w:szCs w:val="20"/>
        </w:rPr>
        <w:t>, anthesis-</w:t>
      </w:r>
      <w:proofErr w:type="spellStart"/>
      <w:r w:rsidR="00E13AC6" w:rsidRPr="008E7161">
        <w:rPr>
          <w:rFonts w:ascii="Arial" w:hAnsi="Arial" w:cs="Arial"/>
          <w:sz w:val="20"/>
          <w:szCs w:val="20"/>
        </w:rPr>
        <w:t>silking</w:t>
      </w:r>
      <w:proofErr w:type="spellEnd"/>
      <w:r w:rsidR="00E13AC6" w:rsidRPr="008E7161">
        <w:rPr>
          <w:rFonts w:ascii="Arial" w:hAnsi="Arial" w:cs="Arial"/>
          <w:sz w:val="20"/>
          <w:szCs w:val="20"/>
        </w:rPr>
        <w:t xml:space="preserve"> interval, days to maturity, plant height, ear height, ear length, ear girth, number of kernel rows per ear, number of kernels per row, 100-kernel weight, SPAD chlorophyll meter readings (SCMR) and grain yield per plant. Genotypic an</w:t>
      </w:r>
      <w:r w:rsidR="008D435A" w:rsidRPr="008E7161">
        <w:rPr>
          <w:rFonts w:ascii="Arial" w:hAnsi="Arial" w:cs="Arial"/>
          <w:sz w:val="20"/>
          <w:szCs w:val="20"/>
        </w:rPr>
        <w:t>d phenotypic correlation analysi</w:t>
      </w:r>
      <w:r w:rsidR="00E13AC6" w:rsidRPr="008E7161">
        <w:rPr>
          <w:rFonts w:ascii="Arial" w:hAnsi="Arial" w:cs="Arial"/>
          <w:sz w:val="20"/>
          <w:szCs w:val="20"/>
        </w:rPr>
        <w:t>s revealed significant positive associations of days to maturity, plant height, ear height, ear length, ear girth, number of kernel rows per ear, number of kernels per row, 100-kernel weight and</w:t>
      </w:r>
      <w:r w:rsidR="00744B56">
        <w:rPr>
          <w:rFonts w:ascii="Arial" w:hAnsi="Arial" w:cs="Arial"/>
          <w:sz w:val="20"/>
          <w:szCs w:val="20"/>
        </w:rPr>
        <w:t xml:space="preserve"> </w:t>
      </w:r>
      <w:r w:rsidR="00E13AC6" w:rsidRPr="008E7161">
        <w:rPr>
          <w:rFonts w:ascii="Arial" w:hAnsi="Arial" w:cs="Arial"/>
          <w:sz w:val="20"/>
          <w:szCs w:val="20"/>
        </w:rPr>
        <w:t xml:space="preserve">SPAD Chlorophyll Meter Reading (SCMR) with grain yield per plant, indicating their potential </w:t>
      </w:r>
      <w:r w:rsidR="00736BE9" w:rsidRPr="008E7161">
        <w:rPr>
          <w:rFonts w:ascii="Arial" w:hAnsi="Arial" w:cs="Arial"/>
          <w:sz w:val="20"/>
          <w:szCs w:val="20"/>
        </w:rPr>
        <w:t>utility for indirect selection.</w:t>
      </w:r>
      <w:r w:rsidR="00E13AC6" w:rsidRPr="008E7161">
        <w:rPr>
          <w:rFonts w:ascii="Arial" w:hAnsi="Arial" w:cs="Arial"/>
          <w:sz w:val="20"/>
          <w:szCs w:val="20"/>
        </w:rPr>
        <w:t xml:space="preserve"> Path coefficient analysis indicated that anthesis-</w:t>
      </w:r>
      <w:proofErr w:type="spellStart"/>
      <w:r w:rsidR="00E13AC6" w:rsidRPr="008E7161">
        <w:rPr>
          <w:rFonts w:ascii="Arial" w:hAnsi="Arial" w:cs="Arial"/>
          <w:sz w:val="20"/>
          <w:szCs w:val="20"/>
        </w:rPr>
        <w:t>silking</w:t>
      </w:r>
      <w:proofErr w:type="spellEnd"/>
      <w:r w:rsidR="00E13AC6" w:rsidRPr="008E7161">
        <w:rPr>
          <w:rFonts w:ascii="Arial" w:hAnsi="Arial" w:cs="Arial"/>
          <w:sz w:val="20"/>
          <w:szCs w:val="20"/>
        </w:rPr>
        <w:t xml:space="preserve"> interval, p</w:t>
      </w:r>
      <w:r w:rsidR="00736BE9" w:rsidRPr="008E7161">
        <w:rPr>
          <w:rFonts w:ascii="Arial" w:hAnsi="Arial" w:cs="Arial"/>
          <w:sz w:val="20"/>
          <w:szCs w:val="20"/>
        </w:rPr>
        <w:t xml:space="preserve">lant height, 100-kernel weight </w:t>
      </w:r>
      <w:r w:rsidR="00E13AC6" w:rsidRPr="008E7161">
        <w:rPr>
          <w:rFonts w:ascii="Arial" w:hAnsi="Arial" w:cs="Arial"/>
          <w:sz w:val="20"/>
          <w:szCs w:val="20"/>
        </w:rPr>
        <w:t xml:space="preserve">and SPAD Chlorophyll Meter Reading </w:t>
      </w:r>
      <w:r w:rsidR="00736BE9" w:rsidRPr="008E7161">
        <w:rPr>
          <w:rFonts w:ascii="Arial" w:hAnsi="Arial" w:cs="Arial"/>
          <w:sz w:val="20"/>
          <w:szCs w:val="20"/>
        </w:rPr>
        <w:t xml:space="preserve">(SCMR) </w:t>
      </w:r>
      <w:r w:rsidR="00E13AC6" w:rsidRPr="008E7161">
        <w:rPr>
          <w:rFonts w:ascii="Arial" w:hAnsi="Arial" w:cs="Arial"/>
          <w:sz w:val="20"/>
          <w:szCs w:val="20"/>
        </w:rPr>
        <w:t>exhibited positive direct effects on grain yield</w:t>
      </w:r>
      <w:r w:rsidR="00736BE9" w:rsidRPr="008E7161">
        <w:rPr>
          <w:rFonts w:ascii="Arial" w:hAnsi="Arial" w:cs="Arial"/>
          <w:sz w:val="20"/>
          <w:szCs w:val="20"/>
        </w:rPr>
        <w:t xml:space="preserve"> per plant</w:t>
      </w:r>
      <w:r w:rsidR="00E13AC6" w:rsidRPr="008E7161">
        <w:rPr>
          <w:rFonts w:ascii="Arial" w:hAnsi="Arial" w:cs="Arial"/>
          <w:sz w:val="20"/>
          <w:szCs w:val="20"/>
        </w:rPr>
        <w:t xml:space="preserve"> at both genotypic and phenotypic levels, highlighting their importance in breeding programs. These findings provide critical insights for maize breeders to enhance grain yield through the strategic selection of key traits.</w:t>
      </w:r>
    </w:p>
    <w:p w14:paraId="0E3BA0F4" w14:textId="02875AC4" w:rsidR="00E174B2" w:rsidRPr="00A71C62" w:rsidRDefault="001340A5" w:rsidP="00A71C62">
      <w:pPr>
        <w:jc w:val="both"/>
        <w:rPr>
          <w:rFonts w:ascii="Arial" w:hAnsi="Arial" w:cs="Arial"/>
          <w:i/>
          <w:sz w:val="20"/>
          <w:szCs w:val="20"/>
        </w:rPr>
      </w:pPr>
      <w:r w:rsidRPr="00A71C62">
        <w:rPr>
          <w:rFonts w:ascii="Arial" w:hAnsi="Arial" w:cs="Arial"/>
          <w:i/>
          <w:sz w:val="20"/>
          <w:szCs w:val="20"/>
        </w:rPr>
        <w:t xml:space="preserve">Keywords: </w:t>
      </w:r>
      <w:r w:rsidR="008D435A" w:rsidRPr="00A71C62">
        <w:rPr>
          <w:rFonts w:ascii="Arial" w:hAnsi="Arial" w:cs="Arial"/>
          <w:i/>
          <w:sz w:val="20"/>
          <w:szCs w:val="20"/>
        </w:rPr>
        <w:t xml:space="preserve">Maize, </w:t>
      </w:r>
      <w:r w:rsidR="004C6E76" w:rsidRPr="00A71C62">
        <w:rPr>
          <w:rFonts w:ascii="Arial" w:hAnsi="Arial" w:cs="Arial"/>
          <w:i/>
          <w:sz w:val="20"/>
          <w:szCs w:val="20"/>
        </w:rPr>
        <w:t xml:space="preserve">yield contributing traits, correlation </w:t>
      </w:r>
      <w:r w:rsidR="004C6E76" w:rsidRPr="003157BD">
        <w:rPr>
          <w:rFonts w:ascii="Arial" w:hAnsi="Arial" w:cs="Arial"/>
          <w:i/>
          <w:sz w:val="20"/>
          <w:szCs w:val="20"/>
          <w:highlight w:val="yellow"/>
        </w:rPr>
        <w:t>analysis, path coefficient</w:t>
      </w:r>
      <w:r w:rsidR="004C6E76" w:rsidRPr="00A71C62">
        <w:rPr>
          <w:rFonts w:ascii="Arial" w:hAnsi="Arial" w:cs="Arial"/>
          <w:i/>
          <w:sz w:val="20"/>
          <w:szCs w:val="20"/>
        </w:rPr>
        <w:t xml:space="preserve"> analysis</w:t>
      </w:r>
      <w:r w:rsidR="004C6E76">
        <w:rPr>
          <w:rFonts w:ascii="Arial" w:hAnsi="Arial" w:cs="Arial"/>
          <w:i/>
          <w:sz w:val="20"/>
          <w:szCs w:val="20"/>
        </w:rPr>
        <w:t xml:space="preserve">, </w:t>
      </w:r>
      <w:r w:rsidR="004C6E76" w:rsidRPr="008379A2">
        <w:rPr>
          <w:rFonts w:ascii="Arial" w:hAnsi="Arial" w:cs="Arial"/>
          <w:i/>
          <w:sz w:val="20"/>
          <w:szCs w:val="20"/>
          <w:highlight w:val="yellow"/>
        </w:rPr>
        <w:t>yield improvement</w:t>
      </w:r>
    </w:p>
    <w:p w14:paraId="209A6265" w14:textId="77777777" w:rsidR="00D47CA4" w:rsidRPr="00A71C62" w:rsidRDefault="00D47CA4" w:rsidP="00A71C62">
      <w:pPr>
        <w:jc w:val="both"/>
        <w:rPr>
          <w:rFonts w:ascii="Arial" w:hAnsi="Arial" w:cs="Arial"/>
          <w:i/>
          <w:sz w:val="20"/>
          <w:szCs w:val="20"/>
        </w:rPr>
      </w:pPr>
    </w:p>
    <w:p w14:paraId="5DBD930B" w14:textId="77777777" w:rsidR="00CD05A9" w:rsidRPr="00B657D2" w:rsidRDefault="00B657D2" w:rsidP="00B657D2">
      <w:pPr>
        <w:rPr>
          <w:rFonts w:ascii="Arial" w:hAnsi="Arial" w:cs="Arial"/>
          <w:b/>
        </w:rPr>
      </w:pPr>
      <w:r>
        <w:rPr>
          <w:rFonts w:ascii="Arial" w:hAnsi="Arial" w:cs="Arial"/>
          <w:b/>
        </w:rPr>
        <w:t xml:space="preserve">1. </w:t>
      </w:r>
      <w:r w:rsidR="00E174B2" w:rsidRPr="00B657D2">
        <w:rPr>
          <w:rFonts w:ascii="Arial" w:hAnsi="Arial" w:cs="Arial"/>
          <w:b/>
        </w:rPr>
        <w:t>INTRODUCTION</w:t>
      </w:r>
    </w:p>
    <w:p w14:paraId="4CBF0717" w14:textId="4759037D" w:rsidR="00C5352E" w:rsidRPr="00A961D2" w:rsidRDefault="00BB5508" w:rsidP="00C15324">
      <w:pPr>
        <w:spacing w:line="360" w:lineRule="auto"/>
        <w:jc w:val="both"/>
        <w:rPr>
          <w:rFonts w:ascii="Arial" w:hAnsi="Arial" w:cs="Arial"/>
          <w:sz w:val="20"/>
          <w:szCs w:val="20"/>
        </w:rPr>
      </w:pPr>
      <w:r>
        <w:rPr>
          <w:rFonts w:ascii="Arial" w:hAnsi="Arial" w:cs="Arial"/>
          <w:sz w:val="20"/>
          <w:szCs w:val="20"/>
        </w:rPr>
        <w:t>“</w:t>
      </w:r>
      <w:r w:rsidR="00CD05A9" w:rsidRPr="00A961D2">
        <w:rPr>
          <w:rFonts w:ascii="Arial" w:hAnsi="Arial" w:cs="Arial"/>
          <w:sz w:val="20"/>
          <w:szCs w:val="20"/>
        </w:rPr>
        <w:t>Maize (</w:t>
      </w:r>
      <w:proofErr w:type="spellStart"/>
      <w:r w:rsidR="00CD05A9" w:rsidRPr="00A961D2">
        <w:rPr>
          <w:rStyle w:val="Emphasis"/>
          <w:rFonts w:ascii="Arial" w:hAnsi="Arial" w:cs="Arial"/>
          <w:sz w:val="20"/>
          <w:szCs w:val="20"/>
        </w:rPr>
        <w:t>Zea</w:t>
      </w:r>
      <w:proofErr w:type="spellEnd"/>
      <w:r w:rsidR="00CD05A9" w:rsidRPr="00A961D2">
        <w:rPr>
          <w:rStyle w:val="Emphasis"/>
          <w:rFonts w:ascii="Arial" w:hAnsi="Arial" w:cs="Arial"/>
          <w:sz w:val="20"/>
          <w:szCs w:val="20"/>
        </w:rPr>
        <w:t xml:space="preserve"> mays</w:t>
      </w:r>
      <w:r w:rsidR="00CD05A9" w:rsidRPr="00A961D2">
        <w:rPr>
          <w:rFonts w:ascii="Arial" w:hAnsi="Arial" w:cs="Arial"/>
          <w:sz w:val="20"/>
          <w:szCs w:val="20"/>
        </w:rPr>
        <w:t xml:space="preserve"> L.) is the third most important cereal crop in India, following rice and wheat, and plays a pivotal role in ensuring food, feed, fodder, and energy security. It serves as a crucial raw material for diverse industries, including starch, oil, protein, alcoholic b</w:t>
      </w:r>
      <w:r w:rsidR="00E936ED" w:rsidRPr="00A961D2">
        <w:rPr>
          <w:rFonts w:ascii="Arial" w:hAnsi="Arial" w:cs="Arial"/>
          <w:sz w:val="20"/>
          <w:szCs w:val="20"/>
        </w:rPr>
        <w:t>everages, sweeteners, cosmetics</w:t>
      </w:r>
      <w:r w:rsidR="00CD05A9" w:rsidRPr="00A961D2">
        <w:rPr>
          <w:rFonts w:ascii="Arial" w:hAnsi="Arial" w:cs="Arial"/>
          <w:sz w:val="20"/>
          <w:szCs w:val="20"/>
        </w:rPr>
        <w:t xml:space="preserve"> and biofuels. </w:t>
      </w:r>
      <w:r w:rsidR="00EC09D0" w:rsidRPr="009C6DBF">
        <w:rPr>
          <w:rFonts w:ascii="Arial" w:hAnsi="Arial" w:cs="Arial"/>
          <w:sz w:val="20"/>
          <w:szCs w:val="20"/>
          <w:highlight w:val="yellow"/>
        </w:rPr>
        <w:t xml:space="preserve">Maize </w:t>
      </w:r>
      <w:r w:rsidR="00EC09D0" w:rsidRPr="009C6DBF">
        <w:rPr>
          <w:rFonts w:ascii="Arial" w:hAnsi="Arial" w:cs="Arial"/>
          <w:sz w:val="20"/>
          <w:szCs w:val="20"/>
          <w:highlight w:val="yellow"/>
        </w:rPr>
        <w:lastRenderedPageBreak/>
        <w:t>(</w:t>
      </w:r>
      <w:proofErr w:type="spellStart"/>
      <w:r w:rsidR="00EC09D0" w:rsidRPr="009C6DBF">
        <w:rPr>
          <w:rStyle w:val="Emphasis"/>
          <w:rFonts w:ascii="Arial" w:hAnsi="Arial" w:cs="Arial"/>
          <w:sz w:val="20"/>
          <w:szCs w:val="20"/>
          <w:highlight w:val="yellow"/>
        </w:rPr>
        <w:t>Zea</w:t>
      </w:r>
      <w:proofErr w:type="spellEnd"/>
      <w:r w:rsidR="00EC09D0" w:rsidRPr="009C6DBF">
        <w:rPr>
          <w:rStyle w:val="Emphasis"/>
          <w:rFonts w:ascii="Arial" w:hAnsi="Arial" w:cs="Arial"/>
          <w:sz w:val="20"/>
          <w:szCs w:val="20"/>
          <w:highlight w:val="yellow"/>
        </w:rPr>
        <w:t xml:space="preserve"> mays</w:t>
      </w:r>
      <w:r w:rsidR="00EC09D0" w:rsidRPr="009C6DBF">
        <w:rPr>
          <w:rFonts w:ascii="Arial" w:hAnsi="Arial" w:cs="Arial"/>
          <w:sz w:val="20"/>
          <w:szCs w:val="20"/>
          <w:highlight w:val="yellow"/>
        </w:rPr>
        <w:t xml:space="preserve"> L., 2n = 20) is a monoecious C4 plant belonging to the tribe </w:t>
      </w:r>
      <w:proofErr w:type="spellStart"/>
      <w:r w:rsidR="00EC09D0" w:rsidRPr="009C6DBF">
        <w:rPr>
          <w:rStyle w:val="Emphasis"/>
          <w:rFonts w:ascii="Arial" w:hAnsi="Arial" w:cs="Arial"/>
          <w:sz w:val="20"/>
          <w:szCs w:val="20"/>
          <w:highlight w:val="yellow"/>
        </w:rPr>
        <w:t>Maydeae</w:t>
      </w:r>
      <w:proofErr w:type="spellEnd"/>
      <w:r w:rsidR="00EC09D0" w:rsidRPr="009C6DBF">
        <w:rPr>
          <w:rFonts w:ascii="Arial" w:hAnsi="Arial" w:cs="Arial"/>
          <w:sz w:val="20"/>
          <w:szCs w:val="20"/>
          <w:highlight w:val="yellow"/>
        </w:rPr>
        <w:t xml:space="preserve"> of the family </w:t>
      </w:r>
      <w:proofErr w:type="spellStart"/>
      <w:r w:rsidR="00EC09D0" w:rsidRPr="009C6DBF">
        <w:rPr>
          <w:rStyle w:val="Emphasis"/>
          <w:rFonts w:ascii="Arial" w:hAnsi="Arial" w:cs="Arial"/>
          <w:sz w:val="20"/>
          <w:szCs w:val="20"/>
          <w:highlight w:val="yellow"/>
        </w:rPr>
        <w:t>Poaceae</w:t>
      </w:r>
      <w:proofErr w:type="spellEnd"/>
      <w:r w:rsidR="006D2E1E" w:rsidRPr="009C6DBF">
        <w:rPr>
          <w:rFonts w:ascii="Arial" w:hAnsi="Arial" w:cs="Arial"/>
          <w:sz w:val="20"/>
          <w:szCs w:val="20"/>
          <w:highlight w:val="yellow"/>
        </w:rPr>
        <w:t>.</w:t>
      </w:r>
      <w:r w:rsidR="00744B56" w:rsidRPr="009C6DBF">
        <w:rPr>
          <w:rFonts w:ascii="Arial" w:hAnsi="Arial" w:cs="Arial"/>
          <w:sz w:val="20"/>
          <w:szCs w:val="20"/>
          <w:highlight w:val="yellow"/>
        </w:rPr>
        <w:t xml:space="preserve"> </w:t>
      </w:r>
      <w:r w:rsidR="00D47041" w:rsidRPr="003157BD">
        <w:rPr>
          <w:rFonts w:ascii="Arial" w:hAnsi="Arial" w:cs="Arial"/>
          <w:sz w:val="20"/>
          <w:szCs w:val="20"/>
          <w:highlight w:val="yellow"/>
        </w:rPr>
        <w:t>It</w:t>
      </w:r>
      <w:r w:rsidR="00744B56" w:rsidRPr="003157BD">
        <w:rPr>
          <w:rFonts w:ascii="Arial" w:hAnsi="Arial" w:cs="Arial"/>
          <w:sz w:val="20"/>
          <w:szCs w:val="20"/>
          <w:highlight w:val="yellow"/>
        </w:rPr>
        <w:t xml:space="preserve"> </w:t>
      </w:r>
      <w:r w:rsidR="00D47041" w:rsidRPr="003157BD">
        <w:rPr>
          <w:rFonts w:ascii="Arial" w:hAnsi="Arial" w:cs="Arial"/>
          <w:sz w:val="20"/>
          <w:szCs w:val="20"/>
          <w:highlight w:val="yellow"/>
        </w:rPr>
        <w:t>contains</w:t>
      </w:r>
      <w:r w:rsidR="00744B56" w:rsidRPr="003157BD">
        <w:rPr>
          <w:rFonts w:ascii="Arial" w:hAnsi="Arial" w:cs="Arial"/>
          <w:sz w:val="20"/>
          <w:szCs w:val="20"/>
          <w:highlight w:val="yellow"/>
        </w:rPr>
        <w:t xml:space="preserve"> </w:t>
      </w:r>
      <w:r w:rsidR="00D47041" w:rsidRPr="003157BD">
        <w:rPr>
          <w:rFonts w:ascii="Arial" w:hAnsi="Arial" w:cs="Arial"/>
          <w:sz w:val="20"/>
          <w:szCs w:val="20"/>
          <w:highlight w:val="yellow"/>
        </w:rPr>
        <w:t>about</w:t>
      </w:r>
      <w:r w:rsidR="00744B56" w:rsidRPr="003157BD">
        <w:rPr>
          <w:rFonts w:ascii="Arial" w:hAnsi="Arial" w:cs="Arial"/>
          <w:sz w:val="20"/>
          <w:szCs w:val="20"/>
          <w:highlight w:val="yellow"/>
        </w:rPr>
        <w:t xml:space="preserve"> </w:t>
      </w:r>
      <w:r w:rsidR="00D47041" w:rsidRPr="003157BD">
        <w:rPr>
          <w:rFonts w:ascii="Arial" w:hAnsi="Arial" w:cs="Arial"/>
          <w:sz w:val="20"/>
          <w:szCs w:val="20"/>
          <w:highlight w:val="yellow"/>
        </w:rPr>
        <w:t>32,000</w:t>
      </w:r>
      <w:r w:rsidR="00744B56" w:rsidRPr="003157BD">
        <w:rPr>
          <w:rFonts w:ascii="Arial" w:hAnsi="Arial" w:cs="Arial"/>
          <w:sz w:val="20"/>
          <w:szCs w:val="20"/>
          <w:highlight w:val="yellow"/>
        </w:rPr>
        <w:t xml:space="preserve"> </w:t>
      </w:r>
      <w:r w:rsidR="00D47041" w:rsidRPr="003157BD">
        <w:rPr>
          <w:rFonts w:ascii="Arial" w:hAnsi="Arial" w:cs="Arial"/>
          <w:sz w:val="20"/>
          <w:szCs w:val="20"/>
          <w:highlight w:val="yellow"/>
        </w:rPr>
        <w:t>genes spread across ten chromosomes with a genomic size</w:t>
      </w:r>
      <w:r w:rsidR="00744B56" w:rsidRPr="003157BD">
        <w:rPr>
          <w:rFonts w:ascii="Arial" w:hAnsi="Arial" w:cs="Arial"/>
          <w:sz w:val="20"/>
          <w:szCs w:val="20"/>
          <w:highlight w:val="yellow"/>
        </w:rPr>
        <w:t xml:space="preserve"> </w:t>
      </w:r>
      <w:r w:rsidR="00D47041" w:rsidRPr="003157BD">
        <w:rPr>
          <w:rFonts w:ascii="Arial" w:hAnsi="Arial" w:cs="Arial"/>
          <w:sz w:val="20"/>
          <w:szCs w:val="20"/>
          <w:highlight w:val="yellow"/>
        </w:rPr>
        <w:t>of</w:t>
      </w:r>
      <w:r w:rsidR="00744B56" w:rsidRPr="003157BD">
        <w:rPr>
          <w:rFonts w:ascii="Arial" w:hAnsi="Arial" w:cs="Arial"/>
          <w:sz w:val="20"/>
          <w:szCs w:val="20"/>
          <w:highlight w:val="yellow"/>
        </w:rPr>
        <w:t xml:space="preserve"> </w:t>
      </w:r>
      <w:r w:rsidR="00D47041" w:rsidRPr="003157BD">
        <w:rPr>
          <w:rFonts w:ascii="Arial" w:hAnsi="Arial" w:cs="Arial"/>
          <w:sz w:val="20"/>
          <w:szCs w:val="20"/>
          <w:highlight w:val="yellow"/>
        </w:rPr>
        <w:t>2.3</w:t>
      </w:r>
      <w:r w:rsidR="00744B56" w:rsidRPr="003157BD">
        <w:rPr>
          <w:rFonts w:ascii="Arial" w:hAnsi="Arial" w:cs="Arial"/>
          <w:sz w:val="20"/>
          <w:szCs w:val="20"/>
          <w:highlight w:val="yellow"/>
        </w:rPr>
        <w:t xml:space="preserve"> </w:t>
      </w:r>
      <w:proofErr w:type="spellStart"/>
      <w:r w:rsidR="00D47041" w:rsidRPr="003157BD">
        <w:rPr>
          <w:rFonts w:ascii="Arial" w:hAnsi="Arial" w:cs="Arial"/>
          <w:sz w:val="20"/>
          <w:szCs w:val="20"/>
          <w:highlight w:val="yellow"/>
        </w:rPr>
        <w:t>gigabases</w:t>
      </w:r>
      <w:proofErr w:type="spellEnd"/>
      <w:r>
        <w:rPr>
          <w:rFonts w:ascii="Arial" w:hAnsi="Arial" w:cs="Arial"/>
          <w:sz w:val="20"/>
          <w:szCs w:val="20"/>
          <w:highlight w:val="yellow"/>
        </w:rPr>
        <w:t>”</w:t>
      </w:r>
      <w:r w:rsidR="0011071C" w:rsidRPr="003157BD">
        <w:rPr>
          <w:rFonts w:ascii="Arial" w:hAnsi="Arial" w:cs="Arial"/>
          <w:sz w:val="20"/>
          <w:szCs w:val="20"/>
          <w:highlight w:val="yellow"/>
        </w:rPr>
        <w:t xml:space="preserve"> (Reddy et al., 2022)</w:t>
      </w:r>
      <w:r w:rsidR="008A7009" w:rsidRPr="003157BD">
        <w:rPr>
          <w:rFonts w:ascii="Arial" w:hAnsi="Arial" w:cs="Arial"/>
          <w:sz w:val="20"/>
          <w:szCs w:val="20"/>
          <w:highlight w:val="yellow"/>
        </w:rPr>
        <w:t>.</w:t>
      </w:r>
      <w:r w:rsidR="00744B56">
        <w:rPr>
          <w:rFonts w:ascii="Arial" w:hAnsi="Arial" w:cs="Arial"/>
          <w:sz w:val="20"/>
          <w:szCs w:val="20"/>
        </w:rPr>
        <w:t xml:space="preserve"> </w:t>
      </w:r>
      <w:r>
        <w:rPr>
          <w:rFonts w:ascii="Arial" w:hAnsi="Arial" w:cs="Arial"/>
          <w:sz w:val="20"/>
          <w:szCs w:val="20"/>
        </w:rPr>
        <w:t>“</w:t>
      </w:r>
      <w:r w:rsidR="00CD05A9" w:rsidRPr="00A961D2">
        <w:rPr>
          <w:rFonts w:ascii="Arial" w:hAnsi="Arial" w:cs="Arial"/>
          <w:sz w:val="20"/>
          <w:szCs w:val="20"/>
        </w:rPr>
        <w:t>As a C</w:t>
      </w:r>
      <w:r w:rsidR="00CD05A9" w:rsidRPr="00A961D2">
        <w:rPr>
          <w:rFonts w:ascii="Arial" w:hAnsi="Arial" w:cs="Arial"/>
          <w:sz w:val="20"/>
          <w:szCs w:val="20"/>
          <w:vertAlign w:val="subscript"/>
        </w:rPr>
        <w:t>4</w:t>
      </w:r>
      <w:r w:rsidR="00CD05A9" w:rsidRPr="00A961D2">
        <w:rPr>
          <w:rFonts w:ascii="Arial" w:hAnsi="Arial" w:cs="Arial"/>
          <w:sz w:val="20"/>
          <w:szCs w:val="20"/>
        </w:rPr>
        <w:t xml:space="preserve"> species, maize demonstrates superior photosynthetic e</w:t>
      </w:r>
      <w:r w:rsidR="00E936ED" w:rsidRPr="00A961D2">
        <w:rPr>
          <w:rFonts w:ascii="Arial" w:hAnsi="Arial" w:cs="Arial"/>
          <w:sz w:val="20"/>
          <w:szCs w:val="20"/>
        </w:rPr>
        <w:t>fficiency, high yield potential</w:t>
      </w:r>
      <w:r w:rsidR="00CD05A9" w:rsidRPr="00A961D2">
        <w:rPr>
          <w:rFonts w:ascii="Arial" w:hAnsi="Arial" w:cs="Arial"/>
          <w:sz w:val="20"/>
          <w:szCs w:val="20"/>
        </w:rPr>
        <w:t xml:space="preserve"> and remarkable adaptability across a wide range of agro-climatic conditions. Owing to its multifaceted utilization, contemporary maize breeding programs are directed towards the development of superior inbred lines and hybrids tha</w:t>
      </w:r>
      <w:r w:rsidR="00E936ED" w:rsidRPr="00A961D2">
        <w:rPr>
          <w:rFonts w:ascii="Arial" w:hAnsi="Arial" w:cs="Arial"/>
          <w:sz w:val="20"/>
          <w:szCs w:val="20"/>
        </w:rPr>
        <w:t>t outperform existing cultivars</w:t>
      </w:r>
      <w:r w:rsidR="00CD05A9" w:rsidRPr="00A961D2">
        <w:rPr>
          <w:rFonts w:ascii="Arial" w:hAnsi="Arial" w:cs="Arial"/>
          <w:sz w:val="20"/>
          <w:szCs w:val="20"/>
        </w:rPr>
        <w:t xml:space="preserve"> with a primary</w:t>
      </w:r>
      <w:r w:rsidR="00E936ED" w:rsidRPr="00A961D2">
        <w:rPr>
          <w:rFonts w:ascii="Arial" w:hAnsi="Arial" w:cs="Arial"/>
          <w:sz w:val="20"/>
          <w:szCs w:val="20"/>
        </w:rPr>
        <w:t xml:space="preserve"> focus on enhancing grain </w:t>
      </w:r>
      <w:r w:rsidR="00E936ED" w:rsidRPr="00943D30">
        <w:rPr>
          <w:rFonts w:ascii="Arial" w:hAnsi="Arial" w:cs="Arial"/>
          <w:sz w:val="20"/>
          <w:szCs w:val="20"/>
          <w:highlight w:val="yellow"/>
        </w:rPr>
        <w:t>yield</w:t>
      </w:r>
      <w:r w:rsidR="00E71698" w:rsidRPr="00943D30">
        <w:rPr>
          <w:rFonts w:ascii="Arial" w:hAnsi="Arial" w:cs="Arial"/>
          <w:sz w:val="20"/>
          <w:szCs w:val="20"/>
          <w:highlight w:val="yellow"/>
        </w:rPr>
        <w:t>,</w:t>
      </w:r>
      <w:r w:rsidR="00CD05A9" w:rsidRPr="00943D30">
        <w:rPr>
          <w:rFonts w:ascii="Arial" w:hAnsi="Arial" w:cs="Arial"/>
          <w:sz w:val="20"/>
          <w:szCs w:val="20"/>
          <w:highlight w:val="yellow"/>
        </w:rPr>
        <w:t xml:space="preserve"> which</w:t>
      </w:r>
      <w:r w:rsidR="00CD05A9" w:rsidRPr="00A961D2">
        <w:rPr>
          <w:rFonts w:ascii="Arial" w:hAnsi="Arial" w:cs="Arial"/>
          <w:sz w:val="20"/>
          <w:szCs w:val="20"/>
        </w:rPr>
        <w:t xml:space="preserve"> remains th</w:t>
      </w:r>
      <w:r w:rsidR="00C5352E" w:rsidRPr="00A961D2">
        <w:rPr>
          <w:rFonts w:ascii="Arial" w:hAnsi="Arial" w:cs="Arial"/>
          <w:sz w:val="20"/>
          <w:szCs w:val="20"/>
        </w:rPr>
        <w:t>e most c</w:t>
      </w:r>
      <w:r w:rsidR="005939E6">
        <w:rPr>
          <w:rFonts w:ascii="Arial" w:hAnsi="Arial" w:cs="Arial"/>
          <w:sz w:val="20"/>
          <w:szCs w:val="20"/>
        </w:rPr>
        <w:t>ritical agronomic trait</w:t>
      </w:r>
      <w:r>
        <w:rPr>
          <w:rFonts w:ascii="Arial" w:hAnsi="Arial" w:cs="Arial"/>
          <w:sz w:val="20"/>
          <w:szCs w:val="20"/>
        </w:rPr>
        <w:t>”</w:t>
      </w:r>
      <w:r w:rsidR="005939E6">
        <w:rPr>
          <w:rFonts w:ascii="Arial" w:hAnsi="Arial" w:cs="Arial"/>
          <w:sz w:val="20"/>
          <w:szCs w:val="20"/>
        </w:rPr>
        <w:t xml:space="preserve"> (Pandey et al.,) [1].</w:t>
      </w:r>
    </w:p>
    <w:p w14:paraId="577FE9B3" w14:textId="4E36236B" w:rsidR="00C5352E" w:rsidRPr="00A961D2" w:rsidRDefault="00BB5508" w:rsidP="00C15324">
      <w:pPr>
        <w:pStyle w:val="NormalWeb"/>
        <w:spacing w:line="360" w:lineRule="auto"/>
        <w:jc w:val="both"/>
        <w:rPr>
          <w:rFonts w:ascii="Arial" w:hAnsi="Arial" w:cs="Arial"/>
          <w:sz w:val="20"/>
          <w:szCs w:val="20"/>
        </w:rPr>
      </w:pPr>
      <w:r>
        <w:rPr>
          <w:rFonts w:ascii="Arial" w:hAnsi="Arial" w:cs="Arial"/>
          <w:sz w:val="20"/>
          <w:szCs w:val="20"/>
        </w:rPr>
        <w:t>“</w:t>
      </w:r>
      <w:r w:rsidR="00C5352E" w:rsidRPr="00A961D2">
        <w:rPr>
          <w:rFonts w:ascii="Arial" w:hAnsi="Arial" w:cs="Arial"/>
          <w:sz w:val="20"/>
          <w:szCs w:val="20"/>
        </w:rPr>
        <w:t>Grain yield in maize is a complex quantitative trait that is highly influenced by environmental conditions and governed by intricate interactions among multiple yield-contributing characters. The complexity arises from both genetic and envi</w:t>
      </w:r>
      <w:r w:rsidR="00E936ED" w:rsidRPr="00A961D2">
        <w:rPr>
          <w:rFonts w:ascii="Arial" w:hAnsi="Arial" w:cs="Arial"/>
          <w:sz w:val="20"/>
          <w:szCs w:val="20"/>
        </w:rPr>
        <w:t>ronmental factors</w:t>
      </w:r>
      <w:r w:rsidR="00943D30">
        <w:rPr>
          <w:rFonts w:ascii="Arial" w:hAnsi="Arial" w:cs="Arial"/>
          <w:sz w:val="20"/>
          <w:szCs w:val="20"/>
        </w:rPr>
        <w:t>,</w:t>
      </w:r>
      <w:r w:rsidR="00E936ED" w:rsidRPr="00A961D2">
        <w:rPr>
          <w:rFonts w:ascii="Arial" w:hAnsi="Arial" w:cs="Arial"/>
          <w:sz w:val="20"/>
          <w:szCs w:val="20"/>
        </w:rPr>
        <w:t xml:space="preserve"> </w:t>
      </w:r>
      <w:r w:rsidR="00C5352E" w:rsidRPr="00A961D2">
        <w:rPr>
          <w:rFonts w:ascii="Arial" w:hAnsi="Arial" w:cs="Arial"/>
          <w:sz w:val="20"/>
          <w:szCs w:val="20"/>
        </w:rPr>
        <w:t xml:space="preserve">making direct selection for yield challenging. Hence, analyzing genotypic and phenotypic correlation coefficients among various agronomic traits is essential to elucidate the nature and extent of their association with grain yield. </w:t>
      </w:r>
      <w:r w:rsidR="00CE173A" w:rsidRPr="003157BD">
        <w:rPr>
          <w:rFonts w:ascii="Arial" w:hAnsi="Arial" w:cs="Arial"/>
          <w:sz w:val="20"/>
          <w:szCs w:val="20"/>
          <w:highlight w:val="yellow"/>
        </w:rPr>
        <w:t xml:space="preserve">Genotypic and phenotypic correlations are of value to indicate the degree </w:t>
      </w:r>
      <w:r w:rsidR="00943D30">
        <w:rPr>
          <w:rFonts w:ascii="Arial" w:hAnsi="Arial" w:cs="Arial"/>
          <w:sz w:val="20"/>
          <w:szCs w:val="20"/>
          <w:highlight w:val="yellow"/>
        </w:rPr>
        <w:t>to</w:t>
      </w:r>
      <w:r w:rsidR="00CE173A" w:rsidRPr="003157BD">
        <w:rPr>
          <w:rFonts w:ascii="Arial" w:hAnsi="Arial" w:cs="Arial"/>
          <w:sz w:val="20"/>
          <w:szCs w:val="20"/>
          <w:highlight w:val="yellow"/>
        </w:rPr>
        <w:t xml:space="preserve"> which various morpho-physiological characters are associated with economic productivity</w:t>
      </w:r>
      <w:r>
        <w:rPr>
          <w:rFonts w:ascii="Arial" w:hAnsi="Arial" w:cs="Arial"/>
          <w:sz w:val="20"/>
          <w:szCs w:val="20"/>
          <w:highlight w:val="yellow"/>
        </w:rPr>
        <w:t>”</w:t>
      </w:r>
      <w:r w:rsidR="00013924" w:rsidRPr="003157BD">
        <w:rPr>
          <w:rFonts w:ascii="Arial" w:hAnsi="Arial" w:cs="Arial"/>
          <w:sz w:val="20"/>
          <w:szCs w:val="20"/>
          <w:highlight w:val="yellow"/>
        </w:rPr>
        <w:t xml:space="preserve"> (</w:t>
      </w:r>
      <w:proofErr w:type="spellStart"/>
      <w:r w:rsidR="00013924" w:rsidRPr="003157BD">
        <w:rPr>
          <w:rFonts w:ascii="Arial" w:hAnsi="Arial" w:cs="Arial"/>
          <w:sz w:val="20"/>
          <w:szCs w:val="20"/>
          <w:highlight w:val="yellow"/>
        </w:rPr>
        <w:t>Baye</w:t>
      </w:r>
      <w:proofErr w:type="spellEnd"/>
      <w:r w:rsidR="00013924" w:rsidRPr="003157BD">
        <w:rPr>
          <w:rFonts w:ascii="Arial" w:hAnsi="Arial" w:cs="Arial"/>
          <w:sz w:val="20"/>
          <w:szCs w:val="20"/>
          <w:highlight w:val="yellow"/>
        </w:rPr>
        <w:t xml:space="preserve"> et al., 2020)</w:t>
      </w:r>
      <w:r w:rsidR="00CE173A" w:rsidRPr="003157BD">
        <w:rPr>
          <w:rFonts w:ascii="Arial" w:hAnsi="Arial" w:cs="Arial"/>
          <w:sz w:val="20"/>
          <w:szCs w:val="20"/>
          <w:highlight w:val="yellow"/>
        </w:rPr>
        <w:t>.</w:t>
      </w:r>
      <w:r w:rsidR="00CE173A">
        <w:rPr>
          <w:rFonts w:ascii="Arial" w:hAnsi="Arial" w:cs="Arial"/>
          <w:sz w:val="20"/>
          <w:szCs w:val="20"/>
        </w:rPr>
        <w:t xml:space="preserve"> </w:t>
      </w:r>
      <w:r w:rsidR="00C5352E" w:rsidRPr="00A961D2">
        <w:rPr>
          <w:rFonts w:ascii="Arial" w:hAnsi="Arial" w:cs="Arial"/>
          <w:sz w:val="20"/>
          <w:szCs w:val="20"/>
        </w:rPr>
        <w:t>Such information is invaluable for breeders to identify key traits for indirect selection, thereby improving breeding efficiency and enhancin</w:t>
      </w:r>
      <w:r w:rsidR="00956E87" w:rsidRPr="00A961D2">
        <w:rPr>
          <w:rFonts w:ascii="Arial" w:hAnsi="Arial" w:cs="Arial"/>
          <w:sz w:val="20"/>
          <w:szCs w:val="20"/>
        </w:rPr>
        <w:t>g overall pro</w:t>
      </w:r>
      <w:r w:rsidR="00801BA0" w:rsidRPr="00A961D2">
        <w:rPr>
          <w:rFonts w:ascii="Arial" w:hAnsi="Arial" w:cs="Arial"/>
          <w:sz w:val="20"/>
          <w:szCs w:val="20"/>
        </w:rPr>
        <w:t>ductivity in maize.</w:t>
      </w:r>
    </w:p>
    <w:p w14:paraId="61356AE4" w14:textId="77777777" w:rsidR="00B51DD8" w:rsidRPr="00A961D2" w:rsidRDefault="00B51DD8" w:rsidP="00C15324">
      <w:pPr>
        <w:pStyle w:val="NormalWeb"/>
        <w:spacing w:line="360" w:lineRule="auto"/>
        <w:jc w:val="both"/>
        <w:rPr>
          <w:rFonts w:ascii="Arial" w:hAnsi="Arial" w:cs="Arial"/>
          <w:sz w:val="20"/>
          <w:szCs w:val="20"/>
        </w:rPr>
      </w:pPr>
      <w:r w:rsidRPr="00A961D2">
        <w:rPr>
          <w:rFonts w:ascii="Arial" w:hAnsi="Arial" w:cs="Arial"/>
          <w:sz w:val="20"/>
          <w:szCs w:val="20"/>
        </w:rPr>
        <w:t>The association between two traits can be quantified as phenotypic correlation, which encompasses both genetic and environmental influences, while genotypic correlation reflects the true genetic relationship between traits, independent of environmental effects. Genotypic correlations often result from pleiotropy or genetic linkage and provide critical insights into the underlying genetic covariance structure. Such information is pivotal for identifying interrelated traits that can be targeted in indirect selection strategies, thereby enhancing the efficiency of breeding programs and facilitating the genetic improvement of complex traits.</w:t>
      </w:r>
    </w:p>
    <w:p w14:paraId="3C9BC081" w14:textId="77777777" w:rsidR="00BB5508" w:rsidRDefault="00BB5508" w:rsidP="00C15324">
      <w:pPr>
        <w:pStyle w:val="NormalWeb"/>
        <w:spacing w:line="360" w:lineRule="auto"/>
        <w:jc w:val="both"/>
        <w:rPr>
          <w:rFonts w:ascii="Arial" w:hAnsi="Arial" w:cs="Arial"/>
          <w:sz w:val="20"/>
          <w:szCs w:val="20"/>
        </w:rPr>
      </w:pPr>
    </w:p>
    <w:p w14:paraId="59529820" w14:textId="47E4B024" w:rsidR="00801BA0" w:rsidRPr="00A961D2" w:rsidRDefault="00BB5508" w:rsidP="00C15324">
      <w:pPr>
        <w:pStyle w:val="NormalWeb"/>
        <w:spacing w:line="360" w:lineRule="auto"/>
        <w:jc w:val="both"/>
        <w:rPr>
          <w:rFonts w:ascii="Arial" w:hAnsi="Arial" w:cs="Arial"/>
          <w:sz w:val="20"/>
          <w:szCs w:val="20"/>
        </w:rPr>
      </w:pPr>
      <w:r>
        <w:rPr>
          <w:rFonts w:ascii="Arial" w:hAnsi="Arial" w:cs="Arial"/>
          <w:sz w:val="20"/>
          <w:szCs w:val="20"/>
        </w:rPr>
        <w:t>“</w:t>
      </w:r>
      <w:r w:rsidR="00801BA0" w:rsidRPr="00A961D2">
        <w:rPr>
          <w:rFonts w:ascii="Arial" w:hAnsi="Arial" w:cs="Arial"/>
          <w:sz w:val="20"/>
          <w:szCs w:val="20"/>
        </w:rPr>
        <w:t xml:space="preserve">Path coefficient analysis serves as an effective biometrical approach to dissect the associations among traits by partitioning correlation coefficients into direct and indirect effects. </w:t>
      </w:r>
      <w:r w:rsidR="002722CA" w:rsidRPr="003157BD">
        <w:rPr>
          <w:rFonts w:ascii="Arial" w:hAnsi="Arial" w:cs="Arial"/>
          <w:sz w:val="20"/>
          <w:szCs w:val="20"/>
          <w:highlight w:val="yellow"/>
        </w:rPr>
        <w:t>It evaluates the reason for the link of two variables based on simple correlations among characters and linearity and additively. It may be used to determine each character’s contribution to the total yield</w:t>
      </w:r>
      <w:r>
        <w:rPr>
          <w:rFonts w:ascii="Arial" w:hAnsi="Arial" w:cs="Arial"/>
          <w:sz w:val="20"/>
          <w:szCs w:val="20"/>
          <w:highlight w:val="yellow"/>
        </w:rPr>
        <w:t>”</w:t>
      </w:r>
      <w:r w:rsidR="00626E65" w:rsidRPr="003157BD">
        <w:rPr>
          <w:rFonts w:ascii="Arial" w:hAnsi="Arial" w:cs="Arial"/>
          <w:sz w:val="20"/>
          <w:szCs w:val="20"/>
          <w:highlight w:val="yellow"/>
        </w:rPr>
        <w:t xml:space="preserve"> (Faysal et al., 2022)</w:t>
      </w:r>
      <w:r w:rsidR="002722CA" w:rsidRPr="003157BD">
        <w:rPr>
          <w:rFonts w:ascii="Arial" w:hAnsi="Arial" w:cs="Arial"/>
          <w:sz w:val="20"/>
          <w:szCs w:val="20"/>
          <w:highlight w:val="yellow"/>
        </w:rPr>
        <w:t>.</w:t>
      </w:r>
      <w:r w:rsidR="002722CA">
        <w:rPr>
          <w:rFonts w:ascii="Arial" w:hAnsi="Arial" w:cs="Arial"/>
          <w:sz w:val="20"/>
          <w:szCs w:val="20"/>
        </w:rPr>
        <w:t xml:space="preserve"> </w:t>
      </w:r>
      <w:r>
        <w:rPr>
          <w:rFonts w:ascii="Arial" w:hAnsi="Arial" w:cs="Arial"/>
          <w:sz w:val="20"/>
          <w:szCs w:val="20"/>
        </w:rPr>
        <w:t>“</w:t>
      </w:r>
      <w:r w:rsidR="00801BA0" w:rsidRPr="00A961D2">
        <w:rPr>
          <w:rFonts w:ascii="Arial" w:hAnsi="Arial" w:cs="Arial"/>
          <w:sz w:val="20"/>
          <w:szCs w:val="20"/>
        </w:rPr>
        <w:t xml:space="preserve">This method provides a deeper understanding of the causal relationships among yield-contributing traits, allowing breeders to quantify both the direct influence of individual traits on grain yield and their indirect effects via other interrelated </w:t>
      </w:r>
      <w:proofErr w:type="gramStart"/>
      <w:r w:rsidR="00801BA0" w:rsidRPr="003157BD">
        <w:rPr>
          <w:rFonts w:ascii="Arial" w:hAnsi="Arial" w:cs="Arial"/>
          <w:sz w:val="20"/>
          <w:szCs w:val="20"/>
          <w:highlight w:val="yellow"/>
        </w:rPr>
        <w:t>traits</w:t>
      </w:r>
      <w:r>
        <w:rPr>
          <w:rFonts w:ascii="Arial" w:hAnsi="Arial" w:cs="Arial"/>
          <w:sz w:val="20"/>
          <w:szCs w:val="20"/>
          <w:highlight w:val="yellow"/>
        </w:rPr>
        <w:t>”</w:t>
      </w:r>
      <w:r w:rsidR="000643D6" w:rsidRPr="003157BD">
        <w:rPr>
          <w:rFonts w:ascii="Arial" w:hAnsi="Arial" w:cs="Arial"/>
          <w:sz w:val="20"/>
          <w:szCs w:val="20"/>
          <w:highlight w:val="yellow"/>
        </w:rPr>
        <w:t>(</w:t>
      </w:r>
      <w:proofErr w:type="gramEnd"/>
      <w:r w:rsidR="000643D6" w:rsidRPr="003157BD">
        <w:rPr>
          <w:rFonts w:ascii="Arial" w:hAnsi="Arial" w:cs="Arial"/>
          <w:sz w:val="20"/>
          <w:szCs w:val="20"/>
          <w:highlight w:val="yellow"/>
        </w:rPr>
        <w:t>Singh et al., 2023)</w:t>
      </w:r>
      <w:r w:rsidR="00801BA0" w:rsidRPr="003157BD">
        <w:rPr>
          <w:rFonts w:ascii="Arial" w:hAnsi="Arial" w:cs="Arial"/>
          <w:sz w:val="20"/>
          <w:szCs w:val="20"/>
          <w:highlight w:val="yellow"/>
        </w:rPr>
        <w:t>.</w:t>
      </w:r>
      <w:r w:rsidR="00801BA0" w:rsidRPr="00A961D2">
        <w:rPr>
          <w:rFonts w:ascii="Arial" w:hAnsi="Arial" w:cs="Arial"/>
          <w:sz w:val="20"/>
          <w:szCs w:val="20"/>
        </w:rPr>
        <w:t xml:space="preserve"> </w:t>
      </w:r>
      <w:r>
        <w:rPr>
          <w:rFonts w:ascii="Arial" w:hAnsi="Arial" w:cs="Arial"/>
          <w:sz w:val="20"/>
          <w:szCs w:val="20"/>
        </w:rPr>
        <w:t>“</w:t>
      </w:r>
      <w:r w:rsidR="00801BA0" w:rsidRPr="00A961D2">
        <w:rPr>
          <w:rFonts w:ascii="Arial" w:hAnsi="Arial" w:cs="Arial"/>
          <w:sz w:val="20"/>
          <w:szCs w:val="20"/>
        </w:rPr>
        <w:t>Such analyses complement correlation studies and offer critical insights for identifying key traits to target in selection strategies</w:t>
      </w:r>
      <w:r>
        <w:rPr>
          <w:rFonts w:ascii="Arial" w:hAnsi="Arial" w:cs="Arial"/>
          <w:sz w:val="20"/>
          <w:szCs w:val="20"/>
        </w:rPr>
        <w:t>”</w:t>
      </w:r>
      <w:bookmarkStart w:id="0" w:name="_GoBack"/>
      <w:bookmarkEnd w:id="0"/>
      <w:r w:rsidR="00801BA0" w:rsidRPr="00A961D2">
        <w:rPr>
          <w:rFonts w:ascii="Arial" w:hAnsi="Arial" w:cs="Arial"/>
          <w:sz w:val="20"/>
          <w:szCs w:val="20"/>
        </w:rPr>
        <w:t xml:space="preserve"> (Varalakshmi </w:t>
      </w:r>
      <w:r w:rsidR="00801BA0" w:rsidRPr="005939E6">
        <w:rPr>
          <w:rFonts w:ascii="Arial" w:hAnsi="Arial" w:cs="Arial"/>
          <w:sz w:val="20"/>
          <w:szCs w:val="20"/>
        </w:rPr>
        <w:t>et al</w:t>
      </w:r>
      <w:r w:rsidR="005939E6">
        <w:rPr>
          <w:rFonts w:ascii="Arial" w:hAnsi="Arial" w:cs="Arial"/>
          <w:sz w:val="20"/>
          <w:szCs w:val="20"/>
        </w:rPr>
        <w:t>.,</w:t>
      </w:r>
      <w:r w:rsidR="00801BA0" w:rsidRPr="00A961D2">
        <w:rPr>
          <w:rFonts w:ascii="Arial" w:hAnsi="Arial" w:cs="Arial"/>
          <w:sz w:val="20"/>
          <w:szCs w:val="20"/>
        </w:rPr>
        <w:t>)</w:t>
      </w:r>
      <w:r w:rsidR="005939E6">
        <w:rPr>
          <w:rFonts w:ascii="Arial" w:hAnsi="Arial" w:cs="Arial"/>
          <w:sz w:val="20"/>
          <w:szCs w:val="20"/>
        </w:rPr>
        <w:t xml:space="preserve"> [2]</w:t>
      </w:r>
      <w:r w:rsidR="00801BA0" w:rsidRPr="00A961D2">
        <w:rPr>
          <w:rFonts w:ascii="Arial" w:hAnsi="Arial" w:cs="Arial"/>
          <w:sz w:val="20"/>
          <w:szCs w:val="20"/>
        </w:rPr>
        <w:t>. In the present investigation, 50 maize inbred lines were evaluated to assess genotypic and phenotypic correlations and path coefficients among major yield-related traits, with the objective of facilitating indirect selection and enhancing breeding efficiency in maize improvement programs.</w:t>
      </w:r>
    </w:p>
    <w:p w14:paraId="50A2E1A9" w14:textId="77777777" w:rsidR="00A961D2" w:rsidRDefault="00A961D2" w:rsidP="008B5B70">
      <w:pPr>
        <w:pStyle w:val="NormalWeb"/>
        <w:spacing w:line="360" w:lineRule="auto"/>
        <w:jc w:val="both"/>
        <w:rPr>
          <w:b/>
        </w:rPr>
      </w:pPr>
    </w:p>
    <w:p w14:paraId="13B7E8AA" w14:textId="77777777" w:rsidR="008B5B70" w:rsidRPr="006F6AFB" w:rsidRDefault="006F6AFB" w:rsidP="006F6AFB">
      <w:pPr>
        <w:pStyle w:val="NormalWeb"/>
        <w:spacing w:line="360" w:lineRule="auto"/>
        <w:rPr>
          <w:rFonts w:ascii="Arial" w:hAnsi="Arial" w:cs="Arial"/>
          <w:b/>
          <w:sz w:val="22"/>
          <w:szCs w:val="22"/>
        </w:rPr>
      </w:pPr>
      <w:r w:rsidRPr="006F6AFB">
        <w:rPr>
          <w:rFonts w:ascii="Arial" w:hAnsi="Arial" w:cs="Arial"/>
          <w:b/>
          <w:sz w:val="22"/>
          <w:szCs w:val="22"/>
        </w:rPr>
        <w:t xml:space="preserve">2. </w:t>
      </w:r>
      <w:r w:rsidR="008B5B70" w:rsidRPr="006F6AFB">
        <w:rPr>
          <w:rFonts w:ascii="Arial" w:hAnsi="Arial" w:cs="Arial"/>
          <w:b/>
          <w:sz w:val="22"/>
          <w:szCs w:val="22"/>
        </w:rPr>
        <w:t>MATERIAL AND METHODS</w:t>
      </w:r>
    </w:p>
    <w:p w14:paraId="11657430" w14:textId="7161B92C" w:rsidR="008B5B70" w:rsidRPr="006F6AFB" w:rsidRDefault="00E936ED" w:rsidP="00C15324">
      <w:pPr>
        <w:pStyle w:val="NormalWeb"/>
        <w:spacing w:line="360" w:lineRule="auto"/>
        <w:jc w:val="both"/>
        <w:rPr>
          <w:rFonts w:ascii="Arial" w:hAnsi="Arial" w:cs="Arial"/>
          <w:sz w:val="20"/>
          <w:szCs w:val="20"/>
        </w:rPr>
      </w:pPr>
      <w:r w:rsidRPr="006F6AFB">
        <w:rPr>
          <w:rFonts w:ascii="Arial" w:hAnsi="Arial" w:cs="Arial"/>
          <w:sz w:val="20"/>
          <w:szCs w:val="20"/>
        </w:rPr>
        <w:t>The experiment</w:t>
      </w:r>
      <w:r w:rsidR="00680BE7" w:rsidRPr="006F6AFB">
        <w:rPr>
          <w:rFonts w:ascii="Arial" w:hAnsi="Arial" w:cs="Arial"/>
          <w:sz w:val="20"/>
          <w:szCs w:val="20"/>
        </w:rPr>
        <w:t xml:space="preserve"> was conducted at the Regional Agricultural Research Station, Lam, Guntur, during the </w:t>
      </w:r>
      <w:proofErr w:type="spellStart"/>
      <w:r w:rsidR="00680BE7" w:rsidRPr="006F6AFB">
        <w:rPr>
          <w:rFonts w:ascii="Arial" w:hAnsi="Arial" w:cs="Arial"/>
          <w:i/>
          <w:sz w:val="20"/>
          <w:szCs w:val="20"/>
        </w:rPr>
        <w:t>rabi</w:t>
      </w:r>
      <w:proofErr w:type="spellEnd"/>
      <w:r w:rsidR="00680BE7" w:rsidRPr="006F6AFB">
        <w:rPr>
          <w:rFonts w:ascii="Arial" w:hAnsi="Arial" w:cs="Arial"/>
          <w:sz w:val="20"/>
          <w:szCs w:val="20"/>
        </w:rPr>
        <w:t xml:space="preserve"> season of 2024</w:t>
      </w:r>
      <w:r w:rsidRPr="006F6AFB">
        <w:rPr>
          <w:rFonts w:ascii="Arial" w:hAnsi="Arial" w:cs="Arial"/>
          <w:sz w:val="20"/>
          <w:szCs w:val="20"/>
        </w:rPr>
        <w:t>–25 using 50 maize inbred lines</w:t>
      </w:r>
      <w:r w:rsidR="00680BE7" w:rsidRPr="006F6AFB">
        <w:rPr>
          <w:rFonts w:ascii="Arial" w:hAnsi="Arial" w:cs="Arial"/>
          <w:sz w:val="20"/>
          <w:szCs w:val="20"/>
        </w:rPr>
        <w:t xml:space="preserve"> in an Alpha Lattice Design with two replications. Each genotype was </w:t>
      </w:r>
      <w:r w:rsidRPr="006F6AFB">
        <w:rPr>
          <w:rFonts w:ascii="Arial" w:hAnsi="Arial" w:cs="Arial"/>
          <w:sz w:val="20"/>
          <w:szCs w:val="20"/>
        </w:rPr>
        <w:t>sown in two</w:t>
      </w:r>
      <w:r w:rsidR="007F3CE4" w:rsidRPr="006F6AFB">
        <w:rPr>
          <w:rFonts w:ascii="Arial" w:hAnsi="Arial" w:cs="Arial"/>
          <w:sz w:val="20"/>
          <w:szCs w:val="20"/>
        </w:rPr>
        <w:t xml:space="preserve"> </w:t>
      </w:r>
      <w:r w:rsidR="00680BE7" w:rsidRPr="006F6AFB">
        <w:rPr>
          <w:rFonts w:ascii="Arial" w:hAnsi="Arial" w:cs="Arial"/>
          <w:sz w:val="20"/>
          <w:szCs w:val="20"/>
        </w:rPr>
        <w:t xml:space="preserve">rows of 4 m length, maintaining a spacing of 60 cm between rows and 20 cm between plants. Recommended agronomic practices were followed throughout the crop growth period. Data were recorded on thirteen traits, including days to 50% anthesis, days to 50% </w:t>
      </w:r>
      <w:proofErr w:type="spellStart"/>
      <w:r w:rsidR="00680BE7" w:rsidRPr="006F6AFB">
        <w:rPr>
          <w:rFonts w:ascii="Arial" w:hAnsi="Arial" w:cs="Arial"/>
          <w:sz w:val="20"/>
          <w:szCs w:val="20"/>
        </w:rPr>
        <w:t>silking</w:t>
      </w:r>
      <w:proofErr w:type="spellEnd"/>
      <w:r w:rsidR="00680BE7" w:rsidRPr="006F6AFB">
        <w:rPr>
          <w:rFonts w:ascii="Arial" w:hAnsi="Arial" w:cs="Arial"/>
          <w:sz w:val="20"/>
          <w:szCs w:val="20"/>
        </w:rPr>
        <w:t>, anthesis-</w:t>
      </w:r>
      <w:proofErr w:type="spellStart"/>
      <w:r w:rsidR="00680BE7" w:rsidRPr="006F6AFB">
        <w:rPr>
          <w:rFonts w:ascii="Arial" w:hAnsi="Arial" w:cs="Arial"/>
          <w:sz w:val="20"/>
          <w:szCs w:val="20"/>
        </w:rPr>
        <w:t>silking</w:t>
      </w:r>
      <w:proofErr w:type="spellEnd"/>
      <w:r w:rsidR="00680BE7" w:rsidRPr="006F6AFB">
        <w:rPr>
          <w:rFonts w:ascii="Arial" w:hAnsi="Arial" w:cs="Arial"/>
          <w:sz w:val="20"/>
          <w:szCs w:val="20"/>
        </w:rPr>
        <w:t xml:space="preserve"> interval, days to maturity, plant height, ear height, ear length, ear girth, number of kernel rows per ear, number of kernels per row, 100-kerne</w:t>
      </w:r>
      <w:r w:rsidR="00DE3196" w:rsidRPr="006F6AFB">
        <w:rPr>
          <w:rFonts w:ascii="Arial" w:hAnsi="Arial" w:cs="Arial"/>
          <w:sz w:val="20"/>
          <w:szCs w:val="20"/>
        </w:rPr>
        <w:t>l weight, grain yield per plant</w:t>
      </w:r>
      <w:r w:rsidR="00680BE7" w:rsidRPr="006F6AFB">
        <w:rPr>
          <w:rFonts w:ascii="Arial" w:hAnsi="Arial" w:cs="Arial"/>
          <w:sz w:val="20"/>
          <w:szCs w:val="20"/>
        </w:rPr>
        <w:t xml:space="preserve"> and SPAD Chlorophyll Meter Reading (SCMR). Phenotypic and genotypic correlation coefficients were </w:t>
      </w:r>
      <w:r w:rsidR="00DE3196" w:rsidRPr="006F6AFB">
        <w:rPr>
          <w:rFonts w:ascii="Arial" w:hAnsi="Arial" w:cs="Arial"/>
          <w:sz w:val="20"/>
          <w:szCs w:val="20"/>
        </w:rPr>
        <w:t>computed as per Falconer (1964)</w:t>
      </w:r>
      <w:r w:rsidR="00744B56">
        <w:rPr>
          <w:rFonts w:ascii="Arial" w:hAnsi="Arial" w:cs="Arial"/>
          <w:sz w:val="20"/>
          <w:szCs w:val="20"/>
        </w:rPr>
        <w:t xml:space="preserve"> </w:t>
      </w:r>
      <w:r w:rsidR="000A0D6A">
        <w:rPr>
          <w:rFonts w:ascii="Arial" w:hAnsi="Arial" w:cs="Arial"/>
          <w:sz w:val="20"/>
          <w:szCs w:val="20"/>
        </w:rPr>
        <w:t xml:space="preserve">[3] </w:t>
      </w:r>
      <w:r w:rsidR="00680BE7" w:rsidRPr="006F6AFB">
        <w:rPr>
          <w:rFonts w:ascii="Arial" w:hAnsi="Arial" w:cs="Arial"/>
          <w:sz w:val="20"/>
          <w:szCs w:val="20"/>
        </w:rPr>
        <w:t xml:space="preserve">and path coefficient analysis was performed following the methodology of Wright (1921) </w:t>
      </w:r>
      <w:r w:rsidR="000A0D6A">
        <w:rPr>
          <w:rFonts w:ascii="Arial" w:hAnsi="Arial" w:cs="Arial"/>
          <w:sz w:val="20"/>
          <w:szCs w:val="20"/>
        </w:rPr>
        <w:t xml:space="preserve">[4] </w:t>
      </w:r>
      <w:r w:rsidR="00680BE7" w:rsidRPr="006F6AFB">
        <w:rPr>
          <w:rFonts w:ascii="Arial" w:hAnsi="Arial" w:cs="Arial"/>
          <w:sz w:val="20"/>
          <w:szCs w:val="20"/>
        </w:rPr>
        <w:t>and Dewey an</w:t>
      </w:r>
      <w:r w:rsidR="007E7E4E" w:rsidRPr="006F6AFB">
        <w:rPr>
          <w:rFonts w:ascii="Arial" w:hAnsi="Arial" w:cs="Arial"/>
          <w:sz w:val="20"/>
          <w:szCs w:val="20"/>
        </w:rPr>
        <w:t>d Lu (1959)</w:t>
      </w:r>
      <w:r w:rsidR="00D03331">
        <w:rPr>
          <w:rFonts w:ascii="Arial" w:hAnsi="Arial" w:cs="Arial"/>
          <w:sz w:val="20"/>
          <w:szCs w:val="20"/>
        </w:rPr>
        <w:t xml:space="preserve"> [5].</w:t>
      </w:r>
      <w:r w:rsidR="007E7E4E" w:rsidRPr="006F6AFB">
        <w:rPr>
          <w:rFonts w:ascii="Arial" w:hAnsi="Arial" w:cs="Arial"/>
          <w:sz w:val="20"/>
          <w:szCs w:val="20"/>
        </w:rPr>
        <w:t xml:space="preserve"> Statistical analysi</w:t>
      </w:r>
      <w:r w:rsidR="00680BE7" w:rsidRPr="006F6AFB">
        <w:rPr>
          <w:rFonts w:ascii="Arial" w:hAnsi="Arial" w:cs="Arial"/>
          <w:sz w:val="20"/>
          <w:szCs w:val="20"/>
        </w:rPr>
        <w:t>s w</w:t>
      </w:r>
      <w:r w:rsidR="00D03331">
        <w:rPr>
          <w:rFonts w:ascii="Arial" w:hAnsi="Arial" w:cs="Arial"/>
          <w:sz w:val="20"/>
          <w:szCs w:val="20"/>
        </w:rPr>
        <w:t>as</w:t>
      </w:r>
      <w:r w:rsidR="00680BE7" w:rsidRPr="006F6AFB">
        <w:rPr>
          <w:rFonts w:ascii="Arial" w:hAnsi="Arial" w:cs="Arial"/>
          <w:sz w:val="20"/>
          <w:szCs w:val="20"/>
        </w:rPr>
        <w:t xml:space="preserve"> carried out using INDOSTAT version 9.1.</w:t>
      </w:r>
    </w:p>
    <w:p w14:paraId="7C271247" w14:textId="77777777" w:rsidR="007A185C" w:rsidRPr="007067EB" w:rsidRDefault="007067EB" w:rsidP="007067EB">
      <w:pPr>
        <w:pStyle w:val="NormalWeb"/>
        <w:spacing w:line="360" w:lineRule="auto"/>
        <w:rPr>
          <w:rFonts w:ascii="Arial" w:hAnsi="Arial" w:cs="Arial"/>
          <w:b/>
          <w:sz w:val="22"/>
          <w:szCs w:val="22"/>
        </w:rPr>
      </w:pPr>
      <w:r w:rsidRPr="007067EB">
        <w:rPr>
          <w:rFonts w:ascii="Arial" w:hAnsi="Arial" w:cs="Arial"/>
          <w:b/>
          <w:sz w:val="22"/>
          <w:szCs w:val="22"/>
        </w:rPr>
        <w:t xml:space="preserve">3. </w:t>
      </w:r>
      <w:r w:rsidR="007A185C" w:rsidRPr="007067EB">
        <w:rPr>
          <w:rFonts w:ascii="Arial" w:hAnsi="Arial" w:cs="Arial"/>
          <w:b/>
          <w:sz w:val="22"/>
          <w:szCs w:val="22"/>
        </w:rPr>
        <w:t>RESULTS AND DISCUSSION</w:t>
      </w:r>
    </w:p>
    <w:p w14:paraId="01F51A85" w14:textId="77777777" w:rsidR="00781748" w:rsidRPr="007067EB" w:rsidRDefault="00781748" w:rsidP="007A185C">
      <w:pPr>
        <w:pStyle w:val="NormalWeb"/>
        <w:spacing w:line="360" w:lineRule="auto"/>
        <w:jc w:val="both"/>
        <w:rPr>
          <w:rFonts w:ascii="Arial" w:hAnsi="Arial" w:cs="Arial"/>
          <w:b/>
          <w:sz w:val="20"/>
          <w:szCs w:val="20"/>
        </w:rPr>
      </w:pPr>
      <w:r w:rsidRPr="007067EB">
        <w:rPr>
          <w:rFonts w:ascii="Arial" w:hAnsi="Arial" w:cs="Arial"/>
          <w:b/>
          <w:sz w:val="20"/>
          <w:szCs w:val="20"/>
        </w:rPr>
        <w:t>Correlation</w:t>
      </w:r>
    </w:p>
    <w:p w14:paraId="33070302" w14:textId="091189C5" w:rsidR="009F71AE" w:rsidRPr="007067EB" w:rsidRDefault="003F18D3" w:rsidP="003F18D3">
      <w:pPr>
        <w:spacing w:line="360" w:lineRule="auto"/>
        <w:jc w:val="both"/>
        <w:rPr>
          <w:rFonts w:ascii="Arial" w:hAnsi="Arial" w:cs="Arial"/>
          <w:sz w:val="20"/>
          <w:szCs w:val="20"/>
        </w:rPr>
      </w:pPr>
      <w:r w:rsidRPr="007067EB">
        <w:rPr>
          <w:rFonts w:ascii="Arial" w:hAnsi="Arial" w:cs="Arial"/>
          <w:sz w:val="20"/>
          <w:szCs w:val="20"/>
        </w:rPr>
        <w:t>Correla</w:t>
      </w:r>
      <w:r w:rsidR="00700463" w:rsidRPr="007067EB">
        <w:rPr>
          <w:rFonts w:ascii="Arial" w:hAnsi="Arial" w:cs="Arial"/>
          <w:sz w:val="20"/>
          <w:szCs w:val="20"/>
        </w:rPr>
        <w:t>tion coefficients between grain</w:t>
      </w:r>
      <w:r w:rsidRPr="007067EB">
        <w:rPr>
          <w:rFonts w:ascii="Arial" w:hAnsi="Arial" w:cs="Arial"/>
          <w:sz w:val="20"/>
          <w:szCs w:val="20"/>
        </w:rPr>
        <w:t xml:space="preserve"> yield and other related component characters, as well as among those component characters </w:t>
      </w:r>
      <w:r w:rsidRPr="00D03331">
        <w:rPr>
          <w:rFonts w:ascii="Arial" w:hAnsi="Arial" w:cs="Arial"/>
          <w:sz w:val="20"/>
          <w:szCs w:val="20"/>
          <w:highlight w:val="yellow"/>
        </w:rPr>
        <w:t>themselves</w:t>
      </w:r>
      <w:r w:rsidR="00D03331" w:rsidRPr="00D03331">
        <w:rPr>
          <w:rFonts w:ascii="Arial" w:hAnsi="Arial" w:cs="Arial"/>
          <w:sz w:val="20"/>
          <w:szCs w:val="20"/>
          <w:highlight w:val="yellow"/>
        </w:rPr>
        <w:t>,</w:t>
      </w:r>
      <w:r w:rsidRPr="00D03331">
        <w:rPr>
          <w:rFonts w:ascii="Arial" w:hAnsi="Arial" w:cs="Arial"/>
          <w:sz w:val="20"/>
          <w:szCs w:val="20"/>
          <w:highlight w:val="yellow"/>
        </w:rPr>
        <w:t xml:space="preserve"> are e</w:t>
      </w:r>
      <w:r w:rsidRPr="007067EB">
        <w:rPr>
          <w:rFonts w:ascii="Arial" w:hAnsi="Arial" w:cs="Arial"/>
          <w:sz w:val="20"/>
          <w:szCs w:val="20"/>
        </w:rPr>
        <w:t>stimated and are presented in Table 1.</w:t>
      </w:r>
      <w:r w:rsidR="00700463" w:rsidRPr="007067EB">
        <w:rPr>
          <w:rFonts w:ascii="Arial" w:hAnsi="Arial" w:cs="Arial"/>
          <w:sz w:val="20"/>
          <w:szCs w:val="20"/>
        </w:rPr>
        <w:t xml:space="preserve"> Furthermore, genotypic and phenotypic shaded correlation matrices were visually represented in Fig.</w:t>
      </w:r>
      <w:r w:rsidR="00AD3AB1" w:rsidRPr="007067EB">
        <w:rPr>
          <w:rFonts w:ascii="Arial" w:hAnsi="Arial" w:cs="Arial"/>
          <w:sz w:val="20"/>
          <w:szCs w:val="20"/>
        </w:rPr>
        <w:t xml:space="preserve"> </w:t>
      </w:r>
      <w:r w:rsidR="00700463" w:rsidRPr="007067EB">
        <w:rPr>
          <w:rFonts w:ascii="Arial" w:hAnsi="Arial" w:cs="Arial"/>
          <w:sz w:val="20"/>
          <w:szCs w:val="20"/>
        </w:rPr>
        <w:t>1 and Fig.</w:t>
      </w:r>
      <w:r w:rsidR="00AD3AB1" w:rsidRPr="007067EB">
        <w:rPr>
          <w:rFonts w:ascii="Arial" w:hAnsi="Arial" w:cs="Arial"/>
          <w:sz w:val="20"/>
          <w:szCs w:val="20"/>
        </w:rPr>
        <w:t xml:space="preserve"> </w:t>
      </w:r>
      <w:r w:rsidR="00E936ED" w:rsidRPr="007067EB">
        <w:rPr>
          <w:rFonts w:ascii="Arial" w:hAnsi="Arial" w:cs="Arial"/>
          <w:sz w:val="20"/>
          <w:szCs w:val="20"/>
        </w:rPr>
        <w:t>2</w:t>
      </w:r>
      <w:r w:rsidR="00D03331">
        <w:rPr>
          <w:rFonts w:ascii="Arial" w:hAnsi="Arial" w:cs="Arial"/>
          <w:sz w:val="20"/>
          <w:szCs w:val="20"/>
        </w:rPr>
        <w:t>,</w:t>
      </w:r>
      <w:r w:rsidR="00744B56">
        <w:rPr>
          <w:rFonts w:ascii="Arial" w:hAnsi="Arial" w:cs="Arial"/>
          <w:sz w:val="20"/>
          <w:szCs w:val="20"/>
        </w:rPr>
        <w:t xml:space="preserve"> </w:t>
      </w:r>
      <w:r w:rsidR="00E936ED" w:rsidRPr="00D03331">
        <w:rPr>
          <w:rFonts w:ascii="Arial" w:hAnsi="Arial" w:cs="Arial"/>
          <w:sz w:val="20"/>
          <w:szCs w:val="20"/>
          <w:highlight w:val="yellow"/>
        </w:rPr>
        <w:t>respectively</w:t>
      </w:r>
      <w:r w:rsidR="00D03331" w:rsidRPr="00D03331">
        <w:rPr>
          <w:rFonts w:ascii="Arial" w:hAnsi="Arial" w:cs="Arial"/>
          <w:sz w:val="20"/>
          <w:szCs w:val="20"/>
          <w:highlight w:val="yellow"/>
        </w:rPr>
        <w:t>,</w:t>
      </w:r>
      <w:r w:rsidR="00744B56" w:rsidRPr="00D03331">
        <w:rPr>
          <w:rFonts w:ascii="Arial" w:hAnsi="Arial" w:cs="Arial"/>
          <w:sz w:val="20"/>
          <w:szCs w:val="20"/>
          <w:highlight w:val="yellow"/>
        </w:rPr>
        <w:t xml:space="preserve"> </w:t>
      </w:r>
      <w:r w:rsidR="00700463" w:rsidRPr="00D03331">
        <w:rPr>
          <w:rFonts w:ascii="Arial" w:hAnsi="Arial" w:cs="Arial"/>
          <w:sz w:val="20"/>
          <w:szCs w:val="20"/>
          <w:highlight w:val="yellow"/>
        </w:rPr>
        <w:t>to provide a</w:t>
      </w:r>
      <w:r w:rsidR="00700463" w:rsidRPr="007067EB">
        <w:rPr>
          <w:rFonts w:ascii="Arial" w:hAnsi="Arial" w:cs="Arial"/>
          <w:sz w:val="20"/>
          <w:szCs w:val="20"/>
        </w:rPr>
        <w:t xml:space="preserve"> clearer understanding of the relationships between the traits.</w:t>
      </w:r>
      <w:r w:rsidR="003C77B4" w:rsidRPr="007067EB">
        <w:rPr>
          <w:rFonts w:ascii="Arial" w:hAnsi="Arial" w:cs="Arial"/>
          <w:sz w:val="20"/>
          <w:szCs w:val="20"/>
        </w:rPr>
        <w:t xml:space="preserve"> </w:t>
      </w:r>
      <w:r w:rsidRPr="007067EB">
        <w:rPr>
          <w:rFonts w:ascii="Arial" w:hAnsi="Arial" w:cs="Arial"/>
          <w:sz w:val="20"/>
          <w:szCs w:val="20"/>
        </w:rPr>
        <w:t xml:space="preserve">The results indicated that </w:t>
      </w:r>
      <w:r w:rsidR="009F71AE" w:rsidRPr="007067EB">
        <w:rPr>
          <w:rFonts w:ascii="Arial" w:hAnsi="Arial" w:cs="Arial"/>
          <w:sz w:val="20"/>
          <w:szCs w:val="20"/>
        </w:rPr>
        <w:t>significant positive phenotypic and genotypic association of days to maturity</w:t>
      </w:r>
      <w:r w:rsidR="00744B56">
        <w:rPr>
          <w:rFonts w:ascii="Arial" w:hAnsi="Arial" w:cs="Arial"/>
          <w:sz w:val="20"/>
          <w:szCs w:val="20"/>
        </w:rPr>
        <w:t xml:space="preserve"> </w:t>
      </w:r>
      <w:r w:rsidR="009F71AE" w:rsidRPr="007067EB">
        <w:rPr>
          <w:rFonts w:ascii="Arial" w:hAnsi="Arial" w:cs="Arial"/>
          <w:sz w:val="20"/>
          <w:szCs w:val="20"/>
        </w:rPr>
        <w:t>(</w:t>
      </w:r>
      <w:proofErr w:type="spellStart"/>
      <w:r w:rsidR="009F71AE" w:rsidRPr="007067EB">
        <w:rPr>
          <w:rFonts w:ascii="Arial" w:hAnsi="Arial" w:cs="Arial"/>
          <w:sz w:val="20"/>
          <w:szCs w:val="20"/>
        </w:rPr>
        <w:t>r</w:t>
      </w:r>
      <w:r w:rsidR="009F71AE" w:rsidRPr="007067EB">
        <w:rPr>
          <w:rFonts w:ascii="Arial" w:hAnsi="Arial" w:cs="Arial"/>
          <w:sz w:val="20"/>
          <w:szCs w:val="20"/>
          <w:vertAlign w:val="subscript"/>
        </w:rPr>
        <w:t>p</w:t>
      </w:r>
      <w:proofErr w:type="spellEnd"/>
      <w:r w:rsidR="009F71AE" w:rsidRPr="007067EB">
        <w:rPr>
          <w:rFonts w:ascii="Arial" w:hAnsi="Arial" w:cs="Arial"/>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0.248*, </w:t>
      </w:r>
      <w:proofErr w:type="spellStart"/>
      <w:r w:rsidR="009F71AE" w:rsidRPr="007067EB">
        <w:rPr>
          <w:rFonts w:ascii="Arial" w:hAnsi="Arial" w:cs="Arial"/>
          <w:color w:val="000000"/>
          <w:sz w:val="20"/>
          <w:szCs w:val="20"/>
        </w:rPr>
        <w:t>r</w:t>
      </w:r>
      <w:r w:rsidR="009F71AE" w:rsidRPr="007067EB">
        <w:rPr>
          <w:rFonts w:ascii="Arial" w:hAnsi="Arial" w:cs="Arial"/>
          <w:color w:val="000000"/>
          <w:sz w:val="20"/>
          <w:szCs w:val="20"/>
          <w:vertAlign w:val="subscript"/>
        </w:rPr>
        <w:t>g</w:t>
      </w:r>
      <w:proofErr w:type="spellEnd"/>
      <w:r w:rsidR="009F71AE" w:rsidRPr="007067EB">
        <w:rPr>
          <w:rFonts w:ascii="Arial" w:hAnsi="Arial" w:cs="Arial"/>
          <w:color w:val="000000"/>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0.442**), plant height </w:t>
      </w:r>
      <w:r w:rsidR="009F71AE" w:rsidRPr="007067EB">
        <w:rPr>
          <w:rFonts w:ascii="Arial" w:hAnsi="Arial" w:cs="Arial"/>
          <w:sz w:val="20"/>
          <w:szCs w:val="20"/>
        </w:rPr>
        <w:t>(</w:t>
      </w:r>
      <w:proofErr w:type="spellStart"/>
      <w:r w:rsidR="009F71AE" w:rsidRPr="007067EB">
        <w:rPr>
          <w:rFonts w:ascii="Arial" w:hAnsi="Arial" w:cs="Arial"/>
          <w:sz w:val="20"/>
          <w:szCs w:val="20"/>
        </w:rPr>
        <w:t>r</w:t>
      </w:r>
      <w:r w:rsidR="009F71AE" w:rsidRPr="007067EB">
        <w:rPr>
          <w:rFonts w:ascii="Arial" w:hAnsi="Arial" w:cs="Arial"/>
          <w:sz w:val="20"/>
          <w:szCs w:val="20"/>
          <w:vertAlign w:val="subscript"/>
        </w:rPr>
        <w:t>p</w:t>
      </w:r>
      <w:proofErr w:type="spellEnd"/>
      <w:r w:rsidR="00744B56">
        <w:rPr>
          <w:rFonts w:ascii="Arial" w:hAnsi="Arial" w:cs="Arial"/>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0.442**,</w:t>
      </w:r>
      <w:r w:rsidR="00744B56">
        <w:rPr>
          <w:rFonts w:ascii="Arial" w:hAnsi="Arial" w:cs="Arial"/>
          <w:color w:val="000000"/>
          <w:sz w:val="20"/>
          <w:szCs w:val="20"/>
        </w:rPr>
        <w:t xml:space="preserve"> </w:t>
      </w:r>
      <w:proofErr w:type="spellStart"/>
      <w:r w:rsidR="009F71AE" w:rsidRPr="007067EB">
        <w:rPr>
          <w:rFonts w:ascii="Arial" w:hAnsi="Arial" w:cs="Arial"/>
          <w:color w:val="000000"/>
          <w:sz w:val="20"/>
          <w:szCs w:val="20"/>
        </w:rPr>
        <w:t>r</w:t>
      </w:r>
      <w:r w:rsidR="009F71AE" w:rsidRPr="007067EB">
        <w:rPr>
          <w:rFonts w:ascii="Arial" w:hAnsi="Arial" w:cs="Arial"/>
          <w:color w:val="000000"/>
          <w:sz w:val="20"/>
          <w:szCs w:val="20"/>
          <w:vertAlign w:val="subscript"/>
        </w:rPr>
        <w:t>g</w:t>
      </w:r>
      <w:proofErr w:type="spellEnd"/>
      <w:r w:rsidR="009F71AE" w:rsidRPr="007067EB">
        <w:rPr>
          <w:rFonts w:ascii="Arial" w:hAnsi="Arial" w:cs="Arial"/>
          <w:color w:val="000000"/>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0.558**), ear height (</w:t>
      </w:r>
      <w:proofErr w:type="spellStart"/>
      <w:r w:rsidR="009F71AE" w:rsidRPr="007067EB">
        <w:rPr>
          <w:rFonts w:ascii="Arial" w:hAnsi="Arial" w:cs="Arial"/>
          <w:sz w:val="20"/>
          <w:szCs w:val="20"/>
        </w:rPr>
        <w:t>r</w:t>
      </w:r>
      <w:r w:rsidR="009F71AE" w:rsidRPr="007067EB">
        <w:rPr>
          <w:rFonts w:ascii="Arial" w:hAnsi="Arial" w:cs="Arial"/>
          <w:sz w:val="20"/>
          <w:szCs w:val="20"/>
          <w:vertAlign w:val="subscript"/>
        </w:rPr>
        <w:t>p</w:t>
      </w:r>
      <w:proofErr w:type="spellEnd"/>
      <w:r w:rsidR="009F71AE" w:rsidRPr="007067EB">
        <w:rPr>
          <w:rFonts w:ascii="Arial" w:hAnsi="Arial" w:cs="Arial"/>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0.419**, </w:t>
      </w:r>
      <w:proofErr w:type="spellStart"/>
      <w:r w:rsidR="009F71AE" w:rsidRPr="007067EB">
        <w:rPr>
          <w:rFonts w:ascii="Arial" w:hAnsi="Arial" w:cs="Arial"/>
          <w:color w:val="000000"/>
          <w:sz w:val="20"/>
          <w:szCs w:val="20"/>
        </w:rPr>
        <w:t>r</w:t>
      </w:r>
      <w:r w:rsidR="009F71AE" w:rsidRPr="007067EB">
        <w:rPr>
          <w:rFonts w:ascii="Arial" w:hAnsi="Arial" w:cs="Arial"/>
          <w:color w:val="000000"/>
          <w:sz w:val="20"/>
          <w:szCs w:val="20"/>
          <w:vertAlign w:val="subscript"/>
        </w:rPr>
        <w:t>g</w:t>
      </w:r>
      <w:proofErr w:type="spellEnd"/>
      <w:r w:rsidR="009F71AE" w:rsidRPr="007067EB">
        <w:rPr>
          <w:rFonts w:ascii="Arial" w:hAnsi="Arial" w:cs="Arial"/>
          <w:color w:val="000000"/>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0.439**), ear length (</w:t>
      </w:r>
      <w:proofErr w:type="spellStart"/>
      <w:r w:rsidR="009F71AE" w:rsidRPr="007067EB">
        <w:rPr>
          <w:rFonts w:ascii="Arial" w:hAnsi="Arial" w:cs="Arial"/>
          <w:sz w:val="20"/>
          <w:szCs w:val="20"/>
        </w:rPr>
        <w:t>r</w:t>
      </w:r>
      <w:r w:rsidR="009F71AE" w:rsidRPr="007067EB">
        <w:rPr>
          <w:rFonts w:ascii="Arial" w:hAnsi="Arial" w:cs="Arial"/>
          <w:sz w:val="20"/>
          <w:szCs w:val="20"/>
          <w:vertAlign w:val="subscript"/>
        </w:rPr>
        <w:t>p</w:t>
      </w:r>
      <w:proofErr w:type="spellEnd"/>
      <w:r w:rsidR="009F71AE" w:rsidRPr="007067EB">
        <w:rPr>
          <w:rFonts w:ascii="Arial" w:hAnsi="Arial" w:cs="Arial"/>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0.450**, </w:t>
      </w:r>
      <w:proofErr w:type="spellStart"/>
      <w:r w:rsidR="009F71AE" w:rsidRPr="007067EB">
        <w:rPr>
          <w:rFonts w:ascii="Arial" w:hAnsi="Arial" w:cs="Arial"/>
          <w:color w:val="000000"/>
          <w:sz w:val="20"/>
          <w:szCs w:val="20"/>
        </w:rPr>
        <w:t>r</w:t>
      </w:r>
      <w:r w:rsidR="009F71AE" w:rsidRPr="007067EB">
        <w:rPr>
          <w:rFonts w:ascii="Arial" w:hAnsi="Arial" w:cs="Arial"/>
          <w:color w:val="000000"/>
          <w:sz w:val="20"/>
          <w:szCs w:val="20"/>
          <w:vertAlign w:val="subscript"/>
        </w:rPr>
        <w:t>g</w:t>
      </w:r>
      <w:proofErr w:type="spellEnd"/>
      <w:r w:rsidR="009F71AE" w:rsidRPr="007067EB">
        <w:rPr>
          <w:rFonts w:ascii="Arial" w:hAnsi="Arial" w:cs="Arial"/>
          <w:color w:val="000000"/>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0.702**), ear girth (</w:t>
      </w:r>
      <w:proofErr w:type="spellStart"/>
      <w:r w:rsidR="009F71AE" w:rsidRPr="007067EB">
        <w:rPr>
          <w:rFonts w:ascii="Arial" w:hAnsi="Arial" w:cs="Arial"/>
          <w:sz w:val="20"/>
          <w:szCs w:val="20"/>
        </w:rPr>
        <w:t>r</w:t>
      </w:r>
      <w:r w:rsidR="009F71AE" w:rsidRPr="007067EB">
        <w:rPr>
          <w:rFonts w:ascii="Arial" w:hAnsi="Arial" w:cs="Arial"/>
          <w:sz w:val="20"/>
          <w:szCs w:val="20"/>
          <w:vertAlign w:val="subscript"/>
        </w:rPr>
        <w:t>p</w:t>
      </w:r>
      <w:proofErr w:type="spellEnd"/>
      <w:r w:rsidR="009F71AE" w:rsidRPr="007067EB">
        <w:rPr>
          <w:rFonts w:ascii="Arial" w:hAnsi="Arial" w:cs="Arial"/>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0.442**, </w:t>
      </w:r>
      <w:proofErr w:type="spellStart"/>
      <w:r w:rsidR="009F71AE" w:rsidRPr="007067EB">
        <w:rPr>
          <w:rFonts w:ascii="Arial" w:hAnsi="Arial" w:cs="Arial"/>
          <w:color w:val="000000"/>
          <w:sz w:val="20"/>
          <w:szCs w:val="20"/>
        </w:rPr>
        <w:t>r</w:t>
      </w:r>
      <w:r w:rsidR="009F71AE" w:rsidRPr="007067EB">
        <w:rPr>
          <w:rFonts w:ascii="Arial" w:hAnsi="Arial" w:cs="Arial"/>
          <w:color w:val="000000"/>
          <w:sz w:val="20"/>
          <w:szCs w:val="20"/>
          <w:vertAlign w:val="subscript"/>
        </w:rPr>
        <w:t>g</w:t>
      </w:r>
      <w:proofErr w:type="spellEnd"/>
      <w:r w:rsidR="009F71AE" w:rsidRPr="007067EB">
        <w:rPr>
          <w:rFonts w:ascii="Arial" w:hAnsi="Arial" w:cs="Arial"/>
          <w:color w:val="000000"/>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0.629**), number of kernel rows per ear (</w:t>
      </w:r>
      <w:proofErr w:type="spellStart"/>
      <w:r w:rsidR="009F71AE" w:rsidRPr="007067EB">
        <w:rPr>
          <w:rFonts w:ascii="Arial" w:hAnsi="Arial" w:cs="Arial"/>
          <w:sz w:val="20"/>
          <w:szCs w:val="20"/>
        </w:rPr>
        <w:t>r</w:t>
      </w:r>
      <w:r w:rsidR="009F71AE" w:rsidRPr="007067EB">
        <w:rPr>
          <w:rFonts w:ascii="Arial" w:hAnsi="Arial" w:cs="Arial"/>
          <w:sz w:val="20"/>
          <w:szCs w:val="20"/>
          <w:vertAlign w:val="subscript"/>
        </w:rPr>
        <w:t>p</w:t>
      </w:r>
      <w:proofErr w:type="spellEnd"/>
      <w:r w:rsidR="009F71AE" w:rsidRPr="007067EB">
        <w:rPr>
          <w:rFonts w:ascii="Arial" w:hAnsi="Arial" w:cs="Arial"/>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0.299**, r </w:t>
      </w:r>
      <w:r w:rsidR="009F71AE" w:rsidRPr="007067EB">
        <w:rPr>
          <w:rFonts w:ascii="Arial" w:hAnsi="Arial" w:cs="Arial"/>
          <w:color w:val="000000"/>
          <w:sz w:val="20"/>
          <w:szCs w:val="20"/>
          <w:vertAlign w:val="subscript"/>
        </w:rPr>
        <w:t xml:space="preserve">g </w:t>
      </w:r>
      <w:r w:rsidR="009F71AE" w:rsidRPr="007067EB">
        <w:rPr>
          <w:rFonts w:ascii="Arial" w:hAnsi="Arial" w:cs="Arial"/>
          <w:sz w:val="20"/>
          <w:szCs w:val="20"/>
        </w:rPr>
        <w:t xml:space="preserve">= </w:t>
      </w:r>
      <w:r w:rsidR="009F71AE" w:rsidRPr="007067EB">
        <w:rPr>
          <w:rFonts w:ascii="Arial" w:hAnsi="Arial" w:cs="Arial"/>
          <w:color w:val="000000"/>
          <w:sz w:val="20"/>
          <w:szCs w:val="20"/>
        </w:rPr>
        <w:t>0.435**), number of kernels per row (</w:t>
      </w:r>
      <w:proofErr w:type="spellStart"/>
      <w:r w:rsidR="009F71AE" w:rsidRPr="007067EB">
        <w:rPr>
          <w:rFonts w:ascii="Arial" w:hAnsi="Arial" w:cs="Arial"/>
          <w:sz w:val="20"/>
          <w:szCs w:val="20"/>
        </w:rPr>
        <w:t>r</w:t>
      </w:r>
      <w:r w:rsidR="009F71AE" w:rsidRPr="007067EB">
        <w:rPr>
          <w:rFonts w:ascii="Arial" w:hAnsi="Arial" w:cs="Arial"/>
          <w:sz w:val="20"/>
          <w:szCs w:val="20"/>
          <w:vertAlign w:val="subscript"/>
        </w:rPr>
        <w:t>p</w:t>
      </w:r>
      <w:proofErr w:type="spellEnd"/>
      <w:r w:rsidR="009F71AE" w:rsidRPr="007067EB">
        <w:rPr>
          <w:rFonts w:ascii="Arial" w:hAnsi="Arial" w:cs="Arial"/>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0.392**, </w:t>
      </w:r>
      <w:proofErr w:type="spellStart"/>
      <w:r w:rsidR="009F71AE" w:rsidRPr="007067EB">
        <w:rPr>
          <w:rFonts w:ascii="Arial" w:hAnsi="Arial" w:cs="Arial"/>
          <w:color w:val="000000"/>
          <w:sz w:val="20"/>
          <w:szCs w:val="20"/>
        </w:rPr>
        <w:t>r</w:t>
      </w:r>
      <w:r w:rsidR="009F71AE" w:rsidRPr="007067EB">
        <w:rPr>
          <w:rFonts w:ascii="Arial" w:hAnsi="Arial" w:cs="Arial"/>
          <w:color w:val="000000"/>
          <w:sz w:val="20"/>
          <w:szCs w:val="20"/>
          <w:vertAlign w:val="subscript"/>
        </w:rPr>
        <w:t>g</w:t>
      </w:r>
      <w:proofErr w:type="spellEnd"/>
      <w:r w:rsidR="009F71AE" w:rsidRPr="007067EB">
        <w:rPr>
          <w:rFonts w:ascii="Arial" w:hAnsi="Arial" w:cs="Arial"/>
          <w:color w:val="000000"/>
          <w:sz w:val="20"/>
          <w:szCs w:val="20"/>
          <w:vertAlign w:val="subscript"/>
        </w:rPr>
        <w:t xml:space="preserve"> </w:t>
      </w:r>
      <w:r w:rsidR="009F71AE" w:rsidRPr="007067EB">
        <w:rPr>
          <w:rFonts w:ascii="Arial" w:hAnsi="Arial" w:cs="Arial"/>
          <w:sz w:val="20"/>
          <w:szCs w:val="20"/>
        </w:rPr>
        <w:t xml:space="preserve">= </w:t>
      </w:r>
      <w:r w:rsidR="007B2B9E" w:rsidRPr="007067EB">
        <w:rPr>
          <w:rFonts w:ascii="Arial" w:hAnsi="Arial" w:cs="Arial"/>
          <w:color w:val="000000"/>
          <w:sz w:val="20"/>
          <w:szCs w:val="20"/>
        </w:rPr>
        <w:t>0.503**), 100-</w:t>
      </w:r>
      <w:r w:rsidR="009F71AE" w:rsidRPr="007067EB">
        <w:rPr>
          <w:rFonts w:ascii="Arial" w:hAnsi="Arial" w:cs="Arial"/>
          <w:color w:val="000000"/>
          <w:sz w:val="20"/>
          <w:szCs w:val="20"/>
        </w:rPr>
        <w:t>kernel weight (</w:t>
      </w:r>
      <w:proofErr w:type="spellStart"/>
      <w:r w:rsidR="009F71AE" w:rsidRPr="007067EB">
        <w:rPr>
          <w:rFonts w:ascii="Arial" w:hAnsi="Arial" w:cs="Arial"/>
          <w:sz w:val="20"/>
          <w:szCs w:val="20"/>
        </w:rPr>
        <w:t>r</w:t>
      </w:r>
      <w:r w:rsidR="009F71AE" w:rsidRPr="007067EB">
        <w:rPr>
          <w:rFonts w:ascii="Arial" w:hAnsi="Arial" w:cs="Arial"/>
          <w:sz w:val="20"/>
          <w:szCs w:val="20"/>
          <w:vertAlign w:val="subscript"/>
        </w:rPr>
        <w:t>p</w:t>
      </w:r>
      <w:proofErr w:type="spellEnd"/>
      <w:r w:rsidR="009F71AE" w:rsidRPr="007067EB">
        <w:rPr>
          <w:rFonts w:ascii="Arial" w:hAnsi="Arial" w:cs="Arial"/>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0.513**, </w:t>
      </w:r>
      <w:proofErr w:type="spellStart"/>
      <w:r w:rsidR="009F71AE" w:rsidRPr="007067EB">
        <w:rPr>
          <w:rFonts w:ascii="Arial" w:hAnsi="Arial" w:cs="Arial"/>
          <w:color w:val="000000"/>
          <w:sz w:val="20"/>
          <w:szCs w:val="20"/>
        </w:rPr>
        <w:t>r</w:t>
      </w:r>
      <w:r w:rsidR="009F71AE" w:rsidRPr="007067EB">
        <w:rPr>
          <w:rFonts w:ascii="Arial" w:hAnsi="Arial" w:cs="Arial"/>
          <w:color w:val="000000"/>
          <w:sz w:val="20"/>
          <w:szCs w:val="20"/>
          <w:vertAlign w:val="subscript"/>
        </w:rPr>
        <w:t>g</w:t>
      </w:r>
      <w:proofErr w:type="spellEnd"/>
      <w:r w:rsidR="009F71AE" w:rsidRPr="007067EB">
        <w:rPr>
          <w:rFonts w:ascii="Arial" w:hAnsi="Arial" w:cs="Arial"/>
          <w:color w:val="000000"/>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0.560**) and SPAD Chlorophyll Meter Reading (SCMR) (</w:t>
      </w:r>
      <w:proofErr w:type="spellStart"/>
      <w:r w:rsidR="009F71AE" w:rsidRPr="007067EB">
        <w:rPr>
          <w:rFonts w:ascii="Arial" w:hAnsi="Arial" w:cs="Arial"/>
          <w:sz w:val="20"/>
          <w:szCs w:val="20"/>
        </w:rPr>
        <w:t>r</w:t>
      </w:r>
      <w:r w:rsidR="009F71AE" w:rsidRPr="007067EB">
        <w:rPr>
          <w:rFonts w:ascii="Arial" w:hAnsi="Arial" w:cs="Arial"/>
          <w:sz w:val="20"/>
          <w:szCs w:val="20"/>
          <w:vertAlign w:val="subscript"/>
        </w:rPr>
        <w:t>p</w:t>
      </w:r>
      <w:proofErr w:type="spellEnd"/>
      <w:r w:rsidR="009F71AE" w:rsidRPr="007067EB">
        <w:rPr>
          <w:rFonts w:ascii="Arial" w:hAnsi="Arial" w:cs="Arial"/>
          <w:sz w:val="20"/>
          <w:szCs w:val="20"/>
          <w:vertAlign w:val="subscript"/>
        </w:rPr>
        <w:t xml:space="preserve">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0.375**, </w:t>
      </w:r>
      <w:proofErr w:type="spellStart"/>
      <w:r w:rsidR="009F71AE" w:rsidRPr="007067EB">
        <w:rPr>
          <w:rFonts w:ascii="Arial" w:hAnsi="Arial" w:cs="Arial"/>
          <w:color w:val="000000"/>
          <w:sz w:val="20"/>
          <w:szCs w:val="20"/>
        </w:rPr>
        <w:t>r</w:t>
      </w:r>
      <w:r w:rsidR="009F71AE" w:rsidRPr="007067EB">
        <w:rPr>
          <w:rFonts w:ascii="Arial" w:hAnsi="Arial" w:cs="Arial"/>
          <w:color w:val="000000"/>
          <w:sz w:val="20"/>
          <w:szCs w:val="20"/>
          <w:vertAlign w:val="subscript"/>
        </w:rPr>
        <w:t>g</w:t>
      </w:r>
      <w:proofErr w:type="spellEnd"/>
      <w:r w:rsidR="009F71AE" w:rsidRPr="007067EB">
        <w:rPr>
          <w:rFonts w:ascii="Arial" w:hAnsi="Arial" w:cs="Arial"/>
          <w:color w:val="000000"/>
          <w:sz w:val="20"/>
          <w:szCs w:val="20"/>
          <w:vertAlign w:val="subscript"/>
        </w:rPr>
        <w:t xml:space="preserve"> </w:t>
      </w:r>
      <w:r w:rsidR="009F71AE" w:rsidRPr="007067EB">
        <w:rPr>
          <w:rFonts w:ascii="Arial" w:hAnsi="Arial" w:cs="Arial"/>
          <w:sz w:val="20"/>
          <w:szCs w:val="20"/>
        </w:rPr>
        <w:t xml:space="preserve">= </w:t>
      </w:r>
      <w:r w:rsidR="00AB4BCB" w:rsidRPr="007067EB">
        <w:rPr>
          <w:rFonts w:ascii="Arial" w:hAnsi="Arial" w:cs="Arial"/>
          <w:color w:val="000000"/>
          <w:sz w:val="20"/>
          <w:szCs w:val="20"/>
        </w:rPr>
        <w:t>0.473**)</w:t>
      </w:r>
      <w:r w:rsidR="009F71AE" w:rsidRPr="007067EB">
        <w:rPr>
          <w:rFonts w:ascii="Arial" w:hAnsi="Arial" w:cs="Arial"/>
          <w:sz w:val="20"/>
          <w:szCs w:val="20"/>
        </w:rPr>
        <w:t xml:space="preserve"> with grain yield per plant. Hence, these traits can be utilized in indirect selection to improve the yield per plant. These results are in accordance with</w:t>
      </w:r>
      <w:r w:rsidR="00744B56">
        <w:rPr>
          <w:rFonts w:ascii="Arial" w:hAnsi="Arial" w:cs="Arial"/>
          <w:sz w:val="20"/>
          <w:szCs w:val="20"/>
        </w:rPr>
        <w:t xml:space="preserve"> </w:t>
      </w:r>
      <w:r w:rsidR="009F71AE" w:rsidRPr="007067EB">
        <w:rPr>
          <w:rFonts w:ascii="Arial" w:hAnsi="Arial" w:cs="Arial"/>
          <w:sz w:val="20"/>
          <w:szCs w:val="20"/>
        </w:rPr>
        <w:t>reports of</w:t>
      </w:r>
      <w:r w:rsidR="00744B56">
        <w:rPr>
          <w:rFonts w:ascii="Arial" w:hAnsi="Arial" w:cs="Arial"/>
          <w:sz w:val="20"/>
          <w:szCs w:val="20"/>
        </w:rPr>
        <w:t xml:space="preserve"> </w:t>
      </w:r>
      <w:r w:rsidR="009F71AE" w:rsidRPr="007067EB">
        <w:rPr>
          <w:rFonts w:ascii="Arial" w:hAnsi="Arial" w:cs="Arial"/>
          <w:sz w:val="20"/>
          <w:szCs w:val="20"/>
        </w:rPr>
        <w:t xml:space="preserve">Akshaya </w:t>
      </w:r>
      <w:r w:rsidR="00615111">
        <w:rPr>
          <w:rFonts w:ascii="Arial" w:hAnsi="Arial" w:cs="Arial"/>
          <w:iCs/>
          <w:sz w:val="20"/>
          <w:szCs w:val="20"/>
        </w:rPr>
        <w:t>et al. [</w:t>
      </w:r>
      <w:r w:rsidR="000A0D6A">
        <w:rPr>
          <w:rFonts w:ascii="Arial" w:hAnsi="Arial" w:cs="Arial"/>
          <w:sz w:val="20"/>
          <w:szCs w:val="20"/>
        </w:rPr>
        <w:t>6]</w:t>
      </w:r>
      <w:r w:rsidR="00744B56">
        <w:rPr>
          <w:rFonts w:ascii="Arial" w:hAnsi="Arial" w:cs="Arial"/>
          <w:sz w:val="20"/>
          <w:szCs w:val="20"/>
        </w:rPr>
        <w:t xml:space="preserve"> </w:t>
      </w:r>
      <w:r w:rsidR="009F71AE" w:rsidRPr="007067EB">
        <w:rPr>
          <w:rFonts w:ascii="Arial" w:hAnsi="Arial" w:cs="Arial"/>
          <w:sz w:val="20"/>
          <w:szCs w:val="20"/>
        </w:rPr>
        <w:t>for plant height, ear height, ear length, ear girth, number of kernel rows per ear, nu</w:t>
      </w:r>
      <w:r w:rsidR="007B2B9E" w:rsidRPr="007067EB">
        <w:rPr>
          <w:rFonts w:ascii="Arial" w:hAnsi="Arial" w:cs="Arial"/>
          <w:sz w:val="20"/>
          <w:szCs w:val="20"/>
        </w:rPr>
        <w:t>mber of kernels per row and 100-</w:t>
      </w:r>
      <w:r w:rsidR="009F71AE" w:rsidRPr="007067EB">
        <w:rPr>
          <w:rFonts w:ascii="Arial" w:hAnsi="Arial" w:cs="Arial"/>
          <w:sz w:val="20"/>
          <w:szCs w:val="20"/>
        </w:rPr>
        <w:t>kernel weight.</w:t>
      </w:r>
    </w:p>
    <w:p w14:paraId="2F0B4164" w14:textId="664A662D" w:rsidR="00421F4F" w:rsidRDefault="00873578" w:rsidP="009D459B">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594B1E">
        <w:rPr>
          <w:rFonts w:ascii="Times New Roman" w:hAnsi="Times New Roman" w:cs="Times New Roman"/>
          <w:sz w:val="24"/>
          <w:szCs w:val="24"/>
        </w:rPr>
        <w:tab/>
      </w:r>
      <w:r w:rsidRPr="007067EB">
        <w:rPr>
          <w:rFonts w:ascii="Arial" w:hAnsi="Arial" w:cs="Arial"/>
          <w:sz w:val="20"/>
          <w:szCs w:val="20"/>
        </w:rPr>
        <w:t>The trait</w:t>
      </w:r>
      <w:r w:rsidR="004D6372" w:rsidRPr="007067EB">
        <w:rPr>
          <w:rFonts w:ascii="Arial" w:hAnsi="Arial" w:cs="Arial"/>
          <w:sz w:val="20"/>
          <w:szCs w:val="20"/>
        </w:rPr>
        <w:t>,</w:t>
      </w:r>
      <w:r w:rsidRPr="007067EB">
        <w:rPr>
          <w:rFonts w:ascii="Arial" w:hAnsi="Arial" w:cs="Arial"/>
          <w:sz w:val="20"/>
          <w:szCs w:val="20"/>
        </w:rPr>
        <w:t xml:space="preserve"> days to 50% anthesis showed a significant positive association with days to 50% </w:t>
      </w:r>
      <w:proofErr w:type="spellStart"/>
      <w:r w:rsidRPr="007067EB">
        <w:rPr>
          <w:rFonts w:ascii="Arial" w:hAnsi="Arial" w:cs="Arial"/>
          <w:sz w:val="20"/>
          <w:szCs w:val="20"/>
        </w:rPr>
        <w:t>silking</w:t>
      </w:r>
      <w:proofErr w:type="spellEnd"/>
      <w:r w:rsidRPr="007067EB">
        <w:rPr>
          <w:rFonts w:ascii="Arial" w:hAnsi="Arial" w:cs="Arial"/>
          <w:sz w:val="20"/>
          <w:szCs w:val="20"/>
        </w:rPr>
        <w:t xml:space="preserve"> </w:t>
      </w:r>
      <w:r w:rsidRPr="007067EB">
        <w:rPr>
          <w:rFonts w:ascii="Arial" w:hAnsi="Arial" w:cs="Arial"/>
          <w:color w:val="000000"/>
          <w:sz w:val="20"/>
          <w:szCs w:val="20"/>
        </w:rPr>
        <w:t>(</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color w:val="000000"/>
          <w:sz w:val="20"/>
          <w:szCs w:val="20"/>
        </w:rPr>
        <w:t xml:space="preserve">= 0.926**, </w:t>
      </w:r>
      <w:proofErr w:type="spellStart"/>
      <w:r w:rsidRPr="007067EB">
        <w:rPr>
          <w:rFonts w:ascii="Arial" w:hAnsi="Arial" w:cs="Arial"/>
          <w:color w:val="000000"/>
          <w:sz w:val="20"/>
          <w:szCs w:val="20"/>
        </w:rPr>
        <w:t>r</w:t>
      </w:r>
      <w:r w:rsidRPr="007067EB">
        <w:rPr>
          <w:rFonts w:ascii="Arial" w:hAnsi="Arial" w:cs="Arial"/>
          <w:color w:val="000000"/>
          <w:sz w:val="20"/>
          <w:szCs w:val="20"/>
          <w:vertAlign w:val="subscript"/>
        </w:rPr>
        <w:t>g</w:t>
      </w:r>
      <w:proofErr w:type="spellEnd"/>
      <w:r w:rsidRPr="007067EB">
        <w:rPr>
          <w:rFonts w:ascii="Arial" w:hAnsi="Arial" w:cs="Arial"/>
          <w:color w:val="000000"/>
          <w:sz w:val="20"/>
          <w:szCs w:val="20"/>
          <w:vertAlign w:val="subscript"/>
        </w:rPr>
        <w:t xml:space="preserve"> </w:t>
      </w:r>
      <w:r w:rsidRPr="007067EB">
        <w:rPr>
          <w:rFonts w:ascii="Arial" w:hAnsi="Arial" w:cs="Arial"/>
          <w:color w:val="000000"/>
          <w:sz w:val="20"/>
          <w:szCs w:val="20"/>
        </w:rPr>
        <w:t xml:space="preserve">= 0.734**). Similar positive associations of days to 50% anthesis with days to 50% </w:t>
      </w:r>
      <w:proofErr w:type="spellStart"/>
      <w:r w:rsidRPr="007067EB">
        <w:rPr>
          <w:rFonts w:ascii="Arial" w:hAnsi="Arial" w:cs="Arial"/>
          <w:color w:val="000000"/>
          <w:sz w:val="20"/>
          <w:szCs w:val="20"/>
        </w:rPr>
        <w:t>silking</w:t>
      </w:r>
      <w:proofErr w:type="spellEnd"/>
      <w:r w:rsidRPr="007067EB">
        <w:rPr>
          <w:rFonts w:ascii="Arial" w:hAnsi="Arial" w:cs="Arial"/>
          <w:color w:val="000000"/>
          <w:sz w:val="20"/>
          <w:szCs w:val="20"/>
        </w:rPr>
        <w:t xml:space="preserve"> were reported </w:t>
      </w:r>
      <w:r w:rsidR="00D03331">
        <w:rPr>
          <w:rFonts w:ascii="Arial" w:hAnsi="Arial" w:cs="Arial"/>
          <w:color w:val="000000"/>
          <w:sz w:val="20"/>
          <w:szCs w:val="20"/>
        </w:rPr>
        <w:t xml:space="preserve">by </w:t>
      </w:r>
      <w:proofErr w:type="spellStart"/>
      <w:r w:rsidR="00D03331">
        <w:rPr>
          <w:rFonts w:ascii="Arial" w:hAnsi="Arial" w:cs="Arial"/>
          <w:color w:val="000000"/>
          <w:sz w:val="20"/>
          <w:szCs w:val="20"/>
        </w:rPr>
        <w:t>Kinfe</w:t>
      </w:r>
      <w:proofErr w:type="spellEnd"/>
      <w:r w:rsidR="00D03331">
        <w:rPr>
          <w:rFonts w:ascii="Arial" w:hAnsi="Arial" w:cs="Arial"/>
          <w:color w:val="000000"/>
          <w:sz w:val="20"/>
          <w:szCs w:val="20"/>
        </w:rPr>
        <w:t xml:space="preserve"> and </w:t>
      </w:r>
      <w:proofErr w:type="spellStart"/>
      <w:r w:rsidR="00D03331">
        <w:rPr>
          <w:rFonts w:ascii="Arial" w:hAnsi="Arial" w:cs="Arial"/>
          <w:color w:val="000000"/>
          <w:sz w:val="20"/>
          <w:szCs w:val="20"/>
        </w:rPr>
        <w:t>Tsehaye</w:t>
      </w:r>
      <w:proofErr w:type="spellEnd"/>
      <w:r w:rsidR="00D03331">
        <w:rPr>
          <w:rFonts w:ascii="Arial" w:hAnsi="Arial" w:cs="Arial"/>
          <w:color w:val="000000"/>
          <w:sz w:val="20"/>
          <w:szCs w:val="20"/>
        </w:rPr>
        <w:t xml:space="preserve"> [7]</w:t>
      </w:r>
      <w:r w:rsidRPr="007067EB">
        <w:rPr>
          <w:rFonts w:ascii="Arial" w:hAnsi="Arial" w:cs="Arial"/>
          <w:color w:val="000000"/>
          <w:sz w:val="20"/>
          <w:szCs w:val="20"/>
        </w:rPr>
        <w:t xml:space="preserve">, Begum </w:t>
      </w:r>
      <w:r w:rsidRPr="000A0D6A">
        <w:rPr>
          <w:rFonts w:ascii="Arial" w:hAnsi="Arial" w:cs="Arial"/>
          <w:iCs/>
          <w:color w:val="000000"/>
          <w:sz w:val="20"/>
          <w:szCs w:val="20"/>
        </w:rPr>
        <w:t>et al</w:t>
      </w:r>
      <w:r w:rsidR="00D03331">
        <w:rPr>
          <w:rFonts w:ascii="Arial" w:hAnsi="Arial" w:cs="Arial"/>
          <w:color w:val="000000"/>
          <w:sz w:val="20"/>
          <w:szCs w:val="20"/>
        </w:rPr>
        <w:t>.</w:t>
      </w:r>
      <w:r w:rsidR="000A0D6A">
        <w:rPr>
          <w:rFonts w:ascii="Arial" w:hAnsi="Arial" w:cs="Arial"/>
          <w:color w:val="000000"/>
          <w:sz w:val="20"/>
          <w:szCs w:val="20"/>
        </w:rPr>
        <w:t xml:space="preserve"> [8]</w:t>
      </w:r>
      <w:r w:rsidRPr="007067EB">
        <w:rPr>
          <w:rFonts w:ascii="Arial" w:hAnsi="Arial" w:cs="Arial"/>
          <w:color w:val="000000"/>
          <w:sz w:val="20"/>
          <w:szCs w:val="20"/>
        </w:rPr>
        <w:t xml:space="preserve">, Patil </w:t>
      </w:r>
      <w:r w:rsidRPr="000A0D6A">
        <w:rPr>
          <w:rFonts w:ascii="Arial" w:hAnsi="Arial" w:cs="Arial"/>
          <w:iCs/>
          <w:color w:val="000000"/>
          <w:sz w:val="20"/>
          <w:szCs w:val="20"/>
        </w:rPr>
        <w:t>et al</w:t>
      </w:r>
      <w:r w:rsidRPr="007067EB">
        <w:rPr>
          <w:rFonts w:ascii="Arial" w:hAnsi="Arial" w:cs="Arial"/>
          <w:color w:val="000000"/>
          <w:sz w:val="20"/>
          <w:szCs w:val="20"/>
        </w:rPr>
        <w:t>.</w:t>
      </w:r>
      <w:r w:rsidR="00D03331">
        <w:rPr>
          <w:rFonts w:ascii="Arial" w:hAnsi="Arial" w:cs="Arial"/>
          <w:color w:val="000000"/>
          <w:sz w:val="20"/>
          <w:szCs w:val="20"/>
        </w:rPr>
        <w:t xml:space="preserve"> [9]</w:t>
      </w:r>
      <w:r w:rsidRPr="007067EB">
        <w:rPr>
          <w:rFonts w:ascii="Arial" w:hAnsi="Arial" w:cs="Arial"/>
          <w:color w:val="000000"/>
          <w:sz w:val="20"/>
          <w:szCs w:val="20"/>
        </w:rPr>
        <w:t xml:space="preserve">, </w:t>
      </w:r>
      <w:proofErr w:type="spellStart"/>
      <w:r w:rsidRPr="007067EB">
        <w:rPr>
          <w:rFonts w:ascii="Arial" w:hAnsi="Arial" w:cs="Arial"/>
          <w:color w:val="000000"/>
          <w:sz w:val="20"/>
          <w:szCs w:val="20"/>
        </w:rPr>
        <w:t>Rajitha</w:t>
      </w:r>
      <w:proofErr w:type="spellEnd"/>
      <w:r w:rsidRPr="007067EB">
        <w:rPr>
          <w:rFonts w:ascii="Arial" w:hAnsi="Arial" w:cs="Arial"/>
          <w:color w:val="000000"/>
          <w:sz w:val="20"/>
          <w:szCs w:val="20"/>
        </w:rPr>
        <w:t xml:space="preserve"> </w:t>
      </w:r>
      <w:r w:rsidRPr="00D23FE1">
        <w:rPr>
          <w:rFonts w:ascii="Arial" w:hAnsi="Arial" w:cs="Arial"/>
          <w:iCs/>
          <w:color w:val="000000"/>
          <w:sz w:val="20"/>
          <w:szCs w:val="20"/>
        </w:rPr>
        <w:t>et al</w:t>
      </w:r>
      <w:r w:rsidR="00D03331">
        <w:rPr>
          <w:rFonts w:ascii="Arial" w:hAnsi="Arial" w:cs="Arial"/>
          <w:color w:val="000000"/>
          <w:sz w:val="20"/>
          <w:szCs w:val="20"/>
        </w:rPr>
        <w:t>.</w:t>
      </w:r>
      <w:r w:rsidR="00D23FE1">
        <w:rPr>
          <w:rFonts w:ascii="Arial" w:hAnsi="Arial" w:cs="Arial"/>
          <w:color w:val="000000"/>
          <w:sz w:val="20"/>
          <w:szCs w:val="20"/>
        </w:rPr>
        <w:t xml:space="preserve"> [10]</w:t>
      </w:r>
      <w:r w:rsidRPr="007067EB">
        <w:rPr>
          <w:rFonts w:ascii="Arial" w:hAnsi="Arial" w:cs="Arial"/>
          <w:color w:val="000000"/>
          <w:sz w:val="20"/>
          <w:szCs w:val="20"/>
        </w:rPr>
        <w:t xml:space="preserve"> and</w:t>
      </w:r>
      <w:r w:rsidR="00744B56">
        <w:rPr>
          <w:rFonts w:ascii="Arial" w:hAnsi="Arial" w:cs="Arial"/>
          <w:color w:val="000000"/>
          <w:sz w:val="20"/>
          <w:szCs w:val="20"/>
        </w:rPr>
        <w:t xml:space="preserve"> </w:t>
      </w:r>
      <w:r w:rsidRPr="007067EB">
        <w:rPr>
          <w:rFonts w:ascii="Arial" w:hAnsi="Arial" w:cs="Arial"/>
          <w:color w:val="000000"/>
          <w:sz w:val="20"/>
          <w:szCs w:val="20"/>
        </w:rPr>
        <w:t xml:space="preserve">Akshaya </w:t>
      </w:r>
      <w:r w:rsidRPr="000A0D6A">
        <w:rPr>
          <w:rFonts w:ascii="Arial" w:hAnsi="Arial" w:cs="Arial"/>
          <w:iCs/>
          <w:color w:val="000000"/>
          <w:sz w:val="20"/>
          <w:szCs w:val="20"/>
        </w:rPr>
        <w:t>et al</w:t>
      </w:r>
      <w:r w:rsidR="000A0D6A">
        <w:rPr>
          <w:rFonts w:ascii="Arial" w:hAnsi="Arial" w:cs="Arial"/>
          <w:color w:val="000000"/>
          <w:sz w:val="20"/>
          <w:szCs w:val="20"/>
        </w:rPr>
        <w:t>.</w:t>
      </w:r>
      <w:r w:rsidR="00D23FE1">
        <w:rPr>
          <w:rFonts w:ascii="Arial" w:hAnsi="Arial" w:cs="Arial"/>
          <w:color w:val="000000"/>
          <w:sz w:val="20"/>
          <w:szCs w:val="20"/>
        </w:rPr>
        <w:t xml:space="preserve"> </w:t>
      </w:r>
      <w:r w:rsidR="000A0D6A">
        <w:rPr>
          <w:rFonts w:ascii="Arial" w:hAnsi="Arial" w:cs="Arial"/>
          <w:color w:val="000000"/>
          <w:sz w:val="20"/>
          <w:szCs w:val="20"/>
        </w:rPr>
        <w:t>[6]</w:t>
      </w:r>
      <w:r w:rsidRPr="007067EB">
        <w:rPr>
          <w:rFonts w:ascii="Arial" w:hAnsi="Arial" w:cs="Arial"/>
          <w:color w:val="000000"/>
          <w:sz w:val="20"/>
          <w:szCs w:val="20"/>
        </w:rPr>
        <w:t>.</w:t>
      </w:r>
      <w:r w:rsidR="00E26A15" w:rsidRPr="007067EB">
        <w:rPr>
          <w:rFonts w:ascii="Arial" w:hAnsi="Arial" w:cs="Arial"/>
          <w:color w:val="000000"/>
          <w:sz w:val="20"/>
          <w:szCs w:val="20"/>
        </w:rPr>
        <w:t xml:space="preserve"> In contrast days to 50% anthesis showed significant negative association with ear length (</w:t>
      </w:r>
      <w:proofErr w:type="spellStart"/>
      <w:r w:rsidR="00E26A15" w:rsidRPr="007067EB">
        <w:rPr>
          <w:rFonts w:ascii="Arial" w:hAnsi="Arial" w:cs="Arial"/>
          <w:sz w:val="20"/>
          <w:szCs w:val="20"/>
        </w:rPr>
        <w:t>r</w:t>
      </w:r>
      <w:r w:rsidR="00E26A15" w:rsidRPr="007067EB">
        <w:rPr>
          <w:rFonts w:ascii="Arial" w:hAnsi="Arial" w:cs="Arial"/>
          <w:sz w:val="20"/>
          <w:szCs w:val="20"/>
          <w:vertAlign w:val="subscript"/>
        </w:rPr>
        <w:t>p</w:t>
      </w:r>
      <w:proofErr w:type="spellEnd"/>
      <w:r w:rsidR="00E26A15" w:rsidRPr="007067EB">
        <w:rPr>
          <w:rFonts w:ascii="Arial" w:hAnsi="Arial" w:cs="Arial"/>
          <w:sz w:val="20"/>
          <w:szCs w:val="20"/>
          <w:vertAlign w:val="subscript"/>
        </w:rPr>
        <w:t xml:space="preserve"> </w:t>
      </w:r>
      <w:r w:rsidR="00E26A15" w:rsidRPr="007067EB">
        <w:rPr>
          <w:rFonts w:ascii="Arial" w:hAnsi="Arial" w:cs="Arial"/>
          <w:color w:val="000000"/>
          <w:sz w:val="20"/>
          <w:szCs w:val="20"/>
        </w:rPr>
        <w:t>= -0.210*,</w:t>
      </w:r>
      <w:r w:rsidR="00744B56">
        <w:rPr>
          <w:rFonts w:ascii="Arial" w:hAnsi="Arial" w:cs="Arial"/>
          <w:color w:val="000000"/>
          <w:sz w:val="20"/>
          <w:szCs w:val="20"/>
        </w:rPr>
        <w:t xml:space="preserve"> </w:t>
      </w:r>
      <w:proofErr w:type="spellStart"/>
      <w:r w:rsidR="00E26A15" w:rsidRPr="007067EB">
        <w:rPr>
          <w:rFonts w:ascii="Arial" w:hAnsi="Arial" w:cs="Arial"/>
          <w:color w:val="000000"/>
          <w:sz w:val="20"/>
          <w:szCs w:val="20"/>
        </w:rPr>
        <w:t>r</w:t>
      </w:r>
      <w:r w:rsidR="00E26A15" w:rsidRPr="007067EB">
        <w:rPr>
          <w:rFonts w:ascii="Arial" w:hAnsi="Arial" w:cs="Arial"/>
          <w:color w:val="000000"/>
          <w:sz w:val="20"/>
          <w:szCs w:val="20"/>
          <w:vertAlign w:val="subscript"/>
        </w:rPr>
        <w:t>g</w:t>
      </w:r>
      <w:proofErr w:type="spellEnd"/>
      <w:r w:rsidR="00E26A15" w:rsidRPr="007067EB">
        <w:rPr>
          <w:rFonts w:ascii="Arial" w:hAnsi="Arial" w:cs="Arial"/>
          <w:color w:val="000000"/>
          <w:sz w:val="20"/>
          <w:szCs w:val="20"/>
          <w:vertAlign w:val="subscript"/>
        </w:rPr>
        <w:t xml:space="preserve"> </w:t>
      </w:r>
      <w:r w:rsidR="00E26A15" w:rsidRPr="007067EB">
        <w:rPr>
          <w:rFonts w:ascii="Arial" w:hAnsi="Arial" w:cs="Arial"/>
          <w:color w:val="000000"/>
          <w:sz w:val="20"/>
          <w:szCs w:val="20"/>
        </w:rPr>
        <w:t>=</w:t>
      </w:r>
      <w:r w:rsidR="00744B56">
        <w:rPr>
          <w:rFonts w:ascii="Arial" w:hAnsi="Arial" w:cs="Arial"/>
          <w:color w:val="000000"/>
          <w:sz w:val="20"/>
          <w:szCs w:val="20"/>
        </w:rPr>
        <w:t xml:space="preserve"> </w:t>
      </w:r>
      <w:r w:rsidR="00E26A15" w:rsidRPr="007067EB">
        <w:rPr>
          <w:rFonts w:ascii="Arial" w:hAnsi="Arial" w:cs="Arial"/>
          <w:color w:val="000000"/>
          <w:sz w:val="20"/>
          <w:szCs w:val="20"/>
        </w:rPr>
        <w:t>-0.366**), ear girth (</w:t>
      </w:r>
      <w:proofErr w:type="spellStart"/>
      <w:r w:rsidR="00E26A15" w:rsidRPr="007067EB">
        <w:rPr>
          <w:rFonts w:ascii="Arial" w:hAnsi="Arial" w:cs="Arial"/>
          <w:sz w:val="20"/>
          <w:szCs w:val="20"/>
        </w:rPr>
        <w:t>r</w:t>
      </w:r>
      <w:r w:rsidR="00E26A15" w:rsidRPr="007067EB">
        <w:rPr>
          <w:rFonts w:ascii="Arial" w:hAnsi="Arial" w:cs="Arial"/>
          <w:sz w:val="20"/>
          <w:szCs w:val="20"/>
          <w:vertAlign w:val="subscript"/>
        </w:rPr>
        <w:t>p</w:t>
      </w:r>
      <w:proofErr w:type="spellEnd"/>
      <w:r w:rsidR="00E26A15" w:rsidRPr="007067EB">
        <w:rPr>
          <w:rFonts w:ascii="Arial" w:hAnsi="Arial" w:cs="Arial"/>
          <w:sz w:val="20"/>
          <w:szCs w:val="20"/>
          <w:vertAlign w:val="subscript"/>
        </w:rPr>
        <w:t xml:space="preserve"> </w:t>
      </w:r>
      <w:r w:rsidR="00E26A15" w:rsidRPr="007067EB">
        <w:rPr>
          <w:rFonts w:ascii="Arial" w:hAnsi="Arial" w:cs="Arial"/>
          <w:color w:val="000000"/>
          <w:sz w:val="20"/>
          <w:szCs w:val="20"/>
        </w:rPr>
        <w:t>= -0.236*,</w:t>
      </w:r>
      <w:r w:rsidR="00744B56">
        <w:rPr>
          <w:rFonts w:ascii="Arial" w:hAnsi="Arial" w:cs="Arial"/>
          <w:color w:val="000000"/>
          <w:sz w:val="20"/>
          <w:szCs w:val="20"/>
        </w:rPr>
        <w:t xml:space="preserve"> </w:t>
      </w:r>
      <w:proofErr w:type="spellStart"/>
      <w:r w:rsidR="00E26A15" w:rsidRPr="007067EB">
        <w:rPr>
          <w:rFonts w:ascii="Arial" w:hAnsi="Arial" w:cs="Arial"/>
          <w:color w:val="000000"/>
          <w:sz w:val="20"/>
          <w:szCs w:val="20"/>
        </w:rPr>
        <w:t>r</w:t>
      </w:r>
      <w:r w:rsidR="00E26A15" w:rsidRPr="007067EB">
        <w:rPr>
          <w:rFonts w:ascii="Arial" w:hAnsi="Arial" w:cs="Arial"/>
          <w:color w:val="000000"/>
          <w:sz w:val="20"/>
          <w:szCs w:val="20"/>
          <w:vertAlign w:val="subscript"/>
        </w:rPr>
        <w:t>g</w:t>
      </w:r>
      <w:proofErr w:type="spellEnd"/>
      <w:r w:rsidR="00E26A15" w:rsidRPr="007067EB">
        <w:rPr>
          <w:rFonts w:ascii="Arial" w:hAnsi="Arial" w:cs="Arial"/>
          <w:color w:val="000000"/>
          <w:sz w:val="20"/>
          <w:szCs w:val="20"/>
          <w:vertAlign w:val="subscript"/>
        </w:rPr>
        <w:t xml:space="preserve"> </w:t>
      </w:r>
      <w:r w:rsidR="007B2B9E" w:rsidRPr="007067EB">
        <w:rPr>
          <w:rFonts w:ascii="Arial" w:hAnsi="Arial" w:cs="Arial"/>
          <w:color w:val="000000"/>
          <w:sz w:val="20"/>
          <w:szCs w:val="20"/>
        </w:rPr>
        <w:t>= -0.630**), 100-</w:t>
      </w:r>
      <w:r w:rsidR="00E26A15" w:rsidRPr="007067EB">
        <w:rPr>
          <w:rFonts w:ascii="Arial" w:hAnsi="Arial" w:cs="Arial"/>
          <w:color w:val="000000"/>
          <w:sz w:val="20"/>
          <w:szCs w:val="20"/>
        </w:rPr>
        <w:t>kernel weight (</w:t>
      </w:r>
      <w:proofErr w:type="spellStart"/>
      <w:r w:rsidR="00E26A15" w:rsidRPr="007067EB">
        <w:rPr>
          <w:rFonts w:ascii="Arial" w:hAnsi="Arial" w:cs="Arial"/>
          <w:sz w:val="20"/>
          <w:szCs w:val="20"/>
        </w:rPr>
        <w:t>r</w:t>
      </w:r>
      <w:r w:rsidR="00E26A15" w:rsidRPr="007067EB">
        <w:rPr>
          <w:rFonts w:ascii="Arial" w:hAnsi="Arial" w:cs="Arial"/>
          <w:sz w:val="20"/>
          <w:szCs w:val="20"/>
          <w:vertAlign w:val="subscript"/>
        </w:rPr>
        <w:t>p</w:t>
      </w:r>
      <w:proofErr w:type="spellEnd"/>
      <w:r w:rsidR="00E26A15" w:rsidRPr="007067EB">
        <w:rPr>
          <w:rFonts w:ascii="Arial" w:hAnsi="Arial" w:cs="Arial"/>
          <w:sz w:val="20"/>
          <w:szCs w:val="20"/>
          <w:vertAlign w:val="subscript"/>
        </w:rPr>
        <w:t xml:space="preserve"> </w:t>
      </w:r>
      <w:r w:rsidR="00E26A15" w:rsidRPr="007067EB">
        <w:rPr>
          <w:rFonts w:ascii="Arial" w:hAnsi="Arial" w:cs="Arial"/>
          <w:color w:val="000000"/>
          <w:sz w:val="20"/>
          <w:szCs w:val="20"/>
        </w:rPr>
        <w:t xml:space="preserve">= -0.290**, </w:t>
      </w:r>
      <w:proofErr w:type="spellStart"/>
      <w:r w:rsidR="00E26A15" w:rsidRPr="007067EB">
        <w:rPr>
          <w:rFonts w:ascii="Arial" w:hAnsi="Arial" w:cs="Arial"/>
          <w:color w:val="000000"/>
          <w:sz w:val="20"/>
          <w:szCs w:val="20"/>
        </w:rPr>
        <w:t>r</w:t>
      </w:r>
      <w:r w:rsidR="00E26A15" w:rsidRPr="007067EB">
        <w:rPr>
          <w:rFonts w:ascii="Arial" w:hAnsi="Arial" w:cs="Arial"/>
          <w:color w:val="000000"/>
          <w:sz w:val="20"/>
          <w:szCs w:val="20"/>
          <w:vertAlign w:val="subscript"/>
        </w:rPr>
        <w:t>g</w:t>
      </w:r>
      <w:proofErr w:type="spellEnd"/>
      <w:r w:rsidR="00E26A15" w:rsidRPr="007067EB">
        <w:rPr>
          <w:rFonts w:ascii="Arial" w:hAnsi="Arial" w:cs="Arial"/>
          <w:color w:val="000000"/>
          <w:sz w:val="20"/>
          <w:szCs w:val="20"/>
          <w:vertAlign w:val="subscript"/>
        </w:rPr>
        <w:t xml:space="preserve"> </w:t>
      </w:r>
      <w:r w:rsidR="00E26A15" w:rsidRPr="007067EB">
        <w:rPr>
          <w:rFonts w:ascii="Arial" w:hAnsi="Arial" w:cs="Arial"/>
          <w:color w:val="000000"/>
          <w:sz w:val="20"/>
          <w:szCs w:val="20"/>
        </w:rPr>
        <w:t>= -0.429**) and SPAD Chlorophyll Meter Reading (SCMR) (</w:t>
      </w:r>
      <w:proofErr w:type="spellStart"/>
      <w:r w:rsidR="00E26A15" w:rsidRPr="007067EB">
        <w:rPr>
          <w:rFonts w:ascii="Arial" w:hAnsi="Arial" w:cs="Arial"/>
          <w:sz w:val="20"/>
          <w:szCs w:val="20"/>
        </w:rPr>
        <w:t>r</w:t>
      </w:r>
      <w:r w:rsidR="00E26A15" w:rsidRPr="007067EB">
        <w:rPr>
          <w:rFonts w:ascii="Arial" w:hAnsi="Arial" w:cs="Arial"/>
          <w:sz w:val="20"/>
          <w:szCs w:val="20"/>
          <w:vertAlign w:val="subscript"/>
        </w:rPr>
        <w:t>p</w:t>
      </w:r>
      <w:proofErr w:type="spellEnd"/>
      <w:r w:rsidR="00E26A15" w:rsidRPr="007067EB">
        <w:rPr>
          <w:rFonts w:ascii="Arial" w:hAnsi="Arial" w:cs="Arial"/>
          <w:sz w:val="20"/>
          <w:szCs w:val="20"/>
          <w:vertAlign w:val="subscript"/>
        </w:rPr>
        <w:t xml:space="preserve"> </w:t>
      </w:r>
      <w:r w:rsidR="00E26A15" w:rsidRPr="007067EB">
        <w:rPr>
          <w:rFonts w:ascii="Arial" w:hAnsi="Arial" w:cs="Arial"/>
          <w:color w:val="000000"/>
          <w:sz w:val="20"/>
          <w:szCs w:val="20"/>
        </w:rPr>
        <w:t xml:space="preserve">= -0.258**, </w:t>
      </w:r>
      <w:proofErr w:type="spellStart"/>
      <w:r w:rsidR="00E26A15" w:rsidRPr="007067EB">
        <w:rPr>
          <w:rFonts w:ascii="Arial" w:hAnsi="Arial" w:cs="Arial"/>
          <w:color w:val="000000"/>
          <w:sz w:val="20"/>
          <w:szCs w:val="20"/>
        </w:rPr>
        <w:t>r</w:t>
      </w:r>
      <w:r w:rsidR="00E26A15" w:rsidRPr="007067EB">
        <w:rPr>
          <w:rFonts w:ascii="Arial" w:hAnsi="Arial" w:cs="Arial"/>
          <w:color w:val="000000"/>
          <w:sz w:val="20"/>
          <w:szCs w:val="20"/>
          <w:vertAlign w:val="subscript"/>
        </w:rPr>
        <w:t>g</w:t>
      </w:r>
      <w:proofErr w:type="spellEnd"/>
      <w:r w:rsidR="00E26A15" w:rsidRPr="007067EB">
        <w:rPr>
          <w:rFonts w:ascii="Arial" w:hAnsi="Arial" w:cs="Arial"/>
          <w:color w:val="000000"/>
          <w:sz w:val="20"/>
          <w:szCs w:val="20"/>
          <w:vertAlign w:val="subscript"/>
        </w:rPr>
        <w:t xml:space="preserve"> </w:t>
      </w:r>
      <w:r w:rsidR="00E26A15" w:rsidRPr="007067EB">
        <w:rPr>
          <w:rFonts w:ascii="Arial" w:hAnsi="Arial" w:cs="Arial"/>
          <w:color w:val="000000"/>
          <w:sz w:val="20"/>
          <w:szCs w:val="20"/>
        </w:rPr>
        <w:t>= -0.597**) at both phenotypic an</w:t>
      </w:r>
      <w:r w:rsidR="00594B1E" w:rsidRPr="007067EB">
        <w:rPr>
          <w:rFonts w:ascii="Arial" w:hAnsi="Arial" w:cs="Arial"/>
          <w:color w:val="000000"/>
          <w:sz w:val="20"/>
          <w:szCs w:val="20"/>
        </w:rPr>
        <w:t>d</w:t>
      </w:r>
      <w:r w:rsidR="00594B1E" w:rsidRPr="009D459B">
        <w:rPr>
          <w:rFonts w:ascii="Times New Roman" w:hAnsi="Times New Roman" w:cs="Times New Roman"/>
          <w:color w:val="000000"/>
          <w:sz w:val="24"/>
          <w:szCs w:val="24"/>
        </w:rPr>
        <w:t xml:space="preserve"> </w:t>
      </w:r>
      <w:r w:rsidR="00594B1E" w:rsidRPr="007067EB">
        <w:rPr>
          <w:rFonts w:ascii="Arial" w:hAnsi="Arial" w:cs="Arial"/>
          <w:color w:val="000000"/>
          <w:sz w:val="20"/>
          <w:szCs w:val="20"/>
        </w:rPr>
        <w:t xml:space="preserve">genotypic </w:t>
      </w:r>
      <w:r w:rsidR="00594B1E" w:rsidRPr="007067EB">
        <w:rPr>
          <w:rFonts w:ascii="Arial" w:hAnsi="Arial" w:cs="Arial"/>
          <w:color w:val="000000"/>
          <w:sz w:val="20"/>
          <w:szCs w:val="20"/>
        </w:rPr>
        <w:lastRenderedPageBreak/>
        <w:t>levels respectively and with days to maturity (</w:t>
      </w:r>
      <w:proofErr w:type="spellStart"/>
      <w:r w:rsidR="00594B1E" w:rsidRPr="007067EB">
        <w:rPr>
          <w:rFonts w:ascii="Arial" w:hAnsi="Arial" w:cs="Arial"/>
          <w:color w:val="000000"/>
          <w:sz w:val="20"/>
          <w:szCs w:val="20"/>
        </w:rPr>
        <w:t>r</w:t>
      </w:r>
      <w:r w:rsidR="00594B1E" w:rsidRPr="007067EB">
        <w:rPr>
          <w:rFonts w:ascii="Arial" w:hAnsi="Arial" w:cs="Arial"/>
          <w:color w:val="000000"/>
          <w:sz w:val="20"/>
          <w:szCs w:val="20"/>
          <w:vertAlign w:val="subscript"/>
        </w:rPr>
        <w:t>g</w:t>
      </w:r>
      <w:proofErr w:type="spellEnd"/>
      <w:r w:rsidR="00594B1E" w:rsidRPr="007067EB">
        <w:rPr>
          <w:rFonts w:ascii="Arial" w:hAnsi="Arial" w:cs="Arial"/>
          <w:color w:val="000000"/>
          <w:sz w:val="20"/>
          <w:szCs w:val="20"/>
        </w:rPr>
        <w:t>= -0.526**), number of kernel rows per ear (</w:t>
      </w:r>
      <w:proofErr w:type="spellStart"/>
      <w:r w:rsidR="00594B1E" w:rsidRPr="007067EB">
        <w:rPr>
          <w:rFonts w:ascii="Arial" w:hAnsi="Arial" w:cs="Arial"/>
          <w:color w:val="000000"/>
          <w:sz w:val="20"/>
          <w:szCs w:val="20"/>
        </w:rPr>
        <w:t>r</w:t>
      </w:r>
      <w:r w:rsidR="00594B1E" w:rsidRPr="007067EB">
        <w:rPr>
          <w:rFonts w:ascii="Arial" w:hAnsi="Arial" w:cs="Arial"/>
          <w:color w:val="000000"/>
          <w:sz w:val="20"/>
          <w:szCs w:val="20"/>
          <w:vertAlign w:val="subscript"/>
        </w:rPr>
        <w:t>g</w:t>
      </w:r>
      <w:proofErr w:type="spellEnd"/>
      <w:r w:rsidR="00594B1E" w:rsidRPr="007067EB">
        <w:rPr>
          <w:rFonts w:ascii="Arial" w:hAnsi="Arial" w:cs="Arial"/>
          <w:color w:val="000000"/>
          <w:sz w:val="20"/>
          <w:szCs w:val="20"/>
          <w:vertAlign w:val="subscript"/>
        </w:rPr>
        <w:t xml:space="preserve"> </w:t>
      </w:r>
      <w:r w:rsidR="00594B1E" w:rsidRPr="007067EB">
        <w:rPr>
          <w:rFonts w:ascii="Arial" w:hAnsi="Arial" w:cs="Arial"/>
          <w:color w:val="000000"/>
          <w:sz w:val="20"/>
          <w:szCs w:val="20"/>
        </w:rPr>
        <w:t>= -0.244*) and number of kernels per row (</w:t>
      </w:r>
      <w:proofErr w:type="spellStart"/>
      <w:r w:rsidR="00594B1E" w:rsidRPr="007067EB">
        <w:rPr>
          <w:rFonts w:ascii="Arial" w:hAnsi="Arial" w:cs="Arial"/>
          <w:color w:val="000000"/>
          <w:sz w:val="20"/>
          <w:szCs w:val="20"/>
        </w:rPr>
        <w:t>r</w:t>
      </w:r>
      <w:r w:rsidR="00594B1E" w:rsidRPr="007067EB">
        <w:rPr>
          <w:rFonts w:ascii="Arial" w:hAnsi="Arial" w:cs="Arial"/>
          <w:color w:val="000000"/>
          <w:sz w:val="20"/>
          <w:szCs w:val="20"/>
          <w:vertAlign w:val="subscript"/>
        </w:rPr>
        <w:t>g</w:t>
      </w:r>
      <w:proofErr w:type="spellEnd"/>
      <w:r w:rsidR="00594B1E" w:rsidRPr="007067EB">
        <w:rPr>
          <w:rFonts w:ascii="Arial" w:hAnsi="Arial" w:cs="Arial"/>
          <w:color w:val="000000"/>
          <w:sz w:val="20"/>
          <w:szCs w:val="20"/>
          <w:vertAlign w:val="subscript"/>
        </w:rPr>
        <w:t xml:space="preserve"> </w:t>
      </w:r>
      <w:r w:rsidR="00594B1E" w:rsidRPr="007067EB">
        <w:rPr>
          <w:rFonts w:ascii="Arial" w:hAnsi="Arial" w:cs="Arial"/>
          <w:color w:val="000000"/>
          <w:sz w:val="20"/>
          <w:szCs w:val="20"/>
        </w:rPr>
        <w:t>= -0.267**) at genotypic</w:t>
      </w:r>
      <w:r w:rsidR="00594B1E" w:rsidRPr="009D459B">
        <w:rPr>
          <w:rFonts w:ascii="Times New Roman" w:hAnsi="Times New Roman" w:cs="Times New Roman"/>
          <w:color w:val="000000"/>
          <w:sz w:val="24"/>
          <w:szCs w:val="24"/>
        </w:rPr>
        <w:t xml:space="preserve"> </w:t>
      </w:r>
      <w:r w:rsidR="00594B1E" w:rsidRPr="007067EB">
        <w:rPr>
          <w:rFonts w:ascii="Arial" w:hAnsi="Arial" w:cs="Arial"/>
          <w:color w:val="000000"/>
          <w:sz w:val="20"/>
          <w:szCs w:val="20"/>
        </w:rPr>
        <w:t>level only.</w:t>
      </w:r>
      <w:r w:rsidR="004D6372" w:rsidRPr="007067EB">
        <w:rPr>
          <w:rFonts w:ascii="Arial" w:hAnsi="Arial" w:cs="Arial"/>
          <w:color w:val="000000"/>
          <w:sz w:val="20"/>
          <w:szCs w:val="20"/>
        </w:rPr>
        <w:t xml:space="preserve"> </w:t>
      </w:r>
      <w:r w:rsidR="00594B1E" w:rsidRPr="007067EB">
        <w:rPr>
          <w:rFonts w:ascii="Arial" w:hAnsi="Arial" w:cs="Arial"/>
          <w:color w:val="000000"/>
          <w:sz w:val="20"/>
          <w:szCs w:val="20"/>
        </w:rPr>
        <w:t>The</w:t>
      </w:r>
      <w:r w:rsidR="00594B1E" w:rsidRPr="009D459B">
        <w:rPr>
          <w:rFonts w:ascii="Times New Roman" w:hAnsi="Times New Roman" w:cs="Times New Roman"/>
          <w:color w:val="000000"/>
          <w:sz w:val="24"/>
          <w:szCs w:val="24"/>
        </w:rPr>
        <w:t xml:space="preserve"> </w:t>
      </w:r>
      <w:r w:rsidR="00594B1E" w:rsidRPr="007067EB">
        <w:rPr>
          <w:rFonts w:ascii="Arial" w:hAnsi="Arial" w:cs="Arial"/>
          <w:color w:val="000000"/>
          <w:sz w:val="20"/>
          <w:szCs w:val="20"/>
        </w:rPr>
        <w:t xml:space="preserve">results are in accordance with the reports of Reddy </w:t>
      </w:r>
      <w:r w:rsidR="00594B1E" w:rsidRPr="00D23FE1">
        <w:rPr>
          <w:rFonts w:ascii="Arial" w:hAnsi="Arial" w:cs="Arial"/>
          <w:iCs/>
          <w:color w:val="000000"/>
          <w:sz w:val="20"/>
          <w:szCs w:val="20"/>
        </w:rPr>
        <w:t>et al</w:t>
      </w:r>
      <w:r w:rsidR="000B2715">
        <w:rPr>
          <w:rFonts w:ascii="Arial" w:hAnsi="Arial" w:cs="Arial"/>
          <w:color w:val="000000"/>
          <w:sz w:val="20"/>
          <w:szCs w:val="20"/>
        </w:rPr>
        <w:t>.</w:t>
      </w:r>
      <w:r w:rsidR="00D23FE1">
        <w:rPr>
          <w:rFonts w:ascii="Arial" w:hAnsi="Arial" w:cs="Arial"/>
          <w:color w:val="000000"/>
          <w:sz w:val="20"/>
          <w:szCs w:val="20"/>
        </w:rPr>
        <w:t xml:space="preserve"> [11]</w:t>
      </w:r>
      <w:r w:rsidR="00594B1E" w:rsidRPr="007067EB">
        <w:rPr>
          <w:rFonts w:ascii="Arial" w:hAnsi="Arial" w:cs="Arial"/>
          <w:color w:val="000000"/>
          <w:sz w:val="20"/>
          <w:szCs w:val="20"/>
        </w:rPr>
        <w:t xml:space="preserve">, </w:t>
      </w:r>
      <w:proofErr w:type="spellStart"/>
      <w:r w:rsidR="00594B1E" w:rsidRPr="007067EB">
        <w:rPr>
          <w:rFonts w:ascii="Arial" w:hAnsi="Arial" w:cs="Arial"/>
          <w:color w:val="000000"/>
          <w:sz w:val="20"/>
          <w:szCs w:val="20"/>
        </w:rPr>
        <w:t>Rajitha</w:t>
      </w:r>
      <w:proofErr w:type="spellEnd"/>
      <w:r w:rsidR="00594B1E" w:rsidRPr="007067EB">
        <w:rPr>
          <w:rFonts w:ascii="Arial" w:hAnsi="Arial" w:cs="Arial"/>
          <w:color w:val="000000"/>
          <w:sz w:val="20"/>
          <w:szCs w:val="20"/>
        </w:rPr>
        <w:t xml:space="preserve"> </w:t>
      </w:r>
      <w:r w:rsidR="00594B1E" w:rsidRPr="00D23FE1">
        <w:rPr>
          <w:rFonts w:ascii="Arial" w:hAnsi="Arial" w:cs="Arial"/>
          <w:iCs/>
          <w:color w:val="000000"/>
          <w:sz w:val="20"/>
          <w:szCs w:val="20"/>
        </w:rPr>
        <w:t>et al</w:t>
      </w:r>
      <w:r w:rsidR="000B2715">
        <w:rPr>
          <w:rFonts w:ascii="Arial" w:hAnsi="Arial" w:cs="Arial"/>
          <w:color w:val="000000"/>
          <w:sz w:val="20"/>
          <w:szCs w:val="20"/>
        </w:rPr>
        <w:t>.</w:t>
      </w:r>
      <w:r w:rsidR="00D23FE1">
        <w:rPr>
          <w:rFonts w:ascii="Arial" w:hAnsi="Arial" w:cs="Arial"/>
          <w:color w:val="000000"/>
          <w:sz w:val="20"/>
          <w:szCs w:val="20"/>
        </w:rPr>
        <w:t xml:space="preserve"> [10]</w:t>
      </w:r>
      <w:r w:rsidR="00594B1E" w:rsidRPr="007067EB">
        <w:rPr>
          <w:rFonts w:ascii="Arial" w:hAnsi="Arial" w:cs="Arial"/>
          <w:color w:val="000000"/>
          <w:sz w:val="20"/>
          <w:szCs w:val="20"/>
        </w:rPr>
        <w:t xml:space="preserve"> and Akshaya </w:t>
      </w:r>
      <w:r w:rsidR="00594B1E" w:rsidRPr="00D23FE1">
        <w:rPr>
          <w:rFonts w:ascii="Arial" w:hAnsi="Arial" w:cs="Arial"/>
          <w:iCs/>
          <w:color w:val="000000"/>
          <w:sz w:val="20"/>
          <w:szCs w:val="20"/>
        </w:rPr>
        <w:t>et al</w:t>
      </w:r>
      <w:r w:rsidR="000B2715">
        <w:rPr>
          <w:rFonts w:ascii="Arial" w:hAnsi="Arial" w:cs="Arial"/>
          <w:i/>
          <w:iCs/>
          <w:color w:val="000000"/>
          <w:sz w:val="20"/>
          <w:szCs w:val="20"/>
        </w:rPr>
        <w:t>.</w:t>
      </w:r>
      <w:r w:rsidR="00D23FE1">
        <w:rPr>
          <w:rFonts w:ascii="Arial" w:hAnsi="Arial" w:cs="Arial"/>
          <w:i/>
          <w:iCs/>
          <w:color w:val="000000"/>
          <w:sz w:val="20"/>
          <w:szCs w:val="20"/>
        </w:rPr>
        <w:t xml:space="preserve"> </w:t>
      </w:r>
      <w:r w:rsidR="00D23FE1">
        <w:rPr>
          <w:rFonts w:ascii="Arial" w:hAnsi="Arial" w:cs="Arial"/>
          <w:color w:val="000000"/>
          <w:sz w:val="20"/>
          <w:szCs w:val="20"/>
        </w:rPr>
        <w:t>[6]</w:t>
      </w:r>
      <w:r w:rsidR="00594B1E" w:rsidRPr="007067EB">
        <w:rPr>
          <w:rFonts w:ascii="Arial" w:hAnsi="Arial" w:cs="Arial"/>
          <w:color w:val="000000"/>
          <w:sz w:val="20"/>
          <w:szCs w:val="20"/>
        </w:rPr>
        <w:t xml:space="preserve"> for ear length; Sesay </w:t>
      </w:r>
      <w:r w:rsidR="00594B1E" w:rsidRPr="00D23FE1">
        <w:rPr>
          <w:rFonts w:ascii="Arial" w:hAnsi="Arial" w:cs="Arial"/>
          <w:iCs/>
          <w:color w:val="000000"/>
          <w:sz w:val="20"/>
          <w:szCs w:val="20"/>
        </w:rPr>
        <w:t>et al</w:t>
      </w:r>
      <w:r w:rsidR="000B2715">
        <w:rPr>
          <w:rFonts w:ascii="Arial" w:hAnsi="Arial" w:cs="Arial"/>
          <w:color w:val="000000"/>
          <w:sz w:val="20"/>
          <w:szCs w:val="20"/>
        </w:rPr>
        <w:t>.</w:t>
      </w:r>
      <w:r w:rsidR="00D23FE1">
        <w:rPr>
          <w:rFonts w:ascii="Arial" w:hAnsi="Arial" w:cs="Arial"/>
          <w:color w:val="000000"/>
          <w:sz w:val="20"/>
          <w:szCs w:val="20"/>
        </w:rPr>
        <w:t xml:space="preserve"> [12]</w:t>
      </w:r>
      <w:r w:rsidR="00077D7A" w:rsidRPr="007067EB">
        <w:rPr>
          <w:rFonts w:ascii="Arial" w:hAnsi="Arial" w:cs="Arial"/>
          <w:color w:val="000000"/>
          <w:sz w:val="20"/>
          <w:szCs w:val="20"/>
        </w:rPr>
        <w:t xml:space="preserve"> and </w:t>
      </w:r>
      <w:r w:rsidR="00594B1E" w:rsidRPr="007067EB">
        <w:rPr>
          <w:rFonts w:ascii="Arial" w:hAnsi="Arial" w:cs="Arial"/>
          <w:color w:val="000000"/>
          <w:sz w:val="20"/>
          <w:szCs w:val="20"/>
        </w:rPr>
        <w:t xml:space="preserve">Akshaya </w:t>
      </w:r>
      <w:r w:rsidR="00594B1E" w:rsidRPr="00D23FE1">
        <w:rPr>
          <w:rFonts w:ascii="Arial" w:hAnsi="Arial" w:cs="Arial"/>
          <w:iCs/>
          <w:color w:val="000000"/>
          <w:sz w:val="20"/>
          <w:szCs w:val="20"/>
        </w:rPr>
        <w:t>et al</w:t>
      </w:r>
      <w:r w:rsidR="007B2B9E" w:rsidRPr="007067EB">
        <w:rPr>
          <w:rFonts w:ascii="Arial" w:hAnsi="Arial" w:cs="Arial"/>
          <w:color w:val="000000"/>
          <w:sz w:val="20"/>
          <w:szCs w:val="20"/>
        </w:rPr>
        <w:t>.</w:t>
      </w:r>
      <w:r w:rsidR="00D23FE1">
        <w:rPr>
          <w:rFonts w:ascii="Arial" w:hAnsi="Arial" w:cs="Arial"/>
          <w:color w:val="000000"/>
          <w:sz w:val="20"/>
          <w:szCs w:val="20"/>
        </w:rPr>
        <w:t xml:space="preserve"> [6]</w:t>
      </w:r>
      <w:r w:rsidR="00744B56">
        <w:rPr>
          <w:rFonts w:ascii="Arial" w:hAnsi="Arial" w:cs="Arial"/>
          <w:color w:val="000000"/>
          <w:sz w:val="20"/>
          <w:szCs w:val="20"/>
        </w:rPr>
        <w:t xml:space="preserve"> </w:t>
      </w:r>
      <w:r w:rsidR="000B2715">
        <w:rPr>
          <w:rFonts w:ascii="Arial" w:hAnsi="Arial" w:cs="Arial"/>
          <w:color w:val="000000"/>
          <w:sz w:val="20"/>
          <w:szCs w:val="20"/>
        </w:rPr>
        <w:t>for 100-</w:t>
      </w:r>
      <w:r w:rsidR="00594B1E" w:rsidRPr="007067EB">
        <w:rPr>
          <w:rFonts w:ascii="Arial" w:hAnsi="Arial" w:cs="Arial"/>
          <w:color w:val="000000"/>
          <w:sz w:val="20"/>
          <w:szCs w:val="20"/>
        </w:rPr>
        <w:t>kernel weight.</w:t>
      </w:r>
      <w:r w:rsidR="00CD6E6C" w:rsidRPr="009D459B">
        <w:rPr>
          <w:rFonts w:ascii="Times New Roman" w:hAnsi="Times New Roman" w:cs="Times New Roman"/>
          <w:color w:val="000000"/>
          <w:sz w:val="24"/>
          <w:szCs w:val="24"/>
        </w:rPr>
        <w:t xml:space="preserve"> </w:t>
      </w:r>
    </w:p>
    <w:p w14:paraId="5DD865C1" w14:textId="0A3F5637" w:rsidR="00421F4F" w:rsidRPr="007067EB" w:rsidRDefault="00CD6E6C" w:rsidP="00421F4F">
      <w:pPr>
        <w:spacing w:line="360" w:lineRule="auto"/>
        <w:ind w:firstLine="720"/>
        <w:jc w:val="both"/>
        <w:rPr>
          <w:rFonts w:ascii="Arial" w:hAnsi="Arial" w:cs="Arial"/>
          <w:color w:val="000000"/>
          <w:sz w:val="20"/>
          <w:szCs w:val="20"/>
        </w:rPr>
      </w:pPr>
      <w:r w:rsidRPr="007067EB">
        <w:rPr>
          <w:rFonts w:ascii="Arial" w:hAnsi="Arial" w:cs="Arial"/>
          <w:color w:val="000000"/>
          <w:sz w:val="20"/>
          <w:szCs w:val="20"/>
        </w:rPr>
        <w:t xml:space="preserve">The trait days to 50% </w:t>
      </w:r>
      <w:proofErr w:type="spellStart"/>
      <w:r w:rsidRPr="007067EB">
        <w:rPr>
          <w:rFonts w:ascii="Arial" w:hAnsi="Arial" w:cs="Arial"/>
          <w:color w:val="000000"/>
          <w:sz w:val="20"/>
          <w:szCs w:val="20"/>
        </w:rPr>
        <w:t>silking</w:t>
      </w:r>
      <w:proofErr w:type="spellEnd"/>
      <w:r w:rsidRPr="007067EB">
        <w:rPr>
          <w:rFonts w:ascii="Arial" w:hAnsi="Arial" w:cs="Arial"/>
          <w:color w:val="000000"/>
          <w:sz w:val="20"/>
          <w:szCs w:val="20"/>
        </w:rPr>
        <w:t xml:space="preserve"> showed a significant positive association with anthesis</w:t>
      </w:r>
      <w:r w:rsidR="00593559" w:rsidRPr="007067EB">
        <w:rPr>
          <w:rFonts w:ascii="Arial" w:hAnsi="Arial" w:cs="Arial"/>
          <w:color w:val="000000"/>
          <w:sz w:val="20"/>
          <w:szCs w:val="20"/>
        </w:rPr>
        <w:t>-</w:t>
      </w:r>
      <w:r w:rsidRPr="007067EB">
        <w:rPr>
          <w:rFonts w:ascii="Arial" w:hAnsi="Arial" w:cs="Arial"/>
          <w:color w:val="000000"/>
          <w:sz w:val="20"/>
          <w:szCs w:val="20"/>
        </w:rPr>
        <w:t xml:space="preserve"> </w:t>
      </w:r>
      <w:proofErr w:type="spellStart"/>
      <w:r w:rsidRPr="007067EB">
        <w:rPr>
          <w:rFonts w:ascii="Arial" w:hAnsi="Arial" w:cs="Arial"/>
          <w:color w:val="000000"/>
          <w:sz w:val="20"/>
          <w:szCs w:val="20"/>
        </w:rPr>
        <w:t>silking</w:t>
      </w:r>
      <w:proofErr w:type="spellEnd"/>
      <w:r w:rsidRPr="007067EB">
        <w:rPr>
          <w:rFonts w:ascii="Arial" w:hAnsi="Arial" w:cs="Arial"/>
          <w:color w:val="000000"/>
          <w:sz w:val="20"/>
          <w:szCs w:val="20"/>
        </w:rPr>
        <w:t xml:space="preserve"> interval </w:t>
      </w:r>
      <w:r w:rsidRPr="007067EB">
        <w:rPr>
          <w:rFonts w:ascii="Arial" w:hAnsi="Arial" w:cs="Arial"/>
          <w:sz w:val="20"/>
          <w:szCs w:val="20"/>
        </w:rPr>
        <w:t>(</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0.199*</w:t>
      </w:r>
      <w:r w:rsidRPr="007067EB">
        <w:rPr>
          <w:rFonts w:ascii="Arial" w:hAnsi="Arial" w:cs="Arial"/>
          <w:sz w:val="20"/>
          <w:szCs w:val="20"/>
        </w:rPr>
        <w:t xml:space="preserve">) at </w:t>
      </w:r>
      <w:r w:rsidR="00D2175F">
        <w:rPr>
          <w:rFonts w:ascii="Arial" w:hAnsi="Arial" w:cs="Arial"/>
          <w:sz w:val="20"/>
          <w:szCs w:val="20"/>
        </w:rPr>
        <w:t xml:space="preserve">the </w:t>
      </w:r>
      <w:r w:rsidRPr="007067EB">
        <w:rPr>
          <w:rFonts w:ascii="Arial" w:hAnsi="Arial" w:cs="Arial"/>
          <w:sz w:val="20"/>
          <w:szCs w:val="20"/>
        </w:rPr>
        <w:t xml:space="preserve">phenotypic level. On </w:t>
      </w:r>
      <w:r w:rsidR="00194772" w:rsidRPr="007067EB">
        <w:rPr>
          <w:rFonts w:ascii="Arial" w:hAnsi="Arial" w:cs="Arial"/>
          <w:sz w:val="20"/>
          <w:szCs w:val="20"/>
        </w:rPr>
        <w:t>the contrary, days to 50%</w:t>
      </w:r>
      <w:r w:rsidR="00744B56">
        <w:rPr>
          <w:rFonts w:ascii="Arial" w:hAnsi="Arial" w:cs="Arial"/>
          <w:sz w:val="20"/>
          <w:szCs w:val="20"/>
        </w:rPr>
        <w:t xml:space="preserve"> </w:t>
      </w:r>
      <w:proofErr w:type="spellStart"/>
      <w:r w:rsidR="00194772" w:rsidRPr="007067EB">
        <w:rPr>
          <w:rFonts w:ascii="Arial" w:hAnsi="Arial" w:cs="Arial"/>
          <w:sz w:val="20"/>
          <w:szCs w:val="20"/>
        </w:rPr>
        <w:t>silking</w:t>
      </w:r>
      <w:proofErr w:type="spellEnd"/>
      <w:r w:rsidR="00194772" w:rsidRPr="007067EB">
        <w:rPr>
          <w:rFonts w:ascii="Arial" w:hAnsi="Arial" w:cs="Arial"/>
          <w:sz w:val="20"/>
          <w:szCs w:val="20"/>
        </w:rPr>
        <w:t xml:space="preserve"> showed a significant negative association with ear length</w:t>
      </w:r>
      <w:r w:rsidR="00744B56">
        <w:rPr>
          <w:rFonts w:ascii="Arial" w:hAnsi="Arial" w:cs="Arial"/>
          <w:sz w:val="20"/>
          <w:szCs w:val="20"/>
        </w:rPr>
        <w:t xml:space="preserve"> </w:t>
      </w:r>
      <w:r w:rsidR="00194772" w:rsidRPr="007067EB">
        <w:rPr>
          <w:rFonts w:ascii="Arial" w:hAnsi="Arial" w:cs="Arial"/>
          <w:sz w:val="20"/>
          <w:szCs w:val="20"/>
        </w:rPr>
        <w:t>(</w:t>
      </w:r>
      <w:proofErr w:type="spellStart"/>
      <w:r w:rsidR="00194772" w:rsidRPr="007067EB">
        <w:rPr>
          <w:rFonts w:ascii="Arial" w:hAnsi="Arial" w:cs="Arial"/>
          <w:sz w:val="20"/>
          <w:szCs w:val="20"/>
        </w:rPr>
        <w:t>r</w:t>
      </w:r>
      <w:r w:rsidR="00194772" w:rsidRPr="007067EB">
        <w:rPr>
          <w:rFonts w:ascii="Arial" w:hAnsi="Arial" w:cs="Arial"/>
          <w:sz w:val="20"/>
          <w:szCs w:val="20"/>
          <w:vertAlign w:val="subscript"/>
        </w:rPr>
        <w:t>p</w:t>
      </w:r>
      <w:proofErr w:type="spellEnd"/>
      <w:r w:rsidR="00194772" w:rsidRPr="007067EB">
        <w:rPr>
          <w:rFonts w:ascii="Arial" w:hAnsi="Arial" w:cs="Arial"/>
          <w:sz w:val="20"/>
          <w:szCs w:val="20"/>
          <w:vertAlign w:val="subscript"/>
        </w:rPr>
        <w:t xml:space="preserve"> </w:t>
      </w:r>
      <w:r w:rsidR="00194772" w:rsidRPr="007067EB">
        <w:rPr>
          <w:rFonts w:ascii="Arial" w:hAnsi="Arial" w:cs="Arial"/>
          <w:sz w:val="20"/>
          <w:szCs w:val="20"/>
        </w:rPr>
        <w:t xml:space="preserve">= </w:t>
      </w:r>
      <w:r w:rsidR="00194772" w:rsidRPr="007067EB">
        <w:rPr>
          <w:rFonts w:ascii="Arial" w:hAnsi="Arial" w:cs="Arial"/>
          <w:color w:val="000000"/>
          <w:sz w:val="20"/>
          <w:szCs w:val="20"/>
        </w:rPr>
        <w:t xml:space="preserve">-0.222*, </w:t>
      </w:r>
      <w:proofErr w:type="spellStart"/>
      <w:r w:rsidR="00194772" w:rsidRPr="007067EB">
        <w:rPr>
          <w:rFonts w:ascii="Arial" w:hAnsi="Arial" w:cs="Arial"/>
          <w:color w:val="000000"/>
          <w:sz w:val="20"/>
          <w:szCs w:val="20"/>
        </w:rPr>
        <w:t>r</w:t>
      </w:r>
      <w:r w:rsidR="00194772" w:rsidRPr="007067EB">
        <w:rPr>
          <w:rFonts w:ascii="Arial" w:hAnsi="Arial" w:cs="Arial"/>
          <w:color w:val="000000"/>
          <w:sz w:val="20"/>
          <w:szCs w:val="20"/>
          <w:vertAlign w:val="subscript"/>
        </w:rPr>
        <w:t>g</w:t>
      </w:r>
      <w:proofErr w:type="spellEnd"/>
      <w:r w:rsidR="00194772" w:rsidRPr="007067EB">
        <w:rPr>
          <w:rFonts w:ascii="Arial" w:hAnsi="Arial" w:cs="Arial"/>
          <w:color w:val="000000"/>
          <w:sz w:val="20"/>
          <w:szCs w:val="20"/>
          <w:vertAlign w:val="subscript"/>
        </w:rPr>
        <w:t xml:space="preserve"> </w:t>
      </w:r>
      <w:r w:rsidR="00194772" w:rsidRPr="007067EB">
        <w:rPr>
          <w:rFonts w:ascii="Arial" w:hAnsi="Arial" w:cs="Arial"/>
          <w:sz w:val="20"/>
          <w:szCs w:val="20"/>
        </w:rPr>
        <w:t xml:space="preserve">= </w:t>
      </w:r>
      <w:r w:rsidR="00194772" w:rsidRPr="007067EB">
        <w:rPr>
          <w:rFonts w:ascii="Arial" w:hAnsi="Arial" w:cs="Arial"/>
          <w:color w:val="000000"/>
          <w:sz w:val="20"/>
          <w:szCs w:val="20"/>
        </w:rPr>
        <w:t>-0.364**), ear girth</w:t>
      </w:r>
      <w:r w:rsidR="00744B56">
        <w:rPr>
          <w:rFonts w:ascii="Arial" w:hAnsi="Arial" w:cs="Arial"/>
          <w:color w:val="000000"/>
          <w:sz w:val="20"/>
          <w:szCs w:val="20"/>
        </w:rPr>
        <w:t xml:space="preserve"> </w:t>
      </w:r>
      <w:r w:rsidR="00194772" w:rsidRPr="007067EB">
        <w:rPr>
          <w:rFonts w:ascii="Arial" w:hAnsi="Arial" w:cs="Arial"/>
          <w:color w:val="000000"/>
          <w:sz w:val="20"/>
          <w:szCs w:val="20"/>
        </w:rPr>
        <w:t xml:space="preserve">( </w:t>
      </w:r>
      <w:proofErr w:type="spellStart"/>
      <w:r w:rsidR="00194772" w:rsidRPr="007067EB">
        <w:rPr>
          <w:rFonts w:ascii="Arial" w:hAnsi="Arial" w:cs="Arial"/>
          <w:sz w:val="20"/>
          <w:szCs w:val="20"/>
        </w:rPr>
        <w:t>r</w:t>
      </w:r>
      <w:r w:rsidR="00194772" w:rsidRPr="007067EB">
        <w:rPr>
          <w:rFonts w:ascii="Arial" w:hAnsi="Arial" w:cs="Arial"/>
          <w:sz w:val="20"/>
          <w:szCs w:val="20"/>
          <w:vertAlign w:val="subscript"/>
        </w:rPr>
        <w:t>p</w:t>
      </w:r>
      <w:proofErr w:type="spellEnd"/>
      <w:r w:rsidR="00194772" w:rsidRPr="007067EB">
        <w:rPr>
          <w:rFonts w:ascii="Arial" w:hAnsi="Arial" w:cs="Arial"/>
          <w:sz w:val="20"/>
          <w:szCs w:val="20"/>
          <w:vertAlign w:val="subscript"/>
        </w:rPr>
        <w:t xml:space="preserve"> </w:t>
      </w:r>
      <w:r w:rsidR="00194772" w:rsidRPr="007067EB">
        <w:rPr>
          <w:rFonts w:ascii="Arial" w:hAnsi="Arial" w:cs="Arial"/>
          <w:sz w:val="20"/>
          <w:szCs w:val="20"/>
        </w:rPr>
        <w:t>=</w:t>
      </w:r>
      <w:r w:rsidR="00194772" w:rsidRPr="007067EB">
        <w:rPr>
          <w:rFonts w:ascii="Arial" w:hAnsi="Arial" w:cs="Arial"/>
          <w:color w:val="000000"/>
          <w:sz w:val="20"/>
          <w:szCs w:val="20"/>
        </w:rPr>
        <w:t xml:space="preserve"> -0.277**, </w:t>
      </w:r>
      <w:proofErr w:type="spellStart"/>
      <w:r w:rsidR="00194772" w:rsidRPr="007067EB">
        <w:rPr>
          <w:rFonts w:ascii="Arial" w:hAnsi="Arial" w:cs="Arial"/>
          <w:color w:val="000000"/>
          <w:sz w:val="20"/>
          <w:szCs w:val="20"/>
        </w:rPr>
        <w:t>r</w:t>
      </w:r>
      <w:r w:rsidR="00194772" w:rsidRPr="007067EB">
        <w:rPr>
          <w:rFonts w:ascii="Arial" w:hAnsi="Arial" w:cs="Arial"/>
          <w:color w:val="000000"/>
          <w:sz w:val="20"/>
          <w:szCs w:val="20"/>
          <w:vertAlign w:val="subscript"/>
        </w:rPr>
        <w:t>g</w:t>
      </w:r>
      <w:proofErr w:type="spellEnd"/>
      <w:r w:rsidR="00194772" w:rsidRPr="007067EB">
        <w:rPr>
          <w:rFonts w:ascii="Arial" w:hAnsi="Arial" w:cs="Arial"/>
          <w:color w:val="000000"/>
          <w:sz w:val="20"/>
          <w:szCs w:val="20"/>
          <w:vertAlign w:val="subscript"/>
        </w:rPr>
        <w:t xml:space="preserve"> </w:t>
      </w:r>
      <w:r w:rsidR="00194772" w:rsidRPr="007067EB">
        <w:rPr>
          <w:rFonts w:ascii="Arial" w:hAnsi="Arial" w:cs="Arial"/>
          <w:sz w:val="20"/>
          <w:szCs w:val="20"/>
        </w:rPr>
        <w:t xml:space="preserve">= </w:t>
      </w:r>
      <w:r w:rsidR="007B2B9E" w:rsidRPr="007067EB">
        <w:rPr>
          <w:rFonts w:ascii="Arial" w:hAnsi="Arial" w:cs="Arial"/>
          <w:color w:val="000000"/>
          <w:sz w:val="20"/>
          <w:szCs w:val="20"/>
        </w:rPr>
        <w:t>-0.518**), 100-</w:t>
      </w:r>
      <w:r w:rsidR="00194772" w:rsidRPr="007067EB">
        <w:rPr>
          <w:rFonts w:ascii="Arial" w:hAnsi="Arial" w:cs="Arial"/>
          <w:color w:val="000000"/>
          <w:sz w:val="20"/>
          <w:szCs w:val="20"/>
        </w:rPr>
        <w:t xml:space="preserve">kernel weight ( </w:t>
      </w:r>
      <w:proofErr w:type="spellStart"/>
      <w:r w:rsidR="00194772" w:rsidRPr="007067EB">
        <w:rPr>
          <w:rFonts w:ascii="Arial" w:hAnsi="Arial" w:cs="Arial"/>
          <w:sz w:val="20"/>
          <w:szCs w:val="20"/>
        </w:rPr>
        <w:t>r</w:t>
      </w:r>
      <w:r w:rsidR="00194772" w:rsidRPr="007067EB">
        <w:rPr>
          <w:rFonts w:ascii="Arial" w:hAnsi="Arial" w:cs="Arial"/>
          <w:sz w:val="20"/>
          <w:szCs w:val="20"/>
          <w:vertAlign w:val="subscript"/>
        </w:rPr>
        <w:t>p</w:t>
      </w:r>
      <w:proofErr w:type="spellEnd"/>
      <w:r w:rsidR="00194772" w:rsidRPr="007067EB">
        <w:rPr>
          <w:rFonts w:ascii="Arial" w:hAnsi="Arial" w:cs="Arial"/>
          <w:sz w:val="20"/>
          <w:szCs w:val="20"/>
          <w:vertAlign w:val="subscript"/>
        </w:rPr>
        <w:t xml:space="preserve"> </w:t>
      </w:r>
      <w:r w:rsidR="00194772" w:rsidRPr="007067EB">
        <w:rPr>
          <w:rFonts w:ascii="Arial" w:hAnsi="Arial" w:cs="Arial"/>
          <w:sz w:val="20"/>
          <w:szCs w:val="20"/>
        </w:rPr>
        <w:t>=</w:t>
      </w:r>
      <w:r w:rsidR="00194772" w:rsidRPr="007067EB">
        <w:rPr>
          <w:rFonts w:ascii="Arial" w:hAnsi="Arial" w:cs="Arial"/>
          <w:color w:val="000000"/>
          <w:sz w:val="20"/>
          <w:szCs w:val="20"/>
        </w:rPr>
        <w:t xml:space="preserve"> -0.336**, </w:t>
      </w:r>
      <w:proofErr w:type="spellStart"/>
      <w:r w:rsidR="00194772" w:rsidRPr="007067EB">
        <w:rPr>
          <w:rFonts w:ascii="Arial" w:hAnsi="Arial" w:cs="Arial"/>
          <w:color w:val="000000"/>
          <w:sz w:val="20"/>
          <w:szCs w:val="20"/>
        </w:rPr>
        <w:t>r</w:t>
      </w:r>
      <w:r w:rsidR="00194772" w:rsidRPr="007067EB">
        <w:rPr>
          <w:rFonts w:ascii="Arial" w:hAnsi="Arial" w:cs="Arial"/>
          <w:color w:val="000000"/>
          <w:sz w:val="20"/>
          <w:szCs w:val="20"/>
          <w:vertAlign w:val="subscript"/>
        </w:rPr>
        <w:t>g</w:t>
      </w:r>
      <w:proofErr w:type="spellEnd"/>
      <w:r w:rsidR="00194772" w:rsidRPr="007067EB">
        <w:rPr>
          <w:rFonts w:ascii="Arial" w:hAnsi="Arial" w:cs="Arial"/>
          <w:color w:val="000000"/>
          <w:sz w:val="20"/>
          <w:szCs w:val="20"/>
          <w:vertAlign w:val="subscript"/>
        </w:rPr>
        <w:t xml:space="preserve"> </w:t>
      </w:r>
      <w:r w:rsidR="00194772" w:rsidRPr="007067EB">
        <w:rPr>
          <w:rFonts w:ascii="Arial" w:hAnsi="Arial" w:cs="Arial"/>
          <w:sz w:val="20"/>
          <w:szCs w:val="20"/>
        </w:rPr>
        <w:t xml:space="preserve">= </w:t>
      </w:r>
      <w:r w:rsidR="00194772" w:rsidRPr="007067EB">
        <w:rPr>
          <w:rFonts w:ascii="Arial" w:hAnsi="Arial" w:cs="Arial"/>
          <w:color w:val="000000"/>
          <w:sz w:val="20"/>
          <w:szCs w:val="20"/>
        </w:rPr>
        <w:t>-0.404**) and SPAD Chlorophyll Meter Reading (SCMR) at both phenotypic and genotypic levels respectively and with days to maturity (</w:t>
      </w:r>
      <w:proofErr w:type="spellStart"/>
      <w:r w:rsidR="00194772" w:rsidRPr="007067EB">
        <w:rPr>
          <w:rFonts w:ascii="Arial" w:hAnsi="Arial" w:cs="Arial"/>
          <w:color w:val="000000"/>
          <w:sz w:val="20"/>
          <w:szCs w:val="20"/>
        </w:rPr>
        <w:t>r</w:t>
      </w:r>
      <w:r w:rsidR="00194772" w:rsidRPr="007067EB">
        <w:rPr>
          <w:rFonts w:ascii="Arial" w:hAnsi="Arial" w:cs="Arial"/>
          <w:color w:val="000000"/>
          <w:sz w:val="20"/>
          <w:szCs w:val="20"/>
          <w:vertAlign w:val="subscript"/>
        </w:rPr>
        <w:t>g</w:t>
      </w:r>
      <w:proofErr w:type="spellEnd"/>
      <w:r w:rsidR="00194772" w:rsidRPr="007067EB">
        <w:rPr>
          <w:rFonts w:ascii="Arial" w:hAnsi="Arial" w:cs="Arial"/>
          <w:color w:val="000000"/>
          <w:sz w:val="20"/>
          <w:szCs w:val="20"/>
          <w:vertAlign w:val="subscript"/>
        </w:rPr>
        <w:t xml:space="preserve"> </w:t>
      </w:r>
      <w:r w:rsidR="00194772" w:rsidRPr="007067EB">
        <w:rPr>
          <w:rFonts w:ascii="Arial" w:hAnsi="Arial" w:cs="Arial"/>
          <w:sz w:val="20"/>
          <w:szCs w:val="20"/>
        </w:rPr>
        <w:t xml:space="preserve">= </w:t>
      </w:r>
      <w:r w:rsidR="00194772" w:rsidRPr="007067EB">
        <w:rPr>
          <w:rFonts w:ascii="Arial" w:hAnsi="Arial" w:cs="Arial"/>
          <w:color w:val="000000"/>
          <w:sz w:val="20"/>
          <w:szCs w:val="20"/>
        </w:rPr>
        <w:t>-0.485**), plant height (</w:t>
      </w:r>
      <w:proofErr w:type="spellStart"/>
      <w:r w:rsidR="00194772" w:rsidRPr="007067EB">
        <w:rPr>
          <w:rFonts w:ascii="Arial" w:hAnsi="Arial" w:cs="Arial"/>
          <w:color w:val="000000"/>
          <w:sz w:val="20"/>
          <w:szCs w:val="20"/>
        </w:rPr>
        <w:t>r</w:t>
      </w:r>
      <w:r w:rsidR="00194772" w:rsidRPr="007067EB">
        <w:rPr>
          <w:rFonts w:ascii="Arial" w:hAnsi="Arial" w:cs="Arial"/>
          <w:color w:val="000000"/>
          <w:sz w:val="20"/>
          <w:szCs w:val="20"/>
          <w:vertAlign w:val="subscript"/>
        </w:rPr>
        <w:t>g</w:t>
      </w:r>
      <w:proofErr w:type="spellEnd"/>
      <w:r w:rsidR="00194772" w:rsidRPr="007067EB">
        <w:rPr>
          <w:rFonts w:ascii="Arial" w:hAnsi="Arial" w:cs="Arial"/>
          <w:color w:val="000000"/>
          <w:sz w:val="20"/>
          <w:szCs w:val="20"/>
          <w:vertAlign w:val="subscript"/>
        </w:rPr>
        <w:t xml:space="preserve"> </w:t>
      </w:r>
      <w:r w:rsidR="00194772" w:rsidRPr="007067EB">
        <w:rPr>
          <w:rFonts w:ascii="Arial" w:hAnsi="Arial" w:cs="Arial"/>
          <w:sz w:val="20"/>
          <w:szCs w:val="20"/>
        </w:rPr>
        <w:t xml:space="preserve">= </w:t>
      </w:r>
      <w:r w:rsidR="00194772" w:rsidRPr="007067EB">
        <w:rPr>
          <w:rFonts w:ascii="Arial" w:hAnsi="Arial" w:cs="Arial"/>
          <w:color w:val="000000"/>
          <w:sz w:val="20"/>
          <w:szCs w:val="20"/>
        </w:rPr>
        <w:t>-0.231*) and number of kernels per row (</w:t>
      </w:r>
      <w:proofErr w:type="spellStart"/>
      <w:r w:rsidR="00194772" w:rsidRPr="007067EB">
        <w:rPr>
          <w:rFonts w:ascii="Arial" w:hAnsi="Arial" w:cs="Arial"/>
          <w:color w:val="000000"/>
          <w:sz w:val="20"/>
          <w:szCs w:val="20"/>
        </w:rPr>
        <w:t>r</w:t>
      </w:r>
      <w:r w:rsidR="00194772" w:rsidRPr="007067EB">
        <w:rPr>
          <w:rFonts w:ascii="Arial" w:hAnsi="Arial" w:cs="Arial"/>
          <w:color w:val="000000"/>
          <w:sz w:val="20"/>
          <w:szCs w:val="20"/>
          <w:vertAlign w:val="subscript"/>
        </w:rPr>
        <w:t>g</w:t>
      </w:r>
      <w:proofErr w:type="spellEnd"/>
      <w:r w:rsidR="00194772" w:rsidRPr="007067EB">
        <w:rPr>
          <w:rFonts w:ascii="Arial" w:hAnsi="Arial" w:cs="Arial"/>
          <w:color w:val="000000"/>
          <w:sz w:val="20"/>
          <w:szCs w:val="20"/>
          <w:vertAlign w:val="subscript"/>
        </w:rPr>
        <w:t xml:space="preserve"> </w:t>
      </w:r>
      <w:r w:rsidR="00194772" w:rsidRPr="007067EB">
        <w:rPr>
          <w:rFonts w:ascii="Arial" w:hAnsi="Arial" w:cs="Arial"/>
          <w:sz w:val="20"/>
          <w:szCs w:val="20"/>
        </w:rPr>
        <w:t xml:space="preserve">= </w:t>
      </w:r>
      <w:r w:rsidR="00194772" w:rsidRPr="007067EB">
        <w:rPr>
          <w:rFonts w:ascii="Arial" w:hAnsi="Arial" w:cs="Arial"/>
          <w:color w:val="000000"/>
          <w:sz w:val="20"/>
          <w:szCs w:val="20"/>
        </w:rPr>
        <w:t xml:space="preserve">-0.230*) at genotypic level only. The results are in accordance with the reports of Reddy </w:t>
      </w:r>
      <w:r w:rsidR="00194772" w:rsidRPr="006123F1">
        <w:rPr>
          <w:rFonts w:ascii="Arial" w:hAnsi="Arial" w:cs="Arial"/>
          <w:color w:val="000000"/>
          <w:sz w:val="20"/>
          <w:szCs w:val="20"/>
        </w:rPr>
        <w:t>et al</w:t>
      </w:r>
      <w:r w:rsidR="0098592F">
        <w:rPr>
          <w:rFonts w:ascii="Arial" w:hAnsi="Arial" w:cs="Arial"/>
          <w:color w:val="000000"/>
          <w:sz w:val="20"/>
          <w:szCs w:val="20"/>
        </w:rPr>
        <w:t>.</w:t>
      </w:r>
      <w:r w:rsidR="006123F1">
        <w:rPr>
          <w:rFonts w:ascii="Arial" w:hAnsi="Arial" w:cs="Arial"/>
          <w:color w:val="000000"/>
          <w:sz w:val="20"/>
          <w:szCs w:val="20"/>
        </w:rPr>
        <w:t xml:space="preserve"> [11] </w:t>
      </w:r>
      <w:r w:rsidR="00194772" w:rsidRPr="007067EB">
        <w:rPr>
          <w:rFonts w:ascii="Arial" w:hAnsi="Arial" w:cs="Arial"/>
          <w:color w:val="000000"/>
          <w:sz w:val="20"/>
          <w:szCs w:val="20"/>
        </w:rPr>
        <w:t xml:space="preserve">and Sesay </w:t>
      </w:r>
      <w:r w:rsidR="00194772" w:rsidRPr="006123F1">
        <w:rPr>
          <w:rFonts w:ascii="Arial" w:hAnsi="Arial" w:cs="Arial"/>
          <w:color w:val="000000"/>
          <w:sz w:val="20"/>
          <w:szCs w:val="20"/>
        </w:rPr>
        <w:t>et al</w:t>
      </w:r>
      <w:r w:rsidR="007B2B9E" w:rsidRPr="007067EB">
        <w:rPr>
          <w:rFonts w:ascii="Arial" w:hAnsi="Arial" w:cs="Arial"/>
          <w:color w:val="000000"/>
          <w:sz w:val="20"/>
          <w:szCs w:val="20"/>
        </w:rPr>
        <w:t>.</w:t>
      </w:r>
      <w:r w:rsidR="006123F1">
        <w:rPr>
          <w:rFonts w:ascii="Arial" w:hAnsi="Arial" w:cs="Arial"/>
          <w:color w:val="000000"/>
          <w:sz w:val="20"/>
          <w:szCs w:val="20"/>
        </w:rPr>
        <w:t xml:space="preserve"> [12]</w:t>
      </w:r>
      <w:r w:rsidR="00744B56">
        <w:rPr>
          <w:rFonts w:ascii="Arial" w:hAnsi="Arial" w:cs="Arial"/>
          <w:color w:val="000000"/>
          <w:sz w:val="20"/>
          <w:szCs w:val="20"/>
        </w:rPr>
        <w:t xml:space="preserve"> </w:t>
      </w:r>
      <w:r w:rsidR="007B2B9E" w:rsidRPr="007067EB">
        <w:rPr>
          <w:rFonts w:ascii="Arial" w:hAnsi="Arial" w:cs="Arial"/>
          <w:color w:val="000000"/>
          <w:sz w:val="20"/>
          <w:szCs w:val="20"/>
        </w:rPr>
        <w:t>for 100-</w:t>
      </w:r>
      <w:r w:rsidR="00194772" w:rsidRPr="007067EB">
        <w:rPr>
          <w:rFonts w:ascii="Arial" w:hAnsi="Arial" w:cs="Arial"/>
          <w:color w:val="000000"/>
          <w:sz w:val="20"/>
          <w:szCs w:val="20"/>
        </w:rPr>
        <w:t>kernel weight.</w:t>
      </w:r>
      <w:r w:rsidR="00077D7A" w:rsidRPr="007067EB">
        <w:rPr>
          <w:rFonts w:ascii="Arial" w:hAnsi="Arial" w:cs="Arial"/>
          <w:color w:val="000000"/>
          <w:sz w:val="20"/>
          <w:szCs w:val="20"/>
        </w:rPr>
        <w:t xml:space="preserve"> </w:t>
      </w:r>
    </w:p>
    <w:p w14:paraId="51C48171" w14:textId="598534E0" w:rsidR="00421F4F" w:rsidRPr="007067EB" w:rsidRDefault="00593559" w:rsidP="00421F4F">
      <w:pPr>
        <w:spacing w:line="360" w:lineRule="auto"/>
        <w:ind w:firstLine="720"/>
        <w:jc w:val="both"/>
        <w:rPr>
          <w:rFonts w:ascii="Arial" w:hAnsi="Arial" w:cs="Arial"/>
          <w:color w:val="000000"/>
          <w:sz w:val="20"/>
          <w:szCs w:val="20"/>
        </w:rPr>
      </w:pPr>
      <w:r w:rsidRPr="007067EB">
        <w:rPr>
          <w:rFonts w:ascii="Arial" w:hAnsi="Arial" w:cs="Arial"/>
          <w:color w:val="000000"/>
          <w:sz w:val="20"/>
          <w:szCs w:val="20"/>
        </w:rPr>
        <w:t>The trait anthesis-</w:t>
      </w:r>
      <w:proofErr w:type="spellStart"/>
      <w:r w:rsidR="00AB71A4" w:rsidRPr="007067EB">
        <w:rPr>
          <w:rFonts w:ascii="Arial" w:hAnsi="Arial" w:cs="Arial"/>
          <w:color w:val="000000"/>
          <w:sz w:val="20"/>
          <w:szCs w:val="20"/>
        </w:rPr>
        <w:t>silking</w:t>
      </w:r>
      <w:proofErr w:type="spellEnd"/>
      <w:r w:rsidR="00AB71A4" w:rsidRPr="007067EB">
        <w:rPr>
          <w:rFonts w:ascii="Arial" w:hAnsi="Arial" w:cs="Arial"/>
          <w:color w:val="000000"/>
          <w:sz w:val="20"/>
          <w:szCs w:val="20"/>
        </w:rPr>
        <w:t xml:space="preserve"> interval showed a significan</w:t>
      </w:r>
      <w:r w:rsidR="007B2B9E" w:rsidRPr="007067EB">
        <w:rPr>
          <w:rFonts w:ascii="Arial" w:hAnsi="Arial" w:cs="Arial"/>
          <w:color w:val="000000"/>
          <w:sz w:val="20"/>
          <w:szCs w:val="20"/>
        </w:rPr>
        <w:t>t negative association with 100-</w:t>
      </w:r>
      <w:r w:rsidR="00AB71A4" w:rsidRPr="007067EB">
        <w:rPr>
          <w:rFonts w:ascii="Arial" w:hAnsi="Arial" w:cs="Arial"/>
          <w:color w:val="000000"/>
          <w:sz w:val="20"/>
          <w:szCs w:val="20"/>
        </w:rPr>
        <w:t>kernel weight (</w:t>
      </w:r>
      <w:proofErr w:type="spellStart"/>
      <w:r w:rsidR="00AB71A4" w:rsidRPr="007067EB">
        <w:rPr>
          <w:rFonts w:ascii="Arial" w:hAnsi="Arial" w:cs="Arial"/>
          <w:sz w:val="20"/>
          <w:szCs w:val="20"/>
        </w:rPr>
        <w:t>r</w:t>
      </w:r>
      <w:r w:rsidR="00AB71A4" w:rsidRPr="007067EB">
        <w:rPr>
          <w:rFonts w:ascii="Arial" w:hAnsi="Arial" w:cs="Arial"/>
          <w:sz w:val="20"/>
          <w:szCs w:val="20"/>
          <w:vertAlign w:val="subscript"/>
        </w:rPr>
        <w:t>p</w:t>
      </w:r>
      <w:proofErr w:type="spellEnd"/>
      <w:r w:rsidR="00AB71A4" w:rsidRPr="007067EB">
        <w:rPr>
          <w:rFonts w:ascii="Arial" w:hAnsi="Arial" w:cs="Arial"/>
          <w:sz w:val="20"/>
          <w:szCs w:val="20"/>
          <w:vertAlign w:val="subscript"/>
        </w:rPr>
        <w:t xml:space="preserve"> </w:t>
      </w:r>
      <w:r w:rsidR="00AB71A4" w:rsidRPr="007067EB">
        <w:rPr>
          <w:rFonts w:ascii="Arial" w:hAnsi="Arial" w:cs="Arial"/>
          <w:sz w:val="20"/>
          <w:szCs w:val="20"/>
        </w:rPr>
        <w:t xml:space="preserve">= </w:t>
      </w:r>
      <w:r w:rsidR="00AB71A4" w:rsidRPr="007067EB">
        <w:rPr>
          <w:rFonts w:ascii="Arial" w:hAnsi="Arial" w:cs="Arial"/>
          <w:color w:val="000000"/>
          <w:sz w:val="20"/>
          <w:szCs w:val="20"/>
        </w:rPr>
        <w:t xml:space="preserve">-0.239*, </w:t>
      </w:r>
      <w:proofErr w:type="spellStart"/>
      <w:r w:rsidR="00AB71A4" w:rsidRPr="007067EB">
        <w:rPr>
          <w:rFonts w:ascii="Arial" w:hAnsi="Arial" w:cs="Arial"/>
          <w:color w:val="000000"/>
          <w:sz w:val="20"/>
          <w:szCs w:val="20"/>
        </w:rPr>
        <w:t>r</w:t>
      </w:r>
      <w:r w:rsidR="00AB71A4" w:rsidRPr="007067EB">
        <w:rPr>
          <w:rFonts w:ascii="Arial" w:hAnsi="Arial" w:cs="Arial"/>
          <w:color w:val="000000"/>
          <w:sz w:val="20"/>
          <w:szCs w:val="20"/>
          <w:vertAlign w:val="subscript"/>
        </w:rPr>
        <w:t>g</w:t>
      </w:r>
      <w:proofErr w:type="spellEnd"/>
      <w:r w:rsidR="00AB71A4" w:rsidRPr="007067EB">
        <w:rPr>
          <w:rFonts w:ascii="Arial" w:hAnsi="Arial" w:cs="Arial"/>
          <w:color w:val="000000"/>
          <w:sz w:val="20"/>
          <w:szCs w:val="20"/>
          <w:vertAlign w:val="subscript"/>
        </w:rPr>
        <w:t xml:space="preserve"> </w:t>
      </w:r>
      <w:r w:rsidR="00AB71A4" w:rsidRPr="007067EB">
        <w:rPr>
          <w:rFonts w:ascii="Arial" w:hAnsi="Arial" w:cs="Arial"/>
          <w:sz w:val="20"/>
          <w:szCs w:val="20"/>
        </w:rPr>
        <w:t xml:space="preserve">= </w:t>
      </w:r>
      <w:r w:rsidR="00AB71A4" w:rsidRPr="007067EB">
        <w:rPr>
          <w:rFonts w:ascii="Arial" w:hAnsi="Arial" w:cs="Arial"/>
          <w:color w:val="000000"/>
          <w:sz w:val="20"/>
          <w:szCs w:val="20"/>
        </w:rPr>
        <w:t xml:space="preserve">-0.348**) at both phenotypic and </w:t>
      </w:r>
      <w:r w:rsidR="00AB71A4" w:rsidRPr="0098592F">
        <w:rPr>
          <w:rFonts w:ascii="Arial" w:hAnsi="Arial" w:cs="Arial"/>
          <w:color w:val="000000"/>
          <w:sz w:val="20"/>
          <w:szCs w:val="20"/>
          <w:highlight w:val="yellow"/>
        </w:rPr>
        <w:t>genoty</w:t>
      </w:r>
      <w:r w:rsidR="0098592F" w:rsidRPr="0098592F">
        <w:rPr>
          <w:rFonts w:ascii="Arial" w:hAnsi="Arial" w:cs="Arial"/>
          <w:color w:val="000000"/>
          <w:sz w:val="20"/>
          <w:szCs w:val="20"/>
          <w:highlight w:val="yellow"/>
        </w:rPr>
        <w:t>p</w:t>
      </w:r>
      <w:r w:rsidR="00AB71A4" w:rsidRPr="0098592F">
        <w:rPr>
          <w:rFonts w:ascii="Arial" w:hAnsi="Arial" w:cs="Arial"/>
          <w:color w:val="000000"/>
          <w:sz w:val="20"/>
          <w:szCs w:val="20"/>
          <w:highlight w:val="yellow"/>
        </w:rPr>
        <w:t>ic levels</w:t>
      </w:r>
      <w:r w:rsidR="0098592F">
        <w:rPr>
          <w:rFonts w:ascii="Arial" w:hAnsi="Arial" w:cs="Arial"/>
          <w:color w:val="000000"/>
          <w:sz w:val="20"/>
          <w:szCs w:val="20"/>
          <w:highlight w:val="yellow"/>
        </w:rPr>
        <w:t>,</w:t>
      </w:r>
      <w:r w:rsidR="00AB71A4" w:rsidRPr="007067EB">
        <w:rPr>
          <w:rFonts w:ascii="Arial" w:hAnsi="Arial" w:cs="Arial"/>
          <w:color w:val="000000"/>
          <w:sz w:val="20"/>
          <w:szCs w:val="20"/>
        </w:rPr>
        <w:t xml:space="preserve"> respectively and with days to maturity </w:t>
      </w:r>
      <w:r w:rsidR="007067EB">
        <w:rPr>
          <w:rFonts w:ascii="Arial" w:hAnsi="Arial" w:cs="Arial"/>
          <w:color w:val="000000"/>
          <w:sz w:val="20"/>
          <w:szCs w:val="20"/>
        </w:rPr>
        <w:t>(</w:t>
      </w:r>
      <w:proofErr w:type="spellStart"/>
      <w:r w:rsidR="00AB71A4" w:rsidRPr="007067EB">
        <w:rPr>
          <w:rFonts w:ascii="Arial" w:hAnsi="Arial" w:cs="Arial"/>
          <w:color w:val="000000"/>
          <w:sz w:val="20"/>
          <w:szCs w:val="20"/>
        </w:rPr>
        <w:t>r</w:t>
      </w:r>
      <w:r w:rsidR="00AB71A4" w:rsidRPr="007067EB">
        <w:rPr>
          <w:rFonts w:ascii="Arial" w:hAnsi="Arial" w:cs="Arial"/>
          <w:color w:val="000000"/>
          <w:sz w:val="20"/>
          <w:szCs w:val="20"/>
          <w:vertAlign w:val="subscript"/>
        </w:rPr>
        <w:t>g</w:t>
      </w:r>
      <w:proofErr w:type="spellEnd"/>
      <w:r w:rsidR="00AB71A4" w:rsidRPr="007067EB">
        <w:rPr>
          <w:rFonts w:ascii="Arial" w:hAnsi="Arial" w:cs="Arial"/>
          <w:color w:val="000000"/>
          <w:sz w:val="20"/>
          <w:szCs w:val="20"/>
          <w:vertAlign w:val="subscript"/>
        </w:rPr>
        <w:t xml:space="preserve"> </w:t>
      </w:r>
      <w:r w:rsidR="00AB71A4" w:rsidRPr="007067EB">
        <w:rPr>
          <w:rFonts w:ascii="Arial" w:hAnsi="Arial" w:cs="Arial"/>
          <w:sz w:val="20"/>
          <w:szCs w:val="20"/>
        </w:rPr>
        <w:t xml:space="preserve">= </w:t>
      </w:r>
      <w:r w:rsidR="00AB71A4" w:rsidRPr="007067EB">
        <w:rPr>
          <w:rFonts w:ascii="Arial" w:hAnsi="Arial" w:cs="Arial"/>
          <w:color w:val="000000"/>
          <w:sz w:val="20"/>
          <w:szCs w:val="20"/>
        </w:rPr>
        <w:t>-0.295**</w:t>
      </w:r>
      <w:r w:rsidR="00AB71A4" w:rsidRPr="007067EB">
        <w:rPr>
          <w:rFonts w:ascii="Arial" w:hAnsi="Arial" w:cs="Arial"/>
          <w:sz w:val="20"/>
          <w:szCs w:val="20"/>
        </w:rPr>
        <w:t>) and</w:t>
      </w:r>
      <w:r w:rsidR="00744B56">
        <w:rPr>
          <w:rFonts w:ascii="Arial" w:hAnsi="Arial" w:cs="Arial"/>
          <w:sz w:val="20"/>
          <w:szCs w:val="20"/>
        </w:rPr>
        <w:t xml:space="preserve"> </w:t>
      </w:r>
      <w:r w:rsidR="00AB71A4" w:rsidRPr="007067EB">
        <w:rPr>
          <w:rFonts w:ascii="Arial" w:hAnsi="Arial" w:cs="Arial"/>
          <w:color w:val="000000"/>
          <w:sz w:val="20"/>
          <w:szCs w:val="20"/>
        </w:rPr>
        <w:t xml:space="preserve">ear length </w:t>
      </w:r>
      <w:proofErr w:type="gramStart"/>
      <w:r w:rsidR="00AB71A4" w:rsidRPr="007067EB">
        <w:rPr>
          <w:rFonts w:ascii="Arial" w:hAnsi="Arial" w:cs="Arial"/>
          <w:color w:val="000000"/>
          <w:sz w:val="20"/>
          <w:szCs w:val="20"/>
        </w:rPr>
        <w:t xml:space="preserve">( </w:t>
      </w:r>
      <w:proofErr w:type="spellStart"/>
      <w:r w:rsidR="00AB71A4" w:rsidRPr="007067EB">
        <w:rPr>
          <w:rFonts w:ascii="Arial" w:hAnsi="Arial" w:cs="Arial"/>
          <w:color w:val="000000"/>
          <w:sz w:val="20"/>
          <w:szCs w:val="20"/>
        </w:rPr>
        <w:t>r</w:t>
      </w:r>
      <w:r w:rsidR="00AB71A4" w:rsidRPr="007067EB">
        <w:rPr>
          <w:rFonts w:ascii="Arial" w:hAnsi="Arial" w:cs="Arial"/>
          <w:color w:val="000000"/>
          <w:sz w:val="20"/>
          <w:szCs w:val="20"/>
          <w:vertAlign w:val="subscript"/>
        </w:rPr>
        <w:t>g</w:t>
      </w:r>
      <w:proofErr w:type="spellEnd"/>
      <w:proofErr w:type="gramEnd"/>
      <w:r w:rsidR="00AB71A4" w:rsidRPr="007067EB">
        <w:rPr>
          <w:rFonts w:ascii="Arial" w:hAnsi="Arial" w:cs="Arial"/>
          <w:color w:val="000000"/>
          <w:sz w:val="20"/>
          <w:szCs w:val="20"/>
          <w:vertAlign w:val="subscript"/>
        </w:rPr>
        <w:t xml:space="preserve"> </w:t>
      </w:r>
      <w:r w:rsidR="00AB71A4" w:rsidRPr="007067EB">
        <w:rPr>
          <w:rFonts w:ascii="Arial" w:hAnsi="Arial" w:cs="Arial"/>
          <w:sz w:val="20"/>
          <w:szCs w:val="20"/>
        </w:rPr>
        <w:t xml:space="preserve">= </w:t>
      </w:r>
      <w:r w:rsidR="00AB71A4" w:rsidRPr="007067EB">
        <w:rPr>
          <w:rFonts w:ascii="Arial" w:hAnsi="Arial" w:cs="Arial"/>
          <w:color w:val="000000"/>
          <w:sz w:val="20"/>
          <w:szCs w:val="20"/>
        </w:rPr>
        <w:t xml:space="preserve">-0.214*) </w:t>
      </w:r>
      <w:r w:rsidR="00AB71A4" w:rsidRPr="00251A9B">
        <w:rPr>
          <w:rFonts w:ascii="Arial" w:hAnsi="Arial" w:cs="Arial"/>
          <w:color w:val="000000"/>
          <w:sz w:val="20"/>
          <w:szCs w:val="20"/>
          <w:highlight w:val="yellow"/>
        </w:rPr>
        <w:t xml:space="preserve">at </w:t>
      </w:r>
      <w:r w:rsidR="00251A9B" w:rsidRPr="00251A9B">
        <w:rPr>
          <w:rFonts w:ascii="Arial" w:hAnsi="Arial" w:cs="Arial"/>
          <w:color w:val="000000"/>
          <w:sz w:val="20"/>
          <w:szCs w:val="20"/>
          <w:highlight w:val="yellow"/>
        </w:rPr>
        <w:t xml:space="preserve">the </w:t>
      </w:r>
      <w:r w:rsidR="00AB71A4" w:rsidRPr="00251A9B">
        <w:rPr>
          <w:rFonts w:ascii="Arial" w:hAnsi="Arial" w:cs="Arial"/>
          <w:color w:val="000000"/>
          <w:sz w:val="20"/>
          <w:szCs w:val="20"/>
          <w:highlight w:val="yellow"/>
        </w:rPr>
        <w:t>genotypic level</w:t>
      </w:r>
      <w:r w:rsidR="00AB71A4" w:rsidRPr="007067EB">
        <w:rPr>
          <w:rFonts w:ascii="Arial" w:hAnsi="Arial" w:cs="Arial"/>
          <w:color w:val="000000"/>
          <w:sz w:val="20"/>
          <w:szCs w:val="20"/>
        </w:rPr>
        <w:t xml:space="preserve"> only. The results are in accordance with the reports of </w:t>
      </w:r>
      <w:proofErr w:type="spellStart"/>
      <w:r w:rsidR="00AB71A4" w:rsidRPr="007067EB">
        <w:rPr>
          <w:rFonts w:ascii="Arial" w:hAnsi="Arial" w:cs="Arial"/>
          <w:color w:val="000000"/>
          <w:sz w:val="20"/>
          <w:szCs w:val="20"/>
        </w:rPr>
        <w:t>Chaurasia</w:t>
      </w:r>
      <w:proofErr w:type="spellEnd"/>
      <w:r w:rsidR="00AB71A4" w:rsidRPr="007067EB">
        <w:rPr>
          <w:rFonts w:ascii="Arial" w:hAnsi="Arial" w:cs="Arial"/>
          <w:color w:val="000000"/>
          <w:sz w:val="20"/>
          <w:szCs w:val="20"/>
        </w:rPr>
        <w:t xml:space="preserve"> </w:t>
      </w:r>
      <w:r w:rsidR="006D4056" w:rsidRPr="006123F1">
        <w:rPr>
          <w:rFonts w:ascii="Arial" w:hAnsi="Arial" w:cs="Arial"/>
          <w:color w:val="000000"/>
          <w:sz w:val="20"/>
          <w:szCs w:val="20"/>
        </w:rPr>
        <w:t>et al</w:t>
      </w:r>
      <w:r w:rsidR="006D4056" w:rsidRPr="007067EB">
        <w:rPr>
          <w:rFonts w:ascii="Arial" w:hAnsi="Arial" w:cs="Arial"/>
          <w:color w:val="000000"/>
          <w:sz w:val="20"/>
          <w:szCs w:val="20"/>
        </w:rPr>
        <w:t>.</w:t>
      </w:r>
      <w:r w:rsidR="006123F1">
        <w:rPr>
          <w:rFonts w:ascii="Arial" w:hAnsi="Arial" w:cs="Arial"/>
          <w:color w:val="000000"/>
          <w:sz w:val="20"/>
          <w:szCs w:val="20"/>
        </w:rPr>
        <w:t xml:space="preserve"> [13]</w:t>
      </w:r>
      <w:r w:rsidR="00744B56">
        <w:rPr>
          <w:rFonts w:ascii="Arial" w:hAnsi="Arial" w:cs="Arial"/>
          <w:color w:val="000000"/>
          <w:sz w:val="20"/>
          <w:szCs w:val="20"/>
        </w:rPr>
        <w:t xml:space="preserve"> </w:t>
      </w:r>
      <w:r w:rsidR="006D4056" w:rsidRPr="007067EB">
        <w:rPr>
          <w:rFonts w:ascii="Arial" w:hAnsi="Arial" w:cs="Arial"/>
          <w:color w:val="000000"/>
          <w:sz w:val="20"/>
          <w:szCs w:val="20"/>
        </w:rPr>
        <w:t>for ear length.</w:t>
      </w:r>
      <w:r w:rsidR="00883833" w:rsidRPr="007067EB">
        <w:rPr>
          <w:rFonts w:ascii="Arial" w:hAnsi="Arial" w:cs="Arial"/>
          <w:color w:val="000000"/>
          <w:sz w:val="20"/>
          <w:szCs w:val="20"/>
        </w:rPr>
        <w:t xml:space="preserve"> </w:t>
      </w:r>
    </w:p>
    <w:p w14:paraId="7AA6AE34" w14:textId="749EF6B6" w:rsidR="00421F4F" w:rsidRPr="007067EB" w:rsidRDefault="00883833" w:rsidP="00421F4F">
      <w:pPr>
        <w:spacing w:line="360" w:lineRule="auto"/>
        <w:ind w:firstLine="720"/>
        <w:jc w:val="both"/>
        <w:rPr>
          <w:rFonts w:ascii="Arial" w:hAnsi="Arial" w:cs="Arial"/>
          <w:color w:val="000000"/>
          <w:sz w:val="20"/>
          <w:szCs w:val="20"/>
        </w:rPr>
      </w:pPr>
      <w:r w:rsidRPr="007067EB">
        <w:rPr>
          <w:rFonts w:ascii="Arial" w:hAnsi="Arial" w:cs="Arial"/>
          <w:color w:val="000000"/>
          <w:sz w:val="20"/>
          <w:szCs w:val="20"/>
        </w:rPr>
        <w:t>The trait days to maturity showed significant positive association with</w:t>
      </w:r>
      <w:r w:rsidR="00744B56">
        <w:rPr>
          <w:rFonts w:ascii="Arial" w:hAnsi="Arial" w:cs="Arial"/>
          <w:color w:val="000000"/>
          <w:sz w:val="20"/>
          <w:szCs w:val="20"/>
        </w:rPr>
        <w:t xml:space="preserve"> </w:t>
      </w:r>
      <w:r w:rsidRPr="007067EB">
        <w:rPr>
          <w:rFonts w:ascii="Arial" w:hAnsi="Arial" w:cs="Arial"/>
          <w:sz w:val="20"/>
          <w:szCs w:val="20"/>
        </w:rPr>
        <w:t>plant height (</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 xml:space="preserve">0.216*, </w:t>
      </w:r>
      <w:proofErr w:type="spellStart"/>
      <w:r w:rsidRPr="007067EB">
        <w:rPr>
          <w:rFonts w:ascii="Arial" w:hAnsi="Arial" w:cs="Arial"/>
          <w:color w:val="000000"/>
          <w:sz w:val="20"/>
          <w:szCs w:val="20"/>
        </w:rPr>
        <w:t>r</w:t>
      </w:r>
      <w:r w:rsidRPr="007067EB">
        <w:rPr>
          <w:rFonts w:ascii="Arial" w:hAnsi="Arial" w:cs="Arial"/>
          <w:color w:val="000000"/>
          <w:sz w:val="20"/>
          <w:szCs w:val="20"/>
          <w:vertAlign w:val="subscript"/>
        </w:rPr>
        <w:t>g</w:t>
      </w:r>
      <w:proofErr w:type="spellEnd"/>
      <w:r w:rsidRPr="007067EB">
        <w:rPr>
          <w:rFonts w:ascii="Arial" w:hAnsi="Arial" w:cs="Arial"/>
          <w:color w:val="000000"/>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0.528**), ear height (</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 xml:space="preserve">0.214*, </w:t>
      </w:r>
      <w:proofErr w:type="spellStart"/>
      <w:r w:rsidRPr="007067EB">
        <w:rPr>
          <w:rFonts w:ascii="Arial" w:hAnsi="Arial" w:cs="Arial"/>
          <w:color w:val="000000"/>
          <w:sz w:val="20"/>
          <w:szCs w:val="20"/>
        </w:rPr>
        <w:t>r</w:t>
      </w:r>
      <w:r w:rsidRPr="007067EB">
        <w:rPr>
          <w:rFonts w:ascii="Arial" w:hAnsi="Arial" w:cs="Arial"/>
          <w:color w:val="000000"/>
          <w:sz w:val="20"/>
          <w:szCs w:val="20"/>
          <w:vertAlign w:val="subscript"/>
        </w:rPr>
        <w:t>g</w:t>
      </w:r>
      <w:proofErr w:type="spellEnd"/>
      <w:r w:rsidRPr="007067EB">
        <w:rPr>
          <w:rFonts w:ascii="Arial" w:hAnsi="Arial" w:cs="Arial"/>
          <w:color w:val="000000"/>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0.411**), ear girth (</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 xml:space="preserve">0.244*, </w:t>
      </w:r>
      <w:proofErr w:type="spellStart"/>
      <w:r w:rsidRPr="007067EB">
        <w:rPr>
          <w:rFonts w:ascii="Arial" w:hAnsi="Arial" w:cs="Arial"/>
          <w:color w:val="000000"/>
          <w:sz w:val="20"/>
          <w:szCs w:val="20"/>
        </w:rPr>
        <w:t>r</w:t>
      </w:r>
      <w:r w:rsidRPr="007067EB">
        <w:rPr>
          <w:rFonts w:ascii="Arial" w:hAnsi="Arial" w:cs="Arial"/>
          <w:color w:val="000000"/>
          <w:sz w:val="20"/>
          <w:szCs w:val="20"/>
          <w:vertAlign w:val="subscript"/>
        </w:rPr>
        <w:t>g</w:t>
      </w:r>
      <w:proofErr w:type="spellEnd"/>
      <w:r w:rsidRPr="007067EB">
        <w:rPr>
          <w:rFonts w:ascii="Arial" w:hAnsi="Arial" w:cs="Arial"/>
          <w:color w:val="000000"/>
          <w:sz w:val="20"/>
          <w:szCs w:val="20"/>
          <w:vertAlign w:val="subscript"/>
        </w:rPr>
        <w:t xml:space="preserve"> </w:t>
      </w:r>
      <w:r w:rsidRPr="007067EB">
        <w:rPr>
          <w:rFonts w:ascii="Arial" w:hAnsi="Arial" w:cs="Arial"/>
          <w:sz w:val="20"/>
          <w:szCs w:val="20"/>
        </w:rPr>
        <w:t xml:space="preserve">= </w:t>
      </w:r>
      <w:r w:rsidR="007B2B9E" w:rsidRPr="007067EB">
        <w:rPr>
          <w:rFonts w:ascii="Arial" w:hAnsi="Arial" w:cs="Arial"/>
          <w:color w:val="000000"/>
          <w:sz w:val="20"/>
          <w:szCs w:val="20"/>
        </w:rPr>
        <w:t>0.433**), 100-</w:t>
      </w:r>
      <w:r w:rsidRPr="007067EB">
        <w:rPr>
          <w:rFonts w:ascii="Arial" w:hAnsi="Arial" w:cs="Arial"/>
          <w:color w:val="000000"/>
          <w:sz w:val="20"/>
          <w:szCs w:val="20"/>
        </w:rPr>
        <w:t>kernel weight (</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 xml:space="preserve">0.314**, </w:t>
      </w:r>
      <w:proofErr w:type="spellStart"/>
      <w:r w:rsidRPr="007067EB">
        <w:rPr>
          <w:rFonts w:ascii="Arial" w:hAnsi="Arial" w:cs="Arial"/>
          <w:color w:val="000000"/>
          <w:sz w:val="20"/>
          <w:szCs w:val="20"/>
        </w:rPr>
        <w:t>r</w:t>
      </w:r>
      <w:r w:rsidRPr="007067EB">
        <w:rPr>
          <w:rFonts w:ascii="Arial" w:hAnsi="Arial" w:cs="Arial"/>
          <w:color w:val="000000"/>
          <w:sz w:val="20"/>
          <w:szCs w:val="20"/>
          <w:vertAlign w:val="subscript"/>
        </w:rPr>
        <w:t>g</w:t>
      </w:r>
      <w:proofErr w:type="spellEnd"/>
      <w:r w:rsidRPr="007067EB">
        <w:rPr>
          <w:rFonts w:ascii="Arial" w:hAnsi="Arial" w:cs="Arial"/>
          <w:color w:val="000000"/>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0.558**), SPAD Chlorophyll Meter Reading (SCMR) (</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00744B56">
        <w:rPr>
          <w:rFonts w:ascii="Arial" w:hAnsi="Arial" w:cs="Arial"/>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 xml:space="preserve">0.248*, </w:t>
      </w:r>
      <w:proofErr w:type="spellStart"/>
      <w:r w:rsidRPr="007067EB">
        <w:rPr>
          <w:rFonts w:ascii="Arial" w:hAnsi="Arial" w:cs="Arial"/>
          <w:color w:val="000000"/>
          <w:sz w:val="20"/>
          <w:szCs w:val="20"/>
        </w:rPr>
        <w:t>r</w:t>
      </w:r>
      <w:r w:rsidRPr="007067EB">
        <w:rPr>
          <w:rFonts w:ascii="Arial" w:hAnsi="Arial" w:cs="Arial"/>
          <w:color w:val="000000"/>
          <w:sz w:val="20"/>
          <w:szCs w:val="20"/>
          <w:vertAlign w:val="subscript"/>
        </w:rPr>
        <w:t>g</w:t>
      </w:r>
      <w:proofErr w:type="spellEnd"/>
      <w:r w:rsidRPr="007067EB">
        <w:rPr>
          <w:rFonts w:ascii="Arial" w:hAnsi="Arial" w:cs="Arial"/>
          <w:color w:val="000000"/>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0.519**</w:t>
      </w:r>
      <w:proofErr w:type="gramStart"/>
      <w:r w:rsidRPr="007067EB">
        <w:rPr>
          <w:rFonts w:ascii="Arial" w:hAnsi="Arial" w:cs="Arial"/>
          <w:color w:val="000000"/>
          <w:sz w:val="20"/>
          <w:szCs w:val="20"/>
        </w:rPr>
        <w:t xml:space="preserve">) </w:t>
      </w:r>
      <w:r w:rsidR="00037003" w:rsidRPr="007067EB">
        <w:rPr>
          <w:rFonts w:ascii="Arial" w:hAnsi="Arial" w:cs="Arial"/>
          <w:color w:val="000000"/>
          <w:sz w:val="20"/>
          <w:szCs w:val="20"/>
        </w:rPr>
        <w:t>.</w:t>
      </w:r>
      <w:proofErr w:type="gramEnd"/>
      <w:r w:rsidR="00037003" w:rsidRPr="007067EB">
        <w:rPr>
          <w:rFonts w:ascii="Arial" w:hAnsi="Arial" w:cs="Arial"/>
          <w:color w:val="000000"/>
          <w:sz w:val="20"/>
          <w:szCs w:val="20"/>
        </w:rPr>
        <w:t xml:space="preserve"> The results are in accordance with the reports of Beulah </w:t>
      </w:r>
      <w:r w:rsidR="00037003" w:rsidRPr="006123F1">
        <w:rPr>
          <w:rFonts w:ascii="Arial" w:hAnsi="Arial" w:cs="Arial"/>
          <w:color w:val="000000"/>
          <w:sz w:val="20"/>
          <w:szCs w:val="20"/>
        </w:rPr>
        <w:t>et al</w:t>
      </w:r>
      <w:r w:rsidR="00037003" w:rsidRPr="007067EB">
        <w:rPr>
          <w:rFonts w:ascii="Arial" w:hAnsi="Arial" w:cs="Arial"/>
          <w:color w:val="000000"/>
          <w:sz w:val="20"/>
          <w:szCs w:val="20"/>
        </w:rPr>
        <w:t>.</w:t>
      </w:r>
      <w:r w:rsidR="006123F1">
        <w:rPr>
          <w:rFonts w:ascii="Arial" w:hAnsi="Arial" w:cs="Arial"/>
          <w:color w:val="000000"/>
          <w:sz w:val="20"/>
          <w:szCs w:val="20"/>
        </w:rPr>
        <w:t xml:space="preserve"> [14]</w:t>
      </w:r>
      <w:r w:rsidR="00744B56">
        <w:rPr>
          <w:rFonts w:ascii="Arial" w:hAnsi="Arial" w:cs="Arial"/>
          <w:color w:val="000000"/>
          <w:sz w:val="20"/>
          <w:szCs w:val="20"/>
        </w:rPr>
        <w:t xml:space="preserve"> </w:t>
      </w:r>
      <w:r w:rsidR="00037003" w:rsidRPr="007067EB">
        <w:rPr>
          <w:rFonts w:ascii="Arial" w:hAnsi="Arial" w:cs="Arial"/>
          <w:color w:val="000000"/>
          <w:sz w:val="20"/>
          <w:szCs w:val="20"/>
        </w:rPr>
        <w:t xml:space="preserve">for ear girth and Akshaya </w:t>
      </w:r>
      <w:r w:rsidR="00037003" w:rsidRPr="006123F1">
        <w:rPr>
          <w:rFonts w:ascii="Arial" w:hAnsi="Arial" w:cs="Arial"/>
          <w:color w:val="000000"/>
          <w:sz w:val="20"/>
          <w:szCs w:val="20"/>
        </w:rPr>
        <w:t>et al</w:t>
      </w:r>
      <w:r w:rsidR="00A73CE3" w:rsidRPr="007067EB">
        <w:rPr>
          <w:rFonts w:ascii="Arial" w:hAnsi="Arial" w:cs="Arial"/>
          <w:color w:val="000000"/>
          <w:sz w:val="20"/>
          <w:szCs w:val="20"/>
        </w:rPr>
        <w:t>.</w:t>
      </w:r>
      <w:r w:rsidR="006123F1">
        <w:rPr>
          <w:rFonts w:ascii="Arial" w:hAnsi="Arial" w:cs="Arial"/>
          <w:color w:val="000000"/>
          <w:sz w:val="20"/>
          <w:szCs w:val="20"/>
        </w:rPr>
        <w:t xml:space="preserve"> [6]</w:t>
      </w:r>
      <w:r w:rsidR="00744B56">
        <w:rPr>
          <w:rFonts w:ascii="Arial" w:hAnsi="Arial" w:cs="Arial"/>
          <w:color w:val="000000"/>
          <w:sz w:val="20"/>
          <w:szCs w:val="20"/>
        </w:rPr>
        <w:t xml:space="preserve"> </w:t>
      </w:r>
      <w:r w:rsidR="00A73CE3" w:rsidRPr="007067EB">
        <w:rPr>
          <w:rFonts w:ascii="Arial" w:hAnsi="Arial" w:cs="Arial"/>
          <w:color w:val="000000"/>
          <w:sz w:val="20"/>
          <w:szCs w:val="20"/>
        </w:rPr>
        <w:t>for 100-</w:t>
      </w:r>
      <w:r w:rsidR="00037003" w:rsidRPr="007067EB">
        <w:rPr>
          <w:rFonts w:ascii="Arial" w:hAnsi="Arial" w:cs="Arial"/>
          <w:color w:val="000000"/>
          <w:sz w:val="20"/>
          <w:szCs w:val="20"/>
        </w:rPr>
        <w:t>kernel weight.</w:t>
      </w:r>
      <w:r w:rsidR="009811E5" w:rsidRPr="007067EB">
        <w:rPr>
          <w:rFonts w:ascii="Arial" w:hAnsi="Arial" w:cs="Arial"/>
          <w:color w:val="000000"/>
          <w:sz w:val="20"/>
          <w:szCs w:val="20"/>
        </w:rPr>
        <w:t xml:space="preserve"> </w:t>
      </w:r>
    </w:p>
    <w:p w14:paraId="6775FF25" w14:textId="37A2668F" w:rsidR="00593559" w:rsidRPr="007067EB" w:rsidRDefault="009811E5" w:rsidP="00421F4F">
      <w:pPr>
        <w:spacing w:line="360" w:lineRule="auto"/>
        <w:ind w:firstLine="720"/>
        <w:jc w:val="both"/>
        <w:rPr>
          <w:rFonts w:ascii="Arial" w:hAnsi="Arial" w:cs="Arial"/>
          <w:sz w:val="20"/>
          <w:szCs w:val="20"/>
        </w:rPr>
      </w:pPr>
      <w:r w:rsidRPr="007067EB">
        <w:rPr>
          <w:rFonts w:ascii="Arial" w:hAnsi="Arial" w:cs="Arial"/>
          <w:color w:val="000000"/>
          <w:sz w:val="20"/>
          <w:szCs w:val="20"/>
        </w:rPr>
        <w:t xml:space="preserve">The trait plant height showed significant positive association with </w:t>
      </w:r>
      <w:r w:rsidR="00AE52D0" w:rsidRPr="007067EB">
        <w:rPr>
          <w:rFonts w:ascii="Arial" w:hAnsi="Arial" w:cs="Arial"/>
          <w:sz w:val="20"/>
          <w:szCs w:val="20"/>
        </w:rPr>
        <w:t>ear height (</w:t>
      </w:r>
      <w:proofErr w:type="spellStart"/>
      <w:r w:rsidR="00AE52D0" w:rsidRPr="007067EB">
        <w:rPr>
          <w:rFonts w:ascii="Arial" w:hAnsi="Arial" w:cs="Arial"/>
          <w:sz w:val="20"/>
          <w:szCs w:val="20"/>
        </w:rPr>
        <w:t>r</w:t>
      </w:r>
      <w:r w:rsidR="00AE52D0" w:rsidRPr="007067EB">
        <w:rPr>
          <w:rFonts w:ascii="Arial" w:hAnsi="Arial" w:cs="Arial"/>
          <w:sz w:val="20"/>
          <w:szCs w:val="20"/>
          <w:vertAlign w:val="subscript"/>
        </w:rPr>
        <w:t>p</w:t>
      </w:r>
      <w:proofErr w:type="spellEnd"/>
      <w:r w:rsidR="00AE52D0" w:rsidRPr="007067EB">
        <w:rPr>
          <w:rFonts w:ascii="Arial" w:hAnsi="Arial" w:cs="Arial"/>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 xml:space="preserve">0.742**, </w:t>
      </w:r>
      <w:proofErr w:type="spellStart"/>
      <w:r w:rsidR="00AE52D0" w:rsidRPr="007067EB">
        <w:rPr>
          <w:rFonts w:ascii="Arial" w:hAnsi="Arial" w:cs="Arial"/>
          <w:color w:val="000000"/>
          <w:sz w:val="20"/>
          <w:szCs w:val="20"/>
        </w:rPr>
        <w:t>r</w:t>
      </w:r>
      <w:r w:rsidR="00AE52D0" w:rsidRPr="007067EB">
        <w:rPr>
          <w:rFonts w:ascii="Arial" w:hAnsi="Arial" w:cs="Arial"/>
          <w:color w:val="000000"/>
          <w:sz w:val="20"/>
          <w:szCs w:val="20"/>
          <w:vertAlign w:val="subscript"/>
        </w:rPr>
        <w:t>g</w:t>
      </w:r>
      <w:proofErr w:type="spellEnd"/>
      <w:r w:rsidR="00AE52D0" w:rsidRPr="007067EB">
        <w:rPr>
          <w:rFonts w:ascii="Arial" w:hAnsi="Arial" w:cs="Arial"/>
          <w:color w:val="000000"/>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0.842**), ear length (</w:t>
      </w:r>
      <w:proofErr w:type="spellStart"/>
      <w:r w:rsidR="00AE52D0" w:rsidRPr="007067EB">
        <w:rPr>
          <w:rFonts w:ascii="Arial" w:hAnsi="Arial" w:cs="Arial"/>
          <w:sz w:val="20"/>
          <w:szCs w:val="20"/>
        </w:rPr>
        <w:t>r</w:t>
      </w:r>
      <w:r w:rsidR="00AE52D0" w:rsidRPr="007067EB">
        <w:rPr>
          <w:rFonts w:ascii="Arial" w:hAnsi="Arial" w:cs="Arial"/>
          <w:sz w:val="20"/>
          <w:szCs w:val="20"/>
          <w:vertAlign w:val="subscript"/>
        </w:rPr>
        <w:t>p</w:t>
      </w:r>
      <w:proofErr w:type="spellEnd"/>
      <w:r w:rsidR="00AE52D0" w:rsidRPr="007067EB">
        <w:rPr>
          <w:rFonts w:ascii="Arial" w:hAnsi="Arial" w:cs="Arial"/>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 xml:space="preserve">0.367**, </w:t>
      </w:r>
      <w:proofErr w:type="spellStart"/>
      <w:r w:rsidR="00AE52D0" w:rsidRPr="007067EB">
        <w:rPr>
          <w:rFonts w:ascii="Arial" w:hAnsi="Arial" w:cs="Arial"/>
          <w:color w:val="000000"/>
          <w:sz w:val="20"/>
          <w:szCs w:val="20"/>
        </w:rPr>
        <w:t>r</w:t>
      </w:r>
      <w:r w:rsidR="00AE52D0" w:rsidRPr="007067EB">
        <w:rPr>
          <w:rFonts w:ascii="Arial" w:hAnsi="Arial" w:cs="Arial"/>
          <w:color w:val="000000"/>
          <w:sz w:val="20"/>
          <w:szCs w:val="20"/>
          <w:vertAlign w:val="subscript"/>
        </w:rPr>
        <w:t>g</w:t>
      </w:r>
      <w:proofErr w:type="spellEnd"/>
      <w:r w:rsidR="00AE52D0" w:rsidRPr="007067EB">
        <w:rPr>
          <w:rFonts w:ascii="Arial" w:hAnsi="Arial" w:cs="Arial"/>
          <w:color w:val="000000"/>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0.613**), ear girth (</w:t>
      </w:r>
      <w:proofErr w:type="spellStart"/>
      <w:r w:rsidR="00AE52D0" w:rsidRPr="007067EB">
        <w:rPr>
          <w:rFonts w:ascii="Arial" w:hAnsi="Arial" w:cs="Arial"/>
          <w:sz w:val="20"/>
          <w:szCs w:val="20"/>
        </w:rPr>
        <w:t>r</w:t>
      </w:r>
      <w:r w:rsidR="00AE52D0" w:rsidRPr="007067EB">
        <w:rPr>
          <w:rFonts w:ascii="Arial" w:hAnsi="Arial" w:cs="Arial"/>
          <w:sz w:val="20"/>
          <w:szCs w:val="20"/>
          <w:vertAlign w:val="subscript"/>
        </w:rPr>
        <w:t>p</w:t>
      </w:r>
      <w:proofErr w:type="spellEnd"/>
      <w:r w:rsidR="00AE52D0" w:rsidRPr="007067EB">
        <w:rPr>
          <w:rFonts w:ascii="Arial" w:hAnsi="Arial" w:cs="Arial"/>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 xml:space="preserve">0.363**, </w:t>
      </w:r>
      <w:proofErr w:type="spellStart"/>
      <w:r w:rsidR="00AE52D0" w:rsidRPr="007067EB">
        <w:rPr>
          <w:rFonts w:ascii="Arial" w:hAnsi="Arial" w:cs="Arial"/>
          <w:color w:val="000000"/>
          <w:sz w:val="20"/>
          <w:szCs w:val="20"/>
        </w:rPr>
        <w:t>r</w:t>
      </w:r>
      <w:r w:rsidR="00AE52D0" w:rsidRPr="007067EB">
        <w:rPr>
          <w:rFonts w:ascii="Arial" w:hAnsi="Arial" w:cs="Arial"/>
          <w:color w:val="000000"/>
          <w:sz w:val="20"/>
          <w:szCs w:val="20"/>
          <w:vertAlign w:val="subscript"/>
        </w:rPr>
        <w:t>g</w:t>
      </w:r>
      <w:proofErr w:type="spellEnd"/>
      <w:r w:rsidR="00AE52D0" w:rsidRPr="007067EB">
        <w:rPr>
          <w:rFonts w:ascii="Arial" w:hAnsi="Arial" w:cs="Arial"/>
          <w:color w:val="000000"/>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0.651**), number of kernel rows per ear (</w:t>
      </w:r>
      <w:proofErr w:type="spellStart"/>
      <w:r w:rsidR="00AE52D0" w:rsidRPr="007067EB">
        <w:rPr>
          <w:rFonts w:ascii="Arial" w:hAnsi="Arial" w:cs="Arial"/>
          <w:sz w:val="20"/>
          <w:szCs w:val="20"/>
        </w:rPr>
        <w:t>r</w:t>
      </w:r>
      <w:r w:rsidR="00AE52D0" w:rsidRPr="007067EB">
        <w:rPr>
          <w:rFonts w:ascii="Arial" w:hAnsi="Arial" w:cs="Arial"/>
          <w:sz w:val="20"/>
          <w:szCs w:val="20"/>
          <w:vertAlign w:val="subscript"/>
        </w:rPr>
        <w:t>p</w:t>
      </w:r>
      <w:proofErr w:type="spellEnd"/>
      <w:r w:rsidR="00AE52D0" w:rsidRPr="007067EB">
        <w:rPr>
          <w:rFonts w:ascii="Arial" w:hAnsi="Arial" w:cs="Arial"/>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 xml:space="preserve">0.258**, </w:t>
      </w:r>
      <w:proofErr w:type="spellStart"/>
      <w:r w:rsidR="00AE52D0" w:rsidRPr="007067EB">
        <w:rPr>
          <w:rFonts w:ascii="Arial" w:hAnsi="Arial" w:cs="Arial"/>
          <w:color w:val="000000"/>
          <w:sz w:val="20"/>
          <w:szCs w:val="20"/>
        </w:rPr>
        <w:t>r</w:t>
      </w:r>
      <w:r w:rsidR="00AE52D0" w:rsidRPr="007067EB">
        <w:rPr>
          <w:rFonts w:ascii="Arial" w:hAnsi="Arial" w:cs="Arial"/>
          <w:color w:val="000000"/>
          <w:sz w:val="20"/>
          <w:szCs w:val="20"/>
          <w:vertAlign w:val="subscript"/>
        </w:rPr>
        <w:t>g</w:t>
      </w:r>
      <w:proofErr w:type="spellEnd"/>
      <w:r w:rsidR="00AE52D0" w:rsidRPr="007067EB">
        <w:rPr>
          <w:rFonts w:ascii="Arial" w:hAnsi="Arial" w:cs="Arial"/>
          <w:color w:val="000000"/>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0.299**), number of kernels per row (</w:t>
      </w:r>
      <w:proofErr w:type="spellStart"/>
      <w:r w:rsidR="00AE52D0" w:rsidRPr="007067EB">
        <w:rPr>
          <w:rFonts w:ascii="Arial" w:hAnsi="Arial" w:cs="Arial"/>
          <w:sz w:val="20"/>
          <w:szCs w:val="20"/>
        </w:rPr>
        <w:t>r</w:t>
      </w:r>
      <w:r w:rsidR="00AE52D0" w:rsidRPr="007067EB">
        <w:rPr>
          <w:rFonts w:ascii="Arial" w:hAnsi="Arial" w:cs="Arial"/>
          <w:sz w:val="20"/>
          <w:szCs w:val="20"/>
          <w:vertAlign w:val="subscript"/>
        </w:rPr>
        <w:t>p</w:t>
      </w:r>
      <w:proofErr w:type="spellEnd"/>
      <w:r w:rsidR="00AE52D0" w:rsidRPr="007067EB">
        <w:rPr>
          <w:rFonts w:ascii="Arial" w:hAnsi="Arial" w:cs="Arial"/>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 xml:space="preserve">0.415**, </w:t>
      </w:r>
      <w:proofErr w:type="spellStart"/>
      <w:r w:rsidR="00AE52D0" w:rsidRPr="007067EB">
        <w:rPr>
          <w:rFonts w:ascii="Arial" w:hAnsi="Arial" w:cs="Arial"/>
          <w:color w:val="000000"/>
          <w:sz w:val="20"/>
          <w:szCs w:val="20"/>
        </w:rPr>
        <w:t>r</w:t>
      </w:r>
      <w:r w:rsidR="00AE52D0" w:rsidRPr="007067EB">
        <w:rPr>
          <w:rFonts w:ascii="Arial" w:hAnsi="Arial" w:cs="Arial"/>
          <w:color w:val="000000"/>
          <w:sz w:val="20"/>
          <w:szCs w:val="20"/>
          <w:vertAlign w:val="subscript"/>
        </w:rPr>
        <w:t>g</w:t>
      </w:r>
      <w:proofErr w:type="spellEnd"/>
      <w:r w:rsidR="00AE52D0" w:rsidRPr="007067EB">
        <w:rPr>
          <w:rFonts w:ascii="Arial" w:hAnsi="Arial" w:cs="Arial"/>
          <w:color w:val="000000"/>
          <w:sz w:val="20"/>
          <w:szCs w:val="20"/>
          <w:vertAlign w:val="subscript"/>
        </w:rPr>
        <w:t xml:space="preserve"> </w:t>
      </w:r>
      <w:r w:rsidR="00AE52D0" w:rsidRPr="007067EB">
        <w:rPr>
          <w:rFonts w:ascii="Arial" w:hAnsi="Arial" w:cs="Arial"/>
          <w:sz w:val="20"/>
          <w:szCs w:val="20"/>
        </w:rPr>
        <w:t xml:space="preserve">= </w:t>
      </w:r>
      <w:r w:rsidR="007B2B9E" w:rsidRPr="007067EB">
        <w:rPr>
          <w:rFonts w:ascii="Arial" w:hAnsi="Arial" w:cs="Arial"/>
          <w:color w:val="000000"/>
          <w:sz w:val="20"/>
          <w:szCs w:val="20"/>
        </w:rPr>
        <w:t>0.550**), 100-</w:t>
      </w:r>
      <w:r w:rsidR="00AE52D0" w:rsidRPr="007067EB">
        <w:rPr>
          <w:rFonts w:ascii="Arial" w:hAnsi="Arial" w:cs="Arial"/>
          <w:color w:val="000000"/>
          <w:sz w:val="20"/>
          <w:szCs w:val="20"/>
        </w:rPr>
        <w:t>kernel weight (</w:t>
      </w:r>
      <w:proofErr w:type="spellStart"/>
      <w:r w:rsidR="00AE52D0" w:rsidRPr="007067EB">
        <w:rPr>
          <w:rFonts w:ascii="Arial" w:hAnsi="Arial" w:cs="Arial"/>
          <w:sz w:val="20"/>
          <w:szCs w:val="20"/>
        </w:rPr>
        <w:t>r</w:t>
      </w:r>
      <w:r w:rsidR="00AE52D0" w:rsidRPr="007067EB">
        <w:rPr>
          <w:rFonts w:ascii="Arial" w:hAnsi="Arial" w:cs="Arial"/>
          <w:sz w:val="20"/>
          <w:szCs w:val="20"/>
          <w:vertAlign w:val="subscript"/>
        </w:rPr>
        <w:t>p</w:t>
      </w:r>
      <w:proofErr w:type="spellEnd"/>
      <w:r w:rsidR="00AE52D0" w:rsidRPr="007067EB">
        <w:rPr>
          <w:rFonts w:ascii="Arial" w:hAnsi="Arial" w:cs="Arial"/>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 xml:space="preserve">0.242*, </w:t>
      </w:r>
      <w:proofErr w:type="spellStart"/>
      <w:r w:rsidR="00AE52D0" w:rsidRPr="007067EB">
        <w:rPr>
          <w:rFonts w:ascii="Arial" w:hAnsi="Arial" w:cs="Arial"/>
          <w:color w:val="000000"/>
          <w:sz w:val="20"/>
          <w:szCs w:val="20"/>
        </w:rPr>
        <w:t>r</w:t>
      </w:r>
      <w:r w:rsidR="00AE52D0" w:rsidRPr="007067EB">
        <w:rPr>
          <w:rFonts w:ascii="Arial" w:hAnsi="Arial" w:cs="Arial"/>
          <w:color w:val="000000"/>
          <w:sz w:val="20"/>
          <w:szCs w:val="20"/>
          <w:vertAlign w:val="subscript"/>
        </w:rPr>
        <w:t>g</w:t>
      </w:r>
      <w:proofErr w:type="spellEnd"/>
      <w:r w:rsidR="00AE52D0" w:rsidRPr="007067EB">
        <w:rPr>
          <w:rFonts w:ascii="Arial" w:hAnsi="Arial" w:cs="Arial"/>
          <w:color w:val="000000"/>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0.315**), SPAD Chlorophyll Meter Reading (SCMR) (</w:t>
      </w:r>
      <w:proofErr w:type="spellStart"/>
      <w:r w:rsidR="00AE52D0" w:rsidRPr="007067EB">
        <w:rPr>
          <w:rFonts w:ascii="Arial" w:hAnsi="Arial" w:cs="Arial"/>
          <w:sz w:val="20"/>
          <w:szCs w:val="20"/>
        </w:rPr>
        <w:t>r</w:t>
      </w:r>
      <w:r w:rsidR="00AE52D0" w:rsidRPr="007067EB">
        <w:rPr>
          <w:rFonts w:ascii="Arial" w:hAnsi="Arial" w:cs="Arial"/>
          <w:sz w:val="20"/>
          <w:szCs w:val="20"/>
          <w:vertAlign w:val="subscript"/>
        </w:rPr>
        <w:t>p</w:t>
      </w:r>
      <w:proofErr w:type="spellEnd"/>
      <w:r w:rsidR="00AE52D0" w:rsidRPr="007067EB">
        <w:rPr>
          <w:rFonts w:ascii="Arial" w:hAnsi="Arial" w:cs="Arial"/>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 xml:space="preserve">0.349**, </w:t>
      </w:r>
      <w:proofErr w:type="spellStart"/>
      <w:r w:rsidR="00AE52D0" w:rsidRPr="007067EB">
        <w:rPr>
          <w:rFonts w:ascii="Arial" w:hAnsi="Arial" w:cs="Arial"/>
          <w:color w:val="000000"/>
          <w:sz w:val="20"/>
          <w:szCs w:val="20"/>
        </w:rPr>
        <w:t>r</w:t>
      </w:r>
      <w:r w:rsidR="00AE52D0" w:rsidRPr="007067EB">
        <w:rPr>
          <w:rFonts w:ascii="Arial" w:hAnsi="Arial" w:cs="Arial"/>
          <w:color w:val="000000"/>
          <w:sz w:val="20"/>
          <w:szCs w:val="20"/>
          <w:vertAlign w:val="subscript"/>
        </w:rPr>
        <w:t>g</w:t>
      </w:r>
      <w:proofErr w:type="spellEnd"/>
      <w:r w:rsidR="00AE52D0" w:rsidRPr="007067EB">
        <w:rPr>
          <w:rFonts w:ascii="Arial" w:hAnsi="Arial" w:cs="Arial"/>
          <w:color w:val="000000"/>
          <w:sz w:val="20"/>
          <w:szCs w:val="20"/>
          <w:vertAlign w:val="subscript"/>
        </w:rPr>
        <w:t xml:space="preserve"> </w:t>
      </w:r>
      <w:r w:rsidR="00AE52D0" w:rsidRPr="007067EB">
        <w:rPr>
          <w:rFonts w:ascii="Arial" w:hAnsi="Arial" w:cs="Arial"/>
          <w:sz w:val="20"/>
          <w:szCs w:val="20"/>
        </w:rPr>
        <w:t xml:space="preserve">= </w:t>
      </w:r>
      <w:r w:rsidR="00AE52D0" w:rsidRPr="007067EB">
        <w:rPr>
          <w:rFonts w:ascii="Arial" w:hAnsi="Arial" w:cs="Arial"/>
          <w:color w:val="000000"/>
          <w:sz w:val="20"/>
          <w:szCs w:val="20"/>
        </w:rPr>
        <w:t xml:space="preserve">0.403**). </w:t>
      </w:r>
      <w:r w:rsidR="00AE52D0" w:rsidRPr="007067EB">
        <w:rPr>
          <w:rFonts w:ascii="Arial" w:hAnsi="Arial" w:cs="Arial"/>
          <w:sz w:val="20"/>
          <w:szCs w:val="20"/>
        </w:rPr>
        <w:t xml:space="preserve">These results are in accordance with the reports of Akshaya </w:t>
      </w:r>
      <w:r w:rsidR="00615111">
        <w:rPr>
          <w:rFonts w:ascii="Arial" w:hAnsi="Arial" w:cs="Arial"/>
          <w:iCs/>
          <w:sz w:val="20"/>
          <w:szCs w:val="20"/>
        </w:rPr>
        <w:t>et al. [</w:t>
      </w:r>
      <w:r w:rsidR="006123F1">
        <w:rPr>
          <w:rFonts w:ascii="Arial" w:hAnsi="Arial" w:cs="Arial"/>
          <w:sz w:val="20"/>
          <w:szCs w:val="20"/>
        </w:rPr>
        <w:t>6]</w:t>
      </w:r>
      <w:r w:rsidR="00AE52D0" w:rsidRPr="007067EB">
        <w:rPr>
          <w:rFonts w:ascii="Arial" w:hAnsi="Arial" w:cs="Arial"/>
          <w:sz w:val="20"/>
          <w:szCs w:val="20"/>
        </w:rPr>
        <w:t xml:space="preserve"> for ear height, ear length, ear girth, number of kernel rows per ear,</w:t>
      </w:r>
      <w:r w:rsidR="007B2B9E" w:rsidRPr="007067EB">
        <w:rPr>
          <w:rFonts w:ascii="Arial" w:hAnsi="Arial" w:cs="Arial"/>
          <w:sz w:val="20"/>
          <w:szCs w:val="20"/>
        </w:rPr>
        <w:t xml:space="preserve"> number of kernels per row, 100-kernel</w:t>
      </w:r>
      <w:r w:rsidR="00AE52D0" w:rsidRPr="007067EB">
        <w:rPr>
          <w:rFonts w:ascii="Arial" w:hAnsi="Arial" w:cs="Arial"/>
          <w:sz w:val="20"/>
          <w:szCs w:val="20"/>
        </w:rPr>
        <w:t xml:space="preserve"> weight and grain yield per plant; Sesay </w:t>
      </w:r>
      <w:r w:rsidR="00615111">
        <w:rPr>
          <w:rFonts w:ascii="Arial" w:hAnsi="Arial" w:cs="Arial"/>
          <w:iCs/>
          <w:sz w:val="20"/>
          <w:szCs w:val="20"/>
        </w:rPr>
        <w:t>et al. [</w:t>
      </w:r>
      <w:r w:rsidR="006123F1">
        <w:rPr>
          <w:rFonts w:ascii="Arial" w:hAnsi="Arial" w:cs="Arial"/>
          <w:sz w:val="20"/>
          <w:szCs w:val="20"/>
        </w:rPr>
        <w:t>12]</w:t>
      </w:r>
      <w:r w:rsidR="00AE52D0" w:rsidRPr="007067EB">
        <w:rPr>
          <w:rFonts w:ascii="Arial" w:hAnsi="Arial" w:cs="Arial"/>
          <w:sz w:val="20"/>
          <w:szCs w:val="20"/>
        </w:rPr>
        <w:t xml:space="preserve"> for ear length; Patil </w:t>
      </w:r>
      <w:r w:rsidR="00615111">
        <w:rPr>
          <w:rFonts w:ascii="Arial" w:hAnsi="Arial" w:cs="Arial"/>
          <w:iCs/>
          <w:sz w:val="20"/>
          <w:szCs w:val="20"/>
        </w:rPr>
        <w:t>et al. [</w:t>
      </w:r>
      <w:r w:rsidR="006123F1">
        <w:rPr>
          <w:rFonts w:ascii="Arial" w:hAnsi="Arial" w:cs="Arial"/>
          <w:sz w:val="20"/>
          <w:szCs w:val="20"/>
        </w:rPr>
        <w:t>9]</w:t>
      </w:r>
      <w:r w:rsidR="00744B56">
        <w:rPr>
          <w:rFonts w:ascii="Arial" w:hAnsi="Arial" w:cs="Arial"/>
          <w:sz w:val="20"/>
          <w:szCs w:val="20"/>
        </w:rPr>
        <w:t xml:space="preserve"> </w:t>
      </w:r>
      <w:r w:rsidR="00AE52D0" w:rsidRPr="007067EB">
        <w:rPr>
          <w:rFonts w:ascii="Arial" w:hAnsi="Arial" w:cs="Arial"/>
          <w:sz w:val="20"/>
          <w:szCs w:val="20"/>
        </w:rPr>
        <w:t xml:space="preserve">for number of kernels per row; </w:t>
      </w:r>
      <w:proofErr w:type="spellStart"/>
      <w:r w:rsidR="00AE52D0" w:rsidRPr="007067EB">
        <w:rPr>
          <w:rFonts w:ascii="Arial" w:hAnsi="Arial" w:cs="Arial"/>
          <w:sz w:val="20"/>
          <w:szCs w:val="20"/>
        </w:rPr>
        <w:t>Rajitha</w:t>
      </w:r>
      <w:proofErr w:type="spellEnd"/>
      <w:r w:rsidR="00AE52D0" w:rsidRPr="007067EB">
        <w:rPr>
          <w:rFonts w:ascii="Arial" w:hAnsi="Arial" w:cs="Arial"/>
          <w:sz w:val="20"/>
          <w:szCs w:val="20"/>
        </w:rPr>
        <w:t xml:space="preserve"> </w:t>
      </w:r>
      <w:r w:rsidR="00615111">
        <w:rPr>
          <w:rFonts w:ascii="Arial" w:hAnsi="Arial" w:cs="Arial"/>
          <w:iCs/>
          <w:sz w:val="20"/>
          <w:szCs w:val="20"/>
        </w:rPr>
        <w:t>et al. [</w:t>
      </w:r>
      <w:r w:rsidR="00AF541E">
        <w:rPr>
          <w:rFonts w:ascii="Arial" w:hAnsi="Arial" w:cs="Arial"/>
          <w:sz w:val="20"/>
          <w:szCs w:val="20"/>
        </w:rPr>
        <w:t>10]</w:t>
      </w:r>
      <w:r w:rsidR="00AE52D0" w:rsidRPr="007067EB">
        <w:rPr>
          <w:rFonts w:ascii="Arial" w:hAnsi="Arial" w:cs="Arial"/>
          <w:sz w:val="20"/>
          <w:szCs w:val="20"/>
        </w:rPr>
        <w:t xml:space="preserve"> for ear length, number</w:t>
      </w:r>
      <w:r w:rsidR="007B2B9E" w:rsidRPr="007067EB">
        <w:rPr>
          <w:rFonts w:ascii="Arial" w:hAnsi="Arial" w:cs="Arial"/>
          <w:sz w:val="20"/>
          <w:szCs w:val="20"/>
        </w:rPr>
        <w:t xml:space="preserve"> of kernel rows per ear and 100-</w:t>
      </w:r>
      <w:r w:rsidR="00AE52D0" w:rsidRPr="007067EB">
        <w:rPr>
          <w:rFonts w:ascii="Arial" w:hAnsi="Arial" w:cs="Arial"/>
          <w:sz w:val="20"/>
          <w:szCs w:val="20"/>
        </w:rPr>
        <w:t xml:space="preserve">kernel </w:t>
      </w:r>
      <w:r w:rsidR="00B5567B" w:rsidRPr="00B5567B">
        <w:rPr>
          <w:rFonts w:ascii="Arial" w:hAnsi="Arial" w:cs="Arial"/>
          <w:sz w:val="20"/>
          <w:szCs w:val="20"/>
          <w:highlight w:val="yellow"/>
        </w:rPr>
        <w:t>weight</w:t>
      </w:r>
      <w:r w:rsidR="00AF541E" w:rsidRPr="00B5567B">
        <w:rPr>
          <w:rFonts w:ascii="Arial" w:hAnsi="Arial" w:cs="Arial"/>
          <w:sz w:val="20"/>
          <w:szCs w:val="20"/>
          <w:highlight w:val="yellow"/>
        </w:rPr>
        <w:t xml:space="preserve">; </w:t>
      </w:r>
      <w:proofErr w:type="spellStart"/>
      <w:r w:rsidR="00AF541E" w:rsidRPr="00B5567B">
        <w:rPr>
          <w:rFonts w:ascii="Arial" w:hAnsi="Arial" w:cs="Arial"/>
          <w:sz w:val="20"/>
          <w:szCs w:val="20"/>
          <w:highlight w:val="yellow"/>
        </w:rPr>
        <w:t>Kinfe</w:t>
      </w:r>
      <w:proofErr w:type="spellEnd"/>
      <w:r w:rsidR="00AF541E" w:rsidRPr="00B5567B">
        <w:rPr>
          <w:rFonts w:ascii="Arial" w:hAnsi="Arial" w:cs="Arial"/>
          <w:sz w:val="20"/>
          <w:szCs w:val="20"/>
          <w:highlight w:val="yellow"/>
        </w:rPr>
        <w:t xml:space="preserve"> and</w:t>
      </w:r>
      <w:r w:rsidR="00AF541E">
        <w:rPr>
          <w:rFonts w:ascii="Arial" w:hAnsi="Arial" w:cs="Arial"/>
          <w:sz w:val="20"/>
          <w:szCs w:val="20"/>
        </w:rPr>
        <w:t xml:space="preserve"> </w:t>
      </w:r>
      <w:proofErr w:type="spellStart"/>
      <w:r w:rsidR="00AF541E">
        <w:rPr>
          <w:rFonts w:ascii="Arial" w:hAnsi="Arial" w:cs="Arial"/>
          <w:sz w:val="20"/>
          <w:szCs w:val="20"/>
        </w:rPr>
        <w:t>Tsehaye</w:t>
      </w:r>
      <w:proofErr w:type="spellEnd"/>
      <w:r w:rsidR="00AF541E">
        <w:rPr>
          <w:rFonts w:ascii="Arial" w:hAnsi="Arial" w:cs="Arial"/>
          <w:sz w:val="20"/>
          <w:szCs w:val="20"/>
        </w:rPr>
        <w:t xml:space="preserve"> [7]</w:t>
      </w:r>
      <w:r w:rsidR="00744B56">
        <w:rPr>
          <w:rFonts w:ascii="Arial" w:hAnsi="Arial" w:cs="Arial"/>
          <w:sz w:val="20"/>
          <w:szCs w:val="20"/>
        </w:rPr>
        <w:t xml:space="preserve"> </w:t>
      </w:r>
      <w:r w:rsidR="00AE52D0" w:rsidRPr="007067EB">
        <w:rPr>
          <w:rFonts w:ascii="Arial" w:hAnsi="Arial" w:cs="Arial"/>
          <w:sz w:val="20"/>
          <w:szCs w:val="20"/>
        </w:rPr>
        <w:t>for number of kernel rows per ear;</w:t>
      </w:r>
      <w:r w:rsidR="00744B56">
        <w:rPr>
          <w:rFonts w:ascii="Arial" w:hAnsi="Arial" w:cs="Arial"/>
          <w:sz w:val="20"/>
          <w:szCs w:val="20"/>
        </w:rPr>
        <w:t xml:space="preserve"> </w:t>
      </w:r>
      <w:r w:rsidR="00AE52D0" w:rsidRPr="007067EB">
        <w:rPr>
          <w:rFonts w:ascii="Arial" w:hAnsi="Arial" w:cs="Arial"/>
          <w:sz w:val="20"/>
          <w:szCs w:val="20"/>
        </w:rPr>
        <w:t xml:space="preserve">Raghu </w:t>
      </w:r>
      <w:r w:rsidR="00615111">
        <w:rPr>
          <w:rFonts w:ascii="Arial" w:hAnsi="Arial" w:cs="Arial"/>
          <w:iCs/>
          <w:sz w:val="20"/>
          <w:szCs w:val="20"/>
        </w:rPr>
        <w:t>et al. [</w:t>
      </w:r>
      <w:r w:rsidR="00AF541E">
        <w:rPr>
          <w:rFonts w:ascii="Arial" w:hAnsi="Arial" w:cs="Arial"/>
          <w:sz w:val="20"/>
          <w:szCs w:val="20"/>
        </w:rPr>
        <w:t>15]</w:t>
      </w:r>
      <w:r w:rsidR="00AE52D0" w:rsidRPr="007067EB">
        <w:rPr>
          <w:rFonts w:ascii="Arial" w:hAnsi="Arial" w:cs="Arial"/>
          <w:sz w:val="20"/>
          <w:szCs w:val="20"/>
        </w:rPr>
        <w:t xml:space="preserve"> and</w:t>
      </w:r>
      <w:r w:rsidR="00744B56">
        <w:rPr>
          <w:rFonts w:ascii="Arial" w:hAnsi="Arial" w:cs="Arial"/>
          <w:sz w:val="20"/>
          <w:szCs w:val="20"/>
        </w:rPr>
        <w:t xml:space="preserve"> </w:t>
      </w:r>
      <w:r w:rsidR="00AE52D0" w:rsidRPr="007067EB">
        <w:rPr>
          <w:rFonts w:ascii="Arial" w:hAnsi="Arial" w:cs="Arial"/>
          <w:sz w:val="20"/>
          <w:szCs w:val="20"/>
        </w:rPr>
        <w:t xml:space="preserve">Reddy </w:t>
      </w:r>
      <w:r w:rsidR="00615111">
        <w:rPr>
          <w:rFonts w:ascii="Arial" w:hAnsi="Arial" w:cs="Arial"/>
          <w:iCs/>
          <w:sz w:val="20"/>
          <w:szCs w:val="20"/>
        </w:rPr>
        <w:t>et al. [</w:t>
      </w:r>
      <w:r w:rsidR="00AF541E">
        <w:rPr>
          <w:rFonts w:ascii="Arial" w:hAnsi="Arial" w:cs="Arial"/>
          <w:sz w:val="20"/>
          <w:szCs w:val="20"/>
        </w:rPr>
        <w:t xml:space="preserve">11] </w:t>
      </w:r>
      <w:r w:rsidR="007B2B9E" w:rsidRPr="007067EB">
        <w:rPr>
          <w:rFonts w:ascii="Arial" w:hAnsi="Arial" w:cs="Arial"/>
          <w:sz w:val="20"/>
          <w:szCs w:val="20"/>
        </w:rPr>
        <w:t>for 100-</w:t>
      </w:r>
      <w:r w:rsidR="00AE52D0" w:rsidRPr="007067EB">
        <w:rPr>
          <w:rFonts w:ascii="Arial" w:hAnsi="Arial" w:cs="Arial"/>
          <w:sz w:val="20"/>
          <w:szCs w:val="20"/>
        </w:rPr>
        <w:t>kernel weight.</w:t>
      </w:r>
      <w:r w:rsidR="00363751" w:rsidRPr="007067EB">
        <w:rPr>
          <w:rFonts w:ascii="Arial" w:hAnsi="Arial" w:cs="Arial"/>
          <w:sz w:val="20"/>
          <w:szCs w:val="20"/>
        </w:rPr>
        <w:t xml:space="preserve"> </w:t>
      </w:r>
    </w:p>
    <w:p w14:paraId="34CA0AD4" w14:textId="176B2444" w:rsidR="00593559" w:rsidRPr="007067EB" w:rsidRDefault="00363751" w:rsidP="00421F4F">
      <w:pPr>
        <w:spacing w:line="360" w:lineRule="auto"/>
        <w:ind w:firstLine="720"/>
        <w:jc w:val="both"/>
        <w:rPr>
          <w:rFonts w:ascii="Arial" w:hAnsi="Arial" w:cs="Arial"/>
          <w:sz w:val="20"/>
          <w:szCs w:val="20"/>
        </w:rPr>
      </w:pPr>
      <w:r w:rsidRPr="007067EB">
        <w:rPr>
          <w:rFonts w:ascii="Arial" w:hAnsi="Arial" w:cs="Arial"/>
          <w:sz w:val="20"/>
          <w:szCs w:val="20"/>
        </w:rPr>
        <w:t>The trait ear height showed significant positive association</w:t>
      </w:r>
      <w:r w:rsidR="00CE5367" w:rsidRPr="007067EB">
        <w:rPr>
          <w:rFonts w:ascii="Arial" w:hAnsi="Arial" w:cs="Arial"/>
          <w:sz w:val="20"/>
          <w:szCs w:val="20"/>
        </w:rPr>
        <w:t>s</w:t>
      </w:r>
      <w:r w:rsidRPr="007067EB">
        <w:rPr>
          <w:rFonts w:ascii="Arial" w:hAnsi="Arial" w:cs="Arial"/>
          <w:sz w:val="20"/>
          <w:szCs w:val="20"/>
        </w:rPr>
        <w:t xml:space="preserve"> with ear length (</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 xml:space="preserve">0.315**, </w:t>
      </w:r>
      <w:proofErr w:type="spellStart"/>
      <w:r w:rsidRPr="007067EB">
        <w:rPr>
          <w:rFonts w:ascii="Arial" w:hAnsi="Arial" w:cs="Arial"/>
          <w:color w:val="000000"/>
          <w:sz w:val="20"/>
          <w:szCs w:val="20"/>
        </w:rPr>
        <w:t>r</w:t>
      </w:r>
      <w:r w:rsidRPr="007067EB">
        <w:rPr>
          <w:rFonts w:ascii="Arial" w:hAnsi="Arial" w:cs="Arial"/>
          <w:color w:val="000000"/>
          <w:sz w:val="20"/>
          <w:szCs w:val="20"/>
          <w:vertAlign w:val="subscript"/>
        </w:rPr>
        <w:t>g</w:t>
      </w:r>
      <w:proofErr w:type="spellEnd"/>
      <w:r w:rsidRPr="007067EB">
        <w:rPr>
          <w:rFonts w:ascii="Arial" w:hAnsi="Arial" w:cs="Arial"/>
          <w:color w:val="000000"/>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0.435**), ear girth (</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sz w:val="20"/>
          <w:szCs w:val="20"/>
        </w:rPr>
        <w:t>=</w:t>
      </w:r>
      <w:r w:rsidRPr="007067EB">
        <w:rPr>
          <w:rFonts w:ascii="Arial" w:hAnsi="Arial" w:cs="Arial"/>
          <w:color w:val="000000"/>
          <w:sz w:val="20"/>
          <w:szCs w:val="20"/>
        </w:rPr>
        <w:t xml:space="preserve"> 0.303**,</w:t>
      </w:r>
      <w:proofErr w:type="spellStart"/>
      <w:r w:rsidRPr="007067EB">
        <w:rPr>
          <w:rFonts w:ascii="Arial" w:hAnsi="Arial" w:cs="Arial"/>
          <w:color w:val="000000"/>
          <w:sz w:val="20"/>
          <w:szCs w:val="20"/>
        </w:rPr>
        <w:t>r</w:t>
      </w:r>
      <w:r w:rsidRPr="007067EB">
        <w:rPr>
          <w:rFonts w:ascii="Arial" w:hAnsi="Arial" w:cs="Arial"/>
          <w:color w:val="000000"/>
          <w:sz w:val="20"/>
          <w:szCs w:val="20"/>
          <w:vertAlign w:val="subscript"/>
        </w:rPr>
        <w:t>g</w:t>
      </w:r>
      <w:proofErr w:type="spellEnd"/>
      <w:r w:rsidRPr="007067EB">
        <w:rPr>
          <w:rFonts w:ascii="Arial" w:hAnsi="Arial" w:cs="Arial"/>
          <w:color w:val="000000"/>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0.394**),</w:t>
      </w:r>
      <w:r w:rsidR="00744B56">
        <w:rPr>
          <w:rFonts w:ascii="Arial" w:hAnsi="Arial" w:cs="Arial"/>
          <w:color w:val="000000"/>
          <w:sz w:val="20"/>
          <w:szCs w:val="20"/>
        </w:rPr>
        <w:t xml:space="preserve"> </w:t>
      </w:r>
      <w:r w:rsidRPr="007067EB">
        <w:rPr>
          <w:rFonts w:ascii="Arial" w:hAnsi="Arial" w:cs="Arial"/>
          <w:color w:val="000000"/>
          <w:sz w:val="20"/>
          <w:szCs w:val="20"/>
        </w:rPr>
        <w:t>number of kernels per row (</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 xml:space="preserve">0.319**, </w:t>
      </w:r>
      <w:proofErr w:type="spellStart"/>
      <w:r w:rsidRPr="007067EB">
        <w:rPr>
          <w:rFonts w:ascii="Arial" w:hAnsi="Arial" w:cs="Arial"/>
          <w:color w:val="000000"/>
          <w:sz w:val="20"/>
          <w:szCs w:val="20"/>
        </w:rPr>
        <w:t>r</w:t>
      </w:r>
      <w:r w:rsidRPr="007067EB">
        <w:rPr>
          <w:rFonts w:ascii="Arial" w:hAnsi="Arial" w:cs="Arial"/>
          <w:color w:val="000000"/>
          <w:sz w:val="20"/>
          <w:szCs w:val="20"/>
          <w:vertAlign w:val="subscript"/>
        </w:rPr>
        <w:t>g</w:t>
      </w:r>
      <w:proofErr w:type="spellEnd"/>
      <w:r w:rsidRPr="007067EB">
        <w:rPr>
          <w:rFonts w:ascii="Arial" w:hAnsi="Arial" w:cs="Arial"/>
          <w:color w:val="000000"/>
          <w:sz w:val="20"/>
          <w:szCs w:val="20"/>
          <w:vertAlign w:val="subscript"/>
        </w:rPr>
        <w:t xml:space="preserve"> </w:t>
      </w:r>
      <w:r w:rsidRPr="007067EB">
        <w:rPr>
          <w:rFonts w:ascii="Arial" w:hAnsi="Arial" w:cs="Arial"/>
          <w:sz w:val="20"/>
          <w:szCs w:val="20"/>
        </w:rPr>
        <w:t xml:space="preserve">= </w:t>
      </w:r>
      <w:r w:rsidR="007B2B9E" w:rsidRPr="007067EB">
        <w:rPr>
          <w:rFonts w:ascii="Arial" w:hAnsi="Arial" w:cs="Arial"/>
          <w:color w:val="000000"/>
          <w:sz w:val="20"/>
          <w:szCs w:val="20"/>
        </w:rPr>
        <w:t>0.396**), 100-</w:t>
      </w:r>
      <w:r w:rsidRPr="007067EB">
        <w:rPr>
          <w:rFonts w:ascii="Arial" w:hAnsi="Arial" w:cs="Arial"/>
          <w:color w:val="000000"/>
          <w:sz w:val="20"/>
          <w:szCs w:val="20"/>
        </w:rPr>
        <w:t>kernel weight (</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 xml:space="preserve">0.224*, </w:t>
      </w:r>
      <w:proofErr w:type="spellStart"/>
      <w:r w:rsidRPr="007067EB">
        <w:rPr>
          <w:rFonts w:ascii="Arial" w:hAnsi="Arial" w:cs="Arial"/>
          <w:color w:val="000000"/>
          <w:sz w:val="20"/>
          <w:szCs w:val="20"/>
        </w:rPr>
        <w:t>r</w:t>
      </w:r>
      <w:r w:rsidRPr="007067EB">
        <w:rPr>
          <w:rFonts w:ascii="Arial" w:hAnsi="Arial" w:cs="Arial"/>
          <w:color w:val="000000"/>
          <w:sz w:val="20"/>
          <w:szCs w:val="20"/>
          <w:vertAlign w:val="subscript"/>
        </w:rPr>
        <w:t>g</w:t>
      </w:r>
      <w:proofErr w:type="spellEnd"/>
      <w:r w:rsidRPr="007067EB">
        <w:rPr>
          <w:rFonts w:ascii="Arial" w:hAnsi="Arial" w:cs="Arial"/>
          <w:color w:val="000000"/>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0.227*), SPAD Chlorophyll Meter Reading</w:t>
      </w:r>
      <w:r w:rsidRPr="009D459B">
        <w:rPr>
          <w:rFonts w:ascii="Times New Roman" w:hAnsi="Times New Roman" w:cs="Times New Roman"/>
          <w:color w:val="000000"/>
          <w:sz w:val="24"/>
          <w:szCs w:val="24"/>
        </w:rPr>
        <w:t xml:space="preserve"> </w:t>
      </w:r>
      <w:r w:rsidRPr="007067EB">
        <w:rPr>
          <w:rFonts w:ascii="Arial" w:hAnsi="Arial" w:cs="Arial"/>
          <w:color w:val="000000"/>
          <w:sz w:val="20"/>
          <w:szCs w:val="20"/>
        </w:rPr>
        <w:t>(SCMR) (</w:t>
      </w:r>
      <w:proofErr w:type="spellStart"/>
      <w:r w:rsidRPr="007067EB">
        <w:rPr>
          <w:rFonts w:ascii="Arial" w:hAnsi="Arial" w:cs="Arial"/>
          <w:sz w:val="20"/>
          <w:szCs w:val="20"/>
        </w:rPr>
        <w:t>r</w:t>
      </w:r>
      <w:r w:rsidRPr="007067EB">
        <w:rPr>
          <w:rFonts w:ascii="Arial" w:hAnsi="Arial" w:cs="Arial"/>
          <w:sz w:val="20"/>
          <w:szCs w:val="20"/>
          <w:vertAlign w:val="subscript"/>
        </w:rPr>
        <w:t>p</w:t>
      </w:r>
      <w:proofErr w:type="spellEnd"/>
      <w:r w:rsidRPr="007067EB">
        <w:rPr>
          <w:rFonts w:ascii="Arial" w:hAnsi="Arial" w:cs="Arial"/>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 xml:space="preserve">0.258**, </w:t>
      </w:r>
      <w:proofErr w:type="spellStart"/>
      <w:r w:rsidRPr="007067EB">
        <w:rPr>
          <w:rFonts w:ascii="Arial" w:hAnsi="Arial" w:cs="Arial"/>
          <w:color w:val="000000"/>
          <w:sz w:val="20"/>
          <w:szCs w:val="20"/>
        </w:rPr>
        <w:t>r</w:t>
      </w:r>
      <w:r w:rsidRPr="007067EB">
        <w:rPr>
          <w:rFonts w:ascii="Arial" w:hAnsi="Arial" w:cs="Arial"/>
          <w:color w:val="000000"/>
          <w:sz w:val="20"/>
          <w:szCs w:val="20"/>
          <w:vertAlign w:val="subscript"/>
        </w:rPr>
        <w:t>g</w:t>
      </w:r>
      <w:proofErr w:type="spellEnd"/>
      <w:r w:rsidRPr="007067EB">
        <w:rPr>
          <w:rFonts w:ascii="Arial" w:hAnsi="Arial" w:cs="Arial"/>
          <w:color w:val="000000"/>
          <w:sz w:val="20"/>
          <w:szCs w:val="20"/>
          <w:vertAlign w:val="subscript"/>
        </w:rPr>
        <w:t xml:space="preserve"> </w:t>
      </w:r>
      <w:r w:rsidRPr="007067EB">
        <w:rPr>
          <w:rFonts w:ascii="Arial" w:hAnsi="Arial" w:cs="Arial"/>
          <w:sz w:val="20"/>
          <w:szCs w:val="20"/>
        </w:rPr>
        <w:t xml:space="preserve">= </w:t>
      </w:r>
      <w:r w:rsidRPr="007067EB">
        <w:rPr>
          <w:rFonts w:ascii="Arial" w:hAnsi="Arial" w:cs="Arial"/>
          <w:color w:val="000000"/>
          <w:sz w:val="20"/>
          <w:szCs w:val="20"/>
        </w:rPr>
        <w:t xml:space="preserve">0.331**) at both genotypic and phenotypic levels respectively and with </w:t>
      </w:r>
      <w:r w:rsidR="001918CC" w:rsidRPr="007067EB">
        <w:rPr>
          <w:rFonts w:ascii="Arial" w:hAnsi="Arial" w:cs="Arial"/>
          <w:color w:val="000000"/>
          <w:sz w:val="20"/>
          <w:szCs w:val="20"/>
        </w:rPr>
        <w:t>number of kernel rows per ear (</w:t>
      </w:r>
      <w:proofErr w:type="spellStart"/>
      <w:r w:rsidR="001918CC" w:rsidRPr="007067EB">
        <w:rPr>
          <w:rFonts w:ascii="Arial" w:hAnsi="Arial" w:cs="Arial"/>
          <w:color w:val="000000"/>
          <w:sz w:val="20"/>
          <w:szCs w:val="20"/>
        </w:rPr>
        <w:t>r</w:t>
      </w:r>
      <w:r w:rsidR="001918CC" w:rsidRPr="007067EB">
        <w:rPr>
          <w:rFonts w:ascii="Arial" w:hAnsi="Arial" w:cs="Arial"/>
          <w:color w:val="000000"/>
          <w:sz w:val="20"/>
          <w:szCs w:val="20"/>
          <w:vertAlign w:val="subscript"/>
        </w:rPr>
        <w:t>g</w:t>
      </w:r>
      <w:proofErr w:type="spellEnd"/>
      <w:r w:rsidR="001918CC" w:rsidRPr="007067EB">
        <w:rPr>
          <w:rFonts w:ascii="Arial" w:hAnsi="Arial" w:cs="Arial"/>
          <w:color w:val="000000"/>
          <w:sz w:val="20"/>
          <w:szCs w:val="20"/>
          <w:vertAlign w:val="subscript"/>
        </w:rPr>
        <w:t xml:space="preserve"> </w:t>
      </w:r>
      <w:r w:rsidR="001918CC" w:rsidRPr="007067EB">
        <w:rPr>
          <w:rFonts w:ascii="Arial" w:hAnsi="Arial" w:cs="Arial"/>
          <w:sz w:val="20"/>
          <w:szCs w:val="20"/>
        </w:rPr>
        <w:t xml:space="preserve">= </w:t>
      </w:r>
      <w:r w:rsidR="001918CC" w:rsidRPr="007067EB">
        <w:rPr>
          <w:rFonts w:ascii="Arial" w:hAnsi="Arial" w:cs="Arial"/>
          <w:color w:val="000000"/>
          <w:sz w:val="20"/>
          <w:szCs w:val="20"/>
        </w:rPr>
        <w:t xml:space="preserve">0.210*) at genotypic level. </w:t>
      </w:r>
      <w:r w:rsidR="001918CC" w:rsidRPr="007067EB">
        <w:rPr>
          <w:rFonts w:ascii="Arial" w:hAnsi="Arial" w:cs="Arial"/>
          <w:sz w:val="20"/>
          <w:szCs w:val="20"/>
        </w:rPr>
        <w:t xml:space="preserve">Similar findings were recorded by Akshaya </w:t>
      </w:r>
      <w:r w:rsidR="001918CC" w:rsidRPr="00AF541E">
        <w:rPr>
          <w:rFonts w:ascii="Arial" w:hAnsi="Arial" w:cs="Arial"/>
          <w:iCs/>
          <w:sz w:val="20"/>
          <w:szCs w:val="20"/>
        </w:rPr>
        <w:t>et al</w:t>
      </w:r>
      <w:r w:rsidR="00B5567B">
        <w:rPr>
          <w:rFonts w:ascii="Arial" w:hAnsi="Arial" w:cs="Arial"/>
          <w:sz w:val="20"/>
          <w:szCs w:val="20"/>
        </w:rPr>
        <w:t>.</w:t>
      </w:r>
      <w:r w:rsidR="00AF541E">
        <w:rPr>
          <w:rFonts w:ascii="Arial" w:hAnsi="Arial" w:cs="Arial"/>
          <w:sz w:val="20"/>
          <w:szCs w:val="20"/>
        </w:rPr>
        <w:t xml:space="preserve"> [6]</w:t>
      </w:r>
      <w:r w:rsidR="00744B56">
        <w:rPr>
          <w:rFonts w:ascii="Arial" w:hAnsi="Arial" w:cs="Arial"/>
          <w:sz w:val="20"/>
          <w:szCs w:val="20"/>
        </w:rPr>
        <w:t xml:space="preserve"> </w:t>
      </w:r>
      <w:r w:rsidR="001918CC" w:rsidRPr="007067EB">
        <w:rPr>
          <w:rFonts w:ascii="Arial" w:hAnsi="Arial" w:cs="Arial"/>
          <w:sz w:val="20"/>
          <w:szCs w:val="20"/>
        </w:rPr>
        <w:t>for ear length, ear girt</w:t>
      </w:r>
      <w:r w:rsidR="00AB4BCB" w:rsidRPr="007067EB">
        <w:rPr>
          <w:rFonts w:ascii="Arial" w:hAnsi="Arial" w:cs="Arial"/>
          <w:sz w:val="20"/>
          <w:szCs w:val="20"/>
        </w:rPr>
        <w:t>h</w:t>
      </w:r>
      <w:r w:rsidR="001918CC" w:rsidRPr="007067EB">
        <w:rPr>
          <w:rFonts w:ascii="Arial" w:hAnsi="Arial" w:cs="Arial"/>
          <w:sz w:val="20"/>
          <w:szCs w:val="20"/>
        </w:rPr>
        <w:t>,</w:t>
      </w:r>
      <w:r w:rsidR="007B2B9E" w:rsidRPr="007067EB">
        <w:rPr>
          <w:rFonts w:ascii="Arial" w:hAnsi="Arial" w:cs="Arial"/>
          <w:sz w:val="20"/>
          <w:szCs w:val="20"/>
        </w:rPr>
        <w:t xml:space="preserve"> number of kernels per row, 100-</w:t>
      </w:r>
      <w:r w:rsidR="001918CC" w:rsidRPr="007067EB">
        <w:rPr>
          <w:rFonts w:ascii="Arial" w:hAnsi="Arial" w:cs="Arial"/>
          <w:sz w:val="20"/>
          <w:szCs w:val="20"/>
        </w:rPr>
        <w:t>kernel weight at both phenotypic and genotypic levels</w:t>
      </w:r>
      <w:r w:rsidR="005E09A2">
        <w:rPr>
          <w:rFonts w:ascii="Arial" w:hAnsi="Arial" w:cs="Arial"/>
          <w:sz w:val="20"/>
          <w:szCs w:val="20"/>
        </w:rPr>
        <w:t>,</w:t>
      </w:r>
      <w:r w:rsidR="001918CC" w:rsidRPr="007067EB">
        <w:rPr>
          <w:rFonts w:ascii="Arial" w:hAnsi="Arial" w:cs="Arial"/>
          <w:sz w:val="20"/>
          <w:szCs w:val="20"/>
        </w:rPr>
        <w:t xml:space="preserve"> but </w:t>
      </w:r>
      <w:r w:rsidR="001918CC" w:rsidRPr="005E09A2">
        <w:rPr>
          <w:rFonts w:ascii="Arial" w:hAnsi="Arial" w:cs="Arial"/>
          <w:sz w:val="20"/>
          <w:szCs w:val="20"/>
          <w:highlight w:val="yellow"/>
        </w:rPr>
        <w:t xml:space="preserve">only at </w:t>
      </w:r>
      <w:r w:rsidR="005E09A2" w:rsidRPr="005E09A2">
        <w:rPr>
          <w:rFonts w:ascii="Arial" w:hAnsi="Arial" w:cs="Arial"/>
          <w:sz w:val="20"/>
          <w:szCs w:val="20"/>
          <w:highlight w:val="yellow"/>
        </w:rPr>
        <w:t xml:space="preserve">the </w:t>
      </w:r>
      <w:r w:rsidR="001918CC" w:rsidRPr="005E09A2">
        <w:rPr>
          <w:rFonts w:ascii="Arial" w:hAnsi="Arial" w:cs="Arial"/>
          <w:sz w:val="20"/>
          <w:szCs w:val="20"/>
          <w:highlight w:val="yellow"/>
        </w:rPr>
        <w:t>genotypic level</w:t>
      </w:r>
      <w:r w:rsidR="001918CC" w:rsidRPr="007067EB">
        <w:rPr>
          <w:rFonts w:ascii="Arial" w:hAnsi="Arial" w:cs="Arial"/>
          <w:sz w:val="20"/>
          <w:szCs w:val="20"/>
        </w:rPr>
        <w:t xml:space="preserve"> for number of kernel rows per ear.</w:t>
      </w:r>
      <w:r w:rsidR="00975547" w:rsidRPr="007067EB">
        <w:rPr>
          <w:rFonts w:ascii="Arial" w:hAnsi="Arial" w:cs="Arial"/>
          <w:sz w:val="20"/>
          <w:szCs w:val="20"/>
        </w:rPr>
        <w:t xml:space="preserve"> </w:t>
      </w:r>
    </w:p>
    <w:p w14:paraId="460E3F6E" w14:textId="66E4BC23" w:rsidR="00593559" w:rsidRPr="00B26FD5" w:rsidRDefault="00975547" w:rsidP="00421F4F">
      <w:pPr>
        <w:spacing w:line="360" w:lineRule="auto"/>
        <w:ind w:firstLine="720"/>
        <w:jc w:val="both"/>
        <w:rPr>
          <w:rFonts w:ascii="Arial" w:hAnsi="Arial" w:cs="Arial"/>
          <w:sz w:val="20"/>
          <w:szCs w:val="20"/>
        </w:rPr>
      </w:pPr>
      <w:r w:rsidRPr="00B26FD5">
        <w:rPr>
          <w:rFonts w:ascii="Arial" w:hAnsi="Arial" w:cs="Arial"/>
          <w:sz w:val="20"/>
          <w:szCs w:val="20"/>
        </w:rPr>
        <w:lastRenderedPageBreak/>
        <w:t>The character ear length showed a significant positive association with ear girth (</w:t>
      </w:r>
      <w:proofErr w:type="spellStart"/>
      <w:r w:rsidRPr="00B26FD5">
        <w:rPr>
          <w:rFonts w:ascii="Arial" w:hAnsi="Arial" w:cs="Arial"/>
          <w:sz w:val="20"/>
          <w:szCs w:val="20"/>
        </w:rPr>
        <w:t>r</w:t>
      </w:r>
      <w:r w:rsidRPr="00B26FD5">
        <w:rPr>
          <w:rFonts w:ascii="Arial" w:hAnsi="Arial" w:cs="Arial"/>
          <w:sz w:val="20"/>
          <w:szCs w:val="20"/>
          <w:vertAlign w:val="subscript"/>
        </w:rPr>
        <w:t>p</w:t>
      </w:r>
      <w:proofErr w:type="spellEnd"/>
      <w:r w:rsidRPr="00B26FD5">
        <w:rPr>
          <w:rFonts w:ascii="Arial" w:hAnsi="Arial" w:cs="Arial"/>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0.689**</w:t>
      </w:r>
      <w:r w:rsidRPr="00B26FD5">
        <w:rPr>
          <w:rFonts w:ascii="Arial" w:hAnsi="Arial" w:cs="Arial"/>
          <w:sz w:val="20"/>
          <w:szCs w:val="20"/>
        </w:rPr>
        <w:t xml:space="preserve">, </w:t>
      </w:r>
      <w:proofErr w:type="spellStart"/>
      <w:r w:rsidRPr="00B26FD5">
        <w:rPr>
          <w:rFonts w:ascii="Arial" w:hAnsi="Arial" w:cs="Arial"/>
          <w:color w:val="000000"/>
          <w:sz w:val="20"/>
          <w:szCs w:val="20"/>
        </w:rPr>
        <w:t>r</w:t>
      </w:r>
      <w:r w:rsidRPr="00B26FD5">
        <w:rPr>
          <w:rFonts w:ascii="Arial" w:hAnsi="Arial" w:cs="Arial"/>
          <w:color w:val="000000"/>
          <w:sz w:val="20"/>
          <w:szCs w:val="20"/>
          <w:vertAlign w:val="subscript"/>
        </w:rPr>
        <w:t>g</w:t>
      </w:r>
      <w:proofErr w:type="spellEnd"/>
      <w:r w:rsidRPr="00B26FD5">
        <w:rPr>
          <w:rFonts w:ascii="Arial" w:hAnsi="Arial" w:cs="Arial"/>
          <w:color w:val="000000"/>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0.805**</w:t>
      </w:r>
      <w:r w:rsidRPr="00B26FD5">
        <w:rPr>
          <w:rFonts w:ascii="Arial" w:hAnsi="Arial" w:cs="Arial"/>
          <w:sz w:val="20"/>
          <w:szCs w:val="20"/>
        </w:rPr>
        <w:t>), number of kernel</w:t>
      </w:r>
      <w:r w:rsidR="00744B56">
        <w:rPr>
          <w:rFonts w:ascii="Arial" w:hAnsi="Arial" w:cs="Arial"/>
          <w:sz w:val="20"/>
          <w:szCs w:val="20"/>
        </w:rPr>
        <w:t xml:space="preserve"> </w:t>
      </w:r>
      <w:r w:rsidRPr="00B26FD5">
        <w:rPr>
          <w:rFonts w:ascii="Arial" w:hAnsi="Arial" w:cs="Arial"/>
          <w:sz w:val="20"/>
          <w:szCs w:val="20"/>
        </w:rPr>
        <w:t>rows per ear (</w:t>
      </w:r>
      <w:proofErr w:type="spellStart"/>
      <w:r w:rsidRPr="00B26FD5">
        <w:rPr>
          <w:rFonts w:ascii="Arial" w:hAnsi="Arial" w:cs="Arial"/>
          <w:sz w:val="20"/>
          <w:szCs w:val="20"/>
        </w:rPr>
        <w:t>r</w:t>
      </w:r>
      <w:r w:rsidRPr="00B26FD5">
        <w:rPr>
          <w:rFonts w:ascii="Arial" w:hAnsi="Arial" w:cs="Arial"/>
          <w:sz w:val="20"/>
          <w:szCs w:val="20"/>
          <w:vertAlign w:val="subscript"/>
        </w:rPr>
        <w:t>p</w:t>
      </w:r>
      <w:proofErr w:type="spellEnd"/>
      <w:r w:rsidRPr="00B26FD5">
        <w:rPr>
          <w:rFonts w:ascii="Arial" w:hAnsi="Arial" w:cs="Arial"/>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 xml:space="preserve">0.524**, </w:t>
      </w:r>
      <w:proofErr w:type="spellStart"/>
      <w:r w:rsidRPr="00B26FD5">
        <w:rPr>
          <w:rFonts w:ascii="Arial" w:hAnsi="Arial" w:cs="Arial"/>
          <w:color w:val="000000"/>
          <w:sz w:val="20"/>
          <w:szCs w:val="20"/>
        </w:rPr>
        <w:t>r</w:t>
      </w:r>
      <w:r w:rsidRPr="00B26FD5">
        <w:rPr>
          <w:rFonts w:ascii="Arial" w:hAnsi="Arial" w:cs="Arial"/>
          <w:color w:val="000000"/>
          <w:sz w:val="20"/>
          <w:szCs w:val="20"/>
          <w:vertAlign w:val="subscript"/>
        </w:rPr>
        <w:t>g</w:t>
      </w:r>
      <w:proofErr w:type="spellEnd"/>
      <w:r w:rsidRPr="00B26FD5">
        <w:rPr>
          <w:rFonts w:ascii="Arial" w:hAnsi="Arial" w:cs="Arial"/>
          <w:color w:val="000000"/>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0.632**), number of kernels per row (</w:t>
      </w:r>
      <w:proofErr w:type="spellStart"/>
      <w:r w:rsidRPr="00B26FD5">
        <w:rPr>
          <w:rFonts w:ascii="Arial" w:hAnsi="Arial" w:cs="Arial"/>
          <w:sz w:val="20"/>
          <w:szCs w:val="20"/>
        </w:rPr>
        <w:t>r</w:t>
      </w:r>
      <w:r w:rsidRPr="00B26FD5">
        <w:rPr>
          <w:rFonts w:ascii="Arial" w:hAnsi="Arial" w:cs="Arial"/>
          <w:sz w:val="20"/>
          <w:szCs w:val="20"/>
          <w:vertAlign w:val="subscript"/>
        </w:rPr>
        <w:t>p</w:t>
      </w:r>
      <w:proofErr w:type="spellEnd"/>
      <w:r w:rsidRPr="00B26FD5">
        <w:rPr>
          <w:rFonts w:ascii="Arial" w:hAnsi="Arial" w:cs="Arial"/>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 xml:space="preserve">0.650**, </w:t>
      </w:r>
      <w:proofErr w:type="spellStart"/>
      <w:r w:rsidRPr="00B26FD5">
        <w:rPr>
          <w:rFonts w:ascii="Arial" w:hAnsi="Arial" w:cs="Arial"/>
          <w:color w:val="000000"/>
          <w:sz w:val="20"/>
          <w:szCs w:val="20"/>
        </w:rPr>
        <w:t>r</w:t>
      </w:r>
      <w:r w:rsidRPr="00B26FD5">
        <w:rPr>
          <w:rFonts w:ascii="Arial" w:hAnsi="Arial" w:cs="Arial"/>
          <w:color w:val="000000"/>
          <w:sz w:val="20"/>
          <w:szCs w:val="20"/>
          <w:vertAlign w:val="subscript"/>
        </w:rPr>
        <w:t>g</w:t>
      </w:r>
      <w:proofErr w:type="spellEnd"/>
      <w:r w:rsidRPr="00B26FD5">
        <w:rPr>
          <w:rFonts w:ascii="Arial" w:hAnsi="Arial" w:cs="Arial"/>
          <w:color w:val="000000"/>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0.748**),</w:t>
      </w:r>
      <w:r w:rsidR="007B2B9E" w:rsidRPr="00B26FD5">
        <w:rPr>
          <w:rFonts w:ascii="Arial" w:hAnsi="Arial" w:cs="Arial"/>
          <w:sz w:val="20"/>
          <w:szCs w:val="20"/>
        </w:rPr>
        <w:t xml:space="preserve"> 100-</w:t>
      </w:r>
      <w:r w:rsidRPr="00B26FD5">
        <w:rPr>
          <w:rFonts w:ascii="Arial" w:hAnsi="Arial" w:cs="Arial"/>
          <w:sz w:val="20"/>
          <w:szCs w:val="20"/>
        </w:rPr>
        <w:t>kernel weight (</w:t>
      </w:r>
      <w:proofErr w:type="spellStart"/>
      <w:r w:rsidRPr="00B26FD5">
        <w:rPr>
          <w:rFonts w:ascii="Arial" w:hAnsi="Arial" w:cs="Arial"/>
          <w:sz w:val="20"/>
          <w:szCs w:val="20"/>
        </w:rPr>
        <w:t>r</w:t>
      </w:r>
      <w:r w:rsidRPr="00B26FD5">
        <w:rPr>
          <w:rFonts w:ascii="Arial" w:hAnsi="Arial" w:cs="Arial"/>
          <w:sz w:val="20"/>
          <w:szCs w:val="20"/>
          <w:vertAlign w:val="subscript"/>
        </w:rPr>
        <w:t>p</w:t>
      </w:r>
      <w:proofErr w:type="spellEnd"/>
      <w:r w:rsidRPr="00B26FD5">
        <w:rPr>
          <w:rFonts w:ascii="Arial" w:hAnsi="Arial" w:cs="Arial"/>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0.457**</w:t>
      </w:r>
      <w:r w:rsidRPr="00B26FD5">
        <w:rPr>
          <w:rFonts w:ascii="Arial" w:hAnsi="Arial" w:cs="Arial"/>
          <w:sz w:val="20"/>
          <w:szCs w:val="20"/>
        </w:rPr>
        <w:t xml:space="preserve">, </w:t>
      </w:r>
      <w:proofErr w:type="spellStart"/>
      <w:r w:rsidRPr="00B26FD5">
        <w:rPr>
          <w:rFonts w:ascii="Arial" w:hAnsi="Arial" w:cs="Arial"/>
          <w:color w:val="000000"/>
          <w:sz w:val="20"/>
          <w:szCs w:val="20"/>
        </w:rPr>
        <w:t>r</w:t>
      </w:r>
      <w:r w:rsidRPr="00B26FD5">
        <w:rPr>
          <w:rFonts w:ascii="Arial" w:hAnsi="Arial" w:cs="Arial"/>
          <w:color w:val="000000"/>
          <w:sz w:val="20"/>
          <w:szCs w:val="20"/>
          <w:vertAlign w:val="subscript"/>
        </w:rPr>
        <w:t>g</w:t>
      </w:r>
      <w:proofErr w:type="spellEnd"/>
      <w:r w:rsidRPr="00B26FD5">
        <w:rPr>
          <w:rFonts w:ascii="Arial" w:hAnsi="Arial" w:cs="Arial"/>
          <w:color w:val="000000"/>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0.660**</w:t>
      </w:r>
      <w:r w:rsidRPr="00B26FD5">
        <w:rPr>
          <w:rFonts w:ascii="Arial" w:hAnsi="Arial" w:cs="Arial"/>
          <w:sz w:val="20"/>
          <w:szCs w:val="20"/>
        </w:rPr>
        <w:t>), SPAD Chlorophyll Meter Reading (SCMR) (</w:t>
      </w:r>
      <w:proofErr w:type="spellStart"/>
      <w:r w:rsidRPr="00B26FD5">
        <w:rPr>
          <w:rFonts w:ascii="Arial" w:hAnsi="Arial" w:cs="Arial"/>
          <w:sz w:val="20"/>
          <w:szCs w:val="20"/>
        </w:rPr>
        <w:t>r</w:t>
      </w:r>
      <w:r w:rsidRPr="00B26FD5">
        <w:rPr>
          <w:rFonts w:ascii="Arial" w:hAnsi="Arial" w:cs="Arial"/>
          <w:sz w:val="20"/>
          <w:szCs w:val="20"/>
          <w:vertAlign w:val="subscript"/>
        </w:rPr>
        <w:t>p</w:t>
      </w:r>
      <w:proofErr w:type="spellEnd"/>
      <w:r w:rsidRPr="00B26FD5">
        <w:rPr>
          <w:rFonts w:ascii="Arial" w:hAnsi="Arial" w:cs="Arial"/>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 xml:space="preserve">0.386**, </w:t>
      </w:r>
      <w:proofErr w:type="spellStart"/>
      <w:r w:rsidRPr="00B26FD5">
        <w:rPr>
          <w:rFonts w:ascii="Arial" w:hAnsi="Arial" w:cs="Arial"/>
          <w:color w:val="000000"/>
          <w:sz w:val="20"/>
          <w:szCs w:val="20"/>
        </w:rPr>
        <w:t>r</w:t>
      </w:r>
      <w:r w:rsidRPr="00B26FD5">
        <w:rPr>
          <w:rFonts w:ascii="Arial" w:hAnsi="Arial" w:cs="Arial"/>
          <w:color w:val="000000"/>
          <w:sz w:val="20"/>
          <w:szCs w:val="20"/>
          <w:vertAlign w:val="subscript"/>
        </w:rPr>
        <w:t>g</w:t>
      </w:r>
      <w:proofErr w:type="spellEnd"/>
      <w:r w:rsidRPr="00B26FD5">
        <w:rPr>
          <w:rFonts w:ascii="Arial" w:hAnsi="Arial" w:cs="Arial"/>
          <w:color w:val="000000"/>
          <w:sz w:val="20"/>
          <w:szCs w:val="20"/>
          <w:vertAlign w:val="subscript"/>
        </w:rPr>
        <w:t xml:space="preserve"> </w:t>
      </w:r>
      <w:r w:rsidRPr="00B26FD5">
        <w:rPr>
          <w:rFonts w:ascii="Arial" w:hAnsi="Arial" w:cs="Arial"/>
          <w:sz w:val="20"/>
          <w:szCs w:val="20"/>
        </w:rPr>
        <w:t xml:space="preserve">= </w:t>
      </w:r>
      <w:r w:rsidR="00F16896">
        <w:rPr>
          <w:rFonts w:ascii="Arial" w:hAnsi="Arial" w:cs="Arial"/>
          <w:color w:val="000000"/>
          <w:sz w:val="20"/>
          <w:szCs w:val="20"/>
        </w:rPr>
        <w:t>0.480**)</w:t>
      </w:r>
      <w:r w:rsidRPr="00B26FD5">
        <w:rPr>
          <w:rFonts w:ascii="Arial" w:hAnsi="Arial" w:cs="Arial"/>
          <w:color w:val="000000"/>
          <w:sz w:val="20"/>
          <w:szCs w:val="20"/>
        </w:rPr>
        <w:t>.</w:t>
      </w:r>
      <w:r w:rsidRPr="00B26FD5">
        <w:rPr>
          <w:rFonts w:ascii="Arial" w:hAnsi="Arial" w:cs="Arial"/>
          <w:sz w:val="20"/>
          <w:szCs w:val="20"/>
        </w:rPr>
        <w:t xml:space="preserve"> Similar findings were recorded by Begum </w:t>
      </w:r>
      <w:r w:rsidRPr="00AF541E">
        <w:rPr>
          <w:rFonts w:ascii="Arial" w:hAnsi="Arial" w:cs="Arial"/>
          <w:sz w:val="20"/>
          <w:szCs w:val="20"/>
        </w:rPr>
        <w:t>et al</w:t>
      </w:r>
      <w:r w:rsidRPr="00B26FD5">
        <w:rPr>
          <w:rFonts w:ascii="Arial" w:hAnsi="Arial" w:cs="Arial"/>
          <w:sz w:val="20"/>
          <w:szCs w:val="20"/>
        </w:rPr>
        <w:t>.</w:t>
      </w:r>
      <w:r w:rsidR="00AF541E">
        <w:rPr>
          <w:rFonts w:ascii="Arial" w:hAnsi="Arial" w:cs="Arial"/>
          <w:sz w:val="20"/>
          <w:szCs w:val="20"/>
        </w:rPr>
        <w:t xml:space="preserve"> [8]</w:t>
      </w:r>
      <w:r w:rsidR="00744B56">
        <w:rPr>
          <w:rFonts w:ascii="Arial" w:hAnsi="Arial" w:cs="Arial"/>
          <w:sz w:val="20"/>
          <w:szCs w:val="20"/>
        </w:rPr>
        <w:t xml:space="preserve"> </w:t>
      </w:r>
      <w:r w:rsidRPr="00B26FD5">
        <w:rPr>
          <w:rFonts w:ascii="Arial" w:hAnsi="Arial" w:cs="Arial"/>
          <w:sz w:val="20"/>
          <w:szCs w:val="20"/>
        </w:rPr>
        <w:t xml:space="preserve">and Patil </w:t>
      </w:r>
      <w:r w:rsidRPr="00AF541E">
        <w:rPr>
          <w:rFonts w:ascii="Arial" w:hAnsi="Arial" w:cs="Arial"/>
          <w:iCs/>
          <w:sz w:val="20"/>
          <w:szCs w:val="20"/>
        </w:rPr>
        <w:t>et al</w:t>
      </w:r>
      <w:r w:rsidRPr="00B26FD5">
        <w:rPr>
          <w:rFonts w:ascii="Arial" w:hAnsi="Arial" w:cs="Arial"/>
          <w:sz w:val="20"/>
          <w:szCs w:val="20"/>
        </w:rPr>
        <w:t>.</w:t>
      </w:r>
      <w:r w:rsidR="00AF541E">
        <w:rPr>
          <w:rFonts w:ascii="Arial" w:hAnsi="Arial" w:cs="Arial"/>
          <w:sz w:val="20"/>
          <w:szCs w:val="20"/>
        </w:rPr>
        <w:t xml:space="preserve"> [9]</w:t>
      </w:r>
      <w:r w:rsidRPr="00B26FD5">
        <w:rPr>
          <w:rFonts w:ascii="Arial" w:hAnsi="Arial" w:cs="Arial"/>
          <w:sz w:val="20"/>
          <w:szCs w:val="20"/>
        </w:rPr>
        <w:t xml:space="preserve"> for </w:t>
      </w:r>
      <w:r w:rsidR="00F16896">
        <w:rPr>
          <w:rFonts w:ascii="Arial" w:hAnsi="Arial" w:cs="Arial"/>
          <w:sz w:val="20"/>
          <w:szCs w:val="20"/>
        </w:rPr>
        <w:t xml:space="preserve">the </w:t>
      </w:r>
      <w:r w:rsidRPr="00B26FD5">
        <w:rPr>
          <w:rFonts w:ascii="Arial" w:hAnsi="Arial" w:cs="Arial"/>
          <w:sz w:val="20"/>
          <w:szCs w:val="20"/>
        </w:rPr>
        <w:t>number of</w:t>
      </w:r>
      <w:r w:rsidR="00744B56">
        <w:rPr>
          <w:rFonts w:ascii="Arial" w:hAnsi="Arial" w:cs="Arial"/>
          <w:sz w:val="20"/>
          <w:szCs w:val="20"/>
        </w:rPr>
        <w:t xml:space="preserve"> </w:t>
      </w:r>
      <w:r w:rsidRPr="00B26FD5">
        <w:rPr>
          <w:rFonts w:ascii="Arial" w:hAnsi="Arial" w:cs="Arial"/>
          <w:sz w:val="20"/>
          <w:szCs w:val="20"/>
        </w:rPr>
        <w:t xml:space="preserve">kernels per row; Akshaya </w:t>
      </w:r>
      <w:r w:rsidRPr="00AF541E">
        <w:rPr>
          <w:rFonts w:ascii="Arial" w:hAnsi="Arial" w:cs="Arial"/>
          <w:iCs/>
          <w:sz w:val="20"/>
          <w:szCs w:val="20"/>
        </w:rPr>
        <w:t>et al</w:t>
      </w:r>
      <w:r w:rsidRPr="00B26FD5">
        <w:rPr>
          <w:rFonts w:ascii="Arial" w:hAnsi="Arial" w:cs="Arial"/>
          <w:sz w:val="20"/>
          <w:szCs w:val="20"/>
        </w:rPr>
        <w:t>.</w:t>
      </w:r>
      <w:r w:rsidR="00AF541E">
        <w:rPr>
          <w:rFonts w:ascii="Arial" w:hAnsi="Arial" w:cs="Arial"/>
          <w:sz w:val="20"/>
          <w:szCs w:val="20"/>
        </w:rPr>
        <w:t xml:space="preserve"> [6]</w:t>
      </w:r>
      <w:r w:rsidRPr="00B26FD5">
        <w:rPr>
          <w:rFonts w:ascii="Arial" w:hAnsi="Arial" w:cs="Arial"/>
          <w:sz w:val="20"/>
          <w:szCs w:val="20"/>
        </w:rPr>
        <w:t xml:space="preserve"> for ear girth, number of kernel rows per </w:t>
      </w:r>
      <w:r w:rsidR="00C001B6" w:rsidRPr="00B26FD5">
        <w:rPr>
          <w:rFonts w:ascii="Arial" w:hAnsi="Arial" w:cs="Arial"/>
          <w:sz w:val="20"/>
          <w:szCs w:val="20"/>
        </w:rPr>
        <w:t xml:space="preserve">ear, number of kernels per row and </w:t>
      </w:r>
      <w:r w:rsidR="007B2B9E" w:rsidRPr="00B26FD5">
        <w:rPr>
          <w:rFonts w:ascii="Arial" w:hAnsi="Arial" w:cs="Arial"/>
          <w:sz w:val="20"/>
          <w:szCs w:val="20"/>
        </w:rPr>
        <w:t>100-</w:t>
      </w:r>
      <w:r w:rsidRPr="00B26FD5">
        <w:rPr>
          <w:rFonts w:ascii="Arial" w:hAnsi="Arial" w:cs="Arial"/>
          <w:sz w:val="20"/>
          <w:szCs w:val="20"/>
        </w:rPr>
        <w:t>kernel weight.</w:t>
      </w:r>
      <w:r w:rsidR="00CE5367" w:rsidRPr="00B26FD5">
        <w:rPr>
          <w:rFonts w:ascii="Arial" w:hAnsi="Arial" w:cs="Arial"/>
          <w:sz w:val="20"/>
          <w:szCs w:val="20"/>
        </w:rPr>
        <w:t xml:space="preserve"> </w:t>
      </w:r>
    </w:p>
    <w:p w14:paraId="2BA445B0" w14:textId="5B481715" w:rsidR="00593559" w:rsidRPr="00B26FD5" w:rsidRDefault="00CE5367" w:rsidP="00421F4F">
      <w:pPr>
        <w:spacing w:line="360" w:lineRule="auto"/>
        <w:ind w:firstLine="720"/>
        <w:jc w:val="both"/>
        <w:rPr>
          <w:rFonts w:ascii="Arial" w:hAnsi="Arial" w:cs="Arial"/>
          <w:sz w:val="20"/>
          <w:szCs w:val="20"/>
        </w:rPr>
      </w:pPr>
      <w:r w:rsidRPr="00B26FD5">
        <w:rPr>
          <w:rFonts w:ascii="Arial" w:hAnsi="Arial" w:cs="Arial"/>
          <w:sz w:val="20"/>
          <w:szCs w:val="20"/>
        </w:rPr>
        <w:t xml:space="preserve">The character ear girth showed a significant positive </w:t>
      </w:r>
      <w:r w:rsidRPr="00B4164F">
        <w:rPr>
          <w:rFonts w:ascii="Arial" w:hAnsi="Arial" w:cs="Arial"/>
          <w:sz w:val="20"/>
          <w:szCs w:val="20"/>
          <w:highlight w:val="yellow"/>
        </w:rPr>
        <w:t xml:space="preserve">association with </w:t>
      </w:r>
      <w:r w:rsidR="00B4164F" w:rsidRPr="00B4164F">
        <w:rPr>
          <w:rFonts w:ascii="Arial" w:hAnsi="Arial" w:cs="Arial"/>
          <w:sz w:val="20"/>
          <w:szCs w:val="20"/>
          <w:highlight w:val="yellow"/>
        </w:rPr>
        <w:t xml:space="preserve">the </w:t>
      </w:r>
      <w:r w:rsidRPr="00B4164F">
        <w:rPr>
          <w:rFonts w:ascii="Arial" w:hAnsi="Arial" w:cs="Arial"/>
          <w:sz w:val="20"/>
          <w:szCs w:val="20"/>
          <w:highlight w:val="yellow"/>
        </w:rPr>
        <w:t>number</w:t>
      </w:r>
      <w:r w:rsidRPr="00B26FD5">
        <w:rPr>
          <w:rFonts w:ascii="Arial" w:hAnsi="Arial" w:cs="Arial"/>
          <w:sz w:val="20"/>
          <w:szCs w:val="20"/>
        </w:rPr>
        <w:t xml:space="preserve"> of kernel rows per ear (</w:t>
      </w:r>
      <w:proofErr w:type="spellStart"/>
      <w:r w:rsidRPr="00B26FD5">
        <w:rPr>
          <w:rFonts w:ascii="Arial" w:hAnsi="Arial" w:cs="Arial"/>
          <w:sz w:val="20"/>
          <w:szCs w:val="20"/>
        </w:rPr>
        <w:t>r</w:t>
      </w:r>
      <w:r w:rsidRPr="00B26FD5">
        <w:rPr>
          <w:rFonts w:ascii="Arial" w:hAnsi="Arial" w:cs="Arial"/>
          <w:sz w:val="20"/>
          <w:szCs w:val="20"/>
          <w:vertAlign w:val="subscript"/>
        </w:rPr>
        <w:t>p</w:t>
      </w:r>
      <w:proofErr w:type="spellEnd"/>
      <w:r w:rsidRPr="00B26FD5">
        <w:rPr>
          <w:rFonts w:ascii="Arial" w:hAnsi="Arial" w:cs="Arial"/>
          <w:sz w:val="20"/>
          <w:szCs w:val="20"/>
        </w:rPr>
        <w:t>=</w:t>
      </w:r>
      <w:r w:rsidRPr="00B26FD5">
        <w:rPr>
          <w:rFonts w:ascii="Arial" w:hAnsi="Arial" w:cs="Arial"/>
          <w:color w:val="000000"/>
          <w:sz w:val="20"/>
          <w:szCs w:val="20"/>
        </w:rPr>
        <w:t>0.452**</w:t>
      </w:r>
      <w:r w:rsidRPr="00B26FD5">
        <w:rPr>
          <w:rFonts w:ascii="Arial" w:hAnsi="Arial" w:cs="Arial"/>
          <w:sz w:val="20"/>
          <w:szCs w:val="20"/>
        </w:rPr>
        <w:t xml:space="preserve">, </w:t>
      </w:r>
      <w:proofErr w:type="spellStart"/>
      <w:r w:rsidRPr="00B26FD5">
        <w:rPr>
          <w:rFonts w:ascii="Arial" w:hAnsi="Arial" w:cs="Arial"/>
          <w:color w:val="000000"/>
          <w:sz w:val="20"/>
          <w:szCs w:val="20"/>
        </w:rPr>
        <w:t>r</w:t>
      </w:r>
      <w:r w:rsidRPr="00B26FD5">
        <w:rPr>
          <w:rFonts w:ascii="Arial" w:hAnsi="Arial" w:cs="Arial"/>
          <w:color w:val="000000"/>
          <w:sz w:val="20"/>
          <w:szCs w:val="20"/>
          <w:vertAlign w:val="subscript"/>
        </w:rPr>
        <w:t>g</w:t>
      </w:r>
      <w:proofErr w:type="spellEnd"/>
      <w:r w:rsidRPr="00B26FD5">
        <w:rPr>
          <w:rFonts w:ascii="Arial" w:hAnsi="Arial" w:cs="Arial"/>
          <w:sz w:val="20"/>
          <w:szCs w:val="20"/>
        </w:rPr>
        <w:t>=</w:t>
      </w:r>
      <w:r w:rsidRPr="00B26FD5">
        <w:rPr>
          <w:rFonts w:ascii="Arial" w:hAnsi="Arial" w:cs="Arial"/>
          <w:color w:val="000000"/>
          <w:sz w:val="20"/>
          <w:szCs w:val="20"/>
        </w:rPr>
        <w:t>0.873**</w:t>
      </w:r>
      <w:r w:rsidRPr="00B26FD5">
        <w:rPr>
          <w:rFonts w:ascii="Arial" w:hAnsi="Arial" w:cs="Arial"/>
          <w:sz w:val="20"/>
          <w:szCs w:val="20"/>
        </w:rPr>
        <w:t>), number of kernels per row (</w:t>
      </w:r>
      <w:proofErr w:type="spellStart"/>
      <w:r w:rsidRPr="00B26FD5">
        <w:rPr>
          <w:rFonts w:ascii="Arial" w:hAnsi="Arial" w:cs="Arial"/>
          <w:sz w:val="20"/>
          <w:szCs w:val="20"/>
        </w:rPr>
        <w:t>r</w:t>
      </w:r>
      <w:r w:rsidRPr="00B26FD5">
        <w:rPr>
          <w:rFonts w:ascii="Arial" w:hAnsi="Arial" w:cs="Arial"/>
          <w:sz w:val="20"/>
          <w:szCs w:val="20"/>
          <w:vertAlign w:val="subscript"/>
        </w:rPr>
        <w:t>p</w:t>
      </w:r>
      <w:proofErr w:type="spellEnd"/>
      <w:r w:rsidRPr="00B26FD5">
        <w:rPr>
          <w:rFonts w:ascii="Arial" w:hAnsi="Arial" w:cs="Arial"/>
          <w:sz w:val="20"/>
          <w:szCs w:val="20"/>
        </w:rPr>
        <w:t>=</w:t>
      </w:r>
      <w:r w:rsidRPr="00B26FD5">
        <w:rPr>
          <w:rFonts w:ascii="Arial" w:hAnsi="Arial" w:cs="Arial"/>
          <w:color w:val="000000"/>
          <w:sz w:val="20"/>
          <w:szCs w:val="20"/>
        </w:rPr>
        <w:t xml:space="preserve">0.492**, </w:t>
      </w:r>
      <w:proofErr w:type="spellStart"/>
      <w:r w:rsidRPr="00B26FD5">
        <w:rPr>
          <w:rFonts w:ascii="Arial" w:hAnsi="Arial" w:cs="Arial"/>
          <w:color w:val="000000"/>
          <w:sz w:val="20"/>
          <w:szCs w:val="20"/>
        </w:rPr>
        <w:t>r</w:t>
      </w:r>
      <w:r w:rsidRPr="00B26FD5">
        <w:rPr>
          <w:rFonts w:ascii="Arial" w:hAnsi="Arial" w:cs="Arial"/>
          <w:color w:val="000000"/>
          <w:sz w:val="20"/>
          <w:szCs w:val="20"/>
          <w:vertAlign w:val="subscript"/>
        </w:rPr>
        <w:t>g</w:t>
      </w:r>
      <w:proofErr w:type="spellEnd"/>
      <w:r w:rsidRPr="00B26FD5">
        <w:rPr>
          <w:rFonts w:ascii="Arial" w:hAnsi="Arial" w:cs="Arial"/>
          <w:sz w:val="20"/>
          <w:szCs w:val="20"/>
        </w:rPr>
        <w:t>=</w:t>
      </w:r>
      <w:r w:rsidRPr="00B26FD5">
        <w:rPr>
          <w:rFonts w:ascii="Arial" w:hAnsi="Arial" w:cs="Arial"/>
          <w:color w:val="000000"/>
          <w:sz w:val="20"/>
          <w:szCs w:val="20"/>
        </w:rPr>
        <w:t xml:space="preserve">0.691**), </w:t>
      </w:r>
      <w:r w:rsidR="007B2B9E" w:rsidRPr="00B26FD5">
        <w:rPr>
          <w:rFonts w:ascii="Arial" w:hAnsi="Arial" w:cs="Arial"/>
          <w:sz w:val="20"/>
          <w:szCs w:val="20"/>
        </w:rPr>
        <w:t>100-</w:t>
      </w:r>
      <w:r w:rsidRPr="00B26FD5">
        <w:rPr>
          <w:rFonts w:ascii="Arial" w:hAnsi="Arial" w:cs="Arial"/>
          <w:sz w:val="20"/>
          <w:szCs w:val="20"/>
        </w:rPr>
        <w:t>kernel weight (</w:t>
      </w:r>
      <w:proofErr w:type="spellStart"/>
      <w:r w:rsidRPr="00B26FD5">
        <w:rPr>
          <w:rFonts w:ascii="Arial" w:hAnsi="Arial" w:cs="Arial"/>
          <w:sz w:val="20"/>
          <w:szCs w:val="20"/>
        </w:rPr>
        <w:t>r</w:t>
      </w:r>
      <w:r w:rsidRPr="00B26FD5">
        <w:rPr>
          <w:rFonts w:ascii="Arial" w:hAnsi="Arial" w:cs="Arial"/>
          <w:sz w:val="20"/>
          <w:szCs w:val="20"/>
          <w:vertAlign w:val="subscript"/>
        </w:rPr>
        <w:t>p</w:t>
      </w:r>
      <w:proofErr w:type="spellEnd"/>
      <w:r w:rsidRPr="00B26FD5">
        <w:rPr>
          <w:rFonts w:ascii="Arial" w:hAnsi="Arial" w:cs="Arial"/>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0.527**</w:t>
      </w:r>
      <w:r w:rsidRPr="00B26FD5">
        <w:rPr>
          <w:rFonts w:ascii="Arial" w:hAnsi="Arial" w:cs="Arial"/>
          <w:sz w:val="20"/>
          <w:szCs w:val="20"/>
        </w:rPr>
        <w:t xml:space="preserve">, </w:t>
      </w:r>
      <w:proofErr w:type="spellStart"/>
      <w:r w:rsidRPr="00B26FD5">
        <w:rPr>
          <w:rFonts w:ascii="Arial" w:hAnsi="Arial" w:cs="Arial"/>
          <w:color w:val="000000"/>
          <w:sz w:val="20"/>
          <w:szCs w:val="20"/>
        </w:rPr>
        <w:t>r</w:t>
      </w:r>
      <w:r w:rsidRPr="00B26FD5">
        <w:rPr>
          <w:rFonts w:ascii="Arial" w:hAnsi="Arial" w:cs="Arial"/>
          <w:color w:val="000000"/>
          <w:sz w:val="20"/>
          <w:szCs w:val="20"/>
          <w:vertAlign w:val="subscript"/>
        </w:rPr>
        <w:t>g</w:t>
      </w:r>
      <w:proofErr w:type="spellEnd"/>
      <w:r w:rsidRPr="00B26FD5">
        <w:rPr>
          <w:rFonts w:ascii="Arial" w:hAnsi="Arial" w:cs="Arial"/>
          <w:color w:val="000000"/>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0.692**</w:t>
      </w:r>
      <w:r w:rsidRPr="00B26FD5">
        <w:rPr>
          <w:rFonts w:ascii="Arial" w:hAnsi="Arial" w:cs="Arial"/>
          <w:sz w:val="20"/>
          <w:szCs w:val="20"/>
        </w:rPr>
        <w:t>) and SPAD Chlorophyll Meter Reading (SCMR) (</w:t>
      </w:r>
      <w:proofErr w:type="spellStart"/>
      <w:r w:rsidRPr="00B26FD5">
        <w:rPr>
          <w:rFonts w:ascii="Arial" w:hAnsi="Arial" w:cs="Arial"/>
          <w:sz w:val="20"/>
          <w:szCs w:val="20"/>
        </w:rPr>
        <w:t>r</w:t>
      </w:r>
      <w:r w:rsidRPr="00B26FD5">
        <w:rPr>
          <w:rFonts w:ascii="Arial" w:hAnsi="Arial" w:cs="Arial"/>
          <w:sz w:val="20"/>
          <w:szCs w:val="20"/>
          <w:vertAlign w:val="subscript"/>
        </w:rPr>
        <w:t>p</w:t>
      </w:r>
      <w:proofErr w:type="spellEnd"/>
      <w:r w:rsidRPr="00B26FD5">
        <w:rPr>
          <w:rFonts w:ascii="Arial" w:hAnsi="Arial" w:cs="Arial"/>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 xml:space="preserve">0.428**, </w:t>
      </w:r>
      <w:proofErr w:type="spellStart"/>
      <w:r w:rsidRPr="00B26FD5">
        <w:rPr>
          <w:rFonts w:ascii="Arial" w:hAnsi="Arial" w:cs="Arial"/>
          <w:color w:val="000000"/>
          <w:sz w:val="20"/>
          <w:szCs w:val="20"/>
        </w:rPr>
        <w:t>r</w:t>
      </w:r>
      <w:r w:rsidRPr="00B26FD5">
        <w:rPr>
          <w:rFonts w:ascii="Arial" w:hAnsi="Arial" w:cs="Arial"/>
          <w:color w:val="000000"/>
          <w:sz w:val="20"/>
          <w:szCs w:val="20"/>
          <w:vertAlign w:val="subscript"/>
        </w:rPr>
        <w:t>g</w:t>
      </w:r>
      <w:proofErr w:type="spellEnd"/>
      <w:r w:rsidRPr="00B26FD5">
        <w:rPr>
          <w:rFonts w:ascii="Arial" w:hAnsi="Arial" w:cs="Arial"/>
          <w:color w:val="000000"/>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0.578**).</w:t>
      </w:r>
      <w:r w:rsidRPr="00B26FD5">
        <w:rPr>
          <w:rFonts w:ascii="Arial" w:hAnsi="Arial" w:cs="Arial"/>
          <w:sz w:val="20"/>
          <w:szCs w:val="20"/>
        </w:rPr>
        <w:t xml:space="preserve"> Similar significant positive associations of ear girth </w:t>
      </w:r>
      <w:r w:rsidRPr="00B4164F">
        <w:rPr>
          <w:rFonts w:ascii="Arial" w:hAnsi="Arial" w:cs="Arial"/>
          <w:sz w:val="20"/>
          <w:szCs w:val="20"/>
          <w:highlight w:val="yellow"/>
        </w:rPr>
        <w:t xml:space="preserve">with </w:t>
      </w:r>
      <w:r w:rsidR="00B4164F" w:rsidRPr="00B4164F">
        <w:rPr>
          <w:rFonts w:ascii="Arial" w:hAnsi="Arial" w:cs="Arial"/>
          <w:sz w:val="20"/>
          <w:szCs w:val="20"/>
          <w:highlight w:val="yellow"/>
        </w:rPr>
        <w:t xml:space="preserve">the </w:t>
      </w:r>
      <w:r w:rsidRPr="00B4164F">
        <w:rPr>
          <w:rFonts w:ascii="Arial" w:hAnsi="Arial" w:cs="Arial"/>
          <w:sz w:val="20"/>
          <w:szCs w:val="20"/>
          <w:highlight w:val="yellow"/>
        </w:rPr>
        <w:t>num</w:t>
      </w:r>
      <w:r w:rsidR="007B2B9E" w:rsidRPr="00B4164F">
        <w:rPr>
          <w:rFonts w:ascii="Arial" w:hAnsi="Arial" w:cs="Arial"/>
          <w:sz w:val="20"/>
          <w:szCs w:val="20"/>
          <w:highlight w:val="yellow"/>
        </w:rPr>
        <w:t>ber</w:t>
      </w:r>
      <w:r w:rsidR="007B2B9E" w:rsidRPr="00B26FD5">
        <w:rPr>
          <w:rFonts w:ascii="Arial" w:hAnsi="Arial" w:cs="Arial"/>
          <w:sz w:val="20"/>
          <w:szCs w:val="20"/>
        </w:rPr>
        <w:t xml:space="preserve"> of kernel rows per ear and 100-</w:t>
      </w:r>
      <w:r w:rsidRPr="00B26FD5">
        <w:rPr>
          <w:rFonts w:ascii="Arial" w:hAnsi="Arial" w:cs="Arial"/>
          <w:sz w:val="20"/>
          <w:szCs w:val="20"/>
        </w:rPr>
        <w:t>kernel weight were reported by Akshaya</w:t>
      </w:r>
      <w:r w:rsidRPr="00B26FD5">
        <w:rPr>
          <w:rFonts w:ascii="Arial" w:hAnsi="Arial" w:cs="Arial"/>
          <w:i/>
          <w:iCs/>
          <w:sz w:val="20"/>
          <w:szCs w:val="20"/>
        </w:rPr>
        <w:t xml:space="preserve"> </w:t>
      </w:r>
      <w:r w:rsidRPr="00AF541E">
        <w:rPr>
          <w:rFonts w:ascii="Arial" w:hAnsi="Arial" w:cs="Arial"/>
          <w:iCs/>
          <w:sz w:val="20"/>
          <w:szCs w:val="20"/>
        </w:rPr>
        <w:t>et al</w:t>
      </w:r>
      <w:r w:rsidRPr="00B26FD5">
        <w:rPr>
          <w:rFonts w:ascii="Arial" w:hAnsi="Arial" w:cs="Arial"/>
          <w:sz w:val="20"/>
          <w:szCs w:val="20"/>
        </w:rPr>
        <w:t>.</w:t>
      </w:r>
      <w:r w:rsidR="00B4164F">
        <w:rPr>
          <w:rFonts w:ascii="Arial" w:hAnsi="Arial" w:cs="Arial"/>
          <w:sz w:val="20"/>
          <w:szCs w:val="20"/>
        </w:rPr>
        <w:t xml:space="preserve"> </w:t>
      </w:r>
      <w:r w:rsidR="00AF541E">
        <w:rPr>
          <w:rFonts w:ascii="Arial" w:hAnsi="Arial" w:cs="Arial"/>
          <w:sz w:val="20"/>
          <w:szCs w:val="20"/>
        </w:rPr>
        <w:t>[6]</w:t>
      </w:r>
      <w:r w:rsidRPr="00B26FD5">
        <w:rPr>
          <w:rFonts w:ascii="Arial" w:hAnsi="Arial" w:cs="Arial"/>
          <w:sz w:val="20"/>
          <w:szCs w:val="20"/>
        </w:rPr>
        <w:t>.</w:t>
      </w:r>
      <w:r w:rsidR="00BA26D3" w:rsidRPr="00B26FD5">
        <w:rPr>
          <w:rFonts w:ascii="Arial" w:hAnsi="Arial" w:cs="Arial"/>
          <w:sz w:val="20"/>
          <w:szCs w:val="20"/>
        </w:rPr>
        <w:t xml:space="preserve"> </w:t>
      </w:r>
    </w:p>
    <w:p w14:paraId="58124BE6" w14:textId="09D0FE3C" w:rsidR="00593559" w:rsidRPr="00B26FD5" w:rsidRDefault="00BA26D3" w:rsidP="00421F4F">
      <w:pPr>
        <w:spacing w:line="360" w:lineRule="auto"/>
        <w:ind w:firstLine="720"/>
        <w:jc w:val="both"/>
        <w:rPr>
          <w:rFonts w:ascii="Arial" w:hAnsi="Arial" w:cs="Arial"/>
          <w:color w:val="000000"/>
          <w:sz w:val="20"/>
          <w:szCs w:val="20"/>
        </w:rPr>
      </w:pPr>
      <w:r w:rsidRPr="00B26FD5">
        <w:rPr>
          <w:rFonts w:ascii="Arial" w:hAnsi="Arial" w:cs="Arial"/>
          <w:sz w:val="20"/>
          <w:szCs w:val="20"/>
        </w:rPr>
        <w:t xml:space="preserve">The trait number of kernel rows per ear showed a significant positive </w:t>
      </w:r>
      <w:r w:rsidRPr="00B4164F">
        <w:rPr>
          <w:rFonts w:ascii="Arial" w:hAnsi="Arial" w:cs="Arial"/>
          <w:sz w:val="20"/>
          <w:szCs w:val="20"/>
          <w:highlight w:val="yellow"/>
        </w:rPr>
        <w:t xml:space="preserve">association with </w:t>
      </w:r>
      <w:r w:rsidR="00B4164F" w:rsidRPr="00B4164F">
        <w:rPr>
          <w:rFonts w:ascii="Arial" w:hAnsi="Arial" w:cs="Arial"/>
          <w:sz w:val="20"/>
          <w:szCs w:val="20"/>
          <w:highlight w:val="yellow"/>
        </w:rPr>
        <w:t xml:space="preserve">the </w:t>
      </w:r>
      <w:r w:rsidRPr="00B4164F">
        <w:rPr>
          <w:rFonts w:ascii="Arial" w:hAnsi="Arial" w:cs="Arial"/>
          <w:sz w:val="20"/>
          <w:szCs w:val="20"/>
          <w:highlight w:val="yellow"/>
        </w:rPr>
        <w:t>number</w:t>
      </w:r>
      <w:r w:rsidRPr="00B26FD5">
        <w:rPr>
          <w:rFonts w:ascii="Arial" w:hAnsi="Arial" w:cs="Arial"/>
          <w:sz w:val="20"/>
          <w:szCs w:val="20"/>
        </w:rPr>
        <w:t xml:space="preserve"> of kernels per row </w:t>
      </w:r>
      <w:r w:rsidRPr="00B26FD5">
        <w:rPr>
          <w:rFonts w:ascii="Arial" w:hAnsi="Arial" w:cs="Arial"/>
          <w:color w:val="000000"/>
          <w:sz w:val="20"/>
          <w:szCs w:val="20"/>
        </w:rPr>
        <w:t>(</w:t>
      </w:r>
      <w:proofErr w:type="spellStart"/>
      <w:r w:rsidRPr="00B26FD5">
        <w:rPr>
          <w:rFonts w:ascii="Arial" w:hAnsi="Arial" w:cs="Arial"/>
          <w:sz w:val="20"/>
          <w:szCs w:val="20"/>
        </w:rPr>
        <w:t>r</w:t>
      </w:r>
      <w:r w:rsidRPr="00B26FD5">
        <w:rPr>
          <w:rFonts w:ascii="Arial" w:hAnsi="Arial" w:cs="Arial"/>
          <w:sz w:val="20"/>
          <w:szCs w:val="20"/>
          <w:vertAlign w:val="subscript"/>
        </w:rPr>
        <w:t>p</w:t>
      </w:r>
      <w:proofErr w:type="spellEnd"/>
      <w:r w:rsidRPr="00B26FD5">
        <w:rPr>
          <w:rFonts w:ascii="Arial" w:hAnsi="Arial" w:cs="Arial"/>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 xml:space="preserve">0.535**, </w:t>
      </w:r>
      <w:proofErr w:type="spellStart"/>
      <w:r w:rsidRPr="00B26FD5">
        <w:rPr>
          <w:rFonts w:ascii="Arial" w:hAnsi="Arial" w:cs="Arial"/>
          <w:color w:val="000000"/>
          <w:sz w:val="20"/>
          <w:szCs w:val="20"/>
        </w:rPr>
        <w:t>r</w:t>
      </w:r>
      <w:r w:rsidRPr="00B26FD5">
        <w:rPr>
          <w:rFonts w:ascii="Arial" w:hAnsi="Arial" w:cs="Arial"/>
          <w:color w:val="000000"/>
          <w:sz w:val="20"/>
          <w:szCs w:val="20"/>
          <w:vertAlign w:val="subscript"/>
        </w:rPr>
        <w:t>g</w:t>
      </w:r>
      <w:proofErr w:type="spellEnd"/>
      <w:r w:rsidRPr="00B26FD5">
        <w:rPr>
          <w:rFonts w:ascii="Arial" w:hAnsi="Arial" w:cs="Arial"/>
          <w:color w:val="000000"/>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 xml:space="preserve">0.500**) at both phenotypic and </w:t>
      </w:r>
      <w:r w:rsidR="007B2B9E" w:rsidRPr="00B26FD5">
        <w:rPr>
          <w:rFonts w:ascii="Arial" w:hAnsi="Arial" w:cs="Arial"/>
          <w:color w:val="000000"/>
          <w:sz w:val="20"/>
          <w:szCs w:val="20"/>
        </w:rPr>
        <w:t>genotypic levels</w:t>
      </w:r>
      <w:r w:rsidR="00B4164F">
        <w:rPr>
          <w:rFonts w:ascii="Arial" w:hAnsi="Arial" w:cs="Arial"/>
          <w:color w:val="000000"/>
          <w:sz w:val="20"/>
          <w:szCs w:val="20"/>
        </w:rPr>
        <w:t>,</w:t>
      </w:r>
      <w:r w:rsidR="007B2B9E" w:rsidRPr="00B26FD5">
        <w:rPr>
          <w:rFonts w:ascii="Arial" w:hAnsi="Arial" w:cs="Arial"/>
          <w:color w:val="000000"/>
          <w:sz w:val="20"/>
          <w:szCs w:val="20"/>
        </w:rPr>
        <w:t xml:space="preserve"> respectively, with 100-</w:t>
      </w:r>
      <w:r w:rsidRPr="00B26FD5">
        <w:rPr>
          <w:rFonts w:ascii="Arial" w:hAnsi="Arial" w:cs="Arial"/>
          <w:color w:val="000000"/>
          <w:sz w:val="20"/>
          <w:szCs w:val="20"/>
        </w:rPr>
        <w:t>kernel weight at genotypic level (</w:t>
      </w:r>
      <w:proofErr w:type="spellStart"/>
      <w:r w:rsidRPr="00B26FD5">
        <w:rPr>
          <w:rFonts w:ascii="Arial" w:hAnsi="Arial" w:cs="Arial"/>
          <w:color w:val="000000"/>
          <w:sz w:val="20"/>
          <w:szCs w:val="20"/>
        </w:rPr>
        <w:t>r</w:t>
      </w:r>
      <w:r w:rsidRPr="00B26FD5">
        <w:rPr>
          <w:rFonts w:ascii="Arial" w:hAnsi="Arial" w:cs="Arial"/>
          <w:color w:val="000000"/>
          <w:sz w:val="20"/>
          <w:szCs w:val="20"/>
          <w:vertAlign w:val="subscript"/>
        </w:rPr>
        <w:t>g</w:t>
      </w:r>
      <w:proofErr w:type="spellEnd"/>
      <w:r w:rsidRPr="00B26FD5">
        <w:rPr>
          <w:rFonts w:ascii="Arial" w:hAnsi="Arial" w:cs="Arial"/>
          <w:color w:val="000000"/>
          <w:sz w:val="20"/>
          <w:szCs w:val="20"/>
          <w:vertAlign w:val="subscript"/>
        </w:rPr>
        <w:t xml:space="preserve"> </w:t>
      </w:r>
      <w:r w:rsidRPr="00B26FD5">
        <w:rPr>
          <w:rFonts w:ascii="Arial" w:hAnsi="Arial" w:cs="Arial"/>
          <w:sz w:val="20"/>
          <w:szCs w:val="20"/>
        </w:rPr>
        <w:t xml:space="preserve">= </w:t>
      </w:r>
      <w:r w:rsidRPr="00B26FD5">
        <w:rPr>
          <w:rFonts w:ascii="Arial" w:hAnsi="Arial" w:cs="Arial"/>
          <w:color w:val="000000"/>
          <w:sz w:val="20"/>
          <w:szCs w:val="20"/>
        </w:rPr>
        <w:t xml:space="preserve">0.306**) and SPAD Chlorophyll Meter Reading (SCMR) at </w:t>
      </w:r>
      <w:r w:rsidR="00B4164F">
        <w:rPr>
          <w:rFonts w:ascii="Arial" w:hAnsi="Arial" w:cs="Arial"/>
          <w:color w:val="000000"/>
          <w:sz w:val="20"/>
          <w:szCs w:val="20"/>
        </w:rPr>
        <w:t xml:space="preserve">the </w:t>
      </w:r>
      <w:r w:rsidRPr="00B26FD5">
        <w:rPr>
          <w:rFonts w:ascii="Arial" w:hAnsi="Arial" w:cs="Arial"/>
          <w:color w:val="000000"/>
          <w:sz w:val="20"/>
          <w:szCs w:val="20"/>
        </w:rPr>
        <w:t xml:space="preserve">phenotypic level. These findings are in conformity with the reports of Akshaya </w:t>
      </w:r>
      <w:r w:rsidRPr="00AF541E">
        <w:rPr>
          <w:rFonts w:ascii="Arial" w:hAnsi="Arial" w:cs="Arial"/>
          <w:iCs/>
          <w:color w:val="000000"/>
          <w:sz w:val="20"/>
          <w:szCs w:val="20"/>
        </w:rPr>
        <w:t>et al</w:t>
      </w:r>
      <w:r w:rsidR="00B4164F">
        <w:rPr>
          <w:rFonts w:ascii="Arial" w:hAnsi="Arial" w:cs="Arial"/>
          <w:color w:val="000000"/>
          <w:sz w:val="20"/>
          <w:szCs w:val="20"/>
        </w:rPr>
        <w:t>.</w:t>
      </w:r>
      <w:r w:rsidR="00AF541E">
        <w:rPr>
          <w:rFonts w:ascii="Arial" w:hAnsi="Arial" w:cs="Arial"/>
          <w:color w:val="000000"/>
          <w:sz w:val="20"/>
          <w:szCs w:val="20"/>
        </w:rPr>
        <w:t xml:space="preserve"> [6]</w:t>
      </w:r>
      <w:r w:rsidR="00744B56">
        <w:rPr>
          <w:rFonts w:ascii="Arial" w:hAnsi="Arial" w:cs="Arial"/>
          <w:color w:val="000000"/>
          <w:sz w:val="20"/>
          <w:szCs w:val="20"/>
        </w:rPr>
        <w:t xml:space="preserve"> </w:t>
      </w:r>
      <w:r w:rsidRPr="00B26FD5">
        <w:rPr>
          <w:rFonts w:ascii="Arial" w:hAnsi="Arial" w:cs="Arial"/>
          <w:color w:val="000000"/>
          <w:sz w:val="20"/>
          <w:szCs w:val="20"/>
        </w:rPr>
        <w:t xml:space="preserve">and Saritha </w:t>
      </w:r>
      <w:r w:rsidRPr="00AF541E">
        <w:rPr>
          <w:rFonts w:ascii="Arial" w:hAnsi="Arial" w:cs="Arial"/>
          <w:iCs/>
          <w:color w:val="000000"/>
          <w:sz w:val="20"/>
          <w:szCs w:val="20"/>
        </w:rPr>
        <w:t>et al</w:t>
      </w:r>
      <w:r w:rsidR="00B4164F">
        <w:rPr>
          <w:rFonts w:ascii="Arial" w:hAnsi="Arial" w:cs="Arial"/>
          <w:color w:val="000000"/>
          <w:sz w:val="20"/>
          <w:szCs w:val="20"/>
        </w:rPr>
        <w:t>.</w:t>
      </w:r>
      <w:r w:rsidR="00AF541E">
        <w:rPr>
          <w:rFonts w:ascii="Arial" w:hAnsi="Arial" w:cs="Arial"/>
          <w:color w:val="000000"/>
          <w:sz w:val="20"/>
          <w:szCs w:val="20"/>
        </w:rPr>
        <w:t xml:space="preserve"> [16]</w:t>
      </w:r>
      <w:r w:rsidRPr="00B26FD5">
        <w:rPr>
          <w:rFonts w:ascii="Arial" w:hAnsi="Arial" w:cs="Arial"/>
          <w:color w:val="000000"/>
          <w:sz w:val="20"/>
          <w:szCs w:val="20"/>
        </w:rPr>
        <w:t xml:space="preserve"> for </w:t>
      </w:r>
      <w:r w:rsidR="00B4164F" w:rsidRPr="00B4164F">
        <w:rPr>
          <w:rFonts w:ascii="Arial" w:hAnsi="Arial" w:cs="Arial"/>
          <w:color w:val="000000"/>
          <w:sz w:val="20"/>
          <w:szCs w:val="20"/>
          <w:highlight w:val="yellow"/>
        </w:rPr>
        <w:t xml:space="preserve">the </w:t>
      </w:r>
      <w:r w:rsidRPr="00B4164F">
        <w:rPr>
          <w:rFonts w:ascii="Arial" w:hAnsi="Arial" w:cs="Arial"/>
          <w:color w:val="000000"/>
          <w:sz w:val="20"/>
          <w:szCs w:val="20"/>
          <w:highlight w:val="yellow"/>
        </w:rPr>
        <w:t>number of</w:t>
      </w:r>
      <w:r w:rsidRPr="00B26FD5">
        <w:rPr>
          <w:rFonts w:ascii="Arial" w:hAnsi="Arial" w:cs="Arial"/>
          <w:color w:val="000000"/>
          <w:sz w:val="20"/>
          <w:szCs w:val="20"/>
        </w:rPr>
        <w:t xml:space="preserve"> kernels per row. </w:t>
      </w:r>
    </w:p>
    <w:p w14:paraId="50F6A406" w14:textId="5CCE1930" w:rsidR="00FD6E17" w:rsidRDefault="00BA26D3" w:rsidP="00421F4F">
      <w:pPr>
        <w:spacing w:line="360" w:lineRule="auto"/>
        <w:ind w:firstLine="720"/>
        <w:jc w:val="both"/>
        <w:rPr>
          <w:rFonts w:ascii="Arial" w:hAnsi="Arial" w:cs="Arial"/>
          <w:color w:val="000000"/>
          <w:sz w:val="20"/>
          <w:szCs w:val="20"/>
        </w:rPr>
      </w:pPr>
      <w:r w:rsidRPr="00B26FD5">
        <w:rPr>
          <w:rFonts w:ascii="Arial" w:hAnsi="Arial" w:cs="Arial"/>
          <w:color w:val="000000"/>
          <w:sz w:val="20"/>
          <w:szCs w:val="20"/>
        </w:rPr>
        <w:t xml:space="preserve">The trait number of kernels per row showed a significant </w:t>
      </w:r>
      <w:r w:rsidRPr="00B4164F">
        <w:rPr>
          <w:rFonts w:ascii="Arial" w:hAnsi="Arial" w:cs="Arial"/>
          <w:color w:val="000000"/>
          <w:sz w:val="20"/>
          <w:szCs w:val="20"/>
          <w:highlight w:val="yellow"/>
        </w:rPr>
        <w:t>positive association with</w:t>
      </w:r>
      <w:r w:rsidRPr="00B26FD5">
        <w:rPr>
          <w:rFonts w:ascii="Arial" w:hAnsi="Arial" w:cs="Arial"/>
          <w:color w:val="000000"/>
          <w:sz w:val="20"/>
          <w:szCs w:val="20"/>
        </w:rPr>
        <w:t xml:space="preserve"> </w:t>
      </w:r>
      <w:r w:rsidR="007B2B9E" w:rsidRPr="00B26FD5">
        <w:rPr>
          <w:rFonts w:ascii="Arial" w:hAnsi="Arial" w:cs="Arial"/>
          <w:color w:val="000000"/>
          <w:sz w:val="20"/>
          <w:szCs w:val="20"/>
        </w:rPr>
        <w:t>100-</w:t>
      </w:r>
      <w:r w:rsidR="00FD6E17" w:rsidRPr="00B26FD5">
        <w:rPr>
          <w:rFonts w:ascii="Arial" w:hAnsi="Arial" w:cs="Arial"/>
          <w:color w:val="000000"/>
          <w:sz w:val="20"/>
          <w:szCs w:val="20"/>
        </w:rPr>
        <w:t>kernel weight (</w:t>
      </w:r>
      <w:proofErr w:type="spellStart"/>
      <w:r w:rsidR="00FD6E17" w:rsidRPr="00B26FD5">
        <w:rPr>
          <w:rFonts w:ascii="Arial" w:hAnsi="Arial" w:cs="Arial"/>
          <w:sz w:val="20"/>
          <w:szCs w:val="20"/>
        </w:rPr>
        <w:t>r</w:t>
      </w:r>
      <w:r w:rsidR="00FD6E17" w:rsidRPr="00B26FD5">
        <w:rPr>
          <w:rFonts w:ascii="Arial" w:hAnsi="Arial" w:cs="Arial"/>
          <w:sz w:val="20"/>
          <w:szCs w:val="20"/>
          <w:vertAlign w:val="subscript"/>
        </w:rPr>
        <w:t>p</w:t>
      </w:r>
      <w:proofErr w:type="spellEnd"/>
      <w:r w:rsidR="00FD6E17" w:rsidRPr="00B26FD5">
        <w:rPr>
          <w:rFonts w:ascii="Arial" w:hAnsi="Arial" w:cs="Arial"/>
          <w:sz w:val="20"/>
          <w:szCs w:val="20"/>
          <w:vertAlign w:val="subscript"/>
        </w:rPr>
        <w:t xml:space="preserve"> </w:t>
      </w:r>
      <w:r w:rsidR="00FD6E17" w:rsidRPr="00B26FD5">
        <w:rPr>
          <w:rFonts w:ascii="Arial" w:hAnsi="Arial" w:cs="Arial"/>
          <w:sz w:val="20"/>
          <w:szCs w:val="20"/>
        </w:rPr>
        <w:t xml:space="preserve">= </w:t>
      </w:r>
      <w:r w:rsidR="00FD6E17" w:rsidRPr="00B26FD5">
        <w:rPr>
          <w:rFonts w:ascii="Arial" w:hAnsi="Arial" w:cs="Arial"/>
          <w:color w:val="000000"/>
          <w:sz w:val="20"/>
          <w:szCs w:val="20"/>
        </w:rPr>
        <w:t xml:space="preserve">0.211*, </w:t>
      </w:r>
      <w:proofErr w:type="spellStart"/>
      <w:r w:rsidR="00FD6E17" w:rsidRPr="00B26FD5">
        <w:rPr>
          <w:rFonts w:ascii="Arial" w:hAnsi="Arial" w:cs="Arial"/>
          <w:color w:val="000000"/>
          <w:sz w:val="20"/>
          <w:szCs w:val="20"/>
        </w:rPr>
        <w:t>r</w:t>
      </w:r>
      <w:r w:rsidR="00FD6E17" w:rsidRPr="00B26FD5">
        <w:rPr>
          <w:rFonts w:ascii="Arial" w:hAnsi="Arial" w:cs="Arial"/>
          <w:color w:val="000000"/>
          <w:sz w:val="20"/>
          <w:szCs w:val="20"/>
          <w:vertAlign w:val="subscript"/>
        </w:rPr>
        <w:t>g</w:t>
      </w:r>
      <w:proofErr w:type="spellEnd"/>
      <w:r w:rsidR="00FD6E17" w:rsidRPr="00B26FD5">
        <w:rPr>
          <w:rFonts w:ascii="Arial" w:hAnsi="Arial" w:cs="Arial"/>
          <w:color w:val="000000"/>
          <w:sz w:val="20"/>
          <w:szCs w:val="20"/>
          <w:vertAlign w:val="subscript"/>
        </w:rPr>
        <w:t xml:space="preserve"> </w:t>
      </w:r>
      <w:r w:rsidR="00FD6E17" w:rsidRPr="00B26FD5">
        <w:rPr>
          <w:rFonts w:ascii="Arial" w:hAnsi="Arial" w:cs="Arial"/>
          <w:sz w:val="20"/>
          <w:szCs w:val="20"/>
        </w:rPr>
        <w:t xml:space="preserve">= </w:t>
      </w:r>
      <w:r w:rsidR="00FD6E17" w:rsidRPr="00B26FD5">
        <w:rPr>
          <w:rFonts w:ascii="Arial" w:hAnsi="Arial" w:cs="Arial"/>
          <w:color w:val="000000"/>
          <w:sz w:val="20"/>
          <w:szCs w:val="20"/>
        </w:rPr>
        <w:t>0.311**) and</w:t>
      </w:r>
      <w:r w:rsidR="00744B56">
        <w:rPr>
          <w:rFonts w:ascii="Arial" w:hAnsi="Arial" w:cs="Arial"/>
          <w:color w:val="000000"/>
          <w:sz w:val="20"/>
          <w:szCs w:val="20"/>
        </w:rPr>
        <w:t xml:space="preserve"> </w:t>
      </w:r>
      <w:r w:rsidR="00FD6E17" w:rsidRPr="00B26FD5">
        <w:rPr>
          <w:rFonts w:ascii="Arial" w:hAnsi="Arial" w:cs="Arial"/>
          <w:color w:val="000000"/>
          <w:sz w:val="20"/>
          <w:szCs w:val="20"/>
        </w:rPr>
        <w:t>SPAD Chlorophyll Meter Reading (SCMR) (</w:t>
      </w:r>
      <w:proofErr w:type="spellStart"/>
      <w:r w:rsidR="00FD6E17" w:rsidRPr="00B26FD5">
        <w:rPr>
          <w:rFonts w:ascii="Arial" w:hAnsi="Arial" w:cs="Arial"/>
          <w:sz w:val="20"/>
          <w:szCs w:val="20"/>
        </w:rPr>
        <w:t>r</w:t>
      </w:r>
      <w:r w:rsidR="00FD6E17" w:rsidRPr="00B26FD5">
        <w:rPr>
          <w:rFonts w:ascii="Arial" w:hAnsi="Arial" w:cs="Arial"/>
          <w:sz w:val="20"/>
          <w:szCs w:val="20"/>
          <w:vertAlign w:val="subscript"/>
        </w:rPr>
        <w:t>p</w:t>
      </w:r>
      <w:proofErr w:type="spellEnd"/>
      <w:r w:rsidR="00FD6E17" w:rsidRPr="00B26FD5">
        <w:rPr>
          <w:rFonts w:ascii="Arial" w:hAnsi="Arial" w:cs="Arial"/>
          <w:sz w:val="20"/>
          <w:szCs w:val="20"/>
          <w:vertAlign w:val="subscript"/>
        </w:rPr>
        <w:t xml:space="preserve"> </w:t>
      </w:r>
      <w:r w:rsidR="00FD6E17" w:rsidRPr="00B26FD5">
        <w:rPr>
          <w:rFonts w:ascii="Arial" w:hAnsi="Arial" w:cs="Arial"/>
          <w:sz w:val="20"/>
          <w:szCs w:val="20"/>
        </w:rPr>
        <w:t xml:space="preserve">= </w:t>
      </w:r>
      <w:r w:rsidR="00FD6E17" w:rsidRPr="00B26FD5">
        <w:rPr>
          <w:rFonts w:ascii="Arial" w:hAnsi="Arial" w:cs="Arial"/>
          <w:color w:val="000000"/>
          <w:sz w:val="20"/>
          <w:szCs w:val="20"/>
        </w:rPr>
        <w:t xml:space="preserve">0.306**, </w:t>
      </w:r>
      <w:proofErr w:type="spellStart"/>
      <w:r w:rsidR="00FD6E17" w:rsidRPr="00B26FD5">
        <w:rPr>
          <w:rFonts w:ascii="Arial" w:hAnsi="Arial" w:cs="Arial"/>
          <w:color w:val="000000"/>
          <w:sz w:val="20"/>
          <w:szCs w:val="20"/>
        </w:rPr>
        <w:t>r</w:t>
      </w:r>
      <w:r w:rsidR="00FD6E17" w:rsidRPr="00B26FD5">
        <w:rPr>
          <w:rFonts w:ascii="Arial" w:hAnsi="Arial" w:cs="Arial"/>
          <w:color w:val="000000"/>
          <w:sz w:val="20"/>
          <w:szCs w:val="20"/>
          <w:vertAlign w:val="subscript"/>
        </w:rPr>
        <w:t>g</w:t>
      </w:r>
      <w:proofErr w:type="spellEnd"/>
      <w:r w:rsidR="00FD6E17" w:rsidRPr="00B26FD5">
        <w:rPr>
          <w:rFonts w:ascii="Arial" w:hAnsi="Arial" w:cs="Arial"/>
          <w:color w:val="000000"/>
          <w:sz w:val="20"/>
          <w:szCs w:val="20"/>
          <w:vertAlign w:val="subscript"/>
        </w:rPr>
        <w:t xml:space="preserve"> </w:t>
      </w:r>
      <w:r w:rsidR="00FD6E17" w:rsidRPr="00B26FD5">
        <w:rPr>
          <w:rFonts w:ascii="Arial" w:hAnsi="Arial" w:cs="Arial"/>
          <w:sz w:val="20"/>
          <w:szCs w:val="20"/>
        </w:rPr>
        <w:t xml:space="preserve">= </w:t>
      </w:r>
      <w:r w:rsidR="00FD6E17" w:rsidRPr="00B26FD5">
        <w:rPr>
          <w:rFonts w:ascii="Arial" w:hAnsi="Arial" w:cs="Arial"/>
          <w:color w:val="000000"/>
          <w:sz w:val="20"/>
          <w:szCs w:val="20"/>
        </w:rPr>
        <w:t xml:space="preserve">0.380**). Similar significant positive associations </w:t>
      </w:r>
      <w:r w:rsidR="00FD6E17" w:rsidRPr="00B4164F">
        <w:rPr>
          <w:rFonts w:ascii="Arial" w:hAnsi="Arial" w:cs="Arial"/>
          <w:color w:val="000000"/>
          <w:sz w:val="20"/>
          <w:szCs w:val="20"/>
          <w:highlight w:val="yellow"/>
        </w:rPr>
        <w:t xml:space="preserve">of </w:t>
      </w:r>
      <w:r w:rsidR="00B4164F" w:rsidRPr="00B4164F">
        <w:rPr>
          <w:rFonts w:ascii="Arial" w:hAnsi="Arial" w:cs="Arial"/>
          <w:color w:val="000000"/>
          <w:sz w:val="20"/>
          <w:szCs w:val="20"/>
          <w:highlight w:val="yellow"/>
        </w:rPr>
        <w:t xml:space="preserve">the </w:t>
      </w:r>
      <w:r w:rsidR="00FD6E17" w:rsidRPr="00B4164F">
        <w:rPr>
          <w:rFonts w:ascii="Arial" w:hAnsi="Arial" w:cs="Arial"/>
          <w:color w:val="000000"/>
          <w:sz w:val="20"/>
          <w:szCs w:val="20"/>
          <w:highlight w:val="yellow"/>
        </w:rPr>
        <w:t>num</w:t>
      </w:r>
      <w:r w:rsidR="007B2B9E" w:rsidRPr="00B4164F">
        <w:rPr>
          <w:rFonts w:ascii="Arial" w:hAnsi="Arial" w:cs="Arial"/>
          <w:color w:val="000000"/>
          <w:sz w:val="20"/>
          <w:szCs w:val="20"/>
          <w:highlight w:val="yellow"/>
        </w:rPr>
        <w:t>ber</w:t>
      </w:r>
      <w:r w:rsidR="007B2B9E" w:rsidRPr="00B26FD5">
        <w:rPr>
          <w:rFonts w:ascii="Arial" w:hAnsi="Arial" w:cs="Arial"/>
          <w:color w:val="000000"/>
          <w:sz w:val="20"/>
          <w:szCs w:val="20"/>
        </w:rPr>
        <w:t xml:space="preserve"> of kernels per row with 100-</w:t>
      </w:r>
      <w:r w:rsidR="00FD6E17" w:rsidRPr="00B26FD5">
        <w:rPr>
          <w:rFonts w:ascii="Arial" w:hAnsi="Arial" w:cs="Arial"/>
          <w:color w:val="000000"/>
          <w:sz w:val="20"/>
          <w:szCs w:val="20"/>
        </w:rPr>
        <w:t>kernel weight were reported by Akshaya</w:t>
      </w:r>
      <w:r w:rsidR="00FD6E17" w:rsidRPr="00B26FD5">
        <w:rPr>
          <w:rFonts w:ascii="Arial" w:hAnsi="Arial" w:cs="Arial"/>
          <w:i/>
          <w:iCs/>
          <w:color w:val="000000"/>
          <w:sz w:val="20"/>
          <w:szCs w:val="20"/>
        </w:rPr>
        <w:t xml:space="preserve"> </w:t>
      </w:r>
      <w:r w:rsidR="00FD6E17" w:rsidRPr="00AF541E">
        <w:rPr>
          <w:rFonts w:ascii="Arial" w:hAnsi="Arial" w:cs="Arial"/>
          <w:iCs/>
          <w:color w:val="000000"/>
          <w:sz w:val="20"/>
          <w:szCs w:val="20"/>
        </w:rPr>
        <w:t>et al</w:t>
      </w:r>
      <w:r w:rsidR="0087006A">
        <w:rPr>
          <w:rFonts w:ascii="Arial" w:hAnsi="Arial" w:cs="Arial"/>
          <w:color w:val="000000"/>
          <w:sz w:val="20"/>
          <w:szCs w:val="20"/>
        </w:rPr>
        <w:t>.</w:t>
      </w:r>
      <w:r w:rsidR="00AF541E">
        <w:rPr>
          <w:rFonts w:ascii="Arial" w:hAnsi="Arial" w:cs="Arial"/>
          <w:color w:val="000000"/>
          <w:sz w:val="20"/>
          <w:szCs w:val="20"/>
        </w:rPr>
        <w:t xml:space="preserve"> [6] </w:t>
      </w:r>
      <w:r w:rsidR="00FD6E17" w:rsidRPr="00B26FD5">
        <w:rPr>
          <w:rFonts w:ascii="Arial" w:hAnsi="Arial" w:cs="Arial"/>
          <w:color w:val="000000"/>
          <w:sz w:val="20"/>
          <w:szCs w:val="20"/>
        </w:rPr>
        <w:t xml:space="preserve">and Saritha </w:t>
      </w:r>
      <w:r w:rsidR="00FD6E17" w:rsidRPr="00AF541E">
        <w:rPr>
          <w:rFonts w:ascii="Arial" w:hAnsi="Arial" w:cs="Arial"/>
          <w:iCs/>
          <w:color w:val="000000"/>
          <w:sz w:val="20"/>
          <w:szCs w:val="20"/>
        </w:rPr>
        <w:t>et al</w:t>
      </w:r>
      <w:r w:rsidR="007B2B9E" w:rsidRPr="00AF541E">
        <w:rPr>
          <w:rFonts w:ascii="Arial" w:hAnsi="Arial" w:cs="Arial"/>
          <w:color w:val="000000"/>
          <w:sz w:val="20"/>
          <w:szCs w:val="20"/>
        </w:rPr>
        <w:t>.</w:t>
      </w:r>
      <w:r w:rsidR="00AF541E">
        <w:rPr>
          <w:rFonts w:ascii="Arial" w:hAnsi="Arial" w:cs="Arial"/>
          <w:color w:val="000000"/>
          <w:sz w:val="20"/>
          <w:szCs w:val="20"/>
        </w:rPr>
        <w:t xml:space="preserve"> [16]</w:t>
      </w:r>
      <w:r w:rsidR="007B2B9E" w:rsidRPr="00B26FD5">
        <w:rPr>
          <w:rFonts w:ascii="Arial" w:hAnsi="Arial" w:cs="Arial"/>
          <w:color w:val="000000"/>
          <w:sz w:val="20"/>
          <w:szCs w:val="20"/>
        </w:rPr>
        <w:t>. The trait 100-</w:t>
      </w:r>
      <w:r w:rsidR="00FD6E17" w:rsidRPr="00B26FD5">
        <w:rPr>
          <w:rFonts w:ascii="Arial" w:hAnsi="Arial" w:cs="Arial"/>
          <w:color w:val="000000"/>
          <w:sz w:val="20"/>
          <w:szCs w:val="20"/>
        </w:rPr>
        <w:t xml:space="preserve">kernel weight </w:t>
      </w:r>
      <w:r w:rsidR="0087006A">
        <w:rPr>
          <w:rFonts w:ascii="Arial" w:hAnsi="Arial" w:cs="Arial"/>
          <w:sz w:val="20"/>
          <w:szCs w:val="20"/>
        </w:rPr>
        <w:t>showed</w:t>
      </w:r>
      <w:r w:rsidR="0042720E">
        <w:rPr>
          <w:rFonts w:ascii="Arial" w:hAnsi="Arial" w:cs="Arial"/>
          <w:sz w:val="20"/>
          <w:szCs w:val="20"/>
        </w:rPr>
        <w:t xml:space="preserve"> positive </w:t>
      </w:r>
      <w:r w:rsidR="00FD6E17" w:rsidRPr="00B4164F">
        <w:rPr>
          <w:rFonts w:ascii="Arial" w:hAnsi="Arial" w:cs="Arial"/>
          <w:sz w:val="20"/>
          <w:szCs w:val="20"/>
          <w:highlight w:val="yellow"/>
        </w:rPr>
        <w:t>significant associations</w:t>
      </w:r>
      <w:r w:rsidR="00FD6E17" w:rsidRPr="00B26FD5">
        <w:rPr>
          <w:rFonts w:ascii="Arial" w:hAnsi="Arial" w:cs="Arial"/>
          <w:sz w:val="20"/>
          <w:szCs w:val="20"/>
        </w:rPr>
        <w:t xml:space="preserve"> with SPAD Chlorophyll Meter Reading (SCMR) (</w:t>
      </w:r>
      <w:proofErr w:type="spellStart"/>
      <w:r w:rsidR="00FD6E17" w:rsidRPr="00B26FD5">
        <w:rPr>
          <w:rFonts w:ascii="Arial" w:hAnsi="Arial" w:cs="Arial"/>
          <w:sz w:val="20"/>
          <w:szCs w:val="20"/>
        </w:rPr>
        <w:t>r</w:t>
      </w:r>
      <w:r w:rsidR="00FD6E17" w:rsidRPr="00B26FD5">
        <w:rPr>
          <w:rFonts w:ascii="Arial" w:hAnsi="Arial" w:cs="Arial"/>
          <w:sz w:val="20"/>
          <w:szCs w:val="20"/>
          <w:vertAlign w:val="subscript"/>
        </w:rPr>
        <w:t>p</w:t>
      </w:r>
      <w:proofErr w:type="spellEnd"/>
      <w:r w:rsidR="00FD6E17" w:rsidRPr="00B26FD5">
        <w:rPr>
          <w:rFonts w:ascii="Arial" w:hAnsi="Arial" w:cs="Arial"/>
          <w:sz w:val="20"/>
          <w:szCs w:val="20"/>
          <w:vertAlign w:val="subscript"/>
        </w:rPr>
        <w:t xml:space="preserve"> </w:t>
      </w:r>
      <w:r w:rsidR="00FD6E17" w:rsidRPr="00B26FD5">
        <w:rPr>
          <w:rFonts w:ascii="Arial" w:hAnsi="Arial" w:cs="Arial"/>
          <w:sz w:val="20"/>
          <w:szCs w:val="20"/>
        </w:rPr>
        <w:t xml:space="preserve">= </w:t>
      </w:r>
      <w:r w:rsidR="00FD6E17" w:rsidRPr="00B26FD5">
        <w:rPr>
          <w:rFonts w:ascii="Arial" w:hAnsi="Arial" w:cs="Arial"/>
          <w:color w:val="000000"/>
          <w:sz w:val="20"/>
          <w:szCs w:val="20"/>
        </w:rPr>
        <w:t xml:space="preserve">0.340**, </w:t>
      </w:r>
      <w:proofErr w:type="spellStart"/>
      <w:r w:rsidR="00FD6E17" w:rsidRPr="00B26FD5">
        <w:rPr>
          <w:rFonts w:ascii="Arial" w:hAnsi="Arial" w:cs="Arial"/>
          <w:color w:val="000000"/>
          <w:sz w:val="20"/>
          <w:szCs w:val="20"/>
        </w:rPr>
        <w:t>r</w:t>
      </w:r>
      <w:r w:rsidR="00FD6E17" w:rsidRPr="00B26FD5">
        <w:rPr>
          <w:rFonts w:ascii="Arial" w:hAnsi="Arial" w:cs="Arial"/>
          <w:color w:val="000000"/>
          <w:sz w:val="20"/>
          <w:szCs w:val="20"/>
          <w:vertAlign w:val="subscript"/>
        </w:rPr>
        <w:t>g</w:t>
      </w:r>
      <w:proofErr w:type="spellEnd"/>
      <w:r w:rsidR="00FD6E17" w:rsidRPr="00B26FD5">
        <w:rPr>
          <w:rFonts w:ascii="Arial" w:hAnsi="Arial" w:cs="Arial"/>
          <w:color w:val="000000"/>
          <w:sz w:val="20"/>
          <w:szCs w:val="20"/>
          <w:vertAlign w:val="subscript"/>
        </w:rPr>
        <w:t xml:space="preserve"> </w:t>
      </w:r>
      <w:r w:rsidR="00FD6E17" w:rsidRPr="00B26FD5">
        <w:rPr>
          <w:rFonts w:ascii="Arial" w:hAnsi="Arial" w:cs="Arial"/>
          <w:sz w:val="20"/>
          <w:szCs w:val="20"/>
        </w:rPr>
        <w:t xml:space="preserve">= </w:t>
      </w:r>
      <w:r w:rsidR="00FD6E17" w:rsidRPr="00B26FD5">
        <w:rPr>
          <w:rFonts w:ascii="Arial" w:hAnsi="Arial" w:cs="Arial"/>
          <w:color w:val="000000"/>
          <w:sz w:val="20"/>
          <w:szCs w:val="20"/>
        </w:rPr>
        <w:t xml:space="preserve">0.470**). </w:t>
      </w:r>
    </w:p>
    <w:p w14:paraId="20FF627B" w14:textId="77777777" w:rsidR="00F82CAF" w:rsidRPr="00B26FD5" w:rsidRDefault="00F82CAF" w:rsidP="00421F4F">
      <w:pPr>
        <w:spacing w:line="360" w:lineRule="auto"/>
        <w:ind w:firstLine="720"/>
        <w:jc w:val="both"/>
        <w:rPr>
          <w:rFonts w:ascii="Arial" w:hAnsi="Arial" w:cs="Arial"/>
          <w:sz w:val="20"/>
          <w:szCs w:val="20"/>
        </w:rPr>
      </w:pPr>
    </w:p>
    <w:p w14:paraId="0071DC88" w14:textId="77777777" w:rsidR="00D37CD0" w:rsidRPr="00B26FD5" w:rsidRDefault="00D37CD0" w:rsidP="009D459B">
      <w:pPr>
        <w:spacing w:line="360" w:lineRule="auto"/>
        <w:jc w:val="both"/>
        <w:rPr>
          <w:rFonts w:ascii="Arial" w:hAnsi="Arial" w:cs="Arial"/>
          <w:sz w:val="20"/>
          <w:szCs w:val="20"/>
        </w:rPr>
      </w:pPr>
    </w:p>
    <w:p w14:paraId="2B260AB3" w14:textId="77777777" w:rsidR="00585771" w:rsidRDefault="00585771" w:rsidP="00283D71">
      <w:pPr>
        <w:spacing w:line="360" w:lineRule="auto"/>
        <w:jc w:val="both"/>
        <w:rPr>
          <w:rFonts w:ascii="Times New Roman" w:hAnsi="Times New Roman" w:cs="Times New Roman"/>
          <w:sz w:val="24"/>
          <w:szCs w:val="24"/>
        </w:rPr>
        <w:sectPr w:rsidR="0058577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6D753ED5" w14:textId="77777777" w:rsidR="00973066" w:rsidRPr="00B26FD5" w:rsidRDefault="00973066" w:rsidP="00973066">
      <w:pPr>
        <w:spacing w:after="160"/>
        <w:jc w:val="both"/>
        <w:rPr>
          <w:rFonts w:ascii="Arial" w:hAnsi="Arial" w:cs="Arial"/>
          <w:b/>
          <w:bCs/>
          <w:sz w:val="20"/>
          <w:szCs w:val="20"/>
        </w:rPr>
      </w:pPr>
      <w:r w:rsidRPr="00B26FD5">
        <w:rPr>
          <w:rFonts w:ascii="Arial" w:hAnsi="Arial" w:cs="Arial"/>
          <w:b/>
          <w:bCs/>
          <w:sz w:val="20"/>
          <w:szCs w:val="20"/>
        </w:rPr>
        <w:lastRenderedPageBreak/>
        <w:t>Table 1. Correlation coefficients for grain yield per plant and its component traits in inbred lines of maize (</w:t>
      </w:r>
      <w:proofErr w:type="spellStart"/>
      <w:r w:rsidRPr="00B26FD5">
        <w:rPr>
          <w:rFonts w:ascii="Arial" w:hAnsi="Arial" w:cs="Arial"/>
          <w:b/>
          <w:bCs/>
          <w:i/>
          <w:iCs/>
          <w:sz w:val="20"/>
          <w:szCs w:val="20"/>
        </w:rPr>
        <w:t>Zea</w:t>
      </w:r>
      <w:proofErr w:type="spellEnd"/>
      <w:r w:rsidRPr="00B26FD5">
        <w:rPr>
          <w:rFonts w:ascii="Arial" w:hAnsi="Arial" w:cs="Arial"/>
          <w:b/>
          <w:bCs/>
          <w:i/>
          <w:iCs/>
          <w:sz w:val="20"/>
          <w:szCs w:val="20"/>
        </w:rPr>
        <w:t xml:space="preserve"> mays</w:t>
      </w:r>
      <w:r w:rsidRPr="00B26FD5">
        <w:rPr>
          <w:rFonts w:ascii="Arial" w:hAnsi="Arial" w:cs="Arial"/>
          <w:b/>
          <w:bCs/>
          <w:sz w:val="20"/>
          <w:szCs w:val="20"/>
        </w:rPr>
        <w:t xml:space="preserve"> L.) </w:t>
      </w:r>
    </w:p>
    <w:tbl>
      <w:tblPr>
        <w:tblW w:w="54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119"/>
        <w:gridCol w:w="519"/>
        <w:gridCol w:w="538"/>
        <w:gridCol w:w="1022"/>
        <w:gridCol w:w="1118"/>
        <w:gridCol w:w="994"/>
        <w:gridCol w:w="924"/>
        <w:gridCol w:w="977"/>
        <w:gridCol w:w="994"/>
        <w:gridCol w:w="994"/>
        <w:gridCol w:w="921"/>
        <w:gridCol w:w="994"/>
        <w:gridCol w:w="994"/>
        <w:gridCol w:w="994"/>
        <w:gridCol w:w="980"/>
      </w:tblGrid>
      <w:tr w:rsidR="00585771" w:rsidRPr="00B26FD5" w14:paraId="70FA1529" w14:textId="77777777" w:rsidTr="00585771">
        <w:trPr>
          <w:trHeight w:val="126"/>
          <w:jc w:val="center"/>
        </w:trPr>
        <w:tc>
          <w:tcPr>
            <w:tcW w:w="581" w:type="pct"/>
            <w:gridSpan w:val="2"/>
            <w:tcBorders>
              <w:top w:val="single" w:sz="4" w:space="0" w:color="auto"/>
              <w:left w:val="single" w:sz="4" w:space="0" w:color="auto"/>
              <w:bottom w:val="single" w:sz="4" w:space="0" w:color="auto"/>
              <w:right w:val="single" w:sz="4" w:space="0" w:color="auto"/>
            </w:tcBorders>
            <w:noWrap/>
            <w:vAlign w:val="center"/>
            <w:hideMark/>
          </w:tcPr>
          <w:p w14:paraId="45F8537F" w14:textId="77777777" w:rsidR="00973066" w:rsidRPr="00B26FD5" w:rsidRDefault="00973066">
            <w:pPr>
              <w:spacing w:before="100" w:beforeAutospacing="1" w:after="0" w:line="360" w:lineRule="auto"/>
              <w:jc w:val="center"/>
              <w:rPr>
                <w:rFonts w:ascii="Arial" w:eastAsia="SimSun" w:hAnsi="Arial" w:cs="Arial"/>
                <w:b/>
                <w:color w:val="000000"/>
                <w:kern w:val="2"/>
                <w:sz w:val="16"/>
                <w:szCs w:val="16"/>
              </w:rPr>
            </w:pPr>
            <w:bookmarkStart w:id="1" w:name="_Hlk140745588"/>
            <w:r w:rsidRPr="00B26FD5">
              <w:rPr>
                <w:rFonts w:ascii="Arial" w:hAnsi="Arial" w:cs="Arial"/>
                <w:b/>
                <w:color w:val="000000"/>
                <w:sz w:val="16"/>
                <w:szCs w:val="16"/>
              </w:rPr>
              <w:t> </w:t>
            </w:r>
            <w:bookmarkEnd w:id="1"/>
            <w:r w:rsidRPr="00B26FD5">
              <w:rPr>
                <w:rFonts w:ascii="Arial" w:hAnsi="Arial" w:cs="Arial"/>
                <w:b/>
                <w:bCs/>
                <w:color w:val="000000"/>
                <w:sz w:val="16"/>
                <w:szCs w:val="16"/>
              </w:rPr>
              <w:t>CHARACTER</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62A816C3"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DFA</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657E18B2"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DFS</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3186470C"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ASI (days)</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7605DCC"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DM</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6FB04B3"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PH (cm)</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6EFF33C"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EH (cm)</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E532515"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EL (cm)</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6C259C4"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EG (cm)</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28FA8474"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NKPE</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B81E39"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NKPR</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B6C4082"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HKW (g)</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2F37FDC"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SCMR</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627D0372"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GYPP (g)</w:t>
            </w:r>
          </w:p>
        </w:tc>
      </w:tr>
      <w:tr w:rsidR="00585771" w:rsidRPr="00B26FD5" w14:paraId="0EDD5CBF" w14:textId="77777777" w:rsidTr="00585771">
        <w:trPr>
          <w:trHeight w:val="122"/>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450AC38D"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DFA</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8FCC33A"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23DA5B1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0AE5651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0.926**</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1D63CDC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0.0957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8D9AAB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-0.1488</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71766E5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-0.1628</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6773ED3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-0.0808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5609A0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601846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-0.236*</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4340AA3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-0.0687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2D01C6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-0.0881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4DDD23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-0.290**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CD6500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-0.258**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4CA459C"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-0.1717</w:t>
            </w:r>
          </w:p>
        </w:tc>
      </w:tr>
      <w:tr w:rsidR="00585771" w:rsidRPr="00B26FD5" w14:paraId="5ACAF58C"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5D3BD497"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B579073"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494D85A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3E0E78B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0.734**</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4C3A0522"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-0.1228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8E3BE7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-0.526**</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040EE8A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-0.1739</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4AFEEC3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-0.1215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0B996C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-0.366**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ADA607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-0.630**</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06B32E4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-0.244*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3029E4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-0.267**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67FC14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-0.429**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E2650F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-0.597**</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EFD69A6"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-0.1921</w:t>
            </w:r>
          </w:p>
        </w:tc>
      </w:tr>
      <w:tr w:rsidR="00585771" w:rsidRPr="00B26FD5" w14:paraId="34685A04" w14:textId="77777777" w:rsidTr="00585771">
        <w:trPr>
          <w:trHeight w:val="122"/>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373AD998"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DFS</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7BA7EF9"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78A5FFB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13508AA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13E38A0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0.199*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B32D6D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-0.1698</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08695EC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-0.129</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4D65121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973DF7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-0.222*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517DC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-0.277**</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2A53EE9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-0.1035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0F453B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-0.1155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83C9D4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-0.336**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86A61C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-0.308**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24358627"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-0.1853</w:t>
            </w:r>
          </w:p>
        </w:tc>
      </w:tr>
      <w:tr w:rsidR="00585771" w:rsidRPr="00B26FD5" w14:paraId="3FD567C7"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225208BF"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0265131"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19059B6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072830D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BE5665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0.0834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A93FC1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-0.485**</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3A3AA1B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-0.231*</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765B05D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-0.1048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CFC7F9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-0.364**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DB8C15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-0.518**</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53DD100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-0.1611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2BBA61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-0.230*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3DFB53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-0.404**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838F32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-0.482**</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4BD4DAA9"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-0.1813</w:t>
            </w:r>
          </w:p>
        </w:tc>
      </w:tr>
      <w:tr w:rsidR="00585771" w:rsidRPr="00B26FD5" w14:paraId="4107DB07" w14:textId="77777777" w:rsidTr="00585771">
        <w:trPr>
          <w:trHeight w:val="122"/>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78FB03B9"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ASI (days)</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0CAC685"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0E2EAEF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2FFAFA9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4A6D64C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1BFF6E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-0.1318</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C7059E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0.0046</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1D36E10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0.0487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D63435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-0.1188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41A9E12"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-0.1262</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4C2EE6F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-0.0636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E60589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-0.1031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13298A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-0.239*</w:t>
            </w:r>
          </w:p>
        </w:tc>
        <w:tc>
          <w:tcPr>
            <w:tcW w:w="353" w:type="pct"/>
            <w:tcBorders>
              <w:top w:val="single" w:sz="4" w:space="0" w:color="auto"/>
              <w:left w:val="single" w:sz="4" w:space="0" w:color="auto"/>
              <w:bottom w:val="single" w:sz="4" w:space="0" w:color="auto"/>
              <w:right w:val="single" w:sz="4" w:space="0" w:color="auto"/>
            </w:tcBorders>
            <w:vAlign w:val="center"/>
            <w:hideMark/>
          </w:tcPr>
          <w:p w14:paraId="5D1720A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-0.0699</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5B4D56CD"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-0.0968</w:t>
            </w:r>
          </w:p>
        </w:tc>
      </w:tr>
      <w:tr w:rsidR="00585771" w:rsidRPr="00B26FD5" w14:paraId="3AE2F89D"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656A6C3D"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EC7520D"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7FA39A2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425DDDC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611EED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90475E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-0.295**</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5B2B5FC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-0.1162</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2A05443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0.0764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717727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98EE95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-0.1107</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0A9A8B9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-0.0469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5EA09A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-0.1833</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E8137C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-0.348**</w:t>
            </w:r>
          </w:p>
        </w:tc>
        <w:tc>
          <w:tcPr>
            <w:tcW w:w="353" w:type="pct"/>
            <w:tcBorders>
              <w:top w:val="single" w:sz="4" w:space="0" w:color="auto"/>
              <w:left w:val="single" w:sz="4" w:space="0" w:color="auto"/>
              <w:bottom w:val="single" w:sz="4" w:space="0" w:color="auto"/>
              <w:right w:val="single" w:sz="4" w:space="0" w:color="auto"/>
            </w:tcBorders>
            <w:vAlign w:val="center"/>
            <w:hideMark/>
          </w:tcPr>
          <w:p w14:paraId="1E461E5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-0.239*</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0306E745"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-0.063</w:t>
            </w:r>
          </w:p>
        </w:tc>
      </w:tr>
      <w:tr w:rsidR="00585771" w:rsidRPr="00B26FD5" w14:paraId="23ADFCCB" w14:textId="77777777" w:rsidTr="00585771">
        <w:trPr>
          <w:trHeight w:val="122"/>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306881DF"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DM</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44B0288"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3CACEFE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517D2CB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4A2A401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1E9FF6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8F924E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0.216*</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290AB5F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AF3E06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0.1681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8F5C70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0.244*</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27E16D6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0.0121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E2EC6B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0.1254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388FF3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0.314**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9B4B4E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0.248*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148DEC46"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0.248*</w:t>
            </w:r>
          </w:p>
        </w:tc>
      </w:tr>
      <w:tr w:rsidR="00585771" w:rsidRPr="00B26FD5" w14:paraId="33BEB7C2"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64C7B689"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CB287D9"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4812871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09D66A56"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01BA0FF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A02CBA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384B682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0.528**</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FE6E67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0.411**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8248F0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0.0545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D905FB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0.433**</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36B54E6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-0.1359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48D3AC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-0.024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914C61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0.558**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CFFA25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0.519**</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0602C7FC"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0.442**</w:t>
            </w:r>
          </w:p>
        </w:tc>
      </w:tr>
      <w:tr w:rsidR="00585771" w:rsidRPr="00B26FD5" w14:paraId="704C1788" w14:textId="77777777" w:rsidTr="00585771">
        <w:trPr>
          <w:trHeight w:val="122"/>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369C6392"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PH(cm)</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8A4A691"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4F96C9F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66CDDE0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02CC2E6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E1C05A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4412676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1116F6E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0.742**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90AACC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0.367**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992EBE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0.363**</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44705A0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0.258**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539997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0.415**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C1B13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0.242*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AB95BC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0.349**</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3402F3B4"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0.442**</w:t>
            </w:r>
          </w:p>
        </w:tc>
      </w:tr>
      <w:tr w:rsidR="00585771" w:rsidRPr="00B26FD5" w14:paraId="2D102386"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322F9FC3"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810D048"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68134F3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47D2005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5E64C966"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B8F312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F5EBDD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10A53B1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0.842**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D9C43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0.613**</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649556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0.651**</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165E786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0.299**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13E10C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0.550**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515E0A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0.315**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358626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0.403**</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60C2D271"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0.558**</w:t>
            </w:r>
          </w:p>
        </w:tc>
      </w:tr>
      <w:tr w:rsidR="00585771" w:rsidRPr="00B26FD5" w14:paraId="5F4143A8"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5F2FA9CA"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EH(cm)</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291899E"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6459471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50083AC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66C2E75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E30C2C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0FAE0B0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22EA4CE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1963F8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0.315**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C10A5B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0.303**</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35B23EB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0.1597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21DA9A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0.319**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702796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0.224*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4F9644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0.258**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E88C02C"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0.419**</w:t>
            </w:r>
          </w:p>
        </w:tc>
      </w:tr>
      <w:tr w:rsidR="00585771" w:rsidRPr="00B26FD5" w14:paraId="7DCDA556"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65CD5E9E"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2B3C465"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158206E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384E6AF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336B147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FC3D8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40D0E49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28DD72E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28EEFA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0.435**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08C8F5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0.394**</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3B62F25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DF8AEC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0.396**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854FB3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0.227*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F35D29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0.331**</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2EDD608C"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0.439**</w:t>
            </w:r>
          </w:p>
        </w:tc>
      </w:tr>
      <w:tr w:rsidR="00585771" w:rsidRPr="00B26FD5" w14:paraId="7D1CA4F4"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554CC336"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EL (cm)</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CE9C8E7"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2FCD416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7052CD1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33926F1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3BD1596"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57F1C68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7159006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E7067F2"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9509F8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0.689**</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504FE8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0.524**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BA6080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0.650**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B8F56E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0.457**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505ABA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0.386**</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0596969C"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0.450**</w:t>
            </w:r>
          </w:p>
        </w:tc>
      </w:tr>
      <w:tr w:rsidR="00585771" w:rsidRPr="00B26FD5" w14:paraId="648F9E93"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4EF10D04"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08D2D58"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1311491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192E7D3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78713E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4136C1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7826B32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7FB2CDB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98B698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45D58B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0.805**</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4C20F5B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0.632**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77F3EC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0.748**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798353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0.660**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53DEEB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0.480**</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33FBF916"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0.702**</w:t>
            </w:r>
          </w:p>
        </w:tc>
      </w:tr>
      <w:tr w:rsidR="00585771" w:rsidRPr="00B26FD5" w14:paraId="035214D5"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74C36895"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EG (cm)</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7900DA6"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3C6853F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096A59E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5008336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5A90EF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21B0396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0097012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C15169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0110A6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78CA0642"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0.452**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95F0C2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0.492**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E634AC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0.527**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23991A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0.428**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0596C00B"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0.442**</w:t>
            </w:r>
          </w:p>
        </w:tc>
      </w:tr>
      <w:tr w:rsidR="00585771" w:rsidRPr="00B26FD5" w14:paraId="44B2DB23"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7EF5D0A5"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7523CA9"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68EDED6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0AB918E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79FD2E4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0E479B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581F008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864361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77B65F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402D61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0BDC473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0.873**</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CA3C89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0.691**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2522B2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0.692**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54D83A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0.578**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9BF8DE1"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0.629**</w:t>
            </w:r>
          </w:p>
        </w:tc>
      </w:tr>
      <w:tr w:rsidR="00585771" w:rsidRPr="00B26FD5" w14:paraId="1393915E"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1C8DA4DC"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NKPE</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0FA48EB"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1CCC0D4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5B272A1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0885FDD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7682F06"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2E0ADB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5074B8E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8E5EF4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8183DB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7504A30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DEED53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0.535**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E76E6D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0.1616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281A41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0.212*</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1281AB41"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0.299**</w:t>
            </w:r>
          </w:p>
        </w:tc>
      </w:tr>
      <w:tr w:rsidR="00585771" w:rsidRPr="00B26FD5" w14:paraId="295651AB"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1F3C71D5"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CE7B212"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0FA7578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21D47FD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70388F9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4E8F70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3858E44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4539C4B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43B98C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D6132B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4E4165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D3AACE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0.500**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F06E4F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0.306**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68ABE8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0.1864</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43BC4956"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0.435**</w:t>
            </w:r>
          </w:p>
        </w:tc>
      </w:tr>
      <w:tr w:rsidR="00585771" w:rsidRPr="00B26FD5" w14:paraId="1DC67273"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6F87D666"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NKPR</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938F99F"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29CD184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3C28917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7B6154E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001FCA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47456BA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4D3FC43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257C7C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C96F30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5F745E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A41F61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F8A2F7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34BA5A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0.306**</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681F8F39"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0.392**</w:t>
            </w:r>
          </w:p>
        </w:tc>
      </w:tr>
      <w:tr w:rsidR="00585771" w:rsidRPr="00B26FD5" w14:paraId="7EA8E5F9"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6121591A"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764248B"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37DACA2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5F892176"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AD5A50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128CC5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75350F4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0F9834E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D31F2D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03EA83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5EC7BB4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F67FA8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302797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0.311**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0FB7A9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0.380**</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5A9AC5F3"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0.503**</w:t>
            </w:r>
          </w:p>
        </w:tc>
      </w:tr>
      <w:tr w:rsidR="00585771" w:rsidRPr="00B26FD5" w14:paraId="007BCF60"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308B7479"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HKW (g)</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10018E6"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2BC832A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3A4D124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39C227A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878C61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7C53C9E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57483B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1ED1E1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0A8AE8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323B434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69118B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76F06F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96B18A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0.340**</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4C9EBB14"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0.513**</w:t>
            </w:r>
          </w:p>
        </w:tc>
      </w:tr>
      <w:tr w:rsidR="00585771" w:rsidRPr="00B26FD5" w14:paraId="75280D5C"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28CF58F0"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593B878"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7F18AB4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707060B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23B521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8C89E0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23629D4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19386B8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481355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BE81FA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313035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B74DB6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D10F4D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E8E162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0.470**</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BF4B09A"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0.560**</w:t>
            </w:r>
          </w:p>
        </w:tc>
      </w:tr>
      <w:tr w:rsidR="00585771" w:rsidRPr="00B26FD5" w14:paraId="2A445E22"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1C9587B9"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SCMR</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F847D14"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08BF3CF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2B91806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07F7D89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A3E002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4798174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0C1F37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BA5A23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C4D52E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7D732F5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6EC870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B060B8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1F6673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54E32D0E"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0.375**</w:t>
            </w:r>
          </w:p>
        </w:tc>
      </w:tr>
      <w:tr w:rsidR="00585771" w:rsidRPr="00B26FD5" w14:paraId="2896141F"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1BDC1559"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52BA663"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569B008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136F14D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77FCDA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D0267E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059AF2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5BA19D6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22116C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A744C6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4AA4D3E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0622AB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10EB57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C541BB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1B785D4"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0.473**</w:t>
            </w:r>
          </w:p>
        </w:tc>
      </w:tr>
      <w:tr w:rsidR="00585771" w:rsidRPr="00B26FD5" w14:paraId="1D246DD5"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208EB7B7"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GYPP (g)</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E2AA1C7"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sz w:val="16"/>
                <w:szCs w:val="16"/>
              </w:rPr>
              <w:t>r</w:t>
            </w:r>
            <w:r w:rsidRPr="00B26FD5">
              <w:rPr>
                <w:rFonts w:ascii="Arial" w:hAnsi="Arial" w:cs="Arial"/>
                <w:sz w:val="16"/>
                <w:szCs w:val="16"/>
                <w:vertAlign w:val="subscript"/>
              </w:rPr>
              <w:t>p</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648D0EE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1281BC4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16212CD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1C1F24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58791E4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98C883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F52F68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CC7A01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156259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0EC0BE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A90BFA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E147E3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533B186A"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1</w:t>
            </w:r>
          </w:p>
        </w:tc>
      </w:tr>
      <w:tr w:rsidR="00585771" w:rsidRPr="00B26FD5" w14:paraId="165D474F"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19963742"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2D29F44"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proofErr w:type="spellStart"/>
            <w:r w:rsidRPr="00B26FD5">
              <w:rPr>
                <w:rFonts w:ascii="Arial" w:hAnsi="Arial" w:cs="Arial"/>
                <w:color w:val="000000"/>
                <w:sz w:val="16"/>
                <w:szCs w:val="16"/>
              </w:rPr>
              <w:t>r</w:t>
            </w:r>
            <w:r w:rsidRPr="00B26FD5">
              <w:rPr>
                <w:rFonts w:ascii="Arial" w:hAnsi="Arial" w:cs="Arial"/>
                <w:color w:val="000000"/>
                <w:sz w:val="16"/>
                <w:szCs w:val="16"/>
                <w:vertAlign w:val="subscript"/>
              </w:rPr>
              <w:t>g</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5534C7B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64DDE94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304A4A8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1A678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69016B6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7681EFF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1E07EC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C6C3EE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vertAlign w:val="subscript"/>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FB52C8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47B363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5DC259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99BCA0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68A17DA0"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1</w:t>
            </w:r>
          </w:p>
        </w:tc>
      </w:tr>
    </w:tbl>
    <w:p w14:paraId="13854F8F" w14:textId="3157146A" w:rsidR="00585771" w:rsidRDefault="0018160A" w:rsidP="00585771">
      <w:pPr>
        <w:spacing w:before="160" w:after="0"/>
        <w:jc w:val="both"/>
        <w:rPr>
          <w:rFonts w:ascii="Times New Roman" w:hAnsi="Times New Roman" w:cs="Times New Roman"/>
          <w:sz w:val="16"/>
          <w:szCs w:val="16"/>
        </w:rPr>
      </w:pPr>
      <w:r w:rsidRPr="00585771">
        <w:rPr>
          <w:rFonts w:ascii="Times New Roman" w:hAnsi="Times New Roman" w:cs="Times New Roman"/>
          <w:sz w:val="16"/>
          <w:szCs w:val="16"/>
        </w:rPr>
        <w:t xml:space="preserve">*Significant at 5% </w:t>
      </w:r>
      <w:proofErr w:type="gramStart"/>
      <w:r w:rsidRPr="00585771">
        <w:rPr>
          <w:rFonts w:ascii="Times New Roman" w:hAnsi="Times New Roman" w:cs="Times New Roman"/>
          <w:sz w:val="16"/>
          <w:szCs w:val="16"/>
        </w:rPr>
        <w:t>level</w:t>
      </w:r>
      <w:r w:rsidR="00744B56">
        <w:rPr>
          <w:rFonts w:ascii="Times New Roman" w:hAnsi="Times New Roman" w:cs="Times New Roman"/>
          <w:sz w:val="16"/>
          <w:szCs w:val="16"/>
        </w:rPr>
        <w:t xml:space="preserve">  </w:t>
      </w:r>
      <w:r w:rsidRPr="00585771">
        <w:rPr>
          <w:rFonts w:ascii="Times New Roman" w:hAnsi="Times New Roman" w:cs="Times New Roman"/>
          <w:sz w:val="16"/>
          <w:szCs w:val="16"/>
        </w:rPr>
        <w:t>*</w:t>
      </w:r>
      <w:proofErr w:type="gramEnd"/>
      <w:r w:rsidRPr="00585771">
        <w:rPr>
          <w:rFonts w:ascii="Times New Roman" w:hAnsi="Times New Roman" w:cs="Times New Roman"/>
          <w:sz w:val="16"/>
          <w:szCs w:val="16"/>
        </w:rPr>
        <w:t>* Significant at 1% level</w:t>
      </w:r>
      <w:r w:rsidR="00744B56">
        <w:rPr>
          <w:rFonts w:ascii="Times New Roman" w:hAnsi="Times New Roman" w:cs="Times New Roman"/>
          <w:sz w:val="16"/>
          <w:szCs w:val="16"/>
        </w:rPr>
        <w:t xml:space="preserve"> </w:t>
      </w:r>
    </w:p>
    <w:p w14:paraId="7C49DAB7" w14:textId="08BC8D4D" w:rsidR="00C530A0" w:rsidRPr="00585771" w:rsidRDefault="0018160A" w:rsidP="00585771">
      <w:pPr>
        <w:spacing w:before="160" w:after="0"/>
        <w:jc w:val="both"/>
        <w:rPr>
          <w:rFonts w:ascii="Times New Roman" w:hAnsi="Times New Roman" w:cs="Times New Roman"/>
          <w:sz w:val="16"/>
          <w:szCs w:val="16"/>
        </w:rPr>
        <w:sectPr w:rsidR="00C530A0" w:rsidRPr="00585771" w:rsidSect="00700463">
          <w:pgSz w:w="15840" w:h="12240" w:orient="landscape"/>
          <w:pgMar w:top="1440" w:right="1440" w:bottom="1440" w:left="1440" w:header="720" w:footer="720" w:gutter="0"/>
          <w:cols w:space="720"/>
        </w:sectPr>
      </w:pPr>
      <w:r w:rsidRPr="00585771">
        <w:rPr>
          <w:rFonts w:ascii="Times New Roman" w:hAnsi="Times New Roman" w:cs="Times New Roman"/>
          <w:b/>
          <w:bCs/>
          <w:sz w:val="16"/>
          <w:szCs w:val="16"/>
        </w:rPr>
        <w:t>DFA</w:t>
      </w:r>
      <w:r w:rsidRPr="00585771">
        <w:rPr>
          <w:rFonts w:ascii="Times New Roman" w:hAnsi="Times New Roman" w:cs="Times New Roman"/>
          <w:sz w:val="16"/>
          <w:szCs w:val="16"/>
        </w:rPr>
        <w:t>- Days to 50% anthesis,</w:t>
      </w:r>
      <w:r w:rsidR="00744B56">
        <w:rPr>
          <w:rFonts w:ascii="Times New Roman" w:hAnsi="Times New Roman" w:cs="Times New Roman"/>
          <w:sz w:val="16"/>
          <w:szCs w:val="16"/>
        </w:rPr>
        <w:t xml:space="preserve"> </w:t>
      </w:r>
      <w:r w:rsidRPr="00585771">
        <w:rPr>
          <w:rFonts w:ascii="Times New Roman" w:hAnsi="Times New Roman" w:cs="Times New Roman"/>
          <w:b/>
          <w:bCs/>
          <w:sz w:val="16"/>
          <w:szCs w:val="16"/>
        </w:rPr>
        <w:t>DFS</w:t>
      </w:r>
      <w:r w:rsidRPr="00585771">
        <w:rPr>
          <w:rFonts w:ascii="Times New Roman" w:hAnsi="Times New Roman" w:cs="Times New Roman"/>
          <w:sz w:val="16"/>
          <w:szCs w:val="16"/>
        </w:rPr>
        <w:t xml:space="preserve">-Days to 50% </w:t>
      </w:r>
      <w:proofErr w:type="spellStart"/>
      <w:r w:rsidRPr="00585771">
        <w:rPr>
          <w:rFonts w:ascii="Times New Roman" w:hAnsi="Times New Roman" w:cs="Times New Roman"/>
          <w:sz w:val="16"/>
          <w:szCs w:val="16"/>
        </w:rPr>
        <w:t>silking</w:t>
      </w:r>
      <w:proofErr w:type="spellEnd"/>
      <w:r w:rsidRPr="00585771">
        <w:rPr>
          <w:rFonts w:ascii="Times New Roman" w:hAnsi="Times New Roman" w:cs="Times New Roman"/>
          <w:sz w:val="16"/>
          <w:szCs w:val="16"/>
        </w:rPr>
        <w:t>,</w:t>
      </w:r>
      <w:r w:rsidR="00744B56">
        <w:rPr>
          <w:rFonts w:ascii="Times New Roman" w:hAnsi="Times New Roman" w:cs="Times New Roman"/>
          <w:sz w:val="16"/>
          <w:szCs w:val="16"/>
        </w:rPr>
        <w:t xml:space="preserve"> </w:t>
      </w:r>
      <w:r w:rsidRPr="00585771">
        <w:rPr>
          <w:rFonts w:ascii="Times New Roman" w:hAnsi="Times New Roman" w:cs="Times New Roman"/>
          <w:b/>
          <w:bCs/>
          <w:sz w:val="16"/>
          <w:szCs w:val="16"/>
        </w:rPr>
        <w:t>AS</w:t>
      </w:r>
      <w:r w:rsidR="00593559">
        <w:rPr>
          <w:rFonts w:ascii="Times New Roman" w:hAnsi="Times New Roman" w:cs="Times New Roman"/>
          <w:sz w:val="16"/>
          <w:szCs w:val="16"/>
        </w:rPr>
        <w:t>I-Anthesis-</w:t>
      </w:r>
      <w:proofErr w:type="spellStart"/>
      <w:r w:rsidRPr="00585771">
        <w:rPr>
          <w:rFonts w:ascii="Times New Roman" w:hAnsi="Times New Roman" w:cs="Times New Roman"/>
          <w:sz w:val="16"/>
          <w:szCs w:val="16"/>
        </w:rPr>
        <w:t>silking</w:t>
      </w:r>
      <w:proofErr w:type="spellEnd"/>
      <w:r w:rsidRPr="00585771">
        <w:rPr>
          <w:rFonts w:ascii="Times New Roman" w:hAnsi="Times New Roman" w:cs="Times New Roman"/>
          <w:sz w:val="16"/>
          <w:szCs w:val="16"/>
        </w:rPr>
        <w:t xml:space="preserve"> interval (days),</w:t>
      </w:r>
      <w:r w:rsidR="00744B56">
        <w:rPr>
          <w:rFonts w:ascii="Times New Roman" w:hAnsi="Times New Roman" w:cs="Times New Roman"/>
          <w:sz w:val="16"/>
          <w:szCs w:val="16"/>
        </w:rPr>
        <w:t xml:space="preserve"> </w:t>
      </w:r>
      <w:r w:rsidRPr="00585771">
        <w:rPr>
          <w:rFonts w:ascii="Times New Roman" w:hAnsi="Times New Roman" w:cs="Times New Roman"/>
          <w:b/>
          <w:bCs/>
          <w:sz w:val="16"/>
          <w:szCs w:val="16"/>
        </w:rPr>
        <w:t>DM</w:t>
      </w:r>
      <w:r w:rsidRPr="00585771">
        <w:rPr>
          <w:rFonts w:ascii="Times New Roman" w:hAnsi="Times New Roman" w:cs="Times New Roman"/>
          <w:sz w:val="16"/>
          <w:szCs w:val="16"/>
        </w:rPr>
        <w:t xml:space="preserve">-Days to maturity, </w:t>
      </w:r>
      <w:r w:rsidRPr="00585771">
        <w:rPr>
          <w:rFonts w:ascii="Times New Roman" w:hAnsi="Times New Roman" w:cs="Times New Roman"/>
          <w:b/>
          <w:bCs/>
          <w:sz w:val="16"/>
          <w:szCs w:val="16"/>
        </w:rPr>
        <w:t>PH</w:t>
      </w:r>
      <w:r w:rsidRPr="00585771">
        <w:rPr>
          <w:rFonts w:ascii="Times New Roman" w:hAnsi="Times New Roman" w:cs="Times New Roman"/>
          <w:sz w:val="16"/>
          <w:szCs w:val="16"/>
        </w:rPr>
        <w:t xml:space="preserve">-Plant height (cm), </w:t>
      </w:r>
      <w:r w:rsidRPr="00585771">
        <w:rPr>
          <w:rFonts w:ascii="Times New Roman" w:hAnsi="Times New Roman" w:cs="Times New Roman"/>
          <w:b/>
          <w:bCs/>
          <w:sz w:val="16"/>
          <w:szCs w:val="16"/>
        </w:rPr>
        <w:t>EH</w:t>
      </w:r>
      <w:r w:rsidRPr="00585771">
        <w:rPr>
          <w:rFonts w:ascii="Times New Roman" w:hAnsi="Times New Roman" w:cs="Times New Roman"/>
          <w:sz w:val="16"/>
          <w:szCs w:val="16"/>
        </w:rPr>
        <w:t>-Ear height (cm),</w:t>
      </w:r>
      <w:r w:rsidR="00744B56">
        <w:rPr>
          <w:rFonts w:ascii="Times New Roman" w:hAnsi="Times New Roman" w:cs="Times New Roman"/>
          <w:sz w:val="16"/>
          <w:szCs w:val="16"/>
        </w:rPr>
        <w:t xml:space="preserve"> </w:t>
      </w:r>
      <w:r w:rsidRPr="00585771">
        <w:rPr>
          <w:rFonts w:ascii="Times New Roman" w:hAnsi="Times New Roman" w:cs="Times New Roman"/>
          <w:b/>
          <w:bCs/>
          <w:sz w:val="16"/>
          <w:szCs w:val="16"/>
        </w:rPr>
        <w:t>EL</w:t>
      </w:r>
      <w:r w:rsidRPr="00585771">
        <w:rPr>
          <w:rFonts w:ascii="Times New Roman" w:hAnsi="Times New Roman" w:cs="Times New Roman"/>
          <w:sz w:val="16"/>
          <w:szCs w:val="16"/>
        </w:rPr>
        <w:t xml:space="preserve">-Ear length (cm), </w:t>
      </w:r>
      <w:r w:rsidRPr="00585771">
        <w:rPr>
          <w:rFonts w:ascii="Times New Roman" w:hAnsi="Times New Roman" w:cs="Times New Roman"/>
          <w:b/>
          <w:bCs/>
          <w:sz w:val="16"/>
          <w:szCs w:val="16"/>
        </w:rPr>
        <w:t>EG</w:t>
      </w:r>
      <w:r w:rsidRPr="00585771">
        <w:rPr>
          <w:rFonts w:ascii="Times New Roman" w:hAnsi="Times New Roman" w:cs="Times New Roman"/>
          <w:sz w:val="16"/>
          <w:szCs w:val="16"/>
        </w:rPr>
        <w:t xml:space="preserve">-Ear girth (cm), </w:t>
      </w:r>
      <w:r w:rsidRPr="00585771">
        <w:rPr>
          <w:rFonts w:ascii="Times New Roman" w:hAnsi="Times New Roman" w:cs="Times New Roman"/>
          <w:b/>
          <w:bCs/>
          <w:sz w:val="16"/>
          <w:szCs w:val="16"/>
        </w:rPr>
        <w:t>NKPE</w:t>
      </w:r>
      <w:r w:rsidRPr="00585771">
        <w:rPr>
          <w:rFonts w:ascii="Times New Roman" w:hAnsi="Times New Roman" w:cs="Times New Roman"/>
          <w:sz w:val="16"/>
          <w:szCs w:val="16"/>
        </w:rPr>
        <w:t>-Number of kernel rows per ear,</w:t>
      </w:r>
      <w:r w:rsidR="00744B56">
        <w:rPr>
          <w:rFonts w:ascii="Times New Roman" w:hAnsi="Times New Roman" w:cs="Times New Roman"/>
          <w:sz w:val="16"/>
          <w:szCs w:val="16"/>
        </w:rPr>
        <w:t xml:space="preserve"> </w:t>
      </w:r>
      <w:r w:rsidRPr="00585771">
        <w:rPr>
          <w:rFonts w:ascii="Times New Roman" w:hAnsi="Times New Roman" w:cs="Times New Roman"/>
          <w:b/>
          <w:bCs/>
          <w:sz w:val="16"/>
          <w:szCs w:val="16"/>
        </w:rPr>
        <w:t>NKPR</w:t>
      </w:r>
      <w:r w:rsidRPr="00585771">
        <w:rPr>
          <w:rFonts w:ascii="Times New Roman" w:hAnsi="Times New Roman" w:cs="Times New Roman"/>
          <w:sz w:val="16"/>
          <w:szCs w:val="16"/>
        </w:rPr>
        <w:t>-Number of kernels per row,</w:t>
      </w:r>
      <w:r w:rsidR="00744B56">
        <w:rPr>
          <w:rFonts w:ascii="Times New Roman" w:hAnsi="Times New Roman" w:cs="Times New Roman"/>
          <w:sz w:val="16"/>
          <w:szCs w:val="16"/>
        </w:rPr>
        <w:t xml:space="preserve"> </w:t>
      </w:r>
      <w:r w:rsidRPr="00585771">
        <w:rPr>
          <w:rFonts w:ascii="Times New Roman" w:hAnsi="Times New Roman" w:cs="Times New Roman"/>
          <w:b/>
          <w:bCs/>
          <w:sz w:val="16"/>
          <w:szCs w:val="16"/>
        </w:rPr>
        <w:t>HKW</w:t>
      </w:r>
      <w:r w:rsidRPr="00585771">
        <w:rPr>
          <w:rFonts w:ascii="Times New Roman" w:hAnsi="Times New Roman" w:cs="Times New Roman"/>
          <w:sz w:val="16"/>
          <w:szCs w:val="16"/>
        </w:rPr>
        <w:t>-100-kernel weight (g),</w:t>
      </w:r>
      <w:r w:rsidR="00744B56">
        <w:rPr>
          <w:rFonts w:ascii="Times New Roman" w:hAnsi="Times New Roman" w:cs="Times New Roman"/>
          <w:sz w:val="16"/>
          <w:szCs w:val="16"/>
        </w:rPr>
        <w:t xml:space="preserve"> </w:t>
      </w:r>
      <w:r w:rsidRPr="00585771">
        <w:rPr>
          <w:rFonts w:ascii="Times New Roman" w:hAnsi="Times New Roman" w:cs="Times New Roman"/>
          <w:b/>
          <w:sz w:val="16"/>
          <w:szCs w:val="16"/>
        </w:rPr>
        <w:t xml:space="preserve">SCMR </w:t>
      </w:r>
      <w:r w:rsidRPr="00585771">
        <w:rPr>
          <w:rFonts w:ascii="Times New Roman" w:hAnsi="Times New Roman" w:cs="Times New Roman"/>
          <w:sz w:val="16"/>
          <w:szCs w:val="16"/>
        </w:rPr>
        <w:t>- SPAD Chlorophyll Meter Reading,</w:t>
      </w:r>
      <w:r w:rsidR="00744B56">
        <w:rPr>
          <w:rFonts w:ascii="Times New Roman" w:hAnsi="Times New Roman" w:cs="Times New Roman"/>
          <w:sz w:val="16"/>
          <w:szCs w:val="16"/>
        </w:rPr>
        <w:t xml:space="preserve"> </w:t>
      </w:r>
      <w:r w:rsidRPr="00585771">
        <w:rPr>
          <w:rFonts w:ascii="Times New Roman" w:hAnsi="Times New Roman" w:cs="Times New Roman"/>
          <w:b/>
          <w:bCs/>
          <w:sz w:val="16"/>
          <w:szCs w:val="16"/>
        </w:rPr>
        <w:t>GYPP</w:t>
      </w:r>
      <w:r w:rsidR="00A511FA" w:rsidRPr="00585771">
        <w:rPr>
          <w:rFonts w:ascii="Times New Roman" w:hAnsi="Times New Roman" w:cs="Times New Roman"/>
          <w:sz w:val="16"/>
          <w:szCs w:val="16"/>
        </w:rPr>
        <w:t>-Grain yield per plant</w:t>
      </w:r>
      <w:r w:rsidR="00C530A0">
        <w:rPr>
          <w:rFonts w:ascii="Times New Roman" w:hAnsi="Times New Roman" w:cs="Times New Roman"/>
          <w:sz w:val="16"/>
          <w:szCs w:val="16"/>
        </w:rPr>
        <w:t xml:space="preserve"> </w:t>
      </w:r>
      <w:r w:rsidR="00700463">
        <w:rPr>
          <w:rFonts w:ascii="Times New Roman" w:hAnsi="Times New Roman" w:cs="Times New Roman"/>
          <w:sz w:val="16"/>
          <w:szCs w:val="16"/>
        </w:rPr>
        <w:t>(g)</w:t>
      </w:r>
    </w:p>
    <w:p w14:paraId="3858A068" w14:textId="77777777" w:rsidR="0018160A" w:rsidRDefault="00C530A0" w:rsidP="00C530A0">
      <w:pPr>
        <w:spacing w:after="0"/>
        <w:jc w:val="center"/>
        <w:rPr>
          <w:sz w:val="24"/>
          <w:szCs w:val="24"/>
        </w:rPr>
      </w:pPr>
      <w:r>
        <w:rPr>
          <w:noProof/>
        </w:rPr>
        <w:lastRenderedPageBreak/>
        <w:drawing>
          <wp:inline distT="0" distB="0" distL="0" distR="0" wp14:anchorId="4ABA3912" wp14:editId="4FBBF9DB">
            <wp:extent cx="5943600" cy="4024630"/>
            <wp:effectExtent l="0" t="0" r="0" b="0"/>
            <wp:docPr id="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3600" cy="4024630"/>
                    </a:xfrm>
                    <a:prstGeom prst="rect">
                      <a:avLst/>
                    </a:prstGeom>
                    <a:noFill/>
                    <a:ln>
                      <a:noFill/>
                    </a:ln>
                  </pic:spPr>
                </pic:pic>
              </a:graphicData>
            </a:graphic>
          </wp:inline>
        </w:drawing>
      </w:r>
    </w:p>
    <w:p w14:paraId="3B0E8E6C" w14:textId="77777777" w:rsidR="00BA26D3" w:rsidRPr="00973066" w:rsidRDefault="00BA26D3" w:rsidP="00BA26D3">
      <w:pPr>
        <w:rPr>
          <w:rFonts w:ascii="Times New Roman" w:hAnsi="Times New Roman" w:cs="Times New Roman"/>
          <w:sz w:val="16"/>
          <w:szCs w:val="16"/>
        </w:rPr>
      </w:pPr>
    </w:p>
    <w:p w14:paraId="387A9A81" w14:textId="77777777" w:rsidR="00CE5367" w:rsidRPr="00973066" w:rsidRDefault="00CE5367" w:rsidP="00CE5367">
      <w:pPr>
        <w:rPr>
          <w:rFonts w:ascii="Times New Roman" w:hAnsi="Times New Roman" w:cs="Times New Roman"/>
          <w:sz w:val="16"/>
          <w:szCs w:val="16"/>
        </w:rPr>
      </w:pPr>
    </w:p>
    <w:p w14:paraId="52861576" w14:textId="77777777" w:rsidR="00C530A0" w:rsidRPr="00F216A2" w:rsidRDefault="00C028D6" w:rsidP="00C530A0">
      <w:pPr>
        <w:spacing w:after="160"/>
        <w:ind w:left="806" w:hanging="806"/>
        <w:jc w:val="both"/>
        <w:rPr>
          <w:rFonts w:ascii="Arial" w:hAnsi="Arial" w:cs="Arial"/>
          <w:b/>
          <w:bCs/>
          <w:sz w:val="20"/>
          <w:szCs w:val="20"/>
        </w:rPr>
      </w:pPr>
      <w:r w:rsidRPr="00F216A2">
        <w:rPr>
          <w:rFonts w:ascii="Arial" w:hAnsi="Arial" w:cs="Arial"/>
          <w:b/>
          <w:bCs/>
          <w:sz w:val="20"/>
          <w:szCs w:val="20"/>
        </w:rPr>
        <w:t xml:space="preserve">Fig. </w:t>
      </w:r>
      <w:proofErr w:type="gramStart"/>
      <w:r w:rsidRPr="00F216A2">
        <w:rPr>
          <w:rFonts w:ascii="Arial" w:hAnsi="Arial" w:cs="Arial"/>
          <w:b/>
          <w:bCs/>
          <w:sz w:val="20"/>
          <w:szCs w:val="20"/>
        </w:rPr>
        <w:t xml:space="preserve">1 </w:t>
      </w:r>
      <w:r w:rsidR="00C530A0" w:rsidRPr="00F216A2">
        <w:rPr>
          <w:rFonts w:ascii="Arial" w:hAnsi="Arial" w:cs="Arial"/>
          <w:b/>
          <w:bCs/>
          <w:sz w:val="20"/>
          <w:szCs w:val="20"/>
        </w:rPr>
        <w:t>.</w:t>
      </w:r>
      <w:proofErr w:type="gramEnd"/>
      <w:r w:rsidR="00C530A0" w:rsidRPr="00F216A2">
        <w:rPr>
          <w:rFonts w:ascii="Arial" w:hAnsi="Arial" w:cs="Arial"/>
          <w:b/>
          <w:bCs/>
          <w:sz w:val="20"/>
          <w:szCs w:val="20"/>
        </w:rPr>
        <w:t xml:space="preserve"> Genotypic shaded correlation matrix for all the characters studied in maize (</w:t>
      </w:r>
      <w:proofErr w:type="spellStart"/>
      <w:r w:rsidR="00C530A0" w:rsidRPr="00F216A2">
        <w:rPr>
          <w:rFonts w:ascii="Arial" w:hAnsi="Arial" w:cs="Arial"/>
          <w:b/>
          <w:bCs/>
          <w:i/>
          <w:iCs/>
          <w:sz w:val="20"/>
          <w:szCs w:val="20"/>
        </w:rPr>
        <w:t>Zea</w:t>
      </w:r>
      <w:proofErr w:type="spellEnd"/>
      <w:r w:rsidR="00C530A0" w:rsidRPr="00F216A2">
        <w:rPr>
          <w:rFonts w:ascii="Arial" w:hAnsi="Arial" w:cs="Arial"/>
          <w:b/>
          <w:bCs/>
          <w:i/>
          <w:iCs/>
          <w:sz w:val="20"/>
          <w:szCs w:val="20"/>
        </w:rPr>
        <w:t xml:space="preserve"> mays</w:t>
      </w:r>
      <w:r w:rsidR="00C530A0" w:rsidRPr="00F216A2">
        <w:rPr>
          <w:rFonts w:ascii="Arial" w:hAnsi="Arial" w:cs="Arial"/>
          <w:b/>
          <w:bCs/>
          <w:sz w:val="20"/>
          <w:szCs w:val="20"/>
        </w:rPr>
        <w:t xml:space="preserve"> L.) inbred lines</w:t>
      </w:r>
    </w:p>
    <w:p w14:paraId="7CF23E75" w14:textId="77777777" w:rsidR="00C530A0" w:rsidRDefault="00C530A0" w:rsidP="00C530A0">
      <w:pPr>
        <w:spacing w:after="160"/>
        <w:ind w:left="806" w:hanging="806"/>
        <w:jc w:val="both"/>
        <w:rPr>
          <w:b/>
          <w:bCs/>
          <w:sz w:val="26"/>
          <w:szCs w:val="26"/>
        </w:rPr>
        <w:sectPr w:rsidR="00C530A0" w:rsidSect="00700463">
          <w:pgSz w:w="15840" w:h="12240" w:orient="landscape"/>
          <w:pgMar w:top="1440" w:right="1440" w:bottom="1440" w:left="1440" w:header="720" w:footer="720" w:gutter="0"/>
          <w:cols w:space="720"/>
        </w:sectPr>
      </w:pPr>
    </w:p>
    <w:p w14:paraId="7453129A" w14:textId="77777777" w:rsidR="00CE5367" w:rsidRDefault="00C530A0" w:rsidP="00C530A0">
      <w:pPr>
        <w:jc w:val="center"/>
      </w:pPr>
      <w:r>
        <w:rPr>
          <w:noProof/>
        </w:rPr>
        <w:lastRenderedPageBreak/>
        <w:drawing>
          <wp:inline distT="0" distB="0" distL="0" distR="0" wp14:anchorId="6E8A0FC3" wp14:editId="48F08F73">
            <wp:extent cx="5943600" cy="36417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3600" cy="3641725"/>
                    </a:xfrm>
                    <a:prstGeom prst="rect">
                      <a:avLst/>
                    </a:prstGeom>
                    <a:noFill/>
                    <a:ln>
                      <a:noFill/>
                    </a:ln>
                    <a:effectLst/>
                  </pic:spPr>
                </pic:pic>
              </a:graphicData>
            </a:graphic>
          </wp:inline>
        </w:drawing>
      </w:r>
    </w:p>
    <w:p w14:paraId="31FD80C7" w14:textId="77777777" w:rsidR="00975547" w:rsidRDefault="00975547" w:rsidP="00975547">
      <w:pPr>
        <w:spacing w:after="240"/>
        <w:ind w:firstLine="720"/>
        <w:jc w:val="both"/>
        <w:rPr>
          <w:b/>
          <w:bCs/>
        </w:rPr>
      </w:pPr>
    </w:p>
    <w:p w14:paraId="65421C3F" w14:textId="77777777" w:rsidR="00975547" w:rsidRDefault="00975547" w:rsidP="00975547"/>
    <w:p w14:paraId="34428171" w14:textId="77777777" w:rsidR="00700463" w:rsidRPr="00F216A2" w:rsidRDefault="00C028D6" w:rsidP="00700463">
      <w:pPr>
        <w:tabs>
          <w:tab w:val="left" w:pos="1125"/>
        </w:tabs>
        <w:ind w:left="950" w:hanging="720"/>
        <w:rPr>
          <w:rFonts w:ascii="Arial" w:hAnsi="Arial" w:cs="Arial"/>
          <w:b/>
          <w:bCs/>
          <w:sz w:val="20"/>
          <w:szCs w:val="20"/>
        </w:rPr>
        <w:sectPr w:rsidR="00700463" w:rsidRPr="00F216A2" w:rsidSect="00700463">
          <w:pgSz w:w="15840" w:h="12240" w:orient="landscape"/>
          <w:pgMar w:top="1440" w:right="1440" w:bottom="1440" w:left="1440" w:header="720" w:footer="720" w:gutter="0"/>
          <w:cols w:space="720"/>
        </w:sectPr>
      </w:pPr>
      <w:r w:rsidRPr="00F216A2">
        <w:rPr>
          <w:rFonts w:ascii="Arial" w:hAnsi="Arial" w:cs="Arial"/>
          <w:b/>
          <w:bCs/>
          <w:sz w:val="20"/>
          <w:szCs w:val="20"/>
        </w:rPr>
        <w:t xml:space="preserve">Fig. 2. </w:t>
      </w:r>
      <w:r w:rsidR="00700463" w:rsidRPr="00F216A2">
        <w:rPr>
          <w:rFonts w:ascii="Arial" w:hAnsi="Arial" w:cs="Arial"/>
          <w:b/>
          <w:bCs/>
          <w:sz w:val="20"/>
          <w:szCs w:val="20"/>
        </w:rPr>
        <w:t>Phenotypic shaded correlation matrix for all the characters studied in maize (</w:t>
      </w:r>
      <w:proofErr w:type="spellStart"/>
      <w:r w:rsidR="00700463" w:rsidRPr="00F216A2">
        <w:rPr>
          <w:rFonts w:ascii="Arial" w:hAnsi="Arial" w:cs="Arial"/>
          <w:b/>
          <w:bCs/>
          <w:i/>
          <w:iCs/>
          <w:sz w:val="20"/>
          <w:szCs w:val="20"/>
        </w:rPr>
        <w:t>Zea</w:t>
      </w:r>
      <w:proofErr w:type="spellEnd"/>
      <w:r w:rsidR="00700463" w:rsidRPr="00F216A2">
        <w:rPr>
          <w:rFonts w:ascii="Arial" w:hAnsi="Arial" w:cs="Arial"/>
          <w:b/>
          <w:bCs/>
          <w:i/>
          <w:iCs/>
          <w:sz w:val="20"/>
          <w:szCs w:val="20"/>
        </w:rPr>
        <w:t xml:space="preserve"> mays</w:t>
      </w:r>
      <w:r w:rsidR="00700463" w:rsidRPr="00F216A2">
        <w:rPr>
          <w:rFonts w:ascii="Arial" w:hAnsi="Arial" w:cs="Arial"/>
          <w:b/>
          <w:bCs/>
          <w:sz w:val="20"/>
          <w:szCs w:val="20"/>
        </w:rPr>
        <w:t xml:space="preserve"> L.) inbred lines </w:t>
      </w:r>
    </w:p>
    <w:p w14:paraId="766C9CBF" w14:textId="77777777" w:rsidR="00700463" w:rsidRPr="00F216A2" w:rsidRDefault="0070631B" w:rsidP="005764D2">
      <w:pPr>
        <w:tabs>
          <w:tab w:val="left" w:pos="1125"/>
        </w:tabs>
        <w:rPr>
          <w:rFonts w:ascii="Arial" w:hAnsi="Arial" w:cs="Arial"/>
          <w:b/>
        </w:rPr>
      </w:pPr>
      <w:r w:rsidRPr="00F216A2">
        <w:rPr>
          <w:rFonts w:ascii="Arial" w:hAnsi="Arial" w:cs="Arial"/>
          <w:b/>
        </w:rPr>
        <w:lastRenderedPageBreak/>
        <w:t>Path coefficient analysis</w:t>
      </w:r>
    </w:p>
    <w:p w14:paraId="3FC63D47" w14:textId="0401BE4D" w:rsidR="008E4CE5" w:rsidRPr="000D6B4D" w:rsidRDefault="00654F6D" w:rsidP="000D6B4D">
      <w:pPr>
        <w:spacing w:line="360" w:lineRule="auto"/>
        <w:jc w:val="both"/>
        <w:rPr>
          <w:rFonts w:ascii="Arial" w:hAnsi="Arial" w:cs="Arial"/>
          <w:sz w:val="20"/>
          <w:szCs w:val="20"/>
        </w:rPr>
      </w:pPr>
      <w:r w:rsidRPr="000D6B4D">
        <w:rPr>
          <w:rFonts w:ascii="Arial" w:hAnsi="Arial" w:cs="Arial"/>
          <w:sz w:val="20"/>
          <w:szCs w:val="20"/>
        </w:rPr>
        <w:t xml:space="preserve">The correlation coefficients were subjected to path coefficient analysis, which enabled the partitioning of correlations into direct and indirect effects via different </w:t>
      </w:r>
      <w:r w:rsidRPr="00B4164F">
        <w:rPr>
          <w:rFonts w:ascii="Arial" w:hAnsi="Arial" w:cs="Arial"/>
          <w:sz w:val="20"/>
          <w:szCs w:val="20"/>
          <w:highlight w:val="yellow"/>
        </w:rPr>
        <w:t>yield</w:t>
      </w:r>
      <w:r w:rsidR="00B4164F" w:rsidRPr="00B4164F">
        <w:rPr>
          <w:rFonts w:ascii="Arial" w:hAnsi="Arial" w:cs="Arial"/>
          <w:sz w:val="20"/>
          <w:szCs w:val="20"/>
          <w:highlight w:val="yellow"/>
        </w:rPr>
        <w:t>-</w:t>
      </w:r>
      <w:r w:rsidRPr="00B4164F">
        <w:rPr>
          <w:rFonts w:ascii="Arial" w:hAnsi="Arial" w:cs="Arial"/>
          <w:sz w:val="20"/>
          <w:szCs w:val="20"/>
          <w:highlight w:val="yellow"/>
        </w:rPr>
        <w:t>related traits</w:t>
      </w:r>
      <w:r w:rsidRPr="000D6B4D">
        <w:rPr>
          <w:rFonts w:ascii="Arial" w:hAnsi="Arial" w:cs="Arial"/>
          <w:sz w:val="20"/>
          <w:szCs w:val="20"/>
        </w:rPr>
        <w:t>. The detailed estimates of direct and indirect effects of the traits influencing grain</w:t>
      </w:r>
      <w:r w:rsidR="00C028D6" w:rsidRPr="000D6B4D">
        <w:rPr>
          <w:rFonts w:ascii="Arial" w:hAnsi="Arial" w:cs="Arial"/>
          <w:sz w:val="20"/>
          <w:szCs w:val="20"/>
        </w:rPr>
        <w:t xml:space="preserve"> yi</w:t>
      </w:r>
      <w:r w:rsidR="00AB4BCB" w:rsidRPr="000D6B4D">
        <w:rPr>
          <w:rFonts w:ascii="Arial" w:hAnsi="Arial" w:cs="Arial"/>
          <w:sz w:val="20"/>
          <w:szCs w:val="20"/>
        </w:rPr>
        <w:t xml:space="preserve">eld are presented in </w:t>
      </w:r>
      <w:r w:rsidR="00AB4BCB" w:rsidRPr="00B4164F">
        <w:rPr>
          <w:rFonts w:ascii="Arial" w:hAnsi="Arial" w:cs="Arial"/>
          <w:sz w:val="20"/>
          <w:szCs w:val="20"/>
          <w:highlight w:val="yellow"/>
        </w:rPr>
        <w:t>Table 2,</w:t>
      </w:r>
      <w:r w:rsidR="00C028D6" w:rsidRPr="00B4164F">
        <w:rPr>
          <w:rFonts w:ascii="Arial" w:hAnsi="Arial" w:cs="Arial"/>
          <w:sz w:val="20"/>
          <w:szCs w:val="20"/>
          <w:highlight w:val="yellow"/>
        </w:rPr>
        <w:t xml:space="preserve"> Fig</w:t>
      </w:r>
      <w:r w:rsidR="00B4164F" w:rsidRPr="00B4164F">
        <w:rPr>
          <w:rFonts w:ascii="Arial" w:hAnsi="Arial" w:cs="Arial"/>
          <w:sz w:val="20"/>
          <w:szCs w:val="20"/>
          <w:highlight w:val="yellow"/>
        </w:rPr>
        <w:t>.</w:t>
      </w:r>
      <w:r w:rsidR="00C028D6" w:rsidRPr="00B4164F">
        <w:rPr>
          <w:rFonts w:ascii="Arial" w:hAnsi="Arial" w:cs="Arial"/>
          <w:sz w:val="20"/>
          <w:szCs w:val="20"/>
          <w:highlight w:val="yellow"/>
        </w:rPr>
        <w:t xml:space="preserve"> 3 and Fig</w:t>
      </w:r>
      <w:r w:rsidR="00B4164F" w:rsidRPr="00B4164F">
        <w:rPr>
          <w:rFonts w:ascii="Arial" w:hAnsi="Arial" w:cs="Arial"/>
          <w:sz w:val="20"/>
          <w:szCs w:val="20"/>
          <w:highlight w:val="yellow"/>
        </w:rPr>
        <w:t>.</w:t>
      </w:r>
      <w:r w:rsidR="00C028D6" w:rsidRPr="00B4164F">
        <w:rPr>
          <w:rFonts w:ascii="Arial" w:hAnsi="Arial" w:cs="Arial"/>
          <w:sz w:val="20"/>
          <w:szCs w:val="20"/>
          <w:highlight w:val="yellow"/>
        </w:rPr>
        <w:t xml:space="preserve"> 4.</w:t>
      </w:r>
      <w:r w:rsidR="00857C16" w:rsidRPr="000D6B4D">
        <w:rPr>
          <w:rFonts w:ascii="Arial" w:hAnsi="Arial" w:cs="Arial"/>
          <w:sz w:val="20"/>
          <w:szCs w:val="20"/>
        </w:rPr>
        <w:t xml:space="preserve"> </w:t>
      </w:r>
    </w:p>
    <w:p w14:paraId="3329AA3B" w14:textId="383B6128" w:rsidR="00C716FC" w:rsidRPr="000D6B4D" w:rsidRDefault="00857C16" w:rsidP="000D6B4D">
      <w:pPr>
        <w:spacing w:line="360" w:lineRule="auto"/>
        <w:jc w:val="both"/>
        <w:rPr>
          <w:rFonts w:ascii="Arial" w:eastAsia="Times New Roman" w:hAnsi="Arial" w:cs="Arial"/>
          <w:color w:val="000000"/>
          <w:sz w:val="20"/>
          <w:szCs w:val="20"/>
        </w:rPr>
      </w:pPr>
      <w:r w:rsidRPr="000D6B4D">
        <w:rPr>
          <w:rFonts w:ascii="Arial" w:hAnsi="Arial" w:cs="Arial"/>
          <w:sz w:val="20"/>
          <w:szCs w:val="20"/>
        </w:rPr>
        <w:t xml:space="preserve">The path coefficient analysis revealed that days to 50% </w:t>
      </w:r>
      <w:proofErr w:type="spellStart"/>
      <w:r w:rsidRPr="000D6B4D">
        <w:rPr>
          <w:rFonts w:ascii="Arial" w:hAnsi="Arial" w:cs="Arial"/>
          <w:sz w:val="20"/>
          <w:szCs w:val="20"/>
        </w:rPr>
        <w:t>silking</w:t>
      </w:r>
      <w:proofErr w:type="spellEnd"/>
      <w:r w:rsidR="005764D2" w:rsidRPr="000D6B4D">
        <w:rPr>
          <w:rFonts w:ascii="Arial" w:hAnsi="Arial" w:cs="Arial"/>
          <w:sz w:val="20"/>
          <w:szCs w:val="20"/>
        </w:rPr>
        <w:t xml:space="preserve"> (P = 0.0804)</w:t>
      </w:r>
      <w:r w:rsidRPr="000D6B4D">
        <w:rPr>
          <w:rFonts w:ascii="Arial" w:hAnsi="Arial" w:cs="Arial"/>
          <w:sz w:val="20"/>
          <w:szCs w:val="20"/>
        </w:rPr>
        <w:t>, days to maturity</w:t>
      </w:r>
      <w:r w:rsidR="005764D2" w:rsidRPr="000D6B4D">
        <w:rPr>
          <w:rFonts w:ascii="Arial" w:hAnsi="Arial" w:cs="Arial"/>
          <w:sz w:val="20"/>
          <w:szCs w:val="20"/>
        </w:rPr>
        <w:t xml:space="preserve"> (P = 0.0343)</w:t>
      </w:r>
      <w:r w:rsidRPr="000D6B4D">
        <w:rPr>
          <w:rFonts w:ascii="Arial" w:hAnsi="Arial" w:cs="Arial"/>
          <w:sz w:val="20"/>
          <w:szCs w:val="20"/>
        </w:rPr>
        <w:t>, ear height</w:t>
      </w:r>
      <w:r w:rsidR="005764D2" w:rsidRPr="000D6B4D">
        <w:rPr>
          <w:rFonts w:ascii="Arial" w:hAnsi="Arial" w:cs="Arial"/>
          <w:sz w:val="20"/>
          <w:szCs w:val="20"/>
        </w:rPr>
        <w:t xml:space="preserve"> (P = 0.1636)</w:t>
      </w:r>
      <w:r w:rsidRPr="000D6B4D">
        <w:rPr>
          <w:rFonts w:ascii="Arial" w:hAnsi="Arial" w:cs="Arial"/>
          <w:sz w:val="20"/>
          <w:szCs w:val="20"/>
        </w:rPr>
        <w:t>, ear length</w:t>
      </w:r>
      <w:r w:rsidR="005764D2" w:rsidRPr="000D6B4D">
        <w:rPr>
          <w:rFonts w:ascii="Arial" w:hAnsi="Arial" w:cs="Arial"/>
          <w:sz w:val="20"/>
          <w:szCs w:val="20"/>
        </w:rPr>
        <w:t xml:space="preserve"> (P = 0.0283)</w:t>
      </w:r>
      <w:r w:rsidRPr="000D6B4D">
        <w:rPr>
          <w:rFonts w:ascii="Arial" w:hAnsi="Arial" w:cs="Arial"/>
          <w:sz w:val="20"/>
          <w:szCs w:val="20"/>
        </w:rPr>
        <w:t>, number of kernel rows per ear</w:t>
      </w:r>
      <w:r w:rsidR="005764D2" w:rsidRPr="000D6B4D">
        <w:rPr>
          <w:rFonts w:ascii="Arial" w:hAnsi="Arial" w:cs="Arial"/>
          <w:sz w:val="20"/>
          <w:szCs w:val="20"/>
        </w:rPr>
        <w:t xml:space="preserve"> (P = 0.0886) </w:t>
      </w:r>
      <w:r w:rsidRPr="000D6B4D">
        <w:rPr>
          <w:rFonts w:ascii="Arial" w:hAnsi="Arial" w:cs="Arial"/>
          <w:sz w:val="20"/>
          <w:szCs w:val="20"/>
        </w:rPr>
        <w:t xml:space="preserve">and number of kernels per row </w:t>
      </w:r>
      <w:r w:rsidR="005764D2" w:rsidRPr="000D6B4D">
        <w:rPr>
          <w:rFonts w:ascii="Arial" w:hAnsi="Arial" w:cs="Arial"/>
          <w:sz w:val="20"/>
          <w:szCs w:val="20"/>
        </w:rPr>
        <w:t xml:space="preserve">(P = 0.1213) </w:t>
      </w:r>
      <w:r w:rsidRPr="000D6B4D">
        <w:rPr>
          <w:rFonts w:ascii="Arial" w:hAnsi="Arial" w:cs="Arial"/>
          <w:sz w:val="20"/>
          <w:szCs w:val="20"/>
        </w:rPr>
        <w:t xml:space="preserve">showed positive direct effect </w:t>
      </w:r>
      <w:r w:rsidR="005764D2" w:rsidRPr="000D6B4D">
        <w:rPr>
          <w:rFonts w:ascii="Arial" w:hAnsi="Arial" w:cs="Arial"/>
          <w:sz w:val="20"/>
          <w:szCs w:val="20"/>
        </w:rPr>
        <w:t>at phenotypic level on grain yield per plant.</w:t>
      </w:r>
      <w:r w:rsidR="005764D2" w:rsidRPr="000D6B4D">
        <w:rPr>
          <w:rFonts w:ascii="Arial" w:hAnsi="Arial" w:cs="Arial"/>
          <w:color w:val="000000"/>
          <w:sz w:val="20"/>
          <w:szCs w:val="20"/>
        </w:rPr>
        <w:t xml:space="preserve"> </w:t>
      </w:r>
      <w:r w:rsidR="005764D2" w:rsidRPr="000D6B4D">
        <w:rPr>
          <w:rFonts w:ascii="Arial" w:eastAsia="Times New Roman" w:hAnsi="Arial" w:cs="Arial"/>
          <w:color w:val="000000"/>
          <w:sz w:val="20"/>
          <w:szCs w:val="20"/>
        </w:rPr>
        <w:t xml:space="preserve">These results are in close conformity with the findings of </w:t>
      </w:r>
      <w:r w:rsidR="00B90B5E" w:rsidRPr="000D6B4D">
        <w:rPr>
          <w:rFonts w:ascii="Arial" w:eastAsia="Times New Roman" w:hAnsi="Arial" w:cs="Arial"/>
          <w:color w:val="000000"/>
          <w:sz w:val="20"/>
          <w:szCs w:val="20"/>
        </w:rPr>
        <w:t xml:space="preserve">Pandey </w:t>
      </w:r>
      <w:r w:rsidR="00615111">
        <w:rPr>
          <w:rFonts w:ascii="Arial" w:eastAsia="Times New Roman" w:hAnsi="Arial" w:cs="Arial"/>
          <w:color w:val="000000"/>
          <w:sz w:val="20"/>
          <w:szCs w:val="20"/>
        </w:rPr>
        <w:t>et al. [</w:t>
      </w:r>
      <w:r w:rsidR="00AF541E" w:rsidRPr="000D6B4D">
        <w:rPr>
          <w:rFonts w:ascii="Arial" w:eastAsia="Times New Roman" w:hAnsi="Arial" w:cs="Arial"/>
          <w:color w:val="000000"/>
          <w:sz w:val="20"/>
          <w:szCs w:val="20"/>
        </w:rPr>
        <w:t>1]</w:t>
      </w:r>
      <w:r w:rsidR="00744B56">
        <w:rPr>
          <w:rFonts w:ascii="Arial" w:eastAsia="Times New Roman" w:hAnsi="Arial" w:cs="Arial"/>
          <w:color w:val="000000"/>
          <w:sz w:val="20"/>
          <w:szCs w:val="20"/>
        </w:rPr>
        <w:t xml:space="preserve"> </w:t>
      </w:r>
      <w:r w:rsidR="00B90B5E" w:rsidRPr="000D6B4D">
        <w:rPr>
          <w:rFonts w:ascii="Arial" w:eastAsia="Times New Roman" w:hAnsi="Arial" w:cs="Arial"/>
          <w:color w:val="000000"/>
          <w:sz w:val="20"/>
          <w:szCs w:val="20"/>
        </w:rPr>
        <w:t xml:space="preserve">for ear length and number of kernels per row; </w:t>
      </w:r>
      <w:r w:rsidR="005764D2" w:rsidRPr="000D6B4D">
        <w:rPr>
          <w:rFonts w:ascii="Arial" w:eastAsia="Times New Roman" w:hAnsi="Arial" w:cs="Arial"/>
          <w:color w:val="000000"/>
          <w:sz w:val="20"/>
          <w:szCs w:val="20"/>
        </w:rPr>
        <w:t xml:space="preserve">Lakshmi </w:t>
      </w:r>
      <w:r w:rsidR="00615111">
        <w:rPr>
          <w:rFonts w:ascii="Arial" w:eastAsia="Times New Roman" w:hAnsi="Arial" w:cs="Arial"/>
          <w:color w:val="000000"/>
          <w:sz w:val="20"/>
          <w:szCs w:val="20"/>
        </w:rPr>
        <w:t>et al. [</w:t>
      </w:r>
      <w:r w:rsidR="00AF541E" w:rsidRPr="000D6B4D">
        <w:rPr>
          <w:rFonts w:ascii="Arial" w:eastAsia="Times New Roman" w:hAnsi="Arial" w:cs="Arial"/>
          <w:color w:val="000000"/>
          <w:sz w:val="20"/>
          <w:szCs w:val="20"/>
        </w:rPr>
        <w:t>17]</w:t>
      </w:r>
      <w:r w:rsidR="00744B56">
        <w:rPr>
          <w:rFonts w:ascii="Arial" w:eastAsia="Times New Roman" w:hAnsi="Arial" w:cs="Arial"/>
          <w:color w:val="000000"/>
          <w:sz w:val="20"/>
          <w:szCs w:val="20"/>
        </w:rPr>
        <w:t xml:space="preserve"> </w:t>
      </w:r>
      <w:r w:rsidR="00B90B5E" w:rsidRPr="000D6B4D">
        <w:rPr>
          <w:rFonts w:ascii="Arial" w:eastAsia="Times New Roman" w:hAnsi="Arial" w:cs="Arial"/>
          <w:color w:val="000000"/>
          <w:sz w:val="20"/>
          <w:szCs w:val="20"/>
        </w:rPr>
        <w:t>for day</w:t>
      </w:r>
      <w:r w:rsidR="005764D2" w:rsidRPr="000D6B4D">
        <w:rPr>
          <w:rFonts w:ascii="Arial" w:eastAsia="Times New Roman" w:hAnsi="Arial" w:cs="Arial"/>
          <w:color w:val="000000"/>
          <w:sz w:val="20"/>
          <w:szCs w:val="20"/>
        </w:rPr>
        <w:t>s</w:t>
      </w:r>
      <w:r w:rsidR="00B90B5E" w:rsidRPr="000D6B4D">
        <w:rPr>
          <w:rFonts w:ascii="Arial" w:eastAsia="Times New Roman" w:hAnsi="Arial" w:cs="Arial"/>
          <w:color w:val="000000"/>
          <w:sz w:val="20"/>
          <w:szCs w:val="20"/>
        </w:rPr>
        <w:t xml:space="preserve"> </w:t>
      </w:r>
      <w:r w:rsidR="005764D2" w:rsidRPr="000D6B4D">
        <w:rPr>
          <w:rFonts w:ascii="Arial" w:eastAsia="Times New Roman" w:hAnsi="Arial" w:cs="Arial"/>
          <w:color w:val="000000"/>
          <w:sz w:val="20"/>
          <w:szCs w:val="20"/>
        </w:rPr>
        <w:t xml:space="preserve">to 50% </w:t>
      </w:r>
      <w:proofErr w:type="spellStart"/>
      <w:r w:rsidR="005764D2" w:rsidRPr="000D6B4D">
        <w:rPr>
          <w:rFonts w:ascii="Arial" w:eastAsia="Times New Roman" w:hAnsi="Arial" w:cs="Arial"/>
          <w:color w:val="000000"/>
          <w:sz w:val="20"/>
          <w:szCs w:val="20"/>
        </w:rPr>
        <w:t>silking</w:t>
      </w:r>
      <w:proofErr w:type="spellEnd"/>
      <w:r w:rsidR="005764D2" w:rsidRPr="000D6B4D">
        <w:rPr>
          <w:rFonts w:ascii="Arial" w:eastAsia="Times New Roman" w:hAnsi="Arial" w:cs="Arial"/>
          <w:color w:val="000000"/>
          <w:sz w:val="20"/>
          <w:szCs w:val="20"/>
        </w:rPr>
        <w:t xml:space="preserve">; Varalakshmi </w:t>
      </w:r>
      <w:r w:rsidR="00615111">
        <w:rPr>
          <w:rFonts w:ascii="Arial" w:eastAsia="Times New Roman" w:hAnsi="Arial" w:cs="Arial"/>
          <w:color w:val="000000"/>
          <w:sz w:val="20"/>
          <w:szCs w:val="20"/>
        </w:rPr>
        <w:t>et al. [</w:t>
      </w:r>
      <w:r w:rsidR="00AF541E" w:rsidRPr="000D6B4D">
        <w:rPr>
          <w:rFonts w:ascii="Arial" w:eastAsia="Times New Roman" w:hAnsi="Arial" w:cs="Arial"/>
          <w:color w:val="000000"/>
          <w:sz w:val="20"/>
          <w:szCs w:val="20"/>
        </w:rPr>
        <w:t xml:space="preserve">2] </w:t>
      </w:r>
      <w:r w:rsidR="00B90B5E" w:rsidRPr="000D6B4D">
        <w:rPr>
          <w:rFonts w:ascii="Arial" w:eastAsia="Times New Roman" w:hAnsi="Arial" w:cs="Arial"/>
          <w:color w:val="000000"/>
          <w:sz w:val="20"/>
          <w:szCs w:val="20"/>
        </w:rPr>
        <w:t>for ear height; Rani et al.</w:t>
      </w:r>
      <w:r w:rsidR="005E09A2">
        <w:rPr>
          <w:rFonts w:ascii="Arial" w:eastAsia="Times New Roman" w:hAnsi="Arial" w:cs="Arial"/>
          <w:color w:val="000000"/>
          <w:sz w:val="20"/>
          <w:szCs w:val="20"/>
        </w:rPr>
        <w:t xml:space="preserve"> </w:t>
      </w:r>
      <w:r w:rsidR="00AF541E" w:rsidRPr="000D6B4D">
        <w:rPr>
          <w:rFonts w:ascii="Arial" w:eastAsia="Times New Roman" w:hAnsi="Arial" w:cs="Arial"/>
          <w:color w:val="000000"/>
          <w:sz w:val="20"/>
          <w:szCs w:val="20"/>
        </w:rPr>
        <w:t xml:space="preserve">[18] </w:t>
      </w:r>
      <w:r w:rsidR="00B90B5E" w:rsidRPr="000D6B4D">
        <w:rPr>
          <w:rFonts w:ascii="Arial" w:eastAsia="Times New Roman" w:hAnsi="Arial" w:cs="Arial"/>
          <w:color w:val="000000"/>
          <w:sz w:val="20"/>
          <w:szCs w:val="20"/>
        </w:rPr>
        <w:t>for number of kernel rows per ear.</w:t>
      </w:r>
      <w:r w:rsidR="0092127D" w:rsidRPr="000D6B4D">
        <w:rPr>
          <w:rFonts w:ascii="Arial" w:eastAsia="Times New Roman" w:hAnsi="Arial" w:cs="Arial"/>
          <w:color w:val="000000"/>
          <w:sz w:val="20"/>
          <w:szCs w:val="20"/>
        </w:rPr>
        <w:t xml:space="preserve"> Days to 50% anthesis (G = 0.0413) and ear girth (G = 0.6449) showed </w:t>
      </w:r>
      <w:r w:rsidR="002A6E7E" w:rsidRPr="00A00DFE">
        <w:rPr>
          <w:rFonts w:ascii="Arial" w:eastAsia="Times New Roman" w:hAnsi="Arial" w:cs="Arial"/>
          <w:color w:val="000000"/>
          <w:sz w:val="20"/>
          <w:szCs w:val="20"/>
          <w:highlight w:val="yellow"/>
        </w:rPr>
        <w:t xml:space="preserve">a </w:t>
      </w:r>
      <w:r w:rsidR="0092127D" w:rsidRPr="00A00DFE">
        <w:rPr>
          <w:rFonts w:ascii="Arial" w:eastAsia="Times New Roman" w:hAnsi="Arial" w:cs="Arial"/>
          <w:color w:val="000000"/>
          <w:sz w:val="20"/>
          <w:szCs w:val="20"/>
          <w:highlight w:val="yellow"/>
        </w:rPr>
        <w:t>positive direct effect</w:t>
      </w:r>
      <w:r w:rsidR="0092127D" w:rsidRPr="000D6B4D">
        <w:rPr>
          <w:rFonts w:ascii="Arial" w:eastAsia="Times New Roman" w:hAnsi="Arial" w:cs="Arial"/>
          <w:color w:val="000000"/>
          <w:sz w:val="20"/>
          <w:szCs w:val="20"/>
        </w:rPr>
        <w:t xml:space="preserve"> at </w:t>
      </w:r>
      <w:r w:rsidR="0042720E">
        <w:rPr>
          <w:rFonts w:ascii="Arial" w:eastAsia="Times New Roman" w:hAnsi="Arial" w:cs="Arial"/>
          <w:color w:val="000000"/>
          <w:sz w:val="20"/>
          <w:szCs w:val="20"/>
        </w:rPr>
        <w:t xml:space="preserve">the </w:t>
      </w:r>
      <w:r w:rsidR="0092127D" w:rsidRPr="000D6B4D">
        <w:rPr>
          <w:rFonts w:ascii="Arial" w:eastAsia="Times New Roman" w:hAnsi="Arial" w:cs="Arial"/>
          <w:color w:val="000000"/>
          <w:sz w:val="20"/>
          <w:szCs w:val="20"/>
        </w:rPr>
        <w:t xml:space="preserve">genotypic level on grain yield per plant. Similar results were reported by Akshaya </w:t>
      </w:r>
      <w:r w:rsidR="00615111">
        <w:rPr>
          <w:rFonts w:ascii="Arial" w:eastAsia="Times New Roman" w:hAnsi="Arial" w:cs="Arial"/>
          <w:color w:val="000000"/>
          <w:sz w:val="20"/>
          <w:szCs w:val="20"/>
        </w:rPr>
        <w:t>et al. [</w:t>
      </w:r>
      <w:r w:rsidR="00AF541E" w:rsidRPr="000D6B4D">
        <w:rPr>
          <w:rFonts w:ascii="Arial" w:eastAsia="Times New Roman" w:hAnsi="Arial" w:cs="Arial"/>
          <w:color w:val="000000"/>
          <w:sz w:val="20"/>
          <w:szCs w:val="20"/>
        </w:rPr>
        <w:t xml:space="preserve">6] </w:t>
      </w:r>
      <w:r w:rsidR="0092127D" w:rsidRPr="000D6B4D">
        <w:rPr>
          <w:rFonts w:ascii="Arial" w:eastAsia="Times New Roman" w:hAnsi="Arial" w:cs="Arial"/>
          <w:color w:val="000000"/>
          <w:sz w:val="20"/>
          <w:szCs w:val="20"/>
        </w:rPr>
        <w:t>for days to 50% anthesis and ear girth.</w:t>
      </w:r>
      <w:r w:rsidR="00DB208E" w:rsidRPr="000D6B4D">
        <w:rPr>
          <w:rFonts w:ascii="Arial" w:eastAsia="Times New Roman" w:hAnsi="Arial" w:cs="Arial"/>
          <w:color w:val="000000"/>
          <w:sz w:val="20"/>
          <w:szCs w:val="20"/>
        </w:rPr>
        <w:t xml:space="preserve"> Anthesis-</w:t>
      </w:r>
      <w:proofErr w:type="spellStart"/>
      <w:r w:rsidR="00DC1DE6" w:rsidRPr="000D6B4D">
        <w:rPr>
          <w:rFonts w:ascii="Arial" w:eastAsia="Times New Roman" w:hAnsi="Arial" w:cs="Arial"/>
          <w:color w:val="000000"/>
          <w:sz w:val="20"/>
          <w:szCs w:val="20"/>
        </w:rPr>
        <w:t>silking</w:t>
      </w:r>
      <w:proofErr w:type="spellEnd"/>
      <w:r w:rsidR="00DC1DE6" w:rsidRPr="000D6B4D">
        <w:rPr>
          <w:rFonts w:ascii="Arial" w:eastAsia="Times New Roman" w:hAnsi="Arial" w:cs="Arial"/>
          <w:color w:val="000000"/>
          <w:sz w:val="20"/>
          <w:szCs w:val="20"/>
        </w:rPr>
        <w:t xml:space="preserve"> interval </w:t>
      </w:r>
      <w:r w:rsidR="00DC1DE6" w:rsidRPr="000D6B4D">
        <w:rPr>
          <w:rFonts w:ascii="Arial" w:hAnsi="Arial" w:cs="Arial"/>
          <w:color w:val="000000"/>
          <w:sz w:val="20"/>
          <w:szCs w:val="20"/>
        </w:rPr>
        <w:t>(G = 0.0108 and P = 0.0040)</w:t>
      </w:r>
      <w:r w:rsidR="00DC1DE6" w:rsidRPr="000D6B4D">
        <w:rPr>
          <w:rFonts w:ascii="Arial" w:eastAsia="Times New Roman" w:hAnsi="Arial" w:cs="Arial"/>
          <w:color w:val="000000"/>
          <w:sz w:val="20"/>
          <w:szCs w:val="20"/>
        </w:rPr>
        <w:t xml:space="preserve">, plant height </w:t>
      </w:r>
      <w:r w:rsidR="00DC1DE6" w:rsidRPr="000D6B4D">
        <w:rPr>
          <w:rFonts w:ascii="Arial" w:hAnsi="Arial" w:cs="Arial"/>
          <w:sz w:val="20"/>
          <w:szCs w:val="20"/>
        </w:rPr>
        <w:t>(G = 1.2403 and P = 0.1064)</w:t>
      </w:r>
      <w:r w:rsidR="00A73CE3" w:rsidRPr="000D6B4D">
        <w:rPr>
          <w:rFonts w:ascii="Arial" w:eastAsia="Times New Roman" w:hAnsi="Arial" w:cs="Arial"/>
          <w:color w:val="000000"/>
          <w:sz w:val="20"/>
          <w:szCs w:val="20"/>
        </w:rPr>
        <w:t>, 100-</w:t>
      </w:r>
      <w:r w:rsidR="00DC1DE6" w:rsidRPr="000D6B4D">
        <w:rPr>
          <w:rFonts w:ascii="Arial" w:eastAsia="Times New Roman" w:hAnsi="Arial" w:cs="Arial"/>
          <w:color w:val="000000"/>
          <w:sz w:val="20"/>
          <w:szCs w:val="20"/>
        </w:rPr>
        <w:t xml:space="preserve">kernel weight </w:t>
      </w:r>
      <w:r w:rsidR="00DC1DE6" w:rsidRPr="000D6B4D">
        <w:rPr>
          <w:rFonts w:ascii="Arial" w:hAnsi="Arial" w:cs="Arial"/>
          <w:bCs/>
          <w:sz w:val="20"/>
          <w:szCs w:val="20"/>
        </w:rPr>
        <w:t>(G = 1.1492 and P = 0.362)</w:t>
      </w:r>
      <w:r w:rsidR="00DC1DE6" w:rsidRPr="000D6B4D">
        <w:rPr>
          <w:rFonts w:ascii="Arial" w:eastAsia="Times New Roman" w:hAnsi="Arial" w:cs="Arial"/>
          <w:color w:val="000000"/>
          <w:sz w:val="20"/>
          <w:szCs w:val="20"/>
        </w:rPr>
        <w:t xml:space="preserve"> and SPAD Chlorophyll Meter Reading (SCMR) </w:t>
      </w:r>
      <w:r w:rsidR="00DC1DE6" w:rsidRPr="000D6B4D">
        <w:rPr>
          <w:rFonts w:ascii="Arial" w:hAnsi="Arial" w:cs="Arial"/>
          <w:bCs/>
          <w:sz w:val="20"/>
          <w:szCs w:val="20"/>
        </w:rPr>
        <w:t>(G = 0.4072 and P = 0.108)</w:t>
      </w:r>
      <w:r w:rsidR="00DC1DE6" w:rsidRPr="000D6B4D">
        <w:rPr>
          <w:rFonts w:ascii="Arial" w:eastAsia="Times New Roman" w:hAnsi="Arial" w:cs="Arial"/>
          <w:color w:val="000000"/>
          <w:sz w:val="20"/>
          <w:szCs w:val="20"/>
        </w:rPr>
        <w:t xml:space="preserve"> showed positive direct effect at both genotypic and phenotypic levels on grain yield per plant.</w:t>
      </w:r>
      <w:r w:rsidR="003E1F99" w:rsidRPr="000D6B4D">
        <w:rPr>
          <w:rFonts w:ascii="Arial" w:eastAsia="Times New Roman" w:hAnsi="Arial" w:cs="Arial"/>
          <w:color w:val="000000"/>
          <w:sz w:val="20"/>
          <w:szCs w:val="20"/>
        </w:rPr>
        <w:t xml:space="preserve"> These results are in accordance with the reports of Pandey et al</w:t>
      </w:r>
      <w:r w:rsidR="007777AC">
        <w:rPr>
          <w:rFonts w:ascii="Arial" w:eastAsia="Times New Roman" w:hAnsi="Arial" w:cs="Arial"/>
          <w:color w:val="000000"/>
          <w:sz w:val="20"/>
          <w:szCs w:val="20"/>
        </w:rPr>
        <w:t>.</w:t>
      </w:r>
      <w:r w:rsidR="00AF541E" w:rsidRPr="000D6B4D">
        <w:rPr>
          <w:rFonts w:ascii="Arial" w:eastAsia="Times New Roman" w:hAnsi="Arial" w:cs="Arial"/>
          <w:color w:val="000000"/>
          <w:sz w:val="20"/>
          <w:szCs w:val="20"/>
        </w:rPr>
        <w:t xml:space="preserve"> [1]</w:t>
      </w:r>
      <w:r w:rsidR="003E1F99" w:rsidRPr="000D6B4D">
        <w:rPr>
          <w:rFonts w:ascii="Arial" w:eastAsia="Times New Roman" w:hAnsi="Arial" w:cs="Arial"/>
          <w:color w:val="000000"/>
          <w:sz w:val="20"/>
          <w:szCs w:val="20"/>
        </w:rPr>
        <w:t xml:space="preserve"> and Saritha et al</w:t>
      </w:r>
      <w:r w:rsidR="007777AC">
        <w:rPr>
          <w:rFonts w:ascii="Arial" w:eastAsia="Times New Roman" w:hAnsi="Arial" w:cs="Arial"/>
          <w:color w:val="000000"/>
          <w:sz w:val="20"/>
          <w:szCs w:val="20"/>
        </w:rPr>
        <w:t xml:space="preserve">. </w:t>
      </w:r>
      <w:r w:rsidR="00AF541E" w:rsidRPr="000D6B4D">
        <w:rPr>
          <w:rFonts w:ascii="Arial" w:eastAsia="Times New Roman" w:hAnsi="Arial" w:cs="Arial"/>
          <w:color w:val="000000"/>
          <w:sz w:val="20"/>
          <w:szCs w:val="20"/>
        </w:rPr>
        <w:t>[16]</w:t>
      </w:r>
      <w:r w:rsidR="007B2B9E" w:rsidRPr="000D6B4D">
        <w:rPr>
          <w:rFonts w:ascii="Arial" w:eastAsia="Times New Roman" w:hAnsi="Arial" w:cs="Arial"/>
          <w:color w:val="000000"/>
          <w:sz w:val="20"/>
          <w:szCs w:val="20"/>
        </w:rPr>
        <w:t xml:space="preserve"> for 100-</w:t>
      </w:r>
      <w:r w:rsidR="003E1F99" w:rsidRPr="000D6B4D">
        <w:rPr>
          <w:rFonts w:ascii="Arial" w:eastAsia="Times New Roman" w:hAnsi="Arial" w:cs="Arial"/>
          <w:color w:val="000000"/>
          <w:sz w:val="20"/>
          <w:szCs w:val="20"/>
        </w:rPr>
        <w:t>kernel weight; Varalakshmi et al.</w:t>
      </w:r>
      <w:r w:rsidR="007777AC">
        <w:rPr>
          <w:rFonts w:ascii="Arial" w:eastAsia="Times New Roman" w:hAnsi="Arial" w:cs="Arial"/>
          <w:color w:val="000000"/>
          <w:sz w:val="20"/>
          <w:szCs w:val="20"/>
        </w:rPr>
        <w:t xml:space="preserve"> </w:t>
      </w:r>
      <w:r w:rsidR="00AF541E" w:rsidRPr="000D6B4D">
        <w:rPr>
          <w:rFonts w:ascii="Arial" w:eastAsia="Times New Roman" w:hAnsi="Arial" w:cs="Arial"/>
          <w:color w:val="000000"/>
          <w:sz w:val="20"/>
          <w:szCs w:val="20"/>
        </w:rPr>
        <w:t>[2]</w:t>
      </w:r>
      <w:r w:rsidR="003E1F99" w:rsidRPr="000D6B4D">
        <w:rPr>
          <w:rFonts w:ascii="Arial" w:eastAsia="Times New Roman" w:hAnsi="Arial" w:cs="Arial"/>
          <w:color w:val="000000"/>
          <w:sz w:val="20"/>
          <w:szCs w:val="20"/>
        </w:rPr>
        <w:t xml:space="preserve"> for plant height; Rani et al</w:t>
      </w:r>
      <w:r w:rsidR="00DB208E" w:rsidRPr="000D6B4D">
        <w:rPr>
          <w:rFonts w:ascii="Arial" w:eastAsia="Times New Roman" w:hAnsi="Arial" w:cs="Arial"/>
          <w:color w:val="000000"/>
          <w:sz w:val="20"/>
          <w:szCs w:val="20"/>
        </w:rPr>
        <w:t>.</w:t>
      </w:r>
      <w:r w:rsidR="00AF541E" w:rsidRPr="000D6B4D">
        <w:rPr>
          <w:rFonts w:ascii="Arial" w:eastAsia="Times New Roman" w:hAnsi="Arial" w:cs="Arial"/>
          <w:color w:val="000000"/>
          <w:sz w:val="20"/>
          <w:szCs w:val="20"/>
        </w:rPr>
        <w:t xml:space="preserve"> [18]</w:t>
      </w:r>
      <w:r w:rsidR="00DB208E" w:rsidRPr="000D6B4D">
        <w:rPr>
          <w:rFonts w:ascii="Arial" w:eastAsia="Times New Roman" w:hAnsi="Arial" w:cs="Arial"/>
          <w:color w:val="000000"/>
          <w:sz w:val="20"/>
          <w:szCs w:val="20"/>
        </w:rPr>
        <w:t xml:space="preserve"> for anthesis-</w:t>
      </w:r>
      <w:proofErr w:type="spellStart"/>
      <w:r w:rsidR="003E1F99" w:rsidRPr="000D6B4D">
        <w:rPr>
          <w:rFonts w:ascii="Arial" w:eastAsia="Times New Roman" w:hAnsi="Arial" w:cs="Arial"/>
          <w:color w:val="000000"/>
          <w:sz w:val="20"/>
          <w:szCs w:val="20"/>
        </w:rPr>
        <w:t>silking</w:t>
      </w:r>
      <w:proofErr w:type="spellEnd"/>
      <w:r w:rsidR="003E1F99" w:rsidRPr="000D6B4D">
        <w:rPr>
          <w:rFonts w:ascii="Arial" w:eastAsia="Times New Roman" w:hAnsi="Arial" w:cs="Arial"/>
          <w:color w:val="000000"/>
          <w:sz w:val="20"/>
          <w:szCs w:val="20"/>
        </w:rPr>
        <w:t xml:space="preserve"> interval.</w:t>
      </w:r>
      <w:r w:rsidR="005D5A95" w:rsidRPr="000D6B4D">
        <w:rPr>
          <w:rFonts w:ascii="Arial" w:eastAsia="Times New Roman" w:hAnsi="Arial" w:cs="Arial"/>
          <w:color w:val="000000"/>
          <w:sz w:val="20"/>
          <w:szCs w:val="20"/>
        </w:rPr>
        <w:t xml:space="preserve"> </w:t>
      </w:r>
    </w:p>
    <w:p w14:paraId="60746050" w14:textId="1E9644CD" w:rsidR="00C716FC" w:rsidRPr="000D6B4D" w:rsidRDefault="005D5A95" w:rsidP="000D6B4D">
      <w:pPr>
        <w:spacing w:line="360" w:lineRule="auto"/>
        <w:jc w:val="both"/>
        <w:rPr>
          <w:rFonts w:ascii="Arial" w:hAnsi="Arial" w:cs="Arial"/>
          <w:sz w:val="20"/>
          <w:szCs w:val="20"/>
        </w:rPr>
      </w:pPr>
      <w:r w:rsidRPr="000D6B4D">
        <w:rPr>
          <w:rFonts w:ascii="Arial" w:eastAsia="Times New Roman" w:hAnsi="Arial" w:cs="Arial"/>
          <w:color w:val="000000"/>
          <w:sz w:val="20"/>
          <w:szCs w:val="20"/>
        </w:rPr>
        <w:t xml:space="preserve">Days to 50% </w:t>
      </w:r>
      <w:proofErr w:type="spellStart"/>
      <w:r w:rsidRPr="000D6B4D">
        <w:rPr>
          <w:rFonts w:ascii="Arial" w:eastAsia="Times New Roman" w:hAnsi="Arial" w:cs="Arial"/>
          <w:color w:val="000000"/>
          <w:sz w:val="20"/>
          <w:szCs w:val="20"/>
        </w:rPr>
        <w:t>silking</w:t>
      </w:r>
      <w:proofErr w:type="spellEnd"/>
      <w:r w:rsidRPr="000D6B4D">
        <w:rPr>
          <w:rFonts w:ascii="Arial" w:eastAsia="Times New Roman" w:hAnsi="Arial" w:cs="Arial"/>
          <w:color w:val="000000"/>
          <w:sz w:val="20"/>
          <w:szCs w:val="20"/>
        </w:rPr>
        <w:t xml:space="preserve"> (G</w:t>
      </w:r>
      <w:r w:rsidR="00257169" w:rsidRPr="000D6B4D">
        <w:rPr>
          <w:rFonts w:ascii="Arial" w:eastAsia="Times New Roman" w:hAnsi="Arial" w:cs="Arial"/>
          <w:color w:val="000000"/>
          <w:sz w:val="20"/>
          <w:szCs w:val="20"/>
        </w:rPr>
        <w:t xml:space="preserve"> </w:t>
      </w:r>
      <w:r w:rsidRPr="000D6B4D">
        <w:rPr>
          <w:rFonts w:ascii="Arial" w:eastAsia="Times New Roman" w:hAnsi="Arial" w:cs="Arial"/>
          <w:color w:val="000000"/>
          <w:sz w:val="20"/>
          <w:szCs w:val="20"/>
        </w:rPr>
        <w:t>= - 0.0741), days to maturity (G = -1.2852), ear height (G = - 0.1237), ear length (G</w:t>
      </w:r>
      <w:r w:rsidR="00343FF3" w:rsidRPr="000D6B4D">
        <w:rPr>
          <w:rFonts w:ascii="Arial" w:eastAsia="Times New Roman" w:hAnsi="Arial" w:cs="Arial"/>
          <w:color w:val="000000"/>
          <w:sz w:val="20"/>
          <w:szCs w:val="20"/>
        </w:rPr>
        <w:t xml:space="preserve"> </w:t>
      </w:r>
      <w:r w:rsidRPr="000D6B4D">
        <w:rPr>
          <w:rFonts w:ascii="Arial" w:eastAsia="Times New Roman" w:hAnsi="Arial" w:cs="Arial"/>
          <w:color w:val="000000"/>
          <w:sz w:val="20"/>
          <w:szCs w:val="20"/>
        </w:rPr>
        <w:t>= -1.1360), number of kernel rows per ear (G</w:t>
      </w:r>
      <w:r w:rsidR="00257169" w:rsidRPr="000D6B4D">
        <w:rPr>
          <w:rFonts w:ascii="Arial" w:eastAsia="Times New Roman" w:hAnsi="Arial" w:cs="Arial"/>
          <w:color w:val="000000"/>
          <w:sz w:val="20"/>
          <w:szCs w:val="20"/>
        </w:rPr>
        <w:t xml:space="preserve"> </w:t>
      </w:r>
      <w:r w:rsidRPr="000D6B4D">
        <w:rPr>
          <w:rFonts w:ascii="Arial" w:eastAsia="Times New Roman" w:hAnsi="Arial" w:cs="Arial"/>
          <w:color w:val="000000"/>
          <w:sz w:val="20"/>
          <w:szCs w:val="20"/>
        </w:rPr>
        <w:t xml:space="preserve">= - 0.2958) and number </w:t>
      </w:r>
      <w:r w:rsidR="00343FF3" w:rsidRPr="000D6B4D">
        <w:rPr>
          <w:rFonts w:ascii="Arial" w:eastAsia="Times New Roman" w:hAnsi="Arial" w:cs="Arial"/>
          <w:color w:val="000000"/>
          <w:sz w:val="20"/>
          <w:szCs w:val="20"/>
        </w:rPr>
        <w:t>of kernels per row (G = -</w:t>
      </w:r>
      <w:r w:rsidRPr="000D6B4D">
        <w:rPr>
          <w:rFonts w:ascii="Arial" w:eastAsia="Times New Roman" w:hAnsi="Arial" w:cs="Arial"/>
          <w:color w:val="000000"/>
          <w:sz w:val="20"/>
          <w:szCs w:val="20"/>
        </w:rPr>
        <w:t>0.1258) showed negative direct effect at genotypic level on grain yield per plant.</w:t>
      </w:r>
      <w:r w:rsidR="00257169" w:rsidRPr="000D6B4D">
        <w:rPr>
          <w:rFonts w:ascii="Arial" w:eastAsia="Times New Roman" w:hAnsi="Arial" w:cs="Arial"/>
          <w:color w:val="000000"/>
          <w:sz w:val="20"/>
          <w:szCs w:val="20"/>
        </w:rPr>
        <w:t xml:space="preserve"> S</w:t>
      </w:r>
      <w:r w:rsidR="00A92F27" w:rsidRPr="000D6B4D">
        <w:rPr>
          <w:rFonts w:ascii="Arial" w:eastAsia="Times New Roman" w:hAnsi="Arial" w:cs="Arial"/>
          <w:color w:val="000000"/>
          <w:sz w:val="20"/>
          <w:szCs w:val="20"/>
        </w:rPr>
        <w:t>i</w:t>
      </w:r>
      <w:r w:rsidR="00257169" w:rsidRPr="000D6B4D">
        <w:rPr>
          <w:rFonts w:ascii="Arial" w:eastAsia="Times New Roman" w:hAnsi="Arial" w:cs="Arial"/>
          <w:color w:val="000000"/>
          <w:sz w:val="20"/>
          <w:szCs w:val="20"/>
        </w:rPr>
        <w:t xml:space="preserve">milar results were reported by Pandey </w:t>
      </w:r>
      <w:r w:rsidR="00615111">
        <w:rPr>
          <w:rFonts w:ascii="Arial" w:eastAsia="Times New Roman" w:hAnsi="Arial" w:cs="Arial"/>
          <w:color w:val="000000"/>
          <w:sz w:val="20"/>
          <w:szCs w:val="20"/>
        </w:rPr>
        <w:t>et al. [</w:t>
      </w:r>
      <w:r w:rsidR="00AF541E" w:rsidRPr="000D6B4D">
        <w:rPr>
          <w:rFonts w:ascii="Arial" w:eastAsia="Times New Roman" w:hAnsi="Arial" w:cs="Arial"/>
          <w:color w:val="000000"/>
          <w:sz w:val="20"/>
          <w:szCs w:val="20"/>
        </w:rPr>
        <w:t>1]</w:t>
      </w:r>
      <w:r w:rsidR="00744B56">
        <w:rPr>
          <w:rFonts w:ascii="Arial" w:eastAsia="Times New Roman" w:hAnsi="Arial" w:cs="Arial"/>
          <w:color w:val="000000"/>
          <w:sz w:val="20"/>
          <w:szCs w:val="20"/>
        </w:rPr>
        <w:t xml:space="preserve"> </w:t>
      </w:r>
      <w:r w:rsidR="00257169" w:rsidRPr="000D6B4D">
        <w:rPr>
          <w:rFonts w:ascii="Arial" w:eastAsia="Times New Roman" w:hAnsi="Arial" w:cs="Arial"/>
          <w:color w:val="000000"/>
          <w:sz w:val="20"/>
          <w:szCs w:val="20"/>
        </w:rPr>
        <w:t xml:space="preserve">for ear length and number of kernels per row; Lakshmi </w:t>
      </w:r>
      <w:r w:rsidR="00615111">
        <w:rPr>
          <w:rFonts w:ascii="Arial" w:eastAsia="Times New Roman" w:hAnsi="Arial" w:cs="Arial"/>
          <w:color w:val="000000"/>
          <w:sz w:val="20"/>
          <w:szCs w:val="20"/>
        </w:rPr>
        <w:t>et al. [</w:t>
      </w:r>
      <w:r w:rsidR="000533D8" w:rsidRPr="000D6B4D">
        <w:rPr>
          <w:rFonts w:ascii="Arial" w:eastAsia="Times New Roman" w:hAnsi="Arial" w:cs="Arial"/>
          <w:color w:val="000000"/>
          <w:sz w:val="20"/>
          <w:szCs w:val="20"/>
        </w:rPr>
        <w:t>17]</w:t>
      </w:r>
      <w:r w:rsidR="00257169" w:rsidRPr="000D6B4D">
        <w:rPr>
          <w:rFonts w:ascii="Arial" w:eastAsia="Times New Roman" w:hAnsi="Arial" w:cs="Arial"/>
          <w:color w:val="000000"/>
          <w:sz w:val="20"/>
          <w:szCs w:val="20"/>
        </w:rPr>
        <w:t xml:space="preserve"> for days to 50% </w:t>
      </w:r>
      <w:proofErr w:type="spellStart"/>
      <w:r w:rsidR="00257169" w:rsidRPr="000D6B4D">
        <w:rPr>
          <w:rFonts w:ascii="Arial" w:eastAsia="Times New Roman" w:hAnsi="Arial" w:cs="Arial"/>
          <w:color w:val="000000"/>
          <w:sz w:val="20"/>
          <w:szCs w:val="20"/>
        </w:rPr>
        <w:t>silking</w:t>
      </w:r>
      <w:proofErr w:type="spellEnd"/>
      <w:r w:rsidR="00257169" w:rsidRPr="000D6B4D">
        <w:rPr>
          <w:rFonts w:ascii="Arial" w:eastAsia="Times New Roman" w:hAnsi="Arial" w:cs="Arial"/>
          <w:color w:val="000000"/>
          <w:sz w:val="20"/>
          <w:szCs w:val="20"/>
        </w:rPr>
        <w:t xml:space="preserve">; </w:t>
      </w:r>
      <w:proofErr w:type="spellStart"/>
      <w:r w:rsidR="00257169" w:rsidRPr="000D6B4D">
        <w:rPr>
          <w:rFonts w:ascii="Arial" w:eastAsia="Times New Roman" w:hAnsi="Arial" w:cs="Arial"/>
          <w:color w:val="000000"/>
          <w:sz w:val="20"/>
          <w:szCs w:val="20"/>
        </w:rPr>
        <w:t>Gazal</w:t>
      </w:r>
      <w:proofErr w:type="spellEnd"/>
      <w:r w:rsidR="00257169" w:rsidRPr="000D6B4D">
        <w:rPr>
          <w:rFonts w:ascii="Arial" w:eastAsia="Times New Roman" w:hAnsi="Arial" w:cs="Arial"/>
          <w:color w:val="000000"/>
          <w:sz w:val="20"/>
          <w:szCs w:val="20"/>
        </w:rPr>
        <w:t xml:space="preserve"> </w:t>
      </w:r>
      <w:r w:rsidR="00615111">
        <w:rPr>
          <w:rFonts w:ascii="Arial" w:eastAsia="Times New Roman" w:hAnsi="Arial" w:cs="Arial"/>
          <w:color w:val="000000"/>
          <w:sz w:val="20"/>
          <w:szCs w:val="20"/>
        </w:rPr>
        <w:t>et al. [</w:t>
      </w:r>
      <w:r w:rsidR="000533D8" w:rsidRPr="000D6B4D">
        <w:rPr>
          <w:rFonts w:ascii="Arial" w:eastAsia="Times New Roman" w:hAnsi="Arial" w:cs="Arial"/>
          <w:color w:val="000000"/>
          <w:sz w:val="20"/>
          <w:szCs w:val="20"/>
        </w:rPr>
        <w:t xml:space="preserve">19] </w:t>
      </w:r>
      <w:r w:rsidR="00257169" w:rsidRPr="000D6B4D">
        <w:rPr>
          <w:rFonts w:ascii="Arial" w:eastAsia="Times New Roman" w:hAnsi="Arial" w:cs="Arial"/>
          <w:color w:val="000000"/>
          <w:sz w:val="20"/>
          <w:szCs w:val="20"/>
        </w:rPr>
        <w:t xml:space="preserve">for ear height; Akshaya </w:t>
      </w:r>
      <w:r w:rsidR="00615111">
        <w:rPr>
          <w:rFonts w:ascii="Arial" w:eastAsia="Times New Roman" w:hAnsi="Arial" w:cs="Arial"/>
          <w:color w:val="000000"/>
          <w:sz w:val="20"/>
          <w:szCs w:val="20"/>
        </w:rPr>
        <w:t>et al. [</w:t>
      </w:r>
      <w:r w:rsidR="000533D8" w:rsidRPr="000D6B4D">
        <w:rPr>
          <w:rFonts w:ascii="Arial" w:eastAsia="Times New Roman" w:hAnsi="Arial" w:cs="Arial"/>
          <w:color w:val="000000"/>
          <w:sz w:val="20"/>
          <w:szCs w:val="20"/>
        </w:rPr>
        <w:t xml:space="preserve">6] </w:t>
      </w:r>
      <w:r w:rsidR="00257169" w:rsidRPr="000D6B4D">
        <w:rPr>
          <w:rFonts w:ascii="Arial" w:eastAsia="Times New Roman" w:hAnsi="Arial" w:cs="Arial"/>
          <w:color w:val="000000"/>
          <w:sz w:val="20"/>
          <w:szCs w:val="20"/>
        </w:rPr>
        <w:t>for days to maturity.</w:t>
      </w:r>
      <w:r w:rsidR="00A92F27" w:rsidRPr="000D6B4D">
        <w:rPr>
          <w:rFonts w:ascii="Arial" w:eastAsia="Times New Roman" w:hAnsi="Arial" w:cs="Arial"/>
          <w:color w:val="000000"/>
          <w:sz w:val="20"/>
          <w:szCs w:val="20"/>
        </w:rPr>
        <w:t xml:space="preserve"> Days to 50% anthesis and ear girth showed </w:t>
      </w:r>
      <w:r w:rsidR="00510140" w:rsidRPr="00510140">
        <w:rPr>
          <w:rFonts w:ascii="Arial" w:eastAsia="Times New Roman" w:hAnsi="Arial" w:cs="Arial"/>
          <w:color w:val="000000"/>
          <w:sz w:val="20"/>
          <w:szCs w:val="20"/>
          <w:highlight w:val="yellow"/>
        </w:rPr>
        <w:t xml:space="preserve">a </w:t>
      </w:r>
      <w:r w:rsidR="00A92F27" w:rsidRPr="00510140">
        <w:rPr>
          <w:rFonts w:ascii="Arial" w:eastAsia="Times New Roman" w:hAnsi="Arial" w:cs="Arial"/>
          <w:color w:val="000000"/>
          <w:sz w:val="20"/>
          <w:szCs w:val="20"/>
          <w:highlight w:val="yellow"/>
        </w:rPr>
        <w:t xml:space="preserve">negative direct effect at </w:t>
      </w:r>
      <w:r w:rsidR="00510140" w:rsidRPr="00510140">
        <w:rPr>
          <w:rFonts w:ascii="Arial" w:eastAsia="Times New Roman" w:hAnsi="Arial" w:cs="Arial"/>
          <w:color w:val="000000"/>
          <w:sz w:val="20"/>
          <w:szCs w:val="20"/>
          <w:highlight w:val="yellow"/>
        </w:rPr>
        <w:t xml:space="preserve">the </w:t>
      </w:r>
      <w:r w:rsidR="00A92F27" w:rsidRPr="00510140">
        <w:rPr>
          <w:rFonts w:ascii="Arial" w:eastAsia="Times New Roman" w:hAnsi="Arial" w:cs="Arial"/>
          <w:color w:val="000000"/>
          <w:sz w:val="20"/>
          <w:szCs w:val="20"/>
          <w:highlight w:val="yellow"/>
        </w:rPr>
        <w:t>phenotypic level</w:t>
      </w:r>
      <w:r w:rsidR="00A92F27" w:rsidRPr="000D6B4D">
        <w:rPr>
          <w:rFonts w:ascii="Arial" w:eastAsia="Times New Roman" w:hAnsi="Arial" w:cs="Arial"/>
          <w:color w:val="000000"/>
          <w:sz w:val="20"/>
          <w:szCs w:val="20"/>
        </w:rPr>
        <w:t xml:space="preserve"> on grain yield per plant. These findings were in accordance with the results of </w:t>
      </w:r>
      <w:proofErr w:type="spellStart"/>
      <w:r w:rsidR="00436E40" w:rsidRPr="000D6B4D">
        <w:rPr>
          <w:rFonts w:ascii="Arial" w:eastAsia="Times New Roman" w:hAnsi="Arial" w:cs="Arial"/>
          <w:color w:val="000000"/>
          <w:sz w:val="20"/>
          <w:szCs w:val="20"/>
        </w:rPr>
        <w:t>Rajitha</w:t>
      </w:r>
      <w:proofErr w:type="spellEnd"/>
      <w:r w:rsidR="00436E40" w:rsidRPr="000D6B4D">
        <w:rPr>
          <w:rFonts w:ascii="Arial" w:eastAsia="Times New Roman" w:hAnsi="Arial" w:cs="Arial"/>
          <w:color w:val="000000"/>
          <w:sz w:val="20"/>
          <w:szCs w:val="20"/>
        </w:rPr>
        <w:t xml:space="preserve"> et al.</w:t>
      </w:r>
      <w:r w:rsidR="00510140">
        <w:rPr>
          <w:rFonts w:ascii="Arial" w:eastAsia="Times New Roman" w:hAnsi="Arial" w:cs="Arial"/>
          <w:color w:val="000000"/>
          <w:sz w:val="20"/>
          <w:szCs w:val="20"/>
        </w:rPr>
        <w:t xml:space="preserve"> </w:t>
      </w:r>
      <w:r w:rsidR="000533D8" w:rsidRPr="000D6B4D">
        <w:rPr>
          <w:rFonts w:ascii="Arial" w:eastAsia="Times New Roman" w:hAnsi="Arial" w:cs="Arial"/>
          <w:color w:val="000000"/>
          <w:sz w:val="20"/>
          <w:szCs w:val="20"/>
        </w:rPr>
        <w:t xml:space="preserve">[10] </w:t>
      </w:r>
      <w:r w:rsidR="00436E40" w:rsidRPr="000D6B4D">
        <w:rPr>
          <w:rFonts w:ascii="Arial" w:eastAsia="Times New Roman" w:hAnsi="Arial" w:cs="Arial"/>
          <w:color w:val="000000"/>
          <w:sz w:val="20"/>
          <w:szCs w:val="20"/>
        </w:rPr>
        <w:t xml:space="preserve">and Akshaya </w:t>
      </w:r>
      <w:r w:rsidR="00615111">
        <w:rPr>
          <w:rFonts w:ascii="Arial" w:eastAsia="Times New Roman" w:hAnsi="Arial" w:cs="Arial"/>
          <w:color w:val="000000"/>
          <w:sz w:val="20"/>
          <w:szCs w:val="20"/>
        </w:rPr>
        <w:t>et al. [</w:t>
      </w:r>
      <w:r w:rsidR="000533D8" w:rsidRPr="000D6B4D">
        <w:rPr>
          <w:rFonts w:ascii="Arial" w:eastAsia="Times New Roman" w:hAnsi="Arial" w:cs="Arial"/>
          <w:color w:val="000000"/>
          <w:sz w:val="20"/>
          <w:szCs w:val="20"/>
        </w:rPr>
        <w:t>6]</w:t>
      </w:r>
      <w:r w:rsidR="00744B56">
        <w:rPr>
          <w:rFonts w:ascii="Arial" w:eastAsia="Times New Roman" w:hAnsi="Arial" w:cs="Arial"/>
          <w:color w:val="000000"/>
          <w:sz w:val="20"/>
          <w:szCs w:val="20"/>
        </w:rPr>
        <w:t xml:space="preserve"> </w:t>
      </w:r>
      <w:r w:rsidR="00436E40" w:rsidRPr="000D6B4D">
        <w:rPr>
          <w:rFonts w:ascii="Arial" w:eastAsia="Times New Roman" w:hAnsi="Arial" w:cs="Arial"/>
          <w:color w:val="000000"/>
          <w:sz w:val="20"/>
          <w:szCs w:val="20"/>
        </w:rPr>
        <w:t xml:space="preserve">for days to 50% anthesis and Roy </w:t>
      </w:r>
      <w:r w:rsidR="00615111">
        <w:rPr>
          <w:rFonts w:ascii="Arial" w:eastAsia="Times New Roman" w:hAnsi="Arial" w:cs="Arial"/>
          <w:color w:val="000000"/>
          <w:sz w:val="20"/>
          <w:szCs w:val="20"/>
        </w:rPr>
        <w:t>et al. [</w:t>
      </w:r>
      <w:r w:rsidR="000533D8" w:rsidRPr="000D6B4D">
        <w:rPr>
          <w:rFonts w:ascii="Arial" w:eastAsia="Times New Roman" w:hAnsi="Arial" w:cs="Arial"/>
          <w:color w:val="000000"/>
          <w:sz w:val="20"/>
          <w:szCs w:val="20"/>
        </w:rPr>
        <w:t xml:space="preserve">20] </w:t>
      </w:r>
      <w:r w:rsidR="004B6367" w:rsidRPr="000D6B4D">
        <w:rPr>
          <w:rFonts w:ascii="Arial" w:eastAsia="Times New Roman" w:hAnsi="Arial" w:cs="Arial"/>
          <w:color w:val="000000"/>
          <w:sz w:val="20"/>
          <w:szCs w:val="20"/>
        </w:rPr>
        <w:t>for ear girth.</w:t>
      </w:r>
      <w:r w:rsidR="00D5447E" w:rsidRPr="000D6B4D">
        <w:rPr>
          <w:rFonts w:ascii="Arial" w:hAnsi="Arial" w:cs="Arial"/>
          <w:sz w:val="20"/>
          <w:szCs w:val="20"/>
        </w:rPr>
        <w:t xml:space="preserve"> </w:t>
      </w:r>
    </w:p>
    <w:p w14:paraId="6B9FD6D2" w14:textId="261D4990" w:rsidR="00D5447E" w:rsidRPr="000D6B4D" w:rsidRDefault="00D5447E" w:rsidP="000D6B4D">
      <w:pPr>
        <w:spacing w:line="360" w:lineRule="auto"/>
        <w:jc w:val="both"/>
        <w:rPr>
          <w:rFonts w:ascii="Arial" w:eastAsia="Times New Roman" w:hAnsi="Arial" w:cs="Arial"/>
          <w:color w:val="000000"/>
          <w:sz w:val="20"/>
          <w:szCs w:val="20"/>
        </w:rPr>
      </w:pPr>
      <w:r w:rsidRPr="000D6B4D">
        <w:rPr>
          <w:rFonts w:ascii="Arial" w:hAnsi="Arial" w:cs="Arial"/>
          <w:sz w:val="20"/>
          <w:szCs w:val="20"/>
        </w:rPr>
        <w:t xml:space="preserve">The residual effect at </w:t>
      </w:r>
      <w:r w:rsidR="00510140" w:rsidRPr="00510140">
        <w:rPr>
          <w:rFonts w:ascii="Arial" w:hAnsi="Arial" w:cs="Arial"/>
          <w:sz w:val="20"/>
          <w:szCs w:val="20"/>
          <w:highlight w:val="yellow"/>
        </w:rPr>
        <w:t xml:space="preserve">the </w:t>
      </w:r>
      <w:r w:rsidRPr="00510140">
        <w:rPr>
          <w:rFonts w:ascii="Arial" w:hAnsi="Arial" w:cs="Arial"/>
          <w:sz w:val="20"/>
          <w:szCs w:val="20"/>
          <w:highlight w:val="yellow"/>
        </w:rPr>
        <w:t>g</w:t>
      </w:r>
      <w:r w:rsidRPr="000D6B4D">
        <w:rPr>
          <w:rFonts w:ascii="Arial" w:hAnsi="Arial" w:cs="Arial"/>
          <w:sz w:val="20"/>
          <w:szCs w:val="20"/>
        </w:rPr>
        <w:t>enotypic level is 0.22</w:t>
      </w:r>
      <w:r w:rsidR="00510140">
        <w:rPr>
          <w:rFonts w:ascii="Arial" w:hAnsi="Arial" w:cs="Arial"/>
          <w:sz w:val="20"/>
          <w:szCs w:val="20"/>
        </w:rPr>
        <w:t>,</w:t>
      </w:r>
      <w:r w:rsidRPr="000D6B4D">
        <w:rPr>
          <w:rFonts w:ascii="Arial" w:hAnsi="Arial" w:cs="Arial"/>
          <w:sz w:val="20"/>
          <w:szCs w:val="20"/>
        </w:rPr>
        <w:t xml:space="preserve"> indicating that the characters included </w:t>
      </w:r>
      <w:r w:rsidRPr="00510140">
        <w:rPr>
          <w:rFonts w:ascii="Arial" w:hAnsi="Arial" w:cs="Arial"/>
          <w:sz w:val="20"/>
          <w:szCs w:val="20"/>
          <w:highlight w:val="yellow"/>
        </w:rPr>
        <w:t xml:space="preserve">in </w:t>
      </w:r>
      <w:r w:rsidR="00510140" w:rsidRPr="00510140">
        <w:rPr>
          <w:rFonts w:ascii="Arial" w:hAnsi="Arial" w:cs="Arial"/>
          <w:sz w:val="20"/>
          <w:szCs w:val="20"/>
          <w:highlight w:val="yellow"/>
        </w:rPr>
        <w:t xml:space="preserve">the </w:t>
      </w:r>
      <w:r w:rsidRPr="00510140">
        <w:rPr>
          <w:rFonts w:ascii="Arial" w:hAnsi="Arial" w:cs="Arial"/>
          <w:sz w:val="20"/>
          <w:szCs w:val="20"/>
          <w:highlight w:val="yellow"/>
        </w:rPr>
        <w:t>present</w:t>
      </w:r>
      <w:r w:rsidRPr="000D6B4D">
        <w:rPr>
          <w:rFonts w:ascii="Arial" w:hAnsi="Arial" w:cs="Arial"/>
          <w:sz w:val="20"/>
          <w:szCs w:val="20"/>
        </w:rPr>
        <w:t xml:space="preserve"> investigation are contributing around 78% </w:t>
      </w:r>
      <w:r w:rsidRPr="00510140">
        <w:rPr>
          <w:rFonts w:ascii="Arial" w:hAnsi="Arial" w:cs="Arial"/>
          <w:sz w:val="20"/>
          <w:szCs w:val="20"/>
          <w:highlight w:val="yellow"/>
        </w:rPr>
        <w:t xml:space="preserve">of </w:t>
      </w:r>
      <w:r w:rsidR="00510140" w:rsidRPr="00510140">
        <w:rPr>
          <w:rFonts w:ascii="Arial" w:hAnsi="Arial" w:cs="Arial"/>
          <w:sz w:val="20"/>
          <w:szCs w:val="20"/>
          <w:highlight w:val="yellow"/>
        </w:rPr>
        <w:t xml:space="preserve">the </w:t>
      </w:r>
      <w:r w:rsidRPr="00510140">
        <w:rPr>
          <w:rFonts w:ascii="Arial" w:hAnsi="Arial" w:cs="Arial"/>
          <w:sz w:val="20"/>
          <w:szCs w:val="20"/>
          <w:highlight w:val="yellow"/>
        </w:rPr>
        <w:t>variability</w:t>
      </w:r>
      <w:r w:rsidRPr="000D6B4D">
        <w:rPr>
          <w:rFonts w:ascii="Arial" w:hAnsi="Arial" w:cs="Arial"/>
          <w:sz w:val="20"/>
          <w:szCs w:val="20"/>
        </w:rPr>
        <w:t xml:space="preserve"> pertaining to </w:t>
      </w:r>
      <w:r w:rsidR="00510140" w:rsidRPr="00510140">
        <w:rPr>
          <w:rFonts w:ascii="Arial" w:hAnsi="Arial" w:cs="Arial"/>
          <w:sz w:val="20"/>
          <w:szCs w:val="20"/>
          <w:highlight w:val="yellow"/>
        </w:rPr>
        <w:t xml:space="preserve">the </w:t>
      </w:r>
      <w:r w:rsidRPr="00510140">
        <w:rPr>
          <w:rFonts w:ascii="Arial" w:hAnsi="Arial" w:cs="Arial"/>
          <w:sz w:val="20"/>
          <w:szCs w:val="20"/>
          <w:highlight w:val="yellow"/>
        </w:rPr>
        <w:t>dependent</w:t>
      </w:r>
      <w:r w:rsidRPr="000D6B4D">
        <w:rPr>
          <w:rFonts w:ascii="Arial" w:hAnsi="Arial" w:cs="Arial"/>
          <w:sz w:val="20"/>
          <w:szCs w:val="20"/>
        </w:rPr>
        <w:t xml:space="preserve"> variable</w:t>
      </w:r>
      <w:r w:rsidR="006E4BB2">
        <w:rPr>
          <w:rFonts w:ascii="Arial" w:hAnsi="Arial" w:cs="Arial"/>
          <w:sz w:val="20"/>
          <w:szCs w:val="20"/>
        </w:rPr>
        <w:t>,</w:t>
      </w:r>
      <w:r w:rsidRPr="000D6B4D">
        <w:rPr>
          <w:rFonts w:ascii="Arial" w:hAnsi="Arial" w:cs="Arial"/>
          <w:sz w:val="20"/>
          <w:szCs w:val="20"/>
        </w:rPr>
        <w:t xml:space="preserve"> </w:t>
      </w:r>
      <w:r w:rsidRPr="000D6B4D">
        <w:rPr>
          <w:rFonts w:ascii="Arial" w:hAnsi="Arial" w:cs="Arial"/>
          <w:i/>
          <w:iCs/>
          <w:sz w:val="20"/>
          <w:szCs w:val="20"/>
        </w:rPr>
        <w:t xml:space="preserve">i.e., </w:t>
      </w:r>
      <w:r w:rsidRPr="000D6B4D">
        <w:rPr>
          <w:rFonts w:ascii="Arial" w:hAnsi="Arial" w:cs="Arial"/>
          <w:sz w:val="20"/>
          <w:szCs w:val="20"/>
        </w:rPr>
        <w:t xml:space="preserve">yield. Only 22 % of </w:t>
      </w:r>
      <w:r w:rsidR="00F87FC9" w:rsidRPr="00F87FC9">
        <w:rPr>
          <w:rFonts w:ascii="Arial" w:hAnsi="Arial" w:cs="Arial"/>
          <w:sz w:val="20"/>
          <w:szCs w:val="20"/>
          <w:highlight w:val="yellow"/>
        </w:rPr>
        <w:t xml:space="preserve">the </w:t>
      </w:r>
      <w:r w:rsidRPr="00F87FC9">
        <w:rPr>
          <w:rFonts w:ascii="Arial" w:hAnsi="Arial" w:cs="Arial"/>
          <w:sz w:val="20"/>
          <w:szCs w:val="20"/>
          <w:highlight w:val="yellow"/>
        </w:rPr>
        <w:t>contribution is from the few</w:t>
      </w:r>
      <w:r w:rsidRPr="000D6B4D">
        <w:rPr>
          <w:rFonts w:ascii="Arial" w:hAnsi="Arial" w:cs="Arial"/>
          <w:sz w:val="20"/>
          <w:szCs w:val="20"/>
        </w:rPr>
        <w:t xml:space="preserve"> other </w:t>
      </w:r>
      <w:r w:rsidRPr="00F87FC9">
        <w:rPr>
          <w:rFonts w:ascii="Arial" w:hAnsi="Arial" w:cs="Arial"/>
          <w:sz w:val="20"/>
          <w:szCs w:val="20"/>
          <w:highlight w:val="yellow"/>
        </w:rPr>
        <w:t xml:space="preserve">characters </w:t>
      </w:r>
      <w:r w:rsidR="00F87FC9" w:rsidRPr="00F87FC9">
        <w:rPr>
          <w:rFonts w:ascii="Arial" w:hAnsi="Arial" w:cs="Arial"/>
          <w:sz w:val="20"/>
          <w:szCs w:val="20"/>
          <w:highlight w:val="yellow"/>
        </w:rPr>
        <w:t>that</w:t>
      </w:r>
      <w:r w:rsidRPr="00F87FC9">
        <w:rPr>
          <w:rFonts w:ascii="Arial" w:hAnsi="Arial" w:cs="Arial"/>
          <w:sz w:val="20"/>
          <w:szCs w:val="20"/>
          <w:highlight w:val="yellow"/>
        </w:rPr>
        <w:t xml:space="preserve"> were not</w:t>
      </w:r>
      <w:r w:rsidRPr="000D6B4D">
        <w:rPr>
          <w:rFonts w:ascii="Arial" w:hAnsi="Arial" w:cs="Arial"/>
          <w:sz w:val="20"/>
          <w:szCs w:val="20"/>
        </w:rPr>
        <w:t xml:space="preserve"> included in </w:t>
      </w:r>
      <w:r w:rsidR="00F87FC9" w:rsidRPr="00F87FC9">
        <w:rPr>
          <w:rFonts w:ascii="Arial" w:hAnsi="Arial" w:cs="Arial"/>
          <w:sz w:val="20"/>
          <w:szCs w:val="20"/>
          <w:highlight w:val="yellow"/>
        </w:rPr>
        <w:t xml:space="preserve">the </w:t>
      </w:r>
      <w:r w:rsidRPr="00F87FC9">
        <w:rPr>
          <w:rFonts w:ascii="Arial" w:hAnsi="Arial" w:cs="Arial"/>
          <w:sz w:val="20"/>
          <w:szCs w:val="20"/>
          <w:highlight w:val="yellow"/>
        </w:rPr>
        <w:t>present</w:t>
      </w:r>
      <w:r w:rsidRPr="000D6B4D">
        <w:rPr>
          <w:rFonts w:ascii="Arial" w:hAnsi="Arial" w:cs="Arial"/>
          <w:sz w:val="20"/>
          <w:szCs w:val="20"/>
        </w:rPr>
        <w:t xml:space="preserve"> study. Residual effect at </w:t>
      </w:r>
      <w:r w:rsidR="00F87FC9" w:rsidRPr="00F87FC9">
        <w:rPr>
          <w:rFonts w:ascii="Arial" w:hAnsi="Arial" w:cs="Arial"/>
          <w:sz w:val="20"/>
          <w:szCs w:val="20"/>
          <w:highlight w:val="yellow"/>
        </w:rPr>
        <w:t xml:space="preserve">the </w:t>
      </w:r>
      <w:r w:rsidRPr="00F87FC9">
        <w:rPr>
          <w:rFonts w:ascii="Arial" w:hAnsi="Arial" w:cs="Arial"/>
          <w:sz w:val="20"/>
          <w:szCs w:val="20"/>
          <w:highlight w:val="yellow"/>
        </w:rPr>
        <w:t>phenotypic</w:t>
      </w:r>
      <w:r w:rsidRPr="000D6B4D">
        <w:rPr>
          <w:rFonts w:ascii="Arial" w:hAnsi="Arial" w:cs="Arial"/>
          <w:sz w:val="20"/>
          <w:szCs w:val="20"/>
        </w:rPr>
        <w:t xml:space="preserve"> level is 0.25</w:t>
      </w:r>
      <w:r w:rsidR="00F87FC9">
        <w:rPr>
          <w:rFonts w:ascii="Arial" w:hAnsi="Arial" w:cs="Arial"/>
          <w:sz w:val="20"/>
          <w:szCs w:val="20"/>
        </w:rPr>
        <w:t>,</w:t>
      </w:r>
      <w:r w:rsidRPr="000D6B4D">
        <w:rPr>
          <w:rFonts w:ascii="Arial" w:hAnsi="Arial" w:cs="Arial"/>
          <w:sz w:val="20"/>
          <w:szCs w:val="20"/>
        </w:rPr>
        <w:t xml:space="preserve"> indicating that the characters </w:t>
      </w:r>
      <w:r w:rsidRPr="00F87FC9">
        <w:rPr>
          <w:rFonts w:ascii="Arial" w:hAnsi="Arial" w:cs="Arial"/>
          <w:sz w:val="20"/>
          <w:szCs w:val="20"/>
          <w:highlight w:val="yellow"/>
        </w:rPr>
        <w:t xml:space="preserve">included in </w:t>
      </w:r>
      <w:r w:rsidR="00F87FC9" w:rsidRPr="00F87FC9">
        <w:rPr>
          <w:rFonts w:ascii="Arial" w:hAnsi="Arial" w:cs="Arial"/>
          <w:sz w:val="20"/>
          <w:szCs w:val="20"/>
          <w:highlight w:val="yellow"/>
        </w:rPr>
        <w:t>the</w:t>
      </w:r>
      <w:r w:rsidR="00F87FC9">
        <w:rPr>
          <w:rFonts w:ascii="Arial" w:hAnsi="Arial" w:cs="Arial"/>
          <w:sz w:val="20"/>
          <w:szCs w:val="20"/>
        </w:rPr>
        <w:t xml:space="preserve"> </w:t>
      </w:r>
      <w:r w:rsidRPr="000D6B4D">
        <w:rPr>
          <w:rFonts w:ascii="Arial" w:hAnsi="Arial" w:cs="Arial"/>
          <w:sz w:val="20"/>
          <w:szCs w:val="20"/>
        </w:rPr>
        <w:t xml:space="preserve">present investigation are contributing around 75% of </w:t>
      </w:r>
      <w:r w:rsidR="00F87FC9" w:rsidRPr="00F87FC9">
        <w:rPr>
          <w:rFonts w:ascii="Arial" w:hAnsi="Arial" w:cs="Arial"/>
          <w:sz w:val="20"/>
          <w:szCs w:val="20"/>
          <w:highlight w:val="yellow"/>
        </w:rPr>
        <w:t xml:space="preserve">the </w:t>
      </w:r>
      <w:r w:rsidRPr="00F87FC9">
        <w:rPr>
          <w:rFonts w:ascii="Arial" w:hAnsi="Arial" w:cs="Arial"/>
          <w:sz w:val="20"/>
          <w:szCs w:val="20"/>
          <w:highlight w:val="yellow"/>
        </w:rPr>
        <w:t xml:space="preserve">variability pertaining to </w:t>
      </w:r>
      <w:r w:rsidR="00F87FC9" w:rsidRPr="00F87FC9">
        <w:rPr>
          <w:rFonts w:ascii="Arial" w:hAnsi="Arial" w:cs="Arial"/>
          <w:sz w:val="20"/>
          <w:szCs w:val="20"/>
          <w:highlight w:val="yellow"/>
        </w:rPr>
        <w:t xml:space="preserve">the </w:t>
      </w:r>
      <w:r w:rsidRPr="00F87FC9">
        <w:rPr>
          <w:rFonts w:ascii="Arial" w:hAnsi="Arial" w:cs="Arial"/>
          <w:sz w:val="20"/>
          <w:szCs w:val="20"/>
          <w:highlight w:val="yellow"/>
        </w:rPr>
        <w:t xml:space="preserve">dependent variable. About 25 % of </w:t>
      </w:r>
      <w:r w:rsidR="00F87FC9" w:rsidRPr="00F87FC9">
        <w:rPr>
          <w:rFonts w:ascii="Arial" w:hAnsi="Arial" w:cs="Arial"/>
          <w:sz w:val="20"/>
          <w:szCs w:val="20"/>
          <w:highlight w:val="yellow"/>
        </w:rPr>
        <w:t xml:space="preserve">the </w:t>
      </w:r>
      <w:r w:rsidRPr="00F87FC9">
        <w:rPr>
          <w:rFonts w:ascii="Arial" w:hAnsi="Arial" w:cs="Arial"/>
          <w:sz w:val="20"/>
          <w:szCs w:val="20"/>
          <w:highlight w:val="yellow"/>
        </w:rPr>
        <w:t>contribution is from other characters</w:t>
      </w:r>
      <w:r w:rsidR="00F87FC9" w:rsidRPr="00F87FC9">
        <w:rPr>
          <w:rFonts w:ascii="Arial" w:hAnsi="Arial" w:cs="Arial"/>
          <w:sz w:val="20"/>
          <w:szCs w:val="20"/>
          <w:highlight w:val="yellow"/>
        </w:rPr>
        <w:t>,</w:t>
      </w:r>
      <w:r w:rsidRPr="00F87FC9">
        <w:rPr>
          <w:rFonts w:ascii="Arial" w:hAnsi="Arial" w:cs="Arial"/>
          <w:sz w:val="20"/>
          <w:szCs w:val="20"/>
          <w:highlight w:val="yellow"/>
        </w:rPr>
        <w:t xml:space="preserve"> which were not included in </w:t>
      </w:r>
      <w:r w:rsidR="00F87FC9" w:rsidRPr="00F87FC9">
        <w:rPr>
          <w:rFonts w:ascii="Arial" w:hAnsi="Arial" w:cs="Arial"/>
          <w:sz w:val="20"/>
          <w:szCs w:val="20"/>
          <w:highlight w:val="yellow"/>
        </w:rPr>
        <w:t xml:space="preserve">the </w:t>
      </w:r>
      <w:r w:rsidRPr="00F87FC9">
        <w:rPr>
          <w:rFonts w:ascii="Arial" w:hAnsi="Arial" w:cs="Arial"/>
          <w:sz w:val="20"/>
          <w:szCs w:val="20"/>
          <w:highlight w:val="yellow"/>
        </w:rPr>
        <w:t>present</w:t>
      </w:r>
      <w:r w:rsidRPr="000D6B4D">
        <w:rPr>
          <w:rFonts w:ascii="Arial" w:hAnsi="Arial" w:cs="Arial"/>
          <w:sz w:val="20"/>
          <w:szCs w:val="20"/>
        </w:rPr>
        <w:t xml:space="preserve"> study.</w:t>
      </w:r>
    </w:p>
    <w:p w14:paraId="6E01167F" w14:textId="5AA58C3C" w:rsidR="000D6B4D" w:rsidRPr="000D6B4D" w:rsidRDefault="000D6B4D" w:rsidP="000D6B4D">
      <w:pPr>
        <w:spacing w:after="240" w:line="360" w:lineRule="auto"/>
        <w:jc w:val="both"/>
        <w:rPr>
          <w:rFonts w:ascii="Arial" w:hAnsi="Arial" w:cs="Arial"/>
          <w:sz w:val="20"/>
          <w:szCs w:val="20"/>
        </w:rPr>
      </w:pPr>
      <w:r w:rsidRPr="000D6B4D">
        <w:rPr>
          <w:rFonts w:ascii="Arial" w:hAnsi="Arial" w:cs="Arial"/>
          <w:sz w:val="20"/>
          <w:szCs w:val="20"/>
        </w:rPr>
        <w:t xml:space="preserve">Path analysis revealed that plant height, 100 kernel weight and SPAD Chlorophyll Meter Reading (SCMR) had true relationship with grain yield per plant by </w:t>
      </w:r>
      <w:r w:rsidRPr="007D5686">
        <w:rPr>
          <w:rFonts w:ascii="Arial" w:hAnsi="Arial" w:cs="Arial"/>
          <w:sz w:val="20"/>
          <w:szCs w:val="20"/>
          <w:highlight w:val="yellow"/>
        </w:rPr>
        <w:t xml:space="preserve">establishing </w:t>
      </w:r>
      <w:r w:rsidR="007D5686" w:rsidRPr="007D5686">
        <w:rPr>
          <w:rFonts w:ascii="Arial" w:hAnsi="Arial" w:cs="Arial"/>
          <w:sz w:val="20"/>
          <w:szCs w:val="20"/>
          <w:highlight w:val="yellow"/>
        </w:rPr>
        <w:t xml:space="preserve">a </w:t>
      </w:r>
      <w:r w:rsidRPr="007D5686">
        <w:rPr>
          <w:rFonts w:ascii="Arial" w:hAnsi="Arial" w:cs="Arial"/>
          <w:sz w:val="20"/>
          <w:szCs w:val="20"/>
          <w:highlight w:val="yellow"/>
        </w:rPr>
        <w:t>significant positive</w:t>
      </w:r>
      <w:r w:rsidRPr="000D6B4D">
        <w:rPr>
          <w:rFonts w:ascii="Arial" w:hAnsi="Arial" w:cs="Arial"/>
          <w:sz w:val="20"/>
          <w:szCs w:val="20"/>
        </w:rPr>
        <w:t xml:space="preserve"> association and positive direct effect. Hence, these traits can be considered important during selection for obtaining high</w:t>
      </w:r>
      <w:r w:rsidR="00C27932">
        <w:rPr>
          <w:rFonts w:ascii="Arial" w:hAnsi="Arial" w:cs="Arial"/>
          <w:sz w:val="20"/>
          <w:szCs w:val="20"/>
        </w:rPr>
        <w:t>-</w:t>
      </w:r>
      <w:r w:rsidRPr="000D6B4D">
        <w:rPr>
          <w:rFonts w:ascii="Arial" w:hAnsi="Arial" w:cs="Arial"/>
          <w:sz w:val="20"/>
          <w:szCs w:val="20"/>
        </w:rPr>
        <w:t>yielding genotypes.</w:t>
      </w:r>
    </w:p>
    <w:p w14:paraId="3AC8E8AB" w14:textId="77777777" w:rsidR="000D6B4D" w:rsidRDefault="000D6B4D" w:rsidP="00A472A1">
      <w:pPr>
        <w:spacing w:line="360" w:lineRule="auto"/>
        <w:ind w:firstLine="720"/>
        <w:jc w:val="both"/>
        <w:rPr>
          <w:rFonts w:ascii="Times New Roman" w:hAnsi="Times New Roman" w:cs="Times New Roman"/>
          <w:sz w:val="24"/>
          <w:szCs w:val="24"/>
        </w:rPr>
        <w:sectPr w:rsidR="000D6B4D" w:rsidSect="00700463">
          <w:pgSz w:w="12240" w:h="15840"/>
          <w:pgMar w:top="1440" w:right="1440" w:bottom="1440" w:left="1440" w:header="720" w:footer="720" w:gutter="0"/>
          <w:cols w:space="720"/>
          <w:docGrid w:linePitch="360"/>
        </w:sectPr>
      </w:pPr>
    </w:p>
    <w:p w14:paraId="4892BC91" w14:textId="77777777" w:rsidR="00212B4D" w:rsidRPr="00F216A2" w:rsidRDefault="00212B4D" w:rsidP="00212B4D">
      <w:pPr>
        <w:jc w:val="both"/>
        <w:rPr>
          <w:rFonts w:ascii="Arial" w:hAnsi="Arial" w:cs="Arial"/>
          <w:b/>
          <w:bCs/>
          <w:sz w:val="20"/>
          <w:szCs w:val="20"/>
        </w:rPr>
      </w:pPr>
      <w:r w:rsidRPr="00F216A2">
        <w:rPr>
          <w:rFonts w:ascii="Arial" w:hAnsi="Arial" w:cs="Arial"/>
          <w:b/>
          <w:bCs/>
          <w:sz w:val="20"/>
          <w:szCs w:val="20"/>
        </w:rPr>
        <w:lastRenderedPageBreak/>
        <w:t>Table 2. Estimates of direct and indirect effects on grain yield per plant in maize (</w:t>
      </w:r>
      <w:proofErr w:type="spellStart"/>
      <w:r w:rsidRPr="00F216A2">
        <w:rPr>
          <w:rFonts w:ascii="Arial" w:hAnsi="Arial" w:cs="Arial"/>
          <w:b/>
          <w:bCs/>
          <w:i/>
          <w:iCs/>
          <w:sz w:val="20"/>
          <w:szCs w:val="20"/>
        </w:rPr>
        <w:t>Zea</w:t>
      </w:r>
      <w:proofErr w:type="spellEnd"/>
      <w:r w:rsidRPr="00F216A2">
        <w:rPr>
          <w:rFonts w:ascii="Arial" w:hAnsi="Arial" w:cs="Arial"/>
          <w:b/>
          <w:bCs/>
          <w:i/>
          <w:iCs/>
          <w:sz w:val="20"/>
          <w:szCs w:val="20"/>
        </w:rPr>
        <w:t xml:space="preserve"> mays</w:t>
      </w:r>
      <w:r w:rsidRPr="00F216A2">
        <w:rPr>
          <w:rFonts w:ascii="Arial" w:hAnsi="Arial" w:cs="Arial"/>
          <w:b/>
          <w:bCs/>
          <w:sz w:val="20"/>
          <w:szCs w:val="20"/>
        </w:rPr>
        <w:t xml:space="preserve"> L.) inbred lines.</w:t>
      </w:r>
    </w:p>
    <w:tbl>
      <w:tblPr>
        <w:tblW w:w="14730" w:type="dxa"/>
        <w:tblInd w:w="-879" w:type="dxa"/>
        <w:tblLook w:val="04A0" w:firstRow="1" w:lastRow="0" w:firstColumn="1" w:lastColumn="0" w:noHBand="0" w:noVBand="1"/>
      </w:tblPr>
      <w:tblGrid>
        <w:gridCol w:w="1442"/>
        <w:gridCol w:w="522"/>
        <w:gridCol w:w="982"/>
        <w:gridCol w:w="982"/>
        <w:gridCol w:w="982"/>
        <w:gridCol w:w="982"/>
        <w:gridCol w:w="982"/>
        <w:gridCol w:w="982"/>
        <w:gridCol w:w="982"/>
        <w:gridCol w:w="982"/>
        <w:gridCol w:w="982"/>
        <w:gridCol w:w="982"/>
        <w:gridCol w:w="982"/>
        <w:gridCol w:w="982"/>
        <w:gridCol w:w="982"/>
      </w:tblGrid>
      <w:tr w:rsidR="00186AC6" w:rsidRPr="00186AC6" w14:paraId="632F7E75" w14:textId="77777777" w:rsidTr="00186AC6">
        <w:tc>
          <w:tcPr>
            <w:tcW w:w="1964" w:type="dxa"/>
            <w:gridSpan w:val="2"/>
            <w:tcBorders>
              <w:top w:val="single" w:sz="4" w:space="0" w:color="auto"/>
              <w:left w:val="single" w:sz="4" w:space="0" w:color="auto"/>
              <w:bottom w:val="single" w:sz="4" w:space="0" w:color="auto"/>
              <w:right w:val="single" w:sz="4" w:space="0" w:color="auto"/>
            </w:tcBorders>
            <w:noWrap/>
            <w:vAlign w:val="center"/>
            <w:hideMark/>
          </w:tcPr>
          <w:p w14:paraId="4058D55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b/>
                <w:bCs/>
                <w:color w:val="000000"/>
                <w:sz w:val="16"/>
                <w:szCs w:val="16"/>
              </w:rPr>
              <w:t>CHARACTER</w:t>
            </w:r>
          </w:p>
        </w:tc>
        <w:tc>
          <w:tcPr>
            <w:tcW w:w="982" w:type="dxa"/>
            <w:tcBorders>
              <w:top w:val="single" w:sz="4" w:space="0" w:color="auto"/>
              <w:left w:val="nil"/>
              <w:bottom w:val="single" w:sz="4" w:space="0" w:color="auto"/>
              <w:right w:val="single" w:sz="4" w:space="0" w:color="auto"/>
            </w:tcBorders>
            <w:vAlign w:val="center"/>
            <w:hideMark/>
          </w:tcPr>
          <w:p w14:paraId="2AFDACE5"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DFA</w:t>
            </w:r>
          </w:p>
        </w:tc>
        <w:tc>
          <w:tcPr>
            <w:tcW w:w="982" w:type="dxa"/>
            <w:tcBorders>
              <w:top w:val="single" w:sz="4" w:space="0" w:color="auto"/>
              <w:left w:val="nil"/>
              <w:bottom w:val="single" w:sz="4" w:space="0" w:color="auto"/>
              <w:right w:val="single" w:sz="4" w:space="0" w:color="auto"/>
            </w:tcBorders>
            <w:vAlign w:val="center"/>
            <w:hideMark/>
          </w:tcPr>
          <w:p w14:paraId="60DEA6CE"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DFS</w:t>
            </w:r>
          </w:p>
        </w:tc>
        <w:tc>
          <w:tcPr>
            <w:tcW w:w="982" w:type="dxa"/>
            <w:tcBorders>
              <w:top w:val="single" w:sz="4" w:space="0" w:color="auto"/>
              <w:left w:val="nil"/>
              <w:bottom w:val="single" w:sz="4" w:space="0" w:color="auto"/>
              <w:right w:val="single" w:sz="4" w:space="0" w:color="auto"/>
            </w:tcBorders>
            <w:vAlign w:val="center"/>
            <w:hideMark/>
          </w:tcPr>
          <w:p w14:paraId="58B20FF7"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ASI (days)</w:t>
            </w:r>
          </w:p>
        </w:tc>
        <w:tc>
          <w:tcPr>
            <w:tcW w:w="982" w:type="dxa"/>
            <w:tcBorders>
              <w:top w:val="single" w:sz="4" w:space="0" w:color="auto"/>
              <w:left w:val="nil"/>
              <w:bottom w:val="single" w:sz="4" w:space="0" w:color="auto"/>
              <w:right w:val="single" w:sz="4" w:space="0" w:color="auto"/>
            </w:tcBorders>
            <w:vAlign w:val="center"/>
            <w:hideMark/>
          </w:tcPr>
          <w:p w14:paraId="421B5C7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DM</w:t>
            </w:r>
          </w:p>
        </w:tc>
        <w:tc>
          <w:tcPr>
            <w:tcW w:w="982" w:type="dxa"/>
            <w:tcBorders>
              <w:top w:val="single" w:sz="4" w:space="0" w:color="auto"/>
              <w:left w:val="nil"/>
              <w:bottom w:val="single" w:sz="4" w:space="0" w:color="auto"/>
              <w:right w:val="single" w:sz="4" w:space="0" w:color="auto"/>
            </w:tcBorders>
            <w:vAlign w:val="center"/>
            <w:hideMark/>
          </w:tcPr>
          <w:p w14:paraId="2EB7CE2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PH (cm)</w:t>
            </w:r>
          </w:p>
        </w:tc>
        <w:tc>
          <w:tcPr>
            <w:tcW w:w="982" w:type="dxa"/>
            <w:tcBorders>
              <w:top w:val="single" w:sz="4" w:space="0" w:color="auto"/>
              <w:left w:val="nil"/>
              <w:bottom w:val="single" w:sz="4" w:space="0" w:color="auto"/>
              <w:right w:val="single" w:sz="4" w:space="0" w:color="auto"/>
            </w:tcBorders>
            <w:vAlign w:val="center"/>
            <w:hideMark/>
          </w:tcPr>
          <w:p w14:paraId="5C6C5E1F"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EH (cm)</w:t>
            </w:r>
          </w:p>
        </w:tc>
        <w:tc>
          <w:tcPr>
            <w:tcW w:w="982" w:type="dxa"/>
            <w:tcBorders>
              <w:top w:val="single" w:sz="4" w:space="0" w:color="auto"/>
              <w:left w:val="nil"/>
              <w:bottom w:val="single" w:sz="4" w:space="0" w:color="auto"/>
              <w:right w:val="single" w:sz="4" w:space="0" w:color="auto"/>
            </w:tcBorders>
            <w:vAlign w:val="center"/>
            <w:hideMark/>
          </w:tcPr>
          <w:p w14:paraId="4463AEB1"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EL (cm)</w:t>
            </w:r>
          </w:p>
        </w:tc>
        <w:tc>
          <w:tcPr>
            <w:tcW w:w="982" w:type="dxa"/>
            <w:tcBorders>
              <w:top w:val="single" w:sz="4" w:space="0" w:color="auto"/>
              <w:left w:val="nil"/>
              <w:bottom w:val="single" w:sz="4" w:space="0" w:color="auto"/>
              <w:right w:val="single" w:sz="4" w:space="0" w:color="auto"/>
            </w:tcBorders>
            <w:vAlign w:val="center"/>
            <w:hideMark/>
          </w:tcPr>
          <w:p w14:paraId="3F31979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EG (cm)</w:t>
            </w:r>
          </w:p>
        </w:tc>
        <w:tc>
          <w:tcPr>
            <w:tcW w:w="982" w:type="dxa"/>
            <w:tcBorders>
              <w:top w:val="single" w:sz="4" w:space="0" w:color="auto"/>
              <w:left w:val="nil"/>
              <w:bottom w:val="single" w:sz="4" w:space="0" w:color="auto"/>
              <w:right w:val="single" w:sz="4" w:space="0" w:color="auto"/>
            </w:tcBorders>
            <w:vAlign w:val="center"/>
            <w:hideMark/>
          </w:tcPr>
          <w:p w14:paraId="6C90524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NKPE</w:t>
            </w:r>
          </w:p>
        </w:tc>
        <w:tc>
          <w:tcPr>
            <w:tcW w:w="982" w:type="dxa"/>
            <w:tcBorders>
              <w:top w:val="single" w:sz="4" w:space="0" w:color="auto"/>
              <w:left w:val="nil"/>
              <w:bottom w:val="single" w:sz="4" w:space="0" w:color="auto"/>
              <w:right w:val="single" w:sz="4" w:space="0" w:color="auto"/>
            </w:tcBorders>
            <w:vAlign w:val="center"/>
            <w:hideMark/>
          </w:tcPr>
          <w:p w14:paraId="77B1DF0F"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NKPR</w:t>
            </w:r>
          </w:p>
        </w:tc>
        <w:tc>
          <w:tcPr>
            <w:tcW w:w="982" w:type="dxa"/>
            <w:tcBorders>
              <w:top w:val="single" w:sz="4" w:space="0" w:color="auto"/>
              <w:left w:val="nil"/>
              <w:bottom w:val="single" w:sz="4" w:space="0" w:color="auto"/>
              <w:right w:val="single" w:sz="4" w:space="0" w:color="auto"/>
            </w:tcBorders>
            <w:vAlign w:val="center"/>
            <w:hideMark/>
          </w:tcPr>
          <w:p w14:paraId="7DC73E27"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HKW (g)</w:t>
            </w:r>
          </w:p>
        </w:tc>
        <w:tc>
          <w:tcPr>
            <w:tcW w:w="982" w:type="dxa"/>
            <w:tcBorders>
              <w:top w:val="single" w:sz="4" w:space="0" w:color="auto"/>
              <w:left w:val="nil"/>
              <w:bottom w:val="single" w:sz="4" w:space="0" w:color="auto"/>
              <w:right w:val="single" w:sz="4" w:space="0" w:color="auto"/>
            </w:tcBorders>
            <w:vAlign w:val="center"/>
            <w:hideMark/>
          </w:tcPr>
          <w:p w14:paraId="5FA85A2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SCMR</w:t>
            </w:r>
          </w:p>
        </w:tc>
        <w:tc>
          <w:tcPr>
            <w:tcW w:w="982" w:type="dxa"/>
            <w:tcBorders>
              <w:top w:val="single" w:sz="4" w:space="0" w:color="auto"/>
              <w:left w:val="nil"/>
              <w:bottom w:val="single" w:sz="4" w:space="0" w:color="auto"/>
              <w:right w:val="single" w:sz="4" w:space="0" w:color="auto"/>
            </w:tcBorders>
            <w:vAlign w:val="center"/>
            <w:hideMark/>
          </w:tcPr>
          <w:p w14:paraId="58983B8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GYPP (g)</w:t>
            </w:r>
          </w:p>
        </w:tc>
      </w:tr>
      <w:tr w:rsidR="00186AC6" w:rsidRPr="00186AC6" w14:paraId="12EE536E"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301329FE"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DFA</w:t>
            </w:r>
          </w:p>
        </w:tc>
        <w:tc>
          <w:tcPr>
            <w:tcW w:w="0" w:type="auto"/>
            <w:tcBorders>
              <w:top w:val="nil"/>
              <w:left w:val="nil"/>
              <w:bottom w:val="single" w:sz="4" w:space="0" w:color="auto"/>
              <w:right w:val="single" w:sz="4" w:space="0" w:color="auto"/>
            </w:tcBorders>
            <w:noWrap/>
            <w:vAlign w:val="center"/>
            <w:hideMark/>
          </w:tcPr>
          <w:p w14:paraId="6A3EC6C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055D4B91" w14:textId="77777777" w:rsidR="00186AC6" w:rsidRPr="00186AC6" w:rsidRDefault="00186AC6">
            <w:pPr>
              <w:spacing w:before="20" w:after="20" w:line="360" w:lineRule="auto"/>
              <w:jc w:val="center"/>
              <w:textAlignment w:val="bottom"/>
              <w:rPr>
                <w:rFonts w:ascii="Times New Roman" w:eastAsia="SimSun" w:hAnsi="Times New Roman" w:cs="Times New Roman"/>
                <w:b/>
                <w:bCs/>
                <w:kern w:val="2"/>
                <w:sz w:val="16"/>
                <w:szCs w:val="16"/>
              </w:rPr>
            </w:pPr>
            <w:r w:rsidRPr="00186AC6">
              <w:rPr>
                <w:rFonts w:ascii="Times New Roman" w:hAnsi="Times New Roman" w:cs="Times New Roman"/>
                <w:b/>
                <w:bCs/>
                <w:sz w:val="16"/>
                <w:szCs w:val="16"/>
              </w:rPr>
              <w:t>0.0413</w:t>
            </w:r>
          </w:p>
        </w:tc>
        <w:tc>
          <w:tcPr>
            <w:tcW w:w="0" w:type="auto"/>
            <w:tcBorders>
              <w:top w:val="nil"/>
              <w:left w:val="nil"/>
              <w:bottom w:val="single" w:sz="4" w:space="0" w:color="auto"/>
              <w:right w:val="single" w:sz="4" w:space="0" w:color="auto"/>
            </w:tcBorders>
            <w:noWrap/>
            <w:vAlign w:val="bottom"/>
            <w:hideMark/>
          </w:tcPr>
          <w:p w14:paraId="6728A9C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-0.0861</w:t>
            </w:r>
          </w:p>
        </w:tc>
        <w:tc>
          <w:tcPr>
            <w:tcW w:w="0" w:type="auto"/>
            <w:tcBorders>
              <w:top w:val="nil"/>
              <w:left w:val="nil"/>
              <w:bottom w:val="single" w:sz="4" w:space="0" w:color="auto"/>
              <w:right w:val="single" w:sz="4" w:space="0" w:color="auto"/>
            </w:tcBorders>
            <w:noWrap/>
            <w:vAlign w:val="bottom"/>
            <w:hideMark/>
          </w:tcPr>
          <w:p w14:paraId="1E0628A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-0.0013</w:t>
            </w:r>
          </w:p>
        </w:tc>
        <w:tc>
          <w:tcPr>
            <w:tcW w:w="0" w:type="auto"/>
            <w:tcBorders>
              <w:top w:val="nil"/>
              <w:left w:val="nil"/>
              <w:bottom w:val="single" w:sz="4" w:space="0" w:color="auto"/>
              <w:right w:val="single" w:sz="4" w:space="0" w:color="auto"/>
            </w:tcBorders>
            <w:noWrap/>
            <w:vAlign w:val="bottom"/>
            <w:hideMark/>
          </w:tcPr>
          <w:p w14:paraId="6D52AE6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0.6759</w:t>
            </w:r>
          </w:p>
        </w:tc>
        <w:tc>
          <w:tcPr>
            <w:tcW w:w="0" w:type="auto"/>
            <w:tcBorders>
              <w:top w:val="nil"/>
              <w:left w:val="nil"/>
              <w:bottom w:val="single" w:sz="4" w:space="0" w:color="auto"/>
              <w:right w:val="single" w:sz="4" w:space="0" w:color="auto"/>
            </w:tcBorders>
            <w:noWrap/>
            <w:vAlign w:val="bottom"/>
            <w:hideMark/>
          </w:tcPr>
          <w:p w14:paraId="17F9FC3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-0.2157</w:t>
            </w:r>
          </w:p>
        </w:tc>
        <w:tc>
          <w:tcPr>
            <w:tcW w:w="0" w:type="auto"/>
            <w:tcBorders>
              <w:top w:val="nil"/>
              <w:left w:val="nil"/>
              <w:bottom w:val="single" w:sz="4" w:space="0" w:color="auto"/>
              <w:right w:val="single" w:sz="4" w:space="0" w:color="auto"/>
            </w:tcBorders>
            <w:noWrap/>
            <w:vAlign w:val="bottom"/>
            <w:hideMark/>
          </w:tcPr>
          <w:p w14:paraId="6C4E810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0.0150</w:t>
            </w:r>
          </w:p>
        </w:tc>
        <w:tc>
          <w:tcPr>
            <w:tcW w:w="0" w:type="auto"/>
            <w:tcBorders>
              <w:top w:val="nil"/>
              <w:left w:val="nil"/>
              <w:bottom w:val="single" w:sz="4" w:space="0" w:color="auto"/>
              <w:right w:val="single" w:sz="4" w:space="0" w:color="auto"/>
            </w:tcBorders>
            <w:noWrap/>
            <w:vAlign w:val="bottom"/>
            <w:hideMark/>
          </w:tcPr>
          <w:p w14:paraId="1AB8033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0.4153</w:t>
            </w:r>
          </w:p>
        </w:tc>
        <w:tc>
          <w:tcPr>
            <w:tcW w:w="0" w:type="auto"/>
            <w:tcBorders>
              <w:top w:val="nil"/>
              <w:left w:val="nil"/>
              <w:bottom w:val="single" w:sz="4" w:space="0" w:color="auto"/>
              <w:right w:val="single" w:sz="4" w:space="0" w:color="auto"/>
            </w:tcBorders>
            <w:noWrap/>
            <w:vAlign w:val="bottom"/>
            <w:hideMark/>
          </w:tcPr>
          <w:p w14:paraId="205F442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-0.4061</w:t>
            </w:r>
          </w:p>
        </w:tc>
        <w:tc>
          <w:tcPr>
            <w:tcW w:w="0" w:type="auto"/>
            <w:tcBorders>
              <w:top w:val="nil"/>
              <w:left w:val="nil"/>
              <w:bottom w:val="single" w:sz="4" w:space="0" w:color="auto"/>
              <w:right w:val="single" w:sz="4" w:space="0" w:color="auto"/>
            </w:tcBorders>
            <w:noWrap/>
            <w:vAlign w:val="bottom"/>
            <w:hideMark/>
          </w:tcPr>
          <w:p w14:paraId="01C6150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0.0722</w:t>
            </w:r>
          </w:p>
        </w:tc>
        <w:tc>
          <w:tcPr>
            <w:tcW w:w="0" w:type="auto"/>
            <w:tcBorders>
              <w:top w:val="nil"/>
              <w:left w:val="nil"/>
              <w:bottom w:val="single" w:sz="4" w:space="0" w:color="auto"/>
              <w:right w:val="single" w:sz="4" w:space="0" w:color="auto"/>
            </w:tcBorders>
            <w:noWrap/>
            <w:vAlign w:val="bottom"/>
            <w:hideMark/>
          </w:tcPr>
          <w:p w14:paraId="2720D83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0.0336</w:t>
            </w:r>
          </w:p>
        </w:tc>
        <w:tc>
          <w:tcPr>
            <w:tcW w:w="0" w:type="auto"/>
            <w:tcBorders>
              <w:top w:val="nil"/>
              <w:left w:val="nil"/>
              <w:bottom w:val="single" w:sz="4" w:space="0" w:color="auto"/>
              <w:right w:val="single" w:sz="4" w:space="0" w:color="auto"/>
            </w:tcBorders>
            <w:noWrap/>
            <w:vAlign w:val="bottom"/>
            <w:hideMark/>
          </w:tcPr>
          <w:p w14:paraId="3212FAA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-0.4932</w:t>
            </w:r>
          </w:p>
        </w:tc>
        <w:tc>
          <w:tcPr>
            <w:tcW w:w="0" w:type="auto"/>
            <w:tcBorders>
              <w:top w:val="nil"/>
              <w:left w:val="nil"/>
              <w:bottom w:val="single" w:sz="4" w:space="0" w:color="auto"/>
              <w:right w:val="single" w:sz="4" w:space="0" w:color="auto"/>
            </w:tcBorders>
            <w:noWrap/>
            <w:vAlign w:val="bottom"/>
            <w:hideMark/>
          </w:tcPr>
          <w:p w14:paraId="1D26357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-0.2431</w:t>
            </w:r>
          </w:p>
        </w:tc>
        <w:tc>
          <w:tcPr>
            <w:tcW w:w="0" w:type="auto"/>
            <w:tcBorders>
              <w:top w:val="single" w:sz="4" w:space="0" w:color="auto"/>
              <w:left w:val="nil"/>
              <w:bottom w:val="single" w:sz="4" w:space="0" w:color="auto"/>
              <w:right w:val="single" w:sz="4" w:space="0" w:color="auto"/>
            </w:tcBorders>
            <w:noWrap/>
            <w:vAlign w:val="bottom"/>
            <w:hideMark/>
          </w:tcPr>
          <w:p w14:paraId="5DDD6EB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-0.1921</w:t>
            </w:r>
          </w:p>
        </w:tc>
      </w:tr>
      <w:tr w:rsidR="00186AC6" w:rsidRPr="00186AC6" w14:paraId="3421D969" w14:textId="77777777" w:rsidTr="00A472A1">
        <w:trPr>
          <w:trHeight w:val="26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C0365B8"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09623DF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18F07C82" w14:textId="77777777" w:rsidR="00186AC6" w:rsidRPr="00186AC6" w:rsidRDefault="00186AC6">
            <w:pPr>
              <w:spacing w:before="20" w:after="20" w:line="360" w:lineRule="auto"/>
              <w:jc w:val="center"/>
              <w:textAlignment w:val="center"/>
              <w:rPr>
                <w:rFonts w:ascii="Times New Roman" w:eastAsia="SimSun" w:hAnsi="Times New Roman" w:cs="Times New Roman"/>
                <w:b/>
                <w:bCs/>
                <w:kern w:val="2"/>
                <w:sz w:val="16"/>
                <w:szCs w:val="16"/>
              </w:rPr>
            </w:pPr>
            <w:r w:rsidRPr="00186AC6">
              <w:rPr>
                <w:rFonts w:ascii="Times New Roman" w:hAnsi="Times New Roman" w:cs="Times New Roman"/>
                <w:b/>
                <w:bCs/>
                <w:sz w:val="16"/>
                <w:szCs w:val="16"/>
              </w:rPr>
              <w:t>-0.0553</w:t>
            </w:r>
          </w:p>
        </w:tc>
        <w:tc>
          <w:tcPr>
            <w:tcW w:w="0" w:type="auto"/>
            <w:tcBorders>
              <w:top w:val="nil"/>
              <w:left w:val="nil"/>
              <w:bottom w:val="single" w:sz="4" w:space="0" w:color="auto"/>
              <w:right w:val="single" w:sz="4" w:space="0" w:color="auto"/>
            </w:tcBorders>
            <w:noWrap/>
            <w:vAlign w:val="center"/>
            <w:hideMark/>
          </w:tcPr>
          <w:p w14:paraId="5CE5552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0.0744</w:t>
            </w:r>
          </w:p>
        </w:tc>
        <w:tc>
          <w:tcPr>
            <w:tcW w:w="0" w:type="auto"/>
            <w:tcBorders>
              <w:top w:val="nil"/>
              <w:left w:val="nil"/>
              <w:bottom w:val="single" w:sz="4" w:space="0" w:color="auto"/>
              <w:right w:val="single" w:sz="4" w:space="0" w:color="auto"/>
            </w:tcBorders>
            <w:noWrap/>
            <w:vAlign w:val="center"/>
            <w:hideMark/>
          </w:tcPr>
          <w:p w14:paraId="65008F6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0.0004</w:t>
            </w:r>
          </w:p>
        </w:tc>
        <w:tc>
          <w:tcPr>
            <w:tcW w:w="0" w:type="auto"/>
            <w:tcBorders>
              <w:top w:val="nil"/>
              <w:left w:val="nil"/>
              <w:bottom w:val="single" w:sz="4" w:space="0" w:color="auto"/>
              <w:right w:val="single" w:sz="4" w:space="0" w:color="auto"/>
            </w:tcBorders>
            <w:noWrap/>
            <w:vAlign w:val="center"/>
            <w:hideMark/>
          </w:tcPr>
          <w:p w14:paraId="618A8B9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-0.0051</w:t>
            </w:r>
          </w:p>
        </w:tc>
        <w:tc>
          <w:tcPr>
            <w:tcW w:w="0" w:type="auto"/>
            <w:tcBorders>
              <w:top w:val="nil"/>
              <w:left w:val="nil"/>
              <w:bottom w:val="single" w:sz="4" w:space="0" w:color="auto"/>
              <w:right w:val="single" w:sz="4" w:space="0" w:color="auto"/>
            </w:tcBorders>
            <w:noWrap/>
            <w:vAlign w:val="center"/>
            <w:hideMark/>
          </w:tcPr>
          <w:p w14:paraId="1B1A98B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-0.0173</w:t>
            </w:r>
          </w:p>
        </w:tc>
        <w:tc>
          <w:tcPr>
            <w:tcW w:w="0" w:type="auto"/>
            <w:tcBorders>
              <w:top w:val="nil"/>
              <w:left w:val="nil"/>
              <w:bottom w:val="single" w:sz="4" w:space="0" w:color="auto"/>
              <w:right w:val="single" w:sz="4" w:space="0" w:color="auto"/>
            </w:tcBorders>
            <w:noWrap/>
            <w:vAlign w:val="center"/>
            <w:hideMark/>
          </w:tcPr>
          <w:p w14:paraId="6660A0E8"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-0.0132</w:t>
            </w:r>
          </w:p>
        </w:tc>
        <w:tc>
          <w:tcPr>
            <w:tcW w:w="0" w:type="auto"/>
            <w:tcBorders>
              <w:top w:val="nil"/>
              <w:left w:val="nil"/>
              <w:bottom w:val="single" w:sz="4" w:space="0" w:color="auto"/>
              <w:right w:val="single" w:sz="4" w:space="0" w:color="auto"/>
            </w:tcBorders>
            <w:noWrap/>
            <w:vAlign w:val="center"/>
            <w:hideMark/>
          </w:tcPr>
          <w:p w14:paraId="2409BF9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-0.0059</w:t>
            </w:r>
          </w:p>
        </w:tc>
        <w:tc>
          <w:tcPr>
            <w:tcW w:w="0" w:type="auto"/>
            <w:tcBorders>
              <w:top w:val="nil"/>
              <w:left w:val="nil"/>
              <w:bottom w:val="single" w:sz="4" w:space="0" w:color="auto"/>
              <w:right w:val="single" w:sz="4" w:space="0" w:color="auto"/>
            </w:tcBorders>
            <w:noWrap/>
            <w:vAlign w:val="center"/>
            <w:hideMark/>
          </w:tcPr>
          <w:p w14:paraId="2508FA5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6478FC0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-0.0061</w:t>
            </w:r>
          </w:p>
        </w:tc>
        <w:tc>
          <w:tcPr>
            <w:tcW w:w="0" w:type="auto"/>
            <w:tcBorders>
              <w:top w:val="nil"/>
              <w:left w:val="nil"/>
              <w:bottom w:val="single" w:sz="4" w:space="0" w:color="auto"/>
              <w:right w:val="single" w:sz="4" w:space="0" w:color="auto"/>
            </w:tcBorders>
            <w:noWrap/>
            <w:vAlign w:val="center"/>
            <w:hideMark/>
          </w:tcPr>
          <w:p w14:paraId="10696E4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-0.0107</w:t>
            </w:r>
          </w:p>
        </w:tc>
        <w:tc>
          <w:tcPr>
            <w:tcW w:w="0" w:type="auto"/>
            <w:tcBorders>
              <w:top w:val="nil"/>
              <w:left w:val="nil"/>
              <w:bottom w:val="single" w:sz="4" w:space="0" w:color="auto"/>
              <w:right w:val="single" w:sz="4" w:space="0" w:color="auto"/>
            </w:tcBorders>
            <w:noWrap/>
            <w:vAlign w:val="center"/>
            <w:hideMark/>
          </w:tcPr>
          <w:p w14:paraId="37B7D26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-0.1051</w:t>
            </w:r>
          </w:p>
        </w:tc>
        <w:tc>
          <w:tcPr>
            <w:tcW w:w="0" w:type="auto"/>
            <w:tcBorders>
              <w:top w:val="nil"/>
              <w:left w:val="nil"/>
              <w:bottom w:val="single" w:sz="4" w:space="0" w:color="auto"/>
              <w:right w:val="single" w:sz="4" w:space="0" w:color="auto"/>
            </w:tcBorders>
            <w:noWrap/>
            <w:vAlign w:val="center"/>
            <w:hideMark/>
          </w:tcPr>
          <w:p w14:paraId="220EF5D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-0.0279</w:t>
            </w:r>
          </w:p>
        </w:tc>
        <w:tc>
          <w:tcPr>
            <w:tcW w:w="0" w:type="auto"/>
            <w:tcBorders>
              <w:top w:val="single" w:sz="4" w:space="0" w:color="auto"/>
              <w:left w:val="nil"/>
              <w:bottom w:val="single" w:sz="4" w:space="0" w:color="auto"/>
              <w:right w:val="single" w:sz="4" w:space="0" w:color="auto"/>
            </w:tcBorders>
            <w:noWrap/>
            <w:vAlign w:val="center"/>
            <w:hideMark/>
          </w:tcPr>
          <w:p w14:paraId="32F9CC5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-0.1717</w:t>
            </w:r>
          </w:p>
        </w:tc>
      </w:tr>
      <w:tr w:rsidR="00186AC6" w:rsidRPr="00186AC6" w14:paraId="6B285205"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119E71E1"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DFS</w:t>
            </w:r>
          </w:p>
        </w:tc>
        <w:tc>
          <w:tcPr>
            <w:tcW w:w="0" w:type="auto"/>
            <w:tcBorders>
              <w:top w:val="nil"/>
              <w:left w:val="nil"/>
              <w:bottom w:val="single" w:sz="4" w:space="0" w:color="auto"/>
              <w:right w:val="single" w:sz="4" w:space="0" w:color="auto"/>
            </w:tcBorders>
            <w:noWrap/>
            <w:vAlign w:val="center"/>
            <w:hideMark/>
          </w:tcPr>
          <w:p w14:paraId="06838B53"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7F84A6A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0.0480</w:t>
            </w:r>
          </w:p>
        </w:tc>
        <w:tc>
          <w:tcPr>
            <w:tcW w:w="0" w:type="auto"/>
            <w:tcBorders>
              <w:top w:val="nil"/>
              <w:left w:val="nil"/>
              <w:bottom w:val="single" w:sz="4" w:space="0" w:color="auto"/>
              <w:right w:val="single" w:sz="4" w:space="0" w:color="auto"/>
            </w:tcBorders>
            <w:noWrap/>
            <w:vAlign w:val="bottom"/>
            <w:hideMark/>
          </w:tcPr>
          <w:p w14:paraId="1EFB052E"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-0.0741</w:t>
            </w:r>
          </w:p>
        </w:tc>
        <w:tc>
          <w:tcPr>
            <w:tcW w:w="0" w:type="auto"/>
            <w:tcBorders>
              <w:top w:val="nil"/>
              <w:left w:val="nil"/>
              <w:bottom w:val="single" w:sz="4" w:space="0" w:color="auto"/>
              <w:right w:val="single" w:sz="4" w:space="0" w:color="auto"/>
            </w:tcBorders>
            <w:noWrap/>
            <w:vAlign w:val="bottom"/>
            <w:hideMark/>
          </w:tcPr>
          <w:p w14:paraId="1F02706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0.0009</w:t>
            </w:r>
          </w:p>
        </w:tc>
        <w:tc>
          <w:tcPr>
            <w:tcW w:w="0" w:type="auto"/>
            <w:tcBorders>
              <w:top w:val="nil"/>
              <w:left w:val="nil"/>
              <w:bottom w:val="single" w:sz="4" w:space="0" w:color="auto"/>
              <w:right w:val="single" w:sz="4" w:space="0" w:color="auto"/>
            </w:tcBorders>
            <w:noWrap/>
            <w:vAlign w:val="bottom"/>
            <w:hideMark/>
          </w:tcPr>
          <w:p w14:paraId="3B9E1BB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0.6232</w:t>
            </w:r>
          </w:p>
        </w:tc>
        <w:tc>
          <w:tcPr>
            <w:tcW w:w="0" w:type="auto"/>
            <w:tcBorders>
              <w:top w:val="nil"/>
              <w:left w:val="nil"/>
              <w:bottom w:val="single" w:sz="4" w:space="0" w:color="auto"/>
              <w:right w:val="single" w:sz="4" w:space="0" w:color="auto"/>
            </w:tcBorders>
            <w:noWrap/>
            <w:vAlign w:val="bottom"/>
            <w:hideMark/>
          </w:tcPr>
          <w:p w14:paraId="3B99491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-0.2869</w:t>
            </w:r>
          </w:p>
        </w:tc>
        <w:tc>
          <w:tcPr>
            <w:tcW w:w="0" w:type="auto"/>
            <w:tcBorders>
              <w:top w:val="nil"/>
              <w:left w:val="nil"/>
              <w:bottom w:val="single" w:sz="4" w:space="0" w:color="auto"/>
              <w:right w:val="single" w:sz="4" w:space="0" w:color="auto"/>
            </w:tcBorders>
            <w:noWrap/>
            <w:vAlign w:val="bottom"/>
            <w:hideMark/>
          </w:tcPr>
          <w:p w14:paraId="0294DD0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0.0130</w:t>
            </w:r>
          </w:p>
        </w:tc>
        <w:tc>
          <w:tcPr>
            <w:tcW w:w="0" w:type="auto"/>
            <w:tcBorders>
              <w:top w:val="nil"/>
              <w:left w:val="nil"/>
              <w:bottom w:val="single" w:sz="4" w:space="0" w:color="auto"/>
              <w:right w:val="single" w:sz="4" w:space="0" w:color="auto"/>
            </w:tcBorders>
            <w:noWrap/>
            <w:vAlign w:val="bottom"/>
            <w:hideMark/>
          </w:tcPr>
          <w:p w14:paraId="23EF425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0.4130</w:t>
            </w:r>
          </w:p>
        </w:tc>
        <w:tc>
          <w:tcPr>
            <w:tcW w:w="0" w:type="auto"/>
            <w:tcBorders>
              <w:top w:val="nil"/>
              <w:left w:val="nil"/>
              <w:bottom w:val="single" w:sz="4" w:space="0" w:color="auto"/>
              <w:right w:val="single" w:sz="4" w:space="0" w:color="auto"/>
            </w:tcBorders>
            <w:noWrap/>
            <w:vAlign w:val="bottom"/>
            <w:hideMark/>
          </w:tcPr>
          <w:p w14:paraId="2CCFAD7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-0.3340</w:t>
            </w:r>
          </w:p>
        </w:tc>
        <w:tc>
          <w:tcPr>
            <w:tcW w:w="0" w:type="auto"/>
            <w:tcBorders>
              <w:top w:val="nil"/>
              <w:left w:val="nil"/>
              <w:bottom w:val="single" w:sz="4" w:space="0" w:color="auto"/>
              <w:right w:val="single" w:sz="4" w:space="0" w:color="auto"/>
            </w:tcBorders>
            <w:noWrap/>
            <w:vAlign w:val="bottom"/>
            <w:hideMark/>
          </w:tcPr>
          <w:p w14:paraId="363E73C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0.0477</w:t>
            </w:r>
          </w:p>
        </w:tc>
        <w:tc>
          <w:tcPr>
            <w:tcW w:w="0" w:type="auto"/>
            <w:tcBorders>
              <w:top w:val="nil"/>
              <w:left w:val="nil"/>
              <w:bottom w:val="single" w:sz="4" w:space="0" w:color="auto"/>
              <w:right w:val="single" w:sz="4" w:space="0" w:color="auto"/>
            </w:tcBorders>
            <w:noWrap/>
            <w:vAlign w:val="bottom"/>
            <w:hideMark/>
          </w:tcPr>
          <w:p w14:paraId="14EBEF4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0.0289</w:t>
            </w:r>
          </w:p>
        </w:tc>
        <w:tc>
          <w:tcPr>
            <w:tcW w:w="0" w:type="auto"/>
            <w:tcBorders>
              <w:top w:val="nil"/>
              <w:left w:val="nil"/>
              <w:bottom w:val="single" w:sz="4" w:space="0" w:color="auto"/>
              <w:right w:val="single" w:sz="4" w:space="0" w:color="auto"/>
            </w:tcBorders>
            <w:noWrap/>
            <w:vAlign w:val="bottom"/>
            <w:hideMark/>
          </w:tcPr>
          <w:p w14:paraId="3A4694A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-0.4645</w:t>
            </w:r>
          </w:p>
        </w:tc>
        <w:tc>
          <w:tcPr>
            <w:tcW w:w="0" w:type="auto"/>
            <w:tcBorders>
              <w:top w:val="nil"/>
              <w:left w:val="nil"/>
              <w:bottom w:val="single" w:sz="4" w:space="0" w:color="auto"/>
              <w:right w:val="single" w:sz="4" w:space="0" w:color="auto"/>
            </w:tcBorders>
            <w:noWrap/>
            <w:vAlign w:val="bottom"/>
            <w:hideMark/>
          </w:tcPr>
          <w:p w14:paraId="40C10D0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-0.1964</w:t>
            </w:r>
          </w:p>
        </w:tc>
        <w:tc>
          <w:tcPr>
            <w:tcW w:w="0" w:type="auto"/>
            <w:tcBorders>
              <w:top w:val="single" w:sz="4" w:space="0" w:color="auto"/>
              <w:left w:val="nil"/>
              <w:bottom w:val="single" w:sz="4" w:space="0" w:color="auto"/>
              <w:right w:val="single" w:sz="4" w:space="0" w:color="auto"/>
            </w:tcBorders>
            <w:noWrap/>
            <w:vAlign w:val="bottom"/>
            <w:hideMark/>
          </w:tcPr>
          <w:p w14:paraId="491CA66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-0.1813</w:t>
            </w:r>
          </w:p>
        </w:tc>
      </w:tr>
      <w:tr w:rsidR="00186AC6" w:rsidRPr="00186AC6" w14:paraId="02A09342"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04DF882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0E76D6E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001E044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-0.0512</w:t>
            </w:r>
          </w:p>
        </w:tc>
        <w:tc>
          <w:tcPr>
            <w:tcW w:w="0" w:type="auto"/>
            <w:tcBorders>
              <w:top w:val="nil"/>
              <w:left w:val="nil"/>
              <w:bottom w:val="single" w:sz="4" w:space="0" w:color="auto"/>
              <w:right w:val="single" w:sz="4" w:space="0" w:color="auto"/>
            </w:tcBorders>
            <w:noWrap/>
            <w:vAlign w:val="center"/>
            <w:hideMark/>
          </w:tcPr>
          <w:p w14:paraId="1A96D46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0.0804</w:t>
            </w:r>
          </w:p>
        </w:tc>
        <w:tc>
          <w:tcPr>
            <w:tcW w:w="0" w:type="auto"/>
            <w:tcBorders>
              <w:top w:val="nil"/>
              <w:left w:val="nil"/>
              <w:bottom w:val="single" w:sz="4" w:space="0" w:color="auto"/>
              <w:right w:val="single" w:sz="4" w:space="0" w:color="auto"/>
            </w:tcBorders>
            <w:noWrap/>
            <w:vAlign w:val="center"/>
            <w:hideMark/>
          </w:tcPr>
          <w:p w14:paraId="275F97F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0.0008</w:t>
            </w:r>
          </w:p>
        </w:tc>
        <w:tc>
          <w:tcPr>
            <w:tcW w:w="0" w:type="auto"/>
            <w:tcBorders>
              <w:top w:val="nil"/>
              <w:left w:val="nil"/>
              <w:bottom w:val="single" w:sz="4" w:space="0" w:color="auto"/>
              <w:right w:val="single" w:sz="4" w:space="0" w:color="auto"/>
            </w:tcBorders>
            <w:noWrap/>
            <w:vAlign w:val="center"/>
            <w:hideMark/>
          </w:tcPr>
          <w:p w14:paraId="19559C1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-0.0058</w:t>
            </w:r>
          </w:p>
        </w:tc>
        <w:tc>
          <w:tcPr>
            <w:tcW w:w="0" w:type="auto"/>
            <w:tcBorders>
              <w:top w:val="nil"/>
              <w:left w:val="nil"/>
              <w:bottom w:val="single" w:sz="4" w:space="0" w:color="auto"/>
              <w:right w:val="single" w:sz="4" w:space="0" w:color="auto"/>
            </w:tcBorders>
            <w:noWrap/>
            <w:vAlign w:val="center"/>
            <w:hideMark/>
          </w:tcPr>
          <w:p w14:paraId="045183E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-0.0137</w:t>
            </w:r>
          </w:p>
        </w:tc>
        <w:tc>
          <w:tcPr>
            <w:tcW w:w="0" w:type="auto"/>
            <w:tcBorders>
              <w:top w:val="nil"/>
              <w:left w:val="nil"/>
              <w:bottom w:val="single" w:sz="4" w:space="0" w:color="auto"/>
              <w:right w:val="single" w:sz="4" w:space="0" w:color="auto"/>
            </w:tcBorders>
            <w:noWrap/>
            <w:vAlign w:val="center"/>
            <w:hideMark/>
          </w:tcPr>
          <w:p w14:paraId="463E308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-0.0115</w:t>
            </w:r>
          </w:p>
        </w:tc>
        <w:tc>
          <w:tcPr>
            <w:tcW w:w="0" w:type="auto"/>
            <w:tcBorders>
              <w:top w:val="nil"/>
              <w:left w:val="nil"/>
              <w:bottom w:val="single" w:sz="4" w:space="0" w:color="auto"/>
              <w:right w:val="single" w:sz="4" w:space="0" w:color="auto"/>
            </w:tcBorders>
            <w:noWrap/>
            <w:vAlign w:val="center"/>
            <w:hideMark/>
          </w:tcPr>
          <w:p w14:paraId="5AD95FD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-0.0063</w:t>
            </w:r>
          </w:p>
        </w:tc>
        <w:tc>
          <w:tcPr>
            <w:tcW w:w="0" w:type="auto"/>
            <w:tcBorders>
              <w:top w:val="nil"/>
              <w:left w:val="nil"/>
              <w:bottom w:val="single" w:sz="4" w:space="0" w:color="auto"/>
              <w:right w:val="single" w:sz="4" w:space="0" w:color="auto"/>
            </w:tcBorders>
            <w:noWrap/>
            <w:vAlign w:val="center"/>
            <w:hideMark/>
          </w:tcPr>
          <w:p w14:paraId="603DE9E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424260D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-0.0092</w:t>
            </w:r>
          </w:p>
        </w:tc>
        <w:tc>
          <w:tcPr>
            <w:tcW w:w="0" w:type="auto"/>
            <w:tcBorders>
              <w:top w:val="nil"/>
              <w:left w:val="nil"/>
              <w:bottom w:val="single" w:sz="4" w:space="0" w:color="auto"/>
              <w:right w:val="single" w:sz="4" w:space="0" w:color="auto"/>
            </w:tcBorders>
            <w:noWrap/>
            <w:vAlign w:val="center"/>
            <w:hideMark/>
          </w:tcPr>
          <w:p w14:paraId="0789D48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-0.0140</w:t>
            </w:r>
          </w:p>
        </w:tc>
        <w:tc>
          <w:tcPr>
            <w:tcW w:w="0" w:type="auto"/>
            <w:tcBorders>
              <w:top w:val="nil"/>
              <w:left w:val="nil"/>
              <w:bottom w:val="single" w:sz="4" w:space="0" w:color="auto"/>
              <w:right w:val="single" w:sz="4" w:space="0" w:color="auto"/>
            </w:tcBorders>
            <w:noWrap/>
            <w:vAlign w:val="center"/>
            <w:hideMark/>
          </w:tcPr>
          <w:p w14:paraId="4DA9F56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-0.1218</w:t>
            </w:r>
          </w:p>
        </w:tc>
        <w:tc>
          <w:tcPr>
            <w:tcW w:w="0" w:type="auto"/>
            <w:tcBorders>
              <w:top w:val="nil"/>
              <w:left w:val="nil"/>
              <w:bottom w:val="single" w:sz="4" w:space="0" w:color="auto"/>
              <w:right w:val="single" w:sz="4" w:space="0" w:color="auto"/>
            </w:tcBorders>
            <w:noWrap/>
            <w:vAlign w:val="center"/>
            <w:hideMark/>
          </w:tcPr>
          <w:p w14:paraId="0C389ED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-0.0332</w:t>
            </w:r>
          </w:p>
        </w:tc>
        <w:tc>
          <w:tcPr>
            <w:tcW w:w="0" w:type="auto"/>
            <w:tcBorders>
              <w:top w:val="single" w:sz="4" w:space="0" w:color="auto"/>
              <w:left w:val="nil"/>
              <w:bottom w:val="single" w:sz="4" w:space="0" w:color="auto"/>
              <w:right w:val="single" w:sz="4" w:space="0" w:color="auto"/>
            </w:tcBorders>
            <w:noWrap/>
            <w:vAlign w:val="center"/>
            <w:hideMark/>
          </w:tcPr>
          <w:p w14:paraId="7332E5A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-0.1853</w:t>
            </w:r>
          </w:p>
        </w:tc>
      </w:tr>
      <w:tr w:rsidR="00186AC6" w:rsidRPr="00186AC6" w14:paraId="5C447BFF"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53DF3F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ASI (days)</w:t>
            </w:r>
          </w:p>
        </w:tc>
        <w:tc>
          <w:tcPr>
            <w:tcW w:w="0" w:type="auto"/>
            <w:tcBorders>
              <w:top w:val="nil"/>
              <w:left w:val="nil"/>
              <w:bottom w:val="single" w:sz="4" w:space="0" w:color="auto"/>
              <w:right w:val="single" w:sz="4" w:space="0" w:color="auto"/>
            </w:tcBorders>
            <w:noWrap/>
            <w:vAlign w:val="center"/>
            <w:hideMark/>
          </w:tcPr>
          <w:p w14:paraId="14C50BE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6667284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-0.0051</w:t>
            </w:r>
          </w:p>
        </w:tc>
        <w:tc>
          <w:tcPr>
            <w:tcW w:w="0" w:type="auto"/>
            <w:tcBorders>
              <w:top w:val="nil"/>
              <w:left w:val="nil"/>
              <w:bottom w:val="single" w:sz="4" w:space="0" w:color="auto"/>
              <w:right w:val="single" w:sz="4" w:space="0" w:color="auto"/>
            </w:tcBorders>
            <w:noWrap/>
            <w:vAlign w:val="bottom"/>
            <w:hideMark/>
          </w:tcPr>
          <w:p w14:paraId="1E806FC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-0.0062</w:t>
            </w:r>
          </w:p>
        </w:tc>
        <w:tc>
          <w:tcPr>
            <w:tcW w:w="0" w:type="auto"/>
            <w:tcBorders>
              <w:top w:val="nil"/>
              <w:left w:val="nil"/>
              <w:bottom w:val="single" w:sz="4" w:space="0" w:color="auto"/>
              <w:right w:val="single" w:sz="4" w:space="0" w:color="auto"/>
            </w:tcBorders>
            <w:noWrap/>
            <w:vAlign w:val="bottom"/>
            <w:hideMark/>
          </w:tcPr>
          <w:p w14:paraId="404CEC2D"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0.0108</w:t>
            </w:r>
          </w:p>
        </w:tc>
        <w:tc>
          <w:tcPr>
            <w:tcW w:w="0" w:type="auto"/>
            <w:tcBorders>
              <w:top w:val="nil"/>
              <w:left w:val="nil"/>
              <w:bottom w:val="single" w:sz="4" w:space="0" w:color="auto"/>
              <w:right w:val="single" w:sz="4" w:space="0" w:color="auto"/>
            </w:tcBorders>
            <w:noWrap/>
            <w:vAlign w:val="bottom"/>
            <w:hideMark/>
          </w:tcPr>
          <w:p w14:paraId="620D4DB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0.3790</w:t>
            </w:r>
          </w:p>
        </w:tc>
        <w:tc>
          <w:tcPr>
            <w:tcW w:w="0" w:type="auto"/>
            <w:tcBorders>
              <w:top w:val="nil"/>
              <w:left w:val="nil"/>
              <w:bottom w:val="single" w:sz="4" w:space="0" w:color="auto"/>
              <w:right w:val="single" w:sz="4" w:space="0" w:color="auto"/>
            </w:tcBorders>
            <w:noWrap/>
            <w:vAlign w:val="bottom"/>
            <w:hideMark/>
          </w:tcPr>
          <w:p w14:paraId="336C523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-0.1441</w:t>
            </w:r>
          </w:p>
        </w:tc>
        <w:tc>
          <w:tcPr>
            <w:tcW w:w="0" w:type="auto"/>
            <w:tcBorders>
              <w:top w:val="nil"/>
              <w:left w:val="nil"/>
              <w:bottom w:val="single" w:sz="4" w:space="0" w:color="auto"/>
              <w:right w:val="single" w:sz="4" w:space="0" w:color="auto"/>
            </w:tcBorders>
            <w:noWrap/>
            <w:vAlign w:val="bottom"/>
            <w:hideMark/>
          </w:tcPr>
          <w:p w14:paraId="5D9B83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-0.0094</w:t>
            </w:r>
          </w:p>
        </w:tc>
        <w:tc>
          <w:tcPr>
            <w:tcW w:w="0" w:type="auto"/>
            <w:tcBorders>
              <w:top w:val="nil"/>
              <w:left w:val="nil"/>
              <w:bottom w:val="single" w:sz="4" w:space="0" w:color="auto"/>
              <w:right w:val="single" w:sz="4" w:space="0" w:color="auto"/>
            </w:tcBorders>
            <w:noWrap/>
            <w:vAlign w:val="bottom"/>
            <w:hideMark/>
          </w:tcPr>
          <w:p w14:paraId="32226F1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0.2432</w:t>
            </w:r>
          </w:p>
        </w:tc>
        <w:tc>
          <w:tcPr>
            <w:tcW w:w="0" w:type="auto"/>
            <w:tcBorders>
              <w:top w:val="nil"/>
              <w:left w:val="nil"/>
              <w:bottom w:val="single" w:sz="4" w:space="0" w:color="auto"/>
              <w:right w:val="single" w:sz="4" w:space="0" w:color="auto"/>
            </w:tcBorders>
            <w:noWrap/>
            <w:vAlign w:val="bottom"/>
            <w:hideMark/>
          </w:tcPr>
          <w:p w14:paraId="6E0D002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-0.0714</w:t>
            </w:r>
          </w:p>
        </w:tc>
        <w:tc>
          <w:tcPr>
            <w:tcW w:w="0" w:type="auto"/>
            <w:tcBorders>
              <w:top w:val="nil"/>
              <w:left w:val="nil"/>
              <w:bottom w:val="single" w:sz="4" w:space="0" w:color="auto"/>
              <w:right w:val="single" w:sz="4" w:space="0" w:color="auto"/>
            </w:tcBorders>
            <w:noWrap/>
            <w:vAlign w:val="bottom"/>
            <w:hideMark/>
          </w:tcPr>
          <w:p w14:paraId="03CBAB7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0.0139</w:t>
            </w:r>
          </w:p>
        </w:tc>
        <w:tc>
          <w:tcPr>
            <w:tcW w:w="0" w:type="auto"/>
            <w:tcBorders>
              <w:top w:val="nil"/>
              <w:left w:val="nil"/>
              <w:bottom w:val="single" w:sz="4" w:space="0" w:color="auto"/>
              <w:right w:val="single" w:sz="4" w:space="0" w:color="auto"/>
            </w:tcBorders>
            <w:noWrap/>
            <w:vAlign w:val="bottom"/>
            <w:hideMark/>
          </w:tcPr>
          <w:p w14:paraId="377EB3A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0.0231</w:t>
            </w:r>
          </w:p>
        </w:tc>
        <w:tc>
          <w:tcPr>
            <w:tcW w:w="0" w:type="auto"/>
            <w:tcBorders>
              <w:top w:val="nil"/>
              <w:left w:val="nil"/>
              <w:bottom w:val="single" w:sz="4" w:space="0" w:color="auto"/>
              <w:right w:val="single" w:sz="4" w:space="0" w:color="auto"/>
            </w:tcBorders>
            <w:noWrap/>
            <w:vAlign w:val="bottom"/>
            <w:hideMark/>
          </w:tcPr>
          <w:p w14:paraId="12BECD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-0.3996</w:t>
            </w:r>
          </w:p>
        </w:tc>
        <w:tc>
          <w:tcPr>
            <w:tcW w:w="0" w:type="auto"/>
            <w:tcBorders>
              <w:top w:val="nil"/>
              <w:left w:val="nil"/>
              <w:bottom w:val="single" w:sz="4" w:space="0" w:color="auto"/>
              <w:right w:val="single" w:sz="4" w:space="0" w:color="auto"/>
            </w:tcBorders>
            <w:noWrap/>
            <w:vAlign w:val="bottom"/>
            <w:hideMark/>
          </w:tcPr>
          <w:p w14:paraId="3CF0040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-0.0972</w:t>
            </w:r>
          </w:p>
        </w:tc>
        <w:tc>
          <w:tcPr>
            <w:tcW w:w="0" w:type="auto"/>
            <w:tcBorders>
              <w:top w:val="single" w:sz="4" w:space="0" w:color="auto"/>
              <w:left w:val="nil"/>
              <w:bottom w:val="single" w:sz="4" w:space="0" w:color="auto"/>
              <w:right w:val="single" w:sz="4" w:space="0" w:color="auto"/>
            </w:tcBorders>
            <w:noWrap/>
            <w:vAlign w:val="bottom"/>
            <w:hideMark/>
          </w:tcPr>
          <w:p w14:paraId="5ED63F3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-0.0630</w:t>
            </w:r>
          </w:p>
        </w:tc>
      </w:tr>
      <w:tr w:rsidR="00186AC6" w:rsidRPr="00186AC6" w14:paraId="22B4F2D8"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4A55BD01"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5640A142"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08774F4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-0.0053</w:t>
            </w:r>
          </w:p>
        </w:tc>
        <w:tc>
          <w:tcPr>
            <w:tcW w:w="0" w:type="auto"/>
            <w:tcBorders>
              <w:top w:val="nil"/>
              <w:left w:val="nil"/>
              <w:bottom w:val="single" w:sz="4" w:space="0" w:color="auto"/>
              <w:right w:val="single" w:sz="4" w:space="0" w:color="auto"/>
            </w:tcBorders>
            <w:noWrap/>
            <w:vAlign w:val="center"/>
            <w:hideMark/>
          </w:tcPr>
          <w:p w14:paraId="6428F24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0.0160</w:t>
            </w:r>
          </w:p>
        </w:tc>
        <w:tc>
          <w:tcPr>
            <w:tcW w:w="0" w:type="auto"/>
            <w:tcBorders>
              <w:top w:val="nil"/>
              <w:left w:val="nil"/>
              <w:bottom w:val="single" w:sz="4" w:space="0" w:color="auto"/>
              <w:right w:val="single" w:sz="4" w:space="0" w:color="auto"/>
            </w:tcBorders>
            <w:noWrap/>
            <w:vAlign w:val="center"/>
            <w:hideMark/>
          </w:tcPr>
          <w:p w14:paraId="11E3F42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0.0040</w:t>
            </w:r>
          </w:p>
        </w:tc>
        <w:tc>
          <w:tcPr>
            <w:tcW w:w="0" w:type="auto"/>
            <w:tcBorders>
              <w:top w:val="nil"/>
              <w:left w:val="nil"/>
              <w:bottom w:val="single" w:sz="4" w:space="0" w:color="auto"/>
              <w:right w:val="single" w:sz="4" w:space="0" w:color="auto"/>
            </w:tcBorders>
            <w:noWrap/>
            <w:vAlign w:val="center"/>
            <w:hideMark/>
          </w:tcPr>
          <w:p w14:paraId="7119310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-0.0045</w:t>
            </w:r>
          </w:p>
        </w:tc>
        <w:tc>
          <w:tcPr>
            <w:tcW w:w="0" w:type="auto"/>
            <w:tcBorders>
              <w:top w:val="nil"/>
              <w:left w:val="nil"/>
              <w:bottom w:val="single" w:sz="4" w:space="0" w:color="auto"/>
              <w:right w:val="single" w:sz="4" w:space="0" w:color="auto"/>
            </w:tcBorders>
            <w:noWrap/>
            <w:vAlign w:val="center"/>
            <w:hideMark/>
          </w:tcPr>
          <w:p w14:paraId="6E7B160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0.0005</w:t>
            </w:r>
          </w:p>
        </w:tc>
        <w:tc>
          <w:tcPr>
            <w:tcW w:w="0" w:type="auto"/>
            <w:tcBorders>
              <w:top w:val="nil"/>
              <w:left w:val="nil"/>
              <w:bottom w:val="single" w:sz="4" w:space="0" w:color="auto"/>
              <w:right w:val="single" w:sz="4" w:space="0" w:color="auto"/>
            </w:tcBorders>
            <w:noWrap/>
            <w:vAlign w:val="center"/>
            <w:hideMark/>
          </w:tcPr>
          <w:p w14:paraId="030A3DF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0.0080</w:t>
            </w:r>
          </w:p>
        </w:tc>
        <w:tc>
          <w:tcPr>
            <w:tcW w:w="0" w:type="auto"/>
            <w:tcBorders>
              <w:top w:val="nil"/>
              <w:left w:val="nil"/>
              <w:bottom w:val="single" w:sz="4" w:space="0" w:color="auto"/>
              <w:right w:val="single" w:sz="4" w:space="0" w:color="auto"/>
            </w:tcBorders>
            <w:noWrap/>
            <w:vAlign w:val="center"/>
            <w:hideMark/>
          </w:tcPr>
          <w:p w14:paraId="3AF780E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-0.0034</w:t>
            </w:r>
          </w:p>
        </w:tc>
        <w:tc>
          <w:tcPr>
            <w:tcW w:w="0" w:type="auto"/>
            <w:tcBorders>
              <w:top w:val="nil"/>
              <w:left w:val="nil"/>
              <w:bottom w:val="single" w:sz="4" w:space="0" w:color="auto"/>
              <w:right w:val="single" w:sz="4" w:space="0" w:color="auto"/>
            </w:tcBorders>
            <w:noWrap/>
            <w:vAlign w:val="center"/>
            <w:hideMark/>
          </w:tcPr>
          <w:p w14:paraId="4418C76E"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0.0001</w:t>
            </w:r>
          </w:p>
        </w:tc>
        <w:tc>
          <w:tcPr>
            <w:tcW w:w="0" w:type="auto"/>
            <w:tcBorders>
              <w:top w:val="nil"/>
              <w:left w:val="nil"/>
              <w:bottom w:val="single" w:sz="4" w:space="0" w:color="auto"/>
              <w:right w:val="single" w:sz="4" w:space="0" w:color="auto"/>
            </w:tcBorders>
            <w:noWrap/>
            <w:vAlign w:val="center"/>
            <w:hideMark/>
          </w:tcPr>
          <w:p w14:paraId="05A7A99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-0.0056</w:t>
            </w:r>
          </w:p>
        </w:tc>
        <w:tc>
          <w:tcPr>
            <w:tcW w:w="0" w:type="auto"/>
            <w:tcBorders>
              <w:top w:val="nil"/>
              <w:left w:val="nil"/>
              <w:bottom w:val="single" w:sz="4" w:space="0" w:color="auto"/>
              <w:right w:val="single" w:sz="4" w:space="0" w:color="auto"/>
            </w:tcBorders>
            <w:noWrap/>
            <w:vAlign w:val="center"/>
            <w:hideMark/>
          </w:tcPr>
          <w:p w14:paraId="0C20FB0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-0.0125</w:t>
            </w:r>
          </w:p>
        </w:tc>
        <w:tc>
          <w:tcPr>
            <w:tcW w:w="0" w:type="auto"/>
            <w:tcBorders>
              <w:top w:val="nil"/>
              <w:left w:val="nil"/>
              <w:bottom w:val="single" w:sz="4" w:space="0" w:color="auto"/>
              <w:right w:val="single" w:sz="4" w:space="0" w:color="auto"/>
            </w:tcBorders>
            <w:noWrap/>
            <w:vAlign w:val="center"/>
            <w:hideMark/>
          </w:tcPr>
          <w:p w14:paraId="684A8C0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-0.0864</w:t>
            </w:r>
          </w:p>
        </w:tc>
        <w:tc>
          <w:tcPr>
            <w:tcW w:w="0" w:type="auto"/>
            <w:tcBorders>
              <w:top w:val="nil"/>
              <w:left w:val="nil"/>
              <w:bottom w:val="single" w:sz="4" w:space="0" w:color="auto"/>
              <w:right w:val="single" w:sz="4" w:space="0" w:color="auto"/>
            </w:tcBorders>
            <w:noWrap/>
            <w:vAlign w:val="center"/>
            <w:hideMark/>
          </w:tcPr>
          <w:p w14:paraId="0EEB2F5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-0.0076</w:t>
            </w:r>
          </w:p>
        </w:tc>
        <w:tc>
          <w:tcPr>
            <w:tcW w:w="0" w:type="auto"/>
            <w:tcBorders>
              <w:top w:val="single" w:sz="4" w:space="0" w:color="auto"/>
              <w:left w:val="nil"/>
              <w:bottom w:val="single" w:sz="4" w:space="0" w:color="auto"/>
              <w:right w:val="single" w:sz="4" w:space="0" w:color="auto"/>
            </w:tcBorders>
            <w:noWrap/>
            <w:vAlign w:val="center"/>
            <w:hideMark/>
          </w:tcPr>
          <w:p w14:paraId="6F837F3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-0.0968</w:t>
            </w:r>
          </w:p>
        </w:tc>
      </w:tr>
      <w:tr w:rsidR="00186AC6" w:rsidRPr="00186AC6" w14:paraId="5A05A2AC"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12D51E6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DM</w:t>
            </w:r>
          </w:p>
        </w:tc>
        <w:tc>
          <w:tcPr>
            <w:tcW w:w="0" w:type="auto"/>
            <w:tcBorders>
              <w:top w:val="nil"/>
              <w:left w:val="nil"/>
              <w:bottom w:val="single" w:sz="4" w:space="0" w:color="auto"/>
              <w:right w:val="single" w:sz="4" w:space="0" w:color="auto"/>
            </w:tcBorders>
            <w:noWrap/>
            <w:vAlign w:val="center"/>
            <w:hideMark/>
          </w:tcPr>
          <w:p w14:paraId="14FC8919"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37244D9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-0.0217</w:t>
            </w:r>
          </w:p>
        </w:tc>
        <w:tc>
          <w:tcPr>
            <w:tcW w:w="0" w:type="auto"/>
            <w:tcBorders>
              <w:top w:val="nil"/>
              <w:left w:val="nil"/>
              <w:bottom w:val="single" w:sz="4" w:space="0" w:color="auto"/>
              <w:right w:val="single" w:sz="4" w:space="0" w:color="auto"/>
            </w:tcBorders>
            <w:noWrap/>
            <w:vAlign w:val="bottom"/>
            <w:hideMark/>
          </w:tcPr>
          <w:p w14:paraId="06C1549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0.0359</w:t>
            </w:r>
          </w:p>
        </w:tc>
        <w:tc>
          <w:tcPr>
            <w:tcW w:w="0" w:type="auto"/>
            <w:tcBorders>
              <w:top w:val="nil"/>
              <w:left w:val="nil"/>
              <w:bottom w:val="single" w:sz="4" w:space="0" w:color="auto"/>
              <w:right w:val="single" w:sz="4" w:space="0" w:color="auto"/>
            </w:tcBorders>
            <w:noWrap/>
            <w:vAlign w:val="bottom"/>
            <w:hideMark/>
          </w:tcPr>
          <w:p w14:paraId="41D75B0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-0.0032</w:t>
            </w:r>
          </w:p>
        </w:tc>
        <w:tc>
          <w:tcPr>
            <w:tcW w:w="0" w:type="auto"/>
            <w:tcBorders>
              <w:top w:val="nil"/>
              <w:left w:val="nil"/>
              <w:bottom w:val="single" w:sz="4" w:space="0" w:color="auto"/>
              <w:right w:val="single" w:sz="4" w:space="0" w:color="auto"/>
            </w:tcBorders>
            <w:noWrap/>
            <w:vAlign w:val="bottom"/>
            <w:hideMark/>
          </w:tcPr>
          <w:p w14:paraId="7DCB2501"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-1.2852</w:t>
            </w:r>
          </w:p>
        </w:tc>
        <w:tc>
          <w:tcPr>
            <w:tcW w:w="0" w:type="auto"/>
            <w:tcBorders>
              <w:top w:val="nil"/>
              <w:left w:val="nil"/>
              <w:bottom w:val="single" w:sz="4" w:space="0" w:color="auto"/>
              <w:right w:val="single" w:sz="4" w:space="0" w:color="auto"/>
            </w:tcBorders>
            <w:noWrap/>
            <w:vAlign w:val="bottom"/>
            <w:hideMark/>
          </w:tcPr>
          <w:p w14:paraId="755789E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0.6546</w:t>
            </w:r>
          </w:p>
        </w:tc>
        <w:tc>
          <w:tcPr>
            <w:tcW w:w="0" w:type="auto"/>
            <w:tcBorders>
              <w:top w:val="nil"/>
              <w:left w:val="nil"/>
              <w:bottom w:val="single" w:sz="4" w:space="0" w:color="auto"/>
              <w:right w:val="single" w:sz="4" w:space="0" w:color="auto"/>
            </w:tcBorders>
            <w:noWrap/>
            <w:vAlign w:val="bottom"/>
            <w:hideMark/>
          </w:tcPr>
          <w:p w14:paraId="3A533E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-0.0509</w:t>
            </w:r>
          </w:p>
        </w:tc>
        <w:tc>
          <w:tcPr>
            <w:tcW w:w="0" w:type="auto"/>
            <w:tcBorders>
              <w:top w:val="nil"/>
              <w:left w:val="nil"/>
              <w:bottom w:val="single" w:sz="4" w:space="0" w:color="auto"/>
              <w:right w:val="single" w:sz="4" w:space="0" w:color="auto"/>
            </w:tcBorders>
            <w:noWrap/>
            <w:vAlign w:val="bottom"/>
            <w:hideMark/>
          </w:tcPr>
          <w:p w14:paraId="26A3329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-0.0619</w:t>
            </w:r>
          </w:p>
        </w:tc>
        <w:tc>
          <w:tcPr>
            <w:tcW w:w="0" w:type="auto"/>
            <w:tcBorders>
              <w:top w:val="nil"/>
              <w:left w:val="nil"/>
              <w:bottom w:val="single" w:sz="4" w:space="0" w:color="auto"/>
              <w:right w:val="single" w:sz="4" w:space="0" w:color="auto"/>
            </w:tcBorders>
            <w:noWrap/>
            <w:vAlign w:val="bottom"/>
            <w:hideMark/>
          </w:tcPr>
          <w:p w14:paraId="5DD7BE4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0.2791</w:t>
            </w:r>
          </w:p>
        </w:tc>
        <w:tc>
          <w:tcPr>
            <w:tcW w:w="0" w:type="auto"/>
            <w:tcBorders>
              <w:top w:val="nil"/>
              <w:left w:val="nil"/>
              <w:bottom w:val="single" w:sz="4" w:space="0" w:color="auto"/>
              <w:right w:val="single" w:sz="4" w:space="0" w:color="auto"/>
            </w:tcBorders>
            <w:noWrap/>
            <w:vAlign w:val="bottom"/>
            <w:hideMark/>
          </w:tcPr>
          <w:p w14:paraId="38AC000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0.0402</w:t>
            </w:r>
          </w:p>
        </w:tc>
        <w:tc>
          <w:tcPr>
            <w:tcW w:w="0" w:type="auto"/>
            <w:tcBorders>
              <w:top w:val="nil"/>
              <w:left w:val="nil"/>
              <w:bottom w:val="single" w:sz="4" w:space="0" w:color="auto"/>
              <w:right w:val="single" w:sz="4" w:space="0" w:color="auto"/>
            </w:tcBorders>
            <w:noWrap/>
            <w:vAlign w:val="bottom"/>
            <w:hideMark/>
          </w:tcPr>
          <w:p w14:paraId="398958D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0.0030</w:t>
            </w:r>
          </w:p>
        </w:tc>
        <w:tc>
          <w:tcPr>
            <w:tcW w:w="0" w:type="auto"/>
            <w:tcBorders>
              <w:top w:val="nil"/>
              <w:left w:val="nil"/>
              <w:bottom w:val="single" w:sz="4" w:space="0" w:color="auto"/>
              <w:right w:val="single" w:sz="4" w:space="0" w:color="auto"/>
            </w:tcBorders>
            <w:noWrap/>
            <w:vAlign w:val="bottom"/>
            <w:hideMark/>
          </w:tcPr>
          <w:p w14:paraId="6522239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0.6414</w:t>
            </w:r>
          </w:p>
        </w:tc>
        <w:tc>
          <w:tcPr>
            <w:tcW w:w="0" w:type="auto"/>
            <w:tcBorders>
              <w:top w:val="nil"/>
              <w:left w:val="nil"/>
              <w:bottom w:val="single" w:sz="4" w:space="0" w:color="auto"/>
              <w:right w:val="single" w:sz="4" w:space="0" w:color="auto"/>
            </w:tcBorders>
            <w:noWrap/>
            <w:vAlign w:val="bottom"/>
            <w:hideMark/>
          </w:tcPr>
          <w:p w14:paraId="69BB6E5B"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0.2111</w:t>
            </w:r>
          </w:p>
        </w:tc>
        <w:tc>
          <w:tcPr>
            <w:tcW w:w="0" w:type="auto"/>
            <w:tcBorders>
              <w:top w:val="single" w:sz="4" w:space="0" w:color="auto"/>
              <w:left w:val="nil"/>
              <w:bottom w:val="single" w:sz="4" w:space="0" w:color="auto"/>
              <w:right w:val="single" w:sz="4" w:space="0" w:color="auto"/>
            </w:tcBorders>
            <w:noWrap/>
            <w:vAlign w:val="bottom"/>
            <w:hideMark/>
          </w:tcPr>
          <w:p w14:paraId="56857C7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0.442**</w:t>
            </w:r>
          </w:p>
        </w:tc>
      </w:tr>
      <w:tr w:rsidR="00186AC6" w:rsidRPr="00186AC6" w14:paraId="7D30F817"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253E8377"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6A46440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24AD55B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0.0082</w:t>
            </w:r>
          </w:p>
        </w:tc>
        <w:tc>
          <w:tcPr>
            <w:tcW w:w="0" w:type="auto"/>
            <w:tcBorders>
              <w:top w:val="nil"/>
              <w:left w:val="nil"/>
              <w:bottom w:val="single" w:sz="4" w:space="0" w:color="auto"/>
              <w:right w:val="single" w:sz="4" w:space="0" w:color="auto"/>
            </w:tcBorders>
            <w:noWrap/>
            <w:vAlign w:val="center"/>
            <w:hideMark/>
          </w:tcPr>
          <w:p w14:paraId="28BDAFF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-0.0137</w:t>
            </w:r>
          </w:p>
        </w:tc>
        <w:tc>
          <w:tcPr>
            <w:tcW w:w="0" w:type="auto"/>
            <w:tcBorders>
              <w:top w:val="nil"/>
              <w:left w:val="nil"/>
              <w:bottom w:val="single" w:sz="4" w:space="0" w:color="auto"/>
              <w:right w:val="single" w:sz="4" w:space="0" w:color="auto"/>
            </w:tcBorders>
            <w:noWrap/>
            <w:vAlign w:val="center"/>
            <w:hideMark/>
          </w:tcPr>
          <w:p w14:paraId="1014347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-0.0005</w:t>
            </w:r>
          </w:p>
        </w:tc>
        <w:tc>
          <w:tcPr>
            <w:tcW w:w="0" w:type="auto"/>
            <w:tcBorders>
              <w:top w:val="nil"/>
              <w:left w:val="nil"/>
              <w:bottom w:val="single" w:sz="4" w:space="0" w:color="auto"/>
              <w:right w:val="single" w:sz="4" w:space="0" w:color="auto"/>
            </w:tcBorders>
            <w:noWrap/>
            <w:vAlign w:val="center"/>
            <w:hideMark/>
          </w:tcPr>
          <w:p w14:paraId="722E0A6D"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0.0343</w:t>
            </w:r>
          </w:p>
        </w:tc>
        <w:tc>
          <w:tcPr>
            <w:tcW w:w="0" w:type="auto"/>
            <w:tcBorders>
              <w:top w:val="nil"/>
              <w:left w:val="nil"/>
              <w:bottom w:val="single" w:sz="4" w:space="0" w:color="auto"/>
              <w:right w:val="single" w:sz="4" w:space="0" w:color="auto"/>
            </w:tcBorders>
            <w:noWrap/>
            <w:vAlign w:val="center"/>
            <w:hideMark/>
          </w:tcPr>
          <w:p w14:paraId="6B52FD3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0.0230</w:t>
            </w:r>
          </w:p>
        </w:tc>
        <w:tc>
          <w:tcPr>
            <w:tcW w:w="0" w:type="auto"/>
            <w:tcBorders>
              <w:top w:val="nil"/>
              <w:left w:val="nil"/>
              <w:bottom w:val="single" w:sz="4" w:space="0" w:color="auto"/>
              <w:right w:val="single" w:sz="4" w:space="0" w:color="auto"/>
            </w:tcBorders>
            <w:noWrap/>
            <w:vAlign w:val="center"/>
            <w:hideMark/>
          </w:tcPr>
          <w:p w14:paraId="69C83BE8"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0.0350</w:t>
            </w:r>
          </w:p>
        </w:tc>
        <w:tc>
          <w:tcPr>
            <w:tcW w:w="0" w:type="auto"/>
            <w:tcBorders>
              <w:top w:val="nil"/>
              <w:left w:val="nil"/>
              <w:bottom w:val="single" w:sz="4" w:space="0" w:color="auto"/>
              <w:right w:val="single" w:sz="4" w:space="0" w:color="auto"/>
            </w:tcBorders>
            <w:noWrap/>
            <w:vAlign w:val="center"/>
            <w:hideMark/>
          </w:tcPr>
          <w:p w14:paraId="41AF1DE8"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0.0048</w:t>
            </w:r>
          </w:p>
        </w:tc>
        <w:tc>
          <w:tcPr>
            <w:tcW w:w="0" w:type="auto"/>
            <w:tcBorders>
              <w:top w:val="nil"/>
              <w:left w:val="nil"/>
              <w:bottom w:val="single" w:sz="4" w:space="0" w:color="auto"/>
              <w:right w:val="single" w:sz="4" w:space="0" w:color="auto"/>
            </w:tcBorders>
            <w:noWrap/>
            <w:vAlign w:val="center"/>
            <w:hideMark/>
          </w:tcPr>
          <w:p w14:paraId="761B12F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07B364B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0.0011</w:t>
            </w:r>
          </w:p>
        </w:tc>
        <w:tc>
          <w:tcPr>
            <w:tcW w:w="0" w:type="auto"/>
            <w:tcBorders>
              <w:top w:val="nil"/>
              <w:left w:val="nil"/>
              <w:bottom w:val="single" w:sz="4" w:space="0" w:color="auto"/>
              <w:right w:val="single" w:sz="4" w:space="0" w:color="auto"/>
            </w:tcBorders>
            <w:noWrap/>
            <w:vAlign w:val="center"/>
            <w:hideMark/>
          </w:tcPr>
          <w:p w14:paraId="082BE2B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0.0152</w:t>
            </w:r>
          </w:p>
        </w:tc>
        <w:tc>
          <w:tcPr>
            <w:tcW w:w="0" w:type="auto"/>
            <w:tcBorders>
              <w:top w:val="nil"/>
              <w:left w:val="nil"/>
              <w:bottom w:val="single" w:sz="4" w:space="0" w:color="auto"/>
              <w:right w:val="single" w:sz="4" w:space="0" w:color="auto"/>
            </w:tcBorders>
            <w:noWrap/>
            <w:vAlign w:val="center"/>
            <w:hideMark/>
          </w:tcPr>
          <w:p w14:paraId="16A4D08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0.1138</w:t>
            </w:r>
          </w:p>
        </w:tc>
        <w:tc>
          <w:tcPr>
            <w:tcW w:w="0" w:type="auto"/>
            <w:tcBorders>
              <w:top w:val="nil"/>
              <w:left w:val="nil"/>
              <w:bottom w:val="single" w:sz="4" w:space="0" w:color="auto"/>
              <w:right w:val="single" w:sz="4" w:space="0" w:color="auto"/>
            </w:tcBorders>
            <w:noWrap/>
            <w:vAlign w:val="center"/>
            <w:hideMark/>
          </w:tcPr>
          <w:p w14:paraId="4BE0D3A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0.0268</w:t>
            </w:r>
          </w:p>
        </w:tc>
        <w:tc>
          <w:tcPr>
            <w:tcW w:w="0" w:type="auto"/>
            <w:tcBorders>
              <w:top w:val="single" w:sz="4" w:space="0" w:color="auto"/>
              <w:left w:val="nil"/>
              <w:bottom w:val="single" w:sz="4" w:space="0" w:color="auto"/>
              <w:right w:val="single" w:sz="4" w:space="0" w:color="auto"/>
            </w:tcBorders>
            <w:noWrap/>
            <w:vAlign w:val="center"/>
            <w:hideMark/>
          </w:tcPr>
          <w:p w14:paraId="0B23F31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0.248*</w:t>
            </w:r>
          </w:p>
        </w:tc>
      </w:tr>
      <w:tr w:rsidR="00186AC6" w:rsidRPr="00186AC6" w14:paraId="5D28248E"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5AAA828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PH (cm)</w:t>
            </w:r>
          </w:p>
        </w:tc>
        <w:tc>
          <w:tcPr>
            <w:tcW w:w="0" w:type="auto"/>
            <w:tcBorders>
              <w:top w:val="nil"/>
              <w:left w:val="nil"/>
              <w:bottom w:val="single" w:sz="4" w:space="0" w:color="auto"/>
              <w:right w:val="single" w:sz="4" w:space="0" w:color="auto"/>
            </w:tcBorders>
            <w:noWrap/>
            <w:vAlign w:val="center"/>
            <w:hideMark/>
          </w:tcPr>
          <w:p w14:paraId="5A5ECF75"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0249A7DB"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-0.0072</w:t>
            </w:r>
          </w:p>
        </w:tc>
        <w:tc>
          <w:tcPr>
            <w:tcW w:w="0" w:type="auto"/>
            <w:tcBorders>
              <w:top w:val="nil"/>
              <w:left w:val="nil"/>
              <w:bottom w:val="single" w:sz="4" w:space="0" w:color="auto"/>
              <w:right w:val="single" w:sz="4" w:space="0" w:color="auto"/>
            </w:tcBorders>
            <w:noWrap/>
            <w:vAlign w:val="bottom"/>
            <w:hideMark/>
          </w:tcPr>
          <w:p w14:paraId="5EB922B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0.0171</w:t>
            </w:r>
          </w:p>
        </w:tc>
        <w:tc>
          <w:tcPr>
            <w:tcW w:w="0" w:type="auto"/>
            <w:tcBorders>
              <w:top w:val="nil"/>
              <w:left w:val="nil"/>
              <w:bottom w:val="single" w:sz="4" w:space="0" w:color="auto"/>
              <w:right w:val="single" w:sz="4" w:space="0" w:color="auto"/>
            </w:tcBorders>
            <w:noWrap/>
            <w:vAlign w:val="bottom"/>
            <w:hideMark/>
          </w:tcPr>
          <w:p w14:paraId="7F74F1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-0.0013</w:t>
            </w:r>
          </w:p>
        </w:tc>
        <w:tc>
          <w:tcPr>
            <w:tcW w:w="0" w:type="auto"/>
            <w:tcBorders>
              <w:top w:val="nil"/>
              <w:left w:val="nil"/>
              <w:bottom w:val="single" w:sz="4" w:space="0" w:color="auto"/>
              <w:right w:val="single" w:sz="4" w:space="0" w:color="auto"/>
            </w:tcBorders>
            <w:noWrap/>
            <w:vAlign w:val="bottom"/>
            <w:hideMark/>
          </w:tcPr>
          <w:p w14:paraId="44735F6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-0.6783</w:t>
            </w:r>
          </w:p>
        </w:tc>
        <w:tc>
          <w:tcPr>
            <w:tcW w:w="0" w:type="auto"/>
            <w:tcBorders>
              <w:top w:val="nil"/>
              <w:left w:val="nil"/>
              <w:bottom w:val="single" w:sz="4" w:space="0" w:color="auto"/>
              <w:right w:val="single" w:sz="4" w:space="0" w:color="auto"/>
            </w:tcBorders>
            <w:noWrap/>
            <w:vAlign w:val="bottom"/>
            <w:hideMark/>
          </w:tcPr>
          <w:p w14:paraId="191FE822"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1.2403</w:t>
            </w:r>
          </w:p>
        </w:tc>
        <w:tc>
          <w:tcPr>
            <w:tcW w:w="0" w:type="auto"/>
            <w:tcBorders>
              <w:top w:val="nil"/>
              <w:left w:val="nil"/>
              <w:bottom w:val="single" w:sz="4" w:space="0" w:color="auto"/>
              <w:right w:val="single" w:sz="4" w:space="0" w:color="auto"/>
            </w:tcBorders>
            <w:noWrap/>
            <w:vAlign w:val="bottom"/>
            <w:hideMark/>
          </w:tcPr>
          <w:p w14:paraId="7819218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-0.1042</w:t>
            </w:r>
          </w:p>
        </w:tc>
        <w:tc>
          <w:tcPr>
            <w:tcW w:w="0" w:type="auto"/>
            <w:tcBorders>
              <w:top w:val="nil"/>
              <w:left w:val="nil"/>
              <w:bottom w:val="single" w:sz="4" w:space="0" w:color="auto"/>
              <w:right w:val="single" w:sz="4" w:space="0" w:color="auto"/>
            </w:tcBorders>
            <w:noWrap/>
            <w:vAlign w:val="bottom"/>
            <w:hideMark/>
          </w:tcPr>
          <w:p w14:paraId="7728860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-0.6961</w:t>
            </w:r>
          </w:p>
        </w:tc>
        <w:tc>
          <w:tcPr>
            <w:tcW w:w="0" w:type="auto"/>
            <w:tcBorders>
              <w:top w:val="nil"/>
              <w:left w:val="nil"/>
              <w:bottom w:val="single" w:sz="4" w:space="0" w:color="auto"/>
              <w:right w:val="single" w:sz="4" w:space="0" w:color="auto"/>
            </w:tcBorders>
            <w:noWrap/>
            <w:vAlign w:val="bottom"/>
            <w:hideMark/>
          </w:tcPr>
          <w:p w14:paraId="68AA546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0.4196</w:t>
            </w:r>
          </w:p>
        </w:tc>
        <w:tc>
          <w:tcPr>
            <w:tcW w:w="0" w:type="auto"/>
            <w:tcBorders>
              <w:top w:val="nil"/>
              <w:left w:val="nil"/>
              <w:bottom w:val="single" w:sz="4" w:space="0" w:color="auto"/>
              <w:right w:val="single" w:sz="4" w:space="0" w:color="auto"/>
            </w:tcBorders>
            <w:noWrap/>
            <w:vAlign w:val="bottom"/>
            <w:hideMark/>
          </w:tcPr>
          <w:p w14:paraId="697473C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-0.0885</w:t>
            </w:r>
          </w:p>
        </w:tc>
        <w:tc>
          <w:tcPr>
            <w:tcW w:w="0" w:type="auto"/>
            <w:tcBorders>
              <w:top w:val="nil"/>
              <w:left w:val="nil"/>
              <w:bottom w:val="single" w:sz="4" w:space="0" w:color="auto"/>
              <w:right w:val="single" w:sz="4" w:space="0" w:color="auto"/>
            </w:tcBorders>
            <w:noWrap/>
            <w:vAlign w:val="bottom"/>
            <w:hideMark/>
          </w:tcPr>
          <w:p w14:paraId="338B091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-0.0692</w:t>
            </w:r>
          </w:p>
        </w:tc>
        <w:tc>
          <w:tcPr>
            <w:tcW w:w="0" w:type="auto"/>
            <w:tcBorders>
              <w:top w:val="nil"/>
              <w:left w:val="nil"/>
              <w:bottom w:val="single" w:sz="4" w:space="0" w:color="auto"/>
              <w:right w:val="single" w:sz="4" w:space="0" w:color="auto"/>
            </w:tcBorders>
            <w:noWrap/>
            <w:vAlign w:val="bottom"/>
            <w:hideMark/>
          </w:tcPr>
          <w:p w14:paraId="77E78E3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0.3615</w:t>
            </w:r>
          </w:p>
        </w:tc>
        <w:tc>
          <w:tcPr>
            <w:tcW w:w="0" w:type="auto"/>
            <w:tcBorders>
              <w:top w:val="nil"/>
              <w:left w:val="nil"/>
              <w:bottom w:val="single" w:sz="4" w:space="0" w:color="auto"/>
              <w:right w:val="single" w:sz="4" w:space="0" w:color="auto"/>
            </w:tcBorders>
            <w:noWrap/>
            <w:vAlign w:val="bottom"/>
            <w:hideMark/>
          </w:tcPr>
          <w:p w14:paraId="0948BBC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0.1639</w:t>
            </w:r>
          </w:p>
        </w:tc>
        <w:tc>
          <w:tcPr>
            <w:tcW w:w="0" w:type="auto"/>
            <w:tcBorders>
              <w:top w:val="single" w:sz="4" w:space="0" w:color="auto"/>
              <w:left w:val="nil"/>
              <w:bottom w:val="single" w:sz="4" w:space="0" w:color="auto"/>
              <w:right w:val="single" w:sz="4" w:space="0" w:color="auto"/>
            </w:tcBorders>
            <w:noWrap/>
            <w:vAlign w:val="bottom"/>
            <w:hideMark/>
          </w:tcPr>
          <w:p w14:paraId="4658F12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0.558**</w:t>
            </w:r>
          </w:p>
        </w:tc>
      </w:tr>
      <w:tr w:rsidR="00186AC6" w:rsidRPr="00186AC6" w14:paraId="5F0D17EC"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80F4F0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2E587C0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139B6F1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0.0090</w:t>
            </w:r>
          </w:p>
        </w:tc>
        <w:tc>
          <w:tcPr>
            <w:tcW w:w="0" w:type="auto"/>
            <w:tcBorders>
              <w:top w:val="nil"/>
              <w:left w:val="nil"/>
              <w:bottom w:val="single" w:sz="4" w:space="0" w:color="auto"/>
              <w:right w:val="single" w:sz="4" w:space="0" w:color="auto"/>
            </w:tcBorders>
            <w:noWrap/>
            <w:vAlign w:val="center"/>
            <w:hideMark/>
          </w:tcPr>
          <w:p w14:paraId="4D00941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-0.0104</w:t>
            </w:r>
          </w:p>
        </w:tc>
        <w:tc>
          <w:tcPr>
            <w:tcW w:w="0" w:type="auto"/>
            <w:tcBorders>
              <w:top w:val="nil"/>
              <w:left w:val="nil"/>
              <w:bottom w:val="single" w:sz="4" w:space="0" w:color="auto"/>
              <w:right w:val="single" w:sz="4" w:space="0" w:color="auto"/>
            </w:tcBorders>
            <w:noWrap/>
            <w:vAlign w:val="center"/>
            <w:hideMark/>
          </w:tcPr>
          <w:p w14:paraId="2A3D7FE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0.0000</w:t>
            </w:r>
          </w:p>
        </w:tc>
        <w:tc>
          <w:tcPr>
            <w:tcW w:w="0" w:type="auto"/>
            <w:tcBorders>
              <w:top w:val="nil"/>
              <w:left w:val="nil"/>
              <w:bottom w:val="single" w:sz="4" w:space="0" w:color="auto"/>
              <w:right w:val="single" w:sz="4" w:space="0" w:color="auto"/>
            </w:tcBorders>
            <w:noWrap/>
            <w:vAlign w:val="center"/>
            <w:hideMark/>
          </w:tcPr>
          <w:p w14:paraId="145FD8E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0.0074</w:t>
            </w:r>
          </w:p>
        </w:tc>
        <w:tc>
          <w:tcPr>
            <w:tcW w:w="0" w:type="auto"/>
            <w:tcBorders>
              <w:top w:val="nil"/>
              <w:left w:val="nil"/>
              <w:bottom w:val="single" w:sz="4" w:space="0" w:color="auto"/>
              <w:right w:val="single" w:sz="4" w:space="0" w:color="auto"/>
            </w:tcBorders>
            <w:noWrap/>
            <w:vAlign w:val="center"/>
            <w:hideMark/>
          </w:tcPr>
          <w:p w14:paraId="3C1184B7"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0.1064</w:t>
            </w:r>
          </w:p>
        </w:tc>
        <w:tc>
          <w:tcPr>
            <w:tcW w:w="0" w:type="auto"/>
            <w:tcBorders>
              <w:top w:val="nil"/>
              <w:left w:val="nil"/>
              <w:bottom w:val="single" w:sz="4" w:space="0" w:color="auto"/>
              <w:right w:val="single" w:sz="4" w:space="0" w:color="auto"/>
            </w:tcBorders>
            <w:noWrap/>
            <w:vAlign w:val="center"/>
            <w:hideMark/>
          </w:tcPr>
          <w:p w14:paraId="071D360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0.1214</w:t>
            </w:r>
          </w:p>
        </w:tc>
        <w:tc>
          <w:tcPr>
            <w:tcW w:w="0" w:type="auto"/>
            <w:tcBorders>
              <w:top w:val="nil"/>
              <w:left w:val="nil"/>
              <w:bottom w:val="single" w:sz="4" w:space="0" w:color="auto"/>
              <w:right w:val="single" w:sz="4" w:space="0" w:color="auto"/>
            </w:tcBorders>
            <w:noWrap/>
            <w:vAlign w:val="center"/>
            <w:hideMark/>
          </w:tcPr>
          <w:p w14:paraId="06AF54D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0.0104</w:t>
            </w:r>
          </w:p>
        </w:tc>
        <w:tc>
          <w:tcPr>
            <w:tcW w:w="0" w:type="auto"/>
            <w:tcBorders>
              <w:top w:val="nil"/>
              <w:left w:val="nil"/>
              <w:bottom w:val="single" w:sz="4" w:space="0" w:color="auto"/>
              <w:right w:val="single" w:sz="4" w:space="0" w:color="auto"/>
            </w:tcBorders>
            <w:noWrap/>
            <w:vAlign w:val="center"/>
            <w:hideMark/>
          </w:tcPr>
          <w:p w14:paraId="0F564D7E"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7CE793A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0.0229</w:t>
            </w:r>
          </w:p>
        </w:tc>
        <w:tc>
          <w:tcPr>
            <w:tcW w:w="0" w:type="auto"/>
            <w:tcBorders>
              <w:top w:val="nil"/>
              <w:left w:val="nil"/>
              <w:bottom w:val="single" w:sz="4" w:space="0" w:color="auto"/>
              <w:right w:val="single" w:sz="4" w:space="0" w:color="auto"/>
            </w:tcBorders>
            <w:noWrap/>
            <w:vAlign w:val="center"/>
            <w:hideMark/>
          </w:tcPr>
          <w:p w14:paraId="5B17F59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0.0503</w:t>
            </w:r>
          </w:p>
        </w:tc>
        <w:tc>
          <w:tcPr>
            <w:tcW w:w="0" w:type="auto"/>
            <w:tcBorders>
              <w:top w:val="nil"/>
              <w:left w:val="nil"/>
              <w:bottom w:val="single" w:sz="4" w:space="0" w:color="auto"/>
              <w:right w:val="single" w:sz="4" w:space="0" w:color="auto"/>
            </w:tcBorders>
            <w:noWrap/>
            <w:vAlign w:val="center"/>
            <w:hideMark/>
          </w:tcPr>
          <w:p w14:paraId="4136456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0.0876</w:t>
            </w:r>
          </w:p>
        </w:tc>
        <w:tc>
          <w:tcPr>
            <w:tcW w:w="0" w:type="auto"/>
            <w:tcBorders>
              <w:top w:val="nil"/>
              <w:left w:val="nil"/>
              <w:bottom w:val="single" w:sz="4" w:space="0" w:color="auto"/>
              <w:right w:val="single" w:sz="4" w:space="0" w:color="auto"/>
            </w:tcBorders>
            <w:noWrap/>
            <w:vAlign w:val="center"/>
            <w:hideMark/>
          </w:tcPr>
          <w:p w14:paraId="5A11513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0.0377</w:t>
            </w:r>
          </w:p>
        </w:tc>
        <w:tc>
          <w:tcPr>
            <w:tcW w:w="0" w:type="auto"/>
            <w:tcBorders>
              <w:top w:val="single" w:sz="4" w:space="0" w:color="auto"/>
              <w:left w:val="nil"/>
              <w:bottom w:val="single" w:sz="4" w:space="0" w:color="auto"/>
              <w:right w:val="single" w:sz="4" w:space="0" w:color="auto"/>
            </w:tcBorders>
            <w:noWrap/>
            <w:vAlign w:val="center"/>
            <w:hideMark/>
          </w:tcPr>
          <w:p w14:paraId="6564974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0.442**</w:t>
            </w:r>
          </w:p>
        </w:tc>
      </w:tr>
      <w:tr w:rsidR="00186AC6" w:rsidRPr="00186AC6" w14:paraId="7C6F9E63"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145BA65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EH (cm)</w:t>
            </w:r>
          </w:p>
        </w:tc>
        <w:tc>
          <w:tcPr>
            <w:tcW w:w="0" w:type="auto"/>
            <w:tcBorders>
              <w:top w:val="nil"/>
              <w:left w:val="nil"/>
              <w:bottom w:val="single" w:sz="4" w:space="0" w:color="auto"/>
              <w:right w:val="single" w:sz="4" w:space="0" w:color="auto"/>
            </w:tcBorders>
            <w:noWrap/>
            <w:vAlign w:val="center"/>
            <w:hideMark/>
          </w:tcPr>
          <w:p w14:paraId="1B09C0EF"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603B5C6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-0.0050</w:t>
            </w:r>
          </w:p>
        </w:tc>
        <w:tc>
          <w:tcPr>
            <w:tcW w:w="0" w:type="auto"/>
            <w:tcBorders>
              <w:top w:val="nil"/>
              <w:left w:val="nil"/>
              <w:bottom w:val="single" w:sz="4" w:space="0" w:color="auto"/>
              <w:right w:val="single" w:sz="4" w:space="0" w:color="auto"/>
            </w:tcBorders>
            <w:noWrap/>
            <w:vAlign w:val="bottom"/>
            <w:hideMark/>
          </w:tcPr>
          <w:p w14:paraId="6055A60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0.0078</w:t>
            </w:r>
          </w:p>
        </w:tc>
        <w:tc>
          <w:tcPr>
            <w:tcW w:w="0" w:type="auto"/>
            <w:tcBorders>
              <w:top w:val="nil"/>
              <w:left w:val="nil"/>
              <w:bottom w:val="single" w:sz="4" w:space="0" w:color="auto"/>
              <w:right w:val="single" w:sz="4" w:space="0" w:color="auto"/>
            </w:tcBorders>
            <w:noWrap/>
            <w:vAlign w:val="bottom"/>
            <w:hideMark/>
          </w:tcPr>
          <w:p w14:paraId="50CE372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0.0008</w:t>
            </w:r>
          </w:p>
        </w:tc>
        <w:tc>
          <w:tcPr>
            <w:tcW w:w="0" w:type="auto"/>
            <w:tcBorders>
              <w:top w:val="nil"/>
              <w:left w:val="nil"/>
              <w:bottom w:val="single" w:sz="4" w:space="0" w:color="auto"/>
              <w:right w:val="single" w:sz="4" w:space="0" w:color="auto"/>
            </w:tcBorders>
            <w:noWrap/>
            <w:vAlign w:val="bottom"/>
            <w:hideMark/>
          </w:tcPr>
          <w:p w14:paraId="12259A6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-0.5287</w:t>
            </w:r>
          </w:p>
        </w:tc>
        <w:tc>
          <w:tcPr>
            <w:tcW w:w="0" w:type="auto"/>
            <w:tcBorders>
              <w:top w:val="nil"/>
              <w:left w:val="nil"/>
              <w:bottom w:val="single" w:sz="4" w:space="0" w:color="auto"/>
              <w:right w:val="single" w:sz="4" w:space="0" w:color="auto"/>
            </w:tcBorders>
            <w:noWrap/>
            <w:vAlign w:val="bottom"/>
            <w:hideMark/>
          </w:tcPr>
          <w:p w14:paraId="47A0F16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1.0447</w:t>
            </w:r>
          </w:p>
        </w:tc>
        <w:tc>
          <w:tcPr>
            <w:tcW w:w="0" w:type="auto"/>
            <w:tcBorders>
              <w:top w:val="nil"/>
              <w:left w:val="nil"/>
              <w:bottom w:val="single" w:sz="4" w:space="0" w:color="auto"/>
              <w:right w:val="single" w:sz="4" w:space="0" w:color="auto"/>
            </w:tcBorders>
            <w:noWrap/>
            <w:vAlign w:val="bottom"/>
            <w:hideMark/>
          </w:tcPr>
          <w:p w14:paraId="0458E42B"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-0.1237</w:t>
            </w:r>
          </w:p>
        </w:tc>
        <w:tc>
          <w:tcPr>
            <w:tcW w:w="0" w:type="auto"/>
            <w:tcBorders>
              <w:top w:val="nil"/>
              <w:left w:val="nil"/>
              <w:bottom w:val="single" w:sz="4" w:space="0" w:color="auto"/>
              <w:right w:val="single" w:sz="4" w:space="0" w:color="auto"/>
            </w:tcBorders>
            <w:noWrap/>
            <w:vAlign w:val="bottom"/>
            <w:hideMark/>
          </w:tcPr>
          <w:p w14:paraId="6135F58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-0.4940</w:t>
            </w:r>
          </w:p>
        </w:tc>
        <w:tc>
          <w:tcPr>
            <w:tcW w:w="0" w:type="auto"/>
            <w:tcBorders>
              <w:top w:val="nil"/>
              <w:left w:val="nil"/>
              <w:bottom w:val="single" w:sz="4" w:space="0" w:color="auto"/>
              <w:right w:val="single" w:sz="4" w:space="0" w:color="auto"/>
            </w:tcBorders>
            <w:noWrap/>
            <w:vAlign w:val="bottom"/>
            <w:hideMark/>
          </w:tcPr>
          <w:p w14:paraId="6E180B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0.2539</w:t>
            </w:r>
          </w:p>
        </w:tc>
        <w:tc>
          <w:tcPr>
            <w:tcW w:w="0" w:type="auto"/>
            <w:tcBorders>
              <w:top w:val="nil"/>
              <w:left w:val="nil"/>
              <w:bottom w:val="single" w:sz="4" w:space="0" w:color="auto"/>
              <w:right w:val="single" w:sz="4" w:space="0" w:color="auto"/>
            </w:tcBorders>
            <w:noWrap/>
            <w:vAlign w:val="bottom"/>
            <w:hideMark/>
          </w:tcPr>
          <w:p w14:paraId="2B8FBBC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-0.0622</w:t>
            </w:r>
          </w:p>
        </w:tc>
        <w:tc>
          <w:tcPr>
            <w:tcW w:w="0" w:type="auto"/>
            <w:tcBorders>
              <w:top w:val="nil"/>
              <w:left w:val="nil"/>
              <w:bottom w:val="single" w:sz="4" w:space="0" w:color="auto"/>
              <w:right w:val="single" w:sz="4" w:space="0" w:color="auto"/>
            </w:tcBorders>
            <w:noWrap/>
            <w:vAlign w:val="bottom"/>
            <w:hideMark/>
          </w:tcPr>
          <w:p w14:paraId="4422976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-0.0499</w:t>
            </w:r>
          </w:p>
        </w:tc>
        <w:tc>
          <w:tcPr>
            <w:tcW w:w="0" w:type="auto"/>
            <w:tcBorders>
              <w:top w:val="nil"/>
              <w:left w:val="nil"/>
              <w:bottom w:val="single" w:sz="4" w:space="0" w:color="auto"/>
              <w:right w:val="single" w:sz="4" w:space="0" w:color="auto"/>
            </w:tcBorders>
            <w:noWrap/>
            <w:vAlign w:val="bottom"/>
            <w:hideMark/>
          </w:tcPr>
          <w:p w14:paraId="7E18394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0.2603</w:t>
            </w:r>
          </w:p>
        </w:tc>
        <w:tc>
          <w:tcPr>
            <w:tcW w:w="0" w:type="auto"/>
            <w:tcBorders>
              <w:top w:val="nil"/>
              <w:left w:val="nil"/>
              <w:bottom w:val="single" w:sz="4" w:space="0" w:color="auto"/>
              <w:right w:val="single" w:sz="4" w:space="0" w:color="auto"/>
            </w:tcBorders>
            <w:noWrap/>
            <w:vAlign w:val="bottom"/>
            <w:hideMark/>
          </w:tcPr>
          <w:p w14:paraId="0259CB8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0.1349</w:t>
            </w:r>
          </w:p>
        </w:tc>
        <w:tc>
          <w:tcPr>
            <w:tcW w:w="0" w:type="auto"/>
            <w:tcBorders>
              <w:top w:val="single" w:sz="4" w:space="0" w:color="auto"/>
              <w:left w:val="nil"/>
              <w:bottom w:val="single" w:sz="4" w:space="0" w:color="auto"/>
              <w:right w:val="single" w:sz="4" w:space="0" w:color="auto"/>
            </w:tcBorders>
            <w:noWrap/>
            <w:vAlign w:val="bottom"/>
            <w:hideMark/>
          </w:tcPr>
          <w:p w14:paraId="49E1F48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0.439**</w:t>
            </w:r>
          </w:p>
        </w:tc>
      </w:tr>
      <w:tr w:rsidR="00186AC6" w:rsidRPr="00186AC6" w14:paraId="1F28D78D"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11C32A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11CFFFB8"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7392018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0.0045</w:t>
            </w:r>
          </w:p>
        </w:tc>
        <w:tc>
          <w:tcPr>
            <w:tcW w:w="0" w:type="auto"/>
            <w:tcBorders>
              <w:top w:val="nil"/>
              <w:left w:val="nil"/>
              <w:bottom w:val="single" w:sz="4" w:space="0" w:color="auto"/>
              <w:right w:val="single" w:sz="4" w:space="0" w:color="auto"/>
            </w:tcBorders>
            <w:noWrap/>
            <w:vAlign w:val="center"/>
            <w:hideMark/>
          </w:tcPr>
          <w:p w14:paraId="435136B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-0.0056</w:t>
            </w:r>
          </w:p>
        </w:tc>
        <w:tc>
          <w:tcPr>
            <w:tcW w:w="0" w:type="auto"/>
            <w:tcBorders>
              <w:top w:val="nil"/>
              <w:left w:val="nil"/>
              <w:bottom w:val="single" w:sz="4" w:space="0" w:color="auto"/>
              <w:right w:val="single" w:sz="4" w:space="0" w:color="auto"/>
            </w:tcBorders>
            <w:noWrap/>
            <w:vAlign w:val="center"/>
            <w:hideMark/>
          </w:tcPr>
          <w:p w14:paraId="1DABE30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6630EB9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0.0073</w:t>
            </w:r>
          </w:p>
        </w:tc>
        <w:tc>
          <w:tcPr>
            <w:tcW w:w="0" w:type="auto"/>
            <w:tcBorders>
              <w:top w:val="nil"/>
              <w:left w:val="nil"/>
              <w:bottom w:val="single" w:sz="4" w:space="0" w:color="auto"/>
              <w:right w:val="single" w:sz="4" w:space="0" w:color="auto"/>
            </w:tcBorders>
            <w:noWrap/>
            <w:vAlign w:val="center"/>
            <w:hideMark/>
          </w:tcPr>
          <w:p w14:paraId="7DC9EEB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0.0789</w:t>
            </w:r>
          </w:p>
        </w:tc>
        <w:tc>
          <w:tcPr>
            <w:tcW w:w="0" w:type="auto"/>
            <w:tcBorders>
              <w:top w:val="nil"/>
              <w:left w:val="nil"/>
              <w:bottom w:val="single" w:sz="4" w:space="0" w:color="auto"/>
              <w:right w:val="single" w:sz="4" w:space="0" w:color="auto"/>
            </w:tcBorders>
            <w:noWrap/>
            <w:vAlign w:val="center"/>
            <w:hideMark/>
          </w:tcPr>
          <w:p w14:paraId="46D7E8E7"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0.1636</w:t>
            </w:r>
          </w:p>
        </w:tc>
        <w:tc>
          <w:tcPr>
            <w:tcW w:w="0" w:type="auto"/>
            <w:tcBorders>
              <w:top w:val="nil"/>
              <w:left w:val="nil"/>
              <w:bottom w:val="single" w:sz="4" w:space="0" w:color="auto"/>
              <w:right w:val="single" w:sz="4" w:space="0" w:color="auto"/>
            </w:tcBorders>
            <w:noWrap/>
            <w:vAlign w:val="center"/>
            <w:hideMark/>
          </w:tcPr>
          <w:p w14:paraId="640EBAA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0.0089</w:t>
            </w:r>
          </w:p>
        </w:tc>
        <w:tc>
          <w:tcPr>
            <w:tcW w:w="0" w:type="auto"/>
            <w:tcBorders>
              <w:top w:val="nil"/>
              <w:left w:val="nil"/>
              <w:bottom w:val="single" w:sz="4" w:space="0" w:color="auto"/>
              <w:right w:val="single" w:sz="4" w:space="0" w:color="auto"/>
            </w:tcBorders>
            <w:noWrap/>
            <w:vAlign w:val="center"/>
            <w:hideMark/>
          </w:tcPr>
          <w:p w14:paraId="241BCFF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5A0535A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0.0142</w:t>
            </w:r>
          </w:p>
        </w:tc>
        <w:tc>
          <w:tcPr>
            <w:tcW w:w="0" w:type="auto"/>
            <w:tcBorders>
              <w:top w:val="nil"/>
              <w:left w:val="nil"/>
              <w:bottom w:val="single" w:sz="4" w:space="0" w:color="auto"/>
              <w:right w:val="single" w:sz="4" w:space="0" w:color="auto"/>
            </w:tcBorders>
            <w:noWrap/>
            <w:vAlign w:val="center"/>
            <w:hideMark/>
          </w:tcPr>
          <w:p w14:paraId="14E73C9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0.0386</w:t>
            </w:r>
          </w:p>
        </w:tc>
        <w:tc>
          <w:tcPr>
            <w:tcW w:w="0" w:type="auto"/>
            <w:tcBorders>
              <w:top w:val="nil"/>
              <w:left w:val="nil"/>
              <w:bottom w:val="single" w:sz="4" w:space="0" w:color="auto"/>
              <w:right w:val="single" w:sz="4" w:space="0" w:color="auto"/>
            </w:tcBorders>
            <w:noWrap/>
            <w:vAlign w:val="center"/>
            <w:hideMark/>
          </w:tcPr>
          <w:p w14:paraId="060CB4FE"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0.0812</w:t>
            </w:r>
          </w:p>
        </w:tc>
        <w:tc>
          <w:tcPr>
            <w:tcW w:w="0" w:type="auto"/>
            <w:tcBorders>
              <w:top w:val="nil"/>
              <w:left w:val="nil"/>
              <w:bottom w:val="single" w:sz="4" w:space="0" w:color="auto"/>
              <w:right w:val="single" w:sz="4" w:space="0" w:color="auto"/>
            </w:tcBorders>
            <w:noWrap/>
            <w:vAlign w:val="center"/>
            <w:hideMark/>
          </w:tcPr>
          <w:p w14:paraId="30882DF8"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0.0278</w:t>
            </w:r>
          </w:p>
        </w:tc>
        <w:tc>
          <w:tcPr>
            <w:tcW w:w="0" w:type="auto"/>
            <w:tcBorders>
              <w:top w:val="single" w:sz="4" w:space="0" w:color="auto"/>
              <w:left w:val="nil"/>
              <w:bottom w:val="single" w:sz="4" w:space="0" w:color="auto"/>
              <w:right w:val="single" w:sz="4" w:space="0" w:color="auto"/>
            </w:tcBorders>
            <w:noWrap/>
            <w:vAlign w:val="center"/>
            <w:hideMark/>
          </w:tcPr>
          <w:p w14:paraId="735857A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0.419**</w:t>
            </w:r>
          </w:p>
        </w:tc>
      </w:tr>
      <w:tr w:rsidR="00186AC6" w:rsidRPr="00186AC6" w14:paraId="340C9893"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7CE2032D"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EL (cm)</w:t>
            </w:r>
          </w:p>
        </w:tc>
        <w:tc>
          <w:tcPr>
            <w:tcW w:w="0" w:type="auto"/>
            <w:tcBorders>
              <w:top w:val="nil"/>
              <w:left w:val="nil"/>
              <w:bottom w:val="single" w:sz="4" w:space="0" w:color="auto"/>
              <w:right w:val="single" w:sz="4" w:space="0" w:color="auto"/>
            </w:tcBorders>
            <w:noWrap/>
            <w:vAlign w:val="center"/>
            <w:hideMark/>
          </w:tcPr>
          <w:p w14:paraId="05A0D614"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0641732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-0.0151</w:t>
            </w:r>
          </w:p>
        </w:tc>
        <w:tc>
          <w:tcPr>
            <w:tcW w:w="0" w:type="auto"/>
            <w:tcBorders>
              <w:top w:val="nil"/>
              <w:left w:val="nil"/>
              <w:bottom w:val="single" w:sz="4" w:space="0" w:color="auto"/>
              <w:right w:val="single" w:sz="4" w:space="0" w:color="auto"/>
            </w:tcBorders>
            <w:noWrap/>
            <w:vAlign w:val="bottom"/>
            <w:hideMark/>
          </w:tcPr>
          <w:p w14:paraId="17EAF68F"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0.0269</w:t>
            </w:r>
          </w:p>
        </w:tc>
        <w:tc>
          <w:tcPr>
            <w:tcW w:w="0" w:type="auto"/>
            <w:tcBorders>
              <w:top w:val="nil"/>
              <w:left w:val="nil"/>
              <w:bottom w:val="single" w:sz="4" w:space="0" w:color="auto"/>
              <w:right w:val="single" w:sz="4" w:space="0" w:color="auto"/>
            </w:tcBorders>
            <w:noWrap/>
            <w:vAlign w:val="bottom"/>
            <w:hideMark/>
          </w:tcPr>
          <w:p w14:paraId="2C01948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-0.0023</w:t>
            </w:r>
          </w:p>
        </w:tc>
        <w:tc>
          <w:tcPr>
            <w:tcW w:w="0" w:type="auto"/>
            <w:tcBorders>
              <w:top w:val="nil"/>
              <w:left w:val="nil"/>
              <w:bottom w:val="single" w:sz="4" w:space="0" w:color="auto"/>
              <w:right w:val="single" w:sz="4" w:space="0" w:color="auto"/>
            </w:tcBorders>
            <w:noWrap/>
            <w:vAlign w:val="bottom"/>
            <w:hideMark/>
          </w:tcPr>
          <w:p w14:paraId="53ACE5C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-0.0701</w:t>
            </w:r>
          </w:p>
        </w:tc>
        <w:tc>
          <w:tcPr>
            <w:tcW w:w="0" w:type="auto"/>
            <w:tcBorders>
              <w:top w:val="nil"/>
              <w:left w:val="nil"/>
              <w:bottom w:val="single" w:sz="4" w:space="0" w:color="auto"/>
              <w:right w:val="single" w:sz="4" w:space="0" w:color="auto"/>
            </w:tcBorders>
            <w:noWrap/>
            <w:vAlign w:val="bottom"/>
            <w:hideMark/>
          </w:tcPr>
          <w:p w14:paraId="2AF8B7A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0.7601</w:t>
            </w:r>
          </w:p>
        </w:tc>
        <w:tc>
          <w:tcPr>
            <w:tcW w:w="0" w:type="auto"/>
            <w:tcBorders>
              <w:top w:val="nil"/>
              <w:left w:val="nil"/>
              <w:bottom w:val="single" w:sz="4" w:space="0" w:color="auto"/>
              <w:right w:val="single" w:sz="4" w:space="0" w:color="auto"/>
            </w:tcBorders>
            <w:noWrap/>
            <w:vAlign w:val="bottom"/>
            <w:hideMark/>
          </w:tcPr>
          <w:p w14:paraId="22A939E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-0.0538</w:t>
            </w:r>
          </w:p>
        </w:tc>
        <w:tc>
          <w:tcPr>
            <w:tcW w:w="0" w:type="auto"/>
            <w:tcBorders>
              <w:top w:val="nil"/>
              <w:left w:val="nil"/>
              <w:bottom w:val="single" w:sz="4" w:space="0" w:color="auto"/>
              <w:right w:val="single" w:sz="4" w:space="0" w:color="auto"/>
            </w:tcBorders>
            <w:noWrap/>
            <w:vAlign w:val="bottom"/>
            <w:hideMark/>
          </w:tcPr>
          <w:p w14:paraId="511F6FBE"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-1.1360</w:t>
            </w:r>
          </w:p>
        </w:tc>
        <w:tc>
          <w:tcPr>
            <w:tcW w:w="0" w:type="auto"/>
            <w:tcBorders>
              <w:top w:val="nil"/>
              <w:left w:val="nil"/>
              <w:bottom w:val="single" w:sz="4" w:space="0" w:color="auto"/>
              <w:right w:val="single" w:sz="4" w:space="0" w:color="auto"/>
            </w:tcBorders>
            <w:noWrap/>
            <w:vAlign w:val="bottom"/>
            <w:hideMark/>
          </w:tcPr>
          <w:p w14:paraId="3E0EAC8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0.5189</w:t>
            </w:r>
          </w:p>
        </w:tc>
        <w:tc>
          <w:tcPr>
            <w:tcW w:w="0" w:type="auto"/>
            <w:tcBorders>
              <w:top w:val="nil"/>
              <w:left w:val="nil"/>
              <w:bottom w:val="single" w:sz="4" w:space="0" w:color="auto"/>
              <w:right w:val="single" w:sz="4" w:space="0" w:color="auto"/>
            </w:tcBorders>
            <w:noWrap/>
            <w:vAlign w:val="bottom"/>
            <w:hideMark/>
          </w:tcPr>
          <w:p w14:paraId="53FDB57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-0.1869</w:t>
            </w:r>
          </w:p>
        </w:tc>
        <w:tc>
          <w:tcPr>
            <w:tcW w:w="0" w:type="auto"/>
            <w:tcBorders>
              <w:top w:val="nil"/>
              <w:left w:val="nil"/>
              <w:bottom w:val="single" w:sz="4" w:space="0" w:color="auto"/>
              <w:right w:val="single" w:sz="4" w:space="0" w:color="auto"/>
            </w:tcBorders>
            <w:noWrap/>
            <w:vAlign w:val="bottom"/>
            <w:hideMark/>
          </w:tcPr>
          <w:p w14:paraId="4726C0A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-0.0941</w:t>
            </w:r>
          </w:p>
        </w:tc>
        <w:tc>
          <w:tcPr>
            <w:tcW w:w="0" w:type="auto"/>
            <w:tcBorders>
              <w:top w:val="nil"/>
              <w:left w:val="nil"/>
              <w:bottom w:val="single" w:sz="4" w:space="0" w:color="auto"/>
              <w:right w:val="single" w:sz="4" w:space="0" w:color="auto"/>
            </w:tcBorders>
            <w:noWrap/>
            <w:vAlign w:val="bottom"/>
            <w:hideMark/>
          </w:tcPr>
          <w:p w14:paraId="34BA02F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0.7588</w:t>
            </w:r>
          </w:p>
        </w:tc>
        <w:tc>
          <w:tcPr>
            <w:tcW w:w="0" w:type="auto"/>
            <w:tcBorders>
              <w:top w:val="nil"/>
              <w:left w:val="nil"/>
              <w:bottom w:val="single" w:sz="4" w:space="0" w:color="auto"/>
              <w:right w:val="single" w:sz="4" w:space="0" w:color="auto"/>
            </w:tcBorders>
            <w:noWrap/>
            <w:vAlign w:val="bottom"/>
            <w:hideMark/>
          </w:tcPr>
          <w:p w14:paraId="5F1082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0.1953</w:t>
            </w:r>
          </w:p>
        </w:tc>
        <w:tc>
          <w:tcPr>
            <w:tcW w:w="0" w:type="auto"/>
            <w:tcBorders>
              <w:top w:val="single" w:sz="4" w:space="0" w:color="auto"/>
              <w:left w:val="nil"/>
              <w:bottom w:val="single" w:sz="4" w:space="0" w:color="auto"/>
              <w:right w:val="single" w:sz="4" w:space="0" w:color="auto"/>
            </w:tcBorders>
            <w:noWrap/>
            <w:vAlign w:val="bottom"/>
            <w:hideMark/>
          </w:tcPr>
          <w:p w14:paraId="177D114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0.702**</w:t>
            </w:r>
          </w:p>
        </w:tc>
      </w:tr>
      <w:tr w:rsidR="00186AC6" w:rsidRPr="00186AC6" w14:paraId="524097BB"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24619B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3654706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60699FE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0.0116</w:t>
            </w:r>
          </w:p>
        </w:tc>
        <w:tc>
          <w:tcPr>
            <w:tcW w:w="0" w:type="auto"/>
            <w:tcBorders>
              <w:top w:val="nil"/>
              <w:left w:val="nil"/>
              <w:bottom w:val="single" w:sz="4" w:space="0" w:color="auto"/>
              <w:right w:val="single" w:sz="4" w:space="0" w:color="auto"/>
            </w:tcBorders>
            <w:noWrap/>
            <w:vAlign w:val="center"/>
            <w:hideMark/>
          </w:tcPr>
          <w:p w14:paraId="4F280B0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-0.0178</w:t>
            </w:r>
          </w:p>
        </w:tc>
        <w:tc>
          <w:tcPr>
            <w:tcW w:w="0" w:type="auto"/>
            <w:tcBorders>
              <w:top w:val="nil"/>
              <w:left w:val="nil"/>
              <w:bottom w:val="single" w:sz="4" w:space="0" w:color="auto"/>
              <w:right w:val="single" w:sz="4" w:space="0" w:color="auto"/>
            </w:tcBorders>
            <w:noWrap/>
            <w:vAlign w:val="center"/>
            <w:hideMark/>
          </w:tcPr>
          <w:p w14:paraId="4E3BE88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-0.0005</w:t>
            </w:r>
          </w:p>
        </w:tc>
        <w:tc>
          <w:tcPr>
            <w:tcW w:w="0" w:type="auto"/>
            <w:tcBorders>
              <w:top w:val="nil"/>
              <w:left w:val="nil"/>
              <w:bottom w:val="single" w:sz="4" w:space="0" w:color="auto"/>
              <w:right w:val="single" w:sz="4" w:space="0" w:color="auto"/>
            </w:tcBorders>
            <w:noWrap/>
            <w:vAlign w:val="center"/>
            <w:hideMark/>
          </w:tcPr>
          <w:p w14:paraId="6B546CD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0.0058</w:t>
            </w:r>
          </w:p>
        </w:tc>
        <w:tc>
          <w:tcPr>
            <w:tcW w:w="0" w:type="auto"/>
            <w:tcBorders>
              <w:top w:val="nil"/>
              <w:left w:val="nil"/>
              <w:bottom w:val="single" w:sz="4" w:space="0" w:color="auto"/>
              <w:right w:val="single" w:sz="4" w:space="0" w:color="auto"/>
            </w:tcBorders>
            <w:noWrap/>
            <w:vAlign w:val="center"/>
            <w:hideMark/>
          </w:tcPr>
          <w:p w14:paraId="20E0603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0.0390</w:t>
            </w:r>
          </w:p>
        </w:tc>
        <w:tc>
          <w:tcPr>
            <w:tcW w:w="0" w:type="auto"/>
            <w:tcBorders>
              <w:top w:val="nil"/>
              <w:left w:val="nil"/>
              <w:bottom w:val="single" w:sz="4" w:space="0" w:color="auto"/>
              <w:right w:val="single" w:sz="4" w:space="0" w:color="auto"/>
            </w:tcBorders>
            <w:noWrap/>
            <w:vAlign w:val="center"/>
            <w:hideMark/>
          </w:tcPr>
          <w:p w14:paraId="5AD86F1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0.0515</w:t>
            </w:r>
          </w:p>
        </w:tc>
        <w:tc>
          <w:tcPr>
            <w:tcW w:w="0" w:type="auto"/>
            <w:tcBorders>
              <w:top w:val="nil"/>
              <w:left w:val="nil"/>
              <w:bottom w:val="single" w:sz="4" w:space="0" w:color="auto"/>
              <w:right w:val="single" w:sz="4" w:space="0" w:color="auto"/>
            </w:tcBorders>
            <w:noWrap/>
            <w:vAlign w:val="center"/>
            <w:hideMark/>
          </w:tcPr>
          <w:p w14:paraId="3C2B3713"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0.0283</w:t>
            </w:r>
          </w:p>
        </w:tc>
        <w:tc>
          <w:tcPr>
            <w:tcW w:w="0" w:type="auto"/>
            <w:tcBorders>
              <w:top w:val="nil"/>
              <w:left w:val="nil"/>
              <w:bottom w:val="single" w:sz="4" w:space="0" w:color="auto"/>
              <w:right w:val="single" w:sz="4" w:space="0" w:color="auto"/>
            </w:tcBorders>
            <w:noWrap/>
            <w:vAlign w:val="center"/>
            <w:hideMark/>
          </w:tcPr>
          <w:p w14:paraId="60ECACB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-0.0004</w:t>
            </w:r>
          </w:p>
        </w:tc>
        <w:tc>
          <w:tcPr>
            <w:tcW w:w="0" w:type="auto"/>
            <w:tcBorders>
              <w:top w:val="nil"/>
              <w:left w:val="nil"/>
              <w:bottom w:val="single" w:sz="4" w:space="0" w:color="auto"/>
              <w:right w:val="single" w:sz="4" w:space="0" w:color="auto"/>
            </w:tcBorders>
            <w:noWrap/>
            <w:vAlign w:val="center"/>
            <w:hideMark/>
          </w:tcPr>
          <w:p w14:paraId="72A9E58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0.0464</w:t>
            </w:r>
          </w:p>
        </w:tc>
        <w:tc>
          <w:tcPr>
            <w:tcW w:w="0" w:type="auto"/>
            <w:tcBorders>
              <w:top w:val="nil"/>
              <w:left w:val="nil"/>
              <w:bottom w:val="single" w:sz="4" w:space="0" w:color="auto"/>
              <w:right w:val="single" w:sz="4" w:space="0" w:color="auto"/>
            </w:tcBorders>
            <w:noWrap/>
            <w:vAlign w:val="center"/>
            <w:hideMark/>
          </w:tcPr>
          <w:p w14:paraId="7AD6729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0.0788</w:t>
            </w:r>
          </w:p>
        </w:tc>
        <w:tc>
          <w:tcPr>
            <w:tcW w:w="0" w:type="auto"/>
            <w:tcBorders>
              <w:top w:val="nil"/>
              <w:left w:val="nil"/>
              <w:bottom w:val="single" w:sz="4" w:space="0" w:color="auto"/>
              <w:right w:val="single" w:sz="4" w:space="0" w:color="auto"/>
            </w:tcBorders>
            <w:noWrap/>
            <w:vAlign w:val="center"/>
            <w:hideMark/>
          </w:tcPr>
          <w:p w14:paraId="0FF6AD8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0.1653</w:t>
            </w:r>
          </w:p>
        </w:tc>
        <w:tc>
          <w:tcPr>
            <w:tcW w:w="0" w:type="auto"/>
            <w:tcBorders>
              <w:top w:val="nil"/>
              <w:left w:val="nil"/>
              <w:bottom w:val="single" w:sz="4" w:space="0" w:color="auto"/>
              <w:right w:val="single" w:sz="4" w:space="0" w:color="auto"/>
            </w:tcBorders>
            <w:noWrap/>
            <w:vAlign w:val="center"/>
            <w:hideMark/>
          </w:tcPr>
          <w:p w14:paraId="056CB19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0.0417</w:t>
            </w:r>
          </w:p>
        </w:tc>
        <w:tc>
          <w:tcPr>
            <w:tcW w:w="0" w:type="auto"/>
            <w:tcBorders>
              <w:top w:val="single" w:sz="4" w:space="0" w:color="auto"/>
              <w:left w:val="nil"/>
              <w:bottom w:val="single" w:sz="4" w:space="0" w:color="auto"/>
              <w:right w:val="single" w:sz="4" w:space="0" w:color="auto"/>
            </w:tcBorders>
            <w:noWrap/>
            <w:vAlign w:val="center"/>
            <w:hideMark/>
          </w:tcPr>
          <w:p w14:paraId="35E5F6F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0.450**</w:t>
            </w:r>
          </w:p>
        </w:tc>
      </w:tr>
      <w:tr w:rsidR="00186AC6" w:rsidRPr="00186AC6" w14:paraId="10F44B2A"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1309C2A5"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EG (cm)</w:t>
            </w:r>
          </w:p>
        </w:tc>
        <w:tc>
          <w:tcPr>
            <w:tcW w:w="0" w:type="auto"/>
            <w:tcBorders>
              <w:top w:val="nil"/>
              <w:left w:val="nil"/>
              <w:bottom w:val="single" w:sz="4" w:space="0" w:color="auto"/>
              <w:right w:val="single" w:sz="4" w:space="0" w:color="auto"/>
            </w:tcBorders>
            <w:noWrap/>
            <w:vAlign w:val="center"/>
            <w:hideMark/>
          </w:tcPr>
          <w:p w14:paraId="787CE205"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69F7CED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-0.0260</w:t>
            </w:r>
          </w:p>
        </w:tc>
        <w:tc>
          <w:tcPr>
            <w:tcW w:w="0" w:type="auto"/>
            <w:tcBorders>
              <w:top w:val="nil"/>
              <w:left w:val="nil"/>
              <w:bottom w:val="single" w:sz="4" w:space="0" w:color="auto"/>
              <w:right w:val="single" w:sz="4" w:space="0" w:color="auto"/>
            </w:tcBorders>
            <w:noWrap/>
            <w:vAlign w:val="bottom"/>
            <w:hideMark/>
          </w:tcPr>
          <w:p w14:paraId="62C776E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0.0384</w:t>
            </w:r>
          </w:p>
        </w:tc>
        <w:tc>
          <w:tcPr>
            <w:tcW w:w="0" w:type="auto"/>
            <w:tcBorders>
              <w:top w:val="nil"/>
              <w:left w:val="nil"/>
              <w:bottom w:val="single" w:sz="4" w:space="0" w:color="auto"/>
              <w:right w:val="single" w:sz="4" w:space="0" w:color="auto"/>
            </w:tcBorders>
            <w:noWrap/>
            <w:vAlign w:val="bottom"/>
            <w:hideMark/>
          </w:tcPr>
          <w:p w14:paraId="192989D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-0.0012</w:t>
            </w:r>
          </w:p>
        </w:tc>
        <w:tc>
          <w:tcPr>
            <w:tcW w:w="0" w:type="auto"/>
            <w:tcBorders>
              <w:top w:val="nil"/>
              <w:left w:val="nil"/>
              <w:bottom w:val="single" w:sz="4" w:space="0" w:color="auto"/>
              <w:right w:val="single" w:sz="4" w:space="0" w:color="auto"/>
            </w:tcBorders>
            <w:noWrap/>
            <w:vAlign w:val="bottom"/>
            <w:hideMark/>
          </w:tcPr>
          <w:p w14:paraId="69998B4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-0.5563</w:t>
            </w:r>
          </w:p>
        </w:tc>
        <w:tc>
          <w:tcPr>
            <w:tcW w:w="0" w:type="auto"/>
            <w:tcBorders>
              <w:top w:val="nil"/>
              <w:left w:val="nil"/>
              <w:bottom w:val="single" w:sz="4" w:space="0" w:color="auto"/>
              <w:right w:val="single" w:sz="4" w:space="0" w:color="auto"/>
            </w:tcBorders>
            <w:noWrap/>
            <w:vAlign w:val="bottom"/>
            <w:hideMark/>
          </w:tcPr>
          <w:p w14:paraId="4280963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0.8071</w:t>
            </w:r>
          </w:p>
        </w:tc>
        <w:tc>
          <w:tcPr>
            <w:tcW w:w="0" w:type="auto"/>
            <w:tcBorders>
              <w:top w:val="nil"/>
              <w:left w:val="nil"/>
              <w:bottom w:val="single" w:sz="4" w:space="0" w:color="auto"/>
              <w:right w:val="single" w:sz="4" w:space="0" w:color="auto"/>
            </w:tcBorders>
            <w:noWrap/>
            <w:vAlign w:val="bottom"/>
            <w:hideMark/>
          </w:tcPr>
          <w:p w14:paraId="5A0F355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-0.0487</w:t>
            </w:r>
          </w:p>
        </w:tc>
        <w:tc>
          <w:tcPr>
            <w:tcW w:w="0" w:type="auto"/>
            <w:tcBorders>
              <w:top w:val="nil"/>
              <w:left w:val="nil"/>
              <w:bottom w:val="single" w:sz="4" w:space="0" w:color="auto"/>
              <w:right w:val="single" w:sz="4" w:space="0" w:color="auto"/>
            </w:tcBorders>
            <w:noWrap/>
            <w:vAlign w:val="bottom"/>
            <w:hideMark/>
          </w:tcPr>
          <w:p w14:paraId="147D118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-0.9141</w:t>
            </w:r>
          </w:p>
        </w:tc>
        <w:tc>
          <w:tcPr>
            <w:tcW w:w="0" w:type="auto"/>
            <w:tcBorders>
              <w:top w:val="nil"/>
              <w:left w:val="nil"/>
              <w:bottom w:val="single" w:sz="4" w:space="0" w:color="auto"/>
              <w:right w:val="single" w:sz="4" w:space="0" w:color="auto"/>
            </w:tcBorders>
            <w:noWrap/>
            <w:vAlign w:val="bottom"/>
            <w:hideMark/>
          </w:tcPr>
          <w:p w14:paraId="1D167596"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0.6449</w:t>
            </w:r>
          </w:p>
        </w:tc>
        <w:tc>
          <w:tcPr>
            <w:tcW w:w="0" w:type="auto"/>
            <w:tcBorders>
              <w:top w:val="nil"/>
              <w:left w:val="nil"/>
              <w:bottom w:val="single" w:sz="4" w:space="0" w:color="auto"/>
              <w:right w:val="single" w:sz="4" w:space="0" w:color="auto"/>
            </w:tcBorders>
            <w:noWrap/>
            <w:vAlign w:val="bottom"/>
            <w:hideMark/>
          </w:tcPr>
          <w:p w14:paraId="01A9B38B"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-0.2583</w:t>
            </w:r>
          </w:p>
        </w:tc>
        <w:tc>
          <w:tcPr>
            <w:tcW w:w="0" w:type="auto"/>
            <w:tcBorders>
              <w:top w:val="nil"/>
              <w:left w:val="nil"/>
              <w:bottom w:val="single" w:sz="4" w:space="0" w:color="auto"/>
              <w:right w:val="single" w:sz="4" w:space="0" w:color="auto"/>
            </w:tcBorders>
            <w:noWrap/>
            <w:vAlign w:val="bottom"/>
            <w:hideMark/>
          </w:tcPr>
          <w:p w14:paraId="665989E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-0.0870</w:t>
            </w:r>
          </w:p>
        </w:tc>
        <w:tc>
          <w:tcPr>
            <w:tcW w:w="0" w:type="auto"/>
            <w:tcBorders>
              <w:top w:val="nil"/>
              <w:left w:val="nil"/>
              <w:bottom w:val="single" w:sz="4" w:space="0" w:color="auto"/>
              <w:right w:val="single" w:sz="4" w:space="0" w:color="auto"/>
            </w:tcBorders>
            <w:noWrap/>
            <w:vAlign w:val="bottom"/>
            <w:hideMark/>
          </w:tcPr>
          <w:p w14:paraId="140B40E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0.7951</w:t>
            </w:r>
          </w:p>
        </w:tc>
        <w:tc>
          <w:tcPr>
            <w:tcW w:w="0" w:type="auto"/>
            <w:tcBorders>
              <w:top w:val="nil"/>
              <w:left w:val="nil"/>
              <w:bottom w:val="single" w:sz="4" w:space="0" w:color="auto"/>
              <w:right w:val="single" w:sz="4" w:space="0" w:color="auto"/>
            </w:tcBorders>
            <w:noWrap/>
            <w:vAlign w:val="bottom"/>
            <w:hideMark/>
          </w:tcPr>
          <w:p w14:paraId="0EC68E4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0.2353</w:t>
            </w:r>
          </w:p>
        </w:tc>
        <w:tc>
          <w:tcPr>
            <w:tcW w:w="0" w:type="auto"/>
            <w:tcBorders>
              <w:top w:val="single" w:sz="4" w:space="0" w:color="auto"/>
              <w:left w:val="nil"/>
              <w:bottom w:val="single" w:sz="4" w:space="0" w:color="auto"/>
              <w:right w:val="single" w:sz="4" w:space="0" w:color="auto"/>
            </w:tcBorders>
            <w:noWrap/>
            <w:vAlign w:val="bottom"/>
            <w:hideMark/>
          </w:tcPr>
          <w:p w14:paraId="724D0CE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0.629**</w:t>
            </w:r>
          </w:p>
        </w:tc>
      </w:tr>
      <w:tr w:rsidR="00186AC6" w:rsidRPr="00186AC6" w14:paraId="75C3A5F1"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06F456E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66B6FB83"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14DBCCC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0.0131</w:t>
            </w:r>
          </w:p>
        </w:tc>
        <w:tc>
          <w:tcPr>
            <w:tcW w:w="0" w:type="auto"/>
            <w:tcBorders>
              <w:top w:val="nil"/>
              <w:left w:val="nil"/>
              <w:bottom w:val="single" w:sz="4" w:space="0" w:color="auto"/>
              <w:right w:val="single" w:sz="4" w:space="0" w:color="auto"/>
            </w:tcBorders>
            <w:noWrap/>
            <w:vAlign w:val="center"/>
            <w:hideMark/>
          </w:tcPr>
          <w:p w14:paraId="4F4A946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-0.0223</w:t>
            </w:r>
          </w:p>
        </w:tc>
        <w:tc>
          <w:tcPr>
            <w:tcW w:w="0" w:type="auto"/>
            <w:tcBorders>
              <w:top w:val="nil"/>
              <w:left w:val="nil"/>
              <w:bottom w:val="single" w:sz="4" w:space="0" w:color="auto"/>
              <w:right w:val="single" w:sz="4" w:space="0" w:color="auto"/>
            </w:tcBorders>
            <w:noWrap/>
            <w:vAlign w:val="center"/>
            <w:hideMark/>
          </w:tcPr>
          <w:p w14:paraId="7B2C052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-0.0005</w:t>
            </w:r>
          </w:p>
        </w:tc>
        <w:tc>
          <w:tcPr>
            <w:tcW w:w="0" w:type="auto"/>
            <w:tcBorders>
              <w:top w:val="nil"/>
              <w:left w:val="nil"/>
              <w:bottom w:val="single" w:sz="4" w:space="0" w:color="auto"/>
              <w:right w:val="single" w:sz="4" w:space="0" w:color="auto"/>
            </w:tcBorders>
            <w:noWrap/>
            <w:vAlign w:val="center"/>
            <w:hideMark/>
          </w:tcPr>
          <w:p w14:paraId="62CEFC9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0.0084</w:t>
            </w:r>
          </w:p>
        </w:tc>
        <w:tc>
          <w:tcPr>
            <w:tcW w:w="0" w:type="auto"/>
            <w:tcBorders>
              <w:top w:val="nil"/>
              <w:left w:val="nil"/>
              <w:bottom w:val="single" w:sz="4" w:space="0" w:color="auto"/>
              <w:right w:val="single" w:sz="4" w:space="0" w:color="auto"/>
            </w:tcBorders>
            <w:noWrap/>
            <w:vAlign w:val="center"/>
            <w:hideMark/>
          </w:tcPr>
          <w:p w14:paraId="39BE03A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0.0386</w:t>
            </w:r>
          </w:p>
        </w:tc>
        <w:tc>
          <w:tcPr>
            <w:tcW w:w="0" w:type="auto"/>
            <w:tcBorders>
              <w:top w:val="nil"/>
              <w:left w:val="nil"/>
              <w:bottom w:val="single" w:sz="4" w:space="0" w:color="auto"/>
              <w:right w:val="single" w:sz="4" w:space="0" w:color="auto"/>
            </w:tcBorders>
            <w:noWrap/>
            <w:vAlign w:val="center"/>
            <w:hideMark/>
          </w:tcPr>
          <w:p w14:paraId="499EF7B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0.0496</w:t>
            </w:r>
          </w:p>
        </w:tc>
        <w:tc>
          <w:tcPr>
            <w:tcW w:w="0" w:type="auto"/>
            <w:tcBorders>
              <w:top w:val="nil"/>
              <w:left w:val="nil"/>
              <w:bottom w:val="single" w:sz="4" w:space="0" w:color="auto"/>
              <w:right w:val="single" w:sz="4" w:space="0" w:color="auto"/>
            </w:tcBorders>
            <w:noWrap/>
            <w:vAlign w:val="center"/>
            <w:hideMark/>
          </w:tcPr>
          <w:p w14:paraId="7292A78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0.0195</w:t>
            </w:r>
          </w:p>
        </w:tc>
        <w:tc>
          <w:tcPr>
            <w:tcW w:w="0" w:type="auto"/>
            <w:tcBorders>
              <w:top w:val="nil"/>
              <w:left w:val="nil"/>
              <w:bottom w:val="single" w:sz="4" w:space="0" w:color="auto"/>
              <w:right w:val="single" w:sz="4" w:space="0" w:color="auto"/>
            </w:tcBorders>
            <w:noWrap/>
            <w:vAlign w:val="center"/>
            <w:hideMark/>
          </w:tcPr>
          <w:p w14:paraId="7F31199D"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-0.0006</w:t>
            </w:r>
          </w:p>
        </w:tc>
        <w:tc>
          <w:tcPr>
            <w:tcW w:w="0" w:type="auto"/>
            <w:tcBorders>
              <w:top w:val="nil"/>
              <w:left w:val="nil"/>
              <w:bottom w:val="single" w:sz="4" w:space="0" w:color="auto"/>
              <w:right w:val="single" w:sz="4" w:space="0" w:color="auto"/>
            </w:tcBorders>
            <w:noWrap/>
            <w:vAlign w:val="center"/>
            <w:hideMark/>
          </w:tcPr>
          <w:p w14:paraId="19B091C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0.0400</w:t>
            </w:r>
          </w:p>
        </w:tc>
        <w:tc>
          <w:tcPr>
            <w:tcW w:w="0" w:type="auto"/>
            <w:tcBorders>
              <w:top w:val="nil"/>
              <w:left w:val="nil"/>
              <w:bottom w:val="single" w:sz="4" w:space="0" w:color="auto"/>
              <w:right w:val="single" w:sz="4" w:space="0" w:color="auto"/>
            </w:tcBorders>
            <w:noWrap/>
            <w:vAlign w:val="center"/>
            <w:hideMark/>
          </w:tcPr>
          <w:p w14:paraId="25D4340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0.0596</w:t>
            </w:r>
          </w:p>
        </w:tc>
        <w:tc>
          <w:tcPr>
            <w:tcW w:w="0" w:type="auto"/>
            <w:tcBorders>
              <w:top w:val="nil"/>
              <w:left w:val="nil"/>
              <w:bottom w:val="single" w:sz="4" w:space="0" w:color="auto"/>
              <w:right w:val="single" w:sz="4" w:space="0" w:color="auto"/>
            </w:tcBorders>
            <w:noWrap/>
            <w:vAlign w:val="center"/>
            <w:hideMark/>
          </w:tcPr>
          <w:p w14:paraId="58DC38F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0.1908</w:t>
            </w:r>
          </w:p>
        </w:tc>
        <w:tc>
          <w:tcPr>
            <w:tcW w:w="0" w:type="auto"/>
            <w:tcBorders>
              <w:top w:val="nil"/>
              <w:left w:val="nil"/>
              <w:bottom w:val="single" w:sz="4" w:space="0" w:color="auto"/>
              <w:right w:val="single" w:sz="4" w:space="0" w:color="auto"/>
            </w:tcBorders>
            <w:noWrap/>
            <w:vAlign w:val="center"/>
            <w:hideMark/>
          </w:tcPr>
          <w:p w14:paraId="13817E4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0.0462</w:t>
            </w:r>
          </w:p>
        </w:tc>
        <w:tc>
          <w:tcPr>
            <w:tcW w:w="0" w:type="auto"/>
            <w:tcBorders>
              <w:top w:val="single" w:sz="4" w:space="0" w:color="auto"/>
              <w:left w:val="nil"/>
              <w:bottom w:val="single" w:sz="4" w:space="0" w:color="auto"/>
              <w:right w:val="single" w:sz="4" w:space="0" w:color="auto"/>
            </w:tcBorders>
            <w:noWrap/>
            <w:vAlign w:val="center"/>
            <w:hideMark/>
          </w:tcPr>
          <w:p w14:paraId="69D6F00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0.442**</w:t>
            </w:r>
          </w:p>
        </w:tc>
      </w:tr>
      <w:tr w:rsidR="00186AC6" w:rsidRPr="00186AC6" w14:paraId="693425F8"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DC2077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NKPE</w:t>
            </w:r>
          </w:p>
        </w:tc>
        <w:tc>
          <w:tcPr>
            <w:tcW w:w="0" w:type="auto"/>
            <w:tcBorders>
              <w:top w:val="nil"/>
              <w:left w:val="nil"/>
              <w:bottom w:val="single" w:sz="4" w:space="0" w:color="auto"/>
              <w:right w:val="single" w:sz="4" w:space="0" w:color="auto"/>
            </w:tcBorders>
            <w:noWrap/>
            <w:vAlign w:val="center"/>
            <w:hideMark/>
          </w:tcPr>
          <w:p w14:paraId="47A6007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466D3FD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-0.0101</w:t>
            </w:r>
          </w:p>
        </w:tc>
        <w:tc>
          <w:tcPr>
            <w:tcW w:w="0" w:type="auto"/>
            <w:tcBorders>
              <w:top w:val="nil"/>
              <w:left w:val="nil"/>
              <w:bottom w:val="single" w:sz="4" w:space="0" w:color="auto"/>
              <w:right w:val="single" w:sz="4" w:space="0" w:color="auto"/>
            </w:tcBorders>
            <w:noWrap/>
            <w:vAlign w:val="bottom"/>
            <w:hideMark/>
          </w:tcPr>
          <w:p w14:paraId="68369D5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0.0119</w:t>
            </w:r>
          </w:p>
        </w:tc>
        <w:tc>
          <w:tcPr>
            <w:tcW w:w="0" w:type="auto"/>
            <w:tcBorders>
              <w:top w:val="nil"/>
              <w:left w:val="nil"/>
              <w:bottom w:val="single" w:sz="4" w:space="0" w:color="auto"/>
              <w:right w:val="single" w:sz="4" w:space="0" w:color="auto"/>
            </w:tcBorders>
            <w:noWrap/>
            <w:vAlign w:val="bottom"/>
            <w:hideMark/>
          </w:tcPr>
          <w:p w14:paraId="123F70C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-0.0005</w:t>
            </w:r>
          </w:p>
        </w:tc>
        <w:tc>
          <w:tcPr>
            <w:tcW w:w="0" w:type="auto"/>
            <w:tcBorders>
              <w:top w:val="nil"/>
              <w:left w:val="nil"/>
              <w:bottom w:val="single" w:sz="4" w:space="0" w:color="auto"/>
              <w:right w:val="single" w:sz="4" w:space="0" w:color="auto"/>
            </w:tcBorders>
            <w:noWrap/>
            <w:vAlign w:val="bottom"/>
            <w:hideMark/>
          </w:tcPr>
          <w:p w14:paraId="26D5FEB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0.1747</w:t>
            </w:r>
          </w:p>
        </w:tc>
        <w:tc>
          <w:tcPr>
            <w:tcW w:w="0" w:type="auto"/>
            <w:tcBorders>
              <w:top w:val="nil"/>
              <w:left w:val="nil"/>
              <w:bottom w:val="single" w:sz="4" w:space="0" w:color="auto"/>
              <w:right w:val="single" w:sz="4" w:space="0" w:color="auto"/>
            </w:tcBorders>
            <w:noWrap/>
            <w:vAlign w:val="bottom"/>
            <w:hideMark/>
          </w:tcPr>
          <w:p w14:paraId="7A98D74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0.3710</w:t>
            </w:r>
          </w:p>
        </w:tc>
        <w:tc>
          <w:tcPr>
            <w:tcW w:w="0" w:type="auto"/>
            <w:tcBorders>
              <w:top w:val="nil"/>
              <w:left w:val="nil"/>
              <w:bottom w:val="single" w:sz="4" w:space="0" w:color="auto"/>
              <w:right w:val="single" w:sz="4" w:space="0" w:color="auto"/>
            </w:tcBorders>
            <w:noWrap/>
            <w:vAlign w:val="bottom"/>
            <w:hideMark/>
          </w:tcPr>
          <w:p w14:paraId="54882FE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-0.0260</w:t>
            </w:r>
          </w:p>
        </w:tc>
        <w:tc>
          <w:tcPr>
            <w:tcW w:w="0" w:type="auto"/>
            <w:tcBorders>
              <w:top w:val="nil"/>
              <w:left w:val="nil"/>
              <w:bottom w:val="single" w:sz="4" w:space="0" w:color="auto"/>
              <w:right w:val="single" w:sz="4" w:space="0" w:color="auto"/>
            </w:tcBorders>
            <w:noWrap/>
            <w:vAlign w:val="bottom"/>
            <w:hideMark/>
          </w:tcPr>
          <w:p w14:paraId="07A2EB9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-0.7176</w:t>
            </w:r>
          </w:p>
        </w:tc>
        <w:tc>
          <w:tcPr>
            <w:tcW w:w="0" w:type="auto"/>
            <w:tcBorders>
              <w:top w:val="nil"/>
              <w:left w:val="nil"/>
              <w:bottom w:val="single" w:sz="4" w:space="0" w:color="auto"/>
              <w:right w:val="single" w:sz="4" w:space="0" w:color="auto"/>
            </w:tcBorders>
            <w:noWrap/>
            <w:vAlign w:val="bottom"/>
            <w:hideMark/>
          </w:tcPr>
          <w:p w14:paraId="1033DF1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0.5630</w:t>
            </w:r>
          </w:p>
        </w:tc>
        <w:tc>
          <w:tcPr>
            <w:tcW w:w="0" w:type="auto"/>
            <w:tcBorders>
              <w:top w:val="nil"/>
              <w:left w:val="nil"/>
              <w:bottom w:val="single" w:sz="4" w:space="0" w:color="auto"/>
              <w:right w:val="single" w:sz="4" w:space="0" w:color="auto"/>
            </w:tcBorders>
            <w:noWrap/>
            <w:vAlign w:val="bottom"/>
            <w:hideMark/>
          </w:tcPr>
          <w:p w14:paraId="310123EF"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-0.2958</w:t>
            </w:r>
          </w:p>
        </w:tc>
        <w:tc>
          <w:tcPr>
            <w:tcW w:w="0" w:type="auto"/>
            <w:tcBorders>
              <w:top w:val="nil"/>
              <w:left w:val="nil"/>
              <w:bottom w:val="single" w:sz="4" w:space="0" w:color="auto"/>
              <w:right w:val="single" w:sz="4" w:space="0" w:color="auto"/>
            </w:tcBorders>
            <w:noWrap/>
            <w:vAlign w:val="bottom"/>
            <w:hideMark/>
          </w:tcPr>
          <w:p w14:paraId="13CC475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-0.0630</w:t>
            </w:r>
          </w:p>
        </w:tc>
        <w:tc>
          <w:tcPr>
            <w:tcW w:w="0" w:type="auto"/>
            <w:tcBorders>
              <w:top w:val="nil"/>
              <w:left w:val="nil"/>
              <w:bottom w:val="single" w:sz="4" w:space="0" w:color="auto"/>
              <w:right w:val="single" w:sz="4" w:space="0" w:color="auto"/>
            </w:tcBorders>
            <w:noWrap/>
            <w:vAlign w:val="bottom"/>
            <w:hideMark/>
          </w:tcPr>
          <w:p w14:paraId="1EDA95D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0.3518</w:t>
            </w:r>
          </w:p>
        </w:tc>
        <w:tc>
          <w:tcPr>
            <w:tcW w:w="0" w:type="auto"/>
            <w:tcBorders>
              <w:top w:val="nil"/>
              <w:left w:val="nil"/>
              <w:bottom w:val="single" w:sz="4" w:space="0" w:color="auto"/>
              <w:right w:val="single" w:sz="4" w:space="0" w:color="auto"/>
            </w:tcBorders>
            <w:noWrap/>
            <w:vAlign w:val="bottom"/>
            <w:hideMark/>
          </w:tcPr>
          <w:p w14:paraId="42B28DB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0.0759</w:t>
            </w:r>
          </w:p>
        </w:tc>
        <w:tc>
          <w:tcPr>
            <w:tcW w:w="0" w:type="auto"/>
            <w:tcBorders>
              <w:top w:val="single" w:sz="4" w:space="0" w:color="auto"/>
              <w:left w:val="nil"/>
              <w:bottom w:val="single" w:sz="4" w:space="0" w:color="auto"/>
              <w:right w:val="single" w:sz="4" w:space="0" w:color="auto"/>
            </w:tcBorders>
            <w:noWrap/>
            <w:vAlign w:val="bottom"/>
            <w:hideMark/>
          </w:tcPr>
          <w:p w14:paraId="56F3FCC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0.435**</w:t>
            </w:r>
          </w:p>
        </w:tc>
      </w:tr>
      <w:tr w:rsidR="00186AC6" w:rsidRPr="00186AC6" w14:paraId="442F91BB"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10A17B3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1E013BA3"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30598E58"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0.0038</w:t>
            </w:r>
          </w:p>
        </w:tc>
        <w:tc>
          <w:tcPr>
            <w:tcW w:w="0" w:type="auto"/>
            <w:tcBorders>
              <w:top w:val="nil"/>
              <w:left w:val="nil"/>
              <w:bottom w:val="single" w:sz="4" w:space="0" w:color="auto"/>
              <w:right w:val="single" w:sz="4" w:space="0" w:color="auto"/>
            </w:tcBorders>
            <w:noWrap/>
            <w:vAlign w:val="center"/>
            <w:hideMark/>
          </w:tcPr>
          <w:p w14:paraId="76B68D4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-0.0083</w:t>
            </w:r>
          </w:p>
        </w:tc>
        <w:tc>
          <w:tcPr>
            <w:tcW w:w="0" w:type="auto"/>
            <w:tcBorders>
              <w:top w:val="nil"/>
              <w:left w:val="nil"/>
              <w:bottom w:val="single" w:sz="4" w:space="0" w:color="auto"/>
              <w:right w:val="single" w:sz="4" w:space="0" w:color="auto"/>
            </w:tcBorders>
            <w:noWrap/>
            <w:vAlign w:val="center"/>
            <w:hideMark/>
          </w:tcPr>
          <w:p w14:paraId="545799D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nil"/>
              <w:left w:val="nil"/>
              <w:bottom w:val="single" w:sz="4" w:space="0" w:color="auto"/>
              <w:right w:val="single" w:sz="4" w:space="0" w:color="auto"/>
            </w:tcBorders>
            <w:noWrap/>
            <w:vAlign w:val="center"/>
            <w:hideMark/>
          </w:tcPr>
          <w:p w14:paraId="3FB4AE7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0.0004</w:t>
            </w:r>
          </w:p>
        </w:tc>
        <w:tc>
          <w:tcPr>
            <w:tcW w:w="0" w:type="auto"/>
            <w:tcBorders>
              <w:top w:val="nil"/>
              <w:left w:val="nil"/>
              <w:bottom w:val="single" w:sz="4" w:space="0" w:color="auto"/>
              <w:right w:val="single" w:sz="4" w:space="0" w:color="auto"/>
            </w:tcBorders>
            <w:noWrap/>
            <w:vAlign w:val="center"/>
            <w:hideMark/>
          </w:tcPr>
          <w:p w14:paraId="1196906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0.0275</w:t>
            </w:r>
          </w:p>
        </w:tc>
        <w:tc>
          <w:tcPr>
            <w:tcW w:w="0" w:type="auto"/>
            <w:tcBorders>
              <w:top w:val="nil"/>
              <w:left w:val="nil"/>
              <w:bottom w:val="single" w:sz="4" w:space="0" w:color="auto"/>
              <w:right w:val="single" w:sz="4" w:space="0" w:color="auto"/>
            </w:tcBorders>
            <w:noWrap/>
            <w:vAlign w:val="center"/>
            <w:hideMark/>
          </w:tcPr>
          <w:p w14:paraId="582FAD7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0.0261</w:t>
            </w:r>
          </w:p>
        </w:tc>
        <w:tc>
          <w:tcPr>
            <w:tcW w:w="0" w:type="auto"/>
            <w:tcBorders>
              <w:top w:val="nil"/>
              <w:left w:val="nil"/>
              <w:bottom w:val="single" w:sz="4" w:space="0" w:color="auto"/>
              <w:right w:val="single" w:sz="4" w:space="0" w:color="auto"/>
            </w:tcBorders>
            <w:noWrap/>
            <w:vAlign w:val="center"/>
            <w:hideMark/>
          </w:tcPr>
          <w:p w14:paraId="381DADF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0.0148</w:t>
            </w:r>
          </w:p>
        </w:tc>
        <w:tc>
          <w:tcPr>
            <w:tcW w:w="0" w:type="auto"/>
            <w:tcBorders>
              <w:top w:val="nil"/>
              <w:left w:val="nil"/>
              <w:bottom w:val="single" w:sz="4" w:space="0" w:color="auto"/>
              <w:right w:val="single" w:sz="4" w:space="0" w:color="auto"/>
            </w:tcBorders>
            <w:noWrap/>
            <w:vAlign w:val="center"/>
            <w:hideMark/>
          </w:tcPr>
          <w:p w14:paraId="65A744A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nil"/>
              <w:left w:val="nil"/>
              <w:bottom w:val="single" w:sz="4" w:space="0" w:color="auto"/>
              <w:right w:val="single" w:sz="4" w:space="0" w:color="auto"/>
            </w:tcBorders>
            <w:noWrap/>
            <w:vAlign w:val="center"/>
            <w:hideMark/>
          </w:tcPr>
          <w:p w14:paraId="5D029549"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0.0886</w:t>
            </w:r>
          </w:p>
        </w:tc>
        <w:tc>
          <w:tcPr>
            <w:tcW w:w="0" w:type="auto"/>
            <w:tcBorders>
              <w:top w:val="nil"/>
              <w:left w:val="nil"/>
              <w:bottom w:val="single" w:sz="4" w:space="0" w:color="auto"/>
              <w:right w:val="single" w:sz="4" w:space="0" w:color="auto"/>
            </w:tcBorders>
            <w:noWrap/>
            <w:vAlign w:val="center"/>
            <w:hideMark/>
          </w:tcPr>
          <w:p w14:paraId="4725F5B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0.0648</w:t>
            </w:r>
          </w:p>
        </w:tc>
        <w:tc>
          <w:tcPr>
            <w:tcW w:w="0" w:type="auto"/>
            <w:tcBorders>
              <w:top w:val="nil"/>
              <w:left w:val="nil"/>
              <w:bottom w:val="single" w:sz="4" w:space="0" w:color="auto"/>
              <w:right w:val="single" w:sz="4" w:space="0" w:color="auto"/>
            </w:tcBorders>
            <w:noWrap/>
            <w:vAlign w:val="center"/>
            <w:hideMark/>
          </w:tcPr>
          <w:p w14:paraId="164FA84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0.0585</w:t>
            </w:r>
          </w:p>
        </w:tc>
        <w:tc>
          <w:tcPr>
            <w:tcW w:w="0" w:type="auto"/>
            <w:tcBorders>
              <w:top w:val="nil"/>
              <w:left w:val="nil"/>
              <w:bottom w:val="single" w:sz="4" w:space="0" w:color="auto"/>
              <w:right w:val="single" w:sz="4" w:space="0" w:color="auto"/>
            </w:tcBorders>
            <w:noWrap/>
            <w:vAlign w:val="center"/>
            <w:hideMark/>
          </w:tcPr>
          <w:p w14:paraId="08F6590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0.0228</w:t>
            </w:r>
          </w:p>
        </w:tc>
        <w:tc>
          <w:tcPr>
            <w:tcW w:w="0" w:type="auto"/>
            <w:tcBorders>
              <w:top w:val="single" w:sz="4" w:space="0" w:color="auto"/>
              <w:left w:val="nil"/>
              <w:bottom w:val="single" w:sz="4" w:space="0" w:color="auto"/>
              <w:right w:val="single" w:sz="4" w:space="0" w:color="auto"/>
            </w:tcBorders>
            <w:noWrap/>
            <w:vAlign w:val="center"/>
            <w:hideMark/>
          </w:tcPr>
          <w:p w14:paraId="6DC1F06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0.299**</w:t>
            </w:r>
          </w:p>
        </w:tc>
      </w:tr>
      <w:tr w:rsidR="00186AC6" w:rsidRPr="00186AC6" w14:paraId="0858E256"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FF67A5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NKPR</w:t>
            </w:r>
          </w:p>
        </w:tc>
        <w:tc>
          <w:tcPr>
            <w:tcW w:w="0" w:type="auto"/>
            <w:tcBorders>
              <w:top w:val="nil"/>
              <w:left w:val="nil"/>
              <w:bottom w:val="single" w:sz="4" w:space="0" w:color="auto"/>
              <w:right w:val="single" w:sz="4" w:space="0" w:color="auto"/>
            </w:tcBorders>
            <w:noWrap/>
            <w:vAlign w:val="center"/>
            <w:hideMark/>
          </w:tcPr>
          <w:p w14:paraId="5DC0396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3267813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-0.0110</w:t>
            </w:r>
          </w:p>
        </w:tc>
        <w:tc>
          <w:tcPr>
            <w:tcW w:w="0" w:type="auto"/>
            <w:tcBorders>
              <w:top w:val="nil"/>
              <w:left w:val="nil"/>
              <w:bottom w:val="single" w:sz="4" w:space="0" w:color="auto"/>
              <w:right w:val="single" w:sz="4" w:space="0" w:color="auto"/>
            </w:tcBorders>
            <w:noWrap/>
            <w:vAlign w:val="bottom"/>
            <w:hideMark/>
          </w:tcPr>
          <w:p w14:paraId="47D5999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0.0170</w:t>
            </w:r>
          </w:p>
        </w:tc>
        <w:tc>
          <w:tcPr>
            <w:tcW w:w="0" w:type="auto"/>
            <w:tcBorders>
              <w:top w:val="nil"/>
              <w:left w:val="nil"/>
              <w:bottom w:val="single" w:sz="4" w:space="0" w:color="auto"/>
              <w:right w:val="single" w:sz="4" w:space="0" w:color="auto"/>
            </w:tcBorders>
            <w:noWrap/>
            <w:vAlign w:val="bottom"/>
            <w:hideMark/>
          </w:tcPr>
          <w:p w14:paraId="6871F19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-0.0020</w:t>
            </w:r>
          </w:p>
        </w:tc>
        <w:tc>
          <w:tcPr>
            <w:tcW w:w="0" w:type="auto"/>
            <w:tcBorders>
              <w:top w:val="nil"/>
              <w:left w:val="nil"/>
              <w:bottom w:val="single" w:sz="4" w:space="0" w:color="auto"/>
              <w:right w:val="single" w:sz="4" w:space="0" w:color="auto"/>
            </w:tcBorders>
            <w:noWrap/>
            <w:vAlign w:val="bottom"/>
            <w:hideMark/>
          </w:tcPr>
          <w:p w14:paraId="764D655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0.0309</w:t>
            </w:r>
          </w:p>
        </w:tc>
        <w:tc>
          <w:tcPr>
            <w:tcW w:w="0" w:type="auto"/>
            <w:tcBorders>
              <w:top w:val="nil"/>
              <w:left w:val="nil"/>
              <w:bottom w:val="single" w:sz="4" w:space="0" w:color="auto"/>
              <w:right w:val="single" w:sz="4" w:space="0" w:color="auto"/>
            </w:tcBorders>
            <w:noWrap/>
            <w:vAlign w:val="bottom"/>
            <w:hideMark/>
          </w:tcPr>
          <w:p w14:paraId="1235019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0.6823</w:t>
            </w:r>
          </w:p>
        </w:tc>
        <w:tc>
          <w:tcPr>
            <w:tcW w:w="0" w:type="auto"/>
            <w:tcBorders>
              <w:top w:val="nil"/>
              <w:left w:val="nil"/>
              <w:bottom w:val="single" w:sz="4" w:space="0" w:color="auto"/>
              <w:right w:val="single" w:sz="4" w:space="0" w:color="auto"/>
            </w:tcBorders>
            <w:noWrap/>
            <w:vAlign w:val="bottom"/>
            <w:hideMark/>
          </w:tcPr>
          <w:p w14:paraId="168AA8A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-0.0490</w:t>
            </w:r>
          </w:p>
        </w:tc>
        <w:tc>
          <w:tcPr>
            <w:tcW w:w="0" w:type="auto"/>
            <w:tcBorders>
              <w:top w:val="nil"/>
              <w:left w:val="nil"/>
              <w:bottom w:val="single" w:sz="4" w:space="0" w:color="auto"/>
              <w:right w:val="single" w:sz="4" w:space="0" w:color="auto"/>
            </w:tcBorders>
            <w:noWrap/>
            <w:vAlign w:val="bottom"/>
            <w:hideMark/>
          </w:tcPr>
          <w:p w14:paraId="60746A8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-0.8493</w:t>
            </w:r>
          </w:p>
        </w:tc>
        <w:tc>
          <w:tcPr>
            <w:tcW w:w="0" w:type="auto"/>
            <w:tcBorders>
              <w:top w:val="nil"/>
              <w:left w:val="nil"/>
              <w:bottom w:val="single" w:sz="4" w:space="0" w:color="auto"/>
              <w:right w:val="single" w:sz="4" w:space="0" w:color="auto"/>
            </w:tcBorders>
            <w:noWrap/>
            <w:vAlign w:val="bottom"/>
            <w:hideMark/>
          </w:tcPr>
          <w:p w14:paraId="6D288E4B"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0.4456</w:t>
            </w:r>
          </w:p>
        </w:tc>
        <w:tc>
          <w:tcPr>
            <w:tcW w:w="0" w:type="auto"/>
            <w:tcBorders>
              <w:top w:val="nil"/>
              <w:left w:val="nil"/>
              <w:bottom w:val="single" w:sz="4" w:space="0" w:color="auto"/>
              <w:right w:val="single" w:sz="4" w:space="0" w:color="auto"/>
            </w:tcBorders>
            <w:noWrap/>
            <w:vAlign w:val="bottom"/>
            <w:hideMark/>
          </w:tcPr>
          <w:p w14:paraId="47E7C2B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-0.1480</w:t>
            </w:r>
          </w:p>
        </w:tc>
        <w:tc>
          <w:tcPr>
            <w:tcW w:w="0" w:type="auto"/>
            <w:tcBorders>
              <w:top w:val="nil"/>
              <w:left w:val="nil"/>
              <w:bottom w:val="single" w:sz="4" w:space="0" w:color="auto"/>
              <w:right w:val="single" w:sz="4" w:space="0" w:color="auto"/>
            </w:tcBorders>
            <w:noWrap/>
            <w:vAlign w:val="bottom"/>
            <w:hideMark/>
          </w:tcPr>
          <w:p w14:paraId="2126B14B"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-0.1258</w:t>
            </w:r>
          </w:p>
        </w:tc>
        <w:tc>
          <w:tcPr>
            <w:tcW w:w="0" w:type="auto"/>
            <w:tcBorders>
              <w:top w:val="nil"/>
              <w:left w:val="nil"/>
              <w:bottom w:val="single" w:sz="4" w:space="0" w:color="auto"/>
              <w:right w:val="single" w:sz="4" w:space="0" w:color="auto"/>
            </w:tcBorders>
            <w:noWrap/>
            <w:vAlign w:val="bottom"/>
            <w:hideMark/>
          </w:tcPr>
          <w:p w14:paraId="646C3B8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0.3573</w:t>
            </w:r>
          </w:p>
        </w:tc>
        <w:tc>
          <w:tcPr>
            <w:tcW w:w="0" w:type="auto"/>
            <w:tcBorders>
              <w:top w:val="nil"/>
              <w:left w:val="nil"/>
              <w:bottom w:val="single" w:sz="4" w:space="0" w:color="auto"/>
              <w:right w:val="single" w:sz="4" w:space="0" w:color="auto"/>
            </w:tcBorders>
            <w:noWrap/>
            <w:vAlign w:val="bottom"/>
            <w:hideMark/>
          </w:tcPr>
          <w:p w14:paraId="273557A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0.1548</w:t>
            </w:r>
          </w:p>
        </w:tc>
        <w:tc>
          <w:tcPr>
            <w:tcW w:w="0" w:type="auto"/>
            <w:tcBorders>
              <w:top w:val="single" w:sz="4" w:space="0" w:color="auto"/>
              <w:left w:val="nil"/>
              <w:bottom w:val="single" w:sz="4" w:space="0" w:color="auto"/>
              <w:right w:val="single" w:sz="4" w:space="0" w:color="auto"/>
            </w:tcBorders>
            <w:noWrap/>
            <w:vAlign w:val="bottom"/>
            <w:hideMark/>
          </w:tcPr>
          <w:p w14:paraId="446F994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0.503**</w:t>
            </w:r>
          </w:p>
        </w:tc>
      </w:tr>
      <w:tr w:rsidR="00186AC6" w:rsidRPr="00186AC6" w14:paraId="69799D4F"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54EFBC08"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0C0D60FE"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784E9AD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0.0049</w:t>
            </w:r>
          </w:p>
        </w:tc>
        <w:tc>
          <w:tcPr>
            <w:tcW w:w="0" w:type="auto"/>
            <w:tcBorders>
              <w:top w:val="nil"/>
              <w:left w:val="nil"/>
              <w:bottom w:val="single" w:sz="4" w:space="0" w:color="auto"/>
              <w:right w:val="single" w:sz="4" w:space="0" w:color="auto"/>
            </w:tcBorders>
            <w:noWrap/>
            <w:vAlign w:val="center"/>
            <w:hideMark/>
          </w:tcPr>
          <w:p w14:paraId="7A96BDC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-0.0093</w:t>
            </w:r>
          </w:p>
        </w:tc>
        <w:tc>
          <w:tcPr>
            <w:tcW w:w="0" w:type="auto"/>
            <w:tcBorders>
              <w:top w:val="nil"/>
              <w:left w:val="nil"/>
              <w:bottom w:val="single" w:sz="4" w:space="0" w:color="auto"/>
              <w:right w:val="single" w:sz="4" w:space="0" w:color="auto"/>
            </w:tcBorders>
            <w:noWrap/>
            <w:vAlign w:val="center"/>
            <w:hideMark/>
          </w:tcPr>
          <w:p w14:paraId="03FCA5B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-0.0004</w:t>
            </w:r>
          </w:p>
        </w:tc>
        <w:tc>
          <w:tcPr>
            <w:tcW w:w="0" w:type="auto"/>
            <w:tcBorders>
              <w:top w:val="nil"/>
              <w:left w:val="nil"/>
              <w:bottom w:val="single" w:sz="4" w:space="0" w:color="auto"/>
              <w:right w:val="single" w:sz="4" w:space="0" w:color="auto"/>
            </w:tcBorders>
            <w:noWrap/>
            <w:vAlign w:val="center"/>
            <w:hideMark/>
          </w:tcPr>
          <w:p w14:paraId="0E6E062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0.0043</w:t>
            </w:r>
          </w:p>
        </w:tc>
        <w:tc>
          <w:tcPr>
            <w:tcW w:w="0" w:type="auto"/>
            <w:tcBorders>
              <w:top w:val="nil"/>
              <w:left w:val="nil"/>
              <w:bottom w:val="single" w:sz="4" w:space="0" w:color="auto"/>
              <w:right w:val="single" w:sz="4" w:space="0" w:color="auto"/>
            </w:tcBorders>
            <w:noWrap/>
            <w:vAlign w:val="center"/>
            <w:hideMark/>
          </w:tcPr>
          <w:p w14:paraId="2DEF6B4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0.0441</w:t>
            </w:r>
          </w:p>
        </w:tc>
        <w:tc>
          <w:tcPr>
            <w:tcW w:w="0" w:type="auto"/>
            <w:tcBorders>
              <w:top w:val="nil"/>
              <w:left w:val="nil"/>
              <w:bottom w:val="single" w:sz="4" w:space="0" w:color="auto"/>
              <w:right w:val="single" w:sz="4" w:space="0" w:color="auto"/>
            </w:tcBorders>
            <w:noWrap/>
            <w:vAlign w:val="center"/>
            <w:hideMark/>
          </w:tcPr>
          <w:p w14:paraId="54F42DF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0.0521</w:t>
            </w:r>
          </w:p>
        </w:tc>
        <w:tc>
          <w:tcPr>
            <w:tcW w:w="0" w:type="auto"/>
            <w:tcBorders>
              <w:top w:val="nil"/>
              <w:left w:val="nil"/>
              <w:bottom w:val="single" w:sz="4" w:space="0" w:color="auto"/>
              <w:right w:val="single" w:sz="4" w:space="0" w:color="auto"/>
            </w:tcBorders>
            <w:noWrap/>
            <w:vAlign w:val="center"/>
            <w:hideMark/>
          </w:tcPr>
          <w:p w14:paraId="3694DB3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0.0184</w:t>
            </w:r>
          </w:p>
        </w:tc>
        <w:tc>
          <w:tcPr>
            <w:tcW w:w="0" w:type="auto"/>
            <w:tcBorders>
              <w:top w:val="nil"/>
              <w:left w:val="nil"/>
              <w:bottom w:val="single" w:sz="4" w:space="0" w:color="auto"/>
              <w:right w:val="single" w:sz="4" w:space="0" w:color="auto"/>
            </w:tcBorders>
            <w:noWrap/>
            <w:vAlign w:val="center"/>
            <w:hideMark/>
          </w:tcPr>
          <w:p w14:paraId="07A9949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nil"/>
              <w:left w:val="nil"/>
              <w:bottom w:val="single" w:sz="4" w:space="0" w:color="auto"/>
              <w:right w:val="single" w:sz="4" w:space="0" w:color="auto"/>
            </w:tcBorders>
            <w:noWrap/>
            <w:vAlign w:val="center"/>
            <w:hideMark/>
          </w:tcPr>
          <w:p w14:paraId="0FB5F14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0.0474</w:t>
            </w:r>
          </w:p>
        </w:tc>
        <w:tc>
          <w:tcPr>
            <w:tcW w:w="0" w:type="auto"/>
            <w:tcBorders>
              <w:top w:val="nil"/>
              <w:left w:val="nil"/>
              <w:bottom w:val="single" w:sz="4" w:space="0" w:color="auto"/>
              <w:right w:val="single" w:sz="4" w:space="0" w:color="auto"/>
            </w:tcBorders>
            <w:noWrap/>
            <w:vAlign w:val="center"/>
            <w:hideMark/>
          </w:tcPr>
          <w:p w14:paraId="51F6A9EE"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0.1213</w:t>
            </w:r>
          </w:p>
        </w:tc>
        <w:tc>
          <w:tcPr>
            <w:tcW w:w="0" w:type="auto"/>
            <w:tcBorders>
              <w:top w:val="nil"/>
              <w:left w:val="nil"/>
              <w:bottom w:val="single" w:sz="4" w:space="0" w:color="auto"/>
              <w:right w:val="single" w:sz="4" w:space="0" w:color="auto"/>
            </w:tcBorders>
            <w:noWrap/>
            <w:vAlign w:val="center"/>
            <w:hideMark/>
          </w:tcPr>
          <w:p w14:paraId="7EE1E79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0.0763</w:t>
            </w:r>
          </w:p>
        </w:tc>
        <w:tc>
          <w:tcPr>
            <w:tcW w:w="0" w:type="auto"/>
            <w:tcBorders>
              <w:top w:val="nil"/>
              <w:left w:val="nil"/>
              <w:bottom w:val="single" w:sz="4" w:space="0" w:color="auto"/>
              <w:right w:val="single" w:sz="4" w:space="0" w:color="auto"/>
            </w:tcBorders>
            <w:noWrap/>
            <w:vAlign w:val="center"/>
            <w:hideMark/>
          </w:tcPr>
          <w:p w14:paraId="3B7DE39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0.0331</w:t>
            </w:r>
          </w:p>
        </w:tc>
        <w:tc>
          <w:tcPr>
            <w:tcW w:w="0" w:type="auto"/>
            <w:tcBorders>
              <w:top w:val="single" w:sz="4" w:space="0" w:color="auto"/>
              <w:left w:val="nil"/>
              <w:bottom w:val="single" w:sz="4" w:space="0" w:color="auto"/>
              <w:right w:val="single" w:sz="4" w:space="0" w:color="auto"/>
            </w:tcBorders>
            <w:noWrap/>
            <w:vAlign w:val="center"/>
            <w:hideMark/>
          </w:tcPr>
          <w:p w14:paraId="67920FE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0.392**</w:t>
            </w:r>
          </w:p>
        </w:tc>
      </w:tr>
      <w:tr w:rsidR="00186AC6" w:rsidRPr="00186AC6" w14:paraId="7666EAC9"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7994D1F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HKW (g)</w:t>
            </w:r>
          </w:p>
        </w:tc>
        <w:tc>
          <w:tcPr>
            <w:tcW w:w="0" w:type="auto"/>
            <w:tcBorders>
              <w:top w:val="single" w:sz="4" w:space="0" w:color="auto"/>
              <w:left w:val="nil"/>
              <w:bottom w:val="single" w:sz="4" w:space="0" w:color="auto"/>
              <w:right w:val="single" w:sz="4" w:space="0" w:color="auto"/>
            </w:tcBorders>
            <w:noWrap/>
            <w:vAlign w:val="center"/>
            <w:hideMark/>
          </w:tcPr>
          <w:p w14:paraId="5D47CAA5"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single" w:sz="4" w:space="0" w:color="auto"/>
              <w:left w:val="nil"/>
              <w:bottom w:val="single" w:sz="4" w:space="0" w:color="auto"/>
              <w:right w:val="single" w:sz="4" w:space="0" w:color="auto"/>
            </w:tcBorders>
            <w:noWrap/>
            <w:vAlign w:val="bottom"/>
            <w:hideMark/>
          </w:tcPr>
          <w:p w14:paraId="2635F49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-0.0177</w:t>
            </w:r>
          </w:p>
        </w:tc>
        <w:tc>
          <w:tcPr>
            <w:tcW w:w="0" w:type="auto"/>
            <w:tcBorders>
              <w:top w:val="single" w:sz="4" w:space="0" w:color="auto"/>
              <w:left w:val="nil"/>
              <w:bottom w:val="single" w:sz="4" w:space="0" w:color="auto"/>
              <w:right w:val="single" w:sz="4" w:space="0" w:color="auto"/>
            </w:tcBorders>
            <w:noWrap/>
            <w:vAlign w:val="bottom"/>
            <w:hideMark/>
          </w:tcPr>
          <w:p w14:paraId="7EF4CD6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0.0299</w:t>
            </w:r>
          </w:p>
        </w:tc>
        <w:tc>
          <w:tcPr>
            <w:tcW w:w="0" w:type="auto"/>
            <w:tcBorders>
              <w:top w:val="single" w:sz="4" w:space="0" w:color="auto"/>
              <w:left w:val="nil"/>
              <w:bottom w:val="single" w:sz="4" w:space="0" w:color="auto"/>
              <w:right w:val="single" w:sz="4" w:space="0" w:color="auto"/>
            </w:tcBorders>
            <w:noWrap/>
            <w:vAlign w:val="bottom"/>
            <w:hideMark/>
          </w:tcPr>
          <w:p w14:paraId="107890A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-0.0038</w:t>
            </w:r>
          </w:p>
        </w:tc>
        <w:tc>
          <w:tcPr>
            <w:tcW w:w="0" w:type="auto"/>
            <w:tcBorders>
              <w:top w:val="single" w:sz="4" w:space="0" w:color="auto"/>
              <w:left w:val="nil"/>
              <w:bottom w:val="single" w:sz="4" w:space="0" w:color="auto"/>
              <w:right w:val="single" w:sz="4" w:space="0" w:color="auto"/>
            </w:tcBorders>
            <w:noWrap/>
            <w:vAlign w:val="bottom"/>
            <w:hideMark/>
          </w:tcPr>
          <w:p w14:paraId="7C52455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-0.7174</w:t>
            </w:r>
          </w:p>
        </w:tc>
        <w:tc>
          <w:tcPr>
            <w:tcW w:w="0" w:type="auto"/>
            <w:tcBorders>
              <w:top w:val="single" w:sz="4" w:space="0" w:color="auto"/>
              <w:left w:val="nil"/>
              <w:bottom w:val="single" w:sz="4" w:space="0" w:color="auto"/>
              <w:right w:val="single" w:sz="4" w:space="0" w:color="auto"/>
            </w:tcBorders>
            <w:noWrap/>
            <w:vAlign w:val="bottom"/>
            <w:hideMark/>
          </w:tcPr>
          <w:p w14:paraId="7B3AD8F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0.3902</w:t>
            </w:r>
          </w:p>
        </w:tc>
        <w:tc>
          <w:tcPr>
            <w:tcW w:w="0" w:type="auto"/>
            <w:tcBorders>
              <w:top w:val="single" w:sz="4" w:space="0" w:color="auto"/>
              <w:left w:val="nil"/>
              <w:bottom w:val="single" w:sz="4" w:space="0" w:color="auto"/>
              <w:right w:val="single" w:sz="4" w:space="0" w:color="auto"/>
            </w:tcBorders>
            <w:noWrap/>
            <w:vAlign w:val="bottom"/>
            <w:hideMark/>
          </w:tcPr>
          <w:p w14:paraId="1BA19A8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-0.0280</w:t>
            </w:r>
          </w:p>
        </w:tc>
        <w:tc>
          <w:tcPr>
            <w:tcW w:w="0" w:type="auto"/>
            <w:tcBorders>
              <w:top w:val="single" w:sz="4" w:space="0" w:color="auto"/>
              <w:left w:val="nil"/>
              <w:bottom w:val="single" w:sz="4" w:space="0" w:color="auto"/>
              <w:right w:val="single" w:sz="4" w:space="0" w:color="auto"/>
            </w:tcBorders>
            <w:noWrap/>
            <w:vAlign w:val="bottom"/>
            <w:hideMark/>
          </w:tcPr>
          <w:p w14:paraId="21B2D69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-0.7501</w:t>
            </w:r>
          </w:p>
        </w:tc>
        <w:tc>
          <w:tcPr>
            <w:tcW w:w="0" w:type="auto"/>
            <w:tcBorders>
              <w:top w:val="single" w:sz="4" w:space="0" w:color="auto"/>
              <w:left w:val="nil"/>
              <w:bottom w:val="single" w:sz="4" w:space="0" w:color="auto"/>
              <w:right w:val="single" w:sz="4" w:space="0" w:color="auto"/>
            </w:tcBorders>
            <w:noWrap/>
            <w:vAlign w:val="bottom"/>
            <w:hideMark/>
          </w:tcPr>
          <w:p w14:paraId="64DEF74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0.4462</w:t>
            </w:r>
          </w:p>
        </w:tc>
        <w:tc>
          <w:tcPr>
            <w:tcW w:w="0" w:type="auto"/>
            <w:tcBorders>
              <w:top w:val="single" w:sz="4" w:space="0" w:color="auto"/>
              <w:left w:val="nil"/>
              <w:bottom w:val="single" w:sz="4" w:space="0" w:color="auto"/>
              <w:right w:val="single" w:sz="4" w:space="0" w:color="auto"/>
            </w:tcBorders>
            <w:noWrap/>
            <w:vAlign w:val="bottom"/>
            <w:hideMark/>
          </w:tcPr>
          <w:p w14:paraId="58C1673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-0.0906</w:t>
            </w:r>
          </w:p>
        </w:tc>
        <w:tc>
          <w:tcPr>
            <w:tcW w:w="0" w:type="auto"/>
            <w:tcBorders>
              <w:top w:val="single" w:sz="4" w:space="0" w:color="auto"/>
              <w:left w:val="nil"/>
              <w:bottom w:val="single" w:sz="4" w:space="0" w:color="auto"/>
              <w:right w:val="single" w:sz="4" w:space="0" w:color="auto"/>
            </w:tcBorders>
            <w:noWrap/>
            <w:vAlign w:val="bottom"/>
            <w:hideMark/>
          </w:tcPr>
          <w:p w14:paraId="0EA2601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-0.0391</w:t>
            </w:r>
          </w:p>
        </w:tc>
        <w:tc>
          <w:tcPr>
            <w:tcW w:w="0" w:type="auto"/>
            <w:tcBorders>
              <w:top w:val="single" w:sz="4" w:space="0" w:color="auto"/>
              <w:left w:val="nil"/>
              <w:bottom w:val="single" w:sz="4" w:space="0" w:color="auto"/>
              <w:right w:val="single" w:sz="4" w:space="0" w:color="auto"/>
            </w:tcBorders>
            <w:noWrap/>
            <w:vAlign w:val="bottom"/>
            <w:hideMark/>
          </w:tcPr>
          <w:p w14:paraId="064CE611"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1.1492</w:t>
            </w:r>
          </w:p>
        </w:tc>
        <w:tc>
          <w:tcPr>
            <w:tcW w:w="0" w:type="auto"/>
            <w:tcBorders>
              <w:top w:val="single" w:sz="4" w:space="0" w:color="auto"/>
              <w:left w:val="nil"/>
              <w:bottom w:val="single" w:sz="4" w:space="0" w:color="auto"/>
              <w:right w:val="single" w:sz="4" w:space="0" w:color="auto"/>
            </w:tcBorders>
            <w:noWrap/>
            <w:vAlign w:val="bottom"/>
            <w:hideMark/>
          </w:tcPr>
          <w:p w14:paraId="4F22C4E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0.1914</w:t>
            </w:r>
          </w:p>
        </w:tc>
        <w:tc>
          <w:tcPr>
            <w:tcW w:w="0" w:type="auto"/>
            <w:tcBorders>
              <w:top w:val="single" w:sz="4" w:space="0" w:color="auto"/>
              <w:left w:val="nil"/>
              <w:bottom w:val="single" w:sz="4" w:space="0" w:color="auto"/>
              <w:right w:val="single" w:sz="4" w:space="0" w:color="auto"/>
            </w:tcBorders>
            <w:noWrap/>
            <w:vAlign w:val="bottom"/>
            <w:hideMark/>
          </w:tcPr>
          <w:p w14:paraId="03E8007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0.560**</w:t>
            </w:r>
          </w:p>
        </w:tc>
      </w:tr>
      <w:tr w:rsidR="00186AC6" w:rsidRPr="00186AC6" w14:paraId="5D345398"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54A1023"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6559F6F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4763486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0.0161</w:t>
            </w:r>
          </w:p>
        </w:tc>
        <w:tc>
          <w:tcPr>
            <w:tcW w:w="0" w:type="auto"/>
            <w:tcBorders>
              <w:top w:val="nil"/>
              <w:left w:val="nil"/>
              <w:bottom w:val="single" w:sz="4" w:space="0" w:color="auto"/>
              <w:right w:val="single" w:sz="4" w:space="0" w:color="auto"/>
            </w:tcBorders>
            <w:noWrap/>
            <w:vAlign w:val="center"/>
            <w:hideMark/>
          </w:tcPr>
          <w:p w14:paraId="46DE656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-0.0271</w:t>
            </w:r>
          </w:p>
        </w:tc>
        <w:tc>
          <w:tcPr>
            <w:tcW w:w="0" w:type="auto"/>
            <w:tcBorders>
              <w:top w:val="nil"/>
              <w:left w:val="nil"/>
              <w:bottom w:val="single" w:sz="4" w:space="0" w:color="auto"/>
              <w:right w:val="single" w:sz="4" w:space="0" w:color="auto"/>
            </w:tcBorders>
            <w:noWrap/>
            <w:vAlign w:val="center"/>
            <w:hideMark/>
          </w:tcPr>
          <w:p w14:paraId="5CE3DD4E"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-0.0009</w:t>
            </w:r>
          </w:p>
        </w:tc>
        <w:tc>
          <w:tcPr>
            <w:tcW w:w="0" w:type="auto"/>
            <w:tcBorders>
              <w:top w:val="nil"/>
              <w:left w:val="nil"/>
              <w:bottom w:val="single" w:sz="4" w:space="0" w:color="auto"/>
              <w:right w:val="single" w:sz="4" w:space="0" w:color="auto"/>
            </w:tcBorders>
            <w:noWrap/>
            <w:vAlign w:val="center"/>
            <w:hideMark/>
          </w:tcPr>
          <w:p w14:paraId="2CADD37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0.0108</w:t>
            </w:r>
          </w:p>
        </w:tc>
        <w:tc>
          <w:tcPr>
            <w:tcW w:w="0" w:type="auto"/>
            <w:tcBorders>
              <w:top w:val="nil"/>
              <w:left w:val="nil"/>
              <w:bottom w:val="single" w:sz="4" w:space="0" w:color="auto"/>
              <w:right w:val="single" w:sz="4" w:space="0" w:color="auto"/>
            </w:tcBorders>
            <w:noWrap/>
            <w:vAlign w:val="center"/>
            <w:hideMark/>
          </w:tcPr>
          <w:p w14:paraId="2396B68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0.0257</w:t>
            </w:r>
          </w:p>
        </w:tc>
        <w:tc>
          <w:tcPr>
            <w:tcW w:w="0" w:type="auto"/>
            <w:tcBorders>
              <w:top w:val="nil"/>
              <w:left w:val="nil"/>
              <w:bottom w:val="single" w:sz="4" w:space="0" w:color="auto"/>
              <w:right w:val="single" w:sz="4" w:space="0" w:color="auto"/>
            </w:tcBorders>
            <w:noWrap/>
            <w:vAlign w:val="center"/>
            <w:hideMark/>
          </w:tcPr>
          <w:p w14:paraId="67E43BC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0.0367</w:t>
            </w:r>
          </w:p>
        </w:tc>
        <w:tc>
          <w:tcPr>
            <w:tcW w:w="0" w:type="auto"/>
            <w:tcBorders>
              <w:top w:val="nil"/>
              <w:left w:val="nil"/>
              <w:bottom w:val="single" w:sz="4" w:space="0" w:color="auto"/>
              <w:right w:val="single" w:sz="4" w:space="0" w:color="auto"/>
            </w:tcBorders>
            <w:noWrap/>
            <w:vAlign w:val="center"/>
            <w:hideMark/>
          </w:tcPr>
          <w:p w14:paraId="39D5C44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0.0129</w:t>
            </w:r>
          </w:p>
        </w:tc>
        <w:tc>
          <w:tcPr>
            <w:tcW w:w="0" w:type="auto"/>
            <w:tcBorders>
              <w:top w:val="nil"/>
              <w:left w:val="nil"/>
              <w:bottom w:val="single" w:sz="4" w:space="0" w:color="auto"/>
              <w:right w:val="single" w:sz="4" w:space="0" w:color="auto"/>
            </w:tcBorders>
            <w:noWrap/>
            <w:vAlign w:val="center"/>
            <w:hideMark/>
          </w:tcPr>
          <w:p w14:paraId="58D82EE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nil"/>
              <w:left w:val="nil"/>
              <w:bottom w:val="single" w:sz="4" w:space="0" w:color="auto"/>
              <w:right w:val="single" w:sz="4" w:space="0" w:color="auto"/>
            </w:tcBorders>
            <w:noWrap/>
            <w:vAlign w:val="center"/>
            <w:hideMark/>
          </w:tcPr>
          <w:p w14:paraId="788C8D4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0.0143</w:t>
            </w:r>
          </w:p>
        </w:tc>
        <w:tc>
          <w:tcPr>
            <w:tcW w:w="0" w:type="auto"/>
            <w:tcBorders>
              <w:top w:val="nil"/>
              <w:left w:val="nil"/>
              <w:bottom w:val="single" w:sz="4" w:space="0" w:color="auto"/>
              <w:right w:val="single" w:sz="4" w:space="0" w:color="auto"/>
            </w:tcBorders>
            <w:noWrap/>
            <w:vAlign w:val="center"/>
            <w:hideMark/>
          </w:tcPr>
          <w:p w14:paraId="4315384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0.0256</w:t>
            </w:r>
          </w:p>
        </w:tc>
        <w:tc>
          <w:tcPr>
            <w:tcW w:w="0" w:type="auto"/>
            <w:tcBorders>
              <w:top w:val="nil"/>
              <w:left w:val="nil"/>
              <w:bottom w:val="single" w:sz="4" w:space="0" w:color="auto"/>
              <w:right w:val="single" w:sz="4" w:space="0" w:color="auto"/>
            </w:tcBorders>
            <w:noWrap/>
            <w:vAlign w:val="center"/>
            <w:hideMark/>
          </w:tcPr>
          <w:p w14:paraId="201C16DE"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0.3620</w:t>
            </w:r>
          </w:p>
        </w:tc>
        <w:tc>
          <w:tcPr>
            <w:tcW w:w="0" w:type="auto"/>
            <w:tcBorders>
              <w:top w:val="nil"/>
              <w:left w:val="nil"/>
              <w:bottom w:val="single" w:sz="4" w:space="0" w:color="auto"/>
              <w:right w:val="single" w:sz="4" w:space="0" w:color="auto"/>
            </w:tcBorders>
            <w:noWrap/>
            <w:vAlign w:val="center"/>
            <w:hideMark/>
          </w:tcPr>
          <w:p w14:paraId="70A602C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0.0367</w:t>
            </w:r>
          </w:p>
        </w:tc>
        <w:tc>
          <w:tcPr>
            <w:tcW w:w="0" w:type="auto"/>
            <w:tcBorders>
              <w:top w:val="single" w:sz="4" w:space="0" w:color="auto"/>
              <w:left w:val="nil"/>
              <w:bottom w:val="single" w:sz="4" w:space="0" w:color="auto"/>
              <w:right w:val="single" w:sz="4" w:space="0" w:color="auto"/>
            </w:tcBorders>
            <w:noWrap/>
            <w:vAlign w:val="center"/>
            <w:hideMark/>
          </w:tcPr>
          <w:p w14:paraId="2BC5C57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0.513**</w:t>
            </w:r>
          </w:p>
        </w:tc>
      </w:tr>
      <w:tr w:rsidR="00186AC6" w:rsidRPr="00186AC6" w14:paraId="31D96DE6"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3B77DC5D"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SCMR</w:t>
            </w:r>
          </w:p>
        </w:tc>
        <w:tc>
          <w:tcPr>
            <w:tcW w:w="0" w:type="auto"/>
            <w:tcBorders>
              <w:top w:val="nil"/>
              <w:left w:val="nil"/>
              <w:bottom w:val="single" w:sz="4" w:space="0" w:color="auto"/>
              <w:right w:val="single" w:sz="4" w:space="0" w:color="auto"/>
            </w:tcBorders>
            <w:noWrap/>
            <w:vAlign w:val="center"/>
            <w:hideMark/>
          </w:tcPr>
          <w:p w14:paraId="004DB614"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404ECC0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-0.0247</w:t>
            </w:r>
          </w:p>
        </w:tc>
        <w:tc>
          <w:tcPr>
            <w:tcW w:w="0" w:type="auto"/>
            <w:tcBorders>
              <w:top w:val="nil"/>
              <w:left w:val="nil"/>
              <w:bottom w:val="single" w:sz="4" w:space="0" w:color="auto"/>
              <w:right w:val="single" w:sz="4" w:space="0" w:color="auto"/>
            </w:tcBorders>
            <w:noWrap/>
            <w:vAlign w:val="bottom"/>
            <w:hideMark/>
          </w:tcPr>
          <w:p w14:paraId="29F5C2D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0.0357</w:t>
            </w:r>
          </w:p>
        </w:tc>
        <w:tc>
          <w:tcPr>
            <w:tcW w:w="0" w:type="auto"/>
            <w:tcBorders>
              <w:top w:val="nil"/>
              <w:left w:val="nil"/>
              <w:bottom w:val="single" w:sz="4" w:space="0" w:color="auto"/>
              <w:right w:val="single" w:sz="4" w:space="0" w:color="auto"/>
            </w:tcBorders>
            <w:noWrap/>
            <w:vAlign w:val="bottom"/>
            <w:hideMark/>
          </w:tcPr>
          <w:p w14:paraId="5440B75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-0.0026</w:t>
            </w:r>
          </w:p>
        </w:tc>
        <w:tc>
          <w:tcPr>
            <w:tcW w:w="0" w:type="auto"/>
            <w:tcBorders>
              <w:top w:val="nil"/>
              <w:left w:val="nil"/>
              <w:bottom w:val="single" w:sz="4" w:space="0" w:color="auto"/>
              <w:right w:val="single" w:sz="4" w:space="0" w:color="auto"/>
            </w:tcBorders>
            <w:noWrap/>
            <w:vAlign w:val="bottom"/>
            <w:hideMark/>
          </w:tcPr>
          <w:p w14:paraId="51C5E9B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-0.6664</w:t>
            </w:r>
          </w:p>
        </w:tc>
        <w:tc>
          <w:tcPr>
            <w:tcW w:w="0" w:type="auto"/>
            <w:tcBorders>
              <w:top w:val="nil"/>
              <w:left w:val="nil"/>
              <w:bottom w:val="single" w:sz="4" w:space="0" w:color="auto"/>
              <w:right w:val="single" w:sz="4" w:space="0" w:color="auto"/>
            </w:tcBorders>
            <w:noWrap/>
            <w:vAlign w:val="bottom"/>
            <w:hideMark/>
          </w:tcPr>
          <w:p w14:paraId="30A3969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0.4992</w:t>
            </w:r>
          </w:p>
        </w:tc>
        <w:tc>
          <w:tcPr>
            <w:tcW w:w="0" w:type="auto"/>
            <w:tcBorders>
              <w:top w:val="nil"/>
              <w:left w:val="nil"/>
              <w:bottom w:val="single" w:sz="4" w:space="0" w:color="auto"/>
              <w:right w:val="single" w:sz="4" w:space="0" w:color="auto"/>
            </w:tcBorders>
            <w:noWrap/>
            <w:vAlign w:val="bottom"/>
            <w:hideMark/>
          </w:tcPr>
          <w:p w14:paraId="0ED46CBB"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-0.0410</w:t>
            </w:r>
          </w:p>
        </w:tc>
        <w:tc>
          <w:tcPr>
            <w:tcW w:w="0" w:type="auto"/>
            <w:tcBorders>
              <w:top w:val="nil"/>
              <w:left w:val="nil"/>
              <w:bottom w:val="single" w:sz="4" w:space="0" w:color="auto"/>
              <w:right w:val="single" w:sz="4" w:space="0" w:color="auto"/>
            </w:tcBorders>
            <w:noWrap/>
            <w:vAlign w:val="bottom"/>
            <w:hideMark/>
          </w:tcPr>
          <w:p w14:paraId="065C07E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-0.5447</w:t>
            </w:r>
          </w:p>
        </w:tc>
        <w:tc>
          <w:tcPr>
            <w:tcW w:w="0" w:type="auto"/>
            <w:tcBorders>
              <w:top w:val="nil"/>
              <w:left w:val="nil"/>
              <w:bottom w:val="single" w:sz="4" w:space="0" w:color="auto"/>
              <w:right w:val="single" w:sz="4" w:space="0" w:color="auto"/>
            </w:tcBorders>
            <w:noWrap/>
            <w:vAlign w:val="bottom"/>
            <w:hideMark/>
          </w:tcPr>
          <w:p w14:paraId="13A88EE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0.3727</w:t>
            </w:r>
          </w:p>
        </w:tc>
        <w:tc>
          <w:tcPr>
            <w:tcW w:w="0" w:type="auto"/>
            <w:tcBorders>
              <w:top w:val="nil"/>
              <w:left w:val="nil"/>
              <w:bottom w:val="single" w:sz="4" w:space="0" w:color="auto"/>
              <w:right w:val="single" w:sz="4" w:space="0" w:color="auto"/>
            </w:tcBorders>
            <w:noWrap/>
            <w:vAlign w:val="bottom"/>
            <w:hideMark/>
          </w:tcPr>
          <w:p w14:paraId="447DEC4F"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-0.0551</w:t>
            </w:r>
          </w:p>
        </w:tc>
        <w:tc>
          <w:tcPr>
            <w:tcW w:w="0" w:type="auto"/>
            <w:tcBorders>
              <w:top w:val="nil"/>
              <w:left w:val="nil"/>
              <w:bottom w:val="single" w:sz="4" w:space="0" w:color="auto"/>
              <w:right w:val="single" w:sz="4" w:space="0" w:color="auto"/>
            </w:tcBorders>
            <w:noWrap/>
            <w:vAlign w:val="bottom"/>
            <w:hideMark/>
          </w:tcPr>
          <w:p w14:paraId="2DDF70B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-0.0478</w:t>
            </w:r>
          </w:p>
        </w:tc>
        <w:tc>
          <w:tcPr>
            <w:tcW w:w="0" w:type="auto"/>
            <w:tcBorders>
              <w:top w:val="nil"/>
              <w:left w:val="nil"/>
              <w:bottom w:val="single" w:sz="4" w:space="0" w:color="auto"/>
              <w:right w:val="single" w:sz="4" w:space="0" w:color="auto"/>
            </w:tcBorders>
            <w:noWrap/>
            <w:vAlign w:val="bottom"/>
            <w:hideMark/>
          </w:tcPr>
          <w:p w14:paraId="6FF4B48F"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0.5403</w:t>
            </w:r>
          </w:p>
        </w:tc>
        <w:tc>
          <w:tcPr>
            <w:tcW w:w="0" w:type="auto"/>
            <w:tcBorders>
              <w:top w:val="nil"/>
              <w:left w:val="nil"/>
              <w:bottom w:val="single" w:sz="4" w:space="0" w:color="auto"/>
              <w:right w:val="single" w:sz="4" w:space="0" w:color="auto"/>
            </w:tcBorders>
            <w:noWrap/>
            <w:vAlign w:val="bottom"/>
            <w:hideMark/>
          </w:tcPr>
          <w:p w14:paraId="19BFD11B"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0.4072</w:t>
            </w:r>
          </w:p>
        </w:tc>
        <w:tc>
          <w:tcPr>
            <w:tcW w:w="0" w:type="auto"/>
            <w:tcBorders>
              <w:top w:val="single" w:sz="4" w:space="0" w:color="auto"/>
              <w:left w:val="nil"/>
              <w:bottom w:val="single" w:sz="4" w:space="0" w:color="auto"/>
              <w:right w:val="single" w:sz="4" w:space="0" w:color="auto"/>
            </w:tcBorders>
            <w:noWrap/>
            <w:vAlign w:val="bottom"/>
            <w:hideMark/>
          </w:tcPr>
          <w:p w14:paraId="6EC5B5B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0.473**</w:t>
            </w:r>
          </w:p>
        </w:tc>
      </w:tr>
      <w:tr w:rsidR="00186AC6" w:rsidRPr="00186AC6" w14:paraId="4F97682D"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7D59D569"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single" w:sz="4" w:space="0" w:color="auto"/>
              <w:left w:val="nil"/>
              <w:bottom w:val="single" w:sz="4" w:space="0" w:color="auto"/>
              <w:right w:val="single" w:sz="4" w:space="0" w:color="auto"/>
            </w:tcBorders>
            <w:noWrap/>
            <w:vAlign w:val="center"/>
            <w:hideMark/>
          </w:tcPr>
          <w:p w14:paraId="7A5D1A92"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single" w:sz="4" w:space="0" w:color="auto"/>
              <w:left w:val="nil"/>
              <w:bottom w:val="single" w:sz="4" w:space="0" w:color="auto"/>
              <w:right w:val="single" w:sz="4" w:space="0" w:color="auto"/>
            </w:tcBorders>
            <w:noWrap/>
            <w:vAlign w:val="center"/>
            <w:hideMark/>
          </w:tcPr>
          <w:p w14:paraId="60D155F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0.0143</w:t>
            </w:r>
          </w:p>
        </w:tc>
        <w:tc>
          <w:tcPr>
            <w:tcW w:w="0" w:type="auto"/>
            <w:tcBorders>
              <w:top w:val="single" w:sz="4" w:space="0" w:color="auto"/>
              <w:left w:val="nil"/>
              <w:bottom w:val="single" w:sz="4" w:space="0" w:color="auto"/>
              <w:right w:val="single" w:sz="4" w:space="0" w:color="auto"/>
            </w:tcBorders>
            <w:noWrap/>
            <w:vAlign w:val="center"/>
            <w:hideMark/>
          </w:tcPr>
          <w:p w14:paraId="59DABE9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-0.0247</w:t>
            </w:r>
          </w:p>
        </w:tc>
        <w:tc>
          <w:tcPr>
            <w:tcW w:w="0" w:type="auto"/>
            <w:tcBorders>
              <w:top w:val="single" w:sz="4" w:space="0" w:color="auto"/>
              <w:left w:val="nil"/>
              <w:bottom w:val="single" w:sz="4" w:space="0" w:color="auto"/>
              <w:right w:val="single" w:sz="4" w:space="0" w:color="auto"/>
            </w:tcBorders>
            <w:noWrap/>
            <w:vAlign w:val="center"/>
            <w:hideMark/>
          </w:tcPr>
          <w:p w14:paraId="37CF727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single" w:sz="4" w:space="0" w:color="auto"/>
              <w:left w:val="nil"/>
              <w:bottom w:val="single" w:sz="4" w:space="0" w:color="auto"/>
              <w:right w:val="single" w:sz="4" w:space="0" w:color="auto"/>
            </w:tcBorders>
            <w:noWrap/>
            <w:vAlign w:val="center"/>
            <w:hideMark/>
          </w:tcPr>
          <w:p w14:paraId="2C67FD0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0.0085</w:t>
            </w:r>
          </w:p>
        </w:tc>
        <w:tc>
          <w:tcPr>
            <w:tcW w:w="0" w:type="auto"/>
            <w:tcBorders>
              <w:top w:val="single" w:sz="4" w:space="0" w:color="auto"/>
              <w:left w:val="nil"/>
              <w:bottom w:val="single" w:sz="4" w:space="0" w:color="auto"/>
              <w:right w:val="single" w:sz="4" w:space="0" w:color="auto"/>
            </w:tcBorders>
            <w:noWrap/>
            <w:vAlign w:val="center"/>
            <w:hideMark/>
          </w:tcPr>
          <w:p w14:paraId="2C61CFCE"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0.0371</w:t>
            </w:r>
          </w:p>
        </w:tc>
        <w:tc>
          <w:tcPr>
            <w:tcW w:w="0" w:type="auto"/>
            <w:tcBorders>
              <w:top w:val="single" w:sz="4" w:space="0" w:color="auto"/>
              <w:left w:val="nil"/>
              <w:bottom w:val="single" w:sz="4" w:space="0" w:color="auto"/>
              <w:right w:val="single" w:sz="4" w:space="0" w:color="auto"/>
            </w:tcBorders>
            <w:noWrap/>
            <w:vAlign w:val="center"/>
            <w:hideMark/>
          </w:tcPr>
          <w:p w14:paraId="3F6DCD6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0.0422</w:t>
            </w:r>
          </w:p>
        </w:tc>
        <w:tc>
          <w:tcPr>
            <w:tcW w:w="0" w:type="auto"/>
            <w:tcBorders>
              <w:top w:val="single" w:sz="4" w:space="0" w:color="auto"/>
              <w:left w:val="nil"/>
              <w:bottom w:val="single" w:sz="4" w:space="0" w:color="auto"/>
              <w:right w:val="single" w:sz="4" w:space="0" w:color="auto"/>
            </w:tcBorders>
            <w:noWrap/>
            <w:vAlign w:val="center"/>
            <w:hideMark/>
          </w:tcPr>
          <w:p w14:paraId="726DD1C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0.0109</w:t>
            </w:r>
          </w:p>
        </w:tc>
        <w:tc>
          <w:tcPr>
            <w:tcW w:w="0" w:type="auto"/>
            <w:tcBorders>
              <w:top w:val="single" w:sz="4" w:space="0" w:color="auto"/>
              <w:left w:val="nil"/>
              <w:bottom w:val="single" w:sz="4" w:space="0" w:color="auto"/>
              <w:right w:val="single" w:sz="4" w:space="0" w:color="auto"/>
            </w:tcBorders>
            <w:noWrap/>
            <w:vAlign w:val="center"/>
            <w:hideMark/>
          </w:tcPr>
          <w:p w14:paraId="7A1534E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single" w:sz="4" w:space="0" w:color="auto"/>
              <w:left w:val="nil"/>
              <w:bottom w:val="single" w:sz="4" w:space="0" w:color="auto"/>
              <w:right w:val="single" w:sz="4" w:space="0" w:color="auto"/>
            </w:tcBorders>
            <w:noWrap/>
            <w:vAlign w:val="center"/>
            <w:hideMark/>
          </w:tcPr>
          <w:p w14:paraId="1A9A6C2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0.0187</w:t>
            </w:r>
          </w:p>
        </w:tc>
        <w:tc>
          <w:tcPr>
            <w:tcW w:w="0" w:type="auto"/>
            <w:tcBorders>
              <w:top w:val="single" w:sz="4" w:space="0" w:color="auto"/>
              <w:left w:val="nil"/>
              <w:bottom w:val="single" w:sz="4" w:space="0" w:color="auto"/>
              <w:right w:val="single" w:sz="4" w:space="0" w:color="auto"/>
            </w:tcBorders>
            <w:noWrap/>
            <w:vAlign w:val="center"/>
            <w:hideMark/>
          </w:tcPr>
          <w:p w14:paraId="313350C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0.0371</w:t>
            </w:r>
          </w:p>
        </w:tc>
        <w:tc>
          <w:tcPr>
            <w:tcW w:w="0" w:type="auto"/>
            <w:tcBorders>
              <w:top w:val="single" w:sz="4" w:space="0" w:color="auto"/>
              <w:left w:val="nil"/>
              <w:bottom w:val="single" w:sz="4" w:space="0" w:color="auto"/>
              <w:right w:val="single" w:sz="4" w:space="0" w:color="auto"/>
            </w:tcBorders>
            <w:noWrap/>
            <w:vAlign w:val="center"/>
            <w:hideMark/>
          </w:tcPr>
          <w:p w14:paraId="18AFE3B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0.1230</w:t>
            </w:r>
          </w:p>
        </w:tc>
        <w:tc>
          <w:tcPr>
            <w:tcW w:w="0" w:type="auto"/>
            <w:tcBorders>
              <w:top w:val="single" w:sz="4" w:space="0" w:color="auto"/>
              <w:left w:val="nil"/>
              <w:bottom w:val="single" w:sz="4" w:space="0" w:color="auto"/>
              <w:right w:val="single" w:sz="4" w:space="0" w:color="auto"/>
            </w:tcBorders>
            <w:noWrap/>
            <w:vAlign w:val="center"/>
            <w:hideMark/>
          </w:tcPr>
          <w:p w14:paraId="2EC017D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0.1080</w:t>
            </w:r>
          </w:p>
        </w:tc>
        <w:tc>
          <w:tcPr>
            <w:tcW w:w="0" w:type="auto"/>
            <w:tcBorders>
              <w:top w:val="single" w:sz="4" w:space="0" w:color="auto"/>
              <w:left w:val="nil"/>
              <w:bottom w:val="single" w:sz="4" w:space="0" w:color="auto"/>
              <w:right w:val="single" w:sz="4" w:space="0" w:color="auto"/>
            </w:tcBorders>
            <w:noWrap/>
            <w:vAlign w:val="center"/>
            <w:hideMark/>
          </w:tcPr>
          <w:p w14:paraId="1A5F283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0.375**</w:t>
            </w:r>
          </w:p>
        </w:tc>
      </w:tr>
    </w:tbl>
    <w:p w14:paraId="7E847324" w14:textId="1A253CBD" w:rsidR="00113070" w:rsidRPr="00113070" w:rsidRDefault="00113070" w:rsidP="00A472A1">
      <w:pPr>
        <w:rPr>
          <w:rFonts w:ascii="Times New Roman" w:hAnsi="Times New Roman" w:cs="Times New Roman"/>
          <w:sz w:val="16"/>
          <w:szCs w:val="16"/>
        </w:rPr>
        <w:sectPr w:rsidR="00113070" w:rsidRPr="00113070" w:rsidSect="00E85087">
          <w:pgSz w:w="15840" w:h="12240" w:orient="landscape"/>
          <w:pgMar w:top="1440" w:right="1440" w:bottom="1440" w:left="1440" w:header="720" w:footer="720" w:gutter="0"/>
          <w:cols w:space="720"/>
        </w:sectPr>
      </w:pPr>
      <w:r w:rsidRPr="00113070">
        <w:rPr>
          <w:rFonts w:ascii="Times New Roman" w:hAnsi="Times New Roman" w:cs="Times New Roman"/>
          <w:sz w:val="16"/>
          <w:szCs w:val="16"/>
        </w:rPr>
        <w:t>Diagonal effects - Direct effects, off-diagonal values - indirect effects</w:t>
      </w:r>
      <w:r w:rsidR="00744B56">
        <w:rPr>
          <w:rFonts w:ascii="Times New Roman" w:hAnsi="Times New Roman" w:cs="Times New Roman"/>
          <w:sz w:val="16"/>
          <w:szCs w:val="16"/>
        </w:rPr>
        <w:t xml:space="preserve">   </w:t>
      </w:r>
      <w:r w:rsidRPr="00113070">
        <w:rPr>
          <w:rFonts w:ascii="Times New Roman" w:hAnsi="Times New Roman" w:cs="Times New Roman"/>
          <w:sz w:val="16"/>
          <w:szCs w:val="16"/>
        </w:rPr>
        <w:t xml:space="preserve"> * Significant at 5% level ** Significant at 1% level</w:t>
      </w:r>
      <w:r w:rsidR="00A472A1">
        <w:rPr>
          <w:rFonts w:ascii="Times New Roman" w:hAnsi="Times New Roman" w:cs="Times New Roman"/>
          <w:sz w:val="16"/>
          <w:szCs w:val="16"/>
        </w:rPr>
        <w:t>.</w:t>
      </w:r>
      <w:r w:rsidR="00744B56">
        <w:rPr>
          <w:rFonts w:ascii="Times New Roman" w:hAnsi="Times New Roman" w:cs="Times New Roman"/>
          <w:sz w:val="16"/>
          <w:szCs w:val="16"/>
        </w:rPr>
        <w:t xml:space="preserve"> </w:t>
      </w:r>
      <w:r w:rsidRPr="00113070">
        <w:rPr>
          <w:rFonts w:ascii="Times New Roman" w:hAnsi="Times New Roman" w:cs="Times New Roman"/>
          <w:b/>
          <w:bCs/>
          <w:sz w:val="16"/>
          <w:szCs w:val="16"/>
        </w:rPr>
        <w:t>DFA</w:t>
      </w:r>
      <w:r w:rsidRPr="00113070">
        <w:rPr>
          <w:rFonts w:ascii="Times New Roman" w:hAnsi="Times New Roman" w:cs="Times New Roman"/>
          <w:sz w:val="16"/>
          <w:szCs w:val="16"/>
        </w:rPr>
        <w:t xml:space="preserve"> - Days to 50% anthesis, </w:t>
      </w:r>
      <w:r w:rsidRPr="00113070">
        <w:rPr>
          <w:rFonts w:ascii="Times New Roman" w:hAnsi="Times New Roman" w:cs="Times New Roman"/>
          <w:b/>
          <w:bCs/>
          <w:sz w:val="16"/>
          <w:szCs w:val="16"/>
        </w:rPr>
        <w:t>DFS</w:t>
      </w:r>
      <w:r w:rsidRPr="00113070">
        <w:rPr>
          <w:rFonts w:ascii="Times New Roman" w:hAnsi="Times New Roman" w:cs="Times New Roman"/>
          <w:sz w:val="16"/>
          <w:szCs w:val="16"/>
        </w:rPr>
        <w:t xml:space="preserve"> - Days to 50% </w:t>
      </w:r>
      <w:proofErr w:type="spellStart"/>
      <w:r w:rsidRPr="00113070">
        <w:rPr>
          <w:rFonts w:ascii="Times New Roman" w:hAnsi="Times New Roman" w:cs="Times New Roman"/>
          <w:sz w:val="16"/>
          <w:szCs w:val="16"/>
        </w:rPr>
        <w:t>silking</w:t>
      </w:r>
      <w:proofErr w:type="spellEnd"/>
      <w:r w:rsidRPr="00113070">
        <w:rPr>
          <w:rFonts w:ascii="Times New Roman" w:hAnsi="Times New Roman" w:cs="Times New Roman"/>
          <w:sz w:val="16"/>
          <w:szCs w:val="16"/>
        </w:rPr>
        <w:t xml:space="preserve">, </w:t>
      </w:r>
      <w:r w:rsidRPr="00113070">
        <w:rPr>
          <w:rFonts w:ascii="Times New Roman" w:hAnsi="Times New Roman" w:cs="Times New Roman"/>
          <w:b/>
          <w:bCs/>
          <w:sz w:val="16"/>
          <w:szCs w:val="16"/>
        </w:rPr>
        <w:t xml:space="preserve">ASI </w:t>
      </w:r>
      <w:r w:rsidR="00DB208E">
        <w:rPr>
          <w:rFonts w:ascii="Times New Roman" w:hAnsi="Times New Roman" w:cs="Times New Roman"/>
          <w:sz w:val="16"/>
          <w:szCs w:val="16"/>
        </w:rPr>
        <w:t>– Anthesis-</w:t>
      </w:r>
      <w:proofErr w:type="spellStart"/>
      <w:r w:rsidRPr="00113070">
        <w:rPr>
          <w:rFonts w:ascii="Times New Roman" w:hAnsi="Times New Roman" w:cs="Times New Roman"/>
          <w:sz w:val="16"/>
          <w:szCs w:val="16"/>
        </w:rPr>
        <w:t>silking</w:t>
      </w:r>
      <w:proofErr w:type="spellEnd"/>
      <w:r w:rsidRPr="00113070">
        <w:rPr>
          <w:rFonts w:ascii="Times New Roman" w:hAnsi="Times New Roman" w:cs="Times New Roman"/>
          <w:sz w:val="16"/>
          <w:szCs w:val="16"/>
        </w:rPr>
        <w:t xml:space="preserve"> interval, </w:t>
      </w:r>
      <w:r w:rsidRPr="00113070">
        <w:rPr>
          <w:rFonts w:ascii="Times New Roman" w:hAnsi="Times New Roman" w:cs="Times New Roman"/>
          <w:b/>
          <w:bCs/>
          <w:sz w:val="16"/>
          <w:szCs w:val="16"/>
        </w:rPr>
        <w:t>DM</w:t>
      </w:r>
      <w:r w:rsidRPr="00113070">
        <w:rPr>
          <w:rFonts w:ascii="Times New Roman" w:hAnsi="Times New Roman" w:cs="Times New Roman"/>
          <w:sz w:val="16"/>
          <w:szCs w:val="16"/>
        </w:rPr>
        <w:t xml:space="preserve"> - Days to maturity, </w:t>
      </w:r>
      <w:r w:rsidRPr="00113070">
        <w:rPr>
          <w:rFonts w:ascii="Times New Roman" w:hAnsi="Times New Roman" w:cs="Times New Roman"/>
          <w:b/>
          <w:bCs/>
          <w:sz w:val="16"/>
          <w:szCs w:val="16"/>
        </w:rPr>
        <w:t>PH</w:t>
      </w:r>
      <w:r w:rsidRPr="00113070">
        <w:rPr>
          <w:rFonts w:ascii="Times New Roman" w:hAnsi="Times New Roman" w:cs="Times New Roman"/>
          <w:sz w:val="16"/>
          <w:szCs w:val="16"/>
        </w:rPr>
        <w:t xml:space="preserve"> - Plant height (cm), </w:t>
      </w:r>
      <w:r w:rsidRPr="00113070">
        <w:rPr>
          <w:rFonts w:ascii="Times New Roman" w:hAnsi="Times New Roman" w:cs="Times New Roman"/>
          <w:b/>
          <w:bCs/>
          <w:sz w:val="16"/>
          <w:szCs w:val="16"/>
        </w:rPr>
        <w:t>EH</w:t>
      </w:r>
      <w:r w:rsidRPr="00113070">
        <w:rPr>
          <w:rFonts w:ascii="Times New Roman" w:hAnsi="Times New Roman" w:cs="Times New Roman"/>
          <w:sz w:val="16"/>
          <w:szCs w:val="16"/>
        </w:rPr>
        <w:t xml:space="preserve"> - Ear height, </w:t>
      </w:r>
      <w:r w:rsidRPr="00113070">
        <w:rPr>
          <w:rFonts w:ascii="Times New Roman" w:hAnsi="Times New Roman" w:cs="Times New Roman"/>
          <w:b/>
          <w:bCs/>
          <w:sz w:val="16"/>
          <w:szCs w:val="16"/>
        </w:rPr>
        <w:t>EL</w:t>
      </w:r>
      <w:r w:rsidRPr="00113070">
        <w:rPr>
          <w:rFonts w:ascii="Times New Roman" w:hAnsi="Times New Roman" w:cs="Times New Roman"/>
          <w:sz w:val="16"/>
          <w:szCs w:val="16"/>
        </w:rPr>
        <w:t xml:space="preserve"> - Ear length (cm), </w:t>
      </w:r>
      <w:r w:rsidRPr="00113070">
        <w:rPr>
          <w:rFonts w:ascii="Times New Roman" w:hAnsi="Times New Roman" w:cs="Times New Roman"/>
          <w:b/>
          <w:bCs/>
          <w:sz w:val="16"/>
          <w:szCs w:val="16"/>
        </w:rPr>
        <w:t>EG</w:t>
      </w:r>
      <w:r w:rsidRPr="00113070">
        <w:rPr>
          <w:rFonts w:ascii="Times New Roman" w:hAnsi="Times New Roman" w:cs="Times New Roman"/>
          <w:sz w:val="16"/>
          <w:szCs w:val="16"/>
        </w:rPr>
        <w:t xml:space="preserve"> - Ear girth (cm), </w:t>
      </w:r>
      <w:r w:rsidRPr="00113070">
        <w:rPr>
          <w:rFonts w:ascii="Times New Roman" w:hAnsi="Times New Roman" w:cs="Times New Roman"/>
          <w:b/>
          <w:bCs/>
          <w:sz w:val="16"/>
          <w:szCs w:val="16"/>
        </w:rPr>
        <w:t>NKPE</w:t>
      </w:r>
      <w:r w:rsidRPr="00113070">
        <w:rPr>
          <w:rFonts w:ascii="Times New Roman" w:hAnsi="Times New Roman" w:cs="Times New Roman"/>
          <w:sz w:val="16"/>
          <w:szCs w:val="16"/>
        </w:rPr>
        <w:t xml:space="preserve"> - Number of kernel rows per ear, </w:t>
      </w:r>
      <w:r w:rsidRPr="00113070">
        <w:rPr>
          <w:rFonts w:ascii="Times New Roman" w:hAnsi="Times New Roman" w:cs="Times New Roman"/>
          <w:b/>
          <w:bCs/>
          <w:sz w:val="16"/>
          <w:szCs w:val="16"/>
        </w:rPr>
        <w:t>NKPR</w:t>
      </w:r>
      <w:r w:rsidRPr="00113070">
        <w:rPr>
          <w:rFonts w:ascii="Times New Roman" w:hAnsi="Times New Roman" w:cs="Times New Roman"/>
          <w:sz w:val="16"/>
          <w:szCs w:val="16"/>
        </w:rPr>
        <w:t xml:space="preserve"> - Number of kernels per row, </w:t>
      </w:r>
      <w:r w:rsidRPr="00113070">
        <w:rPr>
          <w:rFonts w:ascii="Times New Roman" w:hAnsi="Times New Roman" w:cs="Times New Roman"/>
          <w:b/>
          <w:bCs/>
          <w:sz w:val="16"/>
          <w:szCs w:val="16"/>
        </w:rPr>
        <w:t>HKW</w:t>
      </w:r>
      <w:r w:rsidR="00A73CE3">
        <w:rPr>
          <w:rFonts w:ascii="Times New Roman" w:hAnsi="Times New Roman" w:cs="Times New Roman"/>
          <w:sz w:val="16"/>
          <w:szCs w:val="16"/>
        </w:rPr>
        <w:t xml:space="preserve"> -100-</w:t>
      </w:r>
      <w:r w:rsidRPr="00113070">
        <w:rPr>
          <w:rFonts w:ascii="Times New Roman" w:hAnsi="Times New Roman" w:cs="Times New Roman"/>
          <w:sz w:val="16"/>
          <w:szCs w:val="16"/>
        </w:rPr>
        <w:t>kernel weight (g),</w:t>
      </w:r>
      <w:r w:rsidR="00744B56">
        <w:rPr>
          <w:rFonts w:ascii="Times New Roman" w:hAnsi="Times New Roman" w:cs="Times New Roman"/>
          <w:sz w:val="16"/>
          <w:szCs w:val="16"/>
        </w:rPr>
        <w:t xml:space="preserve"> </w:t>
      </w:r>
      <w:r w:rsidRPr="00113070">
        <w:rPr>
          <w:rFonts w:ascii="Times New Roman" w:hAnsi="Times New Roman" w:cs="Times New Roman"/>
          <w:b/>
          <w:sz w:val="16"/>
          <w:szCs w:val="16"/>
        </w:rPr>
        <w:t>SCMR</w:t>
      </w:r>
      <w:r w:rsidRPr="00113070">
        <w:rPr>
          <w:rFonts w:ascii="Times New Roman" w:hAnsi="Times New Roman" w:cs="Times New Roman"/>
          <w:sz w:val="16"/>
          <w:szCs w:val="16"/>
        </w:rPr>
        <w:t>-</w:t>
      </w:r>
      <w:r w:rsidRPr="00113070">
        <w:rPr>
          <w:rFonts w:ascii="Times New Roman" w:hAnsi="Times New Roman" w:cs="Times New Roman"/>
          <w:bCs/>
          <w:sz w:val="16"/>
          <w:szCs w:val="16"/>
        </w:rPr>
        <w:t>SPAD</w:t>
      </w:r>
      <w:r w:rsidRPr="00113070">
        <w:rPr>
          <w:rFonts w:ascii="Times New Roman" w:hAnsi="Times New Roman" w:cs="Times New Roman"/>
          <w:b/>
          <w:bCs/>
          <w:sz w:val="16"/>
          <w:szCs w:val="16"/>
        </w:rPr>
        <w:t xml:space="preserve"> </w:t>
      </w:r>
      <w:r w:rsidRPr="00113070">
        <w:rPr>
          <w:rFonts w:ascii="Times New Roman" w:hAnsi="Times New Roman" w:cs="Times New Roman"/>
          <w:sz w:val="16"/>
          <w:szCs w:val="16"/>
        </w:rPr>
        <w:t xml:space="preserve">Chlorophyll Meter Reading, </w:t>
      </w:r>
      <w:r w:rsidRPr="00113070">
        <w:rPr>
          <w:rFonts w:ascii="Times New Roman" w:hAnsi="Times New Roman" w:cs="Times New Roman"/>
          <w:b/>
          <w:sz w:val="16"/>
          <w:szCs w:val="16"/>
        </w:rPr>
        <w:t>GYPP</w:t>
      </w:r>
      <w:r w:rsidR="004B6367">
        <w:rPr>
          <w:rFonts w:ascii="Times New Roman" w:hAnsi="Times New Roman" w:cs="Times New Roman"/>
          <w:sz w:val="16"/>
          <w:szCs w:val="16"/>
        </w:rPr>
        <w:t xml:space="preserve"> – Grain yield per plant (g)</w:t>
      </w:r>
    </w:p>
    <w:p w14:paraId="3A422264" w14:textId="77777777" w:rsidR="00113070" w:rsidRDefault="00E85087" w:rsidP="00E85087">
      <w:pPr>
        <w:spacing w:after="160"/>
        <w:jc w:val="center"/>
      </w:pPr>
      <w:r>
        <w:rPr>
          <w:noProof/>
        </w:rPr>
        <w:lastRenderedPageBreak/>
        <w:drawing>
          <wp:inline distT="0" distB="0" distL="0" distR="0" wp14:anchorId="21D90745" wp14:editId="1DF8B623">
            <wp:extent cx="5553075" cy="440055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553075" cy="4400550"/>
                    </a:xfrm>
                    <a:prstGeom prst="rect">
                      <a:avLst/>
                    </a:prstGeom>
                    <a:noFill/>
                    <a:ln>
                      <a:noFill/>
                    </a:ln>
                    <a:effectLst/>
                  </pic:spPr>
                </pic:pic>
              </a:graphicData>
            </a:graphic>
          </wp:inline>
        </w:drawing>
      </w:r>
    </w:p>
    <w:p w14:paraId="162E28FA" w14:textId="77777777" w:rsidR="00436E40" w:rsidRDefault="00436E40" w:rsidP="00DC1DE6">
      <w:pPr>
        <w:spacing w:line="360" w:lineRule="auto"/>
        <w:ind w:firstLine="720"/>
        <w:jc w:val="both"/>
        <w:rPr>
          <w:rFonts w:ascii="Times New Roman" w:eastAsia="Times New Roman" w:hAnsi="Times New Roman" w:cs="Times New Roman"/>
          <w:color w:val="000000"/>
          <w:sz w:val="24"/>
          <w:szCs w:val="24"/>
        </w:rPr>
      </w:pPr>
    </w:p>
    <w:p w14:paraId="03E6BFB6" w14:textId="77777777" w:rsidR="00E85087" w:rsidRPr="00585F64" w:rsidRDefault="00E85087" w:rsidP="00585F64">
      <w:pPr>
        <w:tabs>
          <w:tab w:val="left" w:pos="990"/>
        </w:tabs>
        <w:spacing w:after="160"/>
        <w:ind w:left="823" w:hangingChars="410" w:hanging="823"/>
        <w:jc w:val="both"/>
        <w:rPr>
          <w:rFonts w:ascii="Arial" w:hAnsi="Arial" w:cs="Arial"/>
          <w:b/>
          <w:bCs/>
          <w:sz w:val="20"/>
          <w:szCs w:val="20"/>
        </w:rPr>
      </w:pPr>
      <w:r w:rsidRPr="00585F64">
        <w:rPr>
          <w:rFonts w:ascii="Arial" w:hAnsi="Arial" w:cs="Arial"/>
          <w:b/>
          <w:bCs/>
          <w:sz w:val="20"/>
          <w:szCs w:val="20"/>
        </w:rPr>
        <w:t xml:space="preserve">Fig. 3. </w:t>
      </w:r>
      <w:r w:rsidRPr="00585F64">
        <w:rPr>
          <w:rFonts w:ascii="Arial" w:hAnsi="Arial" w:cs="Arial"/>
          <w:b/>
          <w:bCs/>
          <w:sz w:val="20"/>
          <w:szCs w:val="20"/>
        </w:rPr>
        <w:tab/>
        <w:t>Phenotypic path diagram showing direct and indirect effects of yield components on grain yield per plant in inbred lines of maize (</w:t>
      </w:r>
      <w:proofErr w:type="spellStart"/>
      <w:r w:rsidRPr="00585F64">
        <w:rPr>
          <w:rFonts w:ascii="Arial" w:hAnsi="Arial" w:cs="Arial"/>
          <w:b/>
          <w:bCs/>
          <w:i/>
          <w:iCs/>
          <w:sz w:val="20"/>
          <w:szCs w:val="20"/>
        </w:rPr>
        <w:t>Zea</w:t>
      </w:r>
      <w:proofErr w:type="spellEnd"/>
      <w:r w:rsidRPr="00585F64">
        <w:rPr>
          <w:rFonts w:ascii="Arial" w:hAnsi="Arial" w:cs="Arial"/>
          <w:b/>
          <w:bCs/>
          <w:i/>
          <w:iCs/>
          <w:sz w:val="20"/>
          <w:szCs w:val="20"/>
        </w:rPr>
        <w:t xml:space="preserve"> mays</w:t>
      </w:r>
      <w:r w:rsidR="00F17088" w:rsidRPr="00585F64">
        <w:rPr>
          <w:rFonts w:ascii="Arial" w:hAnsi="Arial" w:cs="Arial"/>
          <w:b/>
          <w:bCs/>
          <w:sz w:val="20"/>
          <w:szCs w:val="20"/>
        </w:rPr>
        <w:t xml:space="preserve"> L.)</w:t>
      </w:r>
    </w:p>
    <w:p w14:paraId="46556822" w14:textId="77777777" w:rsidR="00E85087" w:rsidRDefault="00E85087" w:rsidP="00E85087">
      <w:pPr>
        <w:spacing w:after="240" w:line="400" w:lineRule="atLeast"/>
        <w:jc w:val="both"/>
        <w:sectPr w:rsidR="00E85087" w:rsidSect="00E85087">
          <w:pgSz w:w="15840" w:h="12240" w:orient="landscape"/>
          <w:pgMar w:top="1440" w:right="1440" w:bottom="1440" w:left="1440" w:header="720" w:footer="720" w:gutter="0"/>
          <w:cols w:space="720"/>
        </w:sectPr>
      </w:pPr>
    </w:p>
    <w:p w14:paraId="5588B0F9" w14:textId="77777777" w:rsidR="00654F6D" w:rsidRPr="005764D2" w:rsidRDefault="00654F6D" w:rsidP="00700463">
      <w:pPr>
        <w:tabs>
          <w:tab w:val="left" w:pos="1125"/>
        </w:tabs>
        <w:ind w:left="950" w:hanging="720"/>
        <w:rPr>
          <w:rFonts w:ascii="Times New Roman" w:hAnsi="Times New Roman" w:cs="Times New Roman"/>
          <w:sz w:val="24"/>
          <w:szCs w:val="24"/>
        </w:rPr>
      </w:pPr>
    </w:p>
    <w:p w14:paraId="77FA2B60" w14:textId="77777777" w:rsidR="001918CC" w:rsidRPr="005764D2" w:rsidRDefault="00E85087" w:rsidP="00E85087">
      <w:pPr>
        <w:jc w:val="center"/>
        <w:rPr>
          <w:sz w:val="24"/>
          <w:szCs w:val="24"/>
        </w:rPr>
      </w:pPr>
      <w:r>
        <w:rPr>
          <w:noProof/>
        </w:rPr>
        <w:drawing>
          <wp:inline distT="0" distB="0" distL="0" distR="0" wp14:anchorId="69702EE9" wp14:editId="0FC48474">
            <wp:extent cx="5943600" cy="3748405"/>
            <wp:effectExtent l="0" t="0" r="0" b="4445"/>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3600" cy="3748405"/>
                    </a:xfrm>
                    <a:prstGeom prst="rect">
                      <a:avLst/>
                    </a:prstGeom>
                    <a:noFill/>
                    <a:ln>
                      <a:noFill/>
                    </a:ln>
                    <a:effectLst/>
                  </pic:spPr>
                </pic:pic>
              </a:graphicData>
            </a:graphic>
          </wp:inline>
        </w:drawing>
      </w:r>
    </w:p>
    <w:p w14:paraId="535F09CB" w14:textId="77777777" w:rsidR="001918CC" w:rsidRDefault="001918CC" w:rsidP="001918CC"/>
    <w:p w14:paraId="00079DC5" w14:textId="77777777" w:rsidR="00E85087" w:rsidRPr="00585F64" w:rsidRDefault="00E85087" w:rsidP="00585F64">
      <w:pPr>
        <w:spacing w:after="160"/>
        <w:ind w:left="803" w:right="389" w:hangingChars="400" w:hanging="803"/>
        <w:jc w:val="both"/>
        <w:rPr>
          <w:rFonts w:ascii="Arial" w:hAnsi="Arial" w:cs="Arial"/>
          <w:b/>
          <w:bCs/>
          <w:sz w:val="20"/>
          <w:szCs w:val="20"/>
        </w:rPr>
      </w:pPr>
      <w:r w:rsidRPr="00585F64">
        <w:rPr>
          <w:rFonts w:ascii="Arial" w:hAnsi="Arial" w:cs="Arial"/>
          <w:b/>
          <w:bCs/>
          <w:sz w:val="20"/>
          <w:szCs w:val="20"/>
        </w:rPr>
        <w:t>Fig. 4.</w:t>
      </w:r>
      <w:r w:rsidRPr="00585F64">
        <w:rPr>
          <w:rFonts w:ascii="Arial" w:hAnsi="Arial" w:cs="Arial"/>
          <w:b/>
          <w:bCs/>
          <w:sz w:val="20"/>
          <w:szCs w:val="20"/>
        </w:rPr>
        <w:tab/>
        <w:t>Genotypic path diagram showing direct and indirect effects of yield components on grain yield per plant in inbred lines of maize (</w:t>
      </w:r>
      <w:proofErr w:type="spellStart"/>
      <w:r w:rsidRPr="00585F64">
        <w:rPr>
          <w:rFonts w:ascii="Arial" w:hAnsi="Arial" w:cs="Arial"/>
          <w:b/>
          <w:bCs/>
          <w:i/>
          <w:iCs/>
          <w:sz w:val="20"/>
          <w:szCs w:val="20"/>
        </w:rPr>
        <w:t>Zea</w:t>
      </w:r>
      <w:proofErr w:type="spellEnd"/>
      <w:r w:rsidRPr="00585F64">
        <w:rPr>
          <w:rFonts w:ascii="Arial" w:hAnsi="Arial" w:cs="Arial"/>
          <w:b/>
          <w:bCs/>
          <w:i/>
          <w:iCs/>
          <w:sz w:val="20"/>
          <w:szCs w:val="20"/>
        </w:rPr>
        <w:t xml:space="preserve"> mays</w:t>
      </w:r>
      <w:r w:rsidRPr="00585F64">
        <w:rPr>
          <w:rFonts w:ascii="Arial" w:hAnsi="Arial" w:cs="Arial"/>
          <w:b/>
          <w:bCs/>
          <w:sz w:val="20"/>
          <w:szCs w:val="20"/>
        </w:rPr>
        <w:t xml:space="preserve"> L.)</w:t>
      </w:r>
    </w:p>
    <w:p w14:paraId="3F3C4D0F" w14:textId="77777777" w:rsidR="00C437FA" w:rsidRDefault="00C437FA" w:rsidP="00E85087">
      <w:pPr>
        <w:jc w:val="both"/>
        <w:sectPr w:rsidR="00C437FA" w:rsidSect="00E85087">
          <w:pgSz w:w="15840" w:h="12240" w:orient="landscape"/>
          <w:pgMar w:top="1440" w:right="1440" w:bottom="1440" w:left="1440" w:header="720" w:footer="720" w:gutter="0"/>
          <w:cols w:space="720"/>
        </w:sectPr>
      </w:pPr>
    </w:p>
    <w:p w14:paraId="0764FEAA" w14:textId="77777777" w:rsidR="00E85087" w:rsidRPr="00585F64" w:rsidRDefault="00F17088" w:rsidP="00E85087">
      <w:pPr>
        <w:jc w:val="both"/>
        <w:rPr>
          <w:rFonts w:ascii="Arial" w:hAnsi="Arial" w:cs="Arial"/>
          <w:b/>
        </w:rPr>
      </w:pPr>
      <w:r w:rsidRPr="00585F64">
        <w:rPr>
          <w:rFonts w:ascii="Arial" w:hAnsi="Arial" w:cs="Arial"/>
          <w:b/>
        </w:rPr>
        <w:lastRenderedPageBreak/>
        <w:t>CONCLUSION</w:t>
      </w:r>
    </w:p>
    <w:p w14:paraId="488A6213" w14:textId="77777777" w:rsidR="0035332B" w:rsidRPr="00585F64" w:rsidRDefault="0035332B" w:rsidP="000533D8">
      <w:pPr>
        <w:spacing w:line="360" w:lineRule="auto"/>
        <w:jc w:val="both"/>
        <w:rPr>
          <w:rFonts w:ascii="Arial" w:hAnsi="Arial" w:cs="Arial"/>
          <w:sz w:val="20"/>
          <w:szCs w:val="20"/>
        </w:rPr>
      </w:pPr>
      <w:r w:rsidRPr="00585F64">
        <w:rPr>
          <w:rFonts w:ascii="Arial" w:hAnsi="Arial" w:cs="Arial"/>
          <w:sz w:val="20"/>
          <w:szCs w:val="20"/>
        </w:rPr>
        <w:t>The study revealed significant positive associations of traits such as days to maturity, plant height, ear height, ear length, ear girth, number of kernel rows per ear,</w:t>
      </w:r>
      <w:r w:rsidR="007B2B9E" w:rsidRPr="00585F64">
        <w:rPr>
          <w:rFonts w:ascii="Arial" w:hAnsi="Arial" w:cs="Arial"/>
          <w:sz w:val="20"/>
          <w:szCs w:val="20"/>
        </w:rPr>
        <w:t xml:space="preserve"> number of kernels per row, 100-</w:t>
      </w:r>
      <w:r w:rsidRPr="00585F64">
        <w:rPr>
          <w:rFonts w:ascii="Arial" w:hAnsi="Arial" w:cs="Arial"/>
          <w:sz w:val="20"/>
          <w:szCs w:val="20"/>
        </w:rPr>
        <w:t>kernel weight and SPAD Chlorophyll Meter Reading (SCMR) with grain yield</w:t>
      </w:r>
      <w:r w:rsidR="004F62AE" w:rsidRPr="00585F64">
        <w:rPr>
          <w:rFonts w:ascii="Arial" w:hAnsi="Arial" w:cs="Arial"/>
          <w:sz w:val="20"/>
          <w:szCs w:val="20"/>
        </w:rPr>
        <w:t xml:space="preserve"> per plant, </w:t>
      </w:r>
      <w:r w:rsidRPr="00585F64">
        <w:rPr>
          <w:rFonts w:ascii="Arial" w:hAnsi="Arial" w:cs="Arial"/>
          <w:sz w:val="20"/>
          <w:szCs w:val="20"/>
        </w:rPr>
        <w:t>suggesting their potential use in indirect selection for yield improvement.</w:t>
      </w:r>
      <w:r w:rsidR="004F62AE" w:rsidRPr="00585F64">
        <w:rPr>
          <w:rFonts w:ascii="Arial" w:hAnsi="Arial" w:cs="Arial"/>
          <w:sz w:val="20"/>
          <w:szCs w:val="20"/>
        </w:rPr>
        <w:t xml:space="preserve"> The path coefficient analysis reveal</w:t>
      </w:r>
      <w:r w:rsidR="009C5032" w:rsidRPr="00585F64">
        <w:rPr>
          <w:rFonts w:ascii="Arial" w:hAnsi="Arial" w:cs="Arial"/>
          <w:sz w:val="20"/>
          <w:szCs w:val="20"/>
        </w:rPr>
        <w:t>ed that traits such as anthesis-</w:t>
      </w:r>
      <w:proofErr w:type="spellStart"/>
      <w:r w:rsidR="004F62AE" w:rsidRPr="00585F64">
        <w:rPr>
          <w:rFonts w:ascii="Arial" w:hAnsi="Arial" w:cs="Arial"/>
          <w:sz w:val="20"/>
          <w:szCs w:val="20"/>
        </w:rPr>
        <w:t>silking</w:t>
      </w:r>
      <w:proofErr w:type="spellEnd"/>
      <w:r w:rsidR="004F62AE" w:rsidRPr="00585F64">
        <w:rPr>
          <w:rFonts w:ascii="Arial" w:hAnsi="Arial" w:cs="Arial"/>
          <w:sz w:val="20"/>
          <w:szCs w:val="20"/>
        </w:rPr>
        <w:t xml:space="preserve"> interval, plant height, 100-kernel weight and SPAD Chlorophyll Meter Reading (SCMR) exhibited positive direct effects on grain yield per plant at both genotypic and phenotypic levels, indicating their importance in yield improvement. Conversely, days to maturity and ear length showed negative direct effects at the genotypic level. These findings highlight the potential of selecting for key yield-contributing traits to enhance grain yield in maize inbred lines.</w:t>
      </w:r>
    </w:p>
    <w:p w14:paraId="42189D57" w14:textId="77777777" w:rsidR="001E0075" w:rsidRDefault="001471D2" w:rsidP="00E85087">
      <w:pPr>
        <w:jc w:val="both"/>
        <w:rPr>
          <w:rFonts w:ascii="Arial" w:hAnsi="Arial" w:cs="Arial"/>
          <w:b/>
        </w:rPr>
      </w:pPr>
      <w:r w:rsidRPr="001471D2">
        <w:rPr>
          <w:rFonts w:ascii="Arial" w:hAnsi="Arial" w:cs="Arial"/>
          <w:b/>
        </w:rPr>
        <w:t>COMPETING INTERESTS</w:t>
      </w:r>
    </w:p>
    <w:p w14:paraId="4558DF2F" w14:textId="77777777" w:rsidR="001471D2" w:rsidRPr="001471D2" w:rsidRDefault="00A66244" w:rsidP="00E85087">
      <w:pPr>
        <w:jc w:val="both"/>
        <w:rPr>
          <w:rFonts w:ascii="Arial" w:hAnsi="Arial" w:cs="Arial"/>
          <w:b/>
          <w:sz w:val="20"/>
          <w:szCs w:val="20"/>
        </w:rPr>
      </w:pPr>
      <w:r>
        <w:rPr>
          <w:rFonts w:ascii="Arial" w:hAnsi="Arial" w:cs="Arial"/>
          <w:sz w:val="20"/>
          <w:szCs w:val="20"/>
        </w:rPr>
        <w:t xml:space="preserve">The authors affirm </w:t>
      </w:r>
      <w:r w:rsidR="001471D2" w:rsidRPr="001471D2">
        <w:rPr>
          <w:rFonts w:ascii="Arial" w:hAnsi="Arial" w:cs="Arial"/>
          <w:sz w:val="20"/>
          <w:szCs w:val="20"/>
        </w:rPr>
        <w:t>that there are no competing interests</w:t>
      </w:r>
      <w:r>
        <w:rPr>
          <w:rFonts w:ascii="Arial" w:hAnsi="Arial" w:cs="Arial"/>
          <w:sz w:val="20"/>
          <w:szCs w:val="20"/>
        </w:rPr>
        <w:t>.</w:t>
      </w:r>
    </w:p>
    <w:p w14:paraId="0E6BE7FC" w14:textId="77777777" w:rsidR="001471D2" w:rsidRDefault="001471D2" w:rsidP="00E85087">
      <w:pPr>
        <w:jc w:val="both"/>
        <w:rPr>
          <w:rFonts w:ascii="Times New Roman" w:hAnsi="Times New Roman" w:cs="Times New Roman"/>
          <w:b/>
          <w:sz w:val="24"/>
          <w:szCs w:val="24"/>
        </w:rPr>
      </w:pPr>
    </w:p>
    <w:p w14:paraId="1A68F331" w14:textId="77777777" w:rsidR="006968B5" w:rsidRPr="006968B5" w:rsidRDefault="006968B5" w:rsidP="006968B5">
      <w:pPr>
        <w:jc w:val="both"/>
        <w:rPr>
          <w:rFonts w:ascii="Times New Roman" w:hAnsi="Times New Roman" w:cs="Times New Roman"/>
          <w:b/>
          <w:sz w:val="24"/>
          <w:szCs w:val="24"/>
        </w:rPr>
      </w:pPr>
      <w:r w:rsidRPr="006968B5">
        <w:rPr>
          <w:rFonts w:ascii="Times New Roman" w:hAnsi="Times New Roman" w:cs="Times New Roman"/>
          <w:b/>
          <w:sz w:val="24"/>
          <w:szCs w:val="24"/>
        </w:rPr>
        <w:t>Disclaimer (Artificial intelligence)</w:t>
      </w:r>
    </w:p>
    <w:p w14:paraId="47464D7B" w14:textId="77777777" w:rsidR="006968B5" w:rsidRPr="006968B5" w:rsidRDefault="006968B5" w:rsidP="006968B5">
      <w:pPr>
        <w:jc w:val="both"/>
        <w:rPr>
          <w:rFonts w:ascii="Times New Roman" w:hAnsi="Times New Roman" w:cs="Times New Roman"/>
          <w:b/>
          <w:sz w:val="24"/>
          <w:szCs w:val="24"/>
        </w:rPr>
      </w:pPr>
      <w:r w:rsidRPr="006968B5">
        <w:rPr>
          <w:rFonts w:ascii="Times New Roman" w:hAnsi="Times New Roman" w:cs="Times New Roman"/>
          <w:b/>
          <w:sz w:val="24"/>
          <w:szCs w:val="24"/>
        </w:rPr>
        <w:t xml:space="preserve">Option 1: </w:t>
      </w:r>
    </w:p>
    <w:p w14:paraId="6F1747BD" w14:textId="77777777" w:rsidR="006968B5" w:rsidRPr="006968B5" w:rsidRDefault="006968B5" w:rsidP="006968B5">
      <w:pPr>
        <w:jc w:val="both"/>
        <w:rPr>
          <w:rFonts w:ascii="Times New Roman" w:hAnsi="Times New Roman" w:cs="Times New Roman"/>
          <w:b/>
          <w:sz w:val="24"/>
          <w:szCs w:val="24"/>
        </w:rPr>
      </w:pPr>
      <w:r w:rsidRPr="006968B5">
        <w:rPr>
          <w:rFonts w:ascii="Times New Roman" w:hAnsi="Times New Roman" w:cs="Times New Roman"/>
          <w:b/>
          <w:sz w:val="24"/>
          <w:szCs w:val="24"/>
        </w:rPr>
        <w:t>Author(s) hereby declare that NO generative AI technologies such as Large Language Models (</w:t>
      </w:r>
      <w:proofErr w:type="spellStart"/>
      <w:r w:rsidRPr="006968B5">
        <w:rPr>
          <w:rFonts w:ascii="Times New Roman" w:hAnsi="Times New Roman" w:cs="Times New Roman"/>
          <w:b/>
          <w:sz w:val="24"/>
          <w:szCs w:val="24"/>
        </w:rPr>
        <w:t>ChatGPT</w:t>
      </w:r>
      <w:proofErr w:type="spellEnd"/>
      <w:r w:rsidRPr="006968B5">
        <w:rPr>
          <w:rFonts w:ascii="Times New Roman" w:hAnsi="Times New Roman" w:cs="Times New Roman"/>
          <w:b/>
          <w:sz w:val="24"/>
          <w:szCs w:val="24"/>
        </w:rPr>
        <w:t xml:space="preserve">, COPILOT, etc.) and text-to-image generators have been used during the writing or editing of this manuscript. </w:t>
      </w:r>
    </w:p>
    <w:p w14:paraId="6B28189D" w14:textId="77777777" w:rsidR="006968B5" w:rsidRPr="006968B5" w:rsidRDefault="006968B5" w:rsidP="006968B5">
      <w:pPr>
        <w:jc w:val="both"/>
        <w:rPr>
          <w:rFonts w:ascii="Times New Roman" w:hAnsi="Times New Roman" w:cs="Times New Roman"/>
          <w:b/>
          <w:sz w:val="24"/>
          <w:szCs w:val="24"/>
        </w:rPr>
      </w:pPr>
      <w:r w:rsidRPr="006968B5">
        <w:rPr>
          <w:rFonts w:ascii="Times New Roman" w:hAnsi="Times New Roman" w:cs="Times New Roman"/>
          <w:b/>
          <w:sz w:val="24"/>
          <w:szCs w:val="24"/>
        </w:rPr>
        <w:t xml:space="preserve">Option 2: </w:t>
      </w:r>
    </w:p>
    <w:p w14:paraId="7C454215" w14:textId="77777777" w:rsidR="006968B5" w:rsidRPr="006968B5" w:rsidRDefault="006968B5" w:rsidP="006968B5">
      <w:pPr>
        <w:jc w:val="both"/>
        <w:rPr>
          <w:rFonts w:ascii="Times New Roman" w:hAnsi="Times New Roman" w:cs="Times New Roman"/>
          <w:b/>
          <w:sz w:val="24"/>
          <w:szCs w:val="24"/>
        </w:rPr>
      </w:pPr>
      <w:r w:rsidRPr="006968B5">
        <w:rPr>
          <w:rFonts w:ascii="Times New Roman" w:hAnsi="Times New Roman" w:cs="Times New Roman"/>
          <w:b/>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80513FF" w14:textId="77777777" w:rsidR="006968B5" w:rsidRPr="006968B5" w:rsidRDefault="006968B5" w:rsidP="006968B5">
      <w:pPr>
        <w:jc w:val="both"/>
        <w:rPr>
          <w:rFonts w:ascii="Times New Roman" w:hAnsi="Times New Roman" w:cs="Times New Roman"/>
          <w:b/>
          <w:sz w:val="24"/>
          <w:szCs w:val="24"/>
        </w:rPr>
      </w:pPr>
      <w:r w:rsidRPr="006968B5">
        <w:rPr>
          <w:rFonts w:ascii="Times New Roman" w:hAnsi="Times New Roman" w:cs="Times New Roman"/>
          <w:b/>
          <w:sz w:val="24"/>
          <w:szCs w:val="24"/>
        </w:rPr>
        <w:t>Details of the AI usage are given below:</w:t>
      </w:r>
    </w:p>
    <w:p w14:paraId="45DCD48F" w14:textId="77777777" w:rsidR="006968B5" w:rsidRPr="006968B5" w:rsidRDefault="006968B5" w:rsidP="006968B5">
      <w:pPr>
        <w:jc w:val="both"/>
        <w:rPr>
          <w:rFonts w:ascii="Times New Roman" w:hAnsi="Times New Roman" w:cs="Times New Roman"/>
          <w:b/>
          <w:sz w:val="24"/>
          <w:szCs w:val="24"/>
        </w:rPr>
      </w:pPr>
      <w:r w:rsidRPr="006968B5">
        <w:rPr>
          <w:rFonts w:ascii="Times New Roman" w:hAnsi="Times New Roman" w:cs="Times New Roman"/>
          <w:b/>
          <w:sz w:val="24"/>
          <w:szCs w:val="24"/>
        </w:rPr>
        <w:t>1.</w:t>
      </w:r>
    </w:p>
    <w:p w14:paraId="43D35142" w14:textId="77777777" w:rsidR="006968B5" w:rsidRPr="006968B5" w:rsidRDefault="006968B5" w:rsidP="006968B5">
      <w:pPr>
        <w:jc w:val="both"/>
        <w:rPr>
          <w:rFonts w:ascii="Times New Roman" w:hAnsi="Times New Roman" w:cs="Times New Roman"/>
          <w:b/>
          <w:sz w:val="24"/>
          <w:szCs w:val="24"/>
        </w:rPr>
      </w:pPr>
      <w:r w:rsidRPr="006968B5">
        <w:rPr>
          <w:rFonts w:ascii="Times New Roman" w:hAnsi="Times New Roman" w:cs="Times New Roman"/>
          <w:b/>
          <w:sz w:val="24"/>
          <w:szCs w:val="24"/>
        </w:rPr>
        <w:t>2.</w:t>
      </w:r>
    </w:p>
    <w:p w14:paraId="7D76F0FA" w14:textId="1CE12C9E" w:rsidR="006968B5" w:rsidRPr="004F62AE" w:rsidRDefault="006968B5" w:rsidP="006968B5">
      <w:pPr>
        <w:jc w:val="both"/>
        <w:rPr>
          <w:rFonts w:ascii="Times New Roman" w:hAnsi="Times New Roman" w:cs="Times New Roman"/>
          <w:b/>
          <w:sz w:val="24"/>
          <w:szCs w:val="24"/>
        </w:rPr>
        <w:sectPr w:rsidR="006968B5" w:rsidRPr="004F62AE" w:rsidSect="00C437FA">
          <w:pgSz w:w="12240" w:h="15840"/>
          <w:pgMar w:top="1440" w:right="1440" w:bottom="1440" w:left="1440" w:header="720" w:footer="720" w:gutter="0"/>
          <w:cols w:space="720"/>
        </w:sectPr>
      </w:pPr>
      <w:r w:rsidRPr="006968B5">
        <w:rPr>
          <w:rFonts w:ascii="Times New Roman" w:hAnsi="Times New Roman" w:cs="Times New Roman"/>
          <w:b/>
          <w:sz w:val="24"/>
          <w:szCs w:val="24"/>
        </w:rPr>
        <w:t>3.</w:t>
      </w:r>
    </w:p>
    <w:p w14:paraId="57079E08" w14:textId="77777777" w:rsidR="00BD38BF" w:rsidRPr="00BD38BF" w:rsidRDefault="00BD38BF" w:rsidP="00406477">
      <w:pPr>
        <w:spacing w:after="120" w:line="240" w:lineRule="auto"/>
        <w:jc w:val="both"/>
        <w:rPr>
          <w:rFonts w:ascii="Arial" w:hAnsi="Arial" w:cs="Arial"/>
          <w:b/>
        </w:rPr>
      </w:pPr>
      <w:r w:rsidRPr="00BD38BF">
        <w:rPr>
          <w:rFonts w:ascii="Arial" w:hAnsi="Arial" w:cs="Arial"/>
          <w:b/>
        </w:rPr>
        <w:lastRenderedPageBreak/>
        <w:t>REFERENCES</w:t>
      </w:r>
    </w:p>
    <w:p w14:paraId="5A467272" w14:textId="5A5C63C1" w:rsidR="00317B04" w:rsidRDefault="00BD38BF" w:rsidP="00406477">
      <w:pPr>
        <w:spacing w:after="120" w:line="240" w:lineRule="auto"/>
        <w:jc w:val="both"/>
        <w:rPr>
          <w:rFonts w:ascii="Arial" w:hAnsi="Arial" w:cs="Arial"/>
          <w:sz w:val="20"/>
          <w:szCs w:val="20"/>
        </w:rPr>
      </w:pPr>
      <w:r w:rsidRPr="0008671E">
        <w:rPr>
          <w:rFonts w:ascii="Arial" w:hAnsi="Arial" w:cs="Arial"/>
          <w:sz w:val="20"/>
          <w:szCs w:val="20"/>
        </w:rPr>
        <w:t xml:space="preserve"> </w:t>
      </w:r>
      <w:r w:rsidR="002A0C51" w:rsidRPr="0008671E">
        <w:rPr>
          <w:rFonts w:ascii="Arial" w:hAnsi="Arial" w:cs="Arial"/>
          <w:sz w:val="20"/>
          <w:szCs w:val="20"/>
        </w:rPr>
        <w:t xml:space="preserve">[1] </w:t>
      </w:r>
      <w:r w:rsidR="00317B04" w:rsidRPr="0008671E">
        <w:rPr>
          <w:rFonts w:ascii="Arial" w:hAnsi="Arial" w:cs="Arial"/>
          <w:sz w:val="20"/>
          <w:szCs w:val="20"/>
        </w:rPr>
        <w:t>Pandey Y, Vyas RP, Kumar J, Singh L, Singh HC, Yadav PC. Heritability, correlation and path</w:t>
      </w:r>
      <w:r w:rsidR="00744B56">
        <w:rPr>
          <w:rFonts w:ascii="Arial" w:hAnsi="Arial" w:cs="Arial"/>
          <w:sz w:val="20"/>
          <w:szCs w:val="20"/>
        </w:rPr>
        <w:t xml:space="preserve"> </w:t>
      </w:r>
      <w:r w:rsidR="00317B04" w:rsidRPr="0008671E">
        <w:rPr>
          <w:rFonts w:ascii="Arial" w:hAnsi="Arial" w:cs="Arial"/>
          <w:sz w:val="20"/>
          <w:szCs w:val="20"/>
        </w:rPr>
        <w:t>coefficient analysis for determining interrelationships among grain yield and related characters in maize (</w:t>
      </w:r>
      <w:proofErr w:type="spellStart"/>
      <w:r w:rsidR="00317B04" w:rsidRPr="0008671E">
        <w:rPr>
          <w:rFonts w:ascii="Arial" w:hAnsi="Arial" w:cs="Arial"/>
          <w:i/>
          <w:sz w:val="20"/>
          <w:szCs w:val="20"/>
        </w:rPr>
        <w:t>Zea</w:t>
      </w:r>
      <w:proofErr w:type="spellEnd"/>
      <w:r w:rsidR="00317B04" w:rsidRPr="0008671E">
        <w:rPr>
          <w:rFonts w:ascii="Arial" w:hAnsi="Arial" w:cs="Arial"/>
          <w:i/>
          <w:sz w:val="20"/>
          <w:szCs w:val="20"/>
        </w:rPr>
        <w:t xml:space="preserve"> mays</w:t>
      </w:r>
      <w:r w:rsidR="00317B04" w:rsidRPr="0008671E">
        <w:rPr>
          <w:rFonts w:ascii="Arial" w:hAnsi="Arial" w:cs="Arial"/>
          <w:sz w:val="20"/>
          <w:szCs w:val="20"/>
        </w:rPr>
        <w:t xml:space="preserve"> L.). International Journal of Pure &amp; Applied Bioscience. 2017;5(2):595-603.</w:t>
      </w:r>
    </w:p>
    <w:p w14:paraId="5BA15B93" w14:textId="77777777" w:rsidR="00406477" w:rsidRPr="0008671E" w:rsidRDefault="00406477" w:rsidP="00406477">
      <w:pPr>
        <w:spacing w:after="120" w:line="240" w:lineRule="auto"/>
        <w:jc w:val="both"/>
        <w:rPr>
          <w:rFonts w:ascii="Arial" w:hAnsi="Arial" w:cs="Arial"/>
          <w:sz w:val="20"/>
          <w:szCs w:val="20"/>
        </w:rPr>
      </w:pPr>
    </w:p>
    <w:p w14:paraId="58430046"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 xml:space="preserve">[2] Varalakshmi S, </w:t>
      </w:r>
      <w:proofErr w:type="spellStart"/>
      <w:r w:rsidRPr="0008671E">
        <w:rPr>
          <w:rFonts w:ascii="Arial" w:hAnsi="Arial" w:cs="Arial"/>
          <w:sz w:val="20"/>
          <w:szCs w:val="20"/>
        </w:rPr>
        <w:t>Wali</w:t>
      </w:r>
      <w:proofErr w:type="spellEnd"/>
      <w:r w:rsidRPr="0008671E">
        <w:rPr>
          <w:rFonts w:ascii="Arial" w:hAnsi="Arial" w:cs="Arial"/>
          <w:sz w:val="20"/>
          <w:szCs w:val="20"/>
        </w:rPr>
        <w:t xml:space="preserve"> MC, Deshpande SK, </w:t>
      </w:r>
      <w:proofErr w:type="spellStart"/>
      <w:r w:rsidRPr="0008671E">
        <w:rPr>
          <w:rFonts w:ascii="Arial" w:hAnsi="Arial" w:cs="Arial"/>
          <w:sz w:val="20"/>
          <w:szCs w:val="20"/>
        </w:rPr>
        <w:t>Harlapur</w:t>
      </w:r>
      <w:proofErr w:type="spellEnd"/>
      <w:r w:rsidRPr="0008671E">
        <w:rPr>
          <w:rFonts w:ascii="Arial" w:hAnsi="Arial" w:cs="Arial"/>
          <w:sz w:val="20"/>
          <w:szCs w:val="20"/>
        </w:rPr>
        <w:t xml:space="preserve"> SI. Correlation and path coefficient analysis of single cross hybrids in maize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w:t>
      </w:r>
      <w:r w:rsidRPr="0008671E">
        <w:rPr>
          <w:rFonts w:ascii="Arial" w:hAnsi="Arial" w:cs="Arial"/>
          <w:sz w:val="20"/>
          <w:szCs w:val="20"/>
        </w:rPr>
        <w:t xml:space="preserve"> L.). International Journal of Current Microbiology and Applied Science. 2018;7(4):1840-1843.</w:t>
      </w:r>
    </w:p>
    <w:p w14:paraId="1D6E7086" w14:textId="77777777" w:rsidR="00406477" w:rsidRPr="0008671E" w:rsidRDefault="00406477" w:rsidP="00406477">
      <w:pPr>
        <w:spacing w:after="120" w:line="240" w:lineRule="auto"/>
        <w:jc w:val="both"/>
        <w:rPr>
          <w:rFonts w:ascii="Arial" w:hAnsi="Arial" w:cs="Arial"/>
          <w:sz w:val="20"/>
          <w:szCs w:val="20"/>
        </w:rPr>
      </w:pPr>
    </w:p>
    <w:p w14:paraId="30DF7828"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[3] Falconer DS. An Introduction to Quantitative Genetics. Edinburgh: Oliver and Boyd; 1964:312-324.</w:t>
      </w:r>
    </w:p>
    <w:p w14:paraId="08116835" w14:textId="77777777" w:rsidR="00406477" w:rsidRPr="0008671E" w:rsidRDefault="00406477" w:rsidP="00406477">
      <w:pPr>
        <w:spacing w:after="120" w:line="240" w:lineRule="auto"/>
        <w:jc w:val="both"/>
        <w:rPr>
          <w:rFonts w:ascii="Arial" w:hAnsi="Arial" w:cs="Arial"/>
          <w:sz w:val="20"/>
          <w:szCs w:val="20"/>
        </w:rPr>
      </w:pPr>
    </w:p>
    <w:p w14:paraId="1ED76C48"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 xml:space="preserve">[4] Wright S. Correlation and causation. Journal of Agricultural Research. </w:t>
      </w:r>
      <w:proofErr w:type="gramStart"/>
      <w:r w:rsidRPr="0008671E">
        <w:rPr>
          <w:rFonts w:ascii="Arial" w:hAnsi="Arial" w:cs="Arial"/>
          <w:sz w:val="20"/>
          <w:szCs w:val="20"/>
        </w:rPr>
        <w:t>1921;20:557</w:t>
      </w:r>
      <w:proofErr w:type="gramEnd"/>
      <w:r w:rsidRPr="0008671E">
        <w:rPr>
          <w:rFonts w:ascii="Arial" w:hAnsi="Arial" w:cs="Arial"/>
          <w:sz w:val="20"/>
          <w:szCs w:val="20"/>
        </w:rPr>
        <w:t>-585.</w:t>
      </w:r>
    </w:p>
    <w:p w14:paraId="4961D462" w14:textId="77777777" w:rsidR="00406477" w:rsidRPr="0008671E" w:rsidRDefault="00406477" w:rsidP="00406477">
      <w:pPr>
        <w:spacing w:after="120" w:line="240" w:lineRule="auto"/>
        <w:jc w:val="both"/>
        <w:rPr>
          <w:rFonts w:ascii="Arial" w:hAnsi="Arial" w:cs="Arial"/>
          <w:sz w:val="20"/>
          <w:szCs w:val="20"/>
        </w:rPr>
      </w:pPr>
    </w:p>
    <w:p w14:paraId="491D7F5B"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[5] Dewey DR, Lu KH. A correlation and path coefficient analysis of components of crested wheat grass seed production. Agronomy Journal. 1959;51(9):515-518.</w:t>
      </w:r>
    </w:p>
    <w:p w14:paraId="0BAB920A" w14:textId="77777777" w:rsidR="00406477" w:rsidRPr="0008671E" w:rsidRDefault="00406477" w:rsidP="00406477">
      <w:pPr>
        <w:spacing w:after="120" w:line="240" w:lineRule="auto"/>
        <w:jc w:val="both"/>
        <w:rPr>
          <w:rFonts w:ascii="Arial" w:hAnsi="Arial" w:cs="Arial"/>
          <w:sz w:val="20"/>
          <w:szCs w:val="20"/>
        </w:rPr>
      </w:pPr>
    </w:p>
    <w:p w14:paraId="500E4427"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 xml:space="preserve">[6] Akshaya M, </w:t>
      </w:r>
      <w:proofErr w:type="spellStart"/>
      <w:r w:rsidRPr="0008671E">
        <w:rPr>
          <w:rFonts w:ascii="Arial" w:hAnsi="Arial" w:cs="Arial"/>
          <w:sz w:val="20"/>
          <w:szCs w:val="20"/>
        </w:rPr>
        <w:t>Shantakumar</w:t>
      </w:r>
      <w:proofErr w:type="spellEnd"/>
      <w:r w:rsidRPr="0008671E">
        <w:rPr>
          <w:rFonts w:ascii="Arial" w:hAnsi="Arial" w:cs="Arial"/>
          <w:sz w:val="20"/>
          <w:szCs w:val="20"/>
        </w:rPr>
        <w:t xml:space="preserve"> G, Sridevi O, Sangamesh N. Correlation and path coefficient analysis for determining interrelationships among grain yield and yield related characters in maize hybrids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 </w:t>
      </w:r>
      <w:r w:rsidRPr="0008671E">
        <w:rPr>
          <w:rFonts w:ascii="Arial" w:hAnsi="Arial" w:cs="Arial"/>
          <w:sz w:val="20"/>
          <w:szCs w:val="20"/>
        </w:rPr>
        <w:t>L.). The Pharma Innovation Journal. 2022;11(3):1343-1346.</w:t>
      </w:r>
    </w:p>
    <w:p w14:paraId="4E5960B0" w14:textId="77777777" w:rsidR="00406477" w:rsidRPr="0008671E" w:rsidRDefault="00406477" w:rsidP="00406477">
      <w:pPr>
        <w:spacing w:after="120" w:line="240" w:lineRule="auto"/>
        <w:jc w:val="both"/>
        <w:rPr>
          <w:rFonts w:ascii="Arial" w:hAnsi="Arial" w:cs="Arial"/>
          <w:sz w:val="20"/>
          <w:szCs w:val="20"/>
        </w:rPr>
      </w:pPr>
    </w:p>
    <w:p w14:paraId="55DF1594"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 xml:space="preserve">[7] </w:t>
      </w:r>
      <w:proofErr w:type="spellStart"/>
      <w:r w:rsidRPr="0008671E">
        <w:rPr>
          <w:rFonts w:ascii="Arial" w:hAnsi="Arial" w:cs="Arial"/>
          <w:sz w:val="20"/>
          <w:szCs w:val="20"/>
        </w:rPr>
        <w:t>Kinfe</w:t>
      </w:r>
      <w:proofErr w:type="spellEnd"/>
      <w:r w:rsidRPr="0008671E">
        <w:rPr>
          <w:rFonts w:ascii="Arial" w:hAnsi="Arial" w:cs="Arial"/>
          <w:sz w:val="20"/>
          <w:szCs w:val="20"/>
        </w:rPr>
        <w:t xml:space="preserve"> H, </w:t>
      </w:r>
      <w:proofErr w:type="spellStart"/>
      <w:r w:rsidRPr="0008671E">
        <w:rPr>
          <w:rFonts w:ascii="Arial" w:hAnsi="Arial" w:cs="Arial"/>
          <w:sz w:val="20"/>
          <w:szCs w:val="20"/>
        </w:rPr>
        <w:t>Tsehaye</w:t>
      </w:r>
      <w:proofErr w:type="spellEnd"/>
      <w:r w:rsidRPr="0008671E">
        <w:rPr>
          <w:rFonts w:ascii="Arial" w:hAnsi="Arial" w:cs="Arial"/>
          <w:sz w:val="20"/>
          <w:szCs w:val="20"/>
        </w:rPr>
        <w:t xml:space="preserve"> Y. Studies of heritability, genetic parameters, correlation and path coefficient in elite maize hybrids. Academic Research Journal of Agricultural Science and Research. 2015;3(10):296-303.</w:t>
      </w:r>
    </w:p>
    <w:p w14:paraId="6A4BC034" w14:textId="77777777" w:rsidR="00406477" w:rsidRPr="0008671E" w:rsidRDefault="00406477" w:rsidP="00406477">
      <w:pPr>
        <w:spacing w:after="120" w:line="240" w:lineRule="auto"/>
        <w:jc w:val="both"/>
        <w:rPr>
          <w:rFonts w:ascii="Arial" w:hAnsi="Arial" w:cs="Arial"/>
          <w:sz w:val="20"/>
          <w:szCs w:val="20"/>
        </w:rPr>
      </w:pPr>
    </w:p>
    <w:p w14:paraId="77198B3D"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 xml:space="preserve">[8] Begum S, Ahmed A, </w:t>
      </w:r>
      <w:proofErr w:type="spellStart"/>
      <w:r w:rsidRPr="0008671E">
        <w:rPr>
          <w:rFonts w:ascii="Arial" w:hAnsi="Arial" w:cs="Arial"/>
          <w:sz w:val="20"/>
          <w:szCs w:val="20"/>
        </w:rPr>
        <w:t>Omy</w:t>
      </w:r>
      <w:proofErr w:type="spellEnd"/>
      <w:r w:rsidRPr="0008671E">
        <w:rPr>
          <w:rFonts w:ascii="Arial" w:hAnsi="Arial" w:cs="Arial"/>
          <w:sz w:val="20"/>
          <w:szCs w:val="20"/>
        </w:rPr>
        <w:t xml:space="preserve"> SH, </w:t>
      </w:r>
      <w:proofErr w:type="spellStart"/>
      <w:r w:rsidRPr="0008671E">
        <w:rPr>
          <w:rFonts w:ascii="Arial" w:hAnsi="Arial" w:cs="Arial"/>
          <w:sz w:val="20"/>
          <w:szCs w:val="20"/>
        </w:rPr>
        <w:t>Rohman</w:t>
      </w:r>
      <w:proofErr w:type="spellEnd"/>
      <w:r w:rsidRPr="0008671E">
        <w:rPr>
          <w:rFonts w:ascii="Arial" w:hAnsi="Arial" w:cs="Arial"/>
          <w:sz w:val="20"/>
          <w:szCs w:val="20"/>
        </w:rPr>
        <w:t xml:space="preserve"> MM, </w:t>
      </w:r>
      <w:proofErr w:type="spellStart"/>
      <w:r w:rsidRPr="0008671E">
        <w:rPr>
          <w:rFonts w:ascii="Arial" w:hAnsi="Arial" w:cs="Arial"/>
          <w:sz w:val="20"/>
          <w:szCs w:val="20"/>
        </w:rPr>
        <w:t>Amiruzzamam</w:t>
      </w:r>
      <w:proofErr w:type="spellEnd"/>
      <w:r w:rsidRPr="0008671E">
        <w:rPr>
          <w:rFonts w:ascii="Arial" w:hAnsi="Arial" w:cs="Arial"/>
          <w:sz w:val="20"/>
          <w:szCs w:val="20"/>
        </w:rPr>
        <w:t xml:space="preserve"> M. Genetic variability, character association and path analysis in maize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w:t>
      </w:r>
      <w:r w:rsidRPr="0008671E">
        <w:rPr>
          <w:rFonts w:ascii="Arial" w:hAnsi="Arial" w:cs="Arial"/>
          <w:sz w:val="20"/>
          <w:szCs w:val="20"/>
        </w:rPr>
        <w:t xml:space="preserve"> L.). Bangladesh Journal of Agricultural Research. 2016;41(1):173-182.</w:t>
      </w:r>
    </w:p>
    <w:p w14:paraId="29FFA922" w14:textId="77777777" w:rsidR="00406477" w:rsidRPr="0008671E" w:rsidRDefault="00406477" w:rsidP="00406477">
      <w:pPr>
        <w:spacing w:after="120" w:line="240" w:lineRule="auto"/>
        <w:jc w:val="both"/>
        <w:rPr>
          <w:rFonts w:ascii="Arial" w:hAnsi="Arial" w:cs="Arial"/>
          <w:sz w:val="20"/>
          <w:szCs w:val="20"/>
        </w:rPr>
      </w:pPr>
    </w:p>
    <w:p w14:paraId="50084E80"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 xml:space="preserve">[9] Patil SM, Kumar K, </w:t>
      </w:r>
      <w:proofErr w:type="spellStart"/>
      <w:r w:rsidRPr="0008671E">
        <w:rPr>
          <w:rFonts w:ascii="Arial" w:hAnsi="Arial" w:cs="Arial"/>
          <w:sz w:val="20"/>
          <w:szCs w:val="20"/>
        </w:rPr>
        <w:t>Jakhar</w:t>
      </w:r>
      <w:proofErr w:type="spellEnd"/>
      <w:r w:rsidRPr="0008671E">
        <w:rPr>
          <w:rFonts w:ascii="Arial" w:hAnsi="Arial" w:cs="Arial"/>
          <w:sz w:val="20"/>
          <w:szCs w:val="20"/>
        </w:rPr>
        <w:t xml:space="preserve"> DS, Rai A, </w:t>
      </w:r>
      <w:proofErr w:type="spellStart"/>
      <w:r w:rsidRPr="0008671E">
        <w:rPr>
          <w:rFonts w:ascii="Arial" w:hAnsi="Arial" w:cs="Arial"/>
          <w:sz w:val="20"/>
          <w:szCs w:val="20"/>
        </w:rPr>
        <w:t>Borle</w:t>
      </w:r>
      <w:proofErr w:type="spellEnd"/>
      <w:r w:rsidRPr="0008671E">
        <w:rPr>
          <w:rFonts w:ascii="Arial" w:hAnsi="Arial" w:cs="Arial"/>
          <w:sz w:val="20"/>
          <w:szCs w:val="20"/>
        </w:rPr>
        <w:t xml:space="preserve"> UM, Singh P. Studies on variability, heritability, genetic advance and correlation in maize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w:t>
      </w:r>
      <w:r w:rsidRPr="0008671E">
        <w:rPr>
          <w:rFonts w:ascii="Arial" w:hAnsi="Arial" w:cs="Arial"/>
          <w:sz w:val="20"/>
          <w:szCs w:val="20"/>
        </w:rPr>
        <w:t xml:space="preserve"> L.). International Journal of Agriculture, Environment and Biotechnology. 2016;9(6):1103-1108.</w:t>
      </w:r>
    </w:p>
    <w:p w14:paraId="69B85379" w14:textId="77777777" w:rsidR="00406477" w:rsidRPr="0008671E" w:rsidRDefault="00406477" w:rsidP="00406477">
      <w:pPr>
        <w:spacing w:after="120" w:line="240" w:lineRule="auto"/>
        <w:jc w:val="both"/>
        <w:rPr>
          <w:rFonts w:ascii="Arial" w:hAnsi="Arial" w:cs="Arial"/>
          <w:sz w:val="20"/>
          <w:szCs w:val="20"/>
        </w:rPr>
      </w:pPr>
    </w:p>
    <w:p w14:paraId="5F673407"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 xml:space="preserve">[10] </w:t>
      </w:r>
      <w:proofErr w:type="spellStart"/>
      <w:r w:rsidRPr="0008671E">
        <w:rPr>
          <w:rFonts w:ascii="Arial" w:hAnsi="Arial" w:cs="Arial"/>
          <w:sz w:val="20"/>
          <w:szCs w:val="20"/>
        </w:rPr>
        <w:t>Rajitha</w:t>
      </w:r>
      <w:proofErr w:type="spellEnd"/>
      <w:r w:rsidRPr="0008671E">
        <w:rPr>
          <w:rFonts w:ascii="Arial" w:hAnsi="Arial" w:cs="Arial"/>
          <w:sz w:val="20"/>
          <w:szCs w:val="20"/>
        </w:rPr>
        <w:t xml:space="preserve"> A, </w:t>
      </w:r>
      <w:proofErr w:type="spellStart"/>
      <w:r w:rsidRPr="0008671E">
        <w:rPr>
          <w:rFonts w:ascii="Arial" w:hAnsi="Arial" w:cs="Arial"/>
          <w:sz w:val="20"/>
          <w:szCs w:val="20"/>
        </w:rPr>
        <w:t>Babu</w:t>
      </w:r>
      <w:proofErr w:type="spellEnd"/>
      <w:r w:rsidRPr="0008671E">
        <w:rPr>
          <w:rFonts w:ascii="Arial" w:hAnsi="Arial" w:cs="Arial"/>
          <w:sz w:val="20"/>
          <w:szCs w:val="20"/>
        </w:rPr>
        <w:t xml:space="preserve"> DR, Ahamed ML, Rao VS. Character association and path analysis of grain yield and its components in maize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w:t>
      </w:r>
      <w:r w:rsidRPr="0008671E">
        <w:rPr>
          <w:rFonts w:ascii="Arial" w:hAnsi="Arial" w:cs="Arial"/>
          <w:sz w:val="20"/>
          <w:szCs w:val="20"/>
        </w:rPr>
        <w:t xml:space="preserve"> L.). The Andhra Agricultural Journal. 2016;63(1):83-87.</w:t>
      </w:r>
    </w:p>
    <w:p w14:paraId="1543E00A" w14:textId="77777777" w:rsidR="00406477" w:rsidRPr="0008671E" w:rsidRDefault="00406477" w:rsidP="00406477">
      <w:pPr>
        <w:spacing w:after="120" w:line="240" w:lineRule="auto"/>
        <w:jc w:val="both"/>
        <w:rPr>
          <w:rFonts w:ascii="Arial" w:hAnsi="Arial" w:cs="Arial"/>
          <w:sz w:val="20"/>
          <w:szCs w:val="20"/>
        </w:rPr>
      </w:pPr>
    </w:p>
    <w:p w14:paraId="67F69DE5"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 xml:space="preserve">[11] Reddy VR, </w:t>
      </w:r>
      <w:proofErr w:type="spellStart"/>
      <w:r w:rsidRPr="0008671E">
        <w:rPr>
          <w:rFonts w:ascii="Arial" w:hAnsi="Arial" w:cs="Arial"/>
          <w:sz w:val="20"/>
          <w:szCs w:val="20"/>
        </w:rPr>
        <w:t>Jabeen</w:t>
      </w:r>
      <w:proofErr w:type="spellEnd"/>
      <w:r w:rsidRPr="0008671E">
        <w:rPr>
          <w:rFonts w:ascii="Arial" w:hAnsi="Arial" w:cs="Arial"/>
          <w:sz w:val="20"/>
          <w:szCs w:val="20"/>
        </w:rPr>
        <w:t xml:space="preserve"> F, Sudarshan MR, Rao AS. Studies on genetic variability, heritability, correlation and path analysis in maize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w:t>
      </w:r>
      <w:r w:rsidRPr="0008671E">
        <w:rPr>
          <w:rFonts w:ascii="Arial" w:hAnsi="Arial" w:cs="Arial"/>
          <w:sz w:val="20"/>
          <w:szCs w:val="20"/>
        </w:rPr>
        <w:t xml:space="preserve"> L.) over locations. International Journal of Applied Biology and Pharmaceutical Technology. 2013;4(1):195-199.</w:t>
      </w:r>
    </w:p>
    <w:p w14:paraId="7B145838" w14:textId="77777777" w:rsidR="00406477" w:rsidRPr="0008671E" w:rsidRDefault="00406477" w:rsidP="00406477">
      <w:pPr>
        <w:spacing w:after="120" w:line="240" w:lineRule="auto"/>
        <w:jc w:val="both"/>
        <w:rPr>
          <w:rFonts w:ascii="Arial" w:hAnsi="Arial" w:cs="Arial"/>
          <w:sz w:val="20"/>
          <w:szCs w:val="20"/>
        </w:rPr>
      </w:pPr>
    </w:p>
    <w:p w14:paraId="56894A1D"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 xml:space="preserve">[12] Sesay S, Kolawole D, </w:t>
      </w:r>
      <w:proofErr w:type="spellStart"/>
      <w:r w:rsidRPr="0008671E">
        <w:rPr>
          <w:rFonts w:ascii="Arial" w:hAnsi="Arial" w:cs="Arial"/>
          <w:sz w:val="20"/>
          <w:szCs w:val="20"/>
        </w:rPr>
        <w:t>Ariyo</w:t>
      </w:r>
      <w:proofErr w:type="spellEnd"/>
      <w:r w:rsidRPr="0008671E">
        <w:rPr>
          <w:rFonts w:ascii="Arial" w:hAnsi="Arial" w:cs="Arial"/>
          <w:sz w:val="20"/>
          <w:szCs w:val="20"/>
        </w:rPr>
        <w:t xml:space="preserve"> OJ, Silvestro M, Stephen Lawrence FL, </w:t>
      </w:r>
      <w:proofErr w:type="spellStart"/>
      <w:r w:rsidRPr="0008671E">
        <w:rPr>
          <w:rFonts w:ascii="Arial" w:hAnsi="Arial" w:cs="Arial"/>
          <w:sz w:val="20"/>
          <w:szCs w:val="20"/>
        </w:rPr>
        <w:t>Ayoola</w:t>
      </w:r>
      <w:proofErr w:type="spellEnd"/>
      <w:r w:rsidRPr="0008671E">
        <w:rPr>
          <w:rFonts w:ascii="Arial" w:hAnsi="Arial" w:cs="Arial"/>
          <w:sz w:val="20"/>
          <w:szCs w:val="20"/>
        </w:rPr>
        <w:t xml:space="preserve"> OO, Adebiyi OO. Correlation and path coefficient analysis of top cross and three-way cross hybrid maize populations. African Journal of Agricultural Research. 2017;12(10):780-789.</w:t>
      </w:r>
    </w:p>
    <w:p w14:paraId="6BED186B" w14:textId="77777777" w:rsidR="00406477" w:rsidRPr="0008671E" w:rsidRDefault="00406477" w:rsidP="00406477">
      <w:pPr>
        <w:spacing w:after="120" w:line="240" w:lineRule="auto"/>
        <w:jc w:val="both"/>
        <w:rPr>
          <w:rFonts w:ascii="Arial" w:hAnsi="Arial" w:cs="Arial"/>
          <w:sz w:val="20"/>
          <w:szCs w:val="20"/>
        </w:rPr>
      </w:pPr>
    </w:p>
    <w:p w14:paraId="01CEB191" w14:textId="77777777" w:rsidR="002A0C51" w:rsidRPr="0008671E" w:rsidRDefault="002A0C51" w:rsidP="00406477">
      <w:pPr>
        <w:spacing w:line="240" w:lineRule="auto"/>
        <w:jc w:val="both"/>
        <w:rPr>
          <w:rFonts w:ascii="Arial" w:hAnsi="Arial" w:cs="Arial"/>
          <w:sz w:val="20"/>
          <w:szCs w:val="20"/>
        </w:rPr>
      </w:pPr>
      <w:r w:rsidRPr="0008671E">
        <w:rPr>
          <w:rFonts w:ascii="Arial" w:hAnsi="Arial" w:cs="Arial"/>
          <w:sz w:val="20"/>
          <w:szCs w:val="20"/>
        </w:rPr>
        <w:lastRenderedPageBreak/>
        <w:t xml:space="preserve">[13] </w:t>
      </w:r>
      <w:proofErr w:type="spellStart"/>
      <w:r w:rsidRPr="0008671E">
        <w:rPr>
          <w:rFonts w:ascii="Arial" w:hAnsi="Arial" w:cs="Arial"/>
          <w:sz w:val="20"/>
          <w:szCs w:val="20"/>
        </w:rPr>
        <w:t>Chaurasia</w:t>
      </w:r>
      <w:proofErr w:type="spellEnd"/>
      <w:r w:rsidRPr="0008671E">
        <w:rPr>
          <w:rFonts w:ascii="Arial" w:hAnsi="Arial" w:cs="Arial"/>
          <w:sz w:val="20"/>
          <w:szCs w:val="20"/>
        </w:rPr>
        <w:t xml:space="preserve"> NK, </w:t>
      </w:r>
      <w:proofErr w:type="spellStart"/>
      <w:r w:rsidRPr="0008671E">
        <w:rPr>
          <w:rFonts w:ascii="Arial" w:hAnsi="Arial" w:cs="Arial"/>
          <w:sz w:val="20"/>
          <w:szCs w:val="20"/>
        </w:rPr>
        <w:t>Nirala</w:t>
      </w:r>
      <w:proofErr w:type="spellEnd"/>
      <w:r w:rsidRPr="0008671E">
        <w:rPr>
          <w:rFonts w:ascii="Arial" w:hAnsi="Arial" w:cs="Arial"/>
          <w:sz w:val="20"/>
          <w:szCs w:val="20"/>
        </w:rPr>
        <w:t xml:space="preserve"> RBP, Singh B, Mandal SS. Trait association and path coefficient analysis in maize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w:t>
      </w:r>
      <w:r w:rsidRPr="0008671E">
        <w:rPr>
          <w:rFonts w:ascii="Arial" w:hAnsi="Arial" w:cs="Arial"/>
          <w:sz w:val="20"/>
          <w:szCs w:val="20"/>
        </w:rPr>
        <w:t xml:space="preserve"> L.) for grain yield and its attributes. Journal of Pharmacognosy and Phytochemistry. 2020;9(6):527-531.</w:t>
      </w:r>
    </w:p>
    <w:p w14:paraId="717EC258" w14:textId="77777777" w:rsidR="002A0C51" w:rsidRPr="0008671E" w:rsidRDefault="002A0C51" w:rsidP="00406477">
      <w:pPr>
        <w:spacing w:after="120" w:line="240" w:lineRule="auto"/>
        <w:jc w:val="both"/>
        <w:rPr>
          <w:rFonts w:ascii="Arial" w:hAnsi="Arial" w:cs="Arial"/>
          <w:sz w:val="20"/>
          <w:szCs w:val="20"/>
        </w:rPr>
      </w:pPr>
    </w:p>
    <w:p w14:paraId="26F28C6E" w14:textId="77777777" w:rsidR="002A0C51" w:rsidRPr="0008671E" w:rsidRDefault="002A0C51" w:rsidP="00406477">
      <w:pPr>
        <w:spacing w:after="120" w:line="240" w:lineRule="auto"/>
        <w:jc w:val="both"/>
        <w:rPr>
          <w:rFonts w:ascii="Arial" w:hAnsi="Arial" w:cs="Arial"/>
          <w:sz w:val="20"/>
          <w:szCs w:val="20"/>
        </w:rPr>
      </w:pPr>
    </w:p>
    <w:p w14:paraId="42021614"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[14] Beulah G, Marker S, Rajasekhar D. Assessment of quantitative genetic variability and character association in maize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w:t>
      </w:r>
      <w:r w:rsidRPr="0008671E">
        <w:rPr>
          <w:rFonts w:ascii="Arial" w:hAnsi="Arial" w:cs="Arial"/>
          <w:sz w:val="20"/>
          <w:szCs w:val="20"/>
        </w:rPr>
        <w:t xml:space="preserve"> L.). Journal of Pharmacognosy and Phytochemistry. 2018;7(1):2813-2816.</w:t>
      </w:r>
    </w:p>
    <w:p w14:paraId="6515C6FE" w14:textId="77777777" w:rsidR="00406477" w:rsidRPr="0008671E" w:rsidRDefault="00406477" w:rsidP="00406477">
      <w:pPr>
        <w:spacing w:after="120" w:line="240" w:lineRule="auto"/>
        <w:jc w:val="both"/>
        <w:rPr>
          <w:rFonts w:ascii="Arial" w:hAnsi="Arial" w:cs="Arial"/>
          <w:sz w:val="20"/>
          <w:szCs w:val="20"/>
        </w:rPr>
      </w:pPr>
    </w:p>
    <w:p w14:paraId="0F7FF44A"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 xml:space="preserve">[15] Raghu B, Suresh J, Kumar SS, </w:t>
      </w:r>
      <w:proofErr w:type="spellStart"/>
      <w:r w:rsidRPr="0008671E">
        <w:rPr>
          <w:rFonts w:ascii="Arial" w:hAnsi="Arial" w:cs="Arial"/>
          <w:sz w:val="20"/>
          <w:szCs w:val="20"/>
        </w:rPr>
        <w:t>Saidaiah</w:t>
      </w:r>
      <w:proofErr w:type="spellEnd"/>
      <w:r w:rsidRPr="0008671E">
        <w:rPr>
          <w:rFonts w:ascii="Arial" w:hAnsi="Arial" w:cs="Arial"/>
          <w:sz w:val="20"/>
          <w:szCs w:val="20"/>
        </w:rPr>
        <w:t xml:space="preserve"> P. Character association and path analysis in maize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w:t>
      </w:r>
      <w:r w:rsidRPr="0008671E">
        <w:rPr>
          <w:rFonts w:ascii="Arial" w:hAnsi="Arial" w:cs="Arial"/>
          <w:sz w:val="20"/>
          <w:szCs w:val="20"/>
        </w:rPr>
        <w:t xml:space="preserve"> L.). Madras Agricultural Journal. 2011;98(1-3):7-9.</w:t>
      </w:r>
    </w:p>
    <w:p w14:paraId="3ACB7195" w14:textId="77777777" w:rsidR="00406477" w:rsidRPr="0008671E" w:rsidRDefault="00406477" w:rsidP="00406477">
      <w:pPr>
        <w:spacing w:after="120" w:line="240" w:lineRule="auto"/>
        <w:jc w:val="both"/>
        <w:rPr>
          <w:rFonts w:ascii="Arial" w:hAnsi="Arial" w:cs="Arial"/>
          <w:sz w:val="20"/>
          <w:szCs w:val="20"/>
        </w:rPr>
      </w:pPr>
    </w:p>
    <w:p w14:paraId="29D12B89" w14:textId="256BC439"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[16]</w:t>
      </w:r>
      <w:r w:rsidR="00744B56">
        <w:rPr>
          <w:rFonts w:ascii="Arial" w:hAnsi="Arial" w:cs="Arial"/>
          <w:sz w:val="20"/>
          <w:szCs w:val="20"/>
        </w:rPr>
        <w:t xml:space="preserve"> </w:t>
      </w:r>
      <w:r w:rsidRPr="0008671E">
        <w:rPr>
          <w:rFonts w:ascii="Arial" w:hAnsi="Arial" w:cs="Arial"/>
          <w:sz w:val="20"/>
          <w:szCs w:val="20"/>
        </w:rPr>
        <w:t xml:space="preserve">Saritha A, </w:t>
      </w:r>
      <w:proofErr w:type="spellStart"/>
      <w:r w:rsidRPr="0008671E">
        <w:rPr>
          <w:rFonts w:ascii="Arial" w:hAnsi="Arial" w:cs="Arial"/>
          <w:sz w:val="20"/>
          <w:szCs w:val="20"/>
        </w:rPr>
        <w:t>Ramanjaneyulu</w:t>
      </w:r>
      <w:proofErr w:type="spellEnd"/>
      <w:r w:rsidRPr="0008671E">
        <w:rPr>
          <w:rFonts w:ascii="Arial" w:hAnsi="Arial" w:cs="Arial"/>
          <w:sz w:val="20"/>
          <w:szCs w:val="20"/>
        </w:rPr>
        <w:t xml:space="preserve"> AV, </w:t>
      </w:r>
      <w:proofErr w:type="spellStart"/>
      <w:r w:rsidRPr="0008671E">
        <w:rPr>
          <w:rFonts w:ascii="Arial" w:hAnsi="Arial" w:cs="Arial"/>
          <w:sz w:val="20"/>
          <w:szCs w:val="20"/>
        </w:rPr>
        <w:t>Umarani</w:t>
      </w:r>
      <w:proofErr w:type="spellEnd"/>
      <w:r w:rsidRPr="0008671E">
        <w:rPr>
          <w:rFonts w:ascii="Arial" w:hAnsi="Arial" w:cs="Arial"/>
          <w:sz w:val="20"/>
          <w:szCs w:val="20"/>
        </w:rPr>
        <w:t xml:space="preserve"> E. Studies on character association and path coefficient analysis for grain yield and its contributing characters in maize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w:t>
      </w:r>
      <w:r w:rsidRPr="0008671E">
        <w:rPr>
          <w:rFonts w:ascii="Arial" w:hAnsi="Arial" w:cs="Arial"/>
          <w:sz w:val="20"/>
          <w:szCs w:val="20"/>
        </w:rPr>
        <w:t xml:space="preserve"> L.). International Journal of Environment and Climate Change. 2022;12(12):102-109.</w:t>
      </w:r>
    </w:p>
    <w:p w14:paraId="587FE868" w14:textId="77777777" w:rsidR="00406477" w:rsidRPr="0008671E" w:rsidRDefault="00406477" w:rsidP="00406477">
      <w:pPr>
        <w:spacing w:after="120" w:line="240" w:lineRule="auto"/>
        <w:jc w:val="both"/>
        <w:rPr>
          <w:rFonts w:ascii="Arial" w:hAnsi="Arial" w:cs="Arial"/>
          <w:sz w:val="20"/>
          <w:szCs w:val="20"/>
        </w:rPr>
      </w:pPr>
    </w:p>
    <w:p w14:paraId="3E03BC1E"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 xml:space="preserve">[17] Lakshmi MS, </w:t>
      </w:r>
      <w:proofErr w:type="spellStart"/>
      <w:r w:rsidRPr="0008671E">
        <w:rPr>
          <w:rFonts w:ascii="Arial" w:hAnsi="Arial" w:cs="Arial"/>
          <w:sz w:val="20"/>
          <w:szCs w:val="20"/>
        </w:rPr>
        <w:t>Jagadev</w:t>
      </w:r>
      <w:proofErr w:type="spellEnd"/>
      <w:r w:rsidRPr="0008671E">
        <w:rPr>
          <w:rFonts w:ascii="Arial" w:hAnsi="Arial" w:cs="Arial"/>
          <w:sz w:val="20"/>
          <w:szCs w:val="20"/>
        </w:rPr>
        <w:t xml:space="preserve"> PN, Das S, </w:t>
      </w:r>
      <w:proofErr w:type="spellStart"/>
      <w:r w:rsidRPr="0008671E">
        <w:rPr>
          <w:rFonts w:ascii="Arial" w:hAnsi="Arial" w:cs="Arial"/>
          <w:sz w:val="20"/>
          <w:szCs w:val="20"/>
        </w:rPr>
        <w:t>Lenka</w:t>
      </w:r>
      <w:proofErr w:type="spellEnd"/>
      <w:r w:rsidRPr="0008671E">
        <w:rPr>
          <w:rFonts w:ascii="Arial" w:hAnsi="Arial" w:cs="Arial"/>
          <w:sz w:val="20"/>
          <w:szCs w:val="20"/>
        </w:rPr>
        <w:t xml:space="preserve"> D, Swain D, </w:t>
      </w:r>
      <w:proofErr w:type="spellStart"/>
      <w:r w:rsidRPr="0008671E">
        <w:rPr>
          <w:rFonts w:ascii="Arial" w:hAnsi="Arial" w:cs="Arial"/>
          <w:sz w:val="20"/>
          <w:szCs w:val="20"/>
        </w:rPr>
        <w:t>Tripathy</w:t>
      </w:r>
      <w:proofErr w:type="spellEnd"/>
      <w:r w:rsidRPr="0008671E">
        <w:rPr>
          <w:rFonts w:ascii="Arial" w:hAnsi="Arial" w:cs="Arial"/>
          <w:sz w:val="20"/>
          <w:szCs w:val="20"/>
        </w:rPr>
        <w:t xml:space="preserve"> SK. Genetic variability and association analysis of maize hybrids under excessive soil moisture condition. International Journal of Current Microbiology and Applied Science. 2018;7(9):2935-2941.</w:t>
      </w:r>
    </w:p>
    <w:p w14:paraId="305498AD" w14:textId="77777777" w:rsidR="00406477" w:rsidRPr="0008671E" w:rsidRDefault="00406477" w:rsidP="00406477">
      <w:pPr>
        <w:spacing w:after="120" w:line="240" w:lineRule="auto"/>
        <w:jc w:val="both"/>
        <w:rPr>
          <w:rFonts w:ascii="Arial" w:hAnsi="Arial" w:cs="Arial"/>
          <w:sz w:val="20"/>
          <w:szCs w:val="20"/>
        </w:rPr>
      </w:pPr>
    </w:p>
    <w:p w14:paraId="3871ED27"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[18] Rani M, Anusha C, Lavanya GR, Kiran MS. Genetic variability and interrelationship in maize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w:t>
      </w:r>
      <w:r w:rsidRPr="0008671E">
        <w:rPr>
          <w:rFonts w:ascii="Arial" w:hAnsi="Arial" w:cs="Arial"/>
          <w:sz w:val="20"/>
          <w:szCs w:val="20"/>
        </w:rPr>
        <w:t xml:space="preserve"> L.) genotypes for grain yield and yield component characters. International Journal of Environment and Climate Change. 2022;12(11):3264-3271.</w:t>
      </w:r>
    </w:p>
    <w:p w14:paraId="05A3D5E0" w14:textId="77777777" w:rsidR="00406477" w:rsidRPr="0008671E" w:rsidRDefault="00406477" w:rsidP="00406477">
      <w:pPr>
        <w:spacing w:after="120" w:line="240" w:lineRule="auto"/>
        <w:jc w:val="both"/>
        <w:rPr>
          <w:rFonts w:ascii="Arial" w:hAnsi="Arial" w:cs="Arial"/>
          <w:sz w:val="20"/>
          <w:szCs w:val="20"/>
        </w:rPr>
      </w:pPr>
    </w:p>
    <w:p w14:paraId="7950AAA5"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 xml:space="preserve">[19] </w:t>
      </w:r>
      <w:proofErr w:type="spellStart"/>
      <w:r w:rsidRPr="0008671E">
        <w:rPr>
          <w:rFonts w:ascii="Arial" w:hAnsi="Arial" w:cs="Arial"/>
          <w:sz w:val="20"/>
          <w:szCs w:val="20"/>
        </w:rPr>
        <w:t>Gazal</w:t>
      </w:r>
      <w:proofErr w:type="spellEnd"/>
      <w:r w:rsidRPr="0008671E">
        <w:rPr>
          <w:rFonts w:ascii="Arial" w:hAnsi="Arial" w:cs="Arial"/>
          <w:sz w:val="20"/>
          <w:szCs w:val="20"/>
        </w:rPr>
        <w:t xml:space="preserve"> A, Dar ZA, Lone AA, Yousuf N, Gulzar S. Studies on maize yield under drought using correlation and path coefficient analysis. International Journal of Current Microbiology and Applied Sciences. 2018;7(1):516-521.</w:t>
      </w:r>
    </w:p>
    <w:p w14:paraId="26AF6598" w14:textId="77777777" w:rsidR="00406477" w:rsidRPr="0008671E" w:rsidRDefault="00406477" w:rsidP="00406477">
      <w:pPr>
        <w:spacing w:after="120" w:line="240" w:lineRule="auto"/>
        <w:jc w:val="both"/>
        <w:rPr>
          <w:rFonts w:ascii="Arial" w:hAnsi="Arial" w:cs="Arial"/>
          <w:sz w:val="20"/>
          <w:szCs w:val="20"/>
        </w:rPr>
      </w:pPr>
    </w:p>
    <w:p w14:paraId="31D93031" w14:textId="312ED614"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 xml:space="preserve">[20] Roy PR, Haque MA, </w:t>
      </w:r>
      <w:proofErr w:type="spellStart"/>
      <w:r w:rsidRPr="0008671E">
        <w:rPr>
          <w:rFonts w:ascii="Arial" w:hAnsi="Arial" w:cs="Arial"/>
          <w:sz w:val="20"/>
          <w:szCs w:val="20"/>
        </w:rPr>
        <w:t>Ferdausi</w:t>
      </w:r>
      <w:proofErr w:type="spellEnd"/>
      <w:r w:rsidRPr="0008671E">
        <w:rPr>
          <w:rFonts w:ascii="Arial" w:hAnsi="Arial" w:cs="Arial"/>
          <w:sz w:val="20"/>
          <w:szCs w:val="20"/>
        </w:rPr>
        <w:t xml:space="preserve"> A, Bari MAA. Genetic variability, correlation and path coefficient analyses of selected maize (</w:t>
      </w:r>
      <w:proofErr w:type="spellStart"/>
      <w:r w:rsidRPr="0008671E">
        <w:rPr>
          <w:rFonts w:ascii="Arial" w:hAnsi="Arial" w:cs="Arial"/>
          <w:i/>
          <w:sz w:val="20"/>
          <w:szCs w:val="20"/>
        </w:rPr>
        <w:t>Zea</w:t>
      </w:r>
      <w:proofErr w:type="spellEnd"/>
      <w:r w:rsidRPr="0008671E">
        <w:rPr>
          <w:rFonts w:ascii="Arial" w:hAnsi="Arial" w:cs="Arial"/>
          <w:i/>
          <w:sz w:val="20"/>
          <w:szCs w:val="20"/>
        </w:rPr>
        <w:t xml:space="preserve"> mays</w:t>
      </w:r>
      <w:r w:rsidRPr="0008671E">
        <w:rPr>
          <w:rFonts w:ascii="Arial" w:hAnsi="Arial" w:cs="Arial"/>
          <w:sz w:val="20"/>
          <w:szCs w:val="20"/>
        </w:rPr>
        <w:t xml:space="preserve"> L.) genotypes. Fundamental and Applied Agriculture. 2018;3(1):382-389.</w:t>
      </w:r>
    </w:p>
    <w:p w14:paraId="6CD77C81" w14:textId="77777777" w:rsidR="00A93396" w:rsidRDefault="00A93396" w:rsidP="00406477">
      <w:pPr>
        <w:spacing w:after="120" w:line="240" w:lineRule="auto"/>
        <w:jc w:val="both"/>
        <w:rPr>
          <w:rFonts w:ascii="Arial" w:hAnsi="Arial" w:cs="Arial"/>
          <w:sz w:val="20"/>
          <w:szCs w:val="20"/>
        </w:rPr>
      </w:pPr>
    </w:p>
    <w:p w14:paraId="2B2BA627" w14:textId="586D92AF" w:rsidR="007E47C5" w:rsidRPr="00403D7A" w:rsidRDefault="00D70164" w:rsidP="007E47C5">
      <w:pPr>
        <w:spacing w:after="120" w:line="240" w:lineRule="auto"/>
        <w:jc w:val="both"/>
        <w:rPr>
          <w:rFonts w:ascii="Arial" w:hAnsi="Arial" w:cs="Arial"/>
          <w:sz w:val="20"/>
          <w:szCs w:val="20"/>
          <w:highlight w:val="yellow"/>
        </w:rPr>
      </w:pPr>
      <w:r w:rsidRPr="00403D7A">
        <w:rPr>
          <w:rFonts w:ascii="Arial" w:hAnsi="Arial" w:cs="Arial"/>
          <w:sz w:val="20"/>
          <w:szCs w:val="20"/>
          <w:highlight w:val="yellow"/>
        </w:rPr>
        <w:t xml:space="preserve">[21] </w:t>
      </w:r>
      <w:r w:rsidR="007E47C5" w:rsidRPr="00403D7A">
        <w:rPr>
          <w:rFonts w:ascii="Arial" w:hAnsi="Arial" w:cs="Arial"/>
          <w:sz w:val="20"/>
          <w:szCs w:val="20"/>
          <w:highlight w:val="yellow"/>
        </w:rPr>
        <w:t>Reddy, S. G. M., Lal, G. M., Krishna, T. V., Reddy, Y. V. S., &amp; Sandeep, N. (2022). Correlation and Path Coefficient Analysis for Grain Yield Components in Maize (</w:t>
      </w:r>
      <w:proofErr w:type="spellStart"/>
      <w:r w:rsidR="007E47C5" w:rsidRPr="00403D7A">
        <w:rPr>
          <w:rFonts w:ascii="Arial" w:hAnsi="Arial" w:cs="Arial"/>
          <w:sz w:val="20"/>
          <w:szCs w:val="20"/>
          <w:highlight w:val="yellow"/>
        </w:rPr>
        <w:t>Zea</w:t>
      </w:r>
      <w:proofErr w:type="spellEnd"/>
      <w:r w:rsidR="007E47C5" w:rsidRPr="00403D7A">
        <w:rPr>
          <w:rFonts w:ascii="Arial" w:hAnsi="Arial" w:cs="Arial"/>
          <w:sz w:val="20"/>
          <w:szCs w:val="20"/>
          <w:highlight w:val="yellow"/>
        </w:rPr>
        <w:t xml:space="preserve"> mays L.). International Journal of Plant &amp; Soil Science, 34(23), 24–36. </w:t>
      </w:r>
      <w:hyperlink r:id="rId18" w:history="1">
        <w:r w:rsidR="007E47C5" w:rsidRPr="00403D7A">
          <w:rPr>
            <w:rStyle w:val="Hyperlink"/>
            <w:rFonts w:ascii="Arial" w:hAnsi="Arial" w:cs="Arial"/>
            <w:sz w:val="20"/>
            <w:szCs w:val="20"/>
            <w:highlight w:val="yellow"/>
          </w:rPr>
          <w:t>https://doi.org/10.9734/ijpss/2022/v34i2331558</w:t>
        </w:r>
      </w:hyperlink>
    </w:p>
    <w:p w14:paraId="7EA11877" w14:textId="77777777" w:rsidR="00EC7FDB" w:rsidRPr="00403D7A" w:rsidRDefault="00EC7FDB" w:rsidP="007E47C5">
      <w:pPr>
        <w:spacing w:after="120" w:line="240" w:lineRule="auto"/>
        <w:jc w:val="both"/>
        <w:rPr>
          <w:rFonts w:ascii="Arial" w:hAnsi="Arial" w:cs="Arial"/>
          <w:sz w:val="20"/>
          <w:szCs w:val="20"/>
          <w:highlight w:val="yellow"/>
        </w:rPr>
      </w:pPr>
    </w:p>
    <w:p w14:paraId="4491FD4F" w14:textId="7031F5B6" w:rsidR="007E47C5" w:rsidRPr="00403D7A" w:rsidRDefault="0095537B" w:rsidP="007E47C5">
      <w:pPr>
        <w:spacing w:after="120" w:line="240" w:lineRule="auto"/>
        <w:jc w:val="both"/>
        <w:rPr>
          <w:rFonts w:ascii="Arial" w:hAnsi="Arial" w:cs="Arial"/>
          <w:sz w:val="20"/>
          <w:szCs w:val="20"/>
          <w:highlight w:val="yellow"/>
        </w:rPr>
      </w:pPr>
      <w:r w:rsidRPr="00403D7A">
        <w:rPr>
          <w:rFonts w:ascii="Arial" w:hAnsi="Arial" w:cs="Arial"/>
          <w:sz w:val="20"/>
          <w:szCs w:val="20"/>
          <w:highlight w:val="yellow"/>
        </w:rPr>
        <w:t xml:space="preserve">[22] </w:t>
      </w:r>
      <w:proofErr w:type="spellStart"/>
      <w:r w:rsidR="007E47C5" w:rsidRPr="00403D7A">
        <w:rPr>
          <w:rFonts w:ascii="Arial" w:hAnsi="Arial" w:cs="Arial"/>
          <w:sz w:val="20"/>
          <w:szCs w:val="20"/>
          <w:highlight w:val="yellow"/>
        </w:rPr>
        <w:t>Baye</w:t>
      </w:r>
      <w:proofErr w:type="spellEnd"/>
      <w:r w:rsidR="007E47C5" w:rsidRPr="00403D7A">
        <w:rPr>
          <w:rFonts w:ascii="Arial" w:hAnsi="Arial" w:cs="Arial"/>
          <w:sz w:val="20"/>
          <w:szCs w:val="20"/>
          <w:highlight w:val="yellow"/>
        </w:rPr>
        <w:t xml:space="preserve">, A., </w:t>
      </w:r>
      <w:proofErr w:type="spellStart"/>
      <w:r w:rsidR="007E47C5" w:rsidRPr="00403D7A">
        <w:rPr>
          <w:rFonts w:ascii="Arial" w:hAnsi="Arial" w:cs="Arial"/>
          <w:sz w:val="20"/>
          <w:szCs w:val="20"/>
          <w:highlight w:val="yellow"/>
        </w:rPr>
        <w:t>Berihun</w:t>
      </w:r>
      <w:proofErr w:type="spellEnd"/>
      <w:r w:rsidR="007E47C5" w:rsidRPr="00403D7A">
        <w:rPr>
          <w:rFonts w:ascii="Arial" w:hAnsi="Arial" w:cs="Arial"/>
          <w:sz w:val="20"/>
          <w:szCs w:val="20"/>
          <w:highlight w:val="yellow"/>
        </w:rPr>
        <w:t xml:space="preserve">, B., </w:t>
      </w:r>
      <w:proofErr w:type="spellStart"/>
      <w:r w:rsidR="007E47C5" w:rsidRPr="00403D7A">
        <w:rPr>
          <w:rFonts w:ascii="Arial" w:hAnsi="Arial" w:cs="Arial"/>
          <w:sz w:val="20"/>
          <w:szCs w:val="20"/>
          <w:highlight w:val="yellow"/>
        </w:rPr>
        <w:t>Bantayehu</w:t>
      </w:r>
      <w:proofErr w:type="spellEnd"/>
      <w:r w:rsidR="007E47C5" w:rsidRPr="00403D7A">
        <w:rPr>
          <w:rFonts w:ascii="Arial" w:hAnsi="Arial" w:cs="Arial"/>
          <w:sz w:val="20"/>
          <w:szCs w:val="20"/>
          <w:highlight w:val="yellow"/>
        </w:rPr>
        <w:t xml:space="preserve">, M., &amp; </w:t>
      </w:r>
      <w:proofErr w:type="spellStart"/>
      <w:r w:rsidR="007E47C5" w:rsidRPr="00403D7A">
        <w:rPr>
          <w:rFonts w:ascii="Arial" w:hAnsi="Arial" w:cs="Arial"/>
          <w:sz w:val="20"/>
          <w:szCs w:val="20"/>
          <w:highlight w:val="yellow"/>
        </w:rPr>
        <w:t>Derebe</w:t>
      </w:r>
      <w:proofErr w:type="spellEnd"/>
      <w:r w:rsidR="007E47C5" w:rsidRPr="00403D7A">
        <w:rPr>
          <w:rFonts w:ascii="Arial" w:hAnsi="Arial" w:cs="Arial"/>
          <w:sz w:val="20"/>
          <w:szCs w:val="20"/>
          <w:highlight w:val="yellow"/>
        </w:rPr>
        <w:t xml:space="preserve">, B. (2020). Genotypic and phenotypic correlation and path coefficient analysis for yield and yield-related traits in advanced bread wheat (Triticum </w:t>
      </w:r>
      <w:proofErr w:type="spellStart"/>
      <w:r w:rsidR="007E47C5" w:rsidRPr="00403D7A">
        <w:rPr>
          <w:rFonts w:ascii="Arial" w:hAnsi="Arial" w:cs="Arial"/>
          <w:sz w:val="20"/>
          <w:szCs w:val="20"/>
          <w:highlight w:val="yellow"/>
        </w:rPr>
        <w:t>aestivum</w:t>
      </w:r>
      <w:proofErr w:type="spellEnd"/>
      <w:r w:rsidR="007E47C5" w:rsidRPr="00403D7A">
        <w:rPr>
          <w:rFonts w:ascii="Arial" w:hAnsi="Arial" w:cs="Arial"/>
          <w:sz w:val="20"/>
          <w:szCs w:val="20"/>
          <w:highlight w:val="yellow"/>
        </w:rPr>
        <w:t xml:space="preserve"> L.) lines. Cogent Food &amp; Agriculture, 6(1), 1752603.</w:t>
      </w:r>
    </w:p>
    <w:p w14:paraId="47AC29DF" w14:textId="77777777" w:rsidR="001422EC" w:rsidRPr="00403D7A" w:rsidRDefault="001422EC" w:rsidP="007E47C5">
      <w:pPr>
        <w:spacing w:after="120" w:line="240" w:lineRule="auto"/>
        <w:jc w:val="both"/>
        <w:rPr>
          <w:rFonts w:ascii="Arial" w:hAnsi="Arial" w:cs="Arial"/>
          <w:sz w:val="20"/>
          <w:szCs w:val="20"/>
          <w:highlight w:val="yellow"/>
        </w:rPr>
      </w:pPr>
    </w:p>
    <w:p w14:paraId="2FAFA30E" w14:textId="51BBA223" w:rsidR="007E47C5" w:rsidRPr="00403D7A" w:rsidRDefault="0095537B" w:rsidP="007E47C5">
      <w:pPr>
        <w:spacing w:after="120" w:line="240" w:lineRule="auto"/>
        <w:jc w:val="both"/>
        <w:rPr>
          <w:rFonts w:ascii="Arial" w:hAnsi="Arial" w:cs="Arial"/>
          <w:sz w:val="20"/>
          <w:szCs w:val="20"/>
          <w:highlight w:val="yellow"/>
        </w:rPr>
      </w:pPr>
      <w:r w:rsidRPr="00403D7A">
        <w:rPr>
          <w:rFonts w:ascii="Arial" w:hAnsi="Arial" w:cs="Arial"/>
          <w:sz w:val="20"/>
          <w:szCs w:val="20"/>
          <w:highlight w:val="yellow"/>
        </w:rPr>
        <w:t xml:space="preserve">[23] </w:t>
      </w:r>
      <w:r w:rsidR="007E47C5" w:rsidRPr="00403D7A">
        <w:rPr>
          <w:rFonts w:ascii="Arial" w:hAnsi="Arial" w:cs="Arial"/>
          <w:sz w:val="20"/>
          <w:szCs w:val="20"/>
          <w:highlight w:val="yellow"/>
        </w:rPr>
        <w:t xml:space="preserve">Faysal, A. S. M., Ali, L., Azam, M. G., </w:t>
      </w:r>
      <w:proofErr w:type="spellStart"/>
      <w:r w:rsidR="007E47C5" w:rsidRPr="00403D7A">
        <w:rPr>
          <w:rFonts w:ascii="Arial" w:hAnsi="Arial" w:cs="Arial"/>
          <w:sz w:val="20"/>
          <w:szCs w:val="20"/>
          <w:highlight w:val="yellow"/>
        </w:rPr>
        <w:t>Sarker</w:t>
      </w:r>
      <w:proofErr w:type="spellEnd"/>
      <w:r w:rsidR="007E47C5" w:rsidRPr="00403D7A">
        <w:rPr>
          <w:rFonts w:ascii="Arial" w:hAnsi="Arial" w:cs="Arial"/>
          <w:sz w:val="20"/>
          <w:szCs w:val="20"/>
          <w:highlight w:val="yellow"/>
        </w:rPr>
        <w:t xml:space="preserve">, U., </w:t>
      </w:r>
      <w:proofErr w:type="spellStart"/>
      <w:r w:rsidR="007E47C5" w:rsidRPr="00403D7A">
        <w:rPr>
          <w:rFonts w:ascii="Arial" w:hAnsi="Arial" w:cs="Arial"/>
          <w:sz w:val="20"/>
          <w:szCs w:val="20"/>
          <w:highlight w:val="yellow"/>
        </w:rPr>
        <w:t>Ercisli</w:t>
      </w:r>
      <w:proofErr w:type="spellEnd"/>
      <w:r w:rsidR="007E47C5" w:rsidRPr="00403D7A">
        <w:rPr>
          <w:rFonts w:ascii="Arial" w:hAnsi="Arial" w:cs="Arial"/>
          <w:sz w:val="20"/>
          <w:szCs w:val="20"/>
          <w:highlight w:val="yellow"/>
        </w:rPr>
        <w:t xml:space="preserve">, S., </w:t>
      </w:r>
      <w:proofErr w:type="spellStart"/>
      <w:r w:rsidR="007E47C5" w:rsidRPr="00403D7A">
        <w:rPr>
          <w:rFonts w:ascii="Arial" w:hAnsi="Arial" w:cs="Arial"/>
          <w:sz w:val="20"/>
          <w:szCs w:val="20"/>
          <w:highlight w:val="yellow"/>
        </w:rPr>
        <w:t>Golokhvast</w:t>
      </w:r>
      <w:proofErr w:type="spellEnd"/>
      <w:r w:rsidR="007E47C5" w:rsidRPr="00403D7A">
        <w:rPr>
          <w:rFonts w:ascii="Arial" w:hAnsi="Arial" w:cs="Arial"/>
          <w:sz w:val="20"/>
          <w:szCs w:val="20"/>
          <w:highlight w:val="yellow"/>
        </w:rPr>
        <w:t>, K. S., &amp; Marc, R. A. (2022). Genetic variability, character association, and path coefficient analysis in transplant Aman rice genotypes. Plants, 11(21), 2952.</w:t>
      </w:r>
    </w:p>
    <w:p w14:paraId="26480045" w14:textId="77777777" w:rsidR="001102D2" w:rsidRPr="00403D7A" w:rsidRDefault="001102D2" w:rsidP="007E47C5">
      <w:pPr>
        <w:spacing w:after="120" w:line="240" w:lineRule="auto"/>
        <w:jc w:val="both"/>
        <w:rPr>
          <w:rFonts w:ascii="Arial" w:hAnsi="Arial" w:cs="Arial"/>
          <w:sz w:val="20"/>
          <w:szCs w:val="20"/>
          <w:highlight w:val="yellow"/>
        </w:rPr>
      </w:pPr>
    </w:p>
    <w:p w14:paraId="5FF38457" w14:textId="79BC37A5" w:rsidR="007E47C5" w:rsidRPr="007E47C5" w:rsidRDefault="0095537B" w:rsidP="007E47C5">
      <w:pPr>
        <w:spacing w:after="120" w:line="240" w:lineRule="auto"/>
        <w:jc w:val="both"/>
        <w:rPr>
          <w:rFonts w:ascii="Arial" w:hAnsi="Arial" w:cs="Arial"/>
          <w:sz w:val="20"/>
          <w:szCs w:val="20"/>
        </w:rPr>
      </w:pPr>
      <w:r w:rsidRPr="00403D7A">
        <w:rPr>
          <w:rFonts w:ascii="Arial" w:hAnsi="Arial" w:cs="Arial"/>
          <w:sz w:val="20"/>
          <w:szCs w:val="20"/>
          <w:highlight w:val="yellow"/>
        </w:rPr>
        <w:t xml:space="preserve">[24] </w:t>
      </w:r>
      <w:proofErr w:type="gramStart"/>
      <w:r w:rsidR="007E47C5" w:rsidRPr="00403D7A">
        <w:rPr>
          <w:rFonts w:ascii="Arial" w:hAnsi="Arial" w:cs="Arial"/>
          <w:sz w:val="20"/>
          <w:szCs w:val="20"/>
          <w:highlight w:val="yellow"/>
        </w:rPr>
        <w:t>Singh ,</w:t>
      </w:r>
      <w:proofErr w:type="gramEnd"/>
      <w:r w:rsidR="007E47C5" w:rsidRPr="00403D7A">
        <w:rPr>
          <w:rFonts w:ascii="Arial" w:hAnsi="Arial" w:cs="Arial"/>
          <w:sz w:val="20"/>
          <w:szCs w:val="20"/>
          <w:highlight w:val="yellow"/>
        </w:rPr>
        <w:t xml:space="preserve"> V., Mishra , A., Sharma , G., </w:t>
      </w:r>
      <w:proofErr w:type="spellStart"/>
      <w:r w:rsidR="007E47C5" w:rsidRPr="00403D7A">
        <w:rPr>
          <w:rFonts w:ascii="Arial" w:hAnsi="Arial" w:cs="Arial"/>
          <w:sz w:val="20"/>
          <w:szCs w:val="20"/>
          <w:highlight w:val="yellow"/>
        </w:rPr>
        <w:t>Ahalawat</w:t>
      </w:r>
      <w:proofErr w:type="spellEnd"/>
      <w:r w:rsidR="007E47C5" w:rsidRPr="00403D7A">
        <w:rPr>
          <w:rFonts w:ascii="Arial" w:hAnsi="Arial" w:cs="Arial"/>
          <w:sz w:val="20"/>
          <w:szCs w:val="20"/>
          <w:highlight w:val="yellow"/>
        </w:rPr>
        <w:t xml:space="preserve"> , S., &amp; Singh , R. K. (2023). Correlation and Path Coefficient Analysis for Yield and Its Attributing Traits in Wheat (Triticum </w:t>
      </w:r>
      <w:proofErr w:type="spellStart"/>
      <w:r w:rsidR="007E47C5" w:rsidRPr="00403D7A">
        <w:rPr>
          <w:rFonts w:ascii="Arial" w:hAnsi="Arial" w:cs="Arial"/>
          <w:sz w:val="20"/>
          <w:szCs w:val="20"/>
          <w:highlight w:val="yellow"/>
        </w:rPr>
        <w:t>aestivum</w:t>
      </w:r>
      <w:proofErr w:type="spellEnd"/>
      <w:r w:rsidR="007E47C5" w:rsidRPr="00403D7A">
        <w:rPr>
          <w:rFonts w:ascii="Arial" w:hAnsi="Arial" w:cs="Arial"/>
          <w:sz w:val="20"/>
          <w:szCs w:val="20"/>
          <w:highlight w:val="yellow"/>
        </w:rPr>
        <w:t xml:space="preserve"> L.) Genotypes. </w:t>
      </w:r>
      <w:r w:rsidR="007E47C5" w:rsidRPr="00403D7A">
        <w:rPr>
          <w:rFonts w:ascii="Arial" w:hAnsi="Arial" w:cs="Arial"/>
          <w:sz w:val="20"/>
          <w:szCs w:val="20"/>
          <w:highlight w:val="yellow"/>
        </w:rPr>
        <w:lastRenderedPageBreak/>
        <w:t xml:space="preserve">International Journal of Environment and Climate Change, 13(8), 1944–1951. </w:t>
      </w:r>
      <w:hyperlink r:id="rId19" w:history="1">
        <w:r w:rsidR="007E47C5" w:rsidRPr="00403D7A">
          <w:rPr>
            <w:rStyle w:val="Hyperlink"/>
            <w:rFonts w:ascii="Arial" w:hAnsi="Arial" w:cs="Arial"/>
            <w:sz w:val="20"/>
            <w:szCs w:val="20"/>
            <w:highlight w:val="yellow"/>
          </w:rPr>
          <w:t>https://doi.org/10.9734/ijecc/2023/v13i82151</w:t>
        </w:r>
      </w:hyperlink>
    </w:p>
    <w:p w14:paraId="4086C23C" w14:textId="77777777" w:rsidR="00935DED" w:rsidRPr="0008671E" w:rsidRDefault="00935DED" w:rsidP="00406477">
      <w:pPr>
        <w:spacing w:after="120" w:line="240" w:lineRule="auto"/>
        <w:jc w:val="both"/>
        <w:rPr>
          <w:rFonts w:ascii="Arial" w:hAnsi="Arial" w:cs="Arial"/>
          <w:sz w:val="20"/>
          <w:szCs w:val="20"/>
        </w:rPr>
      </w:pPr>
    </w:p>
    <w:p w14:paraId="741A9593" w14:textId="77777777" w:rsidR="0008671E" w:rsidRPr="0008671E" w:rsidRDefault="0008671E" w:rsidP="00406477">
      <w:pPr>
        <w:spacing w:after="120" w:line="240" w:lineRule="auto"/>
        <w:jc w:val="both"/>
        <w:rPr>
          <w:rFonts w:ascii="Arial" w:hAnsi="Arial" w:cs="Arial"/>
          <w:sz w:val="20"/>
          <w:szCs w:val="20"/>
        </w:rPr>
      </w:pPr>
    </w:p>
    <w:p w14:paraId="3AE91712" w14:textId="77777777" w:rsidR="00AE52D0" w:rsidRPr="0008671E" w:rsidRDefault="00AE52D0" w:rsidP="0008671E">
      <w:pPr>
        <w:spacing w:after="240" w:line="360" w:lineRule="auto"/>
        <w:jc w:val="both"/>
        <w:rPr>
          <w:rFonts w:ascii="Arial" w:hAnsi="Arial" w:cs="Arial"/>
          <w:sz w:val="20"/>
          <w:szCs w:val="20"/>
        </w:rPr>
      </w:pPr>
    </w:p>
    <w:p w14:paraId="1B26F252" w14:textId="77777777" w:rsidR="00283D71" w:rsidRDefault="00283D71" w:rsidP="00A05443">
      <w:pPr>
        <w:spacing w:line="360" w:lineRule="auto"/>
        <w:jc w:val="both"/>
        <w:sectPr w:rsidR="00283D71" w:rsidSect="00C437FA">
          <w:pgSz w:w="12240" w:h="15840"/>
          <w:pgMar w:top="1440" w:right="1440" w:bottom="1440" w:left="1440" w:header="720" w:footer="720" w:gutter="0"/>
          <w:cols w:space="720"/>
          <w:docGrid w:linePitch="360"/>
        </w:sectPr>
      </w:pPr>
    </w:p>
    <w:p w14:paraId="402AF307" w14:textId="77777777" w:rsidR="00AB71A4" w:rsidRDefault="00AB71A4" w:rsidP="00A33031">
      <w:pPr>
        <w:spacing w:line="360" w:lineRule="auto"/>
        <w:jc w:val="both"/>
      </w:pPr>
    </w:p>
    <w:sectPr w:rsidR="00AB71A4" w:rsidSect="00C437FA">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C463403" w16cex:dateUtc="2025-08-01T08:02:00Z"/>
  <w16cex:commentExtensible w16cex:durableId="39E685F9" w16cex:dateUtc="2025-08-01T08:07:00Z"/>
  <w16cex:commentExtensible w16cex:durableId="67C100C3" w16cex:dateUtc="2025-08-01T08:09:00Z"/>
  <w16cex:commentExtensible w16cex:durableId="1D806527" w16cex:dateUtc="2025-08-01T08:09:00Z"/>
  <w16cex:commentExtensible w16cex:durableId="1E78C4C9" w16cex:dateUtc="2025-08-01T08:37:00Z"/>
  <w16cex:commentExtensible w16cex:durableId="2D56B2F7" w16cex:dateUtc="2025-08-01T08:44:00Z"/>
  <w16cex:commentExtensible w16cex:durableId="53EB288F" w16cex:dateUtc="2025-08-01T08: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92DC5" w14:textId="77777777" w:rsidR="004F5B3D" w:rsidRDefault="004F5B3D" w:rsidP="00283D71">
      <w:pPr>
        <w:spacing w:after="0" w:line="240" w:lineRule="auto"/>
      </w:pPr>
      <w:r>
        <w:separator/>
      </w:r>
    </w:p>
  </w:endnote>
  <w:endnote w:type="continuationSeparator" w:id="0">
    <w:p w14:paraId="0C41B6B8" w14:textId="77777777" w:rsidR="004F5B3D" w:rsidRDefault="004F5B3D" w:rsidP="00283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6A202" w14:textId="77777777" w:rsidR="00F45D29" w:rsidRDefault="00F45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8898"/>
      <w:gridCol w:w="462"/>
    </w:tblGrid>
    <w:tr w:rsidR="00F82CAF" w14:paraId="01808360" w14:textId="77777777" w:rsidTr="00D9761A">
      <w:tc>
        <w:tcPr>
          <w:tcW w:w="9108" w:type="dxa"/>
        </w:tcPr>
        <w:p w14:paraId="1F315126" w14:textId="60F7ADD5" w:rsidR="00F82CAF" w:rsidRPr="00D9761A" w:rsidRDefault="00F82CAF" w:rsidP="00D9761A">
          <w:pPr>
            <w:pStyle w:val="Footer"/>
            <w:rPr>
              <w:rFonts w:ascii="Times New Roman" w:hAnsi="Times New Roman" w:cs="Times New Roman"/>
              <w:b/>
              <w:bCs/>
              <w:color w:val="4F81BD" w:themeColor="accent1"/>
              <w:sz w:val="20"/>
              <w:szCs w:val="20"/>
              <w14:numForm w14:val="oldStyle"/>
            </w:rPr>
          </w:pPr>
        </w:p>
      </w:tc>
      <w:tc>
        <w:tcPr>
          <w:tcW w:w="468" w:type="dxa"/>
        </w:tcPr>
        <w:p w14:paraId="4202D3B4" w14:textId="77777777" w:rsidR="00F82CAF" w:rsidRDefault="00F82CAF">
          <w:pPr>
            <w:pStyle w:val="Footer"/>
          </w:pPr>
        </w:p>
      </w:tc>
    </w:tr>
  </w:tbl>
  <w:p w14:paraId="3A3CAB54" w14:textId="77777777" w:rsidR="00F82CAF" w:rsidRDefault="00F82C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4501D" w14:textId="77777777" w:rsidR="00F45D29" w:rsidRDefault="00F45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6A1BD" w14:textId="77777777" w:rsidR="004F5B3D" w:rsidRDefault="004F5B3D" w:rsidP="00283D71">
      <w:pPr>
        <w:spacing w:after="0" w:line="240" w:lineRule="auto"/>
      </w:pPr>
      <w:r>
        <w:separator/>
      </w:r>
    </w:p>
  </w:footnote>
  <w:footnote w:type="continuationSeparator" w:id="0">
    <w:p w14:paraId="0DEADF51" w14:textId="77777777" w:rsidR="004F5B3D" w:rsidRDefault="004F5B3D" w:rsidP="00283D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8EA7D" w14:textId="380AEEE1" w:rsidR="00F45D29" w:rsidRDefault="004F5B3D">
    <w:pPr>
      <w:pStyle w:val="Header"/>
    </w:pPr>
    <w:r>
      <w:rPr>
        <w:noProof/>
      </w:rPr>
      <w:pict w14:anchorId="151A96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857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28B5D" w14:textId="7A7690D2" w:rsidR="00F45D29" w:rsidRDefault="004F5B3D">
    <w:pPr>
      <w:pStyle w:val="Header"/>
    </w:pPr>
    <w:r>
      <w:rPr>
        <w:noProof/>
      </w:rPr>
      <w:pict w14:anchorId="623731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857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D44C9" w14:textId="17AB6C9F" w:rsidR="00F45D29" w:rsidRDefault="004F5B3D">
    <w:pPr>
      <w:pStyle w:val="Header"/>
    </w:pPr>
    <w:r>
      <w:rPr>
        <w:noProof/>
      </w:rPr>
      <w:pict w14:anchorId="663B9A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857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9914ED"/>
    <w:multiLevelType w:val="hybridMultilevel"/>
    <w:tmpl w:val="EA9E7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S2MDMyNzM0s7AwNTRR0lEKTi0uzszPAykwqQUAEdOCtiwAAAA="/>
  </w:docVars>
  <w:rsids>
    <w:rsidRoot w:val="00E174B2"/>
    <w:rsid w:val="000116BC"/>
    <w:rsid w:val="00013924"/>
    <w:rsid w:val="00014708"/>
    <w:rsid w:val="00021462"/>
    <w:rsid w:val="00022EB8"/>
    <w:rsid w:val="0003348E"/>
    <w:rsid w:val="00037003"/>
    <w:rsid w:val="000533D8"/>
    <w:rsid w:val="000643D6"/>
    <w:rsid w:val="000752B9"/>
    <w:rsid w:val="000760BF"/>
    <w:rsid w:val="00077D7A"/>
    <w:rsid w:val="0008671E"/>
    <w:rsid w:val="00094A47"/>
    <w:rsid w:val="000A0D6A"/>
    <w:rsid w:val="000B0C24"/>
    <w:rsid w:val="000B2715"/>
    <w:rsid w:val="000D6B4D"/>
    <w:rsid w:val="000E21AC"/>
    <w:rsid w:val="001102D2"/>
    <w:rsid w:val="0011071C"/>
    <w:rsid w:val="00113070"/>
    <w:rsid w:val="00117B7E"/>
    <w:rsid w:val="00121AFD"/>
    <w:rsid w:val="001340A5"/>
    <w:rsid w:val="0014147B"/>
    <w:rsid w:val="001422EC"/>
    <w:rsid w:val="001471D2"/>
    <w:rsid w:val="00176E56"/>
    <w:rsid w:val="0018160A"/>
    <w:rsid w:val="00186AC6"/>
    <w:rsid w:val="001918CC"/>
    <w:rsid w:val="00191EBD"/>
    <w:rsid w:val="00194772"/>
    <w:rsid w:val="001B78D3"/>
    <w:rsid w:val="001C537C"/>
    <w:rsid w:val="001D4093"/>
    <w:rsid w:val="001E0075"/>
    <w:rsid w:val="001E0AE6"/>
    <w:rsid w:val="001F0D47"/>
    <w:rsid w:val="00212B4D"/>
    <w:rsid w:val="00213549"/>
    <w:rsid w:val="00214BBD"/>
    <w:rsid w:val="00224BDB"/>
    <w:rsid w:val="002320D9"/>
    <w:rsid w:val="00245778"/>
    <w:rsid w:val="00251A9B"/>
    <w:rsid w:val="00257169"/>
    <w:rsid w:val="002722CA"/>
    <w:rsid w:val="002817C0"/>
    <w:rsid w:val="00283D71"/>
    <w:rsid w:val="002A0C51"/>
    <w:rsid w:val="002A6E7E"/>
    <w:rsid w:val="002D5463"/>
    <w:rsid w:val="00313B9E"/>
    <w:rsid w:val="003157BD"/>
    <w:rsid w:val="00317B04"/>
    <w:rsid w:val="00325AEC"/>
    <w:rsid w:val="00325B2F"/>
    <w:rsid w:val="00343FF3"/>
    <w:rsid w:val="00346061"/>
    <w:rsid w:val="0035332B"/>
    <w:rsid w:val="00362EAB"/>
    <w:rsid w:val="00363751"/>
    <w:rsid w:val="00387A3C"/>
    <w:rsid w:val="003C77B4"/>
    <w:rsid w:val="003D2344"/>
    <w:rsid w:val="003D2EFE"/>
    <w:rsid w:val="003E1215"/>
    <w:rsid w:val="003E1F99"/>
    <w:rsid w:val="003F0325"/>
    <w:rsid w:val="003F18D3"/>
    <w:rsid w:val="003F7D66"/>
    <w:rsid w:val="00403D7A"/>
    <w:rsid w:val="00406477"/>
    <w:rsid w:val="0042198A"/>
    <w:rsid w:val="00421F4F"/>
    <w:rsid w:val="0042720E"/>
    <w:rsid w:val="00436E40"/>
    <w:rsid w:val="00443660"/>
    <w:rsid w:val="004931C6"/>
    <w:rsid w:val="00494378"/>
    <w:rsid w:val="00494695"/>
    <w:rsid w:val="004B6367"/>
    <w:rsid w:val="004C6E76"/>
    <w:rsid w:val="004C7692"/>
    <w:rsid w:val="004D6372"/>
    <w:rsid w:val="004F5B3D"/>
    <w:rsid w:val="004F62AE"/>
    <w:rsid w:val="00504F3C"/>
    <w:rsid w:val="00510140"/>
    <w:rsid w:val="00516026"/>
    <w:rsid w:val="00521223"/>
    <w:rsid w:val="00541CD5"/>
    <w:rsid w:val="00543083"/>
    <w:rsid w:val="0055695D"/>
    <w:rsid w:val="00566800"/>
    <w:rsid w:val="005764D2"/>
    <w:rsid w:val="005834EC"/>
    <w:rsid w:val="005835DB"/>
    <w:rsid w:val="00583FF2"/>
    <w:rsid w:val="00585771"/>
    <w:rsid w:val="00585F64"/>
    <w:rsid w:val="00590F0B"/>
    <w:rsid w:val="00591ED4"/>
    <w:rsid w:val="00592E6F"/>
    <w:rsid w:val="00593559"/>
    <w:rsid w:val="005939E6"/>
    <w:rsid w:val="00594B1E"/>
    <w:rsid w:val="00596D4D"/>
    <w:rsid w:val="005B6EE4"/>
    <w:rsid w:val="005D2A56"/>
    <w:rsid w:val="005D5A95"/>
    <w:rsid w:val="005E09A2"/>
    <w:rsid w:val="005E4690"/>
    <w:rsid w:val="005E555E"/>
    <w:rsid w:val="005F55E2"/>
    <w:rsid w:val="006123F1"/>
    <w:rsid w:val="00613798"/>
    <w:rsid w:val="00615111"/>
    <w:rsid w:val="00626E65"/>
    <w:rsid w:val="006510A8"/>
    <w:rsid w:val="00654F6D"/>
    <w:rsid w:val="00654FD9"/>
    <w:rsid w:val="00661E22"/>
    <w:rsid w:val="00662966"/>
    <w:rsid w:val="006668E6"/>
    <w:rsid w:val="006779A8"/>
    <w:rsid w:val="00680BE7"/>
    <w:rsid w:val="00685C52"/>
    <w:rsid w:val="006968B5"/>
    <w:rsid w:val="00697DC3"/>
    <w:rsid w:val="006B6B44"/>
    <w:rsid w:val="006D2E1E"/>
    <w:rsid w:val="006D4056"/>
    <w:rsid w:val="006E4BB2"/>
    <w:rsid w:val="006F251E"/>
    <w:rsid w:val="006F6AFB"/>
    <w:rsid w:val="00700463"/>
    <w:rsid w:val="00702030"/>
    <w:rsid w:val="0070631B"/>
    <w:rsid w:val="007067EB"/>
    <w:rsid w:val="00711A64"/>
    <w:rsid w:val="00726709"/>
    <w:rsid w:val="00736BE9"/>
    <w:rsid w:val="00744B56"/>
    <w:rsid w:val="00753BD0"/>
    <w:rsid w:val="00756D0F"/>
    <w:rsid w:val="007719B0"/>
    <w:rsid w:val="00773AE3"/>
    <w:rsid w:val="007777AC"/>
    <w:rsid w:val="00781748"/>
    <w:rsid w:val="007A185C"/>
    <w:rsid w:val="007B2B9E"/>
    <w:rsid w:val="007C258B"/>
    <w:rsid w:val="007C36F9"/>
    <w:rsid w:val="007D5686"/>
    <w:rsid w:val="007E47C5"/>
    <w:rsid w:val="007E7CA9"/>
    <w:rsid w:val="007E7E4E"/>
    <w:rsid w:val="007F3CE4"/>
    <w:rsid w:val="00801BA0"/>
    <w:rsid w:val="00817C13"/>
    <w:rsid w:val="008379A2"/>
    <w:rsid w:val="008475DF"/>
    <w:rsid w:val="00857C16"/>
    <w:rsid w:val="00865631"/>
    <w:rsid w:val="0087006A"/>
    <w:rsid w:val="00873578"/>
    <w:rsid w:val="00874EB9"/>
    <w:rsid w:val="00883833"/>
    <w:rsid w:val="008A7009"/>
    <w:rsid w:val="008B5B70"/>
    <w:rsid w:val="008D435A"/>
    <w:rsid w:val="008E4CE5"/>
    <w:rsid w:val="008E7161"/>
    <w:rsid w:val="0092127D"/>
    <w:rsid w:val="00923F35"/>
    <w:rsid w:val="00935431"/>
    <w:rsid w:val="00935DED"/>
    <w:rsid w:val="00943D30"/>
    <w:rsid w:val="0095537B"/>
    <w:rsid w:val="00956E87"/>
    <w:rsid w:val="009669F0"/>
    <w:rsid w:val="00973066"/>
    <w:rsid w:val="0097315F"/>
    <w:rsid w:val="00975547"/>
    <w:rsid w:val="009811E5"/>
    <w:rsid w:val="00981E83"/>
    <w:rsid w:val="00984577"/>
    <w:rsid w:val="0098592F"/>
    <w:rsid w:val="00993D93"/>
    <w:rsid w:val="009B380C"/>
    <w:rsid w:val="009C1599"/>
    <w:rsid w:val="009C5032"/>
    <w:rsid w:val="009C6DBF"/>
    <w:rsid w:val="009D459B"/>
    <w:rsid w:val="009D5AC7"/>
    <w:rsid w:val="009E1363"/>
    <w:rsid w:val="009F2BEE"/>
    <w:rsid w:val="009F71AE"/>
    <w:rsid w:val="00A00DFE"/>
    <w:rsid w:val="00A04037"/>
    <w:rsid w:val="00A05443"/>
    <w:rsid w:val="00A06C9E"/>
    <w:rsid w:val="00A33031"/>
    <w:rsid w:val="00A37987"/>
    <w:rsid w:val="00A456D6"/>
    <w:rsid w:val="00A472A1"/>
    <w:rsid w:val="00A5044D"/>
    <w:rsid w:val="00A511FA"/>
    <w:rsid w:val="00A66244"/>
    <w:rsid w:val="00A71C62"/>
    <w:rsid w:val="00A737B1"/>
    <w:rsid w:val="00A73CE3"/>
    <w:rsid w:val="00A830D2"/>
    <w:rsid w:val="00A92F27"/>
    <w:rsid w:val="00A93396"/>
    <w:rsid w:val="00A961D2"/>
    <w:rsid w:val="00A977C7"/>
    <w:rsid w:val="00AB00EE"/>
    <w:rsid w:val="00AB2EA2"/>
    <w:rsid w:val="00AB4BCB"/>
    <w:rsid w:val="00AB71A4"/>
    <w:rsid w:val="00AD3856"/>
    <w:rsid w:val="00AD3AB1"/>
    <w:rsid w:val="00AE520B"/>
    <w:rsid w:val="00AE52D0"/>
    <w:rsid w:val="00AF541E"/>
    <w:rsid w:val="00B000A4"/>
    <w:rsid w:val="00B26FD5"/>
    <w:rsid w:val="00B311A3"/>
    <w:rsid w:val="00B355F4"/>
    <w:rsid w:val="00B4164F"/>
    <w:rsid w:val="00B4328C"/>
    <w:rsid w:val="00B51DD8"/>
    <w:rsid w:val="00B5567B"/>
    <w:rsid w:val="00B657D2"/>
    <w:rsid w:val="00B90B5E"/>
    <w:rsid w:val="00B91D51"/>
    <w:rsid w:val="00BA26D3"/>
    <w:rsid w:val="00BB0462"/>
    <w:rsid w:val="00BB52A5"/>
    <w:rsid w:val="00BB5508"/>
    <w:rsid w:val="00BC4557"/>
    <w:rsid w:val="00BD10AD"/>
    <w:rsid w:val="00BD38BF"/>
    <w:rsid w:val="00BD7B7B"/>
    <w:rsid w:val="00BE7C49"/>
    <w:rsid w:val="00C001B6"/>
    <w:rsid w:val="00C028D6"/>
    <w:rsid w:val="00C04AD9"/>
    <w:rsid w:val="00C15324"/>
    <w:rsid w:val="00C27932"/>
    <w:rsid w:val="00C325B8"/>
    <w:rsid w:val="00C42B7E"/>
    <w:rsid w:val="00C437FA"/>
    <w:rsid w:val="00C530A0"/>
    <w:rsid w:val="00C5352E"/>
    <w:rsid w:val="00C703E1"/>
    <w:rsid w:val="00C716FC"/>
    <w:rsid w:val="00C859F1"/>
    <w:rsid w:val="00C95CB6"/>
    <w:rsid w:val="00CD05A9"/>
    <w:rsid w:val="00CD6E6C"/>
    <w:rsid w:val="00CE173A"/>
    <w:rsid w:val="00CE5367"/>
    <w:rsid w:val="00D03331"/>
    <w:rsid w:val="00D10811"/>
    <w:rsid w:val="00D16EC2"/>
    <w:rsid w:val="00D2175F"/>
    <w:rsid w:val="00D2355A"/>
    <w:rsid w:val="00D23FE1"/>
    <w:rsid w:val="00D25EF4"/>
    <w:rsid w:val="00D32849"/>
    <w:rsid w:val="00D37CD0"/>
    <w:rsid w:val="00D47041"/>
    <w:rsid w:val="00D47CA4"/>
    <w:rsid w:val="00D50AF6"/>
    <w:rsid w:val="00D52E45"/>
    <w:rsid w:val="00D5447E"/>
    <w:rsid w:val="00D55B75"/>
    <w:rsid w:val="00D61B09"/>
    <w:rsid w:val="00D70164"/>
    <w:rsid w:val="00D9761A"/>
    <w:rsid w:val="00DB1CB8"/>
    <w:rsid w:val="00DB208E"/>
    <w:rsid w:val="00DC1DE6"/>
    <w:rsid w:val="00DC3E47"/>
    <w:rsid w:val="00DE3196"/>
    <w:rsid w:val="00E13AC6"/>
    <w:rsid w:val="00E174B2"/>
    <w:rsid w:val="00E26A15"/>
    <w:rsid w:val="00E55E18"/>
    <w:rsid w:val="00E71698"/>
    <w:rsid w:val="00E7546C"/>
    <w:rsid w:val="00E85087"/>
    <w:rsid w:val="00E90C0C"/>
    <w:rsid w:val="00E936ED"/>
    <w:rsid w:val="00E941B5"/>
    <w:rsid w:val="00EC09D0"/>
    <w:rsid w:val="00EC7FDB"/>
    <w:rsid w:val="00ED2882"/>
    <w:rsid w:val="00ED6053"/>
    <w:rsid w:val="00F00DE9"/>
    <w:rsid w:val="00F10F4F"/>
    <w:rsid w:val="00F16896"/>
    <w:rsid w:val="00F17088"/>
    <w:rsid w:val="00F216A2"/>
    <w:rsid w:val="00F403F2"/>
    <w:rsid w:val="00F44D7F"/>
    <w:rsid w:val="00F45D29"/>
    <w:rsid w:val="00F475AC"/>
    <w:rsid w:val="00F50E5C"/>
    <w:rsid w:val="00F5215B"/>
    <w:rsid w:val="00F52353"/>
    <w:rsid w:val="00F553F9"/>
    <w:rsid w:val="00F70311"/>
    <w:rsid w:val="00F82CAF"/>
    <w:rsid w:val="00F83FF3"/>
    <w:rsid w:val="00F87FC9"/>
    <w:rsid w:val="00F97E68"/>
    <w:rsid w:val="00FA2425"/>
    <w:rsid w:val="00FB4136"/>
    <w:rsid w:val="00FC56E1"/>
    <w:rsid w:val="00FD6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2FB9D7C"/>
  <w15:docId w15:val="{0E652772-8DEE-4907-93A4-05E841653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D47CA4"/>
    <w:pPr>
      <w:widowControl w:val="0"/>
      <w:autoSpaceDE w:val="0"/>
      <w:autoSpaceDN w:val="0"/>
      <w:spacing w:before="59" w:after="0" w:line="240" w:lineRule="auto"/>
      <w:outlineLvl w:val="0"/>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D05A9"/>
    <w:rPr>
      <w:i/>
      <w:iCs/>
    </w:rPr>
  </w:style>
  <w:style w:type="paragraph" w:styleId="NormalWeb">
    <w:name w:val="Normal (Web)"/>
    <w:basedOn w:val="Normal"/>
    <w:uiPriority w:val="99"/>
    <w:semiHidden/>
    <w:unhideWhenUsed/>
    <w:rsid w:val="00C5352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83D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D71"/>
  </w:style>
  <w:style w:type="paragraph" w:styleId="Footer">
    <w:name w:val="footer"/>
    <w:basedOn w:val="Normal"/>
    <w:link w:val="FooterChar"/>
    <w:uiPriority w:val="99"/>
    <w:unhideWhenUsed/>
    <w:rsid w:val="00283D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D71"/>
  </w:style>
  <w:style w:type="paragraph" w:styleId="BalloonText">
    <w:name w:val="Balloon Text"/>
    <w:basedOn w:val="Normal"/>
    <w:link w:val="BalloonTextChar"/>
    <w:uiPriority w:val="99"/>
    <w:semiHidden/>
    <w:unhideWhenUsed/>
    <w:rsid w:val="00C53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0A0"/>
    <w:rPr>
      <w:rFonts w:ascii="Tahoma" w:hAnsi="Tahoma" w:cs="Tahoma"/>
      <w:sz w:val="16"/>
      <w:szCs w:val="16"/>
    </w:rPr>
  </w:style>
  <w:style w:type="character" w:customStyle="1" w:styleId="Heading1Char">
    <w:name w:val="Heading 1 Char"/>
    <w:basedOn w:val="DefaultParagraphFont"/>
    <w:link w:val="Heading1"/>
    <w:uiPriority w:val="1"/>
    <w:rsid w:val="00D47CA4"/>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D47CA4"/>
    <w:pPr>
      <w:widowControl w:val="0"/>
      <w:autoSpaceDE w:val="0"/>
      <w:autoSpaceDN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47CA4"/>
    <w:rPr>
      <w:rFonts w:ascii="Times New Roman" w:eastAsia="Times New Roman" w:hAnsi="Times New Roman" w:cs="Times New Roman"/>
      <w:sz w:val="24"/>
      <w:szCs w:val="24"/>
    </w:rPr>
  </w:style>
  <w:style w:type="character" w:styleId="Hyperlink">
    <w:name w:val="Hyperlink"/>
    <w:uiPriority w:val="99"/>
    <w:unhideWhenUsed/>
    <w:qFormat/>
    <w:rsid w:val="00D47CA4"/>
    <w:rPr>
      <w:color w:val="AD1F1F"/>
      <w:u w:val="single"/>
    </w:rPr>
  </w:style>
  <w:style w:type="paragraph" w:styleId="ListParagraph">
    <w:name w:val="List Paragraph"/>
    <w:basedOn w:val="Normal"/>
    <w:uiPriority w:val="34"/>
    <w:qFormat/>
    <w:rsid w:val="00B657D2"/>
    <w:pPr>
      <w:ind w:left="720"/>
      <w:contextualSpacing/>
    </w:pPr>
  </w:style>
  <w:style w:type="character" w:customStyle="1" w:styleId="UnresolvedMention1">
    <w:name w:val="Unresolved Mention1"/>
    <w:basedOn w:val="DefaultParagraphFont"/>
    <w:uiPriority w:val="99"/>
    <w:semiHidden/>
    <w:unhideWhenUsed/>
    <w:rsid w:val="00313B9E"/>
    <w:rPr>
      <w:color w:val="605E5C"/>
      <w:shd w:val="clear" w:color="auto" w:fill="E1DFDD"/>
    </w:rPr>
  </w:style>
  <w:style w:type="character" w:styleId="CommentReference">
    <w:name w:val="annotation reference"/>
    <w:basedOn w:val="DefaultParagraphFont"/>
    <w:uiPriority w:val="99"/>
    <w:semiHidden/>
    <w:unhideWhenUsed/>
    <w:rsid w:val="00245778"/>
    <w:rPr>
      <w:sz w:val="16"/>
      <w:szCs w:val="16"/>
    </w:rPr>
  </w:style>
  <w:style w:type="paragraph" w:styleId="CommentText">
    <w:name w:val="annotation text"/>
    <w:basedOn w:val="Normal"/>
    <w:link w:val="CommentTextChar"/>
    <w:uiPriority w:val="99"/>
    <w:semiHidden/>
    <w:unhideWhenUsed/>
    <w:rsid w:val="00245778"/>
    <w:pPr>
      <w:spacing w:line="240" w:lineRule="auto"/>
    </w:pPr>
    <w:rPr>
      <w:sz w:val="20"/>
      <w:szCs w:val="20"/>
    </w:rPr>
  </w:style>
  <w:style w:type="character" w:customStyle="1" w:styleId="CommentTextChar">
    <w:name w:val="Comment Text Char"/>
    <w:basedOn w:val="DefaultParagraphFont"/>
    <w:link w:val="CommentText"/>
    <w:uiPriority w:val="99"/>
    <w:semiHidden/>
    <w:rsid w:val="00245778"/>
    <w:rPr>
      <w:sz w:val="20"/>
      <w:szCs w:val="20"/>
    </w:rPr>
  </w:style>
  <w:style w:type="paragraph" w:styleId="CommentSubject">
    <w:name w:val="annotation subject"/>
    <w:basedOn w:val="CommentText"/>
    <w:next w:val="CommentText"/>
    <w:link w:val="CommentSubjectChar"/>
    <w:uiPriority w:val="99"/>
    <w:semiHidden/>
    <w:unhideWhenUsed/>
    <w:rsid w:val="00245778"/>
    <w:rPr>
      <w:b/>
      <w:bCs/>
    </w:rPr>
  </w:style>
  <w:style w:type="character" w:customStyle="1" w:styleId="CommentSubjectChar">
    <w:name w:val="Comment Subject Char"/>
    <w:basedOn w:val="CommentTextChar"/>
    <w:link w:val="CommentSubject"/>
    <w:uiPriority w:val="99"/>
    <w:semiHidden/>
    <w:rsid w:val="0024577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60584">
      <w:bodyDiv w:val="1"/>
      <w:marLeft w:val="0"/>
      <w:marRight w:val="0"/>
      <w:marTop w:val="0"/>
      <w:marBottom w:val="0"/>
      <w:divBdr>
        <w:top w:val="none" w:sz="0" w:space="0" w:color="auto"/>
        <w:left w:val="none" w:sz="0" w:space="0" w:color="auto"/>
        <w:bottom w:val="none" w:sz="0" w:space="0" w:color="auto"/>
        <w:right w:val="none" w:sz="0" w:space="0" w:color="auto"/>
      </w:divBdr>
    </w:div>
    <w:div w:id="109905700">
      <w:bodyDiv w:val="1"/>
      <w:marLeft w:val="0"/>
      <w:marRight w:val="0"/>
      <w:marTop w:val="0"/>
      <w:marBottom w:val="0"/>
      <w:divBdr>
        <w:top w:val="none" w:sz="0" w:space="0" w:color="auto"/>
        <w:left w:val="none" w:sz="0" w:space="0" w:color="auto"/>
        <w:bottom w:val="none" w:sz="0" w:space="0" w:color="auto"/>
        <w:right w:val="none" w:sz="0" w:space="0" w:color="auto"/>
      </w:divBdr>
    </w:div>
    <w:div w:id="111217476">
      <w:bodyDiv w:val="1"/>
      <w:marLeft w:val="0"/>
      <w:marRight w:val="0"/>
      <w:marTop w:val="0"/>
      <w:marBottom w:val="0"/>
      <w:divBdr>
        <w:top w:val="none" w:sz="0" w:space="0" w:color="auto"/>
        <w:left w:val="none" w:sz="0" w:space="0" w:color="auto"/>
        <w:bottom w:val="none" w:sz="0" w:space="0" w:color="auto"/>
        <w:right w:val="none" w:sz="0" w:space="0" w:color="auto"/>
      </w:divBdr>
    </w:div>
    <w:div w:id="122583835">
      <w:bodyDiv w:val="1"/>
      <w:marLeft w:val="0"/>
      <w:marRight w:val="0"/>
      <w:marTop w:val="0"/>
      <w:marBottom w:val="0"/>
      <w:divBdr>
        <w:top w:val="none" w:sz="0" w:space="0" w:color="auto"/>
        <w:left w:val="none" w:sz="0" w:space="0" w:color="auto"/>
        <w:bottom w:val="none" w:sz="0" w:space="0" w:color="auto"/>
        <w:right w:val="none" w:sz="0" w:space="0" w:color="auto"/>
      </w:divBdr>
    </w:div>
    <w:div w:id="129520536">
      <w:bodyDiv w:val="1"/>
      <w:marLeft w:val="0"/>
      <w:marRight w:val="0"/>
      <w:marTop w:val="0"/>
      <w:marBottom w:val="0"/>
      <w:divBdr>
        <w:top w:val="none" w:sz="0" w:space="0" w:color="auto"/>
        <w:left w:val="none" w:sz="0" w:space="0" w:color="auto"/>
        <w:bottom w:val="none" w:sz="0" w:space="0" w:color="auto"/>
        <w:right w:val="none" w:sz="0" w:space="0" w:color="auto"/>
      </w:divBdr>
    </w:div>
    <w:div w:id="157504806">
      <w:bodyDiv w:val="1"/>
      <w:marLeft w:val="0"/>
      <w:marRight w:val="0"/>
      <w:marTop w:val="0"/>
      <w:marBottom w:val="0"/>
      <w:divBdr>
        <w:top w:val="none" w:sz="0" w:space="0" w:color="auto"/>
        <w:left w:val="none" w:sz="0" w:space="0" w:color="auto"/>
        <w:bottom w:val="none" w:sz="0" w:space="0" w:color="auto"/>
        <w:right w:val="none" w:sz="0" w:space="0" w:color="auto"/>
      </w:divBdr>
    </w:div>
    <w:div w:id="193006415">
      <w:bodyDiv w:val="1"/>
      <w:marLeft w:val="0"/>
      <w:marRight w:val="0"/>
      <w:marTop w:val="0"/>
      <w:marBottom w:val="0"/>
      <w:divBdr>
        <w:top w:val="none" w:sz="0" w:space="0" w:color="auto"/>
        <w:left w:val="none" w:sz="0" w:space="0" w:color="auto"/>
        <w:bottom w:val="none" w:sz="0" w:space="0" w:color="auto"/>
        <w:right w:val="none" w:sz="0" w:space="0" w:color="auto"/>
      </w:divBdr>
    </w:div>
    <w:div w:id="214660785">
      <w:bodyDiv w:val="1"/>
      <w:marLeft w:val="0"/>
      <w:marRight w:val="0"/>
      <w:marTop w:val="0"/>
      <w:marBottom w:val="0"/>
      <w:divBdr>
        <w:top w:val="none" w:sz="0" w:space="0" w:color="auto"/>
        <w:left w:val="none" w:sz="0" w:space="0" w:color="auto"/>
        <w:bottom w:val="none" w:sz="0" w:space="0" w:color="auto"/>
        <w:right w:val="none" w:sz="0" w:space="0" w:color="auto"/>
      </w:divBdr>
    </w:div>
    <w:div w:id="224921694">
      <w:bodyDiv w:val="1"/>
      <w:marLeft w:val="0"/>
      <w:marRight w:val="0"/>
      <w:marTop w:val="0"/>
      <w:marBottom w:val="0"/>
      <w:divBdr>
        <w:top w:val="none" w:sz="0" w:space="0" w:color="auto"/>
        <w:left w:val="none" w:sz="0" w:space="0" w:color="auto"/>
        <w:bottom w:val="none" w:sz="0" w:space="0" w:color="auto"/>
        <w:right w:val="none" w:sz="0" w:space="0" w:color="auto"/>
      </w:divBdr>
    </w:div>
    <w:div w:id="237330640">
      <w:bodyDiv w:val="1"/>
      <w:marLeft w:val="0"/>
      <w:marRight w:val="0"/>
      <w:marTop w:val="0"/>
      <w:marBottom w:val="0"/>
      <w:divBdr>
        <w:top w:val="none" w:sz="0" w:space="0" w:color="auto"/>
        <w:left w:val="none" w:sz="0" w:space="0" w:color="auto"/>
        <w:bottom w:val="none" w:sz="0" w:space="0" w:color="auto"/>
        <w:right w:val="none" w:sz="0" w:space="0" w:color="auto"/>
      </w:divBdr>
    </w:div>
    <w:div w:id="247153982">
      <w:bodyDiv w:val="1"/>
      <w:marLeft w:val="0"/>
      <w:marRight w:val="0"/>
      <w:marTop w:val="0"/>
      <w:marBottom w:val="0"/>
      <w:divBdr>
        <w:top w:val="none" w:sz="0" w:space="0" w:color="auto"/>
        <w:left w:val="none" w:sz="0" w:space="0" w:color="auto"/>
        <w:bottom w:val="none" w:sz="0" w:space="0" w:color="auto"/>
        <w:right w:val="none" w:sz="0" w:space="0" w:color="auto"/>
      </w:divBdr>
    </w:div>
    <w:div w:id="251206028">
      <w:bodyDiv w:val="1"/>
      <w:marLeft w:val="0"/>
      <w:marRight w:val="0"/>
      <w:marTop w:val="0"/>
      <w:marBottom w:val="0"/>
      <w:divBdr>
        <w:top w:val="none" w:sz="0" w:space="0" w:color="auto"/>
        <w:left w:val="none" w:sz="0" w:space="0" w:color="auto"/>
        <w:bottom w:val="none" w:sz="0" w:space="0" w:color="auto"/>
        <w:right w:val="none" w:sz="0" w:space="0" w:color="auto"/>
      </w:divBdr>
    </w:div>
    <w:div w:id="270745049">
      <w:bodyDiv w:val="1"/>
      <w:marLeft w:val="0"/>
      <w:marRight w:val="0"/>
      <w:marTop w:val="0"/>
      <w:marBottom w:val="0"/>
      <w:divBdr>
        <w:top w:val="none" w:sz="0" w:space="0" w:color="auto"/>
        <w:left w:val="none" w:sz="0" w:space="0" w:color="auto"/>
        <w:bottom w:val="none" w:sz="0" w:space="0" w:color="auto"/>
        <w:right w:val="none" w:sz="0" w:space="0" w:color="auto"/>
      </w:divBdr>
    </w:div>
    <w:div w:id="361590448">
      <w:bodyDiv w:val="1"/>
      <w:marLeft w:val="0"/>
      <w:marRight w:val="0"/>
      <w:marTop w:val="0"/>
      <w:marBottom w:val="0"/>
      <w:divBdr>
        <w:top w:val="none" w:sz="0" w:space="0" w:color="auto"/>
        <w:left w:val="none" w:sz="0" w:space="0" w:color="auto"/>
        <w:bottom w:val="none" w:sz="0" w:space="0" w:color="auto"/>
        <w:right w:val="none" w:sz="0" w:space="0" w:color="auto"/>
      </w:divBdr>
    </w:div>
    <w:div w:id="363406547">
      <w:bodyDiv w:val="1"/>
      <w:marLeft w:val="0"/>
      <w:marRight w:val="0"/>
      <w:marTop w:val="0"/>
      <w:marBottom w:val="0"/>
      <w:divBdr>
        <w:top w:val="none" w:sz="0" w:space="0" w:color="auto"/>
        <w:left w:val="none" w:sz="0" w:space="0" w:color="auto"/>
        <w:bottom w:val="none" w:sz="0" w:space="0" w:color="auto"/>
        <w:right w:val="none" w:sz="0" w:space="0" w:color="auto"/>
      </w:divBdr>
    </w:div>
    <w:div w:id="383062095">
      <w:bodyDiv w:val="1"/>
      <w:marLeft w:val="0"/>
      <w:marRight w:val="0"/>
      <w:marTop w:val="0"/>
      <w:marBottom w:val="0"/>
      <w:divBdr>
        <w:top w:val="none" w:sz="0" w:space="0" w:color="auto"/>
        <w:left w:val="none" w:sz="0" w:space="0" w:color="auto"/>
        <w:bottom w:val="none" w:sz="0" w:space="0" w:color="auto"/>
        <w:right w:val="none" w:sz="0" w:space="0" w:color="auto"/>
      </w:divBdr>
    </w:div>
    <w:div w:id="396055152">
      <w:bodyDiv w:val="1"/>
      <w:marLeft w:val="0"/>
      <w:marRight w:val="0"/>
      <w:marTop w:val="0"/>
      <w:marBottom w:val="0"/>
      <w:divBdr>
        <w:top w:val="none" w:sz="0" w:space="0" w:color="auto"/>
        <w:left w:val="none" w:sz="0" w:space="0" w:color="auto"/>
        <w:bottom w:val="none" w:sz="0" w:space="0" w:color="auto"/>
        <w:right w:val="none" w:sz="0" w:space="0" w:color="auto"/>
      </w:divBdr>
    </w:div>
    <w:div w:id="397482545">
      <w:bodyDiv w:val="1"/>
      <w:marLeft w:val="0"/>
      <w:marRight w:val="0"/>
      <w:marTop w:val="0"/>
      <w:marBottom w:val="0"/>
      <w:divBdr>
        <w:top w:val="none" w:sz="0" w:space="0" w:color="auto"/>
        <w:left w:val="none" w:sz="0" w:space="0" w:color="auto"/>
        <w:bottom w:val="none" w:sz="0" w:space="0" w:color="auto"/>
        <w:right w:val="none" w:sz="0" w:space="0" w:color="auto"/>
      </w:divBdr>
    </w:div>
    <w:div w:id="398282828">
      <w:bodyDiv w:val="1"/>
      <w:marLeft w:val="0"/>
      <w:marRight w:val="0"/>
      <w:marTop w:val="0"/>
      <w:marBottom w:val="0"/>
      <w:divBdr>
        <w:top w:val="none" w:sz="0" w:space="0" w:color="auto"/>
        <w:left w:val="none" w:sz="0" w:space="0" w:color="auto"/>
        <w:bottom w:val="none" w:sz="0" w:space="0" w:color="auto"/>
        <w:right w:val="none" w:sz="0" w:space="0" w:color="auto"/>
      </w:divBdr>
    </w:div>
    <w:div w:id="403842757">
      <w:bodyDiv w:val="1"/>
      <w:marLeft w:val="0"/>
      <w:marRight w:val="0"/>
      <w:marTop w:val="0"/>
      <w:marBottom w:val="0"/>
      <w:divBdr>
        <w:top w:val="none" w:sz="0" w:space="0" w:color="auto"/>
        <w:left w:val="none" w:sz="0" w:space="0" w:color="auto"/>
        <w:bottom w:val="none" w:sz="0" w:space="0" w:color="auto"/>
        <w:right w:val="none" w:sz="0" w:space="0" w:color="auto"/>
      </w:divBdr>
    </w:div>
    <w:div w:id="425343243">
      <w:bodyDiv w:val="1"/>
      <w:marLeft w:val="0"/>
      <w:marRight w:val="0"/>
      <w:marTop w:val="0"/>
      <w:marBottom w:val="0"/>
      <w:divBdr>
        <w:top w:val="none" w:sz="0" w:space="0" w:color="auto"/>
        <w:left w:val="none" w:sz="0" w:space="0" w:color="auto"/>
        <w:bottom w:val="none" w:sz="0" w:space="0" w:color="auto"/>
        <w:right w:val="none" w:sz="0" w:space="0" w:color="auto"/>
      </w:divBdr>
    </w:div>
    <w:div w:id="438526640">
      <w:bodyDiv w:val="1"/>
      <w:marLeft w:val="0"/>
      <w:marRight w:val="0"/>
      <w:marTop w:val="0"/>
      <w:marBottom w:val="0"/>
      <w:divBdr>
        <w:top w:val="none" w:sz="0" w:space="0" w:color="auto"/>
        <w:left w:val="none" w:sz="0" w:space="0" w:color="auto"/>
        <w:bottom w:val="none" w:sz="0" w:space="0" w:color="auto"/>
        <w:right w:val="none" w:sz="0" w:space="0" w:color="auto"/>
      </w:divBdr>
    </w:div>
    <w:div w:id="487136256">
      <w:bodyDiv w:val="1"/>
      <w:marLeft w:val="0"/>
      <w:marRight w:val="0"/>
      <w:marTop w:val="0"/>
      <w:marBottom w:val="0"/>
      <w:divBdr>
        <w:top w:val="none" w:sz="0" w:space="0" w:color="auto"/>
        <w:left w:val="none" w:sz="0" w:space="0" w:color="auto"/>
        <w:bottom w:val="none" w:sz="0" w:space="0" w:color="auto"/>
        <w:right w:val="none" w:sz="0" w:space="0" w:color="auto"/>
      </w:divBdr>
    </w:div>
    <w:div w:id="487597336">
      <w:bodyDiv w:val="1"/>
      <w:marLeft w:val="0"/>
      <w:marRight w:val="0"/>
      <w:marTop w:val="0"/>
      <w:marBottom w:val="0"/>
      <w:divBdr>
        <w:top w:val="none" w:sz="0" w:space="0" w:color="auto"/>
        <w:left w:val="none" w:sz="0" w:space="0" w:color="auto"/>
        <w:bottom w:val="none" w:sz="0" w:space="0" w:color="auto"/>
        <w:right w:val="none" w:sz="0" w:space="0" w:color="auto"/>
      </w:divBdr>
    </w:div>
    <w:div w:id="540359550">
      <w:bodyDiv w:val="1"/>
      <w:marLeft w:val="0"/>
      <w:marRight w:val="0"/>
      <w:marTop w:val="0"/>
      <w:marBottom w:val="0"/>
      <w:divBdr>
        <w:top w:val="none" w:sz="0" w:space="0" w:color="auto"/>
        <w:left w:val="none" w:sz="0" w:space="0" w:color="auto"/>
        <w:bottom w:val="none" w:sz="0" w:space="0" w:color="auto"/>
        <w:right w:val="none" w:sz="0" w:space="0" w:color="auto"/>
      </w:divBdr>
    </w:div>
    <w:div w:id="543716008">
      <w:bodyDiv w:val="1"/>
      <w:marLeft w:val="0"/>
      <w:marRight w:val="0"/>
      <w:marTop w:val="0"/>
      <w:marBottom w:val="0"/>
      <w:divBdr>
        <w:top w:val="none" w:sz="0" w:space="0" w:color="auto"/>
        <w:left w:val="none" w:sz="0" w:space="0" w:color="auto"/>
        <w:bottom w:val="none" w:sz="0" w:space="0" w:color="auto"/>
        <w:right w:val="none" w:sz="0" w:space="0" w:color="auto"/>
      </w:divBdr>
    </w:div>
    <w:div w:id="570508219">
      <w:bodyDiv w:val="1"/>
      <w:marLeft w:val="0"/>
      <w:marRight w:val="0"/>
      <w:marTop w:val="0"/>
      <w:marBottom w:val="0"/>
      <w:divBdr>
        <w:top w:val="none" w:sz="0" w:space="0" w:color="auto"/>
        <w:left w:val="none" w:sz="0" w:space="0" w:color="auto"/>
        <w:bottom w:val="none" w:sz="0" w:space="0" w:color="auto"/>
        <w:right w:val="none" w:sz="0" w:space="0" w:color="auto"/>
      </w:divBdr>
    </w:div>
    <w:div w:id="585041844">
      <w:bodyDiv w:val="1"/>
      <w:marLeft w:val="0"/>
      <w:marRight w:val="0"/>
      <w:marTop w:val="0"/>
      <w:marBottom w:val="0"/>
      <w:divBdr>
        <w:top w:val="none" w:sz="0" w:space="0" w:color="auto"/>
        <w:left w:val="none" w:sz="0" w:space="0" w:color="auto"/>
        <w:bottom w:val="none" w:sz="0" w:space="0" w:color="auto"/>
        <w:right w:val="none" w:sz="0" w:space="0" w:color="auto"/>
      </w:divBdr>
    </w:div>
    <w:div w:id="585303582">
      <w:bodyDiv w:val="1"/>
      <w:marLeft w:val="0"/>
      <w:marRight w:val="0"/>
      <w:marTop w:val="0"/>
      <w:marBottom w:val="0"/>
      <w:divBdr>
        <w:top w:val="none" w:sz="0" w:space="0" w:color="auto"/>
        <w:left w:val="none" w:sz="0" w:space="0" w:color="auto"/>
        <w:bottom w:val="none" w:sz="0" w:space="0" w:color="auto"/>
        <w:right w:val="none" w:sz="0" w:space="0" w:color="auto"/>
      </w:divBdr>
    </w:div>
    <w:div w:id="587346302">
      <w:bodyDiv w:val="1"/>
      <w:marLeft w:val="0"/>
      <w:marRight w:val="0"/>
      <w:marTop w:val="0"/>
      <w:marBottom w:val="0"/>
      <w:divBdr>
        <w:top w:val="none" w:sz="0" w:space="0" w:color="auto"/>
        <w:left w:val="none" w:sz="0" w:space="0" w:color="auto"/>
        <w:bottom w:val="none" w:sz="0" w:space="0" w:color="auto"/>
        <w:right w:val="none" w:sz="0" w:space="0" w:color="auto"/>
      </w:divBdr>
    </w:div>
    <w:div w:id="594897162">
      <w:bodyDiv w:val="1"/>
      <w:marLeft w:val="0"/>
      <w:marRight w:val="0"/>
      <w:marTop w:val="0"/>
      <w:marBottom w:val="0"/>
      <w:divBdr>
        <w:top w:val="none" w:sz="0" w:space="0" w:color="auto"/>
        <w:left w:val="none" w:sz="0" w:space="0" w:color="auto"/>
        <w:bottom w:val="none" w:sz="0" w:space="0" w:color="auto"/>
        <w:right w:val="none" w:sz="0" w:space="0" w:color="auto"/>
      </w:divBdr>
    </w:div>
    <w:div w:id="602961925">
      <w:bodyDiv w:val="1"/>
      <w:marLeft w:val="0"/>
      <w:marRight w:val="0"/>
      <w:marTop w:val="0"/>
      <w:marBottom w:val="0"/>
      <w:divBdr>
        <w:top w:val="none" w:sz="0" w:space="0" w:color="auto"/>
        <w:left w:val="none" w:sz="0" w:space="0" w:color="auto"/>
        <w:bottom w:val="none" w:sz="0" w:space="0" w:color="auto"/>
        <w:right w:val="none" w:sz="0" w:space="0" w:color="auto"/>
      </w:divBdr>
    </w:div>
    <w:div w:id="618491370">
      <w:bodyDiv w:val="1"/>
      <w:marLeft w:val="0"/>
      <w:marRight w:val="0"/>
      <w:marTop w:val="0"/>
      <w:marBottom w:val="0"/>
      <w:divBdr>
        <w:top w:val="none" w:sz="0" w:space="0" w:color="auto"/>
        <w:left w:val="none" w:sz="0" w:space="0" w:color="auto"/>
        <w:bottom w:val="none" w:sz="0" w:space="0" w:color="auto"/>
        <w:right w:val="none" w:sz="0" w:space="0" w:color="auto"/>
      </w:divBdr>
    </w:div>
    <w:div w:id="639307348">
      <w:bodyDiv w:val="1"/>
      <w:marLeft w:val="0"/>
      <w:marRight w:val="0"/>
      <w:marTop w:val="0"/>
      <w:marBottom w:val="0"/>
      <w:divBdr>
        <w:top w:val="none" w:sz="0" w:space="0" w:color="auto"/>
        <w:left w:val="none" w:sz="0" w:space="0" w:color="auto"/>
        <w:bottom w:val="none" w:sz="0" w:space="0" w:color="auto"/>
        <w:right w:val="none" w:sz="0" w:space="0" w:color="auto"/>
      </w:divBdr>
    </w:div>
    <w:div w:id="647174641">
      <w:bodyDiv w:val="1"/>
      <w:marLeft w:val="0"/>
      <w:marRight w:val="0"/>
      <w:marTop w:val="0"/>
      <w:marBottom w:val="0"/>
      <w:divBdr>
        <w:top w:val="none" w:sz="0" w:space="0" w:color="auto"/>
        <w:left w:val="none" w:sz="0" w:space="0" w:color="auto"/>
        <w:bottom w:val="none" w:sz="0" w:space="0" w:color="auto"/>
        <w:right w:val="none" w:sz="0" w:space="0" w:color="auto"/>
      </w:divBdr>
    </w:div>
    <w:div w:id="696199645">
      <w:bodyDiv w:val="1"/>
      <w:marLeft w:val="0"/>
      <w:marRight w:val="0"/>
      <w:marTop w:val="0"/>
      <w:marBottom w:val="0"/>
      <w:divBdr>
        <w:top w:val="none" w:sz="0" w:space="0" w:color="auto"/>
        <w:left w:val="none" w:sz="0" w:space="0" w:color="auto"/>
        <w:bottom w:val="none" w:sz="0" w:space="0" w:color="auto"/>
        <w:right w:val="none" w:sz="0" w:space="0" w:color="auto"/>
      </w:divBdr>
    </w:div>
    <w:div w:id="715423669">
      <w:bodyDiv w:val="1"/>
      <w:marLeft w:val="0"/>
      <w:marRight w:val="0"/>
      <w:marTop w:val="0"/>
      <w:marBottom w:val="0"/>
      <w:divBdr>
        <w:top w:val="none" w:sz="0" w:space="0" w:color="auto"/>
        <w:left w:val="none" w:sz="0" w:space="0" w:color="auto"/>
        <w:bottom w:val="none" w:sz="0" w:space="0" w:color="auto"/>
        <w:right w:val="none" w:sz="0" w:space="0" w:color="auto"/>
      </w:divBdr>
    </w:div>
    <w:div w:id="802506588">
      <w:bodyDiv w:val="1"/>
      <w:marLeft w:val="0"/>
      <w:marRight w:val="0"/>
      <w:marTop w:val="0"/>
      <w:marBottom w:val="0"/>
      <w:divBdr>
        <w:top w:val="none" w:sz="0" w:space="0" w:color="auto"/>
        <w:left w:val="none" w:sz="0" w:space="0" w:color="auto"/>
        <w:bottom w:val="none" w:sz="0" w:space="0" w:color="auto"/>
        <w:right w:val="none" w:sz="0" w:space="0" w:color="auto"/>
      </w:divBdr>
    </w:div>
    <w:div w:id="804006933">
      <w:bodyDiv w:val="1"/>
      <w:marLeft w:val="0"/>
      <w:marRight w:val="0"/>
      <w:marTop w:val="0"/>
      <w:marBottom w:val="0"/>
      <w:divBdr>
        <w:top w:val="none" w:sz="0" w:space="0" w:color="auto"/>
        <w:left w:val="none" w:sz="0" w:space="0" w:color="auto"/>
        <w:bottom w:val="none" w:sz="0" w:space="0" w:color="auto"/>
        <w:right w:val="none" w:sz="0" w:space="0" w:color="auto"/>
      </w:divBdr>
    </w:div>
    <w:div w:id="812718293">
      <w:bodyDiv w:val="1"/>
      <w:marLeft w:val="0"/>
      <w:marRight w:val="0"/>
      <w:marTop w:val="0"/>
      <w:marBottom w:val="0"/>
      <w:divBdr>
        <w:top w:val="none" w:sz="0" w:space="0" w:color="auto"/>
        <w:left w:val="none" w:sz="0" w:space="0" w:color="auto"/>
        <w:bottom w:val="none" w:sz="0" w:space="0" w:color="auto"/>
        <w:right w:val="none" w:sz="0" w:space="0" w:color="auto"/>
      </w:divBdr>
    </w:div>
    <w:div w:id="817724829">
      <w:bodyDiv w:val="1"/>
      <w:marLeft w:val="0"/>
      <w:marRight w:val="0"/>
      <w:marTop w:val="0"/>
      <w:marBottom w:val="0"/>
      <w:divBdr>
        <w:top w:val="none" w:sz="0" w:space="0" w:color="auto"/>
        <w:left w:val="none" w:sz="0" w:space="0" w:color="auto"/>
        <w:bottom w:val="none" w:sz="0" w:space="0" w:color="auto"/>
        <w:right w:val="none" w:sz="0" w:space="0" w:color="auto"/>
      </w:divBdr>
    </w:div>
    <w:div w:id="832839627">
      <w:bodyDiv w:val="1"/>
      <w:marLeft w:val="0"/>
      <w:marRight w:val="0"/>
      <w:marTop w:val="0"/>
      <w:marBottom w:val="0"/>
      <w:divBdr>
        <w:top w:val="none" w:sz="0" w:space="0" w:color="auto"/>
        <w:left w:val="none" w:sz="0" w:space="0" w:color="auto"/>
        <w:bottom w:val="none" w:sz="0" w:space="0" w:color="auto"/>
        <w:right w:val="none" w:sz="0" w:space="0" w:color="auto"/>
      </w:divBdr>
    </w:div>
    <w:div w:id="848057835">
      <w:bodyDiv w:val="1"/>
      <w:marLeft w:val="0"/>
      <w:marRight w:val="0"/>
      <w:marTop w:val="0"/>
      <w:marBottom w:val="0"/>
      <w:divBdr>
        <w:top w:val="none" w:sz="0" w:space="0" w:color="auto"/>
        <w:left w:val="none" w:sz="0" w:space="0" w:color="auto"/>
        <w:bottom w:val="none" w:sz="0" w:space="0" w:color="auto"/>
        <w:right w:val="none" w:sz="0" w:space="0" w:color="auto"/>
      </w:divBdr>
    </w:div>
    <w:div w:id="852691882">
      <w:bodyDiv w:val="1"/>
      <w:marLeft w:val="0"/>
      <w:marRight w:val="0"/>
      <w:marTop w:val="0"/>
      <w:marBottom w:val="0"/>
      <w:divBdr>
        <w:top w:val="none" w:sz="0" w:space="0" w:color="auto"/>
        <w:left w:val="none" w:sz="0" w:space="0" w:color="auto"/>
        <w:bottom w:val="none" w:sz="0" w:space="0" w:color="auto"/>
        <w:right w:val="none" w:sz="0" w:space="0" w:color="auto"/>
      </w:divBdr>
    </w:div>
    <w:div w:id="873035302">
      <w:bodyDiv w:val="1"/>
      <w:marLeft w:val="0"/>
      <w:marRight w:val="0"/>
      <w:marTop w:val="0"/>
      <w:marBottom w:val="0"/>
      <w:divBdr>
        <w:top w:val="none" w:sz="0" w:space="0" w:color="auto"/>
        <w:left w:val="none" w:sz="0" w:space="0" w:color="auto"/>
        <w:bottom w:val="none" w:sz="0" w:space="0" w:color="auto"/>
        <w:right w:val="none" w:sz="0" w:space="0" w:color="auto"/>
      </w:divBdr>
    </w:div>
    <w:div w:id="892500464">
      <w:bodyDiv w:val="1"/>
      <w:marLeft w:val="0"/>
      <w:marRight w:val="0"/>
      <w:marTop w:val="0"/>
      <w:marBottom w:val="0"/>
      <w:divBdr>
        <w:top w:val="none" w:sz="0" w:space="0" w:color="auto"/>
        <w:left w:val="none" w:sz="0" w:space="0" w:color="auto"/>
        <w:bottom w:val="none" w:sz="0" w:space="0" w:color="auto"/>
        <w:right w:val="none" w:sz="0" w:space="0" w:color="auto"/>
      </w:divBdr>
    </w:div>
    <w:div w:id="898595272">
      <w:bodyDiv w:val="1"/>
      <w:marLeft w:val="0"/>
      <w:marRight w:val="0"/>
      <w:marTop w:val="0"/>
      <w:marBottom w:val="0"/>
      <w:divBdr>
        <w:top w:val="none" w:sz="0" w:space="0" w:color="auto"/>
        <w:left w:val="none" w:sz="0" w:space="0" w:color="auto"/>
        <w:bottom w:val="none" w:sz="0" w:space="0" w:color="auto"/>
        <w:right w:val="none" w:sz="0" w:space="0" w:color="auto"/>
      </w:divBdr>
    </w:div>
    <w:div w:id="906191380">
      <w:bodyDiv w:val="1"/>
      <w:marLeft w:val="0"/>
      <w:marRight w:val="0"/>
      <w:marTop w:val="0"/>
      <w:marBottom w:val="0"/>
      <w:divBdr>
        <w:top w:val="none" w:sz="0" w:space="0" w:color="auto"/>
        <w:left w:val="none" w:sz="0" w:space="0" w:color="auto"/>
        <w:bottom w:val="none" w:sz="0" w:space="0" w:color="auto"/>
        <w:right w:val="none" w:sz="0" w:space="0" w:color="auto"/>
      </w:divBdr>
    </w:div>
    <w:div w:id="966281763">
      <w:bodyDiv w:val="1"/>
      <w:marLeft w:val="0"/>
      <w:marRight w:val="0"/>
      <w:marTop w:val="0"/>
      <w:marBottom w:val="0"/>
      <w:divBdr>
        <w:top w:val="none" w:sz="0" w:space="0" w:color="auto"/>
        <w:left w:val="none" w:sz="0" w:space="0" w:color="auto"/>
        <w:bottom w:val="none" w:sz="0" w:space="0" w:color="auto"/>
        <w:right w:val="none" w:sz="0" w:space="0" w:color="auto"/>
      </w:divBdr>
    </w:div>
    <w:div w:id="984164442">
      <w:bodyDiv w:val="1"/>
      <w:marLeft w:val="0"/>
      <w:marRight w:val="0"/>
      <w:marTop w:val="0"/>
      <w:marBottom w:val="0"/>
      <w:divBdr>
        <w:top w:val="none" w:sz="0" w:space="0" w:color="auto"/>
        <w:left w:val="none" w:sz="0" w:space="0" w:color="auto"/>
        <w:bottom w:val="none" w:sz="0" w:space="0" w:color="auto"/>
        <w:right w:val="none" w:sz="0" w:space="0" w:color="auto"/>
      </w:divBdr>
    </w:div>
    <w:div w:id="986201617">
      <w:bodyDiv w:val="1"/>
      <w:marLeft w:val="0"/>
      <w:marRight w:val="0"/>
      <w:marTop w:val="0"/>
      <w:marBottom w:val="0"/>
      <w:divBdr>
        <w:top w:val="none" w:sz="0" w:space="0" w:color="auto"/>
        <w:left w:val="none" w:sz="0" w:space="0" w:color="auto"/>
        <w:bottom w:val="none" w:sz="0" w:space="0" w:color="auto"/>
        <w:right w:val="none" w:sz="0" w:space="0" w:color="auto"/>
      </w:divBdr>
    </w:div>
    <w:div w:id="1008747768">
      <w:bodyDiv w:val="1"/>
      <w:marLeft w:val="0"/>
      <w:marRight w:val="0"/>
      <w:marTop w:val="0"/>
      <w:marBottom w:val="0"/>
      <w:divBdr>
        <w:top w:val="none" w:sz="0" w:space="0" w:color="auto"/>
        <w:left w:val="none" w:sz="0" w:space="0" w:color="auto"/>
        <w:bottom w:val="none" w:sz="0" w:space="0" w:color="auto"/>
        <w:right w:val="none" w:sz="0" w:space="0" w:color="auto"/>
      </w:divBdr>
    </w:div>
    <w:div w:id="1012414142">
      <w:bodyDiv w:val="1"/>
      <w:marLeft w:val="0"/>
      <w:marRight w:val="0"/>
      <w:marTop w:val="0"/>
      <w:marBottom w:val="0"/>
      <w:divBdr>
        <w:top w:val="none" w:sz="0" w:space="0" w:color="auto"/>
        <w:left w:val="none" w:sz="0" w:space="0" w:color="auto"/>
        <w:bottom w:val="none" w:sz="0" w:space="0" w:color="auto"/>
        <w:right w:val="none" w:sz="0" w:space="0" w:color="auto"/>
      </w:divBdr>
    </w:div>
    <w:div w:id="1044058480">
      <w:bodyDiv w:val="1"/>
      <w:marLeft w:val="0"/>
      <w:marRight w:val="0"/>
      <w:marTop w:val="0"/>
      <w:marBottom w:val="0"/>
      <w:divBdr>
        <w:top w:val="none" w:sz="0" w:space="0" w:color="auto"/>
        <w:left w:val="none" w:sz="0" w:space="0" w:color="auto"/>
        <w:bottom w:val="none" w:sz="0" w:space="0" w:color="auto"/>
        <w:right w:val="none" w:sz="0" w:space="0" w:color="auto"/>
      </w:divBdr>
    </w:div>
    <w:div w:id="1066226274">
      <w:bodyDiv w:val="1"/>
      <w:marLeft w:val="0"/>
      <w:marRight w:val="0"/>
      <w:marTop w:val="0"/>
      <w:marBottom w:val="0"/>
      <w:divBdr>
        <w:top w:val="none" w:sz="0" w:space="0" w:color="auto"/>
        <w:left w:val="none" w:sz="0" w:space="0" w:color="auto"/>
        <w:bottom w:val="none" w:sz="0" w:space="0" w:color="auto"/>
        <w:right w:val="none" w:sz="0" w:space="0" w:color="auto"/>
      </w:divBdr>
    </w:div>
    <w:div w:id="1094471494">
      <w:bodyDiv w:val="1"/>
      <w:marLeft w:val="0"/>
      <w:marRight w:val="0"/>
      <w:marTop w:val="0"/>
      <w:marBottom w:val="0"/>
      <w:divBdr>
        <w:top w:val="none" w:sz="0" w:space="0" w:color="auto"/>
        <w:left w:val="none" w:sz="0" w:space="0" w:color="auto"/>
        <w:bottom w:val="none" w:sz="0" w:space="0" w:color="auto"/>
        <w:right w:val="none" w:sz="0" w:space="0" w:color="auto"/>
      </w:divBdr>
    </w:div>
    <w:div w:id="1147933614">
      <w:bodyDiv w:val="1"/>
      <w:marLeft w:val="0"/>
      <w:marRight w:val="0"/>
      <w:marTop w:val="0"/>
      <w:marBottom w:val="0"/>
      <w:divBdr>
        <w:top w:val="none" w:sz="0" w:space="0" w:color="auto"/>
        <w:left w:val="none" w:sz="0" w:space="0" w:color="auto"/>
        <w:bottom w:val="none" w:sz="0" w:space="0" w:color="auto"/>
        <w:right w:val="none" w:sz="0" w:space="0" w:color="auto"/>
      </w:divBdr>
    </w:div>
    <w:div w:id="1156536034">
      <w:bodyDiv w:val="1"/>
      <w:marLeft w:val="0"/>
      <w:marRight w:val="0"/>
      <w:marTop w:val="0"/>
      <w:marBottom w:val="0"/>
      <w:divBdr>
        <w:top w:val="none" w:sz="0" w:space="0" w:color="auto"/>
        <w:left w:val="none" w:sz="0" w:space="0" w:color="auto"/>
        <w:bottom w:val="none" w:sz="0" w:space="0" w:color="auto"/>
        <w:right w:val="none" w:sz="0" w:space="0" w:color="auto"/>
      </w:divBdr>
    </w:div>
    <w:div w:id="1159613814">
      <w:bodyDiv w:val="1"/>
      <w:marLeft w:val="0"/>
      <w:marRight w:val="0"/>
      <w:marTop w:val="0"/>
      <w:marBottom w:val="0"/>
      <w:divBdr>
        <w:top w:val="none" w:sz="0" w:space="0" w:color="auto"/>
        <w:left w:val="none" w:sz="0" w:space="0" w:color="auto"/>
        <w:bottom w:val="none" w:sz="0" w:space="0" w:color="auto"/>
        <w:right w:val="none" w:sz="0" w:space="0" w:color="auto"/>
      </w:divBdr>
    </w:div>
    <w:div w:id="1173685306">
      <w:bodyDiv w:val="1"/>
      <w:marLeft w:val="0"/>
      <w:marRight w:val="0"/>
      <w:marTop w:val="0"/>
      <w:marBottom w:val="0"/>
      <w:divBdr>
        <w:top w:val="none" w:sz="0" w:space="0" w:color="auto"/>
        <w:left w:val="none" w:sz="0" w:space="0" w:color="auto"/>
        <w:bottom w:val="none" w:sz="0" w:space="0" w:color="auto"/>
        <w:right w:val="none" w:sz="0" w:space="0" w:color="auto"/>
      </w:divBdr>
    </w:div>
    <w:div w:id="1200167263">
      <w:bodyDiv w:val="1"/>
      <w:marLeft w:val="0"/>
      <w:marRight w:val="0"/>
      <w:marTop w:val="0"/>
      <w:marBottom w:val="0"/>
      <w:divBdr>
        <w:top w:val="none" w:sz="0" w:space="0" w:color="auto"/>
        <w:left w:val="none" w:sz="0" w:space="0" w:color="auto"/>
        <w:bottom w:val="none" w:sz="0" w:space="0" w:color="auto"/>
        <w:right w:val="none" w:sz="0" w:space="0" w:color="auto"/>
      </w:divBdr>
    </w:div>
    <w:div w:id="1234048384">
      <w:bodyDiv w:val="1"/>
      <w:marLeft w:val="0"/>
      <w:marRight w:val="0"/>
      <w:marTop w:val="0"/>
      <w:marBottom w:val="0"/>
      <w:divBdr>
        <w:top w:val="none" w:sz="0" w:space="0" w:color="auto"/>
        <w:left w:val="none" w:sz="0" w:space="0" w:color="auto"/>
        <w:bottom w:val="none" w:sz="0" w:space="0" w:color="auto"/>
        <w:right w:val="none" w:sz="0" w:space="0" w:color="auto"/>
      </w:divBdr>
    </w:div>
    <w:div w:id="1247962913">
      <w:bodyDiv w:val="1"/>
      <w:marLeft w:val="0"/>
      <w:marRight w:val="0"/>
      <w:marTop w:val="0"/>
      <w:marBottom w:val="0"/>
      <w:divBdr>
        <w:top w:val="none" w:sz="0" w:space="0" w:color="auto"/>
        <w:left w:val="none" w:sz="0" w:space="0" w:color="auto"/>
        <w:bottom w:val="none" w:sz="0" w:space="0" w:color="auto"/>
        <w:right w:val="none" w:sz="0" w:space="0" w:color="auto"/>
      </w:divBdr>
    </w:div>
    <w:div w:id="1262301770">
      <w:bodyDiv w:val="1"/>
      <w:marLeft w:val="0"/>
      <w:marRight w:val="0"/>
      <w:marTop w:val="0"/>
      <w:marBottom w:val="0"/>
      <w:divBdr>
        <w:top w:val="none" w:sz="0" w:space="0" w:color="auto"/>
        <w:left w:val="none" w:sz="0" w:space="0" w:color="auto"/>
        <w:bottom w:val="none" w:sz="0" w:space="0" w:color="auto"/>
        <w:right w:val="none" w:sz="0" w:space="0" w:color="auto"/>
      </w:divBdr>
    </w:div>
    <w:div w:id="1266619253">
      <w:bodyDiv w:val="1"/>
      <w:marLeft w:val="0"/>
      <w:marRight w:val="0"/>
      <w:marTop w:val="0"/>
      <w:marBottom w:val="0"/>
      <w:divBdr>
        <w:top w:val="none" w:sz="0" w:space="0" w:color="auto"/>
        <w:left w:val="none" w:sz="0" w:space="0" w:color="auto"/>
        <w:bottom w:val="none" w:sz="0" w:space="0" w:color="auto"/>
        <w:right w:val="none" w:sz="0" w:space="0" w:color="auto"/>
      </w:divBdr>
    </w:div>
    <w:div w:id="1313674625">
      <w:bodyDiv w:val="1"/>
      <w:marLeft w:val="0"/>
      <w:marRight w:val="0"/>
      <w:marTop w:val="0"/>
      <w:marBottom w:val="0"/>
      <w:divBdr>
        <w:top w:val="none" w:sz="0" w:space="0" w:color="auto"/>
        <w:left w:val="none" w:sz="0" w:space="0" w:color="auto"/>
        <w:bottom w:val="none" w:sz="0" w:space="0" w:color="auto"/>
        <w:right w:val="none" w:sz="0" w:space="0" w:color="auto"/>
      </w:divBdr>
    </w:div>
    <w:div w:id="1380546548">
      <w:bodyDiv w:val="1"/>
      <w:marLeft w:val="0"/>
      <w:marRight w:val="0"/>
      <w:marTop w:val="0"/>
      <w:marBottom w:val="0"/>
      <w:divBdr>
        <w:top w:val="none" w:sz="0" w:space="0" w:color="auto"/>
        <w:left w:val="none" w:sz="0" w:space="0" w:color="auto"/>
        <w:bottom w:val="none" w:sz="0" w:space="0" w:color="auto"/>
        <w:right w:val="none" w:sz="0" w:space="0" w:color="auto"/>
      </w:divBdr>
    </w:div>
    <w:div w:id="1414469106">
      <w:bodyDiv w:val="1"/>
      <w:marLeft w:val="0"/>
      <w:marRight w:val="0"/>
      <w:marTop w:val="0"/>
      <w:marBottom w:val="0"/>
      <w:divBdr>
        <w:top w:val="none" w:sz="0" w:space="0" w:color="auto"/>
        <w:left w:val="none" w:sz="0" w:space="0" w:color="auto"/>
        <w:bottom w:val="none" w:sz="0" w:space="0" w:color="auto"/>
        <w:right w:val="none" w:sz="0" w:space="0" w:color="auto"/>
      </w:divBdr>
    </w:div>
    <w:div w:id="1420369953">
      <w:bodyDiv w:val="1"/>
      <w:marLeft w:val="0"/>
      <w:marRight w:val="0"/>
      <w:marTop w:val="0"/>
      <w:marBottom w:val="0"/>
      <w:divBdr>
        <w:top w:val="none" w:sz="0" w:space="0" w:color="auto"/>
        <w:left w:val="none" w:sz="0" w:space="0" w:color="auto"/>
        <w:bottom w:val="none" w:sz="0" w:space="0" w:color="auto"/>
        <w:right w:val="none" w:sz="0" w:space="0" w:color="auto"/>
      </w:divBdr>
    </w:div>
    <w:div w:id="1437020390">
      <w:bodyDiv w:val="1"/>
      <w:marLeft w:val="0"/>
      <w:marRight w:val="0"/>
      <w:marTop w:val="0"/>
      <w:marBottom w:val="0"/>
      <w:divBdr>
        <w:top w:val="none" w:sz="0" w:space="0" w:color="auto"/>
        <w:left w:val="none" w:sz="0" w:space="0" w:color="auto"/>
        <w:bottom w:val="none" w:sz="0" w:space="0" w:color="auto"/>
        <w:right w:val="none" w:sz="0" w:space="0" w:color="auto"/>
      </w:divBdr>
    </w:div>
    <w:div w:id="1455362673">
      <w:bodyDiv w:val="1"/>
      <w:marLeft w:val="0"/>
      <w:marRight w:val="0"/>
      <w:marTop w:val="0"/>
      <w:marBottom w:val="0"/>
      <w:divBdr>
        <w:top w:val="none" w:sz="0" w:space="0" w:color="auto"/>
        <w:left w:val="none" w:sz="0" w:space="0" w:color="auto"/>
        <w:bottom w:val="none" w:sz="0" w:space="0" w:color="auto"/>
        <w:right w:val="none" w:sz="0" w:space="0" w:color="auto"/>
      </w:divBdr>
    </w:div>
    <w:div w:id="1501457672">
      <w:bodyDiv w:val="1"/>
      <w:marLeft w:val="0"/>
      <w:marRight w:val="0"/>
      <w:marTop w:val="0"/>
      <w:marBottom w:val="0"/>
      <w:divBdr>
        <w:top w:val="none" w:sz="0" w:space="0" w:color="auto"/>
        <w:left w:val="none" w:sz="0" w:space="0" w:color="auto"/>
        <w:bottom w:val="none" w:sz="0" w:space="0" w:color="auto"/>
        <w:right w:val="none" w:sz="0" w:space="0" w:color="auto"/>
      </w:divBdr>
    </w:div>
    <w:div w:id="1522088836">
      <w:bodyDiv w:val="1"/>
      <w:marLeft w:val="0"/>
      <w:marRight w:val="0"/>
      <w:marTop w:val="0"/>
      <w:marBottom w:val="0"/>
      <w:divBdr>
        <w:top w:val="none" w:sz="0" w:space="0" w:color="auto"/>
        <w:left w:val="none" w:sz="0" w:space="0" w:color="auto"/>
        <w:bottom w:val="none" w:sz="0" w:space="0" w:color="auto"/>
        <w:right w:val="none" w:sz="0" w:space="0" w:color="auto"/>
      </w:divBdr>
    </w:div>
    <w:div w:id="1548295927">
      <w:bodyDiv w:val="1"/>
      <w:marLeft w:val="0"/>
      <w:marRight w:val="0"/>
      <w:marTop w:val="0"/>
      <w:marBottom w:val="0"/>
      <w:divBdr>
        <w:top w:val="none" w:sz="0" w:space="0" w:color="auto"/>
        <w:left w:val="none" w:sz="0" w:space="0" w:color="auto"/>
        <w:bottom w:val="none" w:sz="0" w:space="0" w:color="auto"/>
        <w:right w:val="none" w:sz="0" w:space="0" w:color="auto"/>
      </w:divBdr>
    </w:div>
    <w:div w:id="1558586748">
      <w:bodyDiv w:val="1"/>
      <w:marLeft w:val="0"/>
      <w:marRight w:val="0"/>
      <w:marTop w:val="0"/>
      <w:marBottom w:val="0"/>
      <w:divBdr>
        <w:top w:val="none" w:sz="0" w:space="0" w:color="auto"/>
        <w:left w:val="none" w:sz="0" w:space="0" w:color="auto"/>
        <w:bottom w:val="none" w:sz="0" w:space="0" w:color="auto"/>
        <w:right w:val="none" w:sz="0" w:space="0" w:color="auto"/>
      </w:divBdr>
    </w:div>
    <w:div w:id="1612857744">
      <w:bodyDiv w:val="1"/>
      <w:marLeft w:val="0"/>
      <w:marRight w:val="0"/>
      <w:marTop w:val="0"/>
      <w:marBottom w:val="0"/>
      <w:divBdr>
        <w:top w:val="none" w:sz="0" w:space="0" w:color="auto"/>
        <w:left w:val="none" w:sz="0" w:space="0" w:color="auto"/>
        <w:bottom w:val="none" w:sz="0" w:space="0" w:color="auto"/>
        <w:right w:val="none" w:sz="0" w:space="0" w:color="auto"/>
      </w:divBdr>
    </w:div>
    <w:div w:id="1613392437">
      <w:bodyDiv w:val="1"/>
      <w:marLeft w:val="0"/>
      <w:marRight w:val="0"/>
      <w:marTop w:val="0"/>
      <w:marBottom w:val="0"/>
      <w:divBdr>
        <w:top w:val="none" w:sz="0" w:space="0" w:color="auto"/>
        <w:left w:val="none" w:sz="0" w:space="0" w:color="auto"/>
        <w:bottom w:val="none" w:sz="0" w:space="0" w:color="auto"/>
        <w:right w:val="none" w:sz="0" w:space="0" w:color="auto"/>
      </w:divBdr>
    </w:div>
    <w:div w:id="1636790661">
      <w:bodyDiv w:val="1"/>
      <w:marLeft w:val="0"/>
      <w:marRight w:val="0"/>
      <w:marTop w:val="0"/>
      <w:marBottom w:val="0"/>
      <w:divBdr>
        <w:top w:val="none" w:sz="0" w:space="0" w:color="auto"/>
        <w:left w:val="none" w:sz="0" w:space="0" w:color="auto"/>
        <w:bottom w:val="none" w:sz="0" w:space="0" w:color="auto"/>
        <w:right w:val="none" w:sz="0" w:space="0" w:color="auto"/>
      </w:divBdr>
      <w:divsChild>
        <w:div w:id="1524786679">
          <w:marLeft w:val="0"/>
          <w:marRight w:val="0"/>
          <w:marTop w:val="0"/>
          <w:marBottom w:val="0"/>
          <w:divBdr>
            <w:top w:val="none" w:sz="0" w:space="0" w:color="auto"/>
            <w:left w:val="none" w:sz="0" w:space="0" w:color="auto"/>
            <w:bottom w:val="none" w:sz="0" w:space="0" w:color="auto"/>
            <w:right w:val="none" w:sz="0" w:space="0" w:color="auto"/>
          </w:divBdr>
        </w:div>
        <w:div w:id="1284506091">
          <w:marLeft w:val="0"/>
          <w:marRight w:val="0"/>
          <w:marTop w:val="0"/>
          <w:marBottom w:val="0"/>
          <w:divBdr>
            <w:top w:val="none" w:sz="0" w:space="0" w:color="auto"/>
            <w:left w:val="none" w:sz="0" w:space="0" w:color="auto"/>
            <w:bottom w:val="none" w:sz="0" w:space="0" w:color="auto"/>
            <w:right w:val="none" w:sz="0" w:space="0" w:color="auto"/>
          </w:divBdr>
        </w:div>
        <w:div w:id="315229027">
          <w:marLeft w:val="0"/>
          <w:marRight w:val="0"/>
          <w:marTop w:val="0"/>
          <w:marBottom w:val="0"/>
          <w:divBdr>
            <w:top w:val="none" w:sz="0" w:space="0" w:color="auto"/>
            <w:left w:val="none" w:sz="0" w:space="0" w:color="auto"/>
            <w:bottom w:val="none" w:sz="0" w:space="0" w:color="auto"/>
            <w:right w:val="none" w:sz="0" w:space="0" w:color="auto"/>
          </w:divBdr>
        </w:div>
        <w:div w:id="2063672666">
          <w:marLeft w:val="0"/>
          <w:marRight w:val="0"/>
          <w:marTop w:val="0"/>
          <w:marBottom w:val="0"/>
          <w:divBdr>
            <w:top w:val="none" w:sz="0" w:space="0" w:color="auto"/>
            <w:left w:val="none" w:sz="0" w:space="0" w:color="auto"/>
            <w:bottom w:val="none" w:sz="0" w:space="0" w:color="auto"/>
            <w:right w:val="none" w:sz="0" w:space="0" w:color="auto"/>
          </w:divBdr>
        </w:div>
        <w:div w:id="1986275878">
          <w:marLeft w:val="0"/>
          <w:marRight w:val="0"/>
          <w:marTop w:val="0"/>
          <w:marBottom w:val="0"/>
          <w:divBdr>
            <w:top w:val="none" w:sz="0" w:space="0" w:color="auto"/>
            <w:left w:val="none" w:sz="0" w:space="0" w:color="auto"/>
            <w:bottom w:val="none" w:sz="0" w:space="0" w:color="auto"/>
            <w:right w:val="none" w:sz="0" w:space="0" w:color="auto"/>
          </w:divBdr>
        </w:div>
      </w:divsChild>
    </w:div>
    <w:div w:id="1645353132">
      <w:bodyDiv w:val="1"/>
      <w:marLeft w:val="0"/>
      <w:marRight w:val="0"/>
      <w:marTop w:val="0"/>
      <w:marBottom w:val="0"/>
      <w:divBdr>
        <w:top w:val="none" w:sz="0" w:space="0" w:color="auto"/>
        <w:left w:val="none" w:sz="0" w:space="0" w:color="auto"/>
        <w:bottom w:val="none" w:sz="0" w:space="0" w:color="auto"/>
        <w:right w:val="none" w:sz="0" w:space="0" w:color="auto"/>
      </w:divBdr>
    </w:div>
    <w:div w:id="1655987744">
      <w:bodyDiv w:val="1"/>
      <w:marLeft w:val="0"/>
      <w:marRight w:val="0"/>
      <w:marTop w:val="0"/>
      <w:marBottom w:val="0"/>
      <w:divBdr>
        <w:top w:val="none" w:sz="0" w:space="0" w:color="auto"/>
        <w:left w:val="none" w:sz="0" w:space="0" w:color="auto"/>
        <w:bottom w:val="none" w:sz="0" w:space="0" w:color="auto"/>
        <w:right w:val="none" w:sz="0" w:space="0" w:color="auto"/>
      </w:divBdr>
    </w:div>
    <w:div w:id="1689091502">
      <w:bodyDiv w:val="1"/>
      <w:marLeft w:val="0"/>
      <w:marRight w:val="0"/>
      <w:marTop w:val="0"/>
      <w:marBottom w:val="0"/>
      <w:divBdr>
        <w:top w:val="none" w:sz="0" w:space="0" w:color="auto"/>
        <w:left w:val="none" w:sz="0" w:space="0" w:color="auto"/>
        <w:bottom w:val="none" w:sz="0" w:space="0" w:color="auto"/>
        <w:right w:val="none" w:sz="0" w:space="0" w:color="auto"/>
      </w:divBdr>
    </w:div>
    <w:div w:id="1748258395">
      <w:bodyDiv w:val="1"/>
      <w:marLeft w:val="0"/>
      <w:marRight w:val="0"/>
      <w:marTop w:val="0"/>
      <w:marBottom w:val="0"/>
      <w:divBdr>
        <w:top w:val="none" w:sz="0" w:space="0" w:color="auto"/>
        <w:left w:val="none" w:sz="0" w:space="0" w:color="auto"/>
        <w:bottom w:val="none" w:sz="0" w:space="0" w:color="auto"/>
        <w:right w:val="none" w:sz="0" w:space="0" w:color="auto"/>
      </w:divBdr>
    </w:div>
    <w:div w:id="1765418715">
      <w:bodyDiv w:val="1"/>
      <w:marLeft w:val="0"/>
      <w:marRight w:val="0"/>
      <w:marTop w:val="0"/>
      <w:marBottom w:val="0"/>
      <w:divBdr>
        <w:top w:val="none" w:sz="0" w:space="0" w:color="auto"/>
        <w:left w:val="none" w:sz="0" w:space="0" w:color="auto"/>
        <w:bottom w:val="none" w:sz="0" w:space="0" w:color="auto"/>
        <w:right w:val="none" w:sz="0" w:space="0" w:color="auto"/>
      </w:divBdr>
    </w:div>
    <w:div w:id="1778986051">
      <w:bodyDiv w:val="1"/>
      <w:marLeft w:val="0"/>
      <w:marRight w:val="0"/>
      <w:marTop w:val="0"/>
      <w:marBottom w:val="0"/>
      <w:divBdr>
        <w:top w:val="none" w:sz="0" w:space="0" w:color="auto"/>
        <w:left w:val="none" w:sz="0" w:space="0" w:color="auto"/>
        <w:bottom w:val="none" w:sz="0" w:space="0" w:color="auto"/>
        <w:right w:val="none" w:sz="0" w:space="0" w:color="auto"/>
      </w:divBdr>
    </w:div>
    <w:div w:id="1826972513">
      <w:bodyDiv w:val="1"/>
      <w:marLeft w:val="0"/>
      <w:marRight w:val="0"/>
      <w:marTop w:val="0"/>
      <w:marBottom w:val="0"/>
      <w:divBdr>
        <w:top w:val="none" w:sz="0" w:space="0" w:color="auto"/>
        <w:left w:val="none" w:sz="0" w:space="0" w:color="auto"/>
        <w:bottom w:val="none" w:sz="0" w:space="0" w:color="auto"/>
        <w:right w:val="none" w:sz="0" w:space="0" w:color="auto"/>
      </w:divBdr>
    </w:div>
    <w:div w:id="1838612530">
      <w:bodyDiv w:val="1"/>
      <w:marLeft w:val="0"/>
      <w:marRight w:val="0"/>
      <w:marTop w:val="0"/>
      <w:marBottom w:val="0"/>
      <w:divBdr>
        <w:top w:val="none" w:sz="0" w:space="0" w:color="auto"/>
        <w:left w:val="none" w:sz="0" w:space="0" w:color="auto"/>
        <w:bottom w:val="none" w:sz="0" w:space="0" w:color="auto"/>
        <w:right w:val="none" w:sz="0" w:space="0" w:color="auto"/>
      </w:divBdr>
    </w:div>
    <w:div w:id="1844272279">
      <w:bodyDiv w:val="1"/>
      <w:marLeft w:val="0"/>
      <w:marRight w:val="0"/>
      <w:marTop w:val="0"/>
      <w:marBottom w:val="0"/>
      <w:divBdr>
        <w:top w:val="none" w:sz="0" w:space="0" w:color="auto"/>
        <w:left w:val="none" w:sz="0" w:space="0" w:color="auto"/>
        <w:bottom w:val="none" w:sz="0" w:space="0" w:color="auto"/>
        <w:right w:val="none" w:sz="0" w:space="0" w:color="auto"/>
      </w:divBdr>
    </w:div>
    <w:div w:id="1889150158">
      <w:bodyDiv w:val="1"/>
      <w:marLeft w:val="0"/>
      <w:marRight w:val="0"/>
      <w:marTop w:val="0"/>
      <w:marBottom w:val="0"/>
      <w:divBdr>
        <w:top w:val="none" w:sz="0" w:space="0" w:color="auto"/>
        <w:left w:val="none" w:sz="0" w:space="0" w:color="auto"/>
        <w:bottom w:val="none" w:sz="0" w:space="0" w:color="auto"/>
        <w:right w:val="none" w:sz="0" w:space="0" w:color="auto"/>
      </w:divBdr>
    </w:div>
    <w:div w:id="1926719022">
      <w:bodyDiv w:val="1"/>
      <w:marLeft w:val="0"/>
      <w:marRight w:val="0"/>
      <w:marTop w:val="0"/>
      <w:marBottom w:val="0"/>
      <w:divBdr>
        <w:top w:val="none" w:sz="0" w:space="0" w:color="auto"/>
        <w:left w:val="none" w:sz="0" w:space="0" w:color="auto"/>
        <w:bottom w:val="none" w:sz="0" w:space="0" w:color="auto"/>
        <w:right w:val="none" w:sz="0" w:space="0" w:color="auto"/>
      </w:divBdr>
    </w:div>
    <w:div w:id="1975209076">
      <w:bodyDiv w:val="1"/>
      <w:marLeft w:val="0"/>
      <w:marRight w:val="0"/>
      <w:marTop w:val="0"/>
      <w:marBottom w:val="0"/>
      <w:divBdr>
        <w:top w:val="none" w:sz="0" w:space="0" w:color="auto"/>
        <w:left w:val="none" w:sz="0" w:space="0" w:color="auto"/>
        <w:bottom w:val="none" w:sz="0" w:space="0" w:color="auto"/>
        <w:right w:val="none" w:sz="0" w:space="0" w:color="auto"/>
      </w:divBdr>
    </w:div>
    <w:div w:id="2012679189">
      <w:bodyDiv w:val="1"/>
      <w:marLeft w:val="0"/>
      <w:marRight w:val="0"/>
      <w:marTop w:val="0"/>
      <w:marBottom w:val="0"/>
      <w:divBdr>
        <w:top w:val="none" w:sz="0" w:space="0" w:color="auto"/>
        <w:left w:val="none" w:sz="0" w:space="0" w:color="auto"/>
        <w:bottom w:val="none" w:sz="0" w:space="0" w:color="auto"/>
        <w:right w:val="none" w:sz="0" w:space="0" w:color="auto"/>
      </w:divBdr>
    </w:div>
    <w:div w:id="2026323005">
      <w:bodyDiv w:val="1"/>
      <w:marLeft w:val="0"/>
      <w:marRight w:val="0"/>
      <w:marTop w:val="0"/>
      <w:marBottom w:val="0"/>
      <w:divBdr>
        <w:top w:val="none" w:sz="0" w:space="0" w:color="auto"/>
        <w:left w:val="none" w:sz="0" w:space="0" w:color="auto"/>
        <w:bottom w:val="none" w:sz="0" w:space="0" w:color="auto"/>
        <w:right w:val="none" w:sz="0" w:space="0" w:color="auto"/>
      </w:divBdr>
    </w:div>
    <w:div w:id="2063363812">
      <w:bodyDiv w:val="1"/>
      <w:marLeft w:val="0"/>
      <w:marRight w:val="0"/>
      <w:marTop w:val="0"/>
      <w:marBottom w:val="0"/>
      <w:divBdr>
        <w:top w:val="none" w:sz="0" w:space="0" w:color="auto"/>
        <w:left w:val="none" w:sz="0" w:space="0" w:color="auto"/>
        <w:bottom w:val="none" w:sz="0" w:space="0" w:color="auto"/>
        <w:right w:val="none" w:sz="0" w:space="0" w:color="auto"/>
      </w:divBdr>
      <w:divsChild>
        <w:div w:id="352607539">
          <w:marLeft w:val="0"/>
          <w:marRight w:val="0"/>
          <w:marTop w:val="0"/>
          <w:marBottom w:val="0"/>
          <w:divBdr>
            <w:top w:val="none" w:sz="0" w:space="0" w:color="auto"/>
            <w:left w:val="none" w:sz="0" w:space="0" w:color="auto"/>
            <w:bottom w:val="none" w:sz="0" w:space="0" w:color="auto"/>
            <w:right w:val="none" w:sz="0" w:space="0" w:color="auto"/>
          </w:divBdr>
        </w:div>
      </w:divsChild>
    </w:div>
    <w:div w:id="2066640955">
      <w:bodyDiv w:val="1"/>
      <w:marLeft w:val="0"/>
      <w:marRight w:val="0"/>
      <w:marTop w:val="0"/>
      <w:marBottom w:val="0"/>
      <w:divBdr>
        <w:top w:val="none" w:sz="0" w:space="0" w:color="auto"/>
        <w:left w:val="none" w:sz="0" w:space="0" w:color="auto"/>
        <w:bottom w:val="none" w:sz="0" w:space="0" w:color="auto"/>
        <w:right w:val="none" w:sz="0" w:space="0" w:color="auto"/>
      </w:divBdr>
    </w:div>
    <w:div w:id="2109233592">
      <w:bodyDiv w:val="1"/>
      <w:marLeft w:val="0"/>
      <w:marRight w:val="0"/>
      <w:marTop w:val="0"/>
      <w:marBottom w:val="0"/>
      <w:divBdr>
        <w:top w:val="none" w:sz="0" w:space="0" w:color="auto"/>
        <w:left w:val="none" w:sz="0" w:space="0" w:color="auto"/>
        <w:bottom w:val="none" w:sz="0" w:space="0" w:color="auto"/>
        <w:right w:val="none" w:sz="0" w:space="0" w:color="auto"/>
      </w:divBdr>
    </w:div>
    <w:div w:id="2116048252">
      <w:bodyDiv w:val="1"/>
      <w:marLeft w:val="0"/>
      <w:marRight w:val="0"/>
      <w:marTop w:val="0"/>
      <w:marBottom w:val="0"/>
      <w:divBdr>
        <w:top w:val="none" w:sz="0" w:space="0" w:color="auto"/>
        <w:left w:val="none" w:sz="0" w:space="0" w:color="auto"/>
        <w:bottom w:val="none" w:sz="0" w:space="0" w:color="auto"/>
        <w:right w:val="none" w:sz="0" w:space="0" w:color="auto"/>
      </w:divBdr>
    </w:div>
    <w:div w:id="21271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9734/ijpss/2022/v34i233155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hyperlink" Target="https://doi.org/10.9734/ijecc/2023/v13i8215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407C7-19C9-4C6B-92AC-1B8BDECB6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17</Pages>
  <Words>4656</Words>
  <Characters>26543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1089</cp:lastModifiedBy>
  <cp:revision>140</cp:revision>
  <dcterms:created xsi:type="dcterms:W3CDTF">2025-08-01T08:46:00Z</dcterms:created>
  <dcterms:modified xsi:type="dcterms:W3CDTF">2025-08-19T08:50:00Z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b49afb95-262f-4786-979b-1744a2071117</vt:lpwstr>
  </property>
</Properties>
</file>