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CA8DD" w14:textId="23E10B82" w:rsidR="002C1A5B" w:rsidRDefault="002C1A5B" w:rsidP="002C1A5B">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2C1A5B">
        <w:rPr>
          <w:rFonts w:ascii="Times New Roman" w:eastAsia="Times New Roman" w:hAnsi="Times New Roman" w:cs="Times New Roman"/>
          <w:b/>
          <w:bCs/>
          <w:sz w:val="36"/>
          <w:szCs w:val="36"/>
          <w:lang w:eastAsia="en-GB"/>
        </w:rPr>
        <w:t xml:space="preserve">The role of 18-FDG PET/CT in managing unclassifiable mediastinal B-cell lymphoma </w:t>
      </w:r>
      <w:r w:rsidR="00833332">
        <w:rPr>
          <w:rFonts w:ascii="Times New Roman" w:eastAsia="Times New Roman" w:hAnsi="Times New Roman" w:cs="Times New Roman"/>
          <w:b/>
          <w:bCs/>
          <w:sz w:val="36"/>
          <w:szCs w:val="36"/>
          <w:lang w:eastAsia="en-GB"/>
        </w:rPr>
        <w:t>-</w:t>
      </w:r>
      <w:r w:rsidR="00C328BA" w:rsidRPr="000C518A">
        <w:rPr>
          <w:rFonts w:ascii="Times New Roman" w:eastAsia="Times New Roman" w:hAnsi="Times New Roman" w:cs="Times New Roman"/>
          <w:b/>
          <w:bCs/>
          <w:sz w:val="36"/>
          <w:szCs w:val="36"/>
          <w:highlight w:val="yellow"/>
          <w:lang w:eastAsia="en-GB"/>
        </w:rPr>
        <w:t>Gray Zone Lymphoma</w:t>
      </w:r>
    </w:p>
    <w:p w14:paraId="637F53D6" w14:textId="77777777" w:rsidR="009C1799" w:rsidRDefault="009C1799" w:rsidP="002C1A5B">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14:paraId="135608C5" w14:textId="77777777" w:rsidR="009C0EF5" w:rsidRDefault="009C0EF5" w:rsidP="002C1A5B">
      <w:pPr>
        <w:spacing w:before="100" w:beforeAutospacing="1" w:after="100" w:afterAutospacing="1" w:line="240" w:lineRule="auto"/>
        <w:rPr>
          <w:rFonts w:ascii="Times New Roman" w:eastAsia="Times New Roman" w:hAnsi="Times New Roman" w:cs="Times New Roman"/>
          <w:b/>
          <w:bCs/>
          <w:sz w:val="24"/>
          <w:szCs w:val="24"/>
          <w:lang w:eastAsia="en-GB"/>
        </w:rPr>
      </w:pPr>
    </w:p>
    <w:p w14:paraId="391715C7" w14:textId="6D0C7E4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ABSTRACT:</w:t>
      </w:r>
    </w:p>
    <w:p w14:paraId="45AB57EC" w14:textId="0B83482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b/>
          <w:bCs/>
          <w:sz w:val="24"/>
          <w:szCs w:val="24"/>
          <w:lang w:eastAsia="en-GB"/>
        </w:rPr>
        <w:t>Introduction:</w:t>
      </w:r>
      <w:r w:rsidRPr="002C1A5B">
        <w:rPr>
          <w:rFonts w:ascii="Times New Roman" w:eastAsia="Times New Roman" w:hAnsi="Times New Roman" w:cs="Times New Roman"/>
          <w:sz w:val="24"/>
          <w:szCs w:val="24"/>
          <w:lang w:eastAsia="en-GB"/>
        </w:rPr>
        <w:t xml:space="preserve"> Gray zone lymphoma (GZL) is a recently described disease entity. The clinical features and treatment of GZL remain to be defined because of its recent identification and rarity.</w:t>
      </w:r>
      <w:r w:rsidR="007D6393">
        <w:rPr>
          <w:rFonts w:ascii="Times New Roman" w:eastAsia="Times New Roman" w:hAnsi="Times New Roman" w:cs="Times New Roman"/>
          <w:sz w:val="24"/>
          <w:szCs w:val="24"/>
          <w:lang w:eastAsia="en-GB"/>
        </w:rPr>
        <w:t xml:space="preserve"> </w:t>
      </w:r>
      <w:r w:rsidR="007D6393" w:rsidRPr="000C518A">
        <w:rPr>
          <w:rFonts w:ascii="Times New Roman" w:eastAsia="Times New Roman" w:hAnsi="Times New Roman" w:cs="Times New Roman"/>
          <w:sz w:val="24"/>
          <w:szCs w:val="24"/>
          <w:highlight w:val="yellow"/>
          <w:lang w:eastAsia="en-GB"/>
        </w:rPr>
        <w:t>Positron Emission Tomography (</w:t>
      </w:r>
      <w:r w:rsidRPr="000C518A">
        <w:rPr>
          <w:rFonts w:ascii="Times New Roman" w:eastAsia="Times New Roman" w:hAnsi="Times New Roman" w:cs="Times New Roman"/>
          <w:sz w:val="24"/>
          <w:szCs w:val="24"/>
          <w:highlight w:val="yellow"/>
          <w:lang w:eastAsia="en-GB"/>
        </w:rPr>
        <w:t>PET</w:t>
      </w:r>
      <w:r w:rsidR="007D6393" w:rsidRPr="000C518A">
        <w:rPr>
          <w:rFonts w:ascii="Times New Roman" w:eastAsia="Times New Roman" w:hAnsi="Times New Roman" w:cs="Times New Roman"/>
          <w:sz w:val="24"/>
          <w:szCs w:val="24"/>
          <w:highlight w:val="yellow"/>
          <w:lang w:eastAsia="en-GB"/>
        </w:rPr>
        <w:t>)</w:t>
      </w:r>
      <w:r w:rsidRPr="002C1A5B">
        <w:rPr>
          <w:rFonts w:ascii="Times New Roman" w:eastAsia="Times New Roman" w:hAnsi="Times New Roman" w:cs="Times New Roman"/>
          <w:sz w:val="24"/>
          <w:szCs w:val="24"/>
          <w:lang w:eastAsia="en-GB"/>
        </w:rPr>
        <w:t xml:space="preserve"> has become the gold standard for response assessment in most FDG-avid lymphomas. Clinicians currently consider PET the gold standard in managing </w:t>
      </w:r>
      <w:r w:rsidRPr="000C518A">
        <w:rPr>
          <w:rFonts w:ascii="Times New Roman" w:eastAsia="Times New Roman" w:hAnsi="Times New Roman" w:cs="Times New Roman"/>
          <w:sz w:val="24"/>
          <w:szCs w:val="24"/>
          <w:highlight w:val="yellow"/>
          <w:lang w:eastAsia="en-GB"/>
        </w:rPr>
        <w:t>LZG</w:t>
      </w:r>
      <w:r w:rsidRPr="002C1A5B">
        <w:rPr>
          <w:rFonts w:ascii="Times New Roman" w:eastAsia="Times New Roman" w:hAnsi="Times New Roman" w:cs="Times New Roman"/>
          <w:sz w:val="24"/>
          <w:szCs w:val="24"/>
          <w:lang w:eastAsia="en-GB"/>
        </w:rPr>
        <w:t>, exhibiting excellent sensitivity and specificity.</w:t>
      </w:r>
    </w:p>
    <w:p w14:paraId="5958D066" w14:textId="4673D669"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b/>
          <w:bCs/>
          <w:sz w:val="24"/>
          <w:szCs w:val="24"/>
          <w:lang w:eastAsia="en-GB"/>
        </w:rPr>
        <w:t>Objectives:</w:t>
      </w:r>
      <w:r w:rsidRPr="002C1A5B">
        <w:rPr>
          <w:rFonts w:ascii="Times New Roman" w:eastAsia="Times New Roman" w:hAnsi="Times New Roman" w:cs="Times New Roman"/>
          <w:sz w:val="24"/>
          <w:szCs w:val="24"/>
          <w:lang w:eastAsia="en-GB"/>
        </w:rPr>
        <w:t xml:space="preserve"> </w:t>
      </w:r>
      <w:r w:rsidR="00DE66EF" w:rsidRPr="000C518A">
        <w:rPr>
          <w:rFonts w:ascii="Times New Roman" w:eastAsia="Times New Roman" w:hAnsi="Times New Roman" w:cs="Times New Roman"/>
          <w:sz w:val="24"/>
          <w:szCs w:val="24"/>
          <w:highlight w:val="yellow"/>
          <w:lang w:eastAsia="en-GB"/>
        </w:rPr>
        <w:t>The study</w:t>
      </w:r>
      <w:r w:rsidR="00DE66EF"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aimed to highlight the contribution of 18FDG PET in the management of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w:t>
      </w:r>
    </w:p>
    <w:p w14:paraId="287ACB51" w14:textId="152C615A" w:rsidR="009C3F5E"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b/>
          <w:bCs/>
          <w:sz w:val="24"/>
          <w:szCs w:val="24"/>
          <w:lang w:eastAsia="en-GB"/>
        </w:rPr>
        <w:t>Materials and methods:</w:t>
      </w:r>
      <w:r w:rsidRPr="002C1A5B">
        <w:rPr>
          <w:rFonts w:ascii="Times New Roman" w:eastAsia="Times New Roman" w:hAnsi="Times New Roman" w:cs="Times New Roman"/>
          <w:sz w:val="24"/>
          <w:szCs w:val="24"/>
          <w:lang w:eastAsia="en-GB"/>
        </w:rPr>
        <w:t xml:space="preserve"> </w:t>
      </w:r>
      <w:r w:rsidR="00DE66EF" w:rsidRPr="000C518A">
        <w:rPr>
          <w:rFonts w:ascii="Times New Roman" w:eastAsia="Times New Roman" w:hAnsi="Times New Roman" w:cs="Times New Roman"/>
          <w:sz w:val="24"/>
          <w:szCs w:val="24"/>
          <w:highlight w:val="yellow"/>
          <w:lang w:eastAsia="en-GB"/>
        </w:rPr>
        <w:t>A</w:t>
      </w:r>
      <w:r w:rsidRPr="002C1A5B">
        <w:rPr>
          <w:rFonts w:ascii="Times New Roman" w:eastAsia="Times New Roman" w:hAnsi="Times New Roman" w:cs="Times New Roman"/>
          <w:sz w:val="24"/>
          <w:szCs w:val="24"/>
          <w:lang w:eastAsia="en-GB"/>
        </w:rPr>
        <w:t xml:space="preserve"> retrospective descriptive and analytical study of 4 patients with GZL</w:t>
      </w:r>
      <w:r w:rsidR="00DE66EF">
        <w:rPr>
          <w:rFonts w:ascii="Times New Roman" w:eastAsia="Times New Roman" w:hAnsi="Times New Roman" w:cs="Times New Roman"/>
          <w:sz w:val="24"/>
          <w:szCs w:val="24"/>
          <w:lang w:eastAsia="en-GB"/>
        </w:rPr>
        <w:t xml:space="preserve"> </w:t>
      </w:r>
      <w:r w:rsidR="00DE66EF" w:rsidRPr="000C518A">
        <w:rPr>
          <w:rFonts w:ascii="Times New Roman" w:eastAsia="Times New Roman" w:hAnsi="Times New Roman" w:cs="Times New Roman"/>
          <w:sz w:val="24"/>
          <w:szCs w:val="24"/>
          <w:highlight w:val="yellow"/>
          <w:lang w:eastAsia="en-GB"/>
        </w:rPr>
        <w:t>was conducted</w:t>
      </w:r>
      <w:r w:rsidRPr="000C518A">
        <w:rPr>
          <w:rFonts w:ascii="Times New Roman" w:eastAsia="Times New Roman" w:hAnsi="Times New Roman" w:cs="Times New Roman"/>
          <w:sz w:val="24"/>
          <w:szCs w:val="24"/>
          <w:highlight w:val="yellow"/>
          <w:lang w:eastAsia="en-GB"/>
        </w:rPr>
        <w:t>,</w:t>
      </w:r>
      <w:r w:rsidRPr="002C1A5B">
        <w:rPr>
          <w:rFonts w:ascii="Times New Roman" w:eastAsia="Times New Roman" w:hAnsi="Times New Roman" w:cs="Times New Roman"/>
          <w:sz w:val="24"/>
          <w:szCs w:val="24"/>
          <w:lang w:eastAsia="en-GB"/>
        </w:rPr>
        <w:t xml:space="preserve"> followed up in the </w:t>
      </w:r>
      <w:proofErr w:type="spellStart"/>
      <w:r w:rsidR="00DE66EF" w:rsidRPr="000C518A">
        <w:rPr>
          <w:rFonts w:ascii="Times New Roman" w:eastAsia="Times New Roman" w:hAnsi="Times New Roman" w:cs="Times New Roman"/>
          <w:sz w:val="24"/>
          <w:szCs w:val="24"/>
          <w:highlight w:val="yellow"/>
          <w:lang w:eastAsia="en-GB"/>
        </w:rPr>
        <w:t>Hematology</w:t>
      </w:r>
      <w:proofErr w:type="spellEnd"/>
      <w:r w:rsidR="00DE66EF" w:rsidRPr="000C518A">
        <w:rPr>
          <w:rFonts w:ascii="Times New Roman" w:eastAsia="Times New Roman" w:hAnsi="Times New Roman" w:cs="Times New Roman"/>
          <w:sz w:val="24"/>
          <w:szCs w:val="24"/>
          <w:highlight w:val="yellow"/>
          <w:lang w:eastAsia="en-GB"/>
        </w:rPr>
        <w:t xml:space="preserve"> Department</w:t>
      </w:r>
      <w:r w:rsidR="00DE66EF"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at </w:t>
      </w:r>
      <w:proofErr w:type="spellStart"/>
      <w:r w:rsidRPr="002C1A5B">
        <w:rPr>
          <w:rFonts w:ascii="Times New Roman" w:eastAsia="Times New Roman" w:hAnsi="Times New Roman" w:cs="Times New Roman"/>
          <w:sz w:val="24"/>
          <w:szCs w:val="24"/>
          <w:lang w:eastAsia="en-GB"/>
        </w:rPr>
        <w:t>Farhat</w:t>
      </w:r>
      <w:proofErr w:type="spellEnd"/>
      <w:r w:rsidRPr="002C1A5B">
        <w:rPr>
          <w:rFonts w:ascii="Times New Roman" w:eastAsia="Times New Roman" w:hAnsi="Times New Roman" w:cs="Times New Roman"/>
          <w:sz w:val="24"/>
          <w:szCs w:val="24"/>
          <w:lang w:eastAsia="en-GB"/>
        </w:rPr>
        <w:t xml:space="preserve"> Hached University Hospital of Sousse, who underwent 18 FDG PET scans in the </w:t>
      </w:r>
      <w:r w:rsidR="00DE66EF" w:rsidRPr="000C518A">
        <w:rPr>
          <w:rFonts w:ascii="Times New Roman" w:eastAsia="Times New Roman" w:hAnsi="Times New Roman" w:cs="Times New Roman"/>
          <w:sz w:val="24"/>
          <w:szCs w:val="24"/>
          <w:highlight w:val="yellow"/>
          <w:lang w:eastAsia="en-GB"/>
        </w:rPr>
        <w:t>Nuclear Medicine Department</w:t>
      </w:r>
      <w:r w:rsidR="00DE66EF"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at Sahloul University Hospital in Sousse. </w:t>
      </w:r>
      <w:r w:rsidR="00DE66EF" w:rsidRPr="000C518A">
        <w:rPr>
          <w:rFonts w:ascii="Times New Roman" w:eastAsia="Times New Roman" w:hAnsi="Times New Roman" w:cs="Times New Roman"/>
          <w:sz w:val="24"/>
          <w:szCs w:val="24"/>
          <w:highlight w:val="yellow"/>
          <w:lang w:eastAsia="en-GB"/>
        </w:rPr>
        <w:t>Four</w:t>
      </w:r>
      <w:r w:rsidRPr="002C1A5B">
        <w:rPr>
          <w:rFonts w:ascii="Times New Roman" w:eastAsia="Times New Roman" w:hAnsi="Times New Roman" w:cs="Times New Roman"/>
          <w:sz w:val="24"/>
          <w:szCs w:val="24"/>
          <w:lang w:eastAsia="en-GB"/>
        </w:rPr>
        <w:t xml:space="preserve"> patients </w:t>
      </w:r>
      <w:r w:rsidR="00DE66EF" w:rsidRPr="000C518A">
        <w:rPr>
          <w:rFonts w:ascii="Times New Roman" w:eastAsia="Times New Roman" w:hAnsi="Times New Roman" w:cs="Times New Roman"/>
          <w:sz w:val="24"/>
          <w:szCs w:val="24"/>
          <w:highlight w:val="yellow"/>
          <w:lang w:eastAsia="en-GB"/>
        </w:rPr>
        <w:t>were included</w:t>
      </w:r>
      <w:r w:rsidR="00DE66EF">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in the study. All patients were adults, ranging from 19 to 33 years. </w:t>
      </w:r>
      <w:r w:rsidR="00571463" w:rsidRPr="000C518A">
        <w:rPr>
          <w:rFonts w:ascii="Times New Roman" w:eastAsia="Times New Roman" w:hAnsi="Times New Roman" w:cs="Times New Roman"/>
          <w:sz w:val="24"/>
          <w:szCs w:val="24"/>
          <w:highlight w:val="yellow"/>
          <w:lang w:eastAsia="en-GB"/>
        </w:rPr>
        <w:t>The study was conducted between December 2018 and October 2023</w:t>
      </w:r>
      <w:r w:rsidR="00571463" w:rsidRPr="00E86132">
        <w:rPr>
          <w:rFonts w:ascii="Times New Roman" w:eastAsia="Times New Roman" w:hAnsi="Times New Roman" w:cs="Times New Roman"/>
          <w:sz w:val="24"/>
          <w:szCs w:val="24"/>
          <w:highlight w:val="yellow"/>
          <w:lang w:eastAsia="en-GB"/>
        </w:rPr>
        <w:t xml:space="preserve">. </w:t>
      </w:r>
      <w:r w:rsidR="00E86132" w:rsidRPr="00E86132">
        <w:rPr>
          <w:rFonts w:ascii="Times New Roman" w:eastAsia="Times New Roman" w:hAnsi="Times New Roman" w:cs="Times New Roman"/>
          <w:sz w:val="24"/>
          <w:szCs w:val="24"/>
          <w:highlight w:val="yellow"/>
          <w:lang w:eastAsia="en-GB"/>
        </w:rPr>
        <w:t>The FDG-PET scans were scored according to the 5-point Deauville scoring (DS) system.</w:t>
      </w:r>
      <w:r w:rsidR="00E86132">
        <w:rPr>
          <w:rFonts w:ascii="Times New Roman" w:eastAsia="Times New Roman" w:hAnsi="Times New Roman" w:cs="Times New Roman"/>
          <w:sz w:val="24"/>
          <w:szCs w:val="24"/>
          <w:lang w:eastAsia="en-GB"/>
        </w:rPr>
        <w:t xml:space="preserve"> </w:t>
      </w:r>
    </w:p>
    <w:p w14:paraId="3F3FC6D3" w14:textId="756AEB2D" w:rsidR="002C1A5B" w:rsidRPr="002C1A5B" w:rsidRDefault="009C3F5E"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b/>
          <w:bCs/>
          <w:sz w:val="24"/>
          <w:szCs w:val="24"/>
          <w:highlight w:val="yellow"/>
          <w:lang w:eastAsia="en-GB"/>
        </w:rPr>
        <w:t>Results:</w:t>
      </w:r>
      <w:r>
        <w:rPr>
          <w:rFonts w:ascii="Times New Roman" w:eastAsia="Times New Roman" w:hAnsi="Times New Roman" w:cs="Times New Roman"/>
          <w:sz w:val="24"/>
          <w:szCs w:val="24"/>
          <w:lang w:eastAsia="en-GB"/>
        </w:rPr>
        <w:t xml:space="preserve"> </w:t>
      </w:r>
      <w:r w:rsidR="002C1A5B" w:rsidRPr="002C1A5B">
        <w:rPr>
          <w:rFonts w:ascii="Times New Roman" w:eastAsia="Times New Roman" w:hAnsi="Times New Roman" w:cs="Times New Roman"/>
          <w:sz w:val="24"/>
          <w:szCs w:val="24"/>
          <w:lang w:eastAsia="en-GB"/>
        </w:rPr>
        <w:t xml:space="preserve">The discovery circumstances were variable, mainly a </w:t>
      </w:r>
      <w:proofErr w:type="spellStart"/>
      <w:r w:rsidR="002C1A5B" w:rsidRPr="002C1A5B">
        <w:rPr>
          <w:rFonts w:ascii="Times New Roman" w:eastAsia="Times New Roman" w:hAnsi="Times New Roman" w:cs="Times New Roman"/>
          <w:sz w:val="24"/>
          <w:szCs w:val="24"/>
          <w:lang w:eastAsia="en-GB"/>
        </w:rPr>
        <w:t>tumor</w:t>
      </w:r>
      <w:proofErr w:type="spellEnd"/>
      <w:r w:rsidR="002C1A5B" w:rsidRPr="002C1A5B">
        <w:rPr>
          <w:rFonts w:ascii="Times New Roman" w:eastAsia="Times New Roman" w:hAnsi="Times New Roman" w:cs="Times New Roman"/>
          <w:sz w:val="24"/>
          <w:szCs w:val="24"/>
          <w:lang w:eastAsia="en-GB"/>
        </w:rPr>
        <w:t xml:space="preserve"> syndrome. Two patients had </w:t>
      </w:r>
      <w:r w:rsidR="002C1A5B" w:rsidRPr="000C518A">
        <w:rPr>
          <w:rFonts w:ascii="Times New Roman" w:eastAsia="Times New Roman" w:hAnsi="Times New Roman" w:cs="Times New Roman"/>
          <w:sz w:val="24"/>
          <w:szCs w:val="24"/>
          <w:highlight w:val="yellow"/>
          <w:lang w:eastAsia="en-GB"/>
        </w:rPr>
        <w:t>B symptoms</w:t>
      </w:r>
      <w:r w:rsidR="002C1A5B" w:rsidRPr="000C518A">
        <w:rPr>
          <w:rFonts w:ascii="Times New Roman" w:eastAsia="Times New Roman" w:hAnsi="Times New Roman" w:cs="Times New Roman"/>
          <w:sz w:val="24"/>
          <w:szCs w:val="24"/>
          <w:lang w:eastAsia="en-GB"/>
        </w:rPr>
        <w:t xml:space="preserve"> </w:t>
      </w:r>
      <w:r w:rsidR="002C1A5B" w:rsidRPr="002C1A5B">
        <w:rPr>
          <w:rFonts w:ascii="Times New Roman" w:eastAsia="Times New Roman" w:hAnsi="Times New Roman" w:cs="Times New Roman"/>
          <w:sz w:val="24"/>
          <w:szCs w:val="24"/>
          <w:lang w:eastAsia="en-GB"/>
        </w:rPr>
        <w:t xml:space="preserve">at diagnosis. </w:t>
      </w:r>
      <w:r w:rsidR="00DE66EF" w:rsidRPr="000C518A">
        <w:rPr>
          <w:rFonts w:ascii="Times New Roman" w:eastAsia="Times New Roman" w:hAnsi="Times New Roman" w:cs="Times New Roman"/>
          <w:sz w:val="24"/>
          <w:szCs w:val="24"/>
          <w:highlight w:val="yellow"/>
          <w:lang w:eastAsia="en-GB"/>
        </w:rPr>
        <w:t>The</w:t>
      </w:r>
      <w:r w:rsidR="002C1A5B" w:rsidRPr="002C1A5B">
        <w:rPr>
          <w:rFonts w:ascii="Times New Roman" w:eastAsia="Times New Roman" w:hAnsi="Times New Roman" w:cs="Times New Roman"/>
          <w:sz w:val="24"/>
          <w:szCs w:val="24"/>
          <w:lang w:eastAsia="en-GB"/>
        </w:rPr>
        <w:t xml:space="preserve"> 9 PET scans </w:t>
      </w:r>
      <w:r w:rsidR="00DE66EF" w:rsidRPr="000C518A">
        <w:rPr>
          <w:rFonts w:ascii="Times New Roman" w:eastAsia="Times New Roman" w:hAnsi="Times New Roman" w:cs="Times New Roman"/>
          <w:sz w:val="24"/>
          <w:szCs w:val="24"/>
          <w:highlight w:val="yellow"/>
          <w:lang w:eastAsia="en-GB"/>
        </w:rPr>
        <w:t>were performed</w:t>
      </w:r>
      <w:r w:rsidR="00DE66EF">
        <w:rPr>
          <w:rFonts w:ascii="Times New Roman" w:eastAsia="Times New Roman" w:hAnsi="Times New Roman" w:cs="Times New Roman"/>
          <w:sz w:val="24"/>
          <w:szCs w:val="24"/>
          <w:lang w:eastAsia="en-GB"/>
        </w:rPr>
        <w:t xml:space="preserve"> </w:t>
      </w:r>
      <w:r w:rsidR="002C1A5B" w:rsidRPr="002C1A5B">
        <w:rPr>
          <w:rFonts w:ascii="Times New Roman" w:eastAsia="Times New Roman" w:hAnsi="Times New Roman" w:cs="Times New Roman"/>
          <w:sz w:val="24"/>
          <w:szCs w:val="24"/>
          <w:lang w:eastAsia="en-GB"/>
        </w:rPr>
        <w:t xml:space="preserve">for the 4 patients: 2 baseline scans, 1 interim scan, 4 for end-of-treatment assessment, and 2 for post-treatment salvage assessment. SUV max values for lymphomatous lesions on PET scans ranged from 5.1 to 21.2. One patient was down-staged by baseline PET-CT. At </w:t>
      </w:r>
      <w:r w:rsidR="00DE66EF">
        <w:rPr>
          <w:rFonts w:ascii="Times New Roman" w:eastAsia="Times New Roman" w:hAnsi="Times New Roman" w:cs="Times New Roman"/>
          <w:sz w:val="24"/>
          <w:szCs w:val="24"/>
          <w:lang w:eastAsia="en-GB"/>
        </w:rPr>
        <w:t xml:space="preserve">the </w:t>
      </w:r>
      <w:r w:rsidR="00DE66EF" w:rsidRPr="000C518A">
        <w:rPr>
          <w:rFonts w:ascii="Times New Roman" w:eastAsia="Times New Roman" w:hAnsi="Times New Roman" w:cs="Times New Roman"/>
          <w:sz w:val="24"/>
          <w:szCs w:val="24"/>
          <w:highlight w:val="yellow"/>
          <w:lang w:eastAsia="en-GB"/>
        </w:rPr>
        <w:t>end of the treatment</w:t>
      </w:r>
      <w:r w:rsidR="002C1A5B" w:rsidRPr="000C518A">
        <w:rPr>
          <w:rFonts w:ascii="Times New Roman" w:eastAsia="Times New Roman" w:hAnsi="Times New Roman" w:cs="Times New Roman"/>
          <w:sz w:val="24"/>
          <w:szCs w:val="24"/>
          <w:highlight w:val="yellow"/>
          <w:lang w:eastAsia="en-GB"/>
        </w:rPr>
        <w:t>,</w:t>
      </w:r>
      <w:r w:rsidR="002C1A5B" w:rsidRPr="002C1A5B">
        <w:rPr>
          <w:rFonts w:ascii="Times New Roman" w:eastAsia="Times New Roman" w:hAnsi="Times New Roman" w:cs="Times New Roman"/>
          <w:sz w:val="24"/>
          <w:szCs w:val="24"/>
          <w:lang w:eastAsia="en-GB"/>
        </w:rPr>
        <w:t xml:space="preserve"> </w:t>
      </w:r>
      <w:r w:rsidR="002C1A5B" w:rsidRPr="000C518A">
        <w:rPr>
          <w:rFonts w:ascii="Times New Roman" w:eastAsia="Times New Roman" w:hAnsi="Times New Roman" w:cs="Times New Roman"/>
          <w:sz w:val="24"/>
          <w:szCs w:val="24"/>
          <w:highlight w:val="yellow"/>
          <w:lang w:eastAsia="en-GB"/>
        </w:rPr>
        <w:t>all</w:t>
      </w:r>
      <w:r w:rsidR="002C1A5B" w:rsidRPr="002C1A5B">
        <w:rPr>
          <w:rFonts w:ascii="Times New Roman" w:eastAsia="Times New Roman" w:hAnsi="Times New Roman" w:cs="Times New Roman"/>
          <w:sz w:val="24"/>
          <w:szCs w:val="24"/>
          <w:lang w:eastAsia="en-GB"/>
        </w:rPr>
        <w:t xml:space="preserve"> patients with PET-CT scans</w:t>
      </w:r>
      <w:r w:rsidR="00DE66EF">
        <w:rPr>
          <w:rFonts w:ascii="Times New Roman" w:eastAsia="Times New Roman" w:hAnsi="Times New Roman" w:cs="Times New Roman"/>
          <w:sz w:val="24"/>
          <w:szCs w:val="24"/>
          <w:lang w:eastAsia="en-GB"/>
        </w:rPr>
        <w:t xml:space="preserve"> </w:t>
      </w:r>
      <w:r w:rsidR="00DE66EF" w:rsidRPr="000C518A">
        <w:rPr>
          <w:rFonts w:ascii="Times New Roman" w:eastAsia="Times New Roman" w:hAnsi="Times New Roman" w:cs="Times New Roman"/>
          <w:sz w:val="24"/>
          <w:szCs w:val="24"/>
          <w:highlight w:val="yellow"/>
          <w:lang w:eastAsia="en-GB"/>
        </w:rPr>
        <w:t>were evaluated.</w:t>
      </w:r>
      <w:r w:rsidR="00DE66EF">
        <w:rPr>
          <w:rFonts w:ascii="Times New Roman" w:eastAsia="Times New Roman" w:hAnsi="Times New Roman" w:cs="Times New Roman"/>
          <w:sz w:val="24"/>
          <w:szCs w:val="24"/>
          <w:lang w:eastAsia="en-GB"/>
        </w:rPr>
        <w:t xml:space="preserve"> </w:t>
      </w:r>
      <w:r w:rsidR="00DE66EF" w:rsidRPr="000C518A">
        <w:rPr>
          <w:rFonts w:ascii="Times New Roman" w:eastAsia="Times New Roman" w:hAnsi="Times New Roman" w:cs="Times New Roman"/>
          <w:sz w:val="24"/>
          <w:szCs w:val="24"/>
          <w:highlight w:val="yellow"/>
          <w:lang w:eastAsia="en-GB"/>
        </w:rPr>
        <w:t>This</w:t>
      </w:r>
      <w:r w:rsidR="00DE66EF">
        <w:rPr>
          <w:rFonts w:ascii="Times New Roman" w:eastAsia="Times New Roman" w:hAnsi="Times New Roman" w:cs="Times New Roman"/>
          <w:sz w:val="24"/>
          <w:szCs w:val="24"/>
          <w:lang w:eastAsia="en-GB"/>
        </w:rPr>
        <w:t xml:space="preserve"> </w:t>
      </w:r>
      <w:r w:rsidR="002C1A5B" w:rsidRPr="002C1A5B">
        <w:rPr>
          <w:rFonts w:ascii="Times New Roman" w:eastAsia="Times New Roman" w:hAnsi="Times New Roman" w:cs="Times New Roman"/>
          <w:sz w:val="24"/>
          <w:szCs w:val="24"/>
          <w:lang w:eastAsia="en-GB"/>
        </w:rPr>
        <w:t>resulted in four scans, two showing complete metabolic response and two showing progressive disease.</w:t>
      </w:r>
    </w:p>
    <w:p w14:paraId="1FCA7051" w14:textId="21CD0101" w:rsidR="0022352C" w:rsidRPr="000C518A" w:rsidRDefault="002C1A5B" w:rsidP="000C518A">
      <w:r w:rsidRPr="000C518A">
        <w:rPr>
          <w:rFonts w:ascii="Times New Roman" w:eastAsia="Times New Roman" w:hAnsi="Times New Roman" w:cs="Times New Roman"/>
          <w:b/>
          <w:bCs/>
          <w:sz w:val="24"/>
          <w:szCs w:val="24"/>
          <w:lang w:eastAsia="en-GB"/>
        </w:rPr>
        <w:t xml:space="preserve">Conclusion: </w:t>
      </w:r>
      <w:r w:rsidR="003D0FF4" w:rsidRPr="000C518A">
        <w:rPr>
          <w:rFonts w:ascii="Times New Roman" w:eastAsia="Times New Roman" w:hAnsi="Times New Roman" w:cs="Times New Roman"/>
          <w:sz w:val="24"/>
          <w:szCs w:val="24"/>
          <w:highlight w:val="yellow"/>
          <w:lang w:eastAsia="en-GB"/>
        </w:rPr>
        <w:t>Positron Emission Tomography –</w:t>
      </w:r>
      <w:r w:rsidR="003D0FF4">
        <w:rPr>
          <w:rFonts w:ascii="Times New Roman" w:eastAsia="Times New Roman" w:hAnsi="Times New Roman" w:cs="Times New Roman"/>
          <w:sz w:val="24"/>
          <w:szCs w:val="24"/>
          <w:highlight w:val="yellow"/>
          <w:lang w:eastAsia="en-GB"/>
        </w:rPr>
        <w:t xml:space="preserve"> </w:t>
      </w:r>
      <w:r w:rsidR="003D0FF4" w:rsidRPr="000C518A">
        <w:rPr>
          <w:rFonts w:ascii="Times New Roman" w:eastAsia="Times New Roman" w:hAnsi="Times New Roman" w:cs="Times New Roman"/>
          <w:sz w:val="24"/>
          <w:szCs w:val="24"/>
          <w:highlight w:val="yellow"/>
          <w:lang w:eastAsia="en-GB"/>
        </w:rPr>
        <w:t>Computed Tomography</w:t>
      </w:r>
      <w:r w:rsidR="003D0FF4" w:rsidRPr="003D0FF4">
        <w:rPr>
          <w:rFonts w:ascii="Times New Roman" w:eastAsia="Times New Roman" w:hAnsi="Times New Roman" w:cs="Times New Roman"/>
          <w:sz w:val="24"/>
          <w:szCs w:val="24"/>
          <w:highlight w:val="yellow"/>
          <w:lang w:eastAsia="en-GB"/>
        </w:rPr>
        <w:t xml:space="preserve"> (</w:t>
      </w:r>
      <w:r w:rsidR="00E0657F" w:rsidRPr="000C518A">
        <w:rPr>
          <w:rFonts w:ascii="Times New Roman" w:eastAsia="Times New Roman" w:hAnsi="Times New Roman" w:cs="Times New Roman"/>
          <w:sz w:val="24"/>
          <w:szCs w:val="24"/>
          <w:highlight w:val="yellow"/>
          <w:lang w:eastAsia="en-GB"/>
        </w:rPr>
        <w:t>PET-CT</w:t>
      </w:r>
      <w:r w:rsidR="003D0FF4">
        <w:rPr>
          <w:rFonts w:ascii="Times New Roman" w:eastAsia="Times New Roman" w:hAnsi="Times New Roman" w:cs="Times New Roman"/>
          <w:sz w:val="24"/>
          <w:szCs w:val="24"/>
          <w:highlight w:val="yellow"/>
          <w:lang w:eastAsia="en-GB"/>
        </w:rPr>
        <w:t>)</w:t>
      </w:r>
      <w:r w:rsidR="00E0657F" w:rsidRPr="000C518A">
        <w:rPr>
          <w:rFonts w:ascii="Times New Roman" w:eastAsia="Times New Roman" w:hAnsi="Times New Roman" w:cs="Times New Roman"/>
          <w:sz w:val="24"/>
          <w:szCs w:val="24"/>
          <w:highlight w:val="yellow"/>
          <w:lang w:eastAsia="en-GB"/>
        </w:rPr>
        <w:t xml:space="preserve"> plays a crucial role in the intermediate evaluation of lymphomas, enabling better detection of residual or recurrent lesions, even where the distinction between active disease and post-therapy fibrosis is difficult. This contributes to a more accurate assessment of response to treatment, i.e., </w:t>
      </w:r>
      <w:r w:rsidR="00E0657F">
        <w:rPr>
          <w:rFonts w:ascii="Times New Roman" w:eastAsia="Times New Roman" w:hAnsi="Times New Roman" w:cs="Times New Roman"/>
          <w:sz w:val="24"/>
          <w:szCs w:val="24"/>
          <w:highlight w:val="yellow"/>
          <w:lang w:eastAsia="en-GB"/>
        </w:rPr>
        <w:t>chemosensitivity</w:t>
      </w:r>
      <w:r w:rsidR="00E0657F" w:rsidRPr="000C518A">
        <w:rPr>
          <w:rFonts w:ascii="Times New Roman" w:eastAsia="Times New Roman" w:hAnsi="Times New Roman" w:cs="Times New Roman"/>
          <w:sz w:val="24"/>
          <w:szCs w:val="24"/>
          <w:highlight w:val="yellow"/>
          <w:lang w:eastAsia="en-GB"/>
        </w:rPr>
        <w:t>. Furthermore, using PET-CT frequently provides better sensitivity than standard CT, leading to the detection of small or occult lesions.</w:t>
      </w:r>
      <w:r w:rsidR="00E0657F" w:rsidRPr="002C1A5B">
        <w:rPr>
          <w:rFonts w:ascii="Times New Roman" w:eastAsia="Times New Roman" w:hAnsi="Times New Roman" w:cs="Times New Roman"/>
          <w:sz w:val="24"/>
          <w:szCs w:val="24"/>
          <w:lang w:eastAsia="en-GB"/>
        </w:rPr>
        <w:t xml:space="preserve"> </w:t>
      </w:r>
      <w:r w:rsidR="00FD67E0" w:rsidRPr="000C518A">
        <w:rPr>
          <w:rFonts w:ascii="Times New Roman" w:eastAsia="Times New Roman" w:hAnsi="Times New Roman" w:cs="Times New Roman"/>
          <w:sz w:val="24"/>
          <w:szCs w:val="24"/>
          <w:highlight w:val="yellow"/>
          <w:lang w:eastAsia="en-GB"/>
        </w:rPr>
        <w:t>The</w:t>
      </w:r>
      <w:r w:rsidR="00FD67E0"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study also highlights the importance of baseline PET scans in interpreting interim and post-therapy PET scans. Furthermore, continued characterization of the pathology, biology, and clinic of GZL is required, and new therapeutic regimens need to be investigated, including the integration of novel and rational therapeutic agents. </w:t>
      </w:r>
    </w:p>
    <w:p w14:paraId="0CBB6A77" w14:textId="50AC4D51" w:rsidR="002C1A5B" w:rsidRPr="002C1A5B" w:rsidRDefault="0022352C"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sz w:val="24"/>
          <w:szCs w:val="24"/>
          <w:highlight w:val="yellow"/>
          <w:lang w:eastAsia="en-GB"/>
        </w:rPr>
        <w:t>Keywords:</w:t>
      </w:r>
      <w:r w:rsidR="009167B2" w:rsidRPr="000C518A">
        <w:rPr>
          <w:rFonts w:ascii="Times New Roman" w:eastAsia="Times New Roman" w:hAnsi="Times New Roman" w:cs="Times New Roman"/>
          <w:sz w:val="24"/>
          <w:szCs w:val="24"/>
          <w:highlight w:val="yellow"/>
          <w:lang w:eastAsia="en-GB"/>
        </w:rPr>
        <w:t xml:space="preserve"> </w:t>
      </w:r>
      <w:proofErr w:type="spellStart"/>
      <w:r w:rsidR="00287C26" w:rsidRPr="00287C26">
        <w:rPr>
          <w:rFonts w:ascii="Times New Roman" w:eastAsia="Times New Roman" w:hAnsi="Times New Roman" w:cs="Times New Roman"/>
          <w:i/>
          <w:iCs/>
          <w:sz w:val="24"/>
          <w:szCs w:val="24"/>
          <w:highlight w:val="yellow"/>
          <w:lang w:eastAsia="en-GB"/>
        </w:rPr>
        <w:t>gray</w:t>
      </w:r>
      <w:proofErr w:type="spellEnd"/>
      <w:r w:rsidR="00287C26" w:rsidRPr="00287C26">
        <w:rPr>
          <w:rFonts w:ascii="Times New Roman" w:eastAsia="Times New Roman" w:hAnsi="Times New Roman" w:cs="Times New Roman"/>
          <w:i/>
          <w:iCs/>
          <w:sz w:val="24"/>
          <w:szCs w:val="24"/>
          <w:highlight w:val="yellow"/>
          <w:lang w:eastAsia="en-GB"/>
        </w:rPr>
        <w:t xml:space="preserve"> zone lymphoma, positron emission tomography, </w:t>
      </w:r>
      <w:proofErr w:type="spellStart"/>
      <w:r w:rsidR="00287C26" w:rsidRPr="000C518A">
        <w:rPr>
          <w:rFonts w:ascii="Times New Roman" w:eastAsia="Times New Roman" w:hAnsi="Times New Roman" w:cs="Times New Roman"/>
          <w:i/>
          <w:iCs/>
          <w:sz w:val="24"/>
          <w:szCs w:val="24"/>
          <w:highlight w:val="yellow"/>
          <w:lang w:eastAsia="en-GB"/>
        </w:rPr>
        <w:t>tumor</w:t>
      </w:r>
      <w:proofErr w:type="spellEnd"/>
      <w:r w:rsidR="00287C26" w:rsidRPr="000C518A">
        <w:rPr>
          <w:rFonts w:ascii="Times New Roman" w:eastAsia="Times New Roman" w:hAnsi="Times New Roman" w:cs="Times New Roman"/>
          <w:i/>
          <w:iCs/>
          <w:sz w:val="24"/>
          <w:szCs w:val="24"/>
          <w:highlight w:val="yellow"/>
          <w:lang w:eastAsia="en-GB"/>
        </w:rPr>
        <w:t xml:space="preserve">, </w:t>
      </w:r>
      <w:r w:rsidR="003A57F2" w:rsidRPr="000C518A">
        <w:rPr>
          <w:rFonts w:ascii="Times New Roman" w:eastAsia="Times New Roman" w:hAnsi="Times New Roman" w:cs="Times New Roman"/>
          <w:i/>
          <w:iCs/>
          <w:sz w:val="24"/>
          <w:szCs w:val="24"/>
          <w:highlight w:val="yellow"/>
          <w:lang w:eastAsia="en-GB"/>
        </w:rPr>
        <w:t>lymphomas</w:t>
      </w:r>
      <w:r w:rsidR="00287C26" w:rsidRPr="003A57F2">
        <w:rPr>
          <w:rFonts w:ascii="Times New Roman" w:eastAsia="Times New Roman" w:hAnsi="Times New Roman" w:cs="Times New Roman"/>
          <w:sz w:val="24"/>
          <w:szCs w:val="24"/>
          <w:highlight w:val="yellow"/>
          <w:lang w:eastAsia="en-GB"/>
        </w:rPr>
        <w:t xml:space="preserve"> </w:t>
      </w:r>
      <w:r w:rsidR="00287C26" w:rsidRPr="002C1A5B">
        <w:rPr>
          <w:rFonts w:ascii="Times New Roman" w:eastAsia="Times New Roman" w:hAnsi="Times New Roman" w:cs="Times New Roman"/>
          <w:sz w:val="24"/>
          <w:szCs w:val="24"/>
          <w:lang w:eastAsia="en-GB"/>
        </w:rPr>
        <w:t>  </w:t>
      </w:r>
    </w:p>
    <w:p w14:paraId="0CF01A9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7599B0C4" w14:textId="77777777" w:rsidR="005836AD"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2C1A5B">
        <w:rPr>
          <w:rFonts w:ascii="Times New Roman" w:eastAsia="Times New Roman" w:hAnsi="Times New Roman" w:cs="Times New Roman"/>
          <w:b/>
          <w:bCs/>
          <w:sz w:val="24"/>
          <w:szCs w:val="24"/>
          <w:lang w:eastAsia="en-GB"/>
        </w:rPr>
        <w:lastRenderedPageBreak/>
        <w:t xml:space="preserve">INTRODUCTION: </w:t>
      </w:r>
    </w:p>
    <w:p w14:paraId="7238F802" w14:textId="10F20EBE"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Nodular sclerosis Hodgkin’s lymphoma (NSHL) and primary mediastinal B-cell lymphoma (PMBL) mainly represent Mediastinal B-cell lymphomas. </w:t>
      </w:r>
      <w:r w:rsidR="00FE628F" w:rsidRPr="000C518A">
        <w:rPr>
          <w:rFonts w:ascii="Times New Roman" w:eastAsia="Times New Roman" w:hAnsi="Times New Roman" w:cs="Times New Roman"/>
          <w:sz w:val="24"/>
          <w:szCs w:val="24"/>
          <w:highlight w:val="yellow"/>
          <w:lang w:eastAsia="en-GB"/>
        </w:rPr>
        <w:t>Clinically, they are characterized by rapidly increasing anterior mediastinal masses, which can cause compression of the surrounding tissues</w:t>
      </w:r>
      <w:r w:rsidR="00FE628F">
        <w:rPr>
          <w:rFonts w:ascii="Times New Roman" w:eastAsia="Times New Roman" w:hAnsi="Times New Roman" w:cs="Times New Roman"/>
          <w:sz w:val="24"/>
          <w:szCs w:val="24"/>
          <w:highlight w:val="yellow"/>
          <w:lang w:eastAsia="en-GB"/>
        </w:rPr>
        <w:t xml:space="preserve"> (18)</w:t>
      </w:r>
      <w:r w:rsidR="00FE628F" w:rsidRPr="000C518A">
        <w:rPr>
          <w:rFonts w:ascii="Times New Roman" w:eastAsia="Times New Roman" w:hAnsi="Times New Roman" w:cs="Times New Roman"/>
          <w:sz w:val="24"/>
          <w:szCs w:val="24"/>
          <w:highlight w:val="yellow"/>
          <w:lang w:eastAsia="en-GB"/>
        </w:rPr>
        <w:t>.</w:t>
      </w:r>
      <w:r w:rsidR="00FE628F">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The recent 5th edition of the World Health Organization (WHO) 2022 classification of lymphoid neoplasms(1) classifies malignant lymphoma cases that are not distinctly classifiable as either Hodgkin lymphoma or non-Hodgkin lymphoma as an intermediate group between PMBL and CHL. Because of its borderline features, the term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“has been used to describe this group of </w:t>
      </w:r>
      <w:proofErr w:type="gramStart"/>
      <w:r w:rsidRPr="002C1A5B">
        <w:rPr>
          <w:rFonts w:ascii="Times New Roman" w:eastAsia="Times New Roman" w:hAnsi="Times New Roman" w:cs="Times New Roman"/>
          <w:sz w:val="24"/>
          <w:szCs w:val="24"/>
          <w:lang w:eastAsia="en-GB"/>
        </w:rPr>
        <w:t>lymphomas(</w:t>
      </w:r>
      <w:proofErr w:type="gramEnd"/>
      <w:r w:rsidRPr="002C1A5B">
        <w:rPr>
          <w:rFonts w:ascii="Times New Roman" w:eastAsia="Times New Roman" w:hAnsi="Times New Roman" w:cs="Times New Roman"/>
          <w:sz w:val="24"/>
          <w:szCs w:val="24"/>
          <w:lang w:eastAsia="en-GB"/>
        </w:rPr>
        <w:t xml:space="preserve">2). </w:t>
      </w:r>
      <w:r w:rsidR="005836AD" w:rsidRPr="000C518A">
        <w:rPr>
          <w:rFonts w:ascii="Times New Roman" w:eastAsia="Times New Roman" w:hAnsi="Times New Roman" w:cs="Times New Roman"/>
          <w:sz w:val="24"/>
          <w:szCs w:val="24"/>
          <w:highlight w:val="yellow"/>
          <w:lang w:eastAsia="en-GB"/>
        </w:rPr>
        <w:t>It is a very rare liquid </w:t>
      </w:r>
      <w:hyperlink r:id="rId8" w:tooltip="Learn more about malignancy from ScienceDirect's AI-generated Topic Pages" w:history="1">
        <w:r w:rsidR="005836AD" w:rsidRPr="000C518A">
          <w:rPr>
            <w:rFonts w:ascii="Times New Roman" w:hAnsi="Times New Roman" w:cs="Times New Roman"/>
            <w:sz w:val="24"/>
            <w:szCs w:val="24"/>
            <w:highlight w:val="yellow"/>
          </w:rPr>
          <w:t>malignancy</w:t>
        </w:r>
      </w:hyperlink>
      <w:r w:rsidR="005836AD" w:rsidRPr="000C518A">
        <w:rPr>
          <w:rFonts w:ascii="Times New Roman" w:hAnsi="Times New Roman" w:cs="Times New Roman"/>
          <w:sz w:val="24"/>
          <w:szCs w:val="24"/>
          <w:highlight w:val="yellow"/>
        </w:rPr>
        <w:t> </w:t>
      </w:r>
      <w:r w:rsidR="005836AD" w:rsidRPr="000C518A">
        <w:rPr>
          <w:rFonts w:ascii="Times New Roman" w:eastAsia="Times New Roman" w:hAnsi="Times New Roman" w:cs="Times New Roman"/>
          <w:sz w:val="24"/>
          <w:szCs w:val="24"/>
          <w:highlight w:val="yellow"/>
          <w:lang w:eastAsia="en-GB"/>
        </w:rPr>
        <w:t>that possesses intersecting features between primary mediastinal B-cell lymphoma and </w:t>
      </w:r>
      <w:hyperlink r:id="rId9" w:tooltip="Learn more about classic Hodgkin Lymphoma from ScienceDirect's AI-generated Topic Pages" w:history="1">
        <w:r w:rsidR="005836AD" w:rsidRPr="000C518A">
          <w:rPr>
            <w:rFonts w:ascii="Times New Roman" w:hAnsi="Times New Roman" w:cs="Times New Roman"/>
            <w:sz w:val="24"/>
            <w:szCs w:val="24"/>
            <w:highlight w:val="yellow"/>
          </w:rPr>
          <w:t>classic Hodgkin Lymphoma</w:t>
        </w:r>
      </w:hyperlink>
      <w:r w:rsidR="005836AD" w:rsidRPr="000C518A">
        <w:rPr>
          <w:rFonts w:ascii="Times New Roman" w:eastAsia="Times New Roman" w:hAnsi="Times New Roman" w:cs="Times New Roman"/>
          <w:sz w:val="24"/>
          <w:szCs w:val="24"/>
          <w:highlight w:val="yellow"/>
          <w:lang w:eastAsia="en-GB"/>
        </w:rPr>
        <w:t xml:space="preserve"> (</w:t>
      </w:r>
      <w:r w:rsidR="00CE6AF0" w:rsidRPr="00F9147F">
        <w:rPr>
          <w:rFonts w:ascii="Times New Roman" w:eastAsia="Times New Roman" w:hAnsi="Times New Roman" w:cs="Times New Roman"/>
          <w:sz w:val="24"/>
          <w:szCs w:val="24"/>
          <w:highlight w:val="yellow"/>
          <w:lang w:eastAsia="en-GB"/>
        </w:rPr>
        <w:t>1</w:t>
      </w:r>
      <w:r w:rsidR="00186B2B">
        <w:rPr>
          <w:rFonts w:ascii="Times New Roman" w:eastAsia="Times New Roman" w:hAnsi="Times New Roman" w:cs="Times New Roman"/>
          <w:sz w:val="24"/>
          <w:szCs w:val="24"/>
          <w:highlight w:val="yellow"/>
          <w:lang w:eastAsia="en-GB"/>
        </w:rPr>
        <w:t>9</w:t>
      </w:r>
      <w:r w:rsidR="005836AD" w:rsidRPr="000C518A">
        <w:rPr>
          <w:rFonts w:ascii="Times New Roman" w:eastAsia="Times New Roman" w:hAnsi="Times New Roman" w:cs="Times New Roman"/>
          <w:sz w:val="24"/>
          <w:szCs w:val="24"/>
          <w:highlight w:val="yellow"/>
          <w:lang w:eastAsia="en-GB"/>
        </w:rPr>
        <w:t>).</w:t>
      </w:r>
      <w:r w:rsidR="005836AD">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The clinical features and treatment of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(MGZL) have yet to be defined because of its recent identification and rarity. </w:t>
      </w:r>
      <w:r w:rsidR="005B1FA7" w:rsidRPr="000C518A">
        <w:rPr>
          <w:rFonts w:ascii="Times New Roman" w:eastAsia="Times New Roman" w:hAnsi="Times New Roman" w:cs="Times New Roman"/>
          <w:sz w:val="24"/>
          <w:szCs w:val="24"/>
          <w:highlight w:val="yellow"/>
          <w:lang w:eastAsia="en-GB"/>
        </w:rPr>
        <w:t>An inconsistency between morphological and immunohistochemical findings is the hallmark of the disease</w:t>
      </w:r>
      <w:r w:rsidR="005B1FA7">
        <w:rPr>
          <w:rFonts w:ascii="Times New Roman" w:eastAsia="Times New Roman" w:hAnsi="Times New Roman" w:cs="Times New Roman"/>
          <w:sz w:val="24"/>
          <w:szCs w:val="24"/>
          <w:highlight w:val="yellow"/>
          <w:lang w:eastAsia="en-GB"/>
        </w:rPr>
        <w:t xml:space="preserve"> (20)</w:t>
      </w:r>
      <w:r w:rsidR="005B1FA7" w:rsidRPr="000C518A">
        <w:rPr>
          <w:rFonts w:ascii="Times New Roman" w:eastAsia="Times New Roman" w:hAnsi="Times New Roman" w:cs="Times New Roman"/>
          <w:sz w:val="24"/>
          <w:szCs w:val="24"/>
          <w:highlight w:val="yellow"/>
          <w:lang w:eastAsia="en-GB"/>
        </w:rPr>
        <w:t>.</w:t>
      </w:r>
      <w:r w:rsidR="005B1FA7">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Therapeutically, MGZL’s Hodgkin-like pathology suggests treating it like Hodgkin’s lymphomas (CHL), while most MGZL’s firm expression of the CD20 B-cell protein, characteristic of PMBL, suggests using rituximab-based regimens as with PMBL (3,4).</w:t>
      </w:r>
    </w:p>
    <w:p w14:paraId="0E8F46D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However, dose-adjusted etoposide, prednisone, vincristine, cyclophosphamide, doxorubicin, and Rituximab (DA-EPOCH-R) alone produced durable remissions in most patients, suggesting that it is an effective treatment for these relatively resistant lymphomas (5).</w:t>
      </w:r>
    </w:p>
    <w:p w14:paraId="299C4433" w14:textId="0CBCFACB" w:rsidR="002C1A5B" w:rsidRPr="002C1A5B" w:rsidRDefault="000F5920"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7D6393">
        <w:rPr>
          <w:rFonts w:ascii="Times New Roman" w:eastAsia="Times New Roman" w:hAnsi="Times New Roman" w:cs="Times New Roman"/>
          <w:sz w:val="24"/>
          <w:szCs w:val="24"/>
          <w:highlight w:val="yellow"/>
          <w:lang w:eastAsia="en-GB"/>
        </w:rPr>
        <w:t xml:space="preserve">Positron </w:t>
      </w:r>
      <w:r w:rsidRPr="00407768">
        <w:rPr>
          <w:rFonts w:ascii="Times New Roman" w:eastAsia="Times New Roman" w:hAnsi="Times New Roman" w:cs="Times New Roman"/>
          <w:sz w:val="24"/>
          <w:szCs w:val="24"/>
          <w:highlight w:val="yellow"/>
          <w:lang w:eastAsia="en-GB"/>
        </w:rPr>
        <w:t>Emission Tomography</w:t>
      </w:r>
      <w:r>
        <w:rPr>
          <w:rFonts w:ascii="Times New Roman" w:eastAsia="Times New Roman" w:hAnsi="Times New Roman" w:cs="Times New Roman"/>
          <w:sz w:val="24"/>
          <w:szCs w:val="24"/>
          <w:lang w:eastAsia="en-GB"/>
        </w:rPr>
        <w:t xml:space="preserve"> (</w:t>
      </w:r>
      <w:r w:rsidR="002C1A5B" w:rsidRPr="002C1A5B">
        <w:rPr>
          <w:rFonts w:ascii="Times New Roman" w:eastAsia="Times New Roman" w:hAnsi="Times New Roman" w:cs="Times New Roman"/>
          <w:sz w:val="24"/>
          <w:szCs w:val="24"/>
          <w:lang w:eastAsia="en-GB"/>
        </w:rPr>
        <w:t>PET</w:t>
      </w:r>
      <w:r>
        <w:rPr>
          <w:rFonts w:ascii="Times New Roman" w:eastAsia="Times New Roman" w:hAnsi="Times New Roman" w:cs="Times New Roman"/>
          <w:sz w:val="24"/>
          <w:szCs w:val="24"/>
          <w:lang w:eastAsia="en-GB"/>
        </w:rPr>
        <w:t>)</w:t>
      </w:r>
      <w:r w:rsidR="002C1A5B" w:rsidRPr="002C1A5B">
        <w:rPr>
          <w:rFonts w:ascii="Times New Roman" w:eastAsia="Times New Roman" w:hAnsi="Times New Roman" w:cs="Times New Roman"/>
          <w:sz w:val="24"/>
          <w:szCs w:val="24"/>
          <w:lang w:eastAsia="en-GB"/>
        </w:rPr>
        <w:t xml:space="preserve"> is the preferred imaging method for initial staging and treatment response assessment (during and after therapy). Several studies have also highlighted its value in detecting relapse and assessing therapeutic response to salvage therapy.</w:t>
      </w:r>
    </w:p>
    <w:p w14:paraId="6AF11990" w14:textId="7D1F00F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aim of this study was </w:t>
      </w:r>
      <w:proofErr w:type="gramStart"/>
      <w:r w:rsidRPr="002C1A5B">
        <w:rPr>
          <w:rFonts w:ascii="Times New Roman" w:eastAsia="Times New Roman" w:hAnsi="Times New Roman" w:cs="Times New Roman"/>
          <w:sz w:val="24"/>
          <w:szCs w:val="24"/>
          <w:lang w:eastAsia="en-GB"/>
        </w:rPr>
        <w:t>to :</w:t>
      </w:r>
      <w:proofErr w:type="gramEnd"/>
    </w:p>
    <w:p w14:paraId="3E6E9C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-Describe the epidemiological profile, diagnostic, and therapeutic aspects of unclassifiable B lymphoma.</w:t>
      </w:r>
    </w:p>
    <w:p w14:paraId="347B94F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-Emphasize the importance of metabolic imaging in managing unclassifiable B lymphoma.</w:t>
      </w:r>
    </w:p>
    <w:p w14:paraId="040DD43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MATERIALS AND METHODS:</w:t>
      </w:r>
    </w:p>
    <w:p w14:paraId="21923232" w14:textId="7CF463C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C50168">
        <w:rPr>
          <w:rFonts w:ascii="Times New Roman" w:eastAsia="Times New Roman" w:hAnsi="Times New Roman" w:cs="Times New Roman"/>
          <w:b/>
          <w:bCs/>
          <w:sz w:val="24"/>
          <w:szCs w:val="24"/>
          <w:lang w:eastAsia="en-GB"/>
        </w:rPr>
        <w:t xml:space="preserve">1. </w:t>
      </w:r>
      <w:r w:rsidR="009A05BE" w:rsidRPr="00C50168">
        <w:rPr>
          <w:rFonts w:ascii="Times New Roman" w:eastAsia="Times New Roman" w:hAnsi="Times New Roman" w:cs="Times New Roman"/>
          <w:b/>
          <w:bCs/>
          <w:sz w:val="24"/>
          <w:szCs w:val="24"/>
          <w:lang w:eastAsia="en-GB"/>
        </w:rPr>
        <w:t>STUDY DESIGN</w:t>
      </w:r>
      <w:r w:rsidR="009A05BE" w:rsidRPr="000C518A">
        <w:rPr>
          <w:rFonts w:ascii="Times New Roman" w:eastAsia="Times New Roman" w:hAnsi="Times New Roman" w:cs="Times New Roman"/>
          <w:b/>
          <w:bCs/>
          <w:sz w:val="24"/>
          <w:szCs w:val="24"/>
          <w:lang w:eastAsia="en-GB"/>
        </w:rPr>
        <w:t xml:space="preserve"> AND TREATMENT</w:t>
      </w:r>
    </w:p>
    <w:p w14:paraId="009C6C34" w14:textId="107D0F4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is a r</w:t>
      </w:r>
      <w:r w:rsidRPr="002C1A5B">
        <w:rPr>
          <w:rFonts w:ascii="Times New Roman" w:eastAsia="Times New Roman" w:hAnsi="Times New Roman" w:cs="Times New Roman"/>
          <w:sz w:val="24"/>
          <w:szCs w:val="24"/>
          <w:lang w:eastAsia="en-GB"/>
        </w:rPr>
        <w:t xml:space="preserve">etrospective descriptive and analytical study that occurred from December 2018 to October 2023, involving four patients with mediastinal lymphoma of the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followed at the department of </w:t>
      </w:r>
      <w:proofErr w:type="spellStart"/>
      <w:r w:rsidRPr="002C1A5B">
        <w:rPr>
          <w:rFonts w:ascii="Times New Roman" w:eastAsia="Times New Roman" w:hAnsi="Times New Roman" w:cs="Times New Roman"/>
          <w:sz w:val="24"/>
          <w:szCs w:val="24"/>
          <w:lang w:eastAsia="en-GB"/>
        </w:rPr>
        <w:t>hematology</w:t>
      </w:r>
      <w:proofErr w:type="spellEnd"/>
      <w:r w:rsidRPr="002C1A5B">
        <w:rPr>
          <w:rFonts w:ascii="Times New Roman" w:eastAsia="Times New Roman" w:hAnsi="Times New Roman" w:cs="Times New Roman"/>
          <w:sz w:val="24"/>
          <w:szCs w:val="24"/>
          <w:lang w:eastAsia="en-GB"/>
        </w:rPr>
        <w:t xml:space="preserve"> at the University Hospital </w:t>
      </w:r>
      <w:proofErr w:type="spellStart"/>
      <w:r w:rsidRPr="002C1A5B">
        <w:rPr>
          <w:rFonts w:ascii="Times New Roman" w:eastAsia="Times New Roman" w:hAnsi="Times New Roman" w:cs="Times New Roman"/>
          <w:sz w:val="24"/>
          <w:szCs w:val="24"/>
          <w:lang w:eastAsia="en-GB"/>
        </w:rPr>
        <w:t>Center</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Farhat</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Hached</w:t>
      </w:r>
      <w:proofErr w:type="spellEnd"/>
      <w:r w:rsidRPr="002C1A5B">
        <w:rPr>
          <w:rFonts w:ascii="Times New Roman" w:eastAsia="Times New Roman" w:hAnsi="Times New Roman" w:cs="Times New Roman"/>
          <w:sz w:val="24"/>
          <w:szCs w:val="24"/>
          <w:lang w:eastAsia="en-GB"/>
        </w:rPr>
        <w:t xml:space="preserve"> in Sousse, who had a PET examination at the department of nuclear medicine at University Hospital Sahloul in Sousse.</w:t>
      </w:r>
    </w:p>
    <w:p w14:paraId="0BEFB7AC" w14:textId="3B6B37F4" w:rsidR="002C1A5B" w:rsidRPr="000C518A" w:rsidRDefault="007C3AC1"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2. </w:t>
      </w:r>
      <w:r w:rsidR="009A05BE" w:rsidRPr="000C518A">
        <w:rPr>
          <w:rFonts w:ascii="Times New Roman" w:eastAsia="Times New Roman" w:hAnsi="Times New Roman" w:cs="Times New Roman"/>
          <w:b/>
          <w:bCs/>
          <w:sz w:val="24"/>
          <w:szCs w:val="24"/>
          <w:lang w:eastAsia="en-GB"/>
        </w:rPr>
        <w:t>PATIENTS</w:t>
      </w:r>
    </w:p>
    <w:p w14:paraId="0665FE7B" w14:textId="747F623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following data were included in our study: Patients with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w:t>
      </w:r>
      <w:r w:rsidR="00B316B4" w:rsidRPr="000C518A">
        <w:rPr>
          <w:rFonts w:ascii="Times New Roman" w:eastAsia="Times New Roman" w:hAnsi="Times New Roman" w:cs="Times New Roman"/>
          <w:sz w:val="24"/>
          <w:szCs w:val="24"/>
          <w:highlight w:val="yellow"/>
          <w:lang w:eastAsia="en-GB"/>
        </w:rPr>
        <w:t>treated</w:t>
      </w:r>
      <w:r w:rsidR="00B316B4"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and followed at the </w:t>
      </w:r>
      <w:r w:rsidR="00B316B4" w:rsidRPr="000C518A">
        <w:rPr>
          <w:rFonts w:ascii="Times New Roman" w:eastAsia="Times New Roman" w:hAnsi="Times New Roman" w:cs="Times New Roman"/>
          <w:sz w:val="24"/>
          <w:szCs w:val="24"/>
          <w:highlight w:val="yellow"/>
          <w:lang w:eastAsia="en-GB"/>
        </w:rPr>
        <w:t xml:space="preserve">Clinical </w:t>
      </w:r>
      <w:proofErr w:type="spellStart"/>
      <w:r w:rsidR="00B316B4" w:rsidRPr="000C518A">
        <w:rPr>
          <w:rFonts w:ascii="Times New Roman" w:eastAsia="Times New Roman" w:hAnsi="Times New Roman" w:cs="Times New Roman"/>
          <w:sz w:val="24"/>
          <w:szCs w:val="24"/>
          <w:highlight w:val="yellow"/>
          <w:lang w:eastAsia="en-GB"/>
        </w:rPr>
        <w:t>Hematology</w:t>
      </w:r>
      <w:proofErr w:type="spellEnd"/>
      <w:r w:rsidR="00B316B4" w:rsidRPr="000C518A">
        <w:rPr>
          <w:rFonts w:ascii="Times New Roman" w:eastAsia="Times New Roman" w:hAnsi="Times New Roman" w:cs="Times New Roman"/>
          <w:sz w:val="24"/>
          <w:szCs w:val="24"/>
          <w:highlight w:val="yellow"/>
          <w:lang w:eastAsia="en-GB"/>
        </w:rPr>
        <w:t xml:space="preserve"> Department</w:t>
      </w:r>
      <w:r w:rsidR="00B316B4"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at </w:t>
      </w:r>
      <w:proofErr w:type="spellStart"/>
      <w:r w:rsidRPr="002C1A5B">
        <w:rPr>
          <w:rFonts w:ascii="Times New Roman" w:eastAsia="Times New Roman" w:hAnsi="Times New Roman" w:cs="Times New Roman"/>
          <w:sz w:val="24"/>
          <w:szCs w:val="24"/>
          <w:lang w:eastAsia="en-GB"/>
        </w:rPr>
        <w:t>Farhat</w:t>
      </w:r>
      <w:proofErr w:type="spellEnd"/>
      <w:r w:rsidRPr="002C1A5B">
        <w:rPr>
          <w:rFonts w:ascii="Times New Roman" w:eastAsia="Times New Roman" w:hAnsi="Times New Roman" w:cs="Times New Roman"/>
          <w:sz w:val="24"/>
          <w:szCs w:val="24"/>
          <w:lang w:eastAsia="en-GB"/>
        </w:rPr>
        <w:t xml:space="preserve"> Hached Hospital Sousse </w:t>
      </w:r>
      <w:r w:rsidRPr="002C1A5B">
        <w:rPr>
          <w:rFonts w:ascii="Times New Roman" w:eastAsia="Times New Roman" w:hAnsi="Times New Roman" w:cs="Times New Roman"/>
          <w:sz w:val="24"/>
          <w:szCs w:val="24"/>
          <w:lang w:eastAsia="en-GB"/>
        </w:rPr>
        <w:lastRenderedPageBreak/>
        <w:t xml:space="preserve">between December 2018 and October 2023, </w:t>
      </w:r>
      <w:r w:rsidR="00B316B4" w:rsidRPr="000C518A">
        <w:rPr>
          <w:rFonts w:ascii="Times New Roman" w:eastAsia="Times New Roman" w:hAnsi="Times New Roman" w:cs="Times New Roman"/>
          <w:sz w:val="24"/>
          <w:szCs w:val="24"/>
          <w:highlight w:val="yellow"/>
          <w:lang w:eastAsia="en-GB"/>
        </w:rPr>
        <w:t>aged</w:t>
      </w:r>
      <w:r w:rsidR="00B316B4"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over 18 years at diagnosis and </w:t>
      </w:r>
      <w:r w:rsidR="00B316B4" w:rsidRPr="000C518A">
        <w:rPr>
          <w:rFonts w:ascii="Times New Roman" w:eastAsia="Times New Roman" w:hAnsi="Times New Roman" w:cs="Times New Roman"/>
          <w:sz w:val="24"/>
          <w:szCs w:val="24"/>
          <w:highlight w:val="yellow"/>
          <w:lang w:eastAsia="en-GB"/>
        </w:rPr>
        <w:t>underwent</w:t>
      </w:r>
      <w:r w:rsidR="00B316B4"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an 18FDG PET-CT evaluation during follow-up.</w:t>
      </w:r>
    </w:p>
    <w:p w14:paraId="11E06E1F" w14:textId="2B49FDD4" w:rsidR="002C1A5B" w:rsidRPr="00C50168" w:rsidRDefault="007C3AC1"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C50168">
        <w:rPr>
          <w:rFonts w:ascii="Times New Roman" w:eastAsia="Times New Roman" w:hAnsi="Times New Roman" w:cs="Times New Roman"/>
          <w:b/>
          <w:bCs/>
          <w:sz w:val="24"/>
          <w:szCs w:val="24"/>
          <w:lang w:eastAsia="en-GB"/>
        </w:rPr>
        <w:t>3</w:t>
      </w:r>
      <w:r w:rsidR="002C1A5B" w:rsidRPr="00C50168">
        <w:rPr>
          <w:rFonts w:ascii="Times New Roman" w:eastAsia="Times New Roman" w:hAnsi="Times New Roman" w:cs="Times New Roman"/>
          <w:b/>
          <w:bCs/>
          <w:sz w:val="24"/>
          <w:szCs w:val="24"/>
          <w:lang w:eastAsia="en-GB"/>
        </w:rPr>
        <w:t xml:space="preserve">. </w:t>
      </w:r>
      <w:r w:rsidR="009A05BE" w:rsidRPr="00C50168">
        <w:rPr>
          <w:rFonts w:ascii="Times New Roman" w:eastAsia="Times New Roman" w:hAnsi="Times New Roman" w:cs="Times New Roman"/>
          <w:b/>
          <w:bCs/>
          <w:sz w:val="24"/>
          <w:szCs w:val="24"/>
          <w:lang w:eastAsia="en-GB"/>
        </w:rPr>
        <w:t>DATA COLLECTION</w:t>
      </w:r>
    </w:p>
    <w:p w14:paraId="69ED4448" w14:textId="6DDB900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Data were collected retrospectively from patient files in the 2 </w:t>
      </w:r>
      <w:r w:rsidRPr="000C518A">
        <w:rPr>
          <w:rFonts w:ascii="Times New Roman" w:eastAsia="Times New Roman" w:hAnsi="Times New Roman" w:cs="Times New Roman"/>
          <w:sz w:val="24"/>
          <w:szCs w:val="24"/>
          <w:highlight w:val="yellow"/>
          <w:lang w:eastAsia="en-GB"/>
        </w:rPr>
        <w:t>departments</w:t>
      </w:r>
      <w:r w:rsidR="00B316B4" w:rsidRPr="000C518A">
        <w:rPr>
          <w:rFonts w:ascii="Times New Roman" w:eastAsia="Times New Roman" w:hAnsi="Times New Roman" w:cs="Times New Roman"/>
          <w:sz w:val="24"/>
          <w:szCs w:val="24"/>
          <w:highlight w:val="yellow"/>
          <w:lang w:eastAsia="en-GB"/>
        </w:rPr>
        <w:t>,</w:t>
      </w:r>
      <w:r w:rsidR="00B316B4"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Haematology and Nuclear Medicine at Sousse, using pre-established and completed forms.</w:t>
      </w:r>
    </w:p>
    <w:p w14:paraId="4E617C5F" w14:textId="2061B2E6" w:rsidR="002C1A5B" w:rsidRPr="00B316B4" w:rsidRDefault="007C3AC1"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b/>
          <w:bCs/>
          <w:sz w:val="24"/>
          <w:szCs w:val="24"/>
          <w:lang w:eastAsia="en-GB"/>
        </w:rPr>
        <w:t>4</w:t>
      </w:r>
      <w:r w:rsidR="002C1A5B" w:rsidRPr="000C518A">
        <w:rPr>
          <w:rFonts w:ascii="Times New Roman" w:eastAsia="Times New Roman" w:hAnsi="Times New Roman" w:cs="Times New Roman"/>
          <w:b/>
          <w:bCs/>
          <w:sz w:val="24"/>
          <w:szCs w:val="24"/>
          <w:lang w:eastAsia="en-GB"/>
        </w:rPr>
        <w:t xml:space="preserve">. 18 FDG PET </w:t>
      </w:r>
      <w:r w:rsidR="009A05BE" w:rsidRPr="000C518A">
        <w:rPr>
          <w:rFonts w:ascii="Times New Roman" w:eastAsia="Times New Roman" w:hAnsi="Times New Roman" w:cs="Times New Roman"/>
          <w:b/>
          <w:bCs/>
          <w:sz w:val="24"/>
          <w:szCs w:val="24"/>
          <w:lang w:eastAsia="en-GB"/>
        </w:rPr>
        <w:t>EXAMINATION AND INTERPRETATION CRITERIA</w:t>
      </w:r>
    </w:p>
    <w:p w14:paraId="0CED349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18FDG PET/CT plays a crucial role in the assessment of lymphoma activity, offering increased accuracy in localizing affected </w:t>
      </w:r>
      <w:proofErr w:type="gramStart"/>
      <w:r w:rsidRPr="002C1A5B">
        <w:rPr>
          <w:rFonts w:ascii="Times New Roman" w:eastAsia="Times New Roman" w:hAnsi="Times New Roman" w:cs="Times New Roman"/>
          <w:sz w:val="24"/>
          <w:szCs w:val="24"/>
          <w:lang w:eastAsia="en-GB"/>
        </w:rPr>
        <w:t>sites(</w:t>
      </w:r>
      <w:proofErr w:type="gramEnd"/>
      <w:r w:rsidRPr="002C1A5B">
        <w:rPr>
          <w:rFonts w:ascii="Times New Roman" w:eastAsia="Times New Roman" w:hAnsi="Times New Roman" w:cs="Times New Roman"/>
          <w:sz w:val="24"/>
          <w:szCs w:val="24"/>
          <w:lang w:eastAsia="en-GB"/>
        </w:rPr>
        <w:t>6).</w:t>
      </w:r>
    </w:p>
    <w:p w14:paraId="030628F2" w14:textId="5FC8BE50"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An invaded focus is defined as a region with significantly elevated metabolism, which correlates with lymphomatous involvement while considering the distribution of lesions on CT.</w:t>
      </w:r>
    </w:p>
    <w:p w14:paraId="1E5D7AF9"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acquisition process is done via the Siemens® Biograph mCT64 hybrid PET-CT platform, installed in 2019. After intravenous injection of a standard activity of 3 </w:t>
      </w:r>
      <w:proofErr w:type="spellStart"/>
      <w:r w:rsidRPr="002C1A5B">
        <w:rPr>
          <w:rFonts w:ascii="Times New Roman" w:eastAsia="Times New Roman" w:hAnsi="Times New Roman" w:cs="Times New Roman"/>
          <w:sz w:val="24"/>
          <w:szCs w:val="24"/>
          <w:lang w:eastAsia="en-GB"/>
        </w:rPr>
        <w:t>Bbq</w:t>
      </w:r>
      <w:proofErr w:type="spellEnd"/>
      <w:r w:rsidRPr="002C1A5B">
        <w:rPr>
          <w:rFonts w:ascii="Times New Roman" w:eastAsia="Times New Roman" w:hAnsi="Times New Roman" w:cs="Times New Roman"/>
          <w:sz w:val="24"/>
          <w:szCs w:val="24"/>
          <w:lang w:eastAsia="en-GB"/>
        </w:rPr>
        <w:t>/kg of 18FDG, followed by a rest period of approximately 60 minutes, the hybrid PET scan, covering vertex to mid-thigh, invariably includes a pogrom, a CT scan without the use of contrast medium for attenuation correction and low-dose diagnosis, and a static standard PET scan with successive intervals of 2 minutes each. To avoid any confusion between a CT scan performed in a medical imaging department and a CT scan performed in nuclear medicine for PET imaging purposes, the hybrid PET-CT scan will be identified as a PET scan.</w:t>
      </w:r>
    </w:p>
    <w:p w14:paraId="034358A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FDG-PET scans were scored according to the 5-point Deauville scoring (DS) system, with scores of 1 to 3 considered negative and scores of 4 to 5 considered positive for disease(7).</w:t>
      </w:r>
    </w:p>
    <w:p w14:paraId="49AC15D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staging of unclassifiable (grey zone) large-cell B lymphoma is based on the Ann Arbor classification of both CT and PET/CT.</w:t>
      </w:r>
    </w:p>
    <w:p w14:paraId="69CED4E3" w14:textId="5BFB48AA" w:rsidR="002C1A5B" w:rsidRPr="000C518A" w:rsidRDefault="007C3AC1"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5</w:t>
      </w:r>
      <w:r w:rsidR="002C1A5B" w:rsidRPr="000C518A">
        <w:rPr>
          <w:rFonts w:ascii="Times New Roman" w:eastAsia="Times New Roman" w:hAnsi="Times New Roman" w:cs="Times New Roman"/>
          <w:b/>
          <w:bCs/>
          <w:sz w:val="24"/>
          <w:szCs w:val="24"/>
          <w:lang w:eastAsia="en-GB"/>
        </w:rPr>
        <w:t xml:space="preserve">. </w:t>
      </w:r>
      <w:r w:rsidR="009A05BE" w:rsidRPr="00072AD7">
        <w:rPr>
          <w:rFonts w:ascii="Times New Roman" w:eastAsia="Times New Roman" w:hAnsi="Times New Roman" w:cs="Times New Roman"/>
          <w:b/>
          <w:bCs/>
          <w:sz w:val="24"/>
          <w:szCs w:val="24"/>
          <w:lang w:eastAsia="en-GB"/>
        </w:rPr>
        <w:t>TREATMENT</w:t>
      </w:r>
    </w:p>
    <w:p w14:paraId="3EC9FC0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All our patients received chemotherapy as first-line treatment: 2 patients = R-CHOP, and 2 patients = R-DA-EPOCH +/- autograft based on response.</w:t>
      </w:r>
    </w:p>
    <w:p w14:paraId="65D58FA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RESULTS:</w:t>
      </w:r>
    </w:p>
    <w:p w14:paraId="4CF4B29D" w14:textId="5C61132E"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 xml:space="preserve">1. </w:t>
      </w:r>
      <w:r w:rsidR="00364E19" w:rsidRPr="00364E19">
        <w:rPr>
          <w:rFonts w:ascii="Times New Roman" w:eastAsia="Times New Roman" w:hAnsi="Times New Roman" w:cs="Times New Roman"/>
          <w:b/>
          <w:bCs/>
          <w:sz w:val="24"/>
          <w:szCs w:val="24"/>
          <w:lang w:eastAsia="en-GB"/>
        </w:rPr>
        <w:t>EPIDEMIOLOGICAL AND CLINICAL CHARACTERISTICS OF PATIENTS</w:t>
      </w:r>
    </w:p>
    <w:p w14:paraId="62750CA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Four patients, 1 male (M) and 3 females (F) aged between 19 and 33 years old.</w:t>
      </w:r>
    </w:p>
    <w:p w14:paraId="3F7401F2" w14:textId="3339FB2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clinical circumstances for consultation were cervical adenopathy (n=2), cough with </w:t>
      </w:r>
      <w:proofErr w:type="spellStart"/>
      <w:r w:rsidRPr="002C1A5B">
        <w:rPr>
          <w:rFonts w:ascii="Times New Roman" w:eastAsia="Times New Roman" w:hAnsi="Times New Roman" w:cs="Times New Roman"/>
          <w:sz w:val="24"/>
          <w:szCs w:val="24"/>
          <w:lang w:eastAsia="en-GB"/>
        </w:rPr>
        <w:t>hemoptysis</w:t>
      </w:r>
      <w:proofErr w:type="spellEnd"/>
      <w:r w:rsidRPr="002C1A5B">
        <w:rPr>
          <w:rFonts w:ascii="Times New Roman" w:eastAsia="Times New Roman" w:hAnsi="Times New Roman" w:cs="Times New Roman"/>
          <w:sz w:val="24"/>
          <w:szCs w:val="24"/>
          <w:lang w:eastAsia="en-GB"/>
        </w:rPr>
        <w:t xml:space="preserve"> (n=1), </w:t>
      </w:r>
      <w:r>
        <w:rPr>
          <w:rFonts w:ascii="Times New Roman" w:eastAsia="Times New Roman" w:hAnsi="Times New Roman" w:cs="Times New Roman"/>
          <w:sz w:val="24"/>
          <w:szCs w:val="24"/>
          <w:lang w:eastAsia="en-GB"/>
        </w:rPr>
        <w:t xml:space="preserve">and </w:t>
      </w:r>
      <w:r w:rsidRPr="002C1A5B">
        <w:rPr>
          <w:rFonts w:ascii="Times New Roman" w:eastAsia="Times New Roman" w:hAnsi="Times New Roman" w:cs="Times New Roman"/>
          <w:sz w:val="24"/>
          <w:szCs w:val="24"/>
          <w:lang w:eastAsia="en-GB"/>
        </w:rPr>
        <w:t xml:space="preserve">chest pain associated with exertional </w:t>
      </w:r>
      <w:proofErr w:type="spellStart"/>
      <w:r w:rsidRPr="002C1A5B">
        <w:rPr>
          <w:rFonts w:ascii="Times New Roman" w:eastAsia="Times New Roman" w:hAnsi="Times New Roman" w:cs="Times New Roman"/>
          <w:sz w:val="24"/>
          <w:szCs w:val="24"/>
          <w:lang w:eastAsia="en-GB"/>
        </w:rPr>
        <w:t>dyspnea</w:t>
      </w:r>
      <w:proofErr w:type="spellEnd"/>
      <w:r w:rsidRPr="002C1A5B">
        <w:rPr>
          <w:rFonts w:ascii="Times New Roman" w:eastAsia="Times New Roman" w:hAnsi="Times New Roman" w:cs="Times New Roman"/>
          <w:sz w:val="24"/>
          <w:szCs w:val="24"/>
          <w:lang w:eastAsia="en-GB"/>
        </w:rPr>
        <w:t xml:space="preserve"> (n=1).</w:t>
      </w:r>
    </w:p>
    <w:p w14:paraId="607B642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diagnosis was based on histopathological testing with immunohistochemistry using several modalities of biopsies: two were CT-guided biopsies, and one was during mediastinoscopy. 1 patient had a cervical adenectomy.</w:t>
      </w:r>
    </w:p>
    <w:p w14:paraId="78BCF6D7" w14:textId="1329B54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xml:space="preserve">Nine PET scans were </w:t>
      </w:r>
      <w:r w:rsidRPr="000C518A">
        <w:rPr>
          <w:rFonts w:ascii="Times New Roman" w:eastAsia="Times New Roman" w:hAnsi="Times New Roman" w:cs="Times New Roman"/>
          <w:sz w:val="24"/>
          <w:szCs w:val="24"/>
          <w:highlight w:val="yellow"/>
          <w:lang w:eastAsia="en-GB"/>
        </w:rPr>
        <w:t>performed</w:t>
      </w:r>
      <w:r w:rsidR="00364E19" w:rsidRPr="000C518A">
        <w:rPr>
          <w:rFonts w:ascii="Times New Roman" w:eastAsia="Times New Roman" w:hAnsi="Times New Roman" w:cs="Times New Roman"/>
          <w:sz w:val="24"/>
          <w:szCs w:val="24"/>
          <w:highlight w:val="yellow"/>
          <w:lang w:eastAsia="en-GB"/>
        </w:rPr>
        <w:t>:</w:t>
      </w:r>
      <w:r w:rsidR="00364E19"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two before treatment, 1 in the interim, 4 for end-of-treatment assessment, and 2 at post-treatment follow-up assessment.</w:t>
      </w:r>
    </w:p>
    <w:p w14:paraId="0456806F"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2358F9">
        <w:rPr>
          <w:rFonts w:ascii="Times New Roman" w:eastAsia="Times New Roman" w:hAnsi="Times New Roman" w:cs="Times New Roman"/>
          <w:b/>
          <w:bCs/>
          <w:sz w:val="24"/>
          <w:szCs w:val="24"/>
          <w:lang w:eastAsia="en-GB"/>
        </w:rPr>
        <w:t>2. CASE</w:t>
      </w:r>
      <w:r w:rsidRPr="000C518A">
        <w:rPr>
          <w:rFonts w:ascii="Times New Roman" w:eastAsia="Times New Roman" w:hAnsi="Times New Roman" w:cs="Times New Roman"/>
          <w:b/>
          <w:bCs/>
          <w:sz w:val="24"/>
          <w:szCs w:val="24"/>
          <w:lang w:eastAsia="en-GB"/>
        </w:rPr>
        <w:t xml:space="preserve"> STUDY:</w:t>
      </w:r>
    </w:p>
    <w:p w14:paraId="0589CC37" w14:textId="00033D3F"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PATIENT N°1</w:t>
      </w:r>
      <w:r w:rsidR="00364E19">
        <w:rPr>
          <w:rFonts w:ascii="Times New Roman" w:eastAsia="Times New Roman" w:hAnsi="Times New Roman" w:cs="Times New Roman"/>
          <w:b/>
          <w:bCs/>
          <w:sz w:val="24"/>
          <w:szCs w:val="24"/>
          <w:lang w:eastAsia="en-GB"/>
        </w:rPr>
        <w:t>:</w:t>
      </w:r>
    </w:p>
    <w:p w14:paraId="126BFBB4" w14:textId="4F6BA1F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 22-year-old female patient, followed since June 2023 for mediastinal stage IIE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(Ann Arbor), </w:t>
      </w:r>
      <w:r>
        <w:rPr>
          <w:rFonts w:ascii="Times New Roman" w:eastAsia="Times New Roman" w:hAnsi="Times New Roman" w:cs="Times New Roman"/>
          <w:sz w:val="24"/>
          <w:szCs w:val="24"/>
          <w:lang w:eastAsia="en-GB"/>
        </w:rPr>
        <w:t xml:space="preserve">was </w:t>
      </w:r>
      <w:r w:rsidRPr="002C1A5B">
        <w:rPr>
          <w:rFonts w:ascii="Times New Roman" w:eastAsia="Times New Roman" w:hAnsi="Times New Roman" w:cs="Times New Roman"/>
          <w:sz w:val="24"/>
          <w:szCs w:val="24"/>
          <w:lang w:eastAsia="en-GB"/>
        </w:rPr>
        <w:t xml:space="preserve">treated with 4 courses of RCHOP21 + autologous stem cell transplant. The diagnosis was suspected according to the onset of a cough with </w:t>
      </w:r>
      <w:proofErr w:type="spellStart"/>
      <w:r w:rsidRPr="002C1A5B">
        <w:rPr>
          <w:rFonts w:ascii="Times New Roman" w:eastAsia="Times New Roman" w:hAnsi="Times New Roman" w:cs="Times New Roman"/>
          <w:sz w:val="24"/>
          <w:szCs w:val="24"/>
          <w:lang w:eastAsia="en-GB"/>
        </w:rPr>
        <w:t>hemoptysis</w:t>
      </w:r>
      <w:proofErr w:type="spellEnd"/>
      <w:r w:rsidRPr="002C1A5B">
        <w:rPr>
          <w:rFonts w:ascii="Times New Roman" w:eastAsia="Times New Roman" w:hAnsi="Times New Roman" w:cs="Times New Roman"/>
          <w:sz w:val="24"/>
          <w:szCs w:val="24"/>
          <w:lang w:eastAsia="en-GB"/>
        </w:rPr>
        <w:t xml:space="preserve"> associated with impaired general condition: recent weight loss without fever and night sweats. Clinically, no palpable lymphadenopathy was detected. A thoracic CT scan revealed a right mediastinal-pulmonary mass. A biopsy done through mediastinoscopy revealed an unclassifiable large B-cell lymphoma with features intermediate between Hodgkin’s lymphoma and diffuse large-cell mediastinal lymphoma. cells expressed CD15, CD30, and CD20 in IHC. </w:t>
      </w:r>
    </w:p>
    <w:p w14:paraId="53A3D1D3" w14:textId="6F31F00D"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CBC showed inflammatory </w:t>
      </w:r>
      <w:proofErr w:type="spellStart"/>
      <w:r w:rsidRPr="002C1A5B">
        <w:rPr>
          <w:rFonts w:ascii="Times New Roman" w:eastAsia="Times New Roman" w:hAnsi="Times New Roman" w:cs="Times New Roman"/>
          <w:sz w:val="24"/>
          <w:szCs w:val="24"/>
          <w:lang w:eastAsia="en-GB"/>
        </w:rPr>
        <w:t>anemia</w:t>
      </w:r>
      <w:proofErr w:type="spellEnd"/>
      <w:r w:rsidRPr="002C1A5B">
        <w:rPr>
          <w:rFonts w:ascii="Times New Roman" w:eastAsia="Times New Roman" w:hAnsi="Times New Roman" w:cs="Times New Roman"/>
          <w:sz w:val="24"/>
          <w:szCs w:val="24"/>
          <w:lang w:eastAsia="en-GB"/>
        </w:rPr>
        <w:t xml:space="preserve"> and </w:t>
      </w:r>
      <w:proofErr w:type="spellStart"/>
      <w:r w:rsidRPr="002C1A5B">
        <w:rPr>
          <w:rFonts w:ascii="Times New Roman" w:eastAsia="Times New Roman" w:hAnsi="Times New Roman" w:cs="Times New Roman"/>
          <w:sz w:val="24"/>
          <w:szCs w:val="24"/>
          <w:lang w:eastAsia="en-GB"/>
        </w:rPr>
        <w:t>leukocytosis</w:t>
      </w:r>
      <w:proofErr w:type="spellEnd"/>
      <w:r w:rsidRPr="002C1A5B">
        <w:rPr>
          <w:rFonts w:ascii="Times New Roman" w:eastAsia="Times New Roman" w:hAnsi="Times New Roman" w:cs="Times New Roman"/>
          <w:sz w:val="24"/>
          <w:szCs w:val="24"/>
          <w:lang w:eastAsia="en-GB"/>
        </w:rPr>
        <w:t>, and normal values of LDH were found as well.</w:t>
      </w:r>
    </w:p>
    <w:p w14:paraId="4EB576A6" w14:textId="421C88B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CTAP scan: </w:t>
      </w:r>
      <w:r w:rsidR="00364E19" w:rsidRPr="000C518A">
        <w:rPr>
          <w:rFonts w:ascii="Times New Roman" w:eastAsia="Times New Roman" w:hAnsi="Times New Roman" w:cs="Times New Roman"/>
          <w:sz w:val="24"/>
          <w:szCs w:val="24"/>
          <w:highlight w:val="yellow"/>
          <w:lang w:eastAsia="en-GB"/>
        </w:rPr>
        <w:t>M</w:t>
      </w:r>
      <w:r w:rsidRPr="000C518A">
        <w:rPr>
          <w:rFonts w:ascii="Times New Roman" w:eastAsia="Times New Roman" w:hAnsi="Times New Roman" w:cs="Times New Roman"/>
          <w:sz w:val="24"/>
          <w:szCs w:val="24"/>
          <w:highlight w:val="yellow"/>
          <w:lang w:eastAsia="en-GB"/>
        </w:rPr>
        <w:t>ediastinal</w:t>
      </w:r>
      <w:r w:rsidRPr="002C1A5B">
        <w:rPr>
          <w:rFonts w:ascii="Times New Roman" w:eastAsia="Times New Roman" w:hAnsi="Times New Roman" w:cs="Times New Roman"/>
          <w:sz w:val="24"/>
          <w:szCs w:val="24"/>
          <w:lang w:eastAsia="en-GB"/>
        </w:rPr>
        <w:t>-pulmonary lymph node complex excavated and fistulated to the pleura, with vascular and mediastinal invasion associated with mediastinal adenomegaly and carcinomatous lymphangitis. Hepatosplenomegaly w</w:t>
      </w:r>
      <w:r>
        <w:rPr>
          <w:rFonts w:ascii="Times New Roman" w:eastAsia="Times New Roman" w:hAnsi="Times New Roman" w:cs="Times New Roman"/>
          <w:sz w:val="24"/>
          <w:szCs w:val="24"/>
          <w:lang w:eastAsia="en-GB"/>
        </w:rPr>
        <w:t>as</w:t>
      </w:r>
      <w:r w:rsidRPr="002C1A5B">
        <w:rPr>
          <w:rFonts w:ascii="Times New Roman" w:eastAsia="Times New Roman" w:hAnsi="Times New Roman" w:cs="Times New Roman"/>
          <w:sz w:val="24"/>
          <w:szCs w:val="24"/>
          <w:lang w:eastAsia="en-GB"/>
        </w:rPr>
        <w:t xml:space="preserve"> detected as well.</w:t>
      </w:r>
    </w:p>
    <w:p w14:paraId="2295A6D5" w14:textId="5BB67E9E"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PET-CT: </w:t>
      </w:r>
      <w:r w:rsidR="00364E19" w:rsidRPr="000C518A">
        <w:rPr>
          <w:rFonts w:ascii="Times New Roman" w:eastAsia="Times New Roman" w:hAnsi="Times New Roman" w:cs="Times New Roman"/>
          <w:sz w:val="24"/>
          <w:szCs w:val="24"/>
          <w:highlight w:val="yellow"/>
          <w:lang w:eastAsia="en-GB"/>
        </w:rPr>
        <w:t>Anterior</w:t>
      </w:r>
      <w:r w:rsidR="00364E19"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mediastinal lymphoproliferative process with contiguous extension into the right lung field and the vessels.</w:t>
      </w:r>
    </w:p>
    <w:p w14:paraId="622DFBC3" w14:textId="7268DA99"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val="en-US"/>
        </w:rPr>
        <mc:AlternateContent>
          <mc:Choice Requires="wps">
            <w:drawing>
              <wp:inline distT="0" distB="0" distL="0" distR="0" wp14:anchorId="19B8D4C5" wp14:editId="62C75551">
                <wp:extent cx="304800" cy="304800"/>
                <wp:effectExtent l="0" t="0" r="0" b="0"/>
                <wp:docPr id="32496369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E6F8E"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20657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AE2841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I: Initial PET scan: A: Maximal Intensity Projection (MIP) image showing Mediastinal involvement with contiguous right lung involvement, B: PET-CT merged slices, SUV max=21.2</w:t>
      </w:r>
    </w:p>
    <w:p w14:paraId="2EF14C3B" w14:textId="20D1A51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PET end of treatment after 4 courses </w:t>
      </w:r>
      <w:r>
        <w:rPr>
          <w:rFonts w:ascii="Times New Roman" w:eastAsia="Times New Roman" w:hAnsi="Times New Roman" w:cs="Times New Roman"/>
          <w:sz w:val="24"/>
          <w:szCs w:val="24"/>
          <w:lang w:eastAsia="en-GB"/>
        </w:rPr>
        <w:t xml:space="preserve">of </w:t>
      </w:r>
      <w:r w:rsidRPr="002C1A5B">
        <w:rPr>
          <w:rFonts w:ascii="Times New Roman" w:eastAsia="Times New Roman" w:hAnsi="Times New Roman" w:cs="Times New Roman"/>
          <w:sz w:val="24"/>
          <w:szCs w:val="24"/>
          <w:lang w:eastAsia="en-GB"/>
        </w:rPr>
        <w:t>RCHOP showed a complete metabolic response (DS=3).</w:t>
      </w:r>
    </w:p>
    <w:p w14:paraId="7A0634EB" w14:textId="3B97148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val="en-US"/>
        </w:rPr>
        <mc:AlternateContent>
          <mc:Choice Requires="wps">
            <w:drawing>
              <wp:inline distT="0" distB="0" distL="0" distR="0" wp14:anchorId="1420F6C5" wp14:editId="4FA79E16">
                <wp:extent cx="304800" cy="304800"/>
                <wp:effectExtent l="0" t="0" r="0" b="0"/>
                <wp:docPr id="203590038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CD401F"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291222" w14:textId="6603BCB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II: MIP image (A) and merged PET-CT axial section (B) show </w:t>
      </w:r>
      <w:r>
        <w:rPr>
          <w:rFonts w:ascii="Times New Roman" w:eastAsia="Times New Roman" w:hAnsi="Times New Roman" w:cs="Times New Roman"/>
          <w:sz w:val="24"/>
          <w:szCs w:val="24"/>
          <w:lang w:eastAsia="en-GB"/>
        </w:rPr>
        <w:t xml:space="preserve">the </w:t>
      </w:r>
      <w:r w:rsidRPr="002C1A5B">
        <w:rPr>
          <w:rFonts w:ascii="Times New Roman" w:eastAsia="Times New Roman" w:hAnsi="Times New Roman" w:cs="Times New Roman"/>
          <w:sz w:val="24"/>
          <w:szCs w:val="24"/>
          <w:lang w:eastAsia="en-GB"/>
        </w:rPr>
        <w:t>disappearance of mediastinal and pulmonary lymphomatous involvement, confirming CR on end-of-treatment PET.</w:t>
      </w:r>
    </w:p>
    <w:p w14:paraId="51A9787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patient was referred for peripheral stem cell autograft (PSC).</w:t>
      </w:r>
    </w:p>
    <w:p w14:paraId="6D7E7BF0"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PATIENT N°2:</w:t>
      </w:r>
    </w:p>
    <w:p w14:paraId="28658DD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xml:space="preserve">A female patient aged 33, followed since February 2021, for an unclassifiable B lymphoma of the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with cervical and mediastinal </w:t>
      </w:r>
      <w:proofErr w:type="spellStart"/>
      <w:r w:rsidRPr="002C1A5B">
        <w:rPr>
          <w:rFonts w:ascii="Times New Roman" w:eastAsia="Times New Roman" w:hAnsi="Times New Roman" w:cs="Times New Roman"/>
          <w:sz w:val="24"/>
          <w:szCs w:val="24"/>
          <w:lang w:eastAsia="en-GB"/>
        </w:rPr>
        <w:t>BulKy</w:t>
      </w:r>
      <w:proofErr w:type="spellEnd"/>
      <w:r w:rsidRPr="002C1A5B">
        <w:rPr>
          <w:rFonts w:ascii="Times New Roman" w:eastAsia="Times New Roman" w:hAnsi="Times New Roman" w:cs="Times New Roman"/>
          <w:sz w:val="24"/>
          <w:szCs w:val="24"/>
          <w:lang w:eastAsia="en-GB"/>
        </w:rPr>
        <w:t xml:space="preserve"> stage II sus subdiaphragmatic.</w:t>
      </w:r>
    </w:p>
    <w:p w14:paraId="5AFE467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patient consulted for cervical lymph node enlargement associated with B symptoms. A cervical biopsy of the adenomegaly showed an unclassifiable B lymphoma with an intermediate appearance between large-cell B lymphoma and Hodgkin’s lymphoma. </w:t>
      </w:r>
    </w:p>
    <w:p w14:paraId="67E3391F" w14:textId="25B6960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Cells were positive for CD30; CD15; CD79a; </w:t>
      </w:r>
      <w:r>
        <w:rPr>
          <w:rFonts w:ascii="Times New Roman" w:eastAsia="Times New Roman" w:hAnsi="Times New Roman" w:cs="Times New Roman"/>
          <w:sz w:val="24"/>
          <w:szCs w:val="24"/>
          <w:lang w:eastAsia="en-GB"/>
        </w:rPr>
        <w:t xml:space="preserve">and </w:t>
      </w:r>
      <w:r w:rsidRPr="002C1A5B">
        <w:rPr>
          <w:rFonts w:ascii="Times New Roman" w:eastAsia="Times New Roman" w:hAnsi="Times New Roman" w:cs="Times New Roman"/>
          <w:sz w:val="24"/>
          <w:szCs w:val="24"/>
          <w:lang w:eastAsia="en-GB"/>
        </w:rPr>
        <w:t xml:space="preserve">CD23 in IHC and no bone marrow infiltration was detected. </w:t>
      </w:r>
    </w:p>
    <w:p w14:paraId="131342F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CTAP: showed a magma of pre-vascular necrotic anterior mediastinal lymph node enlargement measuring approximately 140*83 mm and enveloping the vessels, which remained permeable. Unfortunately, the initial PET scan was not performed.</w:t>
      </w:r>
    </w:p>
    <w:p w14:paraId="64FBC18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4 courses of RCHOP21 were given to the patient, intermediate evaluation CT scan (after 3 courses), 45% regression, but a complement by PET-CT showed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progression. She received at that point 4 R-DHAP courses as salvage treatment with no response.</w:t>
      </w:r>
    </w:p>
    <w:p w14:paraId="293B8DA4" w14:textId="3A4CEFB7" w:rsid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She underwent treatment with 3rd-line chemotherapy: 4 courses </w:t>
      </w:r>
      <w:r>
        <w:rPr>
          <w:rFonts w:ascii="Times New Roman" w:eastAsia="Times New Roman" w:hAnsi="Times New Roman" w:cs="Times New Roman"/>
          <w:sz w:val="24"/>
          <w:szCs w:val="24"/>
          <w:lang w:eastAsia="en-GB"/>
        </w:rPr>
        <w:t xml:space="preserve">of </w:t>
      </w:r>
      <w:r w:rsidRPr="002C1A5B">
        <w:rPr>
          <w:rFonts w:ascii="Times New Roman" w:eastAsia="Times New Roman" w:hAnsi="Times New Roman" w:cs="Times New Roman"/>
          <w:sz w:val="24"/>
          <w:szCs w:val="24"/>
          <w:lang w:eastAsia="en-GB"/>
        </w:rPr>
        <w:t xml:space="preserve">R-IGEV (rituximab, </w:t>
      </w:r>
      <w:proofErr w:type="spellStart"/>
      <w:r w:rsidRPr="002C1A5B">
        <w:rPr>
          <w:rFonts w:ascii="Times New Roman" w:eastAsia="Times New Roman" w:hAnsi="Times New Roman" w:cs="Times New Roman"/>
          <w:sz w:val="24"/>
          <w:szCs w:val="24"/>
          <w:lang w:eastAsia="en-GB"/>
        </w:rPr>
        <w:t>ifosfamide</w:t>
      </w:r>
      <w:proofErr w:type="spellEnd"/>
      <w:r w:rsidRPr="002C1A5B">
        <w:rPr>
          <w:rFonts w:ascii="Times New Roman" w:eastAsia="Times New Roman" w:hAnsi="Times New Roman" w:cs="Times New Roman"/>
          <w:sz w:val="24"/>
          <w:szCs w:val="24"/>
          <w:lang w:eastAsia="en-GB"/>
        </w:rPr>
        <w:t xml:space="preserve">, gemcitabine, </w:t>
      </w:r>
      <w:proofErr w:type="spellStart"/>
      <w:r w:rsidRPr="002C1A5B">
        <w:rPr>
          <w:rFonts w:ascii="Times New Roman" w:eastAsia="Times New Roman" w:hAnsi="Times New Roman" w:cs="Times New Roman"/>
          <w:sz w:val="24"/>
          <w:szCs w:val="24"/>
          <w:lang w:eastAsia="en-GB"/>
        </w:rPr>
        <w:t>vinorelbine</w:t>
      </w:r>
      <w:proofErr w:type="spellEnd"/>
      <w:r w:rsidRPr="002C1A5B">
        <w:rPr>
          <w:rFonts w:ascii="Times New Roman" w:eastAsia="Times New Roman" w:hAnsi="Times New Roman" w:cs="Times New Roman"/>
          <w:sz w:val="24"/>
          <w:szCs w:val="24"/>
          <w:lang w:eastAsia="en-GB"/>
        </w:rPr>
        <w:t xml:space="preserve">) with no response at the end of the PET-CT </w:t>
      </w:r>
      <w:r w:rsidRPr="000C518A">
        <w:rPr>
          <w:rFonts w:ascii="Times New Roman" w:eastAsia="Times New Roman" w:hAnsi="Times New Roman" w:cs="Times New Roman"/>
          <w:sz w:val="24"/>
          <w:szCs w:val="24"/>
          <w:highlight w:val="yellow"/>
          <w:lang w:eastAsia="en-GB"/>
        </w:rPr>
        <w:t>exam</w:t>
      </w:r>
      <w:r w:rsidR="0094511E">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which showed progressive disease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w:t>
      </w:r>
    </w:p>
    <w:p w14:paraId="0144D60E" w14:textId="2DFC072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p>
    <w:p w14:paraId="6CB59841" w14:textId="50177A4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III: MIP image (A) and merged axial section PET-CT (B) show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progression in lymph nodes, pleura, liver, and bone. Right breast hypermetabolism </w:t>
      </w:r>
      <w:r>
        <w:rPr>
          <w:rFonts w:ascii="Times New Roman" w:eastAsia="Times New Roman" w:hAnsi="Times New Roman" w:cs="Times New Roman"/>
          <w:sz w:val="24"/>
          <w:szCs w:val="24"/>
          <w:lang w:eastAsia="en-GB"/>
        </w:rPr>
        <w:t>with</w:t>
      </w:r>
      <w:r w:rsidRPr="002C1A5B">
        <w:rPr>
          <w:rFonts w:ascii="Times New Roman" w:eastAsia="Times New Roman" w:hAnsi="Times New Roman" w:cs="Times New Roman"/>
          <w:sz w:val="24"/>
          <w:szCs w:val="24"/>
          <w:lang w:eastAsia="en-GB"/>
        </w:rPr>
        <w:t xml:space="preserve"> secondary lymphomatous site.</w:t>
      </w:r>
    </w:p>
    <w:p w14:paraId="0D9EE0FD" w14:textId="1F2D1304"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w:t>
      </w:r>
      <w:r w:rsidRPr="002C1A5B">
        <w:rPr>
          <w:rFonts w:ascii="Times New Roman" w:eastAsia="Times New Roman" w:hAnsi="Times New Roman" w:cs="Times New Roman"/>
          <w:sz w:val="24"/>
          <w:szCs w:val="24"/>
          <w:lang w:eastAsia="en-GB"/>
        </w:rPr>
        <w:t xml:space="preserve">ecision was to rescue with </w:t>
      </w:r>
      <w:proofErr w:type="spellStart"/>
      <w:r w:rsidRPr="002C1A5B">
        <w:rPr>
          <w:rFonts w:ascii="Times New Roman" w:eastAsia="Times New Roman" w:hAnsi="Times New Roman" w:cs="Times New Roman"/>
          <w:sz w:val="24"/>
          <w:szCs w:val="24"/>
          <w:lang w:eastAsia="en-GB"/>
        </w:rPr>
        <w:t>Bendamustine-Brentuximab</w:t>
      </w:r>
      <w:proofErr w:type="spellEnd"/>
      <w:r w:rsidRPr="002C1A5B">
        <w:rPr>
          <w:rFonts w:ascii="Times New Roman" w:eastAsia="Times New Roman" w:hAnsi="Times New Roman" w:cs="Times New Roman"/>
          <w:sz w:val="24"/>
          <w:szCs w:val="24"/>
          <w:lang w:eastAsia="en-GB"/>
        </w:rPr>
        <w:t xml:space="preserve">. PET-CT after 3 courses: complete metabolic response. The patient benefited from a PSC </w:t>
      </w:r>
      <w:r w:rsidRPr="000C518A">
        <w:rPr>
          <w:rFonts w:ascii="Times New Roman" w:eastAsia="Times New Roman" w:hAnsi="Times New Roman" w:cs="Times New Roman"/>
          <w:sz w:val="24"/>
          <w:szCs w:val="24"/>
          <w:highlight w:val="yellow"/>
          <w:lang w:eastAsia="en-GB"/>
        </w:rPr>
        <w:t>autograft</w:t>
      </w:r>
      <w:r w:rsidR="0094511E" w:rsidRPr="000C518A">
        <w:rPr>
          <w:rFonts w:ascii="Times New Roman" w:eastAsia="Times New Roman" w:hAnsi="Times New Roman" w:cs="Times New Roman"/>
          <w:sz w:val="24"/>
          <w:szCs w:val="24"/>
          <w:highlight w:val="yellow"/>
          <w:lang w:eastAsia="en-GB"/>
        </w:rPr>
        <w:t>,</w:t>
      </w:r>
      <w:r w:rsidRPr="002C1A5B">
        <w:rPr>
          <w:rFonts w:ascii="Times New Roman" w:eastAsia="Times New Roman" w:hAnsi="Times New Roman" w:cs="Times New Roman"/>
          <w:sz w:val="24"/>
          <w:szCs w:val="24"/>
          <w:lang w:eastAsia="en-GB"/>
        </w:rPr>
        <w:t xml:space="preserve"> and she is currently in CR.</w:t>
      </w:r>
    </w:p>
    <w:p w14:paraId="232A08A1"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PATIENT N° 3:</w:t>
      </w:r>
    </w:p>
    <w:p w14:paraId="1E99BD3D" w14:textId="2700DD4D"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 33-year-old female patient</w:t>
      </w:r>
      <w:r w:rsidR="0094511E">
        <w:rPr>
          <w:rFonts w:ascii="Times New Roman" w:eastAsia="Times New Roman" w:hAnsi="Times New Roman" w:cs="Times New Roman"/>
          <w:sz w:val="24"/>
          <w:szCs w:val="24"/>
          <w:lang w:eastAsia="en-GB"/>
        </w:rPr>
        <w:t xml:space="preserve"> </w:t>
      </w:r>
      <w:r w:rsidR="0094511E" w:rsidRPr="000C518A">
        <w:rPr>
          <w:rFonts w:ascii="Times New Roman" w:eastAsia="Times New Roman" w:hAnsi="Times New Roman" w:cs="Times New Roman"/>
          <w:sz w:val="24"/>
          <w:szCs w:val="24"/>
          <w:highlight w:val="yellow"/>
          <w:lang w:eastAsia="en-GB"/>
        </w:rPr>
        <w:t>has been</w:t>
      </w:r>
      <w:r w:rsidR="0094511E"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followed since March 2022 for stage II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Treated with 8 courses of R-DA-EPOCH. A right supra-clavicular mass was discovered during pregnancy. CT-guided biopsy of the mediastinal mass revealed a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-zone lymphoma.</w:t>
      </w:r>
    </w:p>
    <w:p w14:paraId="0AFDA235" w14:textId="6736A6E5"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CTAP scan: voluminous right </w:t>
      </w:r>
      <w:proofErr w:type="spellStart"/>
      <w:r w:rsidRPr="002C1A5B">
        <w:rPr>
          <w:rFonts w:ascii="Times New Roman" w:eastAsia="Times New Roman" w:hAnsi="Times New Roman" w:cs="Times New Roman"/>
          <w:sz w:val="24"/>
          <w:szCs w:val="24"/>
          <w:lang w:eastAsia="en-GB"/>
        </w:rPr>
        <w:t>cervico</w:t>
      </w:r>
      <w:proofErr w:type="spellEnd"/>
      <w:r w:rsidRPr="002C1A5B">
        <w:rPr>
          <w:rFonts w:ascii="Times New Roman" w:eastAsia="Times New Roman" w:hAnsi="Times New Roman" w:cs="Times New Roman"/>
          <w:sz w:val="24"/>
          <w:szCs w:val="24"/>
          <w:lang w:eastAsia="en-GB"/>
        </w:rPr>
        <w:t xml:space="preserve">-thoracic mass, enveloping the </w:t>
      </w:r>
      <w:proofErr w:type="spellStart"/>
      <w:r w:rsidRPr="002C1A5B">
        <w:rPr>
          <w:rFonts w:ascii="Times New Roman" w:eastAsia="Times New Roman" w:hAnsi="Times New Roman" w:cs="Times New Roman"/>
          <w:sz w:val="24"/>
          <w:szCs w:val="24"/>
          <w:lang w:eastAsia="en-GB"/>
        </w:rPr>
        <w:t>subclavicular</w:t>
      </w:r>
      <w:proofErr w:type="spellEnd"/>
      <w:r w:rsidRPr="002C1A5B">
        <w:rPr>
          <w:rFonts w:ascii="Times New Roman" w:eastAsia="Times New Roman" w:hAnsi="Times New Roman" w:cs="Times New Roman"/>
          <w:sz w:val="24"/>
          <w:szCs w:val="24"/>
          <w:lang w:eastAsia="en-GB"/>
        </w:rPr>
        <w:t xml:space="preserve"> artery and right vertebral artery and invading the pleural and extra-pleural space of the 1st right rib, and right hilar adenomegaly. The right breast increased in size compared with the contralateral side, with no visible mass or </w:t>
      </w:r>
      <w:r w:rsidRPr="000C518A">
        <w:rPr>
          <w:rFonts w:ascii="Times New Roman" w:eastAsia="Times New Roman" w:hAnsi="Times New Roman" w:cs="Times New Roman"/>
          <w:sz w:val="24"/>
          <w:szCs w:val="24"/>
          <w:highlight w:val="yellow"/>
          <w:lang w:eastAsia="en-GB"/>
        </w:rPr>
        <w:t>subcutaneous</w:t>
      </w:r>
      <w:r w:rsidRPr="002C1A5B">
        <w:rPr>
          <w:rFonts w:ascii="Times New Roman" w:eastAsia="Times New Roman" w:hAnsi="Times New Roman" w:cs="Times New Roman"/>
          <w:sz w:val="24"/>
          <w:szCs w:val="24"/>
          <w:lang w:eastAsia="en-GB"/>
        </w:rPr>
        <w:t xml:space="preserve"> tissue making it thicker.</w:t>
      </w:r>
    </w:p>
    <w:p w14:paraId="3F4484F3" w14:textId="44B5C9E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PET scan: right </w:t>
      </w:r>
      <w:proofErr w:type="spellStart"/>
      <w:r w:rsidRPr="002C1A5B">
        <w:rPr>
          <w:rFonts w:ascii="Times New Roman" w:eastAsia="Times New Roman" w:hAnsi="Times New Roman" w:cs="Times New Roman"/>
          <w:sz w:val="24"/>
          <w:szCs w:val="24"/>
          <w:lang w:eastAsia="en-GB"/>
        </w:rPr>
        <w:t>servico</w:t>
      </w:r>
      <w:proofErr w:type="spellEnd"/>
      <w:r w:rsidRPr="002C1A5B">
        <w:rPr>
          <w:rFonts w:ascii="Times New Roman" w:eastAsia="Times New Roman" w:hAnsi="Times New Roman" w:cs="Times New Roman"/>
          <w:sz w:val="24"/>
          <w:szCs w:val="24"/>
          <w:lang w:eastAsia="en-GB"/>
        </w:rPr>
        <w:t xml:space="preserve">-thoracic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mass extending from the right cervical areas IV and V to the low later</w:t>
      </w:r>
      <w:r>
        <w:rPr>
          <w:rFonts w:ascii="Times New Roman" w:eastAsia="Times New Roman" w:hAnsi="Times New Roman" w:cs="Times New Roman"/>
          <w:sz w:val="24"/>
          <w:szCs w:val="24"/>
          <w:lang w:eastAsia="en-GB"/>
        </w:rPr>
        <w:t>al</w:t>
      </w:r>
      <w:r w:rsidRPr="002C1A5B">
        <w:rPr>
          <w:rFonts w:ascii="Times New Roman" w:eastAsia="Times New Roman" w:hAnsi="Times New Roman" w:cs="Times New Roman"/>
          <w:sz w:val="24"/>
          <w:szCs w:val="24"/>
          <w:lang w:eastAsia="en-GB"/>
        </w:rPr>
        <w:t xml:space="preserve">-tracheal region with heterogeneous hypermetabolism (SUV max= 16.4) enveloping and infiltrating the right 1st rib with associated osteolysis and extending anteriorly to BERG stage 3, by-passing the trachea and </w:t>
      </w:r>
      <w:proofErr w:type="spellStart"/>
      <w:r w:rsidRPr="002C1A5B">
        <w:rPr>
          <w:rFonts w:ascii="Times New Roman" w:eastAsia="Times New Roman" w:hAnsi="Times New Roman" w:cs="Times New Roman"/>
          <w:sz w:val="24"/>
          <w:szCs w:val="24"/>
          <w:lang w:eastAsia="en-GB"/>
        </w:rPr>
        <w:t>esophagus</w:t>
      </w:r>
      <w:proofErr w:type="spellEnd"/>
      <w:r w:rsidRPr="002C1A5B">
        <w:rPr>
          <w:rFonts w:ascii="Times New Roman" w:eastAsia="Times New Roman" w:hAnsi="Times New Roman" w:cs="Times New Roman"/>
          <w:sz w:val="24"/>
          <w:szCs w:val="24"/>
          <w:lang w:eastAsia="en-GB"/>
        </w:rPr>
        <w:t xml:space="preserve">. </w:t>
      </w:r>
    </w:p>
    <w:p w14:paraId="42AD32DF" w14:textId="38ABBAF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val="en-US"/>
        </w:rPr>
        <w:lastRenderedPageBreak/>
        <mc:AlternateContent>
          <mc:Choice Requires="wps">
            <w:drawing>
              <wp:inline distT="0" distB="0" distL="0" distR="0" wp14:anchorId="6C688682" wp14:editId="00FD253D">
                <wp:extent cx="304800" cy="304800"/>
                <wp:effectExtent l="0" t="0" r="0" b="0"/>
                <wp:docPr id="1703552336"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1EBE6A"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8571A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IV: MIP image (A) and merged axial PET-CT section (B) show right </w:t>
      </w:r>
      <w:proofErr w:type="spellStart"/>
      <w:r w:rsidRPr="002C1A5B">
        <w:rPr>
          <w:rFonts w:ascii="Times New Roman" w:eastAsia="Times New Roman" w:hAnsi="Times New Roman" w:cs="Times New Roman"/>
          <w:sz w:val="24"/>
          <w:szCs w:val="24"/>
          <w:lang w:eastAsia="en-GB"/>
        </w:rPr>
        <w:t>cervicothoracic</w:t>
      </w:r>
      <w:proofErr w:type="spellEnd"/>
      <w:r w:rsidRPr="002C1A5B">
        <w:rPr>
          <w:rFonts w:ascii="Times New Roman" w:eastAsia="Times New Roman" w:hAnsi="Times New Roman" w:cs="Times New Roman"/>
          <w:sz w:val="24"/>
          <w:szCs w:val="24"/>
          <w:lang w:eastAsia="en-GB"/>
        </w:rPr>
        <w:t xml:space="preserve"> lympho-ganglionic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involvement (SUV max= 16.4) with osteolysis of the 1st right rib on initial PET scan.</w:t>
      </w:r>
    </w:p>
    <w:p w14:paraId="5F64CE15" w14:textId="2F159B7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Interim evaluation with CT scan and PET after 6 courses of R-DA-EPOCH showed </w:t>
      </w:r>
      <w:r>
        <w:rPr>
          <w:rFonts w:ascii="Times New Roman" w:eastAsia="Times New Roman" w:hAnsi="Times New Roman" w:cs="Times New Roman"/>
          <w:sz w:val="24"/>
          <w:szCs w:val="24"/>
          <w:lang w:eastAsia="en-GB"/>
        </w:rPr>
        <w:t xml:space="preserve">a </w:t>
      </w:r>
      <w:r w:rsidRPr="002C1A5B">
        <w:rPr>
          <w:rFonts w:ascii="Times New Roman" w:eastAsia="Times New Roman" w:hAnsi="Times New Roman" w:cs="Times New Roman"/>
          <w:sz w:val="24"/>
          <w:szCs w:val="24"/>
          <w:lang w:eastAsia="en-GB"/>
        </w:rPr>
        <w:t>partial metabolic response (DS=5). However, the patient</w:t>
      </w:r>
      <w:r>
        <w:rPr>
          <w:rFonts w:ascii="Times New Roman" w:eastAsia="Times New Roman" w:hAnsi="Times New Roman" w:cs="Times New Roman"/>
          <w:sz w:val="24"/>
          <w:szCs w:val="24"/>
          <w:lang w:eastAsia="en-GB"/>
        </w:rPr>
        <w:t xml:space="preserve"> progressed by</w:t>
      </w:r>
      <w:r w:rsidRPr="002C1A5B">
        <w:rPr>
          <w:rFonts w:ascii="Times New Roman" w:eastAsia="Times New Roman" w:hAnsi="Times New Roman" w:cs="Times New Roman"/>
          <w:sz w:val="24"/>
          <w:szCs w:val="24"/>
          <w:lang w:eastAsia="en-GB"/>
        </w:rPr>
        <w:t xml:space="preserve"> the end of treatment.</w:t>
      </w:r>
    </w:p>
    <w:p w14:paraId="3942D5FE" w14:textId="2F304E01"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val="en-US"/>
        </w:rPr>
        <mc:AlternateContent>
          <mc:Choice Requires="wps">
            <w:drawing>
              <wp:inline distT="0" distB="0" distL="0" distR="0" wp14:anchorId="0A8A39F4" wp14:editId="73DE003C">
                <wp:extent cx="304800" cy="304800"/>
                <wp:effectExtent l="0" t="0" r="0" b="0"/>
                <wp:docPr id="29355160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6F348"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184D5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435CA55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V: MIP image (A) and merged axial section PET-CT (B) show a partial metabolic response (SD=5) to interim PET.</w:t>
      </w:r>
    </w:p>
    <w:p w14:paraId="543F585D" w14:textId="6B2D3FA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val="en-US"/>
        </w:rPr>
        <mc:AlternateContent>
          <mc:Choice Requires="wps">
            <w:drawing>
              <wp:inline distT="0" distB="0" distL="0" distR="0" wp14:anchorId="26BBE4CA" wp14:editId="1144D34E">
                <wp:extent cx="304800" cy="304800"/>
                <wp:effectExtent l="0" t="0" r="0" b="0"/>
                <wp:docPr id="142747038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EE78F8"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2DC14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VI: MIP image (A) and merged PET-CT axial section (B) show morpho-metabolic progression of the right </w:t>
      </w:r>
      <w:proofErr w:type="spellStart"/>
      <w:r w:rsidRPr="002C1A5B">
        <w:rPr>
          <w:rFonts w:ascii="Times New Roman" w:eastAsia="Times New Roman" w:hAnsi="Times New Roman" w:cs="Times New Roman"/>
          <w:sz w:val="24"/>
          <w:szCs w:val="24"/>
          <w:lang w:eastAsia="en-GB"/>
        </w:rPr>
        <w:t>laterocervical</w:t>
      </w:r>
      <w:proofErr w:type="spellEnd"/>
      <w:r w:rsidRPr="002C1A5B">
        <w:rPr>
          <w:rFonts w:ascii="Times New Roman" w:eastAsia="Times New Roman" w:hAnsi="Times New Roman" w:cs="Times New Roman"/>
          <w:sz w:val="24"/>
          <w:szCs w:val="24"/>
          <w:lang w:eastAsia="en-GB"/>
        </w:rPr>
        <w:t xml:space="preserve"> lymph node cast (SD=5) at end-of-treatment PET.</w:t>
      </w:r>
    </w:p>
    <w:p w14:paraId="7F5B897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decision was to catch up with NIVOLUMAB-BRENTUXIMAB with autograft if a complete metabolic response was achieved. She is currently undergoing catch-up treatment.</w:t>
      </w:r>
    </w:p>
    <w:p w14:paraId="75B4A20B"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2DB972B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3E728D8E"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PATIENT N° 4:</w:t>
      </w:r>
    </w:p>
    <w:p w14:paraId="4BAD477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 19-year-old patient, followed since January 2020, for an unclassifiable mediastinal B lymphoma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stage IV pleural. Treated with R-DA-EPOCH. Chest pain with exertional </w:t>
      </w:r>
      <w:proofErr w:type="spellStart"/>
      <w:r w:rsidRPr="002C1A5B">
        <w:rPr>
          <w:rFonts w:ascii="Times New Roman" w:eastAsia="Times New Roman" w:hAnsi="Times New Roman" w:cs="Times New Roman"/>
          <w:sz w:val="24"/>
          <w:szCs w:val="24"/>
          <w:lang w:eastAsia="en-GB"/>
        </w:rPr>
        <w:t>dyspnea</w:t>
      </w:r>
      <w:proofErr w:type="spellEnd"/>
      <w:r w:rsidRPr="002C1A5B">
        <w:rPr>
          <w:rFonts w:ascii="Times New Roman" w:eastAsia="Times New Roman" w:hAnsi="Times New Roman" w:cs="Times New Roman"/>
          <w:sz w:val="24"/>
          <w:szCs w:val="24"/>
          <w:lang w:eastAsia="en-GB"/>
        </w:rPr>
        <w:t xml:space="preserve"> deterioration was the presenting circumstance. Ct scan-guided biopsy of the mediastinal mass detected at the initial CT revealed an unclassifiable (grey zone) LB (CD15+, CD30+, CD20+). No bone marrow infiltration was also determined.</w:t>
      </w:r>
    </w:p>
    <w:p w14:paraId="519B99FD" w14:textId="36AD7A74"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CTAP: </w:t>
      </w:r>
      <w:r w:rsidR="0094511E" w:rsidRPr="000C518A">
        <w:rPr>
          <w:rFonts w:ascii="Times New Roman" w:eastAsia="Times New Roman" w:hAnsi="Times New Roman" w:cs="Times New Roman"/>
          <w:sz w:val="24"/>
          <w:szCs w:val="24"/>
          <w:highlight w:val="yellow"/>
          <w:lang w:eastAsia="en-GB"/>
        </w:rPr>
        <w:t>Anterior</w:t>
      </w:r>
      <w:r w:rsidR="0094511E" w:rsidRPr="002C1A5B">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mediastinal tissue mass 113x77 mm encompassing the ascending aorta and inferior vena cava, no longer visible distally, and compressing the right bronchus of the pulmonary artery, with pericardial and bilateral pleural effusion. An initial PET scan was not performed.</w:t>
      </w:r>
    </w:p>
    <w:p w14:paraId="596F5F1E" w14:textId="364D52B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Evaluation after 4 courses by CT scan showed a regression of 80% of the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with a reinforcement of the response at the final evaluation</w:t>
      </w:r>
      <w:r>
        <w:rPr>
          <w:rFonts w:ascii="Times New Roman" w:eastAsia="Times New Roman" w:hAnsi="Times New Roman" w:cs="Times New Roman"/>
          <w:sz w:val="24"/>
          <w:szCs w:val="24"/>
          <w:lang w:eastAsia="en-GB"/>
        </w:rPr>
        <w:t>.</w:t>
      </w:r>
    </w:p>
    <w:p w14:paraId="20A0E46E" w14:textId="41EFA17D"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val="en-US"/>
        </w:rPr>
        <mc:AlternateContent>
          <mc:Choice Requires="wps">
            <w:drawing>
              <wp:inline distT="0" distB="0" distL="0" distR="0" wp14:anchorId="186B1A79" wp14:editId="5FE36434">
                <wp:extent cx="304800" cy="304800"/>
                <wp:effectExtent l="0" t="0" r="0" b="0"/>
                <wp:docPr id="664483831"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A29464"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68245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Figure VII: MIP image (A) and merged PET-CT axial section (B) show complete metabolic response (SD=3) at end-of-treatment PET.</w:t>
      </w:r>
    </w:p>
    <w:p w14:paraId="51469896"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2C1A5B">
        <w:rPr>
          <w:rFonts w:ascii="Times New Roman" w:eastAsia="Times New Roman" w:hAnsi="Times New Roman" w:cs="Times New Roman"/>
          <w:sz w:val="24"/>
          <w:szCs w:val="24"/>
          <w:lang w:eastAsia="en-GB"/>
        </w:rPr>
        <w:t xml:space="preserve">3. </w:t>
      </w:r>
      <w:r w:rsidRPr="000C518A">
        <w:rPr>
          <w:rFonts w:ascii="Times New Roman" w:eastAsia="Times New Roman" w:hAnsi="Times New Roman" w:cs="Times New Roman"/>
          <w:b/>
          <w:bCs/>
          <w:sz w:val="24"/>
          <w:szCs w:val="24"/>
          <w:lang w:eastAsia="en-GB"/>
        </w:rPr>
        <w:t>ANALYSIS OF FDG QUANTIFICATION: SUVMAX</w:t>
      </w:r>
    </w:p>
    <w:p w14:paraId="1C5885D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xml:space="preserve"> values for </w:t>
      </w:r>
      <w:proofErr w:type="spellStart"/>
      <w:r w:rsidRPr="002C1A5B">
        <w:rPr>
          <w:rFonts w:ascii="Times New Roman" w:eastAsia="Times New Roman" w:hAnsi="Times New Roman" w:cs="Times New Roman"/>
          <w:sz w:val="24"/>
          <w:szCs w:val="24"/>
          <w:lang w:eastAsia="en-GB"/>
        </w:rPr>
        <w:t>lymphomatous</w:t>
      </w:r>
      <w:proofErr w:type="spellEnd"/>
      <w:r w:rsidRPr="002C1A5B">
        <w:rPr>
          <w:rFonts w:ascii="Times New Roman" w:eastAsia="Times New Roman" w:hAnsi="Times New Roman" w:cs="Times New Roman"/>
          <w:sz w:val="24"/>
          <w:szCs w:val="24"/>
          <w:lang w:eastAsia="en-GB"/>
        </w:rPr>
        <w:t xml:space="preserve"> lesions on PET scans were highly variable, ranging from 5.1 to 21.2 (TABLE I).</w:t>
      </w:r>
    </w:p>
    <w:p w14:paraId="0B1255C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Diffuse and homogeneous reactive bone marrow hypermetabolism was marked in the 2 patients who benefited from an initial PET scan, which was consistent with the absence of bone marrow infiltration on bone marrow biopsy.</w:t>
      </w:r>
    </w:p>
    <w:p w14:paraId="2DF4805B" w14:textId="383F971F"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 xml:space="preserve">Table I: </w:t>
      </w:r>
      <w:proofErr w:type="spellStart"/>
      <w:r w:rsidRPr="000C518A">
        <w:rPr>
          <w:rFonts w:ascii="Times New Roman" w:eastAsia="Times New Roman" w:hAnsi="Times New Roman" w:cs="Times New Roman"/>
          <w:b/>
          <w:bCs/>
          <w:sz w:val="24"/>
          <w:szCs w:val="24"/>
          <w:lang w:eastAsia="en-GB"/>
        </w:rPr>
        <w:t>SUVmax</w:t>
      </w:r>
      <w:proofErr w:type="spellEnd"/>
      <w:r w:rsidRPr="000C518A">
        <w:rPr>
          <w:rFonts w:ascii="Times New Roman" w:eastAsia="Times New Roman" w:hAnsi="Times New Roman" w:cs="Times New Roman"/>
          <w:b/>
          <w:bCs/>
          <w:sz w:val="24"/>
          <w:szCs w:val="24"/>
          <w:lang w:eastAsia="en-GB"/>
        </w:rPr>
        <w:t xml:space="preserve"> values for the most intense lesions on initial PET scans</w:t>
      </w:r>
    </w:p>
    <w:tbl>
      <w:tblPr>
        <w:tblStyle w:val="GridTable2-Accent1"/>
        <w:tblW w:w="0" w:type="auto"/>
        <w:tblLook w:val="04A0" w:firstRow="1" w:lastRow="0" w:firstColumn="1" w:lastColumn="0" w:noHBand="0" w:noVBand="1"/>
      </w:tblPr>
      <w:tblGrid>
        <w:gridCol w:w="950"/>
        <w:gridCol w:w="5343"/>
        <w:gridCol w:w="1257"/>
      </w:tblGrid>
      <w:tr w:rsidR="002C1A5B" w:rsidRPr="002C1A5B" w14:paraId="32997F1C" w14:textId="77777777" w:rsidTr="002C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AA1F9F"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w:t>
            </w:r>
          </w:p>
        </w:tc>
        <w:tc>
          <w:tcPr>
            <w:tcW w:w="0" w:type="auto"/>
            <w:hideMark/>
          </w:tcPr>
          <w:p w14:paraId="518BE1FD"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Localisation</w:t>
            </w:r>
          </w:p>
        </w:tc>
        <w:tc>
          <w:tcPr>
            <w:tcW w:w="0" w:type="auto"/>
            <w:hideMark/>
          </w:tcPr>
          <w:p w14:paraId="7E698ED5"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w:t>
            </w:r>
          </w:p>
        </w:tc>
      </w:tr>
      <w:tr w:rsidR="002C1A5B" w:rsidRPr="002C1A5B" w14:paraId="53C6E992"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AE2738"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w:t>
            </w:r>
          </w:p>
        </w:tc>
        <w:tc>
          <w:tcPr>
            <w:tcW w:w="0" w:type="auto"/>
            <w:hideMark/>
          </w:tcPr>
          <w:p w14:paraId="45236536"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Anterior mediastinal mass</w:t>
            </w:r>
          </w:p>
        </w:tc>
        <w:tc>
          <w:tcPr>
            <w:tcW w:w="0" w:type="auto"/>
            <w:hideMark/>
          </w:tcPr>
          <w:p w14:paraId="79EEA899"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21.2</w:t>
            </w:r>
          </w:p>
        </w:tc>
      </w:tr>
      <w:tr w:rsidR="002C1A5B" w:rsidRPr="002C1A5B" w14:paraId="4FDDB5A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10FB66C6"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17A2808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w:t>
            </w:r>
          </w:p>
        </w:tc>
        <w:tc>
          <w:tcPr>
            <w:tcW w:w="0" w:type="auto"/>
            <w:hideMark/>
          </w:tcPr>
          <w:p w14:paraId="5028FF79"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w:t>
            </w:r>
          </w:p>
        </w:tc>
      </w:tr>
      <w:tr w:rsidR="002C1A5B" w:rsidRPr="002C1A5B" w14:paraId="44479ECA"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8E8257"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w:t>
            </w:r>
          </w:p>
        </w:tc>
        <w:tc>
          <w:tcPr>
            <w:tcW w:w="0" w:type="auto"/>
            <w:hideMark/>
          </w:tcPr>
          <w:p w14:paraId="012AFFB4"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xml:space="preserve">Right </w:t>
            </w:r>
            <w:proofErr w:type="spellStart"/>
            <w:r w:rsidRPr="002C1A5B">
              <w:rPr>
                <w:rFonts w:ascii="Times New Roman" w:eastAsia="Times New Roman" w:hAnsi="Times New Roman" w:cs="Times New Roman"/>
                <w:b/>
                <w:bCs/>
                <w:sz w:val="24"/>
                <w:szCs w:val="24"/>
                <w:lang w:eastAsia="en-GB"/>
              </w:rPr>
              <w:t>cervicothoracic</w:t>
            </w:r>
            <w:proofErr w:type="spellEnd"/>
            <w:r w:rsidRPr="002C1A5B">
              <w:rPr>
                <w:rFonts w:ascii="Times New Roman" w:eastAsia="Times New Roman" w:hAnsi="Times New Roman" w:cs="Times New Roman"/>
                <w:b/>
                <w:bCs/>
                <w:sz w:val="24"/>
                <w:szCs w:val="24"/>
                <w:lang w:eastAsia="en-GB"/>
              </w:rPr>
              <w:t xml:space="preserve"> </w:t>
            </w:r>
            <w:proofErr w:type="spellStart"/>
            <w:r w:rsidRPr="002C1A5B">
              <w:rPr>
                <w:rFonts w:ascii="Times New Roman" w:eastAsia="Times New Roman" w:hAnsi="Times New Roman" w:cs="Times New Roman"/>
                <w:b/>
                <w:bCs/>
                <w:sz w:val="24"/>
                <w:szCs w:val="24"/>
                <w:lang w:eastAsia="en-GB"/>
              </w:rPr>
              <w:t>tumor</w:t>
            </w:r>
            <w:proofErr w:type="spellEnd"/>
            <w:r w:rsidRPr="002C1A5B">
              <w:rPr>
                <w:rFonts w:ascii="Times New Roman" w:eastAsia="Times New Roman" w:hAnsi="Times New Roman" w:cs="Times New Roman"/>
                <w:b/>
                <w:bCs/>
                <w:sz w:val="24"/>
                <w:szCs w:val="24"/>
                <w:lang w:eastAsia="en-GB"/>
              </w:rPr>
              <w:t>-ganglion mass</w:t>
            </w:r>
          </w:p>
        </w:tc>
        <w:tc>
          <w:tcPr>
            <w:tcW w:w="0" w:type="auto"/>
            <w:hideMark/>
          </w:tcPr>
          <w:p w14:paraId="69A0436D"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16,4</w:t>
            </w:r>
          </w:p>
        </w:tc>
      </w:tr>
      <w:tr w:rsidR="002C1A5B" w:rsidRPr="002C1A5B" w14:paraId="0E9D7A1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0AA389CC"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3EEA057E"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Bilateral mediastinal masses</w:t>
            </w:r>
          </w:p>
        </w:tc>
        <w:tc>
          <w:tcPr>
            <w:tcW w:w="0" w:type="auto"/>
            <w:hideMark/>
          </w:tcPr>
          <w:p w14:paraId="32E176F6"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11,8</w:t>
            </w:r>
          </w:p>
        </w:tc>
      </w:tr>
      <w:tr w:rsidR="002C1A5B" w:rsidRPr="002C1A5B" w14:paraId="4FB2E664"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152B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12B01812"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Right hilar adenopathy</w:t>
            </w:r>
          </w:p>
        </w:tc>
        <w:tc>
          <w:tcPr>
            <w:tcW w:w="0" w:type="auto"/>
            <w:hideMark/>
          </w:tcPr>
          <w:p w14:paraId="0898243D"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5,1</w:t>
            </w:r>
          </w:p>
        </w:tc>
      </w:tr>
      <w:tr w:rsidR="002C1A5B" w:rsidRPr="002C1A5B" w14:paraId="6C1A5FF1"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1D3D66F1"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57A2F282"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Satellite adenopathy of right berg stage 3</w:t>
            </w:r>
          </w:p>
        </w:tc>
        <w:tc>
          <w:tcPr>
            <w:tcW w:w="0" w:type="auto"/>
            <w:hideMark/>
          </w:tcPr>
          <w:p w14:paraId="213E3F98"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12,4</w:t>
            </w:r>
          </w:p>
        </w:tc>
      </w:tr>
      <w:tr w:rsidR="002C1A5B" w:rsidRPr="002C1A5B" w14:paraId="03A6A83E"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DF8375"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7BC2F059"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Lesions of the small intestine and transverse colon</w:t>
            </w:r>
          </w:p>
        </w:tc>
        <w:tc>
          <w:tcPr>
            <w:tcW w:w="0" w:type="auto"/>
            <w:hideMark/>
          </w:tcPr>
          <w:p w14:paraId="008B862A"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6,1</w:t>
            </w:r>
          </w:p>
        </w:tc>
      </w:tr>
    </w:tbl>
    <w:p w14:paraId="2B9101BB"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w:t>
      </w:r>
      <w:hyperlink r:id="rId10" w:tgtFrame="_blank" w:history="1">
        <w:r w:rsidRPr="002C1A5B">
          <w:rPr>
            <w:rFonts w:ascii="Times New Roman" w:eastAsia="Times New Roman" w:hAnsi="Times New Roman" w:cs="Times New Roman"/>
            <w:color w:val="0000FF"/>
            <w:sz w:val="24"/>
            <w:szCs w:val="24"/>
            <w:u w:val="single"/>
            <w:lang w:eastAsia="en-GB"/>
          </w:rPr>
          <w:t>maximum standard uptake value in FDG PET</w:t>
        </w:r>
      </w:hyperlink>
    </w:p>
    <w:p w14:paraId="74FC328A"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4. ANALYSIS OF TEP RESULTS:</w:t>
      </w:r>
    </w:p>
    <w:p w14:paraId="0A2BBD41" w14:textId="2614A0B6"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 xml:space="preserve">4.1. </w:t>
      </w:r>
      <w:r w:rsidR="00050606" w:rsidRPr="000C518A">
        <w:rPr>
          <w:rFonts w:ascii="Times New Roman" w:eastAsia="Times New Roman" w:hAnsi="Times New Roman" w:cs="Times New Roman"/>
          <w:b/>
          <w:bCs/>
          <w:sz w:val="24"/>
          <w:szCs w:val="24"/>
          <w:lang w:eastAsia="en-GB"/>
        </w:rPr>
        <w:t>AT DIAGNOSIS</w:t>
      </w:r>
    </w:p>
    <w:p w14:paraId="4B080BB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Two of our 4 patients had a CT scan and an 18-FDG PET-CT scan at diagnosis. Down-staging was noted in only one patient (hepatic stage IV on CT and stage II on PET-CT). In the other patient, PET-CT revealed a greater number of target lesions, with no change in the disease stage.</w:t>
      </w:r>
    </w:p>
    <w:p w14:paraId="0EB5CEDC"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4.2. INTERMEDIATE EVALUATION</w:t>
      </w:r>
    </w:p>
    <w:p w14:paraId="6FCD98E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Intermediate evaluation was performed by PET-CT for a single patient (after 06 cycles of chemotherapy (R-DA-EPOCH). The PET-CT scan showed partial metabolic remission (DS=5). The patient continued treatment with the same chemotherapy protocol.</w:t>
      </w:r>
    </w:p>
    <w:p w14:paraId="3D708F1E"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4.3. AT THE END OF TREATMENT</w:t>
      </w:r>
    </w:p>
    <w:p w14:paraId="222F55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All our patients underwent an evaluation PET-CT scan at the end of treatment (Table II).</w:t>
      </w:r>
    </w:p>
    <w:p w14:paraId="0CF4D244"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Table II: End-of-treatment PET/CT evaluation and therapeutic decision</w:t>
      </w:r>
    </w:p>
    <w:tbl>
      <w:tblPr>
        <w:tblStyle w:val="GridTable2-Accent5"/>
        <w:tblW w:w="0" w:type="auto"/>
        <w:tblLook w:val="04A0" w:firstRow="1" w:lastRow="0" w:firstColumn="1" w:lastColumn="0" w:noHBand="0" w:noVBand="1"/>
      </w:tblPr>
      <w:tblGrid>
        <w:gridCol w:w="950"/>
        <w:gridCol w:w="2276"/>
        <w:gridCol w:w="1721"/>
        <w:gridCol w:w="1932"/>
        <w:gridCol w:w="2147"/>
      </w:tblGrid>
      <w:tr w:rsidR="002C1A5B" w:rsidRPr="002C1A5B" w14:paraId="060C4AA7" w14:textId="77777777" w:rsidTr="002C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3326D6"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w:t>
            </w:r>
          </w:p>
        </w:tc>
        <w:tc>
          <w:tcPr>
            <w:tcW w:w="0" w:type="auto"/>
            <w:hideMark/>
          </w:tcPr>
          <w:p w14:paraId="7065B90E"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of disease( Ann Arbor classification)</w:t>
            </w:r>
          </w:p>
        </w:tc>
        <w:tc>
          <w:tcPr>
            <w:tcW w:w="0" w:type="auto"/>
            <w:hideMark/>
          </w:tcPr>
          <w:p w14:paraId="09793BB6"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Treatment</w:t>
            </w:r>
          </w:p>
        </w:tc>
        <w:tc>
          <w:tcPr>
            <w:tcW w:w="0" w:type="auto"/>
            <w:hideMark/>
          </w:tcPr>
          <w:p w14:paraId="0AF45EB5" w14:textId="6AFA84CA"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PET-CT scan at </w:t>
            </w:r>
            <w:r>
              <w:rPr>
                <w:rFonts w:ascii="Times New Roman" w:eastAsia="Times New Roman" w:hAnsi="Times New Roman" w:cs="Times New Roman"/>
                <w:b w:val="0"/>
                <w:bCs w:val="0"/>
                <w:sz w:val="24"/>
                <w:szCs w:val="24"/>
                <w:lang w:eastAsia="en-GB"/>
              </w:rPr>
              <w:t xml:space="preserve">the </w:t>
            </w:r>
            <w:r w:rsidRPr="002C1A5B">
              <w:rPr>
                <w:rFonts w:ascii="Times New Roman" w:eastAsia="Times New Roman" w:hAnsi="Times New Roman" w:cs="Times New Roman"/>
                <w:sz w:val="24"/>
                <w:szCs w:val="24"/>
                <w:lang w:eastAsia="en-GB"/>
              </w:rPr>
              <w:t>end of treatment</w:t>
            </w:r>
          </w:p>
        </w:tc>
        <w:tc>
          <w:tcPr>
            <w:tcW w:w="0" w:type="auto"/>
            <w:hideMark/>
          </w:tcPr>
          <w:p w14:paraId="5BE1F1F6"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Decision</w:t>
            </w:r>
          </w:p>
        </w:tc>
      </w:tr>
      <w:tr w:rsidR="002C1A5B" w:rsidRPr="002C1A5B" w14:paraId="3EF24EB4"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98ABC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N°1</w:t>
            </w:r>
          </w:p>
        </w:tc>
        <w:tc>
          <w:tcPr>
            <w:tcW w:w="0" w:type="auto"/>
            <w:hideMark/>
          </w:tcPr>
          <w:p w14:paraId="1C03CE16"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mediastinal</w:t>
            </w:r>
          </w:p>
        </w:tc>
        <w:tc>
          <w:tcPr>
            <w:tcW w:w="0" w:type="auto"/>
            <w:hideMark/>
          </w:tcPr>
          <w:p w14:paraId="5905EA12"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courses RCHOP21 autograft</w:t>
            </w:r>
          </w:p>
        </w:tc>
        <w:tc>
          <w:tcPr>
            <w:tcW w:w="0" w:type="auto"/>
            <w:hideMark/>
          </w:tcPr>
          <w:p w14:paraId="52F1AAB3"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Complete metabolic remission</w:t>
            </w:r>
          </w:p>
        </w:tc>
        <w:tc>
          <w:tcPr>
            <w:tcW w:w="0" w:type="auto"/>
            <w:hideMark/>
          </w:tcPr>
          <w:p w14:paraId="1C2E8007"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Autograft </w:t>
            </w:r>
          </w:p>
        </w:tc>
      </w:tr>
      <w:tr w:rsidR="002C1A5B" w:rsidRPr="002C1A5B" w14:paraId="2347C73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70C23823"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N°2</w:t>
            </w:r>
          </w:p>
        </w:tc>
        <w:tc>
          <w:tcPr>
            <w:tcW w:w="0" w:type="auto"/>
            <w:hideMark/>
          </w:tcPr>
          <w:p w14:paraId="65F0945E"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mediastinal</w:t>
            </w:r>
          </w:p>
        </w:tc>
        <w:tc>
          <w:tcPr>
            <w:tcW w:w="0" w:type="auto"/>
            <w:hideMark/>
          </w:tcPr>
          <w:p w14:paraId="5978CB8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RCHOP21</w:t>
            </w:r>
          </w:p>
        </w:tc>
        <w:tc>
          <w:tcPr>
            <w:tcW w:w="0" w:type="auto"/>
            <w:hideMark/>
          </w:tcPr>
          <w:p w14:paraId="0A2459FA"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Metabolic progression</w:t>
            </w:r>
          </w:p>
        </w:tc>
        <w:tc>
          <w:tcPr>
            <w:tcW w:w="0" w:type="auto"/>
            <w:hideMark/>
          </w:tcPr>
          <w:p w14:paraId="2F9C8930"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Salvage treatment: RDHAC</w:t>
            </w:r>
          </w:p>
        </w:tc>
      </w:tr>
      <w:tr w:rsidR="002C1A5B" w:rsidRPr="002C1A5B" w14:paraId="13243C7E"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2351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N°3</w:t>
            </w:r>
          </w:p>
        </w:tc>
        <w:tc>
          <w:tcPr>
            <w:tcW w:w="0" w:type="auto"/>
            <w:hideMark/>
          </w:tcPr>
          <w:p w14:paraId="36AC72DA"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sus diaphragmatic</w:t>
            </w:r>
          </w:p>
        </w:tc>
        <w:tc>
          <w:tcPr>
            <w:tcW w:w="0" w:type="auto"/>
            <w:hideMark/>
          </w:tcPr>
          <w:p w14:paraId="10BEDC75"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8 R-DA-EPOCH</w:t>
            </w:r>
          </w:p>
        </w:tc>
        <w:tc>
          <w:tcPr>
            <w:tcW w:w="0" w:type="auto"/>
            <w:hideMark/>
          </w:tcPr>
          <w:p w14:paraId="051C1E05"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Metabolic progression</w:t>
            </w:r>
          </w:p>
        </w:tc>
        <w:tc>
          <w:tcPr>
            <w:tcW w:w="0" w:type="auto"/>
            <w:hideMark/>
          </w:tcPr>
          <w:p w14:paraId="22B84B0F"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Salvage treatment: Nivolumab-Brentuximab</w:t>
            </w:r>
          </w:p>
        </w:tc>
      </w:tr>
      <w:tr w:rsidR="002C1A5B" w:rsidRPr="002C1A5B" w14:paraId="1013EE94"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70317088"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N°4</w:t>
            </w:r>
          </w:p>
        </w:tc>
        <w:tc>
          <w:tcPr>
            <w:tcW w:w="0" w:type="auto"/>
            <w:hideMark/>
          </w:tcPr>
          <w:p w14:paraId="33B70B8A"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IV pleural</w:t>
            </w:r>
          </w:p>
        </w:tc>
        <w:tc>
          <w:tcPr>
            <w:tcW w:w="0" w:type="auto"/>
            <w:hideMark/>
          </w:tcPr>
          <w:p w14:paraId="104289F9"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R-DA-EPOCH</w:t>
            </w:r>
          </w:p>
        </w:tc>
        <w:tc>
          <w:tcPr>
            <w:tcW w:w="0" w:type="auto"/>
            <w:hideMark/>
          </w:tcPr>
          <w:p w14:paraId="63B3CAF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Complete metabolic remission</w:t>
            </w:r>
          </w:p>
        </w:tc>
        <w:tc>
          <w:tcPr>
            <w:tcW w:w="0" w:type="auto"/>
            <w:hideMark/>
          </w:tcPr>
          <w:p w14:paraId="037DE702" w14:textId="70A252C6"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Wait and watch</w:t>
            </w:r>
          </w:p>
        </w:tc>
      </w:tr>
    </w:tbl>
    <w:p w14:paraId="67B455B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C4A39C9"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DISCUSSION</w:t>
      </w:r>
    </w:p>
    <w:p w14:paraId="16978CBE" w14:textId="50AA0A6B"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1. EPIDEMIO-CLINICAL CHARACTERISTICS:</w:t>
      </w:r>
    </w:p>
    <w:p w14:paraId="4EFF1BC1" w14:textId="3DD74D7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Unclassifiable B lymphoma, with features intermediate between diffuse large B-cell lymphoma (DLBCL) and classical Hodgkin lymphoma (CHL), was described by the World Health Organization (WHO) classification in 2008. These lymphomas have overlapping clinical, morphological, and immunophenotypic features between DLBCL and CHL, including primary large-cell B lymphoma of the mediastinum (PMBL) and nodular sclerosis CHL(2). However, the latest 5th edition, published in 2022, rectifies this definition by identifying mediastinal grey zone lymphoma as an overlapping B-cell lymphoma between PMBL and classical Hodgkin lymphoma, in particular the nodular sclerosis subtype(8). Historically, these patients were often included in a series of Hodgkin-type anaplastic large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cell lymphoma, which define</w:t>
      </w:r>
      <w:r>
        <w:rPr>
          <w:rFonts w:ascii="Times New Roman" w:eastAsia="Times New Roman" w:hAnsi="Times New Roman" w:cs="Times New Roman"/>
          <w:sz w:val="24"/>
          <w:szCs w:val="24"/>
          <w:lang w:eastAsia="en-GB"/>
        </w:rPr>
        <w:t>s</w:t>
      </w:r>
      <w:r w:rsidRPr="002C1A5B">
        <w:rPr>
          <w:rFonts w:ascii="Times New Roman" w:eastAsia="Times New Roman" w:hAnsi="Times New Roman" w:cs="Times New Roman"/>
          <w:sz w:val="24"/>
          <w:szCs w:val="24"/>
          <w:lang w:eastAsia="en-GB"/>
        </w:rPr>
        <w:t xml:space="preserve"> a heterogeneous </w:t>
      </w:r>
      <w:proofErr w:type="gramStart"/>
      <w:r w:rsidRPr="002C1A5B">
        <w:rPr>
          <w:rFonts w:ascii="Times New Roman" w:eastAsia="Times New Roman" w:hAnsi="Times New Roman" w:cs="Times New Roman"/>
          <w:sz w:val="24"/>
          <w:szCs w:val="24"/>
          <w:lang w:eastAsia="en-GB"/>
        </w:rPr>
        <w:t>group(</w:t>
      </w:r>
      <w:proofErr w:type="gramEnd"/>
      <w:r w:rsidRPr="002C1A5B">
        <w:rPr>
          <w:rFonts w:ascii="Times New Roman" w:eastAsia="Times New Roman" w:hAnsi="Times New Roman" w:cs="Times New Roman"/>
          <w:sz w:val="24"/>
          <w:szCs w:val="24"/>
          <w:lang w:eastAsia="en-GB"/>
        </w:rPr>
        <w:t>2). These lymphomas are more common in young adult men and are relatively rare in children (9). In our population, the median age is 26 years, with a female predominance. Although these lymphomas are usually associated with mediastinal lesion disease, cases have been reported with peripheral lymph node enlargement as the primary site (10).</w:t>
      </w:r>
    </w:p>
    <w:p w14:paraId="2BD8A6F0" w14:textId="7A95581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color w:val="FF0000"/>
          <w:sz w:val="24"/>
          <w:szCs w:val="24"/>
          <w:highlight w:val="yellow"/>
          <w:lang w:eastAsia="en-GB"/>
        </w:rPr>
        <w:t>And</w:t>
      </w:r>
      <w:r w:rsidRPr="00EB4BF8">
        <w:rPr>
          <w:rFonts w:ascii="Times New Roman" w:eastAsia="Times New Roman" w:hAnsi="Times New Roman" w:cs="Times New Roman"/>
          <w:color w:val="FF0000"/>
          <w:sz w:val="24"/>
          <w:szCs w:val="24"/>
          <w:lang w:eastAsia="en-GB"/>
        </w:rPr>
        <w:t xml:space="preserve"> </w:t>
      </w:r>
      <w:r w:rsidRPr="002C1A5B">
        <w:rPr>
          <w:rFonts w:ascii="Times New Roman" w:eastAsia="Times New Roman" w:hAnsi="Times New Roman" w:cs="Times New Roman"/>
          <w:sz w:val="24"/>
          <w:szCs w:val="24"/>
          <w:lang w:eastAsia="en-GB"/>
        </w:rPr>
        <w:t xml:space="preserve">like HL, </w:t>
      </w:r>
      <w:r w:rsidRPr="000C518A">
        <w:rPr>
          <w:rFonts w:ascii="Times New Roman" w:eastAsia="Times New Roman" w:hAnsi="Times New Roman" w:cs="Times New Roman"/>
          <w:color w:val="FF0000"/>
          <w:sz w:val="24"/>
          <w:szCs w:val="24"/>
          <w:highlight w:val="yellow"/>
          <w:lang w:eastAsia="en-GB"/>
        </w:rPr>
        <w:t>GZL</w:t>
      </w:r>
      <w:r w:rsidRPr="002C1A5B">
        <w:rPr>
          <w:rFonts w:ascii="Times New Roman" w:eastAsia="Times New Roman" w:hAnsi="Times New Roman" w:cs="Times New Roman"/>
          <w:sz w:val="24"/>
          <w:szCs w:val="24"/>
          <w:lang w:eastAsia="en-GB"/>
        </w:rPr>
        <w:t xml:space="preserve"> is less common in African and Asian populations. Because of its rarity, incidence cannot be definitively estimated, however, </w:t>
      </w:r>
      <w:proofErr w:type="spellStart"/>
      <w:r w:rsidRPr="002C1A5B">
        <w:rPr>
          <w:rFonts w:ascii="Times New Roman" w:eastAsia="Times New Roman" w:hAnsi="Times New Roman" w:cs="Times New Roman"/>
          <w:sz w:val="24"/>
          <w:szCs w:val="24"/>
          <w:lang w:eastAsia="en-GB"/>
        </w:rPr>
        <w:t>Qasrawi</w:t>
      </w:r>
      <w:proofErr w:type="spellEnd"/>
      <w:r w:rsidRPr="002C1A5B">
        <w:rPr>
          <w:rFonts w:ascii="Times New Roman" w:eastAsia="Times New Roman" w:hAnsi="Times New Roman" w:cs="Times New Roman"/>
          <w:sz w:val="24"/>
          <w:szCs w:val="24"/>
          <w:lang w:eastAsia="en-GB"/>
        </w:rPr>
        <w:t xml:space="preserve"> et al. estimated an incidence rate of 0.53 per million person-years based on confirmed GZL between 2005 and 2016, with age-adjusted incidence rates according to the U.S. Population Standard in the year 2000 (8). Incidence is difficult to specify because of its rarity, but a population-based registry in the United States estimated 1.27 cases per million in 2016 (11). Given that the neoplasm exhibits features of both </w:t>
      </w:r>
      <w:r w:rsidR="004C5C57" w:rsidRPr="000C518A">
        <w:rPr>
          <w:rFonts w:ascii="Times New Roman" w:hAnsi="Times New Roman" w:cs="Times New Roman"/>
          <w:sz w:val="24"/>
          <w:szCs w:val="24"/>
          <w:highlight w:val="yellow"/>
        </w:rPr>
        <w:t>DLBCL and CHL</w:t>
      </w:r>
      <w:r w:rsidRPr="002C1A5B">
        <w:rPr>
          <w:rFonts w:ascii="Times New Roman" w:eastAsia="Times New Roman" w:hAnsi="Times New Roman" w:cs="Times New Roman"/>
          <w:sz w:val="24"/>
          <w:szCs w:val="24"/>
          <w:lang w:eastAsia="en-GB"/>
        </w:rPr>
        <w:t xml:space="preserve">, the precise diagnosis of GZL remains difficult despite adequate tissue typing by immunohistochemistry (IHC) and advances in molecular diagnostics. Often, the final diagnosis of GZL is only confirmed after multiple biopsies, as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samples can be heterogeneous. Defining features of the diagnosis include a morphology with a multitude of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cells organized in sheets, nuclear pleomorphism, and a scarcity of background inflammatory eosinophils and histiocytes. Immunohistochemistry results also showed features of LBDGC and LHC, commonly positive for CD20 and CD30</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MUM1. In contrast to LHC, CD15 expression is negative, and rare cases show positivity for EBV (11).</w:t>
      </w:r>
    </w:p>
    <w:p w14:paraId="31890747" w14:textId="4E60CC9C" w:rsidR="002C1A5B" w:rsidRPr="002C1A5B" w:rsidRDefault="004C5C57"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0C518A">
        <w:rPr>
          <w:rFonts w:ascii="Times New Roman" w:eastAsia="Times New Roman" w:hAnsi="Times New Roman" w:cs="Times New Roman"/>
          <w:sz w:val="24"/>
          <w:szCs w:val="24"/>
          <w:highlight w:val="yellow"/>
          <w:lang w:eastAsia="en-GB"/>
        </w:rPr>
        <w:lastRenderedPageBreak/>
        <w:t>GZL</w:t>
      </w:r>
      <w:r w:rsidRPr="002C1A5B">
        <w:rPr>
          <w:rFonts w:ascii="Times New Roman" w:eastAsia="Times New Roman" w:hAnsi="Times New Roman" w:cs="Times New Roman"/>
          <w:sz w:val="24"/>
          <w:szCs w:val="24"/>
          <w:lang w:eastAsia="en-GB"/>
        </w:rPr>
        <w:t xml:space="preserve"> </w:t>
      </w:r>
      <w:r w:rsidR="002C1A5B" w:rsidRPr="002C1A5B">
        <w:rPr>
          <w:rFonts w:ascii="Times New Roman" w:eastAsia="Times New Roman" w:hAnsi="Times New Roman" w:cs="Times New Roman"/>
          <w:sz w:val="24"/>
          <w:szCs w:val="24"/>
          <w:lang w:eastAsia="en-GB"/>
        </w:rPr>
        <w:t xml:space="preserve">presents a more aggressive clinical course, with less </w:t>
      </w:r>
      <w:proofErr w:type="spellStart"/>
      <w:r w:rsidR="002C1A5B" w:rsidRPr="002C1A5B">
        <w:rPr>
          <w:rFonts w:ascii="Times New Roman" w:eastAsia="Times New Roman" w:hAnsi="Times New Roman" w:cs="Times New Roman"/>
          <w:sz w:val="24"/>
          <w:szCs w:val="24"/>
          <w:lang w:eastAsia="en-GB"/>
        </w:rPr>
        <w:t>favorable</w:t>
      </w:r>
      <w:proofErr w:type="spellEnd"/>
      <w:r w:rsidR="002C1A5B" w:rsidRPr="002C1A5B">
        <w:rPr>
          <w:rFonts w:ascii="Times New Roman" w:eastAsia="Times New Roman" w:hAnsi="Times New Roman" w:cs="Times New Roman"/>
          <w:sz w:val="24"/>
          <w:szCs w:val="24"/>
          <w:lang w:eastAsia="en-GB"/>
        </w:rPr>
        <w:t xml:space="preserve"> outcomes than CHL or PBML (12).</w:t>
      </w:r>
    </w:p>
    <w:p w14:paraId="70E8EA35"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2. THERAPEUTIC MANAGEMENT:</w:t>
      </w:r>
    </w:p>
    <w:p w14:paraId="326DF508" w14:textId="4000788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treatment of unclassifiable B lymphoma is a challenge, as its rarity limits not only diagnostic and classification experience but also therapeutic approaches, which have yet to be established (13). There are a few recommendations for a consensual therapeutic approach. While gene expression profiles show similarities between these conditions and Hodgkin lymphoma, rather than primary mediastinal large B-cell lymphoma, case series support the use of B-cell-targeted therapies such as R-CHOP or R-DA-EPOCH over LCH regimens like ABVD +/- R. M. Evens et al. showed that adult patients treated with CHOP-R/EPOCH-R improved outcomes than the ABVD therapy (doxorubicin, bleomycin, vinblastine, dacarbazine) commonly used for classical Hodgkin’s lymphoma [8]. Wilson et al. reported a large single-institution study of 24 GZL patients treated with DAEPOCH-R over 13 years. In the analysis, the authors noted a progression-free survival rate of </w:t>
      </w:r>
      <w:r w:rsidRPr="000C518A">
        <w:rPr>
          <w:rFonts w:ascii="Times New Roman" w:eastAsia="Times New Roman" w:hAnsi="Times New Roman" w:cs="Times New Roman"/>
          <w:sz w:val="24"/>
          <w:szCs w:val="24"/>
          <w:highlight w:val="yellow"/>
          <w:lang w:eastAsia="en-GB"/>
        </w:rPr>
        <w:t>30%</w:t>
      </w:r>
      <w:r w:rsidRPr="002C1A5B">
        <w:rPr>
          <w:rFonts w:ascii="Times New Roman" w:eastAsia="Times New Roman" w:hAnsi="Times New Roman" w:cs="Times New Roman"/>
          <w:sz w:val="24"/>
          <w:szCs w:val="24"/>
          <w:lang w:eastAsia="en-GB"/>
        </w:rPr>
        <w:t xml:space="preserve"> and 5-year </w:t>
      </w:r>
      <w:r w:rsidRPr="000C518A">
        <w:rPr>
          <w:rFonts w:ascii="Times New Roman" w:eastAsia="Times New Roman" w:hAnsi="Times New Roman" w:cs="Times New Roman"/>
          <w:sz w:val="24"/>
          <w:szCs w:val="24"/>
          <w:highlight w:val="yellow"/>
          <w:lang w:eastAsia="en-GB"/>
        </w:rPr>
        <w:t>event-free</w:t>
      </w:r>
      <w:r w:rsidRPr="002C1A5B">
        <w:rPr>
          <w:rFonts w:ascii="Times New Roman" w:eastAsia="Times New Roman" w:hAnsi="Times New Roman" w:cs="Times New Roman"/>
          <w:sz w:val="24"/>
          <w:szCs w:val="24"/>
          <w:lang w:eastAsia="en-GB"/>
        </w:rPr>
        <w:t xml:space="preserve"> and overall survival rates of 62% and 74%, respectively. The two most common therapeutic approaches in this study were CHOP1/R and ABVD1/2R, administered to 51% and 30% of patients, respectively, with 10% of patients treated with DA-EPOCH-R. In addition, around two-thirds of all patients received rituximab as first-line therapy. Relapse rates were relatively high, particularly in patient</w:t>
      </w:r>
      <w:r>
        <w:rPr>
          <w:rFonts w:ascii="Times New Roman" w:eastAsia="Times New Roman" w:hAnsi="Times New Roman" w:cs="Times New Roman"/>
          <w:sz w:val="24"/>
          <w:szCs w:val="24"/>
          <w:lang w:eastAsia="en-GB"/>
        </w:rPr>
        <w:t>s</w:t>
      </w:r>
      <w:r w:rsidRPr="002C1A5B">
        <w:rPr>
          <w:rFonts w:ascii="Times New Roman" w:eastAsia="Times New Roman" w:hAnsi="Times New Roman" w:cs="Times New Roman"/>
          <w:sz w:val="24"/>
          <w:szCs w:val="24"/>
          <w:lang w:eastAsia="en-GB"/>
        </w:rPr>
        <w:t xml:space="preserve"> treated with LHC-specific therapy (i.e. ABVD1/R). Treatment with a DLBCL-like</w:t>
      </w:r>
      <w:r w:rsidR="00567E3E">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regimen (I.e. DA-EPOCH-R or R-CHOP) seems to be associated with improved progression-free survival. In addition, better outcomes were independently linked to the use of rituximab. According to different authors, the prognosis of patients with LZG differs; however, there is a trend towards a high incidence of relapse or refractory disease, requiring aggressive chemotherapy followed by hematopoietic stem cell (HSC) transplantation (3). Thus, there is a need to introduce new therapeutic approaches for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Autologous stem cell transplantation has often been prescribed for relapsing disease; however, data on its efficacy are limited because of the small number of cases (14). As far as the treatment of GZL in children and adolescents is concerned, only a few reports can be found in the literature where authors describe the use of treatment regimens intended for adults in these patients. Currently, there are few reports on the efficacy of radiotherapy for CD20-positive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(15).</w:t>
      </w:r>
    </w:p>
    <w:p w14:paraId="3F5DFE76" w14:textId="77777777"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0C518A">
        <w:rPr>
          <w:rFonts w:ascii="Times New Roman" w:eastAsia="Times New Roman" w:hAnsi="Times New Roman" w:cs="Times New Roman"/>
          <w:b/>
          <w:bCs/>
          <w:sz w:val="24"/>
          <w:szCs w:val="24"/>
          <w:lang w:eastAsia="en-GB"/>
        </w:rPr>
        <w:t>3. THE PLACE OF PET/CT:</w:t>
      </w:r>
    </w:p>
    <w:p w14:paraId="13F7C472" w14:textId="06D6654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Since the 2000s, a revolution in medical imaging has highlighted the increasing effectiveness of PET combined with computed tomography (PET-CT) either in lymphoma staging or </w:t>
      </w:r>
      <w:r w:rsidR="00ED3274" w:rsidRPr="000C518A">
        <w:rPr>
          <w:rFonts w:ascii="Times New Roman" w:eastAsia="Times New Roman" w:hAnsi="Times New Roman" w:cs="Times New Roman"/>
          <w:sz w:val="24"/>
          <w:szCs w:val="24"/>
          <w:highlight w:val="yellow"/>
          <w:lang w:eastAsia="en-GB"/>
        </w:rPr>
        <w:t>in</w:t>
      </w:r>
      <w:r w:rsidR="00ED3274">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evaluating the treatment response. This technique is now recognized for its usefulness in the early assessment of response to treatment (intermediate PET), as well as in the evaluation of remission at the end of treatment. The launch of the PETCT examination in Tunisian public hospitals is a relatively recent event, having occurred at the end of 2020</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has improved disease management. The PET/CT combination should be performed with diagnostic CT for </w:t>
      </w:r>
      <w:r w:rsidR="00ED3274" w:rsidRPr="000C518A">
        <w:rPr>
          <w:rFonts w:ascii="Times New Roman" w:eastAsia="Times New Roman" w:hAnsi="Times New Roman" w:cs="Times New Roman"/>
          <w:sz w:val="24"/>
          <w:szCs w:val="24"/>
          <w:highlight w:val="yellow"/>
          <w:lang w:eastAsia="en-GB"/>
        </w:rPr>
        <w:t>the</w:t>
      </w:r>
      <w:r w:rsidR="00ED3274">
        <w:rPr>
          <w:rFonts w:ascii="Times New Roman" w:eastAsia="Times New Roman" w:hAnsi="Times New Roman" w:cs="Times New Roman"/>
          <w:sz w:val="24"/>
          <w:szCs w:val="24"/>
          <w:lang w:eastAsia="en-GB"/>
        </w:rPr>
        <w:t xml:space="preserve"> </w:t>
      </w:r>
      <w:r w:rsidRPr="002C1A5B">
        <w:rPr>
          <w:rFonts w:ascii="Times New Roman" w:eastAsia="Times New Roman" w:hAnsi="Times New Roman" w:cs="Times New Roman"/>
          <w:sz w:val="24"/>
          <w:szCs w:val="24"/>
          <w:lang w:eastAsia="en-GB"/>
        </w:rPr>
        <w:t xml:space="preserve">initial staging and re-staging of all FDG-hungry lymphomas. This integrated approach enables comprehensive disease assessment, providing anatomical and metabolic information crucial to patient care. </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xml:space="preserve">, which measures the peak intensity of intra-cellular metabolism, is an important parameter for quantifying pathological hypermetabolism, helping to determine the extent of disease and monitor response to treatment. Thus, PET CT has played a crucial role in the management of lymphoma as part of the extended </w:t>
      </w:r>
      <w:r w:rsidR="00ED3274" w:rsidRPr="000C518A">
        <w:rPr>
          <w:rFonts w:ascii="Times New Roman" w:eastAsia="Times New Roman" w:hAnsi="Times New Roman" w:cs="Times New Roman"/>
          <w:sz w:val="24"/>
          <w:szCs w:val="24"/>
          <w:highlight w:val="yellow"/>
          <w:lang w:eastAsia="en-GB"/>
        </w:rPr>
        <w:t>workup</w:t>
      </w:r>
      <w:r w:rsidRPr="002C1A5B">
        <w:rPr>
          <w:rFonts w:ascii="Times New Roman" w:eastAsia="Times New Roman" w:hAnsi="Times New Roman" w:cs="Times New Roman"/>
          <w:sz w:val="24"/>
          <w:szCs w:val="24"/>
          <w:lang w:eastAsia="en-GB"/>
        </w:rPr>
        <w:t xml:space="preserve"> over the past five years, according to recent international recommendations (2014 Lugano, 2018 </w:t>
      </w:r>
      <w:r w:rsidRPr="002C1A5B">
        <w:rPr>
          <w:rFonts w:ascii="Times New Roman" w:eastAsia="Times New Roman" w:hAnsi="Times New Roman" w:cs="Times New Roman"/>
          <w:sz w:val="24"/>
          <w:szCs w:val="24"/>
          <w:lang w:eastAsia="en-GB"/>
        </w:rPr>
        <w:lastRenderedPageBreak/>
        <w:t>ESMO, and 2023 NCCN). Compared with conventional imaging methods, such as CT, MRI, ultrasound</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bone scintigraphy, as well as bone marrow biopsy, PET has significant sensitivity and specificity. Indeed, PET’s sensitivity for detecting lymphomatous lesions is significantly higher (96.5%-98%) than other imaging modalities, improving the accuracy of patient staging. Similarly, its high specificity (99.6%-100%) helps reduce false positives and avoid unnecessary biopsies. PET then led to a change in staging in 10% to 30% of patients, ensuring that fewer patients were under or over-treated (15). In our study, of the 2 patients who had an initial PET-CT scan, re-staging was noted in one. PET-CT plays a crucial role in the intermediate evaluation of lymphomas, enabling better detection of residual or recurrent lesions, even where the distinction between active disease and post-therapy fibrosis is difficult (16). This contributes to a more accurate assessment of response to treatment, i.e., </w:t>
      </w:r>
      <w:r w:rsidR="00ED3274">
        <w:rPr>
          <w:rFonts w:ascii="Times New Roman" w:eastAsia="Times New Roman" w:hAnsi="Times New Roman" w:cs="Times New Roman"/>
          <w:sz w:val="24"/>
          <w:szCs w:val="24"/>
          <w:highlight w:val="yellow"/>
          <w:lang w:eastAsia="en-GB"/>
        </w:rPr>
        <w:t>chemosensitivity</w:t>
      </w:r>
      <w:r w:rsidRPr="002C1A5B">
        <w:rPr>
          <w:rFonts w:ascii="Times New Roman" w:eastAsia="Times New Roman" w:hAnsi="Times New Roman" w:cs="Times New Roman"/>
          <w:sz w:val="24"/>
          <w:szCs w:val="24"/>
          <w:lang w:eastAsia="en-GB"/>
        </w:rPr>
        <w:t xml:space="preserve">. This certainty enables therapeutic strategies to be tailored to individual needs, avoiding </w:t>
      </w:r>
      <w:r w:rsidR="00ED3274" w:rsidRPr="000C518A">
        <w:rPr>
          <w:rFonts w:ascii="Times New Roman" w:eastAsia="Times New Roman" w:hAnsi="Times New Roman" w:cs="Times New Roman"/>
          <w:sz w:val="24"/>
          <w:szCs w:val="24"/>
          <w:highlight w:val="yellow"/>
          <w:lang w:eastAsia="en-GB"/>
        </w:rPr>
        <w:t>overtreatment</w:t>
      </w:r>
      <w:r w:rsidRPr="002C1A5B">
        <w:rPr>
          <w:rFonts w:ascii="Times New Roman" w:eastAsia="Times New Roman" w:hAnsi="Times New Roman" w:cs="Times New Roman"/>
          <w:sz w:val="24"/>
          <w:szCs w:val="24"/>
          <w:lang w:eastAsia="en-GB"/>
        </w:rPr>
        <w:t xml:space="preserve"> in some patients while ensuring adequate treatment in others. Furthermore, using PET-CT frequently provides better sensitivity than standard CT, leading to the detection of small or occult lesions. Its use in intermediate evaluation, therefore, enables earlier and more accurate monitoring of treatment response. At the end of treatment, positron emission tomography (PET) has become a preferred method for distinguishing fibrosis from any residual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mass. This method identifies frequent residual masses, helping to classify patients, therefore, into those requiring simple surveillance and those who may benefit from adjuvant radiotherapy or further treatment (17). PET, as the preferred tool for radiotherapy planning, leads to </w:t>
      </w:r>
      <w:r w:rsidRPr="000C518A">
        <w:rPr>
          <w:rFonts w:ascii="Times New Roman" w:eastAsia="Times New Roman" w:hAnsi="Times New Roman" w:cs="Times New Roman"/>
          <w:sz w:val="24"/>
          <w:szCs w:val="24"/>
          <w:highlight w:val="yellow"/>
          <w:lang w:eastAsia="en-GB"/>
        </w:rPr>
        <w:t>better</w:t>
      </w:r>
      <w:r w:rsidR="00ED3274" w:rsidRPr="000C518A">
        <w:rPr>
          <w:rFonts w:ascii="Times New Roman" w:eastAsia="Times New Roman" w:hAnsi="Times New Roman" w:cs="Times New Roman"/>
          <w:sz w:val="24"/>
          <w:szCs w:val="24"/>
          <w:highlight w:val="yellow"/>
          <w:lang w:eastAsia="en-GB"/>
        </w:rPr>
        <w:t>,</w:t>
      </w:r>
      <w:r w:rsidRPr="002C1A5B">
        <w:rPr>
          <w:rFonts w:ascii="Times New Roman" w:eastAsia="Times New Roman" w:hAnsi="Times New Roman" w:cs="Times New Roman"/>
          <w:sz w:val="24"/>
          <w:szCs w:val="24"/>
          <w:lang w:eastAsia="en-GB"/>
        </w:rPr>
        <w:t xml:space="preserve"> precise delineation of the target volume for irradiation. This greater precision enables better protection of healthy tissue, thus reducing toxicity in various patients (15).</w:t>
      </w:r>
    </w:p>
    <w:p w14:paraId="2337F925"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CONCLUSION:</w:t>
      </w:r>
    </w:p>
    <w:p w14:paraId="355DCEF8" w14:textId="081C9489" w:rsid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Gray zone lymphoma is a recently described disease entity. However, there is no standard treatment </w:t>
      </w:r>
      <w:r>
        <w:rPr>
          <w:rFonts w:ascii="Times New Roman" w:eastAsia="Times New Roman" w:hAnsi="Times New Roman" w:cs="Times New Roman"/>
          <w:sz w:val="24"/>
          <w:szCs w:val="24"/>
          <w:lang w:eastAsia="en-GB"/>
        </w:rPr>
        <w:t>conse</w:t>
      </w:r>
      <w:r w:rsidRPr="002C1A5B">
        <w:rPr>
          <w:rFonts w:ascii="Times New Roman" w:eastAsia="Times New Roman" w:hAnsi="Times New Roman" w:cs="Times New Roman"/>
          <w:sz w:val="24"/>
          <w:szCs w:val="24"/>
          <w:lang w:eastAsia="en-GB"/>
        </w:rPr>
        <w:t xml:space="preserve">nsus, and optimal management remains </w:t>
      </w:r>
      <w:r w:rsidRPr="000C518A">
        <w:rPr>
          <w:rFonts w:ascii="Times New Roman" w:eastAsia="Times New Roman" w:hAnsi="Times New Roman" w:cs="Times New Roman"/>
          <w:sz w:val="24"/>
          <w:szCs w:val="24"/>
          <w:highlight w:val="yellow"/>
          <w:lang w:eastAsia="en-GB"/>
        </w:rPr>
        <w:t>controversial.</w:t>
      </w:r>
      <w:r w:rsidRPr="002C1A5B">
        <w:rPr>
          <w:rFonts w:ascii="Times New Roman" w:eastAsia="Times New Roman" w:hAnsi="Times New Roman" w:cs="Times New Roman"/>
          <w:sz w:val="24"/>
          <w:szCs w:val="24"/>
          <w:lang w:eastAsia="en-GB"/>
        </w:rPr>
        <w:t xml:space="preserve"> Continued characterization of the pathology, biology</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clinic of GZL is required, and new treatment regimens need to be investigated, including the integration of novel and rational therapeutic agents (e.g. PD1 inhibitors, </w:t>
      </w:r>
      <w:proofErr w:type="spellStart"/>
      <w:r w:rsidRPr="002C1A5B">
        <w:rPr>
          <w:rFonts w:ascii="Times New Roman" w:eastAsia="Times New Roman" w:hAnsi="Times New Roman" w:cs="Times New Roman"/>
          <w:sz w:val="24"/>
          <w:szCs w:val="24"/>
          <w:lang w:eastAsia="en-GB"/>
        </w:rPr>
        <w:t>brentuximab</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vedotin</w:t>
      </w:r>
      <w:proofErr w:type="spellEnd"/>
      <w:r w:rsidRPr="002C1A5B">
        <w:rPr>
          <w:rFonts w:ascii="Times New Roman" w:eastAsia="Times New Roman" w:hAnsi="Times New Roman" w:cs="Times New Roman"/>
          <w:sz w:val="24"/>
          <w:szCs w:val="24"/>
          <w:lang w:eastAsia="en-GB"/>
        </w:rPr>
        <w:t xml:space="preserve">, etc.), to continue to improve outcomes for this unique and interesting lymphoproliferative </w:t>
      </w:r>
      <w:r w:rsidRPr="000C518A">
        <w:rPr>
          <w:rFonts w:ascii="Times New Roman" w:eastAsia="Times New Roman" w:hAnsi="Times New Roman" w:cs="Times New Roman"/>
          <w:sz w:val="24"/>
          <w:szCs w:val="24"/>
          <w:highlight w:val="yellow"/>
          <w:lang w:eastAsia="en-GB"/>
        </w:rPr>
        <w:t>disease.</w:t>
      </w:r>
      <w:r w:rsidRPr="002C1A5B">
        <w:rPr>
          <w:rFonts w:ascii="Times New Roman" w:eastAsia="Times New Roman" w:hAnsi="Times New Roman" w:cs="Times New Roman"/>
          <w:sz w:val="24"/>
          <w:szCs w:val="24"/>
          <w:lang w:eastAsia="en-GB"/>
        </w:rPr>
        <w:t xml:space="preserve"> According to the literature, PET has become the gold standard for response assessment in most FDG-avid lymphomas. It </w:t>
      </w:r>
      <w:proofErr w:type="gramStart"/>
      <w:r w:rsidRPr="002C1A5B">
        <w:rPr>
          <w:rFonts w:ascii="Times New Roman" w:eastAsia="Times New Roman" w:hAnsi="Times New Roman" w:cs="Times New Roman"/>
          <w:sz w:val="24"/>
          <w:szCs w:val="24"/>
          <w:lang w:eastAsia="en-GB"/>
        </w:rPr>
        <w:t>is currently considered</w:t>
      </w:r>
      <w:proofErr w:type="gramEnd"/>
      <w:r w:rsidRPr="002C1A5B">
        <w:rPr>
          <w:rFonts w:ascii="Times New Roman" w:eastAsia="Times New Roman" w:hAnsi="Times New Roman" w:cs="Times New Roman"/>
          <w:sz w:val="24"/>
          <w:szCs w:val="24"/>
          <w:lang w:eastAsia="en-GB"/>
        </w:rPr>
        <w:t xml:space="preserve"> the gold standard in the management of GZL, with excellent sensitivity and specificity.</w:t>
      </w:r>
    </w:p>
    <w:p w14:paraId="4B7B0829" w14:textId="49F4F62B" w:rsidR="000E17BE" w:rsidRDefault="000E17BE" w:rsidP="002C1A5B">
      <w:pPr>
        <w:spacing w:before="100" w:beforeAutospacing="1" w:after="100" w:afterAutospacing="1" w:line="240" w:lineRule="auto"/>
        <w:rPr>
          <w:rFonts w:ascii="Times New Roman" w:eastAsia="Times New Roman" w:hAnsi="Times New Roman" w:cs="Times New Roman"/>
          <w:sz w:val="24"/>
          <w:szCs w:val="24"/>
          <w:lang w:eastAsia="en-GB"/>
        </w:rPr>
      </w:pPr>
    </w:p>
    <w:p w14:paraId="4004D146" w14:textId="77777777" w:rsidR="000E17BE" w:rsidRPr="000E17BE" w:rsidRDefault="000E17BE" w:rsidP="000E17BE">
      <w:pPr>
        <w:spacing w:before="100" w:beforeAutospacing="1" w:after="100" w:afterAutospacing="1" w:line="240" w:lineRule="auto"/>
        <w:rPr>
          <w:rFonts w:ascii="Times New Roman" w:eastAsia="Times New Roman" w:hAnsi="Times New Roman" w:cs="Times New Roman"/>
          <w:sz w:val="24"/>
          <w:szCs w:val="24"/>
          <w:lang w:eastAsia="en-GB"/>
        </w:rPr>
      </w:pPr>
      <w:r w:rsidRPr="000E17BE">
        <w:rPr>
          <w:rFonts w:ascii="Times New Roman" w:eastAsia="Times New Roman" w:hAnsi="Times New Roman" w:cs="Times New Roman"/>
          <w:sz w:val="24"/>
          <w:szCs w:val="24"/>
          <w:lang w:eastAsia="en-GB"/>
        </w:rPr>
        <w:t xml:space="preserve">Consent </w:t>
      </w:r>
    </w:p>
    <w:p w14:paraId="5594B154" w14:textId="13DD4D43" w:rsidR="000E17BE" w:rsidRDefault="000E17BE" w:rsidP="000E17BE">
      <w:pPr>
        <w:spacing w:before="100" w:beforeAutospacing="1" w:after="100" w:afterAutospacing="1" w:line="240" w:lineRule="auto"/>
        <w:rPr>
          <w:rFonts w:ascii="Times New Roman" w:eastAsia="Times New Roman" w:hAnsi="Times New Roman" w:cs="Times New Roman"/>
          <w:sz w:val="24"/>
          <w:szCs w:val="24"/>
          <w:lang w:eastAsia="en-GB"/>
        </w:rPr>
      </w:pPr>
      <w:r w:rsidRPr="000E17BE">
        <w:rPr>
          <w:rFonts w:ascii="Times New Roman" w:eastAsia="Times New Roman" w:hAnsi="Times New Roman" w:cs="Times New Roman"/>
          <w:sz w:val="24"/>
          <w:szCs w:val="24"/>
          <w:lang w:eastAsia="en-GB"/>
        </w:rPr>
        <w:t xml:space="preserve">As per international standards or university standards, patient(s) written consent </w:t>
      </w:r>
      <w:proofErr w:type="gramStart"/>
      <w:r w:rsidRPr="000E17BE">
        <w:rPr>
          <w:rFonts w:ascii="Times New Roman" w:eastAsia="Times New Roman" w:hAnsi="Times New Roman" w:cs="Times New Roman"/>
          <w:sz w:val="24"/>
          <w:szCs w:val="24"/>
          <w:lang w:eastAsia="en-GB"/>
        </w:rPr>
        <w:t>has been collected and preserved by the author(s)</w:t>
      </w:r>
      <w:proofErr w:type="gramEnd"/>
      <w:r w:rsidRPr="000E17BE">
        <w:rPr>
          <w:rFonts w:ascii="Times New Roman" w:eastAsia="Times New Roman" w:hAnsi="Times New Roman" w:cs="Times New Roman"/>
          <w:sz w:val="24"/>
          <w:szCs w:val="24"/>
          <w:lang w:eastAsia="en-GB"/>
        </w:rPr>
        <w:t>.</w:t>
      </w:r>
      <w:bookmarkStart w:id="0" w:name="_GoBack"/>
      <w:bookmarkEnd w:id="0"/>
    </w:p>
    <w:p w14:paraId="32B053C3"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t>Disclaimer (Artificial intelligence)</w:t>
      </w:r>
    </w:p>
    <w:p w14:paraId="318A2B98"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p>
    <w:p w14:paraId="1CB73233"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t xml:space="preserve">Option 1: </w:t>
      </w:r>
    </w:p>
    <w:p w14:paraId="3B0D890C"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p>
    <w:p w14:paraId="114F65E2"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lastRenderedPageBreak/>
        <w:t xml:space="preserve">Author(s) hereby declare that NO generative AI technologies such as Large Language Models (ChatGPT, COPILOT, etc.) and text-to-image generators </w:t>
      </w:r>
      <w:proofErr w:type="gramStart"/>
      <w:r w:rsidRPr="00611E3A">
        <w:rPr>
          <w:rFonts w:ascii="Times New Roman" w:eastAsia="Times New Roman" w:hAnsi="Times New Roman" w:cs="Times New Roman"/>
          <w:sz w:val="24"/>
          <w:szCs w:val="24"/>
          <w:highlight w:val="yellow"/>
          <w:lang w:eastAsia="en-GB"/>
        </w:rPr>
        <w:t>have been used</w:t>
      </w:r>
      <w:proofErr w:type="gramEnd"/>
      <w:r w:rsidRPr="00611E3A">
        <w:rPr>
          <w:rFonts w:ascii="Times New Roman" w:eastAsia="Times New Roman" w:hAnsi="Times New Roman" w:cs="Times New Roman"/>
          <w:sz w:val="24"/>
          <w:szCs w:val="24"/>
          <w:highlight w:val="yellow"/>
          <w:lang w:eastAsia="en-GB"/>
        </w:rPr>
        <w:t xml:space="preserve"> during the writing or editing of this manuscript. </w:t>
      </w:r>
    </w:p>
    <w:p w14:paraId="2E043E62"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p>
    <w:p w14:paraId="73DA00AD"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t xml:space="preserve">Option 2: </w:t>
      </w:r>
    </w:p>
    <w:p w14:paraId="0D58ED34"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p>
    <w:p w14:paraId="27909D36"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t xml:space="preserve">Author(s) hereby declare that generative AI technologies such as Large Language Models, etc. </w:t>
      </w:r>
      <w:proofErr w:type="gramStart"/>
      <w:r w:rsidRPr="00611E3A">
        <w:rPr>
          <w:rFonts w:ascii="Times New Roman" w:eastAsia="Times New Roman" w:hAnsi="Times New Roman" w:cs="Times New Roman"/>
          <w:sz w:val="24"/>
          <w:szCs w:val="24"/>
          <w:highlight w:val="yellow"/>
          <w:lang w:eastAsia="en-GB"/>
        </w:rPr>
        <w:t>have been used</w:t>
      </w:r>
      <w:proofErr w:type="gramEnd"/>
      <w:r w:rsidRPr="00611E3A">
        <w:rPr>
          <w:rFonts w:ascii="Times New Roman" w:eastAsia="Times New Roman" w:hAnsi="Times New Roman" w:cs="Times New Roman"/>
          <w:sz w:val="24"/>
          <w:szCs w:val="24"/>
          <w:highlight w:val="yellow"/>
          <w:lang w:eastAsia="en-GB"/>
        </w:rPr>
        <w:t xml:space="preserve"> during the writing or editing of manuscripts. This explanation will include the name, version, model, and source of the generative AI technology and as well as all input prompts provided to the generative AI technology</w:t>
      </w:r>
    </w:p>
    <w:p w14:paraId="71EBF8BB"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p>
    <w:p w14:paraId="04B20F27"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t>Details of the AI usage are given below:</w:t>
      </w:r>
    </w:p>
    <w:p w14:paraId="3DFC1054"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t>1.</w:t>
      </w:r>
    </w:p>
    <w:p w14:paraId="0A0B3319" w14:textId="77777777" w:rsidR="00632EDA" w:rsidRPr="00611E3A" w:rsidRDefault="00632EDA" w:rsidP="00632EDA">
      <w:p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611E3A">
        <w:rPr>
          <w:rFonts w:ascii="Times New Roman" w:eastAsia="Times New Roman" w:hAnsi="Times New Roman" w:cs="Times New Roman"/>
          <w:sz w:val="24"/>
          <w:szCs w:val="24"/>
          <w:highlight w:val="yellow"/>
          <w:lang w:eastAsia="en-GB"/>
        </w:rPr>
        <w:t>2.</w:t>
      </w:r>
    </w:p>
    <w:p w14:paraId="6AB3EB9E" w14:textId="77777777" w:rsidR="00632EDA" w:rsidRPr="002C1A5B" w:rsidRDefault="00632EDA" w:rsidP="00632EDA">
      <w:pPr>
        <w:spacing w:before="100" w:beforeAutospacing="1" w:after="100" w:afterAutospacing="1" w:line="240" w:lineRule="auto"/>
        <w:rPr>
          <w:rFonts w:ascii="Times New Roman" w:eastAsia="Times New Roman" w:hAnsi="Times New Roman" w:cs="Times New Roman"/>
          <w:sz w:val="24"/>
          <w:szCs w:val="24"/>
          <w:lang w:eastAsia="en-GB"/>
        </w:rPr>
      </w:pPr>
      <w:r w:rsidRPr="00611E3A">
        <w:rPr>
          <w:rFonts w:ascii="Times New Roman" w:eastAsia="Times New Roman" w:hAnsi="Times New Roman" w:cs="Times New Roman"/>
          <w:sz w:val="24"/>
          <w:szCs w:val="24"/>
          <w:highlight w:val="yellow"/>
          <w:lang w:eastAsia="en-GB"/>
        </w:rPr>
        <w:t>3.</w:t>
      </w:r>
    </w:p>
    <w:p w14:paraId="6F05202D" w14:textId="77777777" w:rsidR="00632EDA" w:rsidRPr="002C1A5B" w:rsidRDefault="00632EDA" w:rsidP="002C1A5B">
      <w:pPr>
        <w:spacing w:before="100" w:beforeAutospacing="1" w:after="100" w:afterAutospacing="1" w:line="240" w:lineRule="auto"/>
        <w:rPr>
          <w:rFonts w:ascii="Times New Roman" w:eastAsia="Times New Roman" w:hAnsi="Times New Roman" w:cs="Times New Roman"/>
          <w:sz w:val="24"/>
          <w:szCs w:val="24"/>
          <w:lang w:eastAsia="en-GB"/>
        </w:rPr>
      </w:pPr>
    </w:p>
    <w:p w14:paraId="6AD9C15B" w14:textId="26359A55" w:rsidR="002C1A5B" w:rsidRPr="000C518A" w:rsidRDefault="002C1A5B" w:rsidP="002C1A5B">
      <w:pPr>
        <w:spacing w:before="100" w:beforeAutospacing="1" w:after="100" w:afterAutospacing="1" w:line="240" w:lineRule="auto"/>
        <w:rPr>
          <w:rFonts w:ascii="Times New Roman" w:eastAsia="Times New Roman" w:hAnsi="Times New Roman" w:cs="Times New Roman"/>
          <w:b/>
          <w:bCs/>
          <w:sz w:val="24"/>
          <w:szCs w:val="24"/>
          <w:lang w:eastAsia="en-GB"/>
        </w:rPr>
      </w:pPr>
      <w:r w:rsidRPr="002C1A5B">
        <w:rPr>
          <w:rFonts w:ascii="Times New Roman" w:eastAsia="Times New Roman" w:hAnsi="Times New Roman" w:cs="Times New Roman"/>
          <w:sz w:val="24"/>
          <w:szCs w:val="24"/>
          <w:lang w:eastAsia="en-GB"/>
        </w:rPr>
        <w:t> </w:t>
      </w:r>
      <w:r w:rsidR="00ED3274" w:rsidRPr="00ED3274">
        <w:rPr>
          <w:rFonts w:ascii="Times New Roman" w:eastAsia="Times New Roman" w:hAnsi="Times New Roman" w:cs="Times New Roman"/>
          <w:b/>
          <w:bCs/>
          <w:sz w:val="24"/>
          <w:szCs w:val="24"/>
          <w:lang w:eastAsia="en-GB"/>
        </w:rPr>
        <w:t xml:space="preserve">REFERENCES </w:t>
      </w:r>
    </w:p>
    <w:p w14:paraId="3EDBA1EA"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ADF708B"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Li W. The 5th Edition of the World Health Organization Classification of </w:t>
      </w:r>
      <w:proofErr w:type="spellStart"/>
      <w:r w:rsidRPr="002C1A5B">
        <w:rPr>
          <w:rFonts w:ascii="Times New Roman" w:eastAsia="Times New Roman" w:hAnsi="Times New Roman" w:cs="Times New Roman"/>
          <w:sz w:val="24"/>
          <w:szCs w:val="24"/>
          <w:lang w:eastAsia="en-GB"/>
        </w:rPr>
        <w:t>Hematolymphoid</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Tumors</w:t>
      </w:r>
      <w:proofErr w:type="spellEnd"/>
      <w:r w:rsidRPr="002C1A5B">
        <w:rPr>
          <w:rFonts w:ascii="Times New Roman" w:eastAsia="Times New Roman" w:hAnsi="Times New Roman" w:cs="Times New Roman"/>
          <w:sz w:val="24"/>
          <w:szCs w:val="24"/>
          <w:lang w:eastAsia="en-GB"/>
        </w:rPr>
        <w:t xml:space="preserve">. In: Li W, editor.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[Internet]. Brisbane (AU): Exon Publications; 2022 [cited 2024 Jun 12]. Available from: </w:t>
      </w:r>
      <w:hyperlink r:id="rId11" w:tgtFrame="_blank" w:history="1">
        <w:r w:rsidRPr="002C1A5B">
          <w:rPr>
            <w:rFonts w:ascii="Times New Roman" w:eastAsia="Times New Roman" w:hAnsi="Times New Roman" w:cs="Times New Roman"/>
            <w:color w:val="0000FF"/>
            <w:sz w:val="24"/>
            <w:szCs w:val="24"/>
            <w:u w:val="single"/>
            <w:lang w:eastAsia="en-GB"/>
          </w:rPr>
          <w:t>http://www.ncbi.nlm.nih.gov/books/NBK586208/</w:t>
        </w:r>
      </w:hyperlink>
    </w:p>
    <w:p w14:paraId="38ED3281"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Wilson WH, Pittaluga S, </w:t>
      </w:r>
      <w:proofErr w:type="spellStart"/>
      <w:r w:rsidRPr="002C1A5B">
        <w:rPr>
          <w:rFonts w:ascii="Times New Roman" w:eastAsia="Times New Roman" w:hAnsi="Times New Roman" w:cs="Times New Roman"/>
          <w:sz w:val="24"/>
          <w:szCs w:val="24"/>
          <w:lang w:eastAsia="en-GB"/>
        </w:rPr>
        <w:t>Nicolae</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Camphausen</w:t>
      </w:r>
      <w:proofErr w:type="spellEnd"/>
      <w:r w:rsidRPr="002C1A5B">
        <w:rPr>
          <w:rFonts w:ascii="Times New Roman" w:eastAsia="Times New Roman" w:hAnsi="Times New Roman" w:cs="Times New Roman"/>
          <w:sz w:val="24"/>
          <w:szCs w:val="24"/>
          <w:lang w:eastAsia="en-GB"/>
        </w:rPr>
        <w:t xml:space="preserve"> K, </w:t>
      </w:r>
      <w:proofErr w:type="spellStart"/>
      <w:r w:rsidRPr="002C1A5B">
        <w:rPr>
          <w:rFonts w:ascii="Times New Roman" w:eastAsia="Times New Roman" w:hAnsi="Times New Roman" w:cs="Times New Roman"/>
          <w:sz w:val="24"/>
          <w:szCs w:val="24"/>
          <w:lang w:eastAsia="en-GB"/>
        </w:rPr>
        <w:t>Shovlin</w:t>
      </w:r>
      <w:proofErr w:type="spellEnd"/>
      <w:r w:rsidRPr="002C1A5B">
        <w:rPr>
          <w:rFonts w:ascii="Times New Roman" w:eastAsia="Times New Roman" w:hAnsi="Times New Roman" w:cs="Times New Roman"/>
          <w:sz w:val="24"/>
          <w:szCs w:val="24"/>
          <w:lang w:eastAsia="en-GB"/>
        </w:rPr>
        <w:t xml:space="preserve"> M, Steinberg SM, et al. A prospective study of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-zone lymphoma. Blood. 2014 Sep 4;124(10):1563–9.</w:t>
      </w:r>
    </w:p>
    <w:p w14:paraId="7EB74691"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Evens AM, </w:t>
      </w:r>
      <w:proofErr w:type="spellStart"/>
      <w:r w:rsidRPr="002C1A5B">
        <w:rPr>
          <w:rFonts w:ascii="Times New Roman" w:eastAsia="Times New Roman" w:hAnsi="Times New Roman" w:cs="Times New Roman"/>
          <w:sz w:val="24"/>
          <w:szCs w:val="24"/>
          <w:lang w:eastAsia="en-GB"/>
        </w:rPr>
        <w:t>Kanakry</w:t>
      </w:r>
      <w:proofErr w:type="spellEnd"/>
      <w:r w:rsidRPr="002C1A5B">
        <w:rPr>
          <w:rFonts w:ascii="Times New Roman" w:eastAsia="Times New Roman" w:hAnsi="Times New Roman" w:cs="Times New Roman"/>
          <w:sz w:val="24"/>
          <w:szCs w:val="24"/>
          <w:lang w:eastAsia="en-GB"/>
        </w:rPr>
        <w:t xml:space="preserve"> JA, </w:t>
      </w:r>
      <w:proofErr w:type="spellStart"/>
      <w:r w:rsidRPr="002C1A5B">
        <w:rPr>
          <w:rFonts w:ascii="Times New Roman" w:eastAsia="Times New Roman" w:hAnsi="Times New Roman" w:cs="Times New Roman"/>
          <w:sz w:val="24"/>
          <w:szCs w:val="24"/>
          <w:lang w:eastAsia="en-GB"/>
        </w:rPr>
        <w:t>Sehn</w:t>
      </w:r>
      <w:proofErr w:type="spellEnd"/>
      <w:r w:rsidRPr="002C1A5B">
        <w:rPr>
          <w:rFonts w:ascii="Times New Roman" w:eastAsia="Times New Roman" w:hAnsi="Times New Roman" w:cs="Times New Roman"/>
          <w:sz w:val="24"/>
          <w:szCs w:val="24"/>
          <w:lang w:eastAsia="en-GB"/>
        </w:rPr>
        <w:t xml:space="preserve"> LH, </w:t>
      </w:r>
      <w:proofErr w:type="spellStart"/>
      <w:r w:rsidRPr="002C1A5B">
        <w:rPr>
          <w:rFonts w:ascii="Times New Roman" w:eastAsia="Times New Roman" w:hAnsi="Times New Roman" w:cs="Times New Roman"/>
          <w:sz w:val="24"/>
          <w:szCs w:val="24"/>
          <w:lang w:eastAsia="en-GB"/>
        </w:rPr>
        <w:t>Kritharis</w:t>
      </w:r>
      <w:proofErr w:type="spellEnd"/>
      <w:r w:rsidRPr="002C1A5B">
        <w:rPr>
          <w:rFonts w:ascii="Times New Roman" w:eastAsia="Times New Roman" w:hAnsi="Times New Roman" w:cs="Times New Roman"/>
          <w:sz w:val="24"/>
          <w:szCs w:val="24"/>
          <w:lang w:eastAsia="en-GB"/>
        </w:rPr>
        <w:t xml:space="preserve"> A, Feldman T, Kroll A, et al. Gray zone lymphoma with features intermediate between classical Hodgkin lymphoma and diffuse large B-cell lymphoma: characteristics, outcomes, and prognostication among a large </w:t>
      </w:r>
      <w:proofErr w:type="spellStart"/>
      <w:r w:rsidRPr="002C1A5B">
        <w:rPr>
          <w:rFonts w:ascii="Times New Roman" w:eastAsia="Times New Roman" w:hAnsi="Times New Roman" w:cs="Times New Roman"/>
          <w:sz w:val="24"/>
          <w:szCs w:val="24"/>
          <w:lang w:eastAsia="en-GB"/>
        </w:rPr>
        <w:t>multicenter</w:t>
      </w:r>
      <w:proofErr w:type="spellEnd"/>
      <w:r w:rsidRPr="002C1A5B">
        <w:rPr>
          <w:rFonts w:ascii="Times New Roman" w:eastAsia="Times New Roman" w:hAnsi="Times New Roman" w:cs="Times New Roman"/>
          <w:sz w:val="24"/>
          <w:szCs w:val="24"/>
          <w:lang w:eastAsia="en-GB"/>
        </w:rPr>
        <w:t xml:space="preserve"> cohort. Am J Hematol. 2015 Sep;90(9):778–83.</w:t>
      </w:r>
    </w:p>
    <w:p w14:paraId="581B225C"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Kritharis</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Pilichowska</w:t>
      </w:r>
      <w:proofErr w:type="spellEnd"/>
      <w:r w:rsidRPr="002C1A5B">
        <w:rPr>
          <w:rFonts w:ascii="Times New Roman" w:eastAsia="Times New Roman" w:hAnsi="Times New Roman" w:cs="Times New Roman"/>
          <w:sz w:val="24"/>
          <w:szCs w:val="24"/>
          <w:lang w:eastAsia="en-GB"/>
        </w:rPr>
        <w:t xml:space="preserve"> M, Evens AM. How I manage patients with grey zone lymphoma. Br J </w:t>
      </w:r>
      <w:proofErr w:type="spellStart"/>
      <w:r w:rsidRPr="002C1A5B">
        <w:rPr>
          <w:rFonts w:ascii="Times New Roman" w:eastAsia="Times New Roman" w:hAnsi="Times New Roman" w:cs="Times New Roman"/>
          <w:sz w:val="24"/>
          <w:szCs w:val="24"/>
          <w:lang w:eastAsia="en-GB"/>
        </w:rPr>
        <w:t>Haematol</w:t>
      </w:r>
      <w:proofErr w:type="spellEnd"/>
      <w:r w:rsidRPr="002C1A5B">
        <w:rPr>
          <w:rFonts w:ascii="Times New Roman" w:eastAsia="Times New Roman" w:hAnsi="Times New Roman" w:cs="Times New Roman"/>
          <w:sz w:val="24"/>
          <w:szCs w:val="24"/>
          <w:lang w:eastAsia="en-GB"/>
        </w:rPr>
        <w:t>. 2016 Aug;174(3):345–50.</w:t>
      </w:r>
    </w:p>
    <w:p w14:paraId="2401FCAA" w14:textId="77777777" w:rsidR="002C1A5B" w:rsidRPr="002C1A5B" w:rsidRDefault="002C1A5B" w:rsidP="002C1A5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Dunleavy K, Wilson WH. Primary mediastinal B-cell lymphoma and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do they require a unique therapeutic approach? Blood. 2015 Jan 1;125(1):33–9.</w:t>
      </w:r>
    </w:p>
    <w:p w14:paraId="7B46C60B" w14:textId="77777777" w:rsidR="002C1A5B" w:rsidRPr="002C1A5B" w:rsidRDefault="002C1A5B" w:rsidP="002C1A5B">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lastRenderedPageBreak/>
        <w:t>Mignan</w:t>
      </w:r>
      <w:proofErr w:type="spellEnd"/>
      <w:r w:rsidRPr="002C1A5B">
        <w:rPr>
          <w:rFonts w:ascii="Times New Roman" w:eastAsia="Times New Roman" w:hAnsi="Times New Roman" w:cs="Times New Roman"/>
          <w:sz w:val="24"/>
          <w:szCs w:val="24"/>
          <w:lang w:eastAsia="en-GB"/>
        </w:rPr>
        <w:t xml:space="preserve"> M, </w:t>
      </w:r>
      <w:proofErr w:type="spellStart"/>
      <w:r w:rsidRPr="002C1A5B">
        <w:rPr>
          <w:rFonts w:ascii="Times New Roman" w:eastAsia="Times New Roman" w:hAnsi="Times New Roman" w:cs="Times New Roman"/>
          <w:sz w:val="24"/>
          <w:szCs w:val="24"/>
          <w:lang w:eastAsia="en-GB"/>
        </w:rPr>
        <w:t>Gallamini</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Meignan</w:t>
      </w:r>
      <w:proofErr w:type="spellEnd"/>
      <w:r w:rsidRPr="002C1A5B">
        <w:rPr>
          <w:rFonts w:ascii="Times New Roman" w:eastAsia="Times New Roman" w:hAnsi="Times New Roman" w:cs="Times New Roman"/>
          <w:sz w:val="24"/>
          <w:szCs w:val="24"/>
          <w:lang w:eastAsia="en-GB"/>
        </w:rPr>
        <w:t xml:space="preserve"> M, </w:t>
      </w:r>
      <w:proofErr w:type="spellStart"/>
      <w:r w:rsidRPr="002C1A5B">
        <w:rPr>
          <w:rFonts w:ascii="Times New Roman" w:eastAsia="Times New Roman" w:hAnsi="Times New Roman" w:cs="Times New Roman"/>
          <w:sz w:val="24"/>
          <w:szCs w:val="24"/>
          <w:lang w:eastAsia="en-GB"/>
        </w:rPr>
        <w:t>Gallamini</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Haioun</w:t>
      </w:r>
      <w:proofErr w:type="spellEnd"/>
      <w:r w:rsidRPr="002C1A5B">
        <w:rPr>
          <w:rFonts w:ascii="Times New Roman" w:eastAsia="Times New Roman" w:hAnsi="Times New Roman" w:cs="Times New Roman"/>
          <w:sz w:val="24"/>
          <w:szCs w:val="24"/>
          <w:lang w:eastAsia="en-GB"/>
        </w:rPr>
        <w:t xml:space="preserve"> C. Report on the First International Workshop on interim-PET scan in lymphoma.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&amp; Lymphoma. 2009 Jan 1;50(8):1257–60.</w:t>
      </w:r>
    </w:p>
    <w:p w14:paraId="65288E5A" w14:textId="77777777" w:rsidR="002C1A5B" w:rsidRPr="002C1A5B" w:rsidRDefault="002C1A5B" w:rsidP="002C1A5B">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Report on the 4th International Workshop on Positron Emission Tomography in Lymphoma held in Menton, France, 3–5 October 2012: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&amp; Lymphoma: Vol 55, No 1 [Internet]. [cited 2024 Jul 27]. Available from: https://www.tandfonline.com/doi/abs/10.3109/10428194.2013.802784</w:t>
      </w:r>
    </w:p>
    <w:p w14:paraId="5FEA045C" w14:textId="77777777" w:rsidR="002C1A5B" w:rsidRPr="002C1A5B" w:rsidRDefault="002C1A5B" w:rsidP="002C1A5B">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Uczkowski</w:t>
      </w:r>
      <w:proofErr w:type="spellEnd"/>
      <w:r w:rsidRPr="002C1A5B">
        <w:rPr>
          <w:rFonts w:ascii="Times New Roman" w:eastAsia="Times New Roman" w:hAnsi="Times New Roman" w:cs="Times New Roman"/>
          <w:sz w:val="24"/>
          <w:szCs w:val="24"/>
          <w:lang w:eastAsia="en-GB"/>
        </w:rPr>
        <w:t xml:space="preserve"> D, Ashraf H, Cherry M, Dimov N. Gray zone lymphoma: A case report and comprehensive review of literature. Leuk Res Rep. 2023</w:t>
      </w:r>
      <w:proofErr w:type="gramStart"/>
      <w:r w:rsidRPr="002C1A5B">
        <w:rPr>
          <w:rFonts w:ascii="Times New Roman" w:eastAsia="Times New Roman" w:hAnsi="Times New Roman" w:cs="Times New Roman"/>
          <w:sz w:val="24"/>
          <w:szCs w:val="24"/>
          <w:lang w:eastAsia="en-GB"/>
        </w:rPr>
        <w:t>;19:100372</w:t>
      </w:r>
      <w:proofErr w:type="gramEnd"/>
      <w:r w:rsidRPr="002C1A5B">
        <w:rPr>
          <w:rFonts w:ascii="Times New Roman" w:eastAsia="Times New Roman" w:hAnsi="Times New Roman" w:cs="Times New Roman"/>
          <w:sz w:val="24"/>
          <w:szCs w:val="24"/>
          <w:lang w:eastAsia="en-GB"/>
        </w:rPr>
        <w:t>.</w:t>
      </w:r>
    </w:p>
    <w:p w14:paraId="2FB62C51" w14:textId="77777777" w:rsidR="002C1A5B" w:rsidRPr="002C1A5B" w:rsidRDefault="002C1A5B" w:rsidP="002C1A5B">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val="fr-FR" w:eastAsia="en-GB"/>
        </w:rPr>
        <w:t xml:space="preserve">Iwaki N, </w:t>
      </w:r>
      <w:proofErr w:type="spellStart"/>
      <w:r w:rsidRPr="002C1A5B">
        <w:rPr>
          <w:rFonts w:ascii="Times New Roman" w:eastAsia="Times New Roman" w:hAnsi="Times New Roman" w:cs="Times New Roman"/>
          <w:sz w:val="24"/>
          <w:szCs w:val="24"/>
          <w:lang w:val="fr-FR" w:eastAsia="en-GB"/>
        </w:rPr>
        <w:t>Sato</w:t>
      </w:r>
      <w:proofErr w:type="spellEnd"/>
      <w:r w:rsidRPr="002C1A5B">
        <w:rPr>
          <w:rFonts w:ascii="Times New Roman" w:eastAsia="Times New Roman" w:hAnsi="Times New Roman" w:cs="Times New Roman"/>
          <w:sz w:val="24"/>
          <w:szCs w:val="24"/>
          <w:lang w:val="fr-FR" w:eastAsia="en-GB"/>
        </w:rPr>
        <w:t xml:space="preserve"> Y, </w:t>
      </w:r>
      <w:proofErr w:type="spellStart"/>
      <w:r w:rsidRPr="002C1A5B">
        <w:rPr>
          <w:rFonts w:ascii="Times New Roman" w:eastAsia="Times New Roman" w:hAnsi="Times New Roman" w:cs="Times New Roman"/>
          <w:sz w:val="24"/>
          <w:szCs w:val="24"/>
          <w:lang w:val="fr-FR" w:eastAsia="en-GB"/>
        </w:rPr>
        <w:t>Kurokawa</w:t>
      </w:r>
      <w:proofErr w:type="spellEnd"/>
      <w:r w:rsidRPr="002C1A5B">
        <w:rPr>
          <w:rFonts w:ascii="Times New Roman" w:eastAsia="Times New Roman" w:hAnsi="Times New Roman" w:cs="Times New Roman"/>
          <w:sz w:val="24"/>
          <w:szCs w:val="24"/>
          <w:lang w:val="fr-FR" w:eastAsia="en-GB"/>
        </w:rPr>
        <w:t xml:space="preserve"> T, Maeda Y, </w:t>
      </w:r>
      <w:proofErr w:type="spellStart"/>
      <w:r w:rsidRPr="002C1A5B">
        <w:rPr>
          <w:rFonts w:ascii="Times New Roman" w:eastAsia="Times New Roman" w:hAnsi="Times New Roman" w:cs="Times New Roman"/>
          <w:sz w:val="24"/>
          <w:szCs w:val="24"/>
          <w:lang w:val="fr-FR" w:eastAsia="en-GB"/>
        </w:rPr>
        <w:t>Ohno</w:t>
      </w:r>
      <w:proofErr w:type="spellEnd"/>
      <w:r w:rsidRPr="002C1A5B">
        <w:rPr>
          <w:rFonts w:ascii="Times New Roman" w:eastAsia="Times New Roman" w:hAnsi="Times New Roman" w:cs="Times New Roman"/>
          <w:sz w:val="24"/>
          <w:szCs w:val="24"/>
          <w:lang w:val="fr-FR" w:eastAsia="en-GB"/>
        </w:rPr>
        <w:t xml:space="preserve"> K, </w:t>
      </w:r>
      <w:proofErr w:type="spellStart"/>
      <w:r w:rsidRPr="002C1A5B">
        <w:rPr>
          <w:rFonts w:ascii="Times New Roman" w:eastAsia="Times New Roman" w:hAnsi="Times New Roman" w:cs="Times New Roman"/>
          <w:sz w:val="24"/>
          <w:szCs w:val="24"/>
          <w:lang w:val="fr-FR" w:eastAsia="en-GB"/>
        </w:rPr>
        <w:t>Takeuchi</w:t>
      </w:r>
      <w:proofErr w:type="spellEnd"/>
      <w:r w:rsidRPr="002C1A5B">
        <w:rPr>
          <w:rFonts w:ascii="Times New Roman" w:eastAsia="Times New Roman" w:hAnsi="Times New Roman" w:cs="Times New Roman"/>
          <w:sz w:val="24"/>
          <w:szCs w:val="24"/>
          <w:lang w:val="fr-FR" w:eastAsia="en-GB"/>
        </w:rPr>
        <w:t xml:space="preserve"> M, et al. </w:t>
      </w:r>
      <w:r w:rsidRPr="002C1A5B">
        <w:rPr>
          <w:rFonts w:ascii="Times New Roman" w:eastAsia="Times New Roman" w:hAnsi="Times New Roman" w:cs="Times New Roman"/>
          <w:sz w:val="24"/>
          <w:szCs w:val="24"/>
          <w:lang w:eastAsia="en-GB"/>
        </w:rPr>
        <w:t xml:space="preserve">B-cell lymphoma, unclassifiable, with features intermediate between diffuse large B-cell lymphoma and classical Hodgkin lymphoma without mediastinal disease: mimicking nodular sclerosis classical Hodgkin lymphoma. Med </w:t>
      </w:r>
      <w:proofErr w:type="spellStart"/>
      <w:r w:rsidRPr="002C1A5B">
        <w:rPr>
          <w:rFonts w:ascii="Times New Roman" w:eastAsia="Times New Roman" w:hAnsi="Times New Roman" w:cs="Times New Roman"/>
          <w:sz w:val="24"/>
          <w:szCs w:val="24"/>
          <w:lang w:eastAsia="en-GB"/>
        </w:rPr>
        <w:t>Mol</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Morphol</w:t>
      </w:r>
      <w:proofErr w:type="spellEnd"/>
      <w:r w:rsidRPr="002C1A5B">
        <w:rPr>
          <w:rFonts w:ascii="Times New Roman" w:eastAsia="Times New Roman" w:hAnsi="Times New Roman" w:cs="Times New Roman"/>
          <w:sz w:val="24"/>
          <w:szCs w:val="24"/>
          <w:lang w:eastAsia="en-GB"/>
        </w:rPr>
        <w:t>. 2013 Sep 1;46(3):172–6.</w:t>
      </w:r>
    </w:p>
    <w:p w14:paraId="7ACEF2AB" w14:textId="77777777" w:rsidR="002C1A5B" w:rsidRPr="002C1A5B" w:rsidRDefault="002C1A5B" w:rsidP="002C1A5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val="fr-FR" w:eastAsia="en-GB"/>
        </w:rPr>
        <w:t xml:space="preserve">M V, M C, G B, E M, A C, M N, et al. </w:t>
      </w:r>
      <w:r w:rsidRPr="002C1A5B">
        <w:rPr>
          <w:rFonts w:ascii="Times New Roman" w:eastAsia="Times New Roman" w:hAnsi="Times New Roman" w:cs="Times New Roman"/>
          <w:sz w:val="24"/>
          <w:szCs w:val="24"/>
          <w:lang w:eastAsia="en-GB"/>
        </w:rPr>
        <w:t>Unclassifiable B-cell lymphoma with features intermediate between diffuse large B-cell lymphoma and classical Hodgkin lymphoma in an AIDS patient. Report of a case and literature review. Hematol Med Oncol [Internet]. 2020 [cited 2024 Aug 10];5(3). Available from: https://www.oatext.com/unclassifiable-b-cell-lymphoma-with-features-intermediate-between-diffuse-large-b-cell-lymphoma-and-classical-hodgkin-lymphoma-in-an-aids-patient-report-of-a-case-and-literature-review.php#gsc.tab=0</w:t>
      </w:r>
    </w:p>
    <w:p w14:paraId="704082C1" w14:textId="77777777" w:rsidR="002C1A5B" w:rsidRPr="002C1A5B" w:rsidRDefault="002C1A5B" w:rsidP="002C1A5B">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Asrani R, Cengiz TB, Petersen BE, Anagnostou T, Brody JD. </w:t>
      </w:r>
      <w:proofErr w:type="spellStart"/>
      <w:r w:rsidRPr="002C1A5B">
        <w:rPr>
          <w:rFonts w:ascii="Times New Roman" w:eastAsia="Times New Roman" w:hAnsi="Times New Roman" w:cs="Times New Roman"/>
          <w:sz w:val="24"/>
          <w:szCs w:val="24"/>
          <w:lang w:eastAsia="en-GB"/>
        </w:rPr>
        <w:t>Brentuximab</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vedotin</w:t>
      </w:r>
      <w:proofErr w:type="spellEnd"/>
      <w:r w:rsidRPr="002C1A5B">
        <w:rPr>
          <w:rFonts w:ascii="Times New Roman" w:eastAsia="Times New Roman" w:hAnsi="Times New Roman" w:cs="Times New Roman"/>
          <w:sz w:val="24"/>
          <w:szCs w:val="24"/>
          <w:lang w:eastAsia="en-GB"/>
        </w:rPr>
        <w:t xml:space="preserve"> as a bridge to combination chemotherapy in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with severe liver impairment: a case report. Front Oncol. 2023</w:t>
      </w:r>
      <w:proofErr w:type="gramStart"/>
      <w:r w:rsidRPr="002C1A5B">
        <w:rPr>
          <w:rFonts w:ascii="Times New Roman" w:eastAsia="Times New Roman" w:hAnsi="Times New Roman" w:cs="Times New Roman"/>
          <w:sz w:val="24"/>
          <w:szCs w:val="24"/>
          <w:lang w:eastAsia="en-GB"/>
        </w:rPr>
        <w:t>;13:1254256</w:t>
      </w:r>
      <w:proofErr w:type="gramEnd"/>
      <w:r w:rsidRPr="002C1A5B">
        <w:rPr>
          <w:rFonts w:ascii="Times New Roman" w:eastAsia="Times New Roman" w:hAnsi="Times New Roman" w:cs="Times New Roman"/>
          <w:sz w:val="24"/>
          <w:szCs w:val="24"/>
          <w:lang w:eastAsia="en-GB"/>
        </w:rPr>
        <w:t>.</w:t>
      </w:r>
    </w:p>
    <w:p w14:paraId="75E51108" w14:textId="77777777" w:rsidR="002C1A5B" w:rsidRPr="002C1A5B" w:rsidRDefault="002C1A5B" w:rsidP="002C1A5B">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Hojo N, Nagasaki M, Mihara Y. Gray zone lymphoma effectively treated with cyclophosphamide, doxorubicin, vincristine, prednisolone, and rituximab chemotherapy: A case report. World J Clin Cases. 2022 Jun 16;10(17):5708–16.</w:t>
      </w:r>
    </w:p>
    <w:p w14:paraId="6FCB67E6" w14:textId="77777777" w:rsidR="002C1A5B" w:rsidRPr="002C1A5B" w:rsidRDefault="002C1A5B" w:rsidP="002C1A5B">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G </w:t>
      </w:r>
      <w:proofErr w:type="spellStart"/>
      <w:r w:rsidRPr="002C1A5B">
        <w:rPr>
          <w:rFonts w:ascii="Times New Roman" w:eastAsia="Times New Roman" w:hAnsi="Times New Roman" w:cs="Times New Roman"/>
          <w:sz w:val="24"/>
          <w:szCs w:val="24"/>
          <w:lang w:eastAsia="en-GB"/>
        </w:rPr>
        <w:t>G</w:t>
      </w:r>
      <w:proofErr w:type="spellEnd"/>
      <w:r w:rsidRPr="002C1A5B">
        <w:rPr>
          <w:rFonts w:ascii="Times New Roman" w:eastAsia="Times New Roman" w:hAnsi="Times New Roman" w:cs="Times New Roman"/>
          <w:sz w:val="24"/>
          <w:szCs w:val="24"/>
          <w:lang w:eastAsia="en-GB"/>
        </w:rPr>
        <w:t xml:space="preserve">, Y N, Ce B. The spectrum of B-cell lymphoma, unclassifiable, with features intermediate between diffuse large B-cell lymphoma and classical Hodgkin lymphoma: a description of 10 cases. Modern pathology : an official journal of the United States and Canadian Academy of Pathology, Inc [Internet]. 2012 May [cited 2024 Aug 11];25(5). Available from: </w:t>
      </w:r>
      <w:hyperlink r:id="rId12" w:tgtFrame="_blank" w:history="1">
        <w:r w:rsidRPr="002C1A5B">
          <w:rPr>
            <w:rFonts w:ascii="Times New Roman" w:eastAsia="Times New Roman" w:hAnsi="Times New Roman" w:cs="Times New Roman"/>
            <w:color w:val="0000FF"/>
            <w:sz w:val="24"/>
            <w:szCs w:val="24"/>
            <w:u w:val="single"/>
            <w:lang w:eastAsia="en-GB"/>
          </w:rPr>
          <w:t>https://pubmed.ncbi.nlm.nih.gov/22222636/</w:t>
        </w:r>
      </w:hyperlink>
    </w:p>
    <w:p w14:paraId="695DD677" w14:textId="77777777" w:rsidR="002C1A5B" w:rsidRPr="002C1A5B" w:rsidRDefault="002C1A5B" w:rsidP="002C1A5B">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Kharfan-Dabaja MA, Raj R, Nikolaenko L, Ahmed S, Reddy N, Nathan S, et al. Efficacy of High-Dose Therapy and Autologous Hematopoietic Cell Transplantation in Gray Zone Lymphoma: A US </w:t>
      </w:r>
      <w:proofErr w:type="spellStart"/>
      <w:r w:rsidRPr="002C1A5B">
        <w:rPr>
          <w:rFonts w:ascii="Times New Roman" w:eastAsia="Times New Roman" w:hAnsi="Times New Roman" w:cs="Times New Roman"/>
          <w:sz w:val="24"/>
          <w:szCs w:val="24"/>
          <w:lang w:eastAsia="en-GB"/>
        </w:rPr>
        <w:t>Multicenter</w:t>
      </w:r>
      <w:proofErr w:type="spellEnd"/>
      <w:r w:rsidRPr="002C1A5B">
        <w:rPr>
          <w:rFonts w:ascii="Times New Roman" w:eastAsia="Times New Roman" w:hAnsi="Times New Roman" w:cs="Times New Roman"/>
          <w:sz w:val="24"/>
          <w:szCs w:val="24"/>
          <w:lang w:eastAsia="en-GB"/>
        </w:rPr>
        <w:t xml:space="preserve"> Collaborative Study. Biol Blood Marrow Transplant. 2018 Mar;24(3):486–93.</w:t>
      </w:r>
    </w:p>
    <w:p w14:paraId="4FF9936F" w14:textId="77777777" w:rsidR="002C1A5B" w:rsidRPr="002C1A5B" w:rsidRDefault="002C1A5B" w:rsidP="002C1A5B">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Cheson</w:t>
      </w:r>
      <w:proofErr w:type="spellEnd"/>
      <w:r w:rsidRPr="002C1A5B">
        <w:rPr>
          <w:rFonts w:ascii="Times New Roman" w:eastAsia="Times New Roman" w:hAnsi="Times New Roman" w:cs="Times New Roman"/>
          <w:sz w:val="24"/>
          <w:szCs w:val="24"/>
          <w:lang w:eastAsia="en-GB"/>
        </w:rPr>
        <w:t xml:space="preserve"> BD, Fisher RI, Barrington SF, Cavalli F, Schwartz LH, Zucca E, et al. Recommendations for initial evaluation, staging, and response assessment of Hodgkin and non-Hodgkin lymphoma: the Lugano classification. J Clin Oncol. 2014 Sep 20;32(27):3059–68.</w:t>
      </w:r>
    </w:p>
    <w:p w14:paraId="3499DAFF" w14:textId="77777777" w:rsidR="002C1A5B" w:rsidRPr="002C1A5B" w:rsidRDefault="002C1A5B" w:rsidP="002C1A5B">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Barrington SF, </w:t>
      </w:r>
      <w:proofErr w:type="spellStart"/>
      <w:r w:rsidRPr="002C1A5B">
        <w:rPr>
          <w:rFonts w:ascii="Times New Roman" w:eastAsia="Times New Roman" w:hAnsi="Times New Roman" w:cs="Times New Roman"/>
          <w:sz w:val="24"/>
          <w:szCs w:val="24"/>
          <w:lang w:eastAsia="en-GB"/>
        </w:rPr>
        <w:t>Mikhaeel</w:t>
      </w:r>
      <w:proofErr w:type="spellEnd"/>
      <w:r w:rsidRPr="002C1A5B">
        <w:rPr>
          <w:rFonts w:ascii="Times New Roman" w:eastAsia="Times New Roman" w:hAnsi="Times New Roman" w:cs="Times New Roman"/>
          <w:sz w:val="24"/>
          <w:szCs w:val="24"/>
          <w:lang w:eastAsia="en-GB"/>
        </w:rPr>
        <w:t xml:space="preserve"> NG, </w:t>
      </w:r>
      <w:proofErr w:type="spellStart"/>
      <w:r w:rsidRPr="002C1A5B">
        <w:rPr>
          <w:rFonts w:ascii="Times New Roman" w:eastAsia="Times New Roman" w:hAnsi="Times New Roman" w:cs="Times New Roman"/>
          <w:sz w:val="24"/>
          <w:szCs w:val="24"/>
          <w:lang w:eastAsia="en-GB"/>
        </w:rPr>
        <w:t>Kostakoglu</w:t>
      </w:r>
      <w:proofErr w:type="spellEnd"/>
      <w:r w:rsidRPr="002C1A5B">
        <w:rPr>
          <w:rFonts w:ascii="Times New Roman" w:eastAsia="Times New Roman" w:hAnsi="Times New Roman" w:cs="Times New Roman"/>
          <w:sz w:val="24"/>
          <w:szCs w:val="24"/>
          <w:lang w:eastAsia="en-GB"/>
        </w:rPr>
        <w:t xml:space="preserve"> L, </w:t>
      </w:r>
      <w:proofErr w:type="spellStart"/>
      <w:r w:rsidRPr="002C1A5B">
        <w:rPr>
          <w:rFonts w:ascii="Times New Roman" w:eastAsia="Times New Roman" w:hAnsi="Times New Roman" w:cs="Times New Roman"/>
          <w:sz w:val="24"/>
          <w:szCs w:val="24"/>
          <w:lang w:eastAsia="en-GB"/>
        </w:rPr>
        <w:t>Meignan</w:t>
      </w:r>
      <w:proofErr w:type="spellEnd"/>
      <w:r w:rsidRPr="002C1A5B">
        <w:rPr>
          <w:rFonts w:ascii="Times New Roman" w:eastAsia="Times New Roman" w:hAnsi="Times New Roman" w:cs="Times New Roman"/>
          <w:sz w:val="24"/>
          <w:szCs w:val="24"/>
          <w:lang w:eastAsia="en-GB"/>
        </w:rPr>
        <w:t xml:space="preserve"> M, Hutchings M, Müeller SP, et al. Role of imaging in the staging and response assessment of lymphoma: </w:t>
      </w:r>
      <w:r w:rsidRPr="002C1A5B">
        <w:rPr>
          <w:rFonts w:ascii="Times New Roman" w:eastAsia="Times New Roman" w:hAnsi="Times New Roman" w:cs="Times New Roman"/>
          <w:sz w:val="24"/>
          <w:szCs w:val="24"/>
          <w:lang w:eastAsia="en-GB"/>
        </w:rPr>
        <w:lastRenderedPageBreak/>
        <w:t>consensus of the International Conference on Malignant Lymphomas Imaging Working Group. J Clin Oncol. 2014 Sep 20;32(27):3048–58.</w:t>
      </w:r>
    </w:p>
    <w:p w14:paraId="028A96C6" w14:textId="7A1C1156" w:rsidR="00010096" w:rsidRPr="00010096" w:rsidRDefault="002C1A5B" w:rsidP="00010096">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Sioka</w:t>
      </w:r>
      <w:proofErr w:type="spellEnd"/>
      <w:r w:rsidRPr="002C1A5B">
        <w:rPr>
          <w:rFonts w:ascii="Times New Roman" w:eastAsia="Times New Roman" w:hAnsi="Times New Roman" w:cs="Times New Roman"/>
          <w:sz w:val="24"/>
          <w:szCs w:val="24"/>
          <w:lang w:eastAsia="en-GB"/>
        </w:rPr>
        <w:t xml:space="preserve"> C. The utility of FDG PET in diagnosis and follow-up of lymphoma in childhood. </w:t>
      </w:r>
      <w:proofErr w:type="spellStart"/>
      <w:r w:rsidRPr="002C1A5B">
        <w:rPr>
          <w:rFonts w:ascii="Times New Roman" w:eastAsia="Times New Roman" w:hAnsi="Times New Roman" w:cs="Times New Roman"/>
          <w:sz w:val="24"/>
          <w:szCs w:val="24"/>
          <w:lang w:eastAsia="en-GB"/>
        </w:rPr>
        <w:t>Eur</w:t>
      </w:r>
      <w:proofErr w:type="spellEnd"/>
      <w:r w:rsidRPr="002C1A5B">
        <w:rPr>
          <w:rFonts w:ascii="Times New Roman" w:eastAsia="Times New Roman" w:hAnsi="Times New Roman" w:cs="Times New Roman"/>
          <w:sz w:val="24"/>
          <w:szCs w:val="24"/>
          <w:lang w:eastAsia="en-GB"/>
        </w:rPr>
        <w:t xml:space="preserve"> J </w:t>
      </w:r>
      <w:proofErr w:type="spellStart"/>
      <w:r w:rsidRPr="002C1A5B">
        <w:rPr>
          <w:rFonts w:ascii="Times New Roman" w:eastAsia="Times New Roman" w:hAnsi="Times New Roman" w:cs="Times New Roman"/>
          <w:sz w:val="24"/>
          <w:szCs w:val="24"/>
          <w:lang w:eastAsia="en-GB"/>
        </w:rPr>
        <w:t>Pediatr</w:t>
      </w:r>
      <w:proofErr w:type="spellEnd"/>
      <w:r w:rsidRPr="002C1A5B">
        <w:rPr>
          <w:rFonts w:ascii="Times New Roman" w:eastAsia="Times New Roman" w:hAnsi="Times New Roman" w:cs="Times New Roman"/>
          <w:sz w:val="24"/>
          <w:szCs w:val="24"/>
          <w:lang w:eastAsia="en-GB"/>
        </w:rPr>
        <w:t>. 2013 Jun;172(6):733–8.</w:t>
      </w:r>
    </w:p>
    <w:p w14:paraId="7938F0C6" w14:textId="0EF94793" w:rsidR="00010096" w:rsidRPr="000C518A" w:rsidRDefault="00010096" w:rsidP="002C1A5B">
      <w:pPr>
        <w:numPr>
          <w:ilvl w:val="0"/>
          <w:numId w:val="12"/>
        </w:numPr>
        <w:spacing w:before="100" w:beforeAutospacing="1" w:after="100" w:afterAutospacing="1" w:line="240" w:lineRule="auto"/>
        <w:rPr>
          <w:rFonts w:ascii="Times New Roman" w:eastAsia="Times New Roman" w:hAnsi="Times New Roman" w:cs="Times New Roman"/>
          <w:sz w:val="24"/>
          <w:szCs w:val="24"/>
          <w:highlight w:val="yellow"/>
          <w:lang w:eastAsia="en-GB"/>
        </w:rPr>
      </w:pPr>
      <w:r w:rsidRPr="000C518A">
        <w:rPr>
          <w:rFonts w:ascii="Times New Roman" w:eastAsia="Times New Roman" w:hAnsi="Times New Roman" w:cs="Times New Roman"/>
          <w:sz w:val="24"/>
          <w:szCs w:val="24"/>
          <w:highlight w:val="yellow"/>
          <w:lang w:eastAsia="en-GB"/>
        </w:rPr>
        <w:t>Yu Y, Dong X, Tu M, Wang H. Primary mediastinal large B cell lymphoma. Thoracic Cancer. 2021 Nov;12(21):2831-7.</w:t>
      </w:r>
    </w:p>
    <w:p w14:paraId="5E34DCA3" w14:textId="497A7074" w:rsidR="00C80C44" w:rsidRDefault="00C80C44" w:rsidP="002C1A5B">
      <w:pPr>
        <w:numPr>
          <w:ilvl w:val="0"/>
          <w:numId w:val="12"/>
        </w:numPr>
        <w:spacing w:before="100" w:beforeAutospacing="1" w:after="100" w:afterAutospacing="1" w:line="240" w:lineRule="auto"/>
        <w:rPr>
          <w:rFonts w:ascii="Times New Roman" w:eastAsia="Times New Roman" w:hAnsi="Times New Roman" w:cs="Times New Roman"/>
          <w:sz w:val="24"/>
          <w:szCs w:val="24"/>
          <w:highlight w:val="yellow"/>
          <w:lang w:eastAsia="en-GB"/>
        </w:rPr>
      </w:pPr>
      <w:proofErr w:type="spellStart"/>
      <w:r w:rsidRPr="000C518A">
        <w:rPr>
          <w:rFonts w:ascii="Times New Roman" w:eastAsia="Times New Roman" w:hAnsi="Times New Roman" w:cs="Times New Roman"/>
          <w:sz w:val="24"/>
          <w:szCs w:val="24"/>
          <w:highlight w:val="yellow"/>
          <w:lang w:eastAsia="en-GB"/>
        </w:rPr>
        <w:t>Uczkowski</w:t>
      </w:r>
      <w:proofErr w:type="spellEnd"/>
      <w:r w:rsidRPr="000C518A">
        <w:rPr>
          <w:rFonts w:ascii="Times New Roman" w:eastAsia="Times New Roman" w:hAnsi="Times New Roman" w:cs="Times New Roman"/>
          <w:sz w:val="24"/>
          <w:szCs w:val="24"/>
          <w:highlight w:val="yellow"/>
          <w:lang w:eastAsia="en-GB"/>
        </w:rPr>
        <w:t xml:space="preserve"> D, Ashraf H, Cherry M, Dimov N. Gray zone lymphoma: a case report and comprehensive review of literature. </w:t>
      </w:r>
      <w:proofErr w:type="spellStart"/>
      <w:r w:rsidRPr="000C518A">
        <w:rPr>
          <w:rFonts w:ascii="Times New Roman" w:eastAsia="Times New Roman" w:hAnsi="Times New Roman" w:cs="Times New Roman"/>
          <w:sz w:val="24"/>
          <w:szCs w:val="24"/>
          <w:highlight w:val="yellow"/>
          <w:lang w:eastAsia="en-GB"/>
        </w:rPr>
        <w:t>Leukemia</w:t>
      </w:r>
      <w:proofErr w:type="spellEnd"/>
      <w:r w:rsidRPr="000C518A">
        <w:rPr>
          <w:rFonts w:ascii="Times New Roman" w:eastAsia="Times New Roman" w:hAnsi="Times New Roman" w:cs="Times New Roman"/>
          <w:sz w:val="24"/>
          <w:szCs w:val="24"/>
          <w:highlight w:val="yellow"/>
          <w:lang w:eastAsia="en-GB"/>
        </w:rPr>
        <w:t xml:space="preserve"> Research Reports. 2023 Jan 1</w:t>
      </w:r>
      <w:proofErr w:type="gramStart"/>
      <w:r w:rsidRPr="000C518A">
        <w:rPr>
          <w:rFonts w:ascii="Times New Roman" w:eastAsia="Times New Roman" w:hAnsi="Times New Roman" w:cs="Times New Roman"/>
          <w:sz w:val="24"/>
          <w:szCs w:val="24"/>
          <w:highlight w:val="yellow"/>
          <w:lang w:eastAsia="en-GB"/>
        </w:rPr>
        <w:t>;19:100372</w:t>
      </w:r>
      <w:proofErr w:type="gramEnd"/>
      <w:r w:rsidRPr="000C518A">
        <w:rPr>
          <w:rFonts w:ascii="Times New Roman" w:eastAsia="Times New Roman" w:hAnsi="Times New Roman" w:cs="Times New Roman"/>
          <w:sz w:val="24"/>
          <w:szCs w:val="24"/>
          <w:highlight w:val="yellow"/>
          <w:lang w:eastAsia="en-GB"/>
        </w:rPr>
        <w:t>.</w:t>
      </w:r>
    </w:p>
    <w:p w14:paraId="366A9E2C" w14:textId="6554250E" w:rsidR="00AD5856" w:rsidRPr="000C518A" w:rsidRDefault="00AD5856" w:rsidP="002C1A5B">
      <w:pPr>
        <w:numPr>
          <w:ilvl w:val="0"/>
          <w:numId w:val="12"/>
        </w:numPr>
        <w:spacing w:before="100" w:beforeAutospacing="1" w:after="100" w:afterAutospacing="1" w:line="240" w:lineRule="auto"/>
        <w:rPr>
          <w:rFonts w:ascii="Times New Roman" w:eastAsia="Times New Roman" w:hAnsi="Times New Roman" w:cs="Times New Roman"/>
          <w:sz w:val="24"/>
          <w:szCs w:val="24"/>
          <w:highlight w:val="yellow"/>
          <w:lang w:eastAsia="en-GB"/>
        </w:rPr>
      </w:pPr>
      <w:proofErr w:type="spellStart"/>
      <w:r w:rsidRPr="00AD5856">
        <w:rPr>
          <w:rFonts w:ascii="Times New Roman" w:eastAsia="Times New Roman" w:hAnsi="Times New Roman" w:cs="Times New Roman"/>
          <w:sz w:val="24"/>
          <w:szCs w:val="24"/>
          <w:highlight w:val="yellow"/>
          <w:lang w:eastAsia="en-GB"/>
        </w:rPr>
        <w:t>Menguc</w:t>
      </w:r>
      <w:proofErr w:type="spellEnd"/>
      <w:r w:rsidRPr="00AD5856">
        <w:rPr>
          <w:rFonts w:ascii="Times New Roman" w:eastAsia="Times New Roman" w:hAnsi="Times New Roman" w:cs="Times New Roman"/>
          <w:sz w:val="24"/>
          <w:szCs w:val="24"/>
          <w:highlight w:val="yellow"/>
          <w:lang w:eastAsia="en-GB"/>
        </w:rPr>
        <w:t xml:space="preserve"> MU, </w:t>
      </w:r>
      <w:proofErr w:type="spellStart"/>
      <w:r w:rsidRPr="00AD5856">
        <w:rPr>
          <w:rFonts w:ascii="Times New Roman" w:eastAsia="Times New Roman" w:hAnsi="Times New Roman" w:cs="Times New Roman"/>
          <w:sz w:val="24"/>
          <w:szCs w:val="24"/>
          <w:highlight w:val="yellow"/>
          <w:lang w:eastAsia="en-GB"/>
        </w:rPr>
        <w:t>Arıkan</w:t>
      </w:r>
      <w:proofErr w:type="spellEnd"/>
      <w:r w:rsidRPr="00AD5856">
        <w:rPr>
          <w:rFonts w:ascii="Times New Roman" w:eastAsia="Times New Roman" w:hAnsi="Times New Roman" w:cs="Times New Roman"/>
          <w:sz w:val="24"/>
          <w:szCs w:val="24"/>
          <w:highlight w:val="yellow"/>
          <w:lang w:eastAsia="en-GB"/>
        </w:rPr>
        <w:t xml:space="preserve"> F, </w:t>
      </w:r>
      <w:proofErr w:type="spellStart"/>
      <w:r w:rsidRPr="00AD5856">
        <w:rPr>
          <w:rFonts w:ascii="Times New Roman" w:eastAsia="Times New Roman" w:hAnsi="Times New Roman" w:cs="Times New Roman"/>
          <w:sz w:val="24"/>
          <w:szCs w:val="24"/>
          <w:highlight w:val="yellow"/>
          <w:lang w:eastAsia="en-GB"/>
        </w:rPr>
        <w:t>Toptas</w:t>
      </w:r>
      <w:proofErr w:type="spellEnd"/>
      <w:r w:rsidRPr="00AD5856">
        <w:rPr>
          <w:rFonts w:ascii="Times New Roman" w:eastAsia="Times New Roman" w:hAnsi="Times New Roman" w:cs="Times New Roman"/>
          <w:sz w:val="24"/>
          <w:szCs w:val="24"/>
          <w:highlight w:val="yellow"/>
          <w:lang w:eastAsia="en-GB"/>
        </w:rPr>
        <w:t xml:space="preserve"> T. MEDIASTINAL GRAY ZONE LYMPHOMA; SHADES OF GRAY. </w:t>
      </w:r>
      <w:proofErr w:type="spellStart"/>
      <w:r w:rsidRPr="00AD5856">
        <w:rPr>
          <w:rFonts w:ascii="Times New Roman" w:eastAsia="Times New Roman" w:hAnsi="Times New Roman" w:cs="Times New Roman"/>
          <w:sz w:val="24"/>
          <w:szCs w:val="24"/>
          <w:highlight w:val="yellow"/>
          <w:lang w:eastAsia="en-GB"/>
        </w:rPr>
        <w:t>Hematology</w:t>
      </w:r>
      <w:proofErr w:type="spellEnd"/>
      <w:r w:rsidRPr="00AD5856">
        <w:rPr>
          <w:rFonts w:ascii="Times New Roman" w:eastAsia="Times New Roman" w:hAnsi="Times New Roman" w:cs="Times New Roman"/>
          <w:sz w:val="24"/>
          <w:szCs w:val="24"/>
          <w:highlight w:val="yellow"/>
          <w:lang w:eastAsia="en-GB"/>
        </w:rPr>
        <w:t>, Transfusion and Cell Therapy. 2024 May 1</w:t>
      </w:r>
      <w:proofErr w:type="gramStart"/>
      <w:r w:rsidRPr="00AD5856">
        <w:rPr>
          <w:rFonts w:ascii="Times New Roman" w:eastAsia="Times New Roman" w:hAnsi="Times New Roman" w:cs="Times New Roman"/>
          <w:sz w:val="24"/>
          <w:szCs w:val="24"/>
          <w:highlight w:val="yellow"/>
          <w:lang w:eastAsia="en-GB"/>
        </w:rPr>
        <w:t>;46:18</w:t>
      </w:r>
      <w:proofErr w:type="gramEnd"/>
      <w:r w:rsidRPr="00AD5856">
        <w:rPr>
          <w:rFonts w:ascii="Times New Roman" w:eastAsia="Times New Roman" w:hAnsi="Times New Roman" w:cs="Times New Roman"/>
          <w:sz w:val="24"/>
          <w:szCs w:val="24"/>
          <w:highlight w:val="yellow"/>
          <w:lang w:eastAsia="en-GB"/>
        </w:rPr>
        <w:t>-9.</w:t>
      </w:r>
    </w:p>
    <w:p w14:paraId="4BEF8D14" w14:textId="77777777" w:rsidR="00C80C44" w:rsidRPr="002C1A5B" w:rsidRDefault="00C80C44" w:rsidP="000C518A">
      <w:pPr>
        <w:spacing w:before="100" w:beforeAutospacing="1" w:after="100" w:afterAutospacing="1" w:line="240" w:lineRule="auto"/>
        <w:ind w:left="720"/>
        <w:rPr>
          <w:rFonts w:ascii="Times New Roman" w:eastAsia="Times New Roman" w:hAnsi="Times New Roman" w:cs="Times New Roman"/>
          <w:sz w:val="24"/>
          <w:szCs w:val="24"/>
          <w:lang w:eastAsia="en-GB"/>
        </w:rPr>
      </w:pPr>
    </w:p>
    <w:p w14:paraId="10F9AABE" w14:textId="77777777" w:rsidR="00AA75A4" w:rsidRDefault="00AA75A4"/>
    <w:p w14:paraId="6174A934" w14:textId="77777777" w:rsidR="009360BD" w:rsidRDefault="009360BD"/>
    <w:p w14:paraId="7E3778AF" w14:textId="04FACAFF" w:rsidR="009360BD" w:rsidRDefault="009360BD" w:rsidP="009360BD"/>
    <w:p w14:paraId="6A851777" w14:textId="77777777" w:rsidR="00DB1253" w:rsidRDefault="00DB1253" w:rsidP="00DB1253">
      <w:r>
        <w:rPr>
          <w:rFonts w:asciiTheme="majorBidi" w:hAnsiTheme="majorBidi" w:cstheme="majorBidi"/>
          <w:noProof/>
          <w:sz w:val="24"/>
          <w:szCs w:val="24"/>
          <w:lang w:val="en-US"/>
        </w:rPr>
        <w:drawing>
          <wp:inline distT="0" distB="0" distL="0" distR="0" wp14:anchorId="724CF684" wp14:editId="0D9A2C01">
            <wp:extent cx="5731510" cy="2375231"/>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e 1 début ttt.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375231"/>
                    </a:xfrm>
                    <a:prstGeom prst="rect">
                      <a:avLst/>
                    </a:prstGeom>
                  </pic:spPr>
                </pic:pic>
              </a:graphicData>
            </a:graphic>
          </wp:inline>
        </w:drawing>
      </w:r>
    </w:p>
    <w:p w14:paraId="0EE21CA8" w14:textId="77777777" w:rsidR="00DB1253" w:rsidRDefault="00DB1253" w:rsidP="00DB1253">
      <w:pPr>
        <w:rPr>
          <w:rFonts w:asciiTheme="majorBidi" w:hAnsiTheme="majorBidi" w:cstheme="majorBidi"/>
          <w:sz w:val="24"/>
          <w:szCs w:val="24"/>
          <w:lang w:val="en-US"/>
        </w:rPr>
      </w:pPr>
    </w:p>
    <w:p w14:paraId="13720624" w14:textId="77777777" w:rsidR="00DB1253" w:rsidRPr="00A540C6" w:rsidRDefault="00DB1253" w:rsidP="00DB1253">
      <w:pPr>
        <w:rPr>
          <w:rFonts w:asciiTheme="majorBidi" w:hAnsiTheme="majorBidi" w:cstheme="majorBidi"/>
          <w:color w:val="002060"/>
          <w:sz w:val="24"/>
          <w:szCs w:val="24"/>
          <w:lang w:val="en-US"/>
        </w:rPr>
      </w:pPr>
      <w:r w:rsidRPr="00A540C6">
        <w:rPr>
          <w:rFonts w:asciiTheme="majorBidi" w:hAnsiTheme="majorBidi" w:cstheme="majorBidi"/>
          <w:color w:val="002060"/>
          <w:sz w:val="24"/>
          <w:szCs w:val="24"/>
          <w:lang w:val="en-US"/>
        </w:rPr>
        <w:t>Figure I: Initial PET scan: A: Maximal Intensity Projection (MIP) image showing Mediastinal involvement with contiguous right lung involvement, B: PET-CT merged slices, SUV max=21.2</w:t>
      </w:r>
    </w:p>
    <w:p w14:paraId="186253E5" w14:textId="77777777" w:rsidR="00DB1253" w:rsidRDefault="00DB1253" w:rsidP="00DB1253">
      <w:pPr>
        <w:rPr>
          <w:lang w:val="en-US"/>
        </w:rPr>
      </w:pPr>
      <w:r>
        <w:rPr>
          <w:rFonts w:asciiTheme="majorBidi" w:hAnsiTheme="majorBidi" w:cstheme="majorBidi"/>
          <w:noProof/>
          <w:sz w:val="24"/>
          <w:szCs w:val="24"/>
          <w:lang w:val="en-US"/>
        </w:rPr>
        <w:lastRenderedPageBreak/>
        <w:drawing>
          <wp:inline distT="0" distB="0" distL="0" distR="0" wp14:anchorId="6E96D430" wp14:editId="2B572DA0">
            <wp:extent cx="5731510" cy="2543411"/>
            <wp:effectExtent l="0" t="0" r="2540" b="9525"/>
            <wp:docPr id="2" name="Picture 2" descr="Une image contenant Imagerie médicale, radiologie, médical, film radio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Imagerie médicale, radiologie, médical, film radiographiqu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731510" cy="2543411"/>
                    </a:xfrm>
                    <a:prstGeom prst="rect">
                      <a:avLst/>
                    </a:prstGeom>
                  </pic:spPr>
                </pic:pic>
              </a:graphicData>
            </a:graphic>
          </wp:inline>
        </w:drawing>
      </w:r>
    </w:p>
    <w:p w14:paraId="0F39303E" w14:textId="77777777" w:rsidR="00DB1253" w:rsidRDefault="00DB1253" w:rsidP="00DB1253">
      <w:pPr>
        <w:rPr>
          <w:rFonts w:asciiTheme="majorBidi" w:hAnsiTheme="majorBidi" w:cstheme="majorBidi"/>
          <w:color w:val="002060"/>
          <w:sz w:val="24"/>
          <w:szCs w:val="24"/>
          <w:lang w:val="en-US"/>
        </w:rPr>
      </w:pPr>
      <w:r w:rsidRPr="0015123C">
        <w:rPr>
          <w:rFonts w:asciiTheme="majorBidi" w:hAnsiTheme="majorBidi" w:cstheme="majorBidi"/>
          <w:color w:val="002060"/>
          <w:sz w:val="24"/>
          <w:szCs w:val="24"/>
          <w:lang w:val="en-US"/>
        </w:rPr>
        <w:t>Figure II: MIP image</w:t>
      </w:r>
      <w:r>
        <w:rPr>
          <w:rFonts w:asciiTheme="majorBidi" w:hAnsiTheme="majorBidi" w:cstheme="majorBidi"/>
          <w:color w:val="002060"/>
          <w:sz w:val="24"/>
          <w:szCs w:val="24"/>
          <w:lang w:val="en-US"/>
        </w:rPr>
        <w:t xml:space="preserve"> (</w:t>
      </w:r>
      <w:r w:rsidRPr="0015123C">
        <w:rPr>
          <w:rFonts w:asciiTheme="majorBidi" w:hAnsiTheme="majorBidi" w:cstheme="majorBidi"/>
          <w:color w:val="002060"/>
          <w:sz w:val="24"/>
          <w:szCs w:val="24"/>
          <w:lang w:val="en-US"/>
        </w:rPr>
        <w:t xml:space="preserve">A) and merged PET-CT axial section (B) </w:t>
      </w:r>
      <w:proofErr w:type="gramStart"/>
      <w:r w:rsidRPr="0015123C">
        <w:rPr>
          <w:rFonts w:asciiTheme="majorBidi" w:hAnsiTheme="majorBidi" w:cstheme="majorBidi"/>
          <w:color w:val="002060"/>
          <w:sz w:val="24"/>
          <w:szCs w:val="24"/>
          <w:lang w:val="en-US"/>
        </w:rPr>
        <w:t xml:space="preserve">show </w:t>
      </w:r>
      <w:r>
        <w:rPr>
          <w:rFonts w:asciiTheme="majorBidi" w:hAnsiTheme="majorBidi" w:cstheme="majorBidi"/>
          <w:color w:val="002060"/>
          <w:sz w:val="24"/>
          <w:szCs w:val="24"/>
          <w:lang w:val="en-US"/>
        </w:rPr>
        <w:t xml:space="preserve"> the</w:t>
      </w:r>
      <w:proofErr w:type="gramEnd"/>
      <w:r>
        <w:rPr>
          <w:rFonts w:asciiTheme="majorBidi" w:hAnsiTheme="majorBidi" w:cstheme="majorBidi"/>
          <w:color w:val="002060"/>
          <w:sz w:val="24"/>
          <w:szCs w:val="24"/>
          <w:lang w:val="en-US"/>
        </w:rPr>
        <w:t xml:space="preserve"> </w:t>
      </w:r>
      <w:r w:rsidRPr="0015123C">
        <w:rPr>
          <w:rFonts w:asciiTheme="majorBidi" w:hAnsiTheme="majorBidi" w:cstheme="majorBidi"/>
          <w:color w:val="002060"/>
          <w:sz w:val="24"/>
          <w:szCs w:val="24"/>
          <w:lang w:val="en-US"/>
        </w:rPr>
        <w:t>disappearance of mediastinal and pulmonary lymphomatous involvement, confirming CR on end-of-treatment PET.</w:t>
      </w:r>
    </w:p>
    <w:p w14:paraId="1FFC68E8"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4A7E1416" wp14:editId="61D57C56">
            <wp:extent cx="5731510" cy="2338671"/>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iente 2 post Igev et DHAC.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2338671"/>
                    </a:xfrm>
                    <a:prstGeom prst="rect">
                      <a:avLst/>
                    </a:prstGeom>
                  </pic:spPr>
                </pic:pic>
              </a:graphicData>
            </a:graphic>
          </wp:inline>
        </w:drawing>
      </w:r>
    </w:p>
    <w:p w14:paraId="31515078" w14:textId="77777777" w:rsidR="00DB1253" w:rsidRPr="00D833EA" w:rsidRDefault="00DB1253" w:rsidP="00DB1253">
      <w:pPr>
        <w:rPr>
          <w:rFonts w:asciiTheme="majorBidi" w:hAnsiTheme="majorBidi" w:cstheme="majorBidi"/>
          <w:color w:val="002060"/>
          <w:sz w:val="24"/>
          <w:szCs w:val="24"/>
          <w:lang w:val="en-US"/>
        </w:rPr>
      </w:pPr>
      <w:r w:rsidRPr="002E4AA6">
        <w:rPr>
          <w:rFonts w:asciiTheme="majorBidi" w:hAnsiTheme="majorBidi" w:cstheme="majorBidi"/>
          <w:color w:val="002060"/>
          <w:sz w:val="24"/>
          <w:szCs w:val="24"/>
          <w:lang w:val="en-US"/>
        </w:rPr>
        <w:t xml:space="preserve">Figure III: MIP image (A) and merged axial section PET-CT (B) show </w:t>
      </w:r>
      <w:proofErr w:type="spellStart"/>
      <w:r w:rsidRPr="002E4AA6">
        <w:rPr>
          <w:rFonts w:asciiTheme="majorBidi" w:hAnsiTheme="majorBidi" w:cstheme="majorBidi"/>
          <w:color w:val="002060"/>
          <w:sz w:val="24"/>
          <w:szCs w:val="24"/>
          <w:lang w:val="en-US"/>
        </w:rPr>
        <w:t>tumour</w:t>
      </w:r>
      <w:proofErr w:type="spellEnd"/>
      <w:r w:rsidRPr="002E4AA6">
        <w:rPr>
          <w:rFonts w:asciiTheme="majorBidi" w:hAnsiTheme="majorBidi" w:cstheme="majorBidi"/>
          <w:color w:val="002060"/>
          <w:sz w:val="24"/>
          <w:szCs w:val="24"/>
          <w:lang w:val="en-US"/>
        </w:rPr>
        <w:t xml:space="preserve"> progression in lymph nodes, pleura, liver and bone. </w:t>
      </w:r>
      <w:r w:rsidRPr="00D833EA">
        <w:rPr>
          <w:rFonts w:asciiTheme="majorBidi" w:hAnsiTheme="majorBidi" w:cstheme="majorBidi"/>
          <w:color w:val="002060"/>
          <w:sz w:val="24"/>
          <w:szCs w:val="24"/>
          <w:lang w:val="en-US"/>
        </w:rPr>
        <w:t xml:space="preserve">Right breast hypermetabolism in relation to secondary lymphomatous site. </w:t>
      </w:r>
    </w:p>
    <w:p w14:paraId="1788CA50"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560FE21B" wp14:editId="3A62111B">
            <wp:extent cx="5731510" cy="2236300"/>
            <wp:effectExtent l="0" t="0" r="2540" b="0"/>
            <wp:docPr id="4" name="Picture 4" descr="Une image contenant Imagerie médicale, radiologie, Radiographie médicale, médic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Imagerie médicale, radiologie, Radiographie médicale, médical&#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731510" cy="2236300"/>
                    </a:xfrm>
                    <a:prstGeom prst="rect">
                      <a:avLst/>
                    </a:prstGeom>
                  </pic:spPr>
                </pic:pic>
              </a:graphicData>
            </a:graphic>
          </wp:inline>
        </w:drawing>
      </w:r>
    </w:p>
    <w:p w14:paraId="75C613CF" w14:textId="77777777" w:rsidR="00DB1253" w:rsidRPr="00E90D32" w:rsidRDefault="00DB1253" w:rsidP="00DB1253">
      <w:pPr>
        <w:rPr>
          <w:rFonts w:asciiTheme="majorBidi" w:hAnsiTheme="majorBidi" w:cstheme="majorBidi"/>
          <w:color w:val="002060"/>
          <w:sz w:val="24"/>
          <w:szCs w:val="24"/>
          <w:lang w:val="en-US"/>
        </w:rPr>
      </w:pPr>
      <w:r w:rsidRPr="00E90D32">
        <w:rPr>
          <w:rFonts w:asciiTheme="majorBidi" w:hAnsiTheme="majorBidi" w:cstheme="majorBidi"/>
          <w:color w:val="002060"/>
          <w:sz w:val="24"/>
          <w:szCs w:val="24"/>
          <w:lang w:val="en-US"/>
        </w:rPr>
        <w:lastRenderedPageBreak/>
        <w:t>Figure IV: MIP image (A) and merged axial PET-CT section (B) show right cervicothoracic lympho-ganglionic tumor involvement (SUV max= 16.4) with osteolysis of the 1st right rib on initial PET scan.</w:t>
      </w:r>
    </w:p>
    <w:p w14:paraId="4AF2E79B"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5F3716D8" wp14:editId="5F7434BC">
            <wp:extent cx="5731510" cy="2011452"/>
            <wp:effectExtent l="0" t="0" r="2540" b="8255"/>
            <wp:docPr id="5" name="Picture 5" descr="Une image contenant Imagerie médicale, radiologie, médical,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Imagerie médicale, radiologie, médical, Radiographie médical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31510" cy="2011452"/>
                    </a:xfrm>
                    <a:prstGeom prst="rect">
                      <a:avLst/>
                    </a:prstGeom>
                  </pic:spPr>
                </pic:pic>
              </a:graphicData>
            </a:graphic>
          </wp:inline>
        </w:drawing>
      </w:r>
    </w:p>
    <w:p w14:paraId="63AC0571" w14:textId="77777777" w:rsidR="00DB1253" w:rsidRDefault="00DB1253" w:rsidP="00DB1253">
      <w:pPr>
        <w:rPr>
          <w:lang w:val="en-US"/>
        </w:rPr>
      </w:pPr>
    </w:p>
    <w:p w14:paraId="59599B9D" w14:textId="77777777" w:rsidR="00DB1253" w:rsidRDefault="00DB1253" w:rsidP="00DB1253">
      <w:pPr>
        <w:rPr>
          <w:rFonts w:asciiTheme="majorBidi" w:hAnsiTheme="majorBidi" w:cstheme="majorBidi"/>
          <w:color w:val="002060"/>
          <w:sz w:val="24"/>
          <w:szCs w:val="24"/>
          <w:lang w:val="en-US"/>
        </w:rPr>
      </w:pPr>
      <w:r w:rsidRPr="002D18DF">
        <w:rPr>
          <w:rFonts w:asciiTheme="majorBidi" w:hAnsiTheme="majorBidi" w:cstheme="majorBidi"/>
          <w:color w:val="002060"/>
          <w:sz w:val="24"/>
          <w:szCs w:val="24"/>
          <w:lang w:val="en-US"/>
        </w:rPr>
        <w:t>Figure V: MIP image (A) and merged axial section PET-CT (B) show a partial metabolic response (SD=5) to interim PET.</w:t>
      </w:r>
    </w:p>
    <w:p w14:paraId="5DB3AE86" w14:textId="77777777" w:rsidR="00DB1253" w:rsidRDefault="00DB1253" w:rsidP="00DB1253">
      <w:pPr>
        <w:rPr>
          <w:rFonts w:asciiTheme="majorBidi" w:hAnsiTheme="majorBidi" w:cstheme="majorBidi"/>
          <w:color w:val="002060"/>
          <w:sz w:val="24"/>
          <w:szCs w:val="24"/>
          <w:lang w:val="en-US"/>
        </w:rPr>
      </w:pPr>
    </w:p>
    <w:p w14:paraId="513B3860" w14:textId="77777777" w:rsidR="00DB1253" w:rsidRDefault="00DB1253" w:rsidP="00DB1253">
      <w:pPr>
        <w:rPr>
          <w:rFonts w:asciiTheme="majorBidi" w:hAnsiTheme="majorBidi" w:cstheme="majorBidi"/>
          <w:color w:val="002060"/>
          <w:sz w:val="24"/>
          <w:szCs w:val="24"/>
          <w:lang w:val="en-US"/>
        </w:rPr>
      </w:pPr>
      <w:r>
        <w:rPr>
          <w:rFonts w:asciiTheme="majorBidi" w:hAnsiTheme="majorBidi" w:cstheme="majorBidi"/>
          <w:noProof/>
          <w:color w:val="000000" w:themeColor="text1"/>
          <w:sz w:val="24"/>
          <w:szCs w:val="24"/>
          <w:lang w:val="en-US"/>
        </w:rPr>
        <w:drawing>
          <wp:inline distT="0" distB="0" distL="0" distR="0" wp14:anchorId="0817E917" wp14:editId="1855D433">
            <wp:extent cx="5731510" cy="2523302"/>
            <wp:effectExtent l="0" t="0" r="2540" b="0"/>
            <wp:docPr id="6" name="Picture 6" descr="Une image contenant Imagerie médicale, film radiographique, radiologie, médic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Imagerie médicale, film radiographique, radiologie, médical&#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31510" cy="2523302"/>
                    </a:xfrm>
                    <a:prstGeom prst="rect">
                      <a:avLst/>
                    </a:prstGeom>
                  </pic:spPr>
                </pic:pic>
              </a:graphicData>
            </a:graphic>
          </wp:inline>
        </w:drawing>
      </w:r>
    </w:p>
    <w:p w14:paraId="67EE91B7" w14:textId="77777777" w:rsidR="00DB1253" w:rsidRDefault="00DB1253" w:rsidP="00DB1253">
      <w:pPr>
        <w:rPr>
          <w:rFonts w:asciiTheme="majorBidi" w:hAnsiTheme="majorBidi" w:cstheme="majorBidi"/>
          <w:color w:val="002060"/>
          <w:sz w:val="24"/>
          <w:szCs w:val="24"/>
          <w:lang w:val="en-US"/>
        </w:rPr>
      </w:pPr>
      <w:r w:rsidRPr="002D18DF">
        <w:rPr>
          <w:rFonts w:asciiTheme="majorBidi" w:hAnsiTheme="majorBidi" w:cstheme="majorBidi"/>
          <w:color w:val="002060"/>
          <w:sz w:val="24"/>
          <w:szCs w:val="24"/>
          <w:lang w:val="en-US"/>
        </w:rPr>
        <w:t xml:space="preserve">Figure VI: MIP image (A) and merged PET-CT axial section (B) show morpho-metabolic progression of the right </w:t>
      </w:r>
      <w:proofErr w:type="spellStart"/>
      <w:r w:rsidRPr="002D18DF">
        <w:rPr>
          <w:rFonts w:asciiTheme="majorBidi" w:hAnsiTheme="majorBidi" w:cstheme="majorBidi"/>
          <w:color w:val="002060"/>
          <w:sz w:val="24"/>
          <w:szCs w:val="24"/>
          <w:lang w:val="en-US"/>
        </w:rPr>
        <w:t>laterocervical</w:t>
      </w:r>
      <w:proofErr w:type="spellEnd"/>
      <w:r w:rsidRPr="002D18DF">
        <w:rPr>
          <w:rFonts w:asciiTheme="majorBidi" w:hAnsiTheme="majorBidi" w:cstheme="majorBidi"/>
          <w:color w:val="002060"/>
          <w:sz w:val="24"/>
          <w:szCs w:val="24"/>
          <w:lang w:val="en-US"/>
        </w:rPr>
        <w:t xml:space="preserve"> lymph node cast (SD=5) at end-of-treatment PET.</w:t>
      </w:r>
    </w:p>
    <w:p w14:paraId="46590753" w14:textId="77777777" w:rsidR="00DB1253" w:rsidRDefault="00DB1253" w:rsidP="00DB1253">
      <w:pPr>
        <w:rPr>
          <w:lang w:val="en-US"/>
        </w:rPr>
      </w:pPr>
      <w:r>
        <w:rPr>
          <w:rFonts w:asciiTheme="majorBidi" w:hAnsiTheme="majorBidi" w:cstheme="majorBidi"/>
          <w:noProof/>
          <w:color w:val="000000" w:themeColor="text1"/>
          <w:sz w:val="24"/>
          <w:szCs w:val="24"/>
          <w:lang w:val="en-US"/>
        </w:rPr>
        <w:lastRenderedPageBreak/>
        <w:drawing>
          <wp:inline distT="0" distB="0" distL="0" distR="0" wp14:anchorId="2FBA6EE3" wp14:editId="1E3CC373">
            <wp:extent cx="5731510" cy="2349029"/>
            <wp:effectExtent l="0" t="0" r="2540" b="0"/>
            <wp:docPr id="7" name="Picture 7" descr="Une image contenant film radiographique, Imagerie médicale, radiologie, radi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film radiographique, Imagerie médicale, radiologie, radiographi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731510" cy="2349029"/>
                    </a:xfrm>
                    <a:prstGeom prst="rect">
                      <a:avLst/>
                    </a:prstGeom>
                  </pic:spPr>
                </pic:pic>
              </a:graphicData>
            </a:graphic>
          </wp:inline>
        </w:drawing>
      </w:r>
    </w:p>
    <w:p w14:paraId="607ADFEE" w14:textId="77777777" w:rsidR="00DB1253" w:rsidRDefault="00DB1253" w:rsidP="00DB1253">
      <w:pPr>
        <w:rPr>
          <w:rFonts w:asciiTheme="majorBidi" w:hAnsiTheme="majorBidi" w:cstheme="majorBidi"/>
          <w:color w:val="002060"/>
          <w:sz w:val="24"/>
          <w:szCs w:val="24"/>
          <w:lang w:val="en-US"/>
        </w:rPr>
      </w:pPr>
      <w:r w:rsidRPr="00636B4C">
        <w:rPr>
          <w:rFonts w:asciiTheme="majorBidi" w:hAnsiTheme="majorBidi" w:cstheme="majorBidi"/>
          <w:color w:val="002060"/>
          <w:sz w:val="24"/>
          <w:szCs w:val="24"/>
          <w:lang w:val="en-US"/>
        </w:rPr>
        <w:t>Figure VII: MIP image (A) and merged PET-CT axial section (B) show complete metabolic response (SD=3) at end-of-treatment PET.</w:t>
      </w:r>
    </w:p>
    <w:p w14:paraId="64ED9310" w14:textId="77777777" w:rsidR="00DB1253" w:rsidRDefault="00DB1253" w:rsidP="00DB1253">
      <w:pPr>
        <w:rPr>
          <w:rFonts w:asciiTheme="majorBidi" w:hAnsiTheme="majorBidi" w:cstheme="majorBidi"/>
          <w:color w:val="002060"/>
          <w:sz w:val="24"/>
          <w:szCs w:val="24"/>
          <w:lang w:val="en-US"/>
        </w:rPr>
      </w:pPr>
    </w:p>
    <w:p w14:paraId="092FB258" w14:textId="77777777" w:rsidR="00DB1253" w:rsidRDefault="00DB1253" w:rsidP="00DB1253">
      <w:pPr>
        <w:rPr>
          <w:rFonts w:asciiTheme="majorBidi" w:hAnsiTheme="majorBidi" w:cstheme="majorBidi"/>
          <w:color w:val="002060"/>
          <w:sz w:val="24"/>
          <w:szCs w:val="24"/>
          <w:lang w:val="en-US"/>
        </w:rPr>
      </w:pPr>
    </w:p>
    <w:p w14:paraId="05D9922B" w14:textId="77777777" w:rsidR="00DB1253" w:rsidRDefault="00DB1253" w:rsidP="00DB1253">
      <w:pPr>
        <w:rPr>
          <w:rFonts w:asciiTheme="majorBidi" w:hAnsiTheme="majorBidi" w:cstheme="majorBidi"/>
          <w:color w:val="002060"/>
          <w:sz w:val="24"/>
          <w:szCs w:val="24"/>
          <w:lang w:val="en-US"/>
        </w:rPr>
      </w:pPr>
    </w:p>
    <w:p w14:paraId="06C937F1" w14:textId="77777777" w:rsidR="00DB1253" w:rsidRDefault="00DB1253" w:rsidP="00DB1253">
      <w:pPr>
        <w:rPr>
          <w:rFonts w:asciiTheme="majorBidi" w:hAnsiTheme="majorBidi" w:cstheme="majorBidi"/>
          <w:color w:val="002060"/>
          <w:sz w:val="24"/>
          <w:szCs w:val="24"/>
          <w:lang w:val="en-US"/>
        </w:rPr>
      </w:pPr>
    </w:p>
    <w:p w14:paraId="7073D47E" w14:textId="77777777" w:rsidR="00DB1253" w:rsidRDefault="00DB1253" w:rsidP="00DB1253">
      <w:pPr>
        <w:rPr>
          <w:rFonts w:asciiTheme="majorBidi" w:hAnsiTheme="majorBidi" w:cstheme="majorBidi"/>
          <w:color w:val="002060"/>
          <w:sz w:val="24"/>
          <w:szCs w:val="24"/>
          <w:lang w:val="en-US"/>
        </w:rPr>
      </w:pPr>
    </w:p>
    <w:p w14:paraId="26ABCB9A" w14:textId="77777777" w:rsidR="00DB1253" w:rsidRDefault="00DB1253" w:rsidP="00DB1253">
      <w:pPr>
        <w:rPr>
          <w:rFonts w:asciiTheme="majorBidi" w:hAnsiTheme="majorBidi" w:cstheme="majorBidi"/>
          <w:color w:val="002060"/>
          <w:sz w:val="24"/>
          <w:szCs w:val="24"/>
          <w:lang w:val="en-US"/>
        </w:rPr>
      </w:pPr>
    </w:p>
    <w:p w14:paraId="27AEA717" w14:textId="77777777" w:rsidR="00DB1253" w:rsidRDefault="00DB1253" w:rsidP="00DB1253">
      <w:pPr>
        <w:rPr>
          <w:rFonts w:asciiTheme="majorBidi" w:hAnsiTheme="majorBidi" w:cstheme="majorBidi"/>
          <w:color w:val="002060"/>
          <w:sz w:val="24"/>
          <w:szCs w:val="24"/>
          <w:lang w:val="en-US"/>
        </w:rPr>
      </w:pPr>
    </w:p>
    <w:p w14:paraId="6E631763" w14:textId="77777777" w:rsidR="00DB1253" w:rsidRDefault="00DB1253" w:rsidP="009360BD"/>
    <w:p w14:paraId="311DCC62" w14:textId="77777777" w:rsidR="009360BD" w:rsidRDefault="009360BD" w:rsidP="009360BD">
      <w:pPr>
        <w:rPr>
          <w:rFonts w:asciiTheme="majorBidi" w:hAnsiTheme="majorBidi" w:cstheme="majorBidi"/>
          <w:sz w:val="24"/>
          <w:szCs w:val="24"/>
          <w:lang w:val="en-US"/>
        </w:rPr>
      </w:pPr>
    </w:p>
    <w:p w14:paraId="4CCC44DD" w14:textId="244A40A7" w:rsidR="009360BD" w:rsidRDefault="009360BD" w:rsidP="009360BD">
      <w:pPr>
        <w:rPr>
          <w:lang w:val="en-US"/>
        </w:rPr>
      </w:pPr>
    </w:p>
    <w:sectPr w:rsidR="009360BD">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89E65" w14:textId="77777777" w:rsidR="002B0979" w:rsidRDefault="002B0979" w:rsidP="009C0EF5">
      <w:pPr>
        <w:spacing w:after="0" w:line="240" w:lineRule="auto"/>
      </w:pPr>
      <w:r>
        <w:separator/>
      </w:r>
    </w:p>
  </w:endnote>
  <w:endnote w:type="continuationSeparator" w:id="0">
    <w:p w14:paraId="53293C15" w14:textId="77777777" w:rsidR="002B0979" w:rsidRDefault="002B0979" w:rsidP="009C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D5878" w14:textId="77777777" w:rsidR="009C0EF5" w:rsidRDefault="009C0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7A13E" w14:textId="77777777" w:rsidR="009C0EF5" w:rsidRDefault="009C0E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31291" w14:textId="77777777" w:rsidR="009C0EF5" w:rsidRDefault="009C0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120D7" w14:textId="77777777" w:rsidR="002B0979" w:rsidRDefault="002B0979" w:rsidP="009C0EF5">
      <w:pPr>
        <w:spacing w:after="0" w:line="240" w:lineRule="auto"/>
      </w:pPr>
      <w:r>
        <w:separator/>
      </w:r>
    </w:p>
  </w:footnote>
  <w:footnote w:type="continuationSeparator" w:id="0">
    <w:p w14:paraId="10707B6B" w14:textId="77777777" w:rsidR="002B0979" w:rsidRDefault="002B0979" w:rsidP="009C0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2487B" w14:textId="3F8B863A" w:rsidR="009C0EF5" w:rsidRDefault="002B0979">
    <w:pPr>
      <w:pStyle w:val="Header"/>
    </w:pPr>
    <w:r>
      <w:rPr>
        <w:noProof/>
      </w:rPr>
      <w:pict w14:anchorId="274FE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3C2D7" w14:textId="36625279" w:rsidR="009C0EF5" w:rsidRDefault="002B0979">
    <w:pPr>
      <w:pStyle w:val="Header"/>
    </w:pPr>
    <w:r>
      <w:rPr>
        <w:noProof/>
      </w:rPr>
      <w:pict w14:anchorId="73343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164DA" w14:textId="16496580" w:rsidR="009C0EF5" w:rsidRDefault="002B0979">
    <w:pPr>
      <w:pStyle w:val="Header"/>
    </w:pPr>
    <w:r>
      <w:rPr>
        <w:noProof/>
      </w:rPr>
      <w:pict w14:anchorId="45D4F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74C94"/>
    <w:multiLevelType w:val="multilevel"/>
    <w:tmpl w:val="029453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072463"/>
    <w:multiLevelType w:val="multilevel"/>
    <w:tmpl w:val="418CE79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6B2142"/>
    <w:multiLevelType w:val="multilevel"/>
    <w:tmpl w:val="524C91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AC4BC8"/>
    <w:multiLevelType w:val="multilevel"/>
    <w:tmpl w:val="D390C09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AC1F71"/>
    <w:multiLevelType w:val="multilevel"/>
    <w:tmpl w:val="BE52EE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7963F8"/>
    <w:multiLevelType w:val="multilevel"/>
    <w:tmpl w:val="D05280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7354DF"/>
    <w:multiLevelType w:val="multilevel"/>
    <w:tmpl w:val="6BEE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4E1F2A"/>
    <w:multiLevelType w:val="multilevel"/>
    <w:tmpl w:val="78DC0F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15DFA"/>
    <w:multiLevelType w:val="multilevel"/>
    <w:tmpl w:val="38EC43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B436BF"/>
    <w:multiLevelType w:val="multilevel"/>
    <w:tmpl w:val="FE489C9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FE36D2"/>
    <w:multiLevelType w:val="multilevel"/>
    <w:tmpl w:val="89447B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093FD6"/>
    <w:multiLevelType w:val="multilevel"/>
    <w:tmpl w:val="48AE8E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10"/>
  </w:num>
  <w:num w:numId="4">
    <w:abstractNumId w:val="0"/>
  </w:num>
  <w:num w:numId="5">
    <w:abstractNumId w:val="7"/>
  </w:num>
  <w:num w:numId="6">
    <w:abstractNumId w:val="8"/>
  </w:num>
  <w:num w:numId="7">
    <w:abstractNumId w:val="2"/>
  </w:num>
  <w:num w:numId="8">
    <w:abstractNumId w:val="9"/>
  </w:num>
  <w:num w:numId="9">
    <w:abstractNumId w:val="5"/>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c1tjA1MjSxMDExNjZW0lEKTi0uzszPAykwrgUAs8AMHSwAAAA="/>
  </w:docVars>
  <w:rsids>
    <w:rsidRoot w:val="002C1A5B"/>
    <w:rsid w:val="00010096"/>
    <w:rsid w:val="00050606"/>
    <w:rsid w:val="00072AD7"/>
    <w:rsid w:val="000C518A"/>
    <w:rsid w:val="000E17BE"/>
    <w:rsid w:val="000F5920"/>
    <w:rsid w:val="00186B2B"/>
    <w:rsid w:val="00187E58"/>
    <w:rsid w:val="001925B0"/>
    <w:rsid w:val="00200C40"/>
    <w:rsid w:val="0022352C"/>
    <w:rsid w:val="00234041"/>
    <w:rsid w:val="002358F9"/>
    <w:rsid w:val="00287C26"/>
    <w:rsid w:val="002B0979"/>
    <w:rsid w:val="002C1A5B"/>
    <w:rsid w:val="002C5286"/>
    <w:rsid w:val="002E38CF"/>
    <w:rsid w:val="002E411C"/>
    <w:rsid w:val="00327146"/>
    <w:rsid w:val="00337D37"/>
    <w:rsid w:val="003473A1"/>
    <w:rsid w:val="00364E19"/>
    <w:rsid w:val="003A1194"/>
    <w:rsid w:val="003A47B2"/>
    <w:rsid w:val="003A57F2"/>
    <w:rsid w:val="003D0FF4"/>
    <w:rsid w:val="003D59E0"/>
    <w:rsid w:val="004C5C57"/>
    <w:rsid w:val="004D6317"/>
    <w:rsid w:val="005130FF"/>
    <w:rsid w:val="00567E3E"/>
    <w:rsid w:val="00571463"/>
    <w:rsid w:val="005836AD"/>
    <w:rsid w:val="005A26D4"/>
    <w:rsid w:val="005B1FA7"/>
    <w:rsid w:val="005D11F0"/>
    <w:rsid w:val="00632EDA"/>
    <w:rsid w:val="00643B45"/>
    <w:rsid w:val="006614AA"/>
    <w:rsid w:val="006912C2"/>
    <w:rsid w:val="00725082"/>
    <w:rsid w:val="007C3AC1"/>
    <w:rsid w:val="007D6393"/>
    <w:rsid w:val="00801826"/>
    <w:rsid w:val="00833332"/>
    <w:rsid w:val="009167B2"/>
    <w:rsid w:val="009360BD"/>
    <w:rsid w:val="0094424A"/>
    <w:rsid w:val="0094511E"/>
    <w:rsid w:val="009717A5"/>
    <w:rsid w:val="009A05BE"/>
    <w:rsid w:val="009B46DF"/>
    <w:rsid w:val="009C0EF5"/>
    <w:rsid w:val="009C1799"/>
    <w:rsid w:val="009C3F5E"/>
    <w:rsid w:val="00A176BD"/>
    <w:rsid w:val="00A400DA"/>
    <w:rsid w:val="00AA75A4"/>
    <w:rsid w:val="00AB1C3E"/>
    <w:rsid w:val="00AC383B"/>
    <w:rsid w:val="00AD5856"/>
    <w:rsid w:val="00B316B4"/>
    <w:rsid w:val="00BC20D0"/>
    <w:rsid w:val="00C328BA"/>
    <w:rsid w:val="00C50168"/>
    <w:rsid w:val="00C80C44"/>
    <w:rsid w:val="00C93F93"/>
    <w:rsid w:val="00CC5DAB"/>
    <w:rsid w:val="00CE6AF0"/>
    <w:rsid w:val="00D46F66"/>
    <w:rsid w:val="00DB1253"/>
    <w:rsid w:val="00DE66EF"/>
    <w:rsid w:val="00DF6C9A"/>
    <w:rsid w:val="00E0657F"/>
    <w:rsid w:val="00E86132"/>
    <w:rsid w:val="00EB4BF8"/>
    <w:rsid w:val="00ED3274"/>
    <w:rsid w:val="00F42F4C"/>
    <w:rsid w:val="00F9147F"/>
    <w:rsid w:val="00FD67E0"/>
    <w:rsid w:val="00FE6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DBF939"/>
  <w15:chartTrackingRefBased/>
  <w15:docId w15:val="{EFC494D7-4FA3-4D55-BDB0-6E938802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082"/>
  </w:style>
  <w:style w:type="paragraph" w:styleId="Heading1">
    <w:name w:val="heading 1"/>
    <w:basedOn w:val="Normal"/>
    <w:next w:val="Normal"/>
    <w:link w:val="Heading1Char"/>
    <w:uiPriority w:val="9"/>
    <w:qFormat/>
    <w:rsid w:val="002C1A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1A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1A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1A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1A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1A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1A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1A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1A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A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1A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1A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1A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1A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1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1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1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1A5B"/>
    <w:rPr>
      <w:rFonts w:eastAsiaTheme="majorEastAsia" w:cstheme="majorBidi"/>
      <w:color w:val="272727" w:themeColor="text1" w:themeTint="D8"/>
    </w:rPr>
  </w:style>
  <w:style w:type="paragraph" w:styleId="Title">
    <w:name w:val="Title"/>
    <w:basedOn w:val="Normal"/>
    <w:next w:val="Normal"/>
    <w:link w:val="TitleChar"/>
    <w:uiPriority w:val="10"/>
    <w:qFormat/>
    <w:rsid w:val="002C1A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1A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1A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1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1A5B"/>
    <w:pPr>
      <w:spacing w:before="160"/>
      <w:jc w:val="center"/>
    </w:pPr>
    <w:rPr>
      <w:i/>
      <w:iCs/>
      <w:color w:val="404040" w:themeColor="text1" w:themeTint="BF"/>
    </w:rPr>
  </w:style>
  <w:style w:type="character" w:customStyle="1" w:styleId="QuoteChar">
    <w:name w:val="Quote Char"/>
    <w:basedOn w:val="DefaultParagraphFont"/>
    <w:link w:val="Quote"/>
    <w:uiPriority w:val="29"/>
    <w:rsid w:val="002C1A5B"/>
    <w:rPr>
      <w:i/>
      <w:iCs/>
      <w:color w:val="404040" w:themeColor="text1" w:themeTint="BF"/>
    </w:rPr>
  </w:style>
  <w:style w:type="paragraph" w:styleId="ListParagraph">
    <w:name w:val="List Paragraph"/>
    <w:basedOn w:val="Normal"/>
    <w:uiPriority w:val="34"/>
    <w:qFormat/>
    <w:rsid w:val="002C1A5B"/>
    <w:pPr>
      <w:ind w:left="720"/>
      <w:contextualSpacing/>
    </w:pPr>
  </w:style>
  <w:style w:type="character" w:styleId="IntenseEmphasis">
    <w:name w:val="Intense Emphasis"/>
    <w:basedOn w:val="DefaultParagraphFont"/>
    <w:uiPriority w:val="21"/>
    <w:qFormat/>
    <w:rsid w:val="002C1A5B"/>
    <w:rPr>
      <w:i/>
      <w:iCs/>
      <w:color w:val="2F5496" w:themeColor="accent1" w:themeShade="BF"/>
    </w:rPr>
  </w:style>
  <w:style w:type="paragraph" w:styleId="IntenseQuote">
    <w:name w:val="Intense Quote"/>
    <w:basedOn w:val="Normal"/>
    <w:next w:val="Normal"/>
    <w:link w:val="IntenseQuoteChar"/>
    <w:uiPriority w:val="30"/>
    <w:qFormat/>
    <w:rsid w:val="002C1A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1A5B"/>
    <w:rPr>
      <w:i/>
      <w:iCs/>
      <w:color w:val="2F5496" w:themeColor="accent1" w:themeShade="BF"/>
    </w:rPr>
  </w:style>
  <w:style w:type="character" w:styleId="IntenseReference">
    <w:name w:val="Intense Reference"/>
    <w:basedOn w:val="DefaultParagraphFont"/>
    <w:uiPriority w:val="32"/>
    <w:qFormat/>
    <w:rsid w:val="002C1A5B"/>
    <w:rPr>
      <w:b/>
      <w:bCs/>
      <w:smallCaps/>
      <w:color w:val="2F5496" w:themeColor="accent1" w:themeShade="BF"/>
      <w:spacing w:val="5"/>
    </w:rPr>
  </w:style>
  <w:style w:type="table" w:styleId="GridTable2-Accent1">
    <w:name w:val="Grid Table 2 Accent 1"/>
    <w:basedOn w:val="TableNormal"/>
    <w:uiPriority w:val="47"/>
    <w:rsid w:val="002C1A5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2C1A5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9360BD"/>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LightShading-Accent1">
    <w:name w:val="Light Shading Accent 1"/>
    <w:basedOn w:val="TableNormal"/>
    <w:uiPriority w:val="60"/>
    <w:qFormat/>
    <w:rsid w:val="009360BD"/>
    <w:pPr>
      <w:spacing w:after="0" w:line="240" w:lineRule="auto"/>
    </w:pPr>
    <w:rPr>
      <w:rFonts w:ascii="Times New Roman" w:eastAsia="SimSun" w:hAnsi="Times New Roman" w:cs="Times New Roman"/>
      <w:color w:val="2F5496" w:themeColor="accent1" w:themeShade="BF"/>
      <w:sz w:val="20"/>
      <w:szCs w:val="20"/>
      <w:lang w:val="en-US"/>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9C0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F5"/>
  </w:style>
  <w:style w:type="paragraph" w:styleId="Footer">
    <w:name w:val="footer"/>
    <w:basedOn w:val="Normal"/>
    <w:link w:val="FooterChar"/>
    <w:uiPriority w:val="99"/>
    <w:unhideWhenUsed/>
    <w:rsid w:val="009C0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F5"/>
  </w:style>
  <w:style w:type="character" w:styleId="CommentReference">
    <w:name w:val="annotation reference"/>
    <w:basedOn w:val="DefaultParagraphFont"/>
    <w:uiPriority w:val="99"/>
    <w:semiHidden/>
    <w:unhideWhenUsed/>
    <w:rsid w:val="00AC383B"/>
    <w:rPr>
      <w:sz w:val="16"/>
      <w:szCs w:val="16"/>
    </w:rPr>
  </w:style>
  <w:style w:type="paragraph" w:styleId="CommentText">
    <w:name w:val="annotation text"/>
    <w:basedOn w:val="Normal"/>
    <w:link w:val="CommentTextChar"/>
    <w:uiPriority w:val="99"/>
    <w:semiHidden/>
    <w:unhideWhenUsed/>
    <w:rsid w:val="00AC383B"/>
    <w:pPr>
      <w:spacing w:line="240" w:lineRule="auto"/>
    </w:pPr>
    <w:rPr>
      <w:sz w:val="20"/>
      <w:szCs w:val="20"/>
    </w:rPr>
  </w:style>
  <w:style w:type="character" w:customStyle="1" w:styleId="CommentTextChar">
    <w:name w:val="Comment Text Char"/>
    <w:basedOn w:val="DefaultParagraphFont"/>
    <w:link w:val="CommentText"/>
    <w:uiPriority w:val="99"/>
    <w:semiHidden/>
    <w:rsid w:val="00AC383B"/>
    <w:rPr>
      <w:sz w:val="20"/>
      <w:szCs w:val="20"/>
    </w:rPr>
  </w:style>
  <w:style w:type="paragraph" w:styleId="CommentSubject">
    <w:name w:val="annotation subject"/>
    <w:basedOn w:val="CommentText"/>
    <w:next w:val="CommentText"/>
    <w:link w:val="CommentSubjectChar"/>
    <w:uiPriority w:val="99"/>
    <w:semiHidden/>
    <w:unhideWhenUsed/>
    <w:rsid w:val="00AC383B"/>
    <w:rPr>
      <w:b/>
      <w:bCs/>
    </w:rPr>
  </w:style>
  <w:style w:type="character" w:customStyle="1" w:styleId="CommentSubjectChar">
    <w:name w:val="Comment Subject Char"/>
    <w:basedOn w:val="CommentTextChar"/>
    <w:link w:val="CommentSubject"/>
    <w:uiPriority w:val="99"/>
    <w:semiHidden/>
    <w:rsid w:val="00AC383B"/>
    <w:rPr>
      <w:b/>
      <w:bCs/>
      <w:sz w:val="20"/>
      <w:szCs w:val="20"/>
    </w:rPr>
  </w:style>
  <w:style w:type="paragraph" w:styleId="Revision">
    <w:name w:val="Revision"/>
    <w:hidden/>
    <w:uiPriority w:val="99"/>
    <w:semiHidden/>
    <w:rsid w:val="00AC383B"/>
    <w:pPr>
      <w:spacing w:after="0" w:line="240" w:lineRule="auto"/>
    </w:pPr>
  </w:style>
  <w:style w:type="character" w:styleId="Hyperlink">
    <w:name w:val="Hyperlink"/>
    <w:basedOn w:val="DefaultParagraphFont"/>
    <w:uiPriority w:val="99"/>
    <w:unhideWhenUsed/>
    <w:rsid w:val="005836AD"/>
    <w:rPr>
      <w:color w:val="0563C1" w:themeColor="hyperlink"/>
      <w:u w:val="single"/>
    </w:rPr>
  </w:style>
  <w:style w:type="character" w:customStyle="1" w:styleId="UnresolvedMention">
    <w:name w:val="Unresolved Mention"/>
    <w:basedOn w:val="DefaultParagraphFont"/>
    <w:uiPriority w:val="99"/>
    <w:semiHidden/>
    <w:unhideWhenUsed/>
    <w:rsid w:val="00583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40326">
      <w:bodyDiv w:val="1"/>
      <w:marLeft w:val="0"/>
      <w:marRight w:val="0"/>
      <w:marTop w:val="0"/>
      <w:marBottom w:val="0"/>
      <w:divBdr>
        <w:top w:val="none" w:sz="0" w:space="0" w:color="auto"/>
        <w:left w:val="none" w:sz="0" w:space="0" w:color="auto"/>
        <w:bottom w:val="none" w:sz="0" w:space="0" w:color="auto"/>
        <w:right w:val="none" w:sz="0" w:space="0" w:color="auto"/>
      </w:divBdr>
      <w:divsChild>
        <w:div w:id="1214464468">
          <w:marLeft w:val="0"/>
          <w:marRight w:val="0"/>
          <w:marTop w:val="240"/>
          <w:marBottom w:val="240"/>
          <w:divBdr>
            <w:top w:val="none" w:sz="0" w:space="0" w:color="auto"/>
            <w:left w:val="none" w:sz="0" w:space="0" w:color="auto"/>
            <w:bottom w:val="none" w:sz="0" w:space="0" w:color="auto"/>
            <w:right w:val="none" w:sz="0" w:space="0" w:color="auto"/>
          </w:divBdr>
        </w:div>
        <w:div w:id="251279974">
          <w:marLeft w:val="0"/>
          <w:marRight w:val="0"/>
          <w:marTop w:val="240"/>
          <w:marBottom w:val="240"/>
          <w:divBdr>
            <w:top w:val="none" w:sz="0" w:space="0" w:color="auto"/>
            <w:left w:val="none" w:sz="0" w:space="0" w:color="auto"/>
            <w:bottom w:val="none" w:sz="0" w:space="0" w:color="auto"/>
            <w:right w:val="none" w:sz="0" w:space="0" w:color="auto"/>
          </w:divBdr>
        </w:div>
        <w:div w:id="2039817431">
          <w:marLeft w:val="0"/>
          <w:marRight w:val="0"/>
          <w:marTop w:val="240"/>
          <w:marBottom w:val="240"/>
          <w:divBdr>
            <w:top w:val="none" w:sz="0" w:space="0" w:color="auto"/>
            <w:left w:val="none" w:sz="0" w:space="0" w:color="auto"/>
            <w:bottom w:val="none" w:sz="0" w:space="0" w:color="auto"/>
            <w:right w:val="none" w:sz="0" w:space="0" w:color="auto"/>
          </w:divBdr>
        </w:div>
      </w:divsChild>
    </w:div>
    <w:div w:id="1805462148">
      <w:bodyDiv w:val="1"/>
      <w:marLeft w:val="0"/>
      <w:marRight w:val="0"/>
      <w:marTop w:val="0"/>
      <w:marBottom w:val="0"/>
      <w:divBdr>
        <w:top w:val="none" w:sz="0" w:space="0" w:color="auto"/>
        <w:left w:val="none" w:sz="0" w:space="0" w:color="auto"/>
        <w:bottom w:val="none" w:sz="0" w:space="0" w:color="auto"/>
        <w:right w:val="none" w:sz="0" w:space="0" w:color="auto"/>
      </w:divBdr>
      <w:divsChild>
        <w:div w:id="1821924372">
          <w:marLeft w:val="0"/>
          <w:marRight w:val="0"/>
          <w:marTop w:val="240"/>
          <w:marBottom w:val="240"/>
          <w:divBdr>
            <w:top w:val="none" w:sz="0" w:space="0" w:color="auto"/>
            <w:left w:val="none" w:sz="0" w:space="0" w:color="auto"/>
            <w:bottom w:val="none" w:sz="0" w:space="0" w:color="auto"/>
            <w:right w:val="none" w:sz="0" w:space="0" w:color="auto"/>
          </w:divBdr>
        </w:div>
        <w:div w:id="91707490">
          <w:marLeft w:val="0"/>
          <w:marRight w:val="0"/>
          <w:marTop w:val="240"/>
          <w:marBottom w:val="240"/>
          <w:divBdr>
            <w:top w:val="none" w:sz="0" w:space="0" w:color="auto"/>
            <w:left w:val="none" w:sz="0" w:space="0" w:color="auto"/>
            <w:bottom w:val="none" w:sz="0" w:space="0" w:color="auto"/>
            <w:right w:val="none" w:sz="0" w:space="0" w:color="auto"/>
          </w:divBdr>
        </w:div>
        <w:div w:id="1337273273">
          <w:marLeft w:val="0"/>
          <w:marRight w:val="0"/>
          <w:marTop w:val="240"/>
          <w:marBottom w:val="240"/>
          <w:divBdr>
            <w:top w:val="none" w:sz="0" w:space="0" w:color="auto"/>
            <w:left w:val="none" w:sz="0" w:space="0" w:color="auto"/>
            <w:bottom w:val="none" w:sz="0" w:space="0" w:color="auto"/>
            <w:right w:val="none" w:sz="0" w:space="0" w:color="auto"/>
          </w:divBdr>
        </w:div>
      </w:divsChild>
    </w:div>
    <w:div w:id="188436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cancer"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ubmed.ncbi.nlm.nih.gov/22222636/"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books/NBK586208/"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www.ncbi.nlm.nih.gov/pmc/articles/PMC3957966/"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ciencedirect.com/topics/medicine-and-dentistry/classical-hodgkin-lymphoma"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E560E-F715-4B4D-8BB1-C1082B9B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16</Pages>
  <Words>4867</Words>
  <Characters>27746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nesrine ben sauyed</dc:creator>
  <cp:keywords/>
  <dc:description/>
  <cp:lastModifiedBy>SDI CPU 1127</cp:lastModifiedBy>
  <cp:revision>52</cp:revision>
  <dcterms:created xsi:type="dcterms:W3CDTF">2025-04-02T12:19:00Z</dcterms:created>
  <dcterms:modified xsi:type="dcterms:W3CDTF">2025-04-14T11:26:00Z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1b9f30296eccae96b604680db422c2b3cbf4436147add78a95c42a5794aba664</vt:lpwstr>
  </property>
</Properties>
</file>