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11BF7" w14:textId="00CB2EDA" w:rsidR="00C77F2B" w:rsidRPr="005560B0" w:rsidRDefault="005560B0" w:rsidP="005D73E2">
      <w:pPr>
        <w:spacing w:line="360" w:lineRule="auto"/>
        <w:rPr>
          <w:b/>
          <w:bCs/>
          <w:sz w:val="30"/>
          <w:szCs w:val="30"/>
          <w:u w:val="single"/>
        </w:rPr>
      </w:pPr>
      <w:r w:rsidRPr="005560B0">
        <w:rPr>
          <w:b/>
          <w:bCs/>
          <w:sz w:val="30"/>
          <w:szCs w:val="30"/>
          <w:u w:val="single"/>
        </w:rPr>
        <w:t>Original Research Article</w:t>
      </w:r>
    </w:p>
    <w:p w14:paraId="12971397" w14:textId="77777777" w:rsidR="00890932" w:rsidRPr="002138C7" w:rsidRDefault="00890932" w:rsidP="00890932">
      <w:pPr>
        <w:spacing w:line="360" w:lineRule="auto"/>
        <w:jc w:val="center"/>
        <w:rPr>
          <w:b/>
          <w:bCs/>
          <w:sz w:val="32"/>
          <w:szCs w:val="32"/>
        </w:rPr>
      </w:pPr>
      <w:r w:rsidRPr="002138C7">
        <w:rPr>
          <w:b/>
          <w:bCs/>
          <w:sz w:val="32"/>
          <w:szCs w:val="32"/>
        </w:rPr>
        <w:t xml:space="preserve">Impact of Land Resource Inventory Based Fertilizer Recommendations on Cotton Yield and Soil Sustainability </w:t>
      </w:r>
    </w:p>
    <w:p w14:paraId="3B6229B9" w14:textId="49EDDBAE" w:rsidR="00237D93" w:rsidRDefault="00237D93" w:rsidP="003E63CC">
      <w:pPr>
        <w:spacing w:line="360" w:lineRule="auto"/>
        <w:jc w:val="both"/>
        <w:rPr>
          <w:b/>
          <w:bCs/>
        </w:rPr>
      </w:pPr>
    </w:p>
    <w:p w14:paraId="45116CC4" w14:textId="48866AC7" w:rsidR="00402B30" w:rsidRDefault="00402B30" w:rsidP="003E63CC">
      <w:pPr>
        <w:spacing w:line="360" w:lineRule="auto"/>
        <w:jc w:val="both"/>
        <w:rPr>
          <w:b/>
          <w:bCs/>
        </w:rPr>
      </w:pPr>
    </w:p>
    <w:p w14:paraId="67BB2A62" w14:textId="1255E67E" w:rsidR="00402B30" w:rsidRDefault="00402B30" w:rsidP="003E63CC">
      <w:pPr>
        <w:spacing w:line="360" w:lineRule="auto"/>
        <w:jc w:val="both"/>
        <w:rPr>
          <w:b/>
          <w:bCs/>
        </w:rPr>
      </w:pPr>
    </w:p>
    <w:p w14:paraId="0478310A" w14:textId="77777777" w:rsidR="00402B30" w:rsidRDefault="00402B30" w:rsidP="003E63CC">
      <w:pPr>
        <w:spacing w:line="360" w:lineRule="auto"/>
        <w:jc w:val="both"/>
        <w:rPr>
          <w:b/>
          <w:bCs/>
        </w:rPr>
      </w:pPr>
    </w:p>
    <w:p w14:paraId="2FB9F1B4" w14:textId="77777777" w:rsidR="00237D93" w:rsidRDefault="00237D93" w:rsidP="003E63CC">
      <w:pPr>
        <w:spacing w:line="360" w:lineRule="auto"/>
        <w:jc w:val="both"/>
        <w:rPr>
          <w:b/>
          <w:bCs/>
        </w:rPr>
      </w:pPr>
    </w:p>
    <w:p w14:paraId="6BF680B7" w14:textId="77777777" w:rsidR="00237D93" w:rsidRDefault="00237D93" w:rsidP="003E63CC">
      <w:pPr>
        <w:spacing w:line="360" w:lineRule="auto"/>
        <w:jc w:val="both"/>
        <w:rPr>
          <w:b/>
          <w:bCs/>
        </w:rPr>
      </w:pPr>
    </w:p>
    <w:p w14:paraId="79E87FC4" w14:textId="0B7A4004" w:rsidR="00FA46A3" w:rsidRDefault="00FA46A3" w:rsidP="003E63CC">
      <w:pPr>
        <w:spacing w:line="360" w:lineRule="auto"/>
        <w:jc w:val="both"/>
        <w:rPr>
          <w:b/>
          <w:bCs/>
        </w:rPr>
      </w:pPr>
      <w:r>
        <w:rPr>
          <w:b/>
          <w:bCs/>
        </w:rPr>
        <w:t>ABSTRACT</w:t>
      </w:r>
    </w:p>
    <w:p w14:paraId="36EA7C7D" w14:textId="3C938010" w:rsidR="00890932" w:rsidRPr="00EA5E86" w:rsidRDefault="00890932" w:rsidP="00890932">
      <w:pPr>
        <w:spacing w:line="360" w:lineRule="auto"/>
        <w:jc w:val="both"/>
      </w:pPr>
      <w:r w:rsidRPr="00EA5E86">
        <w:t>Indiscriminate fertilizer use has become a key factor in land degradation with blanket applications</w:t>
      </w:r>
      <w:r>
        <w:t>,</w:t>
      </w:r>
      <w:r w:rsidRPr="00EA5E86">
        <w:t xml:space="preserve"> often depleting resources and weakening soil health. </w:t>
      </w:r>
      <w:r w:rsidRPr="001850C7">
        <w:t>L</w:t>
      </w:r>
      <w:r>
        <w:t xml:space="preserve">and </w:t>
      </w:r>
      <w:r w:rsidRPr="001850C7">
        <w:t>R</w:t>
      </w:r>
      <w:r>
        <w:t xml:space="preserve">esource </w:t>
      </w:r>
      <w:r w:rsidRPr="001850C7">
        <w:t>I</w:t>
      </w:r>
      <w:r>
        <w:t>nventory (LRI)</w:t>
      </w:r>
      <w:r w:rsidRPr="001850C7">
        <w:t xml:space="preserve"> serve as a farmer-friendly approach to tackle the problem of </w:t>
      </w:r>
      <w:r>
        <w:t>unscientific</w:t>
      </w:r>
      <w:r w:rsidRPr="001850C7">
        <w:t xml:space="preserve"> fertilizer use, ensuring more precise and balanced nutrient application</w:t>
      </w:r>
      <w:r>
        <w:t xml:space="preserve">. </w:t>
      </w:r>
      <w:r w:rsidRPr="00EA5E86">
        <w:t xml:space="preserve">To address this, a field study was conducted during </w:t>
      </w:r>
      <w:r w:rsidRPr="00EA5E86">
        <w:rPr>
          <w:i/>
          <w:iCs/>
        </w:rPr>
        <w:t>Kharif</w:t>
      </w:r>
      <w:r w:rsidRPr="00EA5E86">
        <w:t xml:space="preserve"> 2024</w:t>
      </w:r>
      <w:r>
        <w:t>-20</w:t>
      </w:r>
      <w:r w:rsidRPr="00EA5E86">
        <w:t xml:space="preserve">25 in Bu Koppa and Bu Tharlagatta villages of Kundgol </w:t>
      </w:r>
      <w:r w:rsidRPr="00EA5E86">
        <w:rPr>
          <w:i/>
          <w:iCs/>
        </w:rPr>
        <w:t>Taluk</w:t>
      </w:r>
      <w:r w:rsidRPr="00EA5E86">
        <w:t xml:space="preserve">, Dharwad district, to test the benefits of </w:t>
      </w:r>
      <w:r>
        <w:t xml:space="preserve">LRI </w:t>
      </w:r>
      <w:r w:rsidRPr="00EA5E86">
        <w:t xml:space="preserve">based fertilizer management in cotton. </w:t>
      </w:r>
      <w:r>
        <w:t>T</w:t>
      </w:r>
      <w:r w:rsidRPr="00F57EFE">
        <w:t>he experiment was carried out with two treatments: farmers in Bu Koppa continued with conventional fertilizer practices, while those in Bu Tharlagatta adopted LRI-based recommendations.</w:t>
      </w:r>
      <w:r>
        <w:t xml:space="preserve"> </w:t>
      </w:r>
      <w:r w:rsidRPr="00E7149F">
        <w:t>Post-harvest analysis showed that LRI fields retained higher levels of organic carbon, nitrogen, phosphorus, potassium, iron and copper</w:t>
      </w:r>
      <w:r>
        <w:t xml:space="preserve"> along with enhanced</w:t>
      </w:r>
      <w:r w:rsidRPr="00E7149F">
        <w:t xml:space="preserve"> dehydrogenase activity.</w:t>
      </w:r>
      <w:r w:rsidRPr="001850C7">
        <w:t xml:space="preserve"> </w:t>
      </w:r>
      <w:r>
        <w:t xml:space="preserve">Cotton performance improved with better plant growth attributes and nutrient uptake </w:t>
      </w:r>
      <w:r w:rsidRPr="001850C7">
        <w:t>compared to non</w:t>
      </w:r>
      <w:r>
        <w:t xml:space="preserve"> </w:t>
      </w:r>
      <w:r w:rsidRPr="001850C7">
        <w:t xml:space="preserve">LRI plots. </w:t>
      </w:r>
      <w:r>
        <w:t xml:space="preserve">Additionally, it </w:t>
      </w:r>
      <w:r w:rsidRPr="00130DF9">
        <w:t xml:space="preserve">delivered significant benefits, boosting seed cotton yield by 50.9% and lint yield by 35.4%. </w:t>
      </w:r>
      <w:r w:rsidRPr="00E7149F">
        <w:t xml:space="preserve">Economically, LRI adoption increased </w:t>
      </w:r>
      <w:r>
        <w:t xml:space="preserve">gross returns, </w:t>
      </w:r>
      <w:r w:rsidRPr="00E7149F">
        <w:t>net returns and benefit</w:t>
      </w:r>
      <w:r>
        <w:t>-</w:t>
      </w:r>
      <w:r w:rsidRPr="00E7149F">
        <w:t>cost ratio</w:t>
      </w:r>
      <w:r>
        <w:t xml:space="preserve">, </w:t>
      </w:r>
      <w:r w:rsidRPr="00E7149F">
        <w:t>despite</w:t>
      </w:r>
      <w:r>
        <w:t xml:space="preserve"> </w:t>
      </w:r>
      <w:r w:rsidRPr="00E7149F">
        <w:t>a</w:t>
      </w:r>
      <w:r>
        <w:t xml:space="preserve">n </w:t>
      </w:r>
      <w:r w:rsidRPr="00E7149F">
        <w:t xml:space="preserve">additional fertilizer cost. </w:t>
      </w:r>
      <w:r w:rsidRPr="001850C7">
        <w:t>These findings demonstrate that LRI</w:t>
      </w:r>
      <w:r>
        <w:t xml:space="preserve"> </w:t>
      </w:r>
      <w:r w:rsidRPr="001850C7">
        <w:t xml:space="preserve">based fertilizer recommendations not only enhance productivity and profitability but also support </w:t>
      </w:r>
      <w:r>
        <w:t xml:space="preserve">agricultural </w:t>
      </w:r>
      <w:r w:rsidRPr="001850C7">
        <w:t>sustainability.</w:t>
      </w:r>
    </w:p>
    <w:p w14:paraId="677A77B0" w14:textId="6B515314" w:rsidR="00FA46A3" w:rsidRPr="00704C1C" w:rsidRDefault="00FA46A3" w:rsidP="003E63CC">
      <w:pPr>
        <w:spacing w:line="360" w:lineRule="auto"/>
        <w:jc w:val="both"/>
      </w:pPr>
      <w:r w:rsidRPr="00704C1C">
        <w:t xml:space="preserve">Keywords: LRI, </w:t>
      </w:r>
      <w:r w:rsidR="001B0D58" w:rsidRPr="00704C1C">
        <w:t xml:space="preserve">Land Resource Inventorization, </w:t>
      </w:r>
      <w:r w:rsidRPr="00704C1C">
        <w:t xml:space="preserve">fertilizer recommendation, </w:t>
      </w:r>
      <w:r w:rsidR="00A60837" w:rsidRPr="00704C1C">
        <w:t>cotton, LRI cards</w:t>
      </w:r>
    </w:p>
    <w:p w14:paraId="6246EA98" w14:textId="77777777" w:rsidR="00890932" w:rsidRDefault="00890932" w:rsidP="003E63CC">
      <w:pPr>
        <w:spacing w:line="360" w:lineRule="auto"/>
        <w:jc w:val="both"/>
        <w:rPr>
          <w:b/>
          <w:bCs/>
        </w:rPr>
      </w:pPr>
    </w:p>
    <w:p w14:paraId="604E93F2" w14:textId="297756BA" w:rsidR="00FA46A3" w:rsidRDefault="00FA46A3" w:rsidP="003E63CC">
      <w:pPr>
        <w:spacing w:line="360" w:lineRule="auto"/>
        <w:jc w:val="both"/>
        <w:rPr>
          <w:b/>
          <w:bCs/>
        </w:rPr>
      </w:pPr>
      <w:r>
        <w:rPr>
          <w:b/>
          <w:bCs/>
        </w:rPr>
        <w:lastRenderedPageBreak/>
        <w:t>INTRODUCTION</w:t>
      </w:r>
    </w:p>
    <w:p w14:paraId="62C5CB3A" w14:textId="0DDCC69C" w:rsidR="002256E8" w:rsidRPr="002256E8" w:rsidRDefault="002256E8" w:rsidP="002256E8">
      <w:pPr>
        <w:spacing w:line="360" w:lineRule="auto"/>
        <w:jc w:val="both"/>
      </w:pPr>
      <w:r w:rsidRPr="002256E8">
        <w:t>Cotton (</w:t>
      </w:r>
      <w:r w:rsidRPr="002256E8">
        <w:rPr>
          <w:i/>
          <w:iCs/>
        </w:rPr>
        <w:t>Gossypium hirsutum</w:t>
      </w:r>
      <w:r w:rsidRPr="002256E8">
        <w:t xml:space="preserve"> L.) is one of the most important commercial crops cultivated worldwide and is known for its high nutrient demand. Being an exhaustive crop, cotton removes large quantities of nutrients from the soil and imbalanced or insufficient fertilizer application often leads to nutrient mining and declining soil fertility. To sustain productivity, there is a clear need for site-specific and balanced nutrient management that aligns with both soil characteristics and crop requirements.</w:t>
      </w:r>
    </w:p>
    <w:p w14:paraId="59124AA8" w14:textId="1AFD54B6" w:rsidR="002256E8" w:rsidRPr="002256E8" w:rsidRDefault="002256E8" w:rsidP="002256E8">
      <w:pPr>
        <w:spacing w:line="360" w:lineRule="auto"/>
        <w:jc w:val="both"/>
      </w:pPr>
      <w:r w:rsidRPr="002256E8">
        <w:t>Land Resource Inventory (LRI) cards have emerged as a practical solution to this challenge. Unlike conventional soil health cards, which primarily report the nutrient status of soil, LRI cards provide comprehensive and farm-specific information</w:t>
      </w:r>
      <w:r w:rsidR="00542497">
        <w:t xml:space="preserve"> (Ravi </w:t>
      </w:r>
      <w:r w:rsidR="00542497" w:rsidRPr="0012216E">
        <w:rPr>
          <w:i/>
          <w:iCs/>
        </w:rPr>
        <w:t>et al</w:t>
      </w:r>
      <w:r w:rsidR="00542497">
        <w:t>., 2022)</w:t>
      </w:r>
      <w:r w:rsidRPr="002256E8">
        <w:t xml:space="preserve">. They are developed from micro-watershed-level LRI databases and act as detailed information guides for each land parcel. These cards include insights on soil fertility status, land and water conservation measures, soil limitations and suitable crop choices, thereby equipping farmers with actionable recommendations for sustainable resource use (Ravi </w:t>
      </w:r>
      <w:r w:rsidRPr="002256E8">
        <w:rPr>
          <w:i/>
          <w:iCs/>
        </w:rPr>
        <w:t>et al</w:t>
      </w:r>
      <w:r w:rsidRPr="002256E8">
        <w:t>., 2022).</w:t>
      </w:r>
    </w:p>
    <w:p w14:paraId="2DC70006" w14:textId="20A4F981" w:rsidR="002256E8" w:rsidRPr="002256E8" w:rsidRDefault="002256E8" w:rsidP="002256E8">
      <w:pPr>
        <w:spacing w:line="360" w:lineRule="auto"/>
        <w:jc w:val="both"/>
      </w:pPr>
      <w:r w:rsidRPr="002256E8">
        <w:t xml:space="preserve">By translating complex scientific data into farmer-friendly guidance, LRI cards bridge critical knowledge gaps, particularly in rainfed regions where resource mismanagement often limits productivity. They not only suggest crop and fertilizer choices but also promote soil and water conservation, helping farmers manage their land more effectively. </w:t>
      </w:r>
      <w:r w:rsidR="008A2675" w:rsidRPr="0091170D">
        <w:t>Land resource inventory is a detailed investigative assessment of the site-specific status and dynamic conditions of soil, water, land use, weather and related features, observed and measured at the ground level, (Sathishkumar and Rajesh, 2021).</w:t>
      </w:r>
      <w:r w:rsidR="008A2675">
        <w:t xml:space="preserve"> </w:t>
      </w:r>
      <w:r w:rsidRPr="002256E8">
        <w:t>Adopting LRI-based fertilizer recommendations is especially important in cotton cultivation, where the common practice of blanket fertilizer application often results in overuse or underuse of nutrients. Tailored nutrient management through LRI improves efficiency, enhances yields and safeguards long-term soil health. Assessing the on-field benefits of such approaches is essential to build farmer confidence in LRI cards and to highlight their relevance for sustainable agriculture. In this context, the present study was undertaken to evaluate the influence of LRI-based fertilizer recommendations on soil properties, crop growth, yield performance and economic returns in cotton.</w:t>
      </w:r>
    </w:p>
    <w:p w14:paraId="418E922A" w14:textId="3BA99F61" w:rsidR="00FA46A3" w:rsidRDefault="00FA46A3" w:rsidP="003E63CC">
      <w:pPr>
        <w:spacing w:line="360" w:lineRule="auto"/>
        <w:jc w:val="both"/>
        <w:rPr>
          <w:b/>
          <w:bCs/>
        </w:rPr>
      </w:pPr>
      <w:r>
        <w:rPr>
          <w:b/>
          <w:bCs/>
        </w:rPr>
        <w:t>MATERIALS AND METHOD</w:t>
      </w:r>
      <w:r w:rsidR="006D050F">
        <w:rPr>
          <w:b/>
          <w:bCs/>
        </w:rPr>
        <w:t>S</w:t>
      </w:r>
    </w:p>
    <w:p w14:paraId="79836596" w14:textId="75541883" w:rsidR="009E3D2B" w:rsidRPr="009E3D2B" w:rsidRDefault="009E3D2B" w:rsidP="007C1EEA">
      <w:pPr>
        <w:spacing w:before="120" w:after="120" w:line="360" w:lineRule="auto"/>
        <w:jc w:val="both"/>
        <w:rPr>
          <w:bCs/>
        </w:rPr>
      </w:pPr>
      <w:r w:rsidRPr="009E3D2B">
        <w:rPr>
          <w:bCs/>
        </w:rPr>
        <w:t xml:space="preserve">The field experiment was conducted on </w:t>
      </w:r>
      <w:proofErr w:type="spellStart"/>
      <w:r w:rsidRPr="009E3D2B">
        <w:rPr>
          <w:bCs/>
        </w:rPr>
        <w:t>farmers</w:t>
      </w:r>
      <w:proofErr w:type="spellEnd"/>
      <w:r w:rsidRPr="009E3D2B">
        <w:rPr>
          <w:bCs/>
        </w:rPr>
        <w:t xml:space="preserve"> fields in Bu Koppa and Bu Tharlagatta villages, located in the Shirur Sub-watershed (4D5B5j) of Kundgol </w:t>
      </w:r>
      <w:r w:rsidRPr="009E3D2B">
        <w:rPr>
          <w:bCs/>
          <w:i/>
          <w:iCs/>
        </w:rPr>
        <w:t>Taluk</w:t>
      </w:r>
      <w:r w:rsidRPr="009E3D2B">
        <w:rPr>
          <w:bCs/>
        </w:rPr>
        <w:t xml:space="preserve">, Dharwad district, within the </w:t>
      </w:r>
      <w:r w:rsidRPr="009E3D2B">
        <w:rPr>
          <w:bCs/>
        </w:rPr>
        <w:lastRenderedPageBreak/>
        <w:t xml:space="preserve">Northern Transitional Agro-climatic Zone (Zone 8) of Karnataka. The soils in the study area are </w:t>
      </w:r>
      <w:proofErr w:type="spellStart"/>
      <w:r w:rsidRPr="009E3D2B">
        <w:rPr>
          <w:bCs/>
          <w:i/>
          <w:iCs/>
        </w:rPr>
        <w:t>Vertisols</w:t>
      </w:r>
      <w:proofErr w:type="spellEnd"/>
      <w:r w:rsidRPr="009E3D2B">
        <w:rPr>
          <w:bCs/>
        </w:rPr>
        <w:t>, poorly drained and ranging from deep to very deep, with a predominantly clayey texture. They are found on gently sloping terrain (1</w:t>
      </w:r>
      <w:r w:rsidR="00016D1F">
        <w:rPr>
          <w:bCs/>
        </w:rPr>
        <w:t>-</w:t>
      </w:r>
      <w:r w:rsidRPr="009E3D2B">
        <w:rPr>
          <w:bCs/>
        </w:rPr>
        <w:t>3%) and are prone to slight to moderate erosion.</w:t>
      </w:r>
    </w:p>
    <w:p w14:paraId="69CE17CA" w14:textId="74CF3193" w:rsidR="007C1EEA" w:rsidRPr="007C1EEA" w:rsidRDefault="007C1EEA" w:rsidP="007C1EEA">
      <w:pPr>
        <w:spacing w:before="120" w:after="120" w:line="360" w:lineRule="auto"/>
        <w:jc w:val="both"/>
        <w:rPr>
          <w:bCs/>
        </w:rPr>
      </w:pPr>
      <w:r w:rsidRPr="007C1EEA">
        <w:rPr>
          <w:bCs/>
        </w:rPr>
        <w:t xml:space="preserve">A detailed land resource inventory of the study area was conducted by RS &amp; GIS </w:t>
      </w:r>
      <w:r>
        <w:rPr>
          <w:bCs/>
        </w:rPr>
        <w:t xml:space="preserve">experts </w:t>
      </w:r>
      <w:r w:rsidRPr="007C1EEA">
        <w:rPr>
          <w:bCs/>
        </w:rPr>
        <w:t xml:space="preserve">under the REWARD project at UAS Dharwad. Soil sampling followed a systematic 320 × 320 m grid design and the collected samples were analysed for their </w:t>
      </w:r>
      <w:proofErr w:type="spellStart"/>
      <w:r w:rsidRPr="007C1EEA">
        <w:rPr>
          <w:bCs/>
        </w:rPr>
        <w:t>physico</w:t>
      </w:r>
      <w:proofErr w:type="spellEnd"/>
      <w:r w:rsidRPr="007C1EEA">
        <w:rPr>
          <w:bCs/>
        </w:rPr>
        <w:t>-chemical properties. The results were used to determine nutrient status and establish ranges for classifying soil fertility levels across individual farm holdings. Based on this information, LRI cards were generated.</w:t>
      </w:r>
      <w:r w:rsidR="00AC37CF">
        <w:rPr>
          <w:bCs/>
        </w:rPr>
        <w:t xml:space="preserve"> </w:t>
      </w:r>
      <w:r w:rsidRPr="007C1EEA">
        <w:rPr>
          <w:bCs/>
        </w:rPr>
        <w:t>For the study, two villages were selected: Bu Tharlagatta, where farmers adopted LRI-based demonstration trials and Bu Koppa, where farmers continued with conventional practices without LRI cards, serving as the non</w:t>
      </w:r>
      <w:r w:rsidR="00AC37CF">
        <w:rPr>
          <w:bCs/>
        </w:rPr>
        <w:t xml:space="preserve"> </w:t>
      </w:r>
      <w:r w:rsidRPr="007C1EEA">
        <w:rPr>
          <w:bCs/>
        </w:rPr>
        <w:t xml:space="preserve">LRI. In Bu Tharlagatta, fertilizer application was tailored using nutrient categorization derived from LRI data, ensuring crop and plot-specific recommendations. The recommended dose of fertilizers (RDF) was further refined with correction factors to develop </w:t>
      </w:r>
      <w:r w:rsidR="00D42FB4">
        <w:rPr>
          <w:bCs/>
        </w:rPr>
        <w:t xml:space="preserve">modified </w:t>
      </w:r>
      <w:r w:rsidRPr="007C1EEA">
        <w:rPr>
          <w:bCs/>
        </w:rPr>
        <w:t>LRI-based fertilizer schedules.</w:t>
      </w:r>
    </w:p>
    <w:p w14:paraId="5E5C6F68" w14:textId="0D1B5A45" w:rsidR="003E63CC" w:rsidRPr="00EC776A" w:rsidRDefault="003E63CC" w:rsidP="003E63CC">
      <w:pPr>
        <w:spacing w:before="120" w:after="120" w:line="360" w:lineRule="auto"/>
        <w:jc w:val="both"/>
        <w:rPr>
          <w:b/>
        </w:rPr>
      </w:pPr>
      <w:r w:rsidRPr="00EC776A">
        <w:rPr>
          <w:b/>
        </w:rPr>
        <w:t>Table 1: Nutrient range classification</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4"/>
        <w:gridCol w:w="1288"/>
        <w:gridCol w:w="1391"/>
        <w:gridCol w:w="1480"/>
        <w:gridCol w:w="1432"/>
        <w:gridCol w:w="1371"/>
      </w:tblGrid>
      <w:tr w:rsidR="003E63CC" w:rsidRPr="00697E37" w14:paraId="1974B451" w14:textId="77777777" w:rsidTr="004E7047">
        <w:trPr>
          <w:trHeight w:val="47"/>
          <w:jc w:val="center"/>
        </w:trPr>
        <w:tc>
          <w:tcPr>
            <w:tcW w:w="2254" w:type="dxa"/>
            <w:tcBorders>
              <w:top w:val="single" w:sz="4" w:space="0" w:color="auto"/>
              <w:left w:val="single" w:sz="4" w:space="0" w:color="auto"/>
              <w:bottom w:val="single" w:sz="4" w:space="0" w:color="auto"/>
              <w:right w:val="single" w:sz="4" w:space="0" w:color="auto"/>
            </w:tcBorders>
            <w:vAlign w:val="center"/>
          </w:tcPr>
          <w:p w14:paraId="1B2ADF05" w14:textId="77777777" w:rsidR="003E63CC" w:rsidRPr="00697E37" w:rsidRDefault="003E63CC" w:rsidP="003E63CC">
            <w:pPr>
              <w:spacing w:after="0" w:line="360" w:lineRule="auto"/>
              <w:jc w:val="center"/>
              <w:rPr>
                <w:b/>
                <w:sz w:val="22"/>
                <w:szCs w:val="22"/>
              </w:rPr>
            </w:pPr>
            <w:r w:rsidRPr="00697E37">
              <w:rPr>
                <w:b/>
                <w:sz w:val="22"/>
                <w:szCs w:val="22"/>
              </w:rPr>
              <w:t>Available Soil Nutrient (per ha)</w:t>
            </w:r>
          </w:p>
        </w:tc>
        <w:tc>
          <w:tcPr>
            <w:tcW w:w="1288" w:type="dxa"/>
            <w:tcBorders>
              <w:top w:val="single" w:sz="4" w:space="0" w:color="auto"/>
              <w:left w:val="single" w:sz="4" w:space="0" w:color="auto"/>
              <w:bottom w:val="single" w:sz="4" w:space="0" w:color="auto"/>
              <w:right w:val="single" w:sz="4" w:space="0" w:color="auto"/>
            </w:tcBorders>
            <w:vAlign w:val="center"/>
          </w:tcPr>
          <w:p w14:paraId="56BA8E6B" w14:textId="77777777" w:rsidR="003E63CC" w:rsidRPr="00697E37" w:rsidRDefault="003E63CC" w:rsidP="003E63CC">
            <w:pPr>
              <w:spacing w:after="0" w:line="360" w:lineRule="auto"/>
              <w:jc w:val="center"/>
              <w:rPr>
                <w:b/>
                <w:sz w:val="22"/>
                <w:szCs w:val="22"/>
              </w:rPr>
            </w:pPr>
            <w:r w:rsidRPr="00697E37">
              <w:rPr>
                <w:b/>
                <w:sz w:val="22"/>
                <w:szCs w:val="22"/>
              </w:rPr>
              <w:t>Very low</w:t>
            </w:r>
          </w:p>
        </w:tc>
        <w:tc>
          <w:tcPr>
            <w:tcW w:w="1391" w:type="dxa"/>
            <w:tcBorders>
              <w:top w:val="single" w:sz="4" w:space="0" w:color="auto"/>
              <w:left w:val="single" w:sz="4" w:space="0" w:color="auto"/>
              <w:bottom w:val="single" w:sz="4" w:space="0" w:color="auto"/>
              <w:right w:val="single" w:sz="4" w:space="0" w:color="auto"/>
            </w:tcBorders>
            <w:vAlign w:val="center"/>
          </w:tcPr>
          <w:p w14:paraId="4DF68346" w14:textId="77777777" w:rsidR="003E63CC" w:rsidRPr="00697E37" w:rsidRDefault="003E63CC" w:rsidP="003E63CC">
            <w:pPr>
              <w:spacing w:after="0" w:line="360" w:lineRule="auto"/>
              <w:jc w:val="center"/>
              <w:rPr>
                <w:b/>
                <w:sz w:val="22"/>
                <w:szCs w:val="22"/>
              </w:rPr>
            </w:pPr>
            <w:r w:rsidRPr="00697E37">
              <w:rPr>
                <w:b/>
                <w:sz w:val="22"/>
                <w:szCs w:val="22"/>
              </w:rPr>
              <w:t>Low</w:t>
            </w:r>
          </w:p>
        </w:tc>
        <w:tc>
          <w:tcPr>
            <w:tcW w:w="1480" w:type="dxa"/>
            <w:tcBorders>
              <w:top w:val="single" w:sz="4" w:space="0" w:color="auto"/>
              <w:left w:val="single" w:sz="4" w:space="0" w:color="auto"/>
              <w:bottom w:val="single" w:sz="4" w:space="0" w:color="auto"/>
              <w:right w:val="single" w:sz="4" w:space="0" w:color="auto"/>
            </w:tcBorders>
            <w:vAlign w:val="center"/>
          </w:tcPr>
          <w:p w14:paraId="0516FD8F" w14:textId="77777777" w:rsidR="003E63CC" w:rsidRPr="00697E37" w:rsidRDefault="003E63CC" w:rsidP="003E63CC">
            <w:pPr>
              <w:spacing w:after="0" w:line="360" w:lineRule="auto"/>
              <w:jc w:val="center"/>
              <w:rPr>
                <w:b/>
                <w:sz w:val="22"/>
                <w:szCs w:val="22"/>
              </w:rPr>
            </w:pPr>
            <w:r w:rsidRPr="00697E37">
              <w:rPr>
                <w:b/>
                <w:sz w:val="22"/>
                <w:szCs w:val="22"/>
              </w:rPr>
              <w:t>Medium</w:t>
            </w:r>
          </w:p>
        </w:tc>
        <w:tc>
          <w:tcPr>
            <w:tcW w:w="1432" w:type="dxa"/>
            <w:tcBorders>
              <w:top w:val="single" w:sz="4" w:space="0" w:color="auto"/>
              <w:left w:val="single" w:sz="4" w:space="0" w:color="auto"/>
              <w:bottom w:val="single" w:sz="4" w:space="0" w:color="auto"/>
              <w:right w:val="single" w:sz="4" w:space="0" w:color="auto"/>
            </w:tcBorders>
            <w:vAlign w:val="center"/>
          </w:tcPr>
          <w:p w14:paraId="5E0A045B" w14:textId="77777777" w:rsidR="003E63CC" w:rsidRPr="00697E37" w:rsidRDefault="003E63CC" w:rsidP="003E63CC">
            <w:pPr>
              <w:spacing w:after="0" w:line="360" w:lineRule="auto"/>
              <w:jc w:val="center"/>
              <w:rPr>
                <w:b/>
                <w:sz w:val="22"/>
                <w:szCs w:val="22"/>
              </w:rPr>
            </w:pPr>
            <w:r w:rsidRPr="00697E37">
              <w:rPr>
                <w:b/>
                <w:sz w:val="22"/>
                <w:szCs w:val="22"/>
              </w:rPr>
              <w:t>High</w:t>
            </w:r>
          </w:p>
        </w:tc>
        <w:tc>
          <w:tcPr>
            <w:tcW w:w="1371" w:type="dxa"/>
            <w:tcBorders>
              <w:top w:val="single" w:sz="4" w:space="0" w:color="auto"/>
              <w:left w:val="single" w:sz="4" w:space="0" w:color="auto"/>
              <w:bottom w:val="single" w:sz="4" w:space="0" w:color="auto"/>
              <w:right w:val="single" w:sz="4" w:space="0" w:color="auto"/>
            </w:tcBorders>
            <w:vAlign w:val="center"/>
          </w:tcPr>
          <w:p w14:paraId="4155F3BF" w14:textId="77777777" w:rsidR="003E63CC" w:rsidRPr="00697E37" w:rsidRDefault="003E63CC" w:rsidP="003E63CC">
            <w:pPr>
              <w:spacing w:after="0" w:line="360" w:lineRule="auto"/>
              <w:jc w:val="center"/>
              <w:rPr>
                <w:b/>
                <w:sz w:val="22"/>
                <w:szCs w:val="22"/>
              </w:rPr>
            </w:pPr>
            <w:r w:rsidRPr="00697E37">
              <w:rPr>
                <w:b/>
                <w:sz w:val="22"/>
                <w:szCs w:val="22"/>
              </w:rPr>
              <w:t>Very high</w:t>
            </w:r>
          </w:p>
        </w:tc>
      </w:tr>
      <w:tr w:rsidR="003E63CC" w:rsidRPr="00697E37" w14:paraId="40197164" w14:textId="77777777" w:rsidTr="004E7047">
        <w:trPr>
          <w:trHeight w:val="47"/>
          <w:jc w:val="center"/>
        </w:trPr>
        <w:tc>
          <w:tcPr>
            <w:tcW w:w="2254" w:type="dxa"/>
            <w:tcBorders>
              <w:top w:val="single" w:sz="4" w:space="0" w:color="auto"/>
              <w:left w:val="single" w:sz="4" w:space="0" w:color="auto"/>
              <w:bottom w:val="single" w:sz="4" w:space="0" w:color="auto"/>
              <w:right w:val="single" w:sz="4" w:space="0" w:color="auto"/>
            </w:tcBorders>
            <w:vAlign w:val="center"/>
          </w:tcPr>
          <w:p w14:paraId="2D36374E" w14:textId="77777777" w:rsidR="003E63CC" w:rsidRPr="00697E37" w:rsidRDefault="003E63CC" w:rsidP="003E63CC">
            <w:pPr>
              <w:spacing w:after="0" w:line="360" w:lineRule="auto"/>
              <w:rPr>
                <w:b/>
                <w:sz w:val="22"/>
                <w:szCs w:val="22"/>
              </w:rPr>
            </w:pPr>
            <w:r w:rsidRPr="00697E37">
              <w:rPr>
                <w:b/>
                <w:sz w:val="22"/>
                <w:szCs w:val="22"/>
              </w:rPr>
              <w:t xml:space="preserve">Available </w:t>
            </w:r>
            <w:r>
              <w:rPr>
                <w:b/>
                <w:sz w:val="22"/>
                <w:szCs w:val="22"/>
              </w:rPr>
              <w:br/>
            </w:r>
            <w:r w:rsidRPr="00697E37">
              <w:rPr>
                <w:b/>
                <w:sz w:val="22"/>
                <w:szCs w:val="22"/>
              </w:rPr>
              <w:t>Nitrogen (kg ha</w:t>
            </w:r>
            <w:r w:rsidRPr="00697E37">
              <w:rPr>
                <w:b/>
                <w:sz w:val="22"/>
                <w:szCs w:val="22"/>
                <w:vertAlign w:val="superscript"/>
              </w:rPr>
              <w:t>-1</w:t>
            </w:r>
            <w:r w:rsidRPr="00697E37">
              <w:rPr>
                <w:b/>
                <w:sz w:val="22"/>
                <w:szCs w:val="22"/>
              </w:rPr>
              <w:t>)</w:t>
            </w:r>
          </w:p>
        </w:tc>
        <w:tc>
          <w:tcPr>
            <w:tcW w:w="1288" w:type="dxa"/>
            <w:tcBorders>
              <w:top w:val="single" w:sz="4" w:space="0" w:color="auto"/>
              <w:left w:val="single" w:sz="4" w:space="0" w:color="auto"/>
              <w:bottom w:val="single" w:sz="4" w:space="0" w:color="auto"/>
              <w:right w:val="single" w:sz="4" w:space="0" w:color="auto"/>
            </w:tcBorders>
            <w:vAlign w:val="center"/>
          </w:tcPr>
          <w:p w14:paraId="13F487CD" w14:textId="77777777" w:rsidR="003E63CC" w:rsidRPr="00697E37" w:rsidRDefault="003E63CC" w:rsidP="003E63CC">
            <w:pPr>
              <w:spacing w:after="0" w:line="360" w:lineRule="auto"/>
              <w:jc w:val="center"/>
              <w:rPr>
                <w:bCs/>
                <w:sz w:val="22"/>
                <w:szCs w:val="22"/>
              </w:rPr>
            </w:pPr>
            <w:r w:rsidRPr="00697E37">
              <w:rPr>
                <w:bCs/>
                <w:sz w:val="22"/>
                <w:szCs w:val="22"/>
              </w:rPr>
              <w:t>&lt;140</w:t>
            </w:r>
          </w:p>
        </w:tc>
        <w:tc>
          <w:tcPr>
            <w:tcW w:w="1391" w:type="dxa"/>
            <w:tcBorders>
              <w:top w:val="single" w:sz="4" w:space="0" w:color="auto"/>
              <w:left w:val="single" w:sz="4" w:space="0" w:color="auto"/>
              <w:bottom w:val="single" w:sz="4" w:space="0" w:color="auto"/>
              <w:right w:val="single" w:sz="4" w:space="0" w:color="auto"/>
            </w:tcBorders>
            <w:vAlign w:val="center"/>
          </w:tcPr>
          <w:p w14:paraId="270A7C7F" w14:textId="77777777" w:rsidR="003E63CC" w:rsidRPr="00697E37" w:rsidRDefault="003E63CC" w:rsidP="003E63CC">
            <w:pPr>
              <w:spacing w:after="0" w:line="360" w:lineRule="auto"/>
              <w:jc w:val="center"/>
              <w:rPr>
                <w:bCs/>
                <w:sz w:val="22"/>
                <w:szCs w:val="22"/>
              </w:rPr>
            </w:pPr>
            <w:r w:rsidRPr="00697E37">
              <w:rPr>
                <w:bCs/>
                <w:sz w:val="22"/>
                <w:szCs w:val="22"/>
              </w:rPr>
              <w:t>140 - 280</w:t>
            </w:r>
          </w:p>
        </w:tc>
        <w:tc>
          <w:tcPr>
            <w:tcW w:w="1480" w:type="dxa"/>
            <w:tcBorders>
              <w:top w:val="single" w:sz="4" w:space="0" w:color="auto"/>
              <w:left w:val="single" w:sz="4" w:space="0" w:color="auto"/>
              <w:bottom w:val="single" w:sz="4" w:space="0" w:color="auto"/>
              <w:right w:val="single" w:sz="4" w:space="0" w:color="auto"/>
            </w:tcBorders>
            <w:vAlign w:val="center"/>
          </w:tcPr>
          <w:p w14:paraId="5856D061" w14:textId="77777777" w:rsidR="003E63CC" w:rsidRPr="00697E37" w:rsidRDefault="003E63CC" w:rsidP="003E63CC">
            <w:pPr>
              <w:spacing w:after="0" w:line="360" w:lineRule="auto"/>
              <w:jc w:val="center"/>
              <w:rPr>
                <w:bCs/>
                <w:sz w:val="22"/>
                <w:szCs w:val="22"/>
              </w:rPr>
            </w:pPr>
            <w:r w:rsidRPr="00697E37">
              <w:rPr>
                <w:bCs/>
                <w:sz w:val="22"/>
                <w:szCs w:val="22"/>
              </w:rPr>
              <w:t>281 - 560</w:t>
            </w:r>
          </w:p>
        </w:tc>
        <w:tc>
          <w:tcPr>
            <w:tcW w:w="1432" w:type="dxa"/>
            <w:tcBorders>
              <w:top w:val="single" w:sz="4" w:space="0" w:color="auto"/>
              <w:left w:val="single" w:sz="4" w:space="0" w:color="auto"/>
              <w:bottom w:val="single" w:sz="4" w:space="0" w:color="auto"/>
              <w:right w:val="single" w:sz="4" w:space="0" w:color="auto"/>
            </w:tcBorders>
            <w:vAlign w:val="center"/>
          </w:tcPr>
          <w:p w14:paraId="1584F494" w14:textId="77777777" w:rsidR="003E63CC" w:rsidRPr="00697E37" w:rsidRDefault="003E63CC" w:rsidP="003E63CC">
            <w:pPr>
              <w:spacing w:after="0" w:line="360" w:lineRule="auto"/>
              <w:jc w:val="center"/>
              <w:rPr>
                <w:bCs/>
                <w:sz w:val="22"/>
                <w:szCs w:val="22"/>
              </w:rPr>
            </w:pPr>
            <w:r w:rsidRPr="00697E37">
              <w:rPr>
                <w:bCs/>
                <w:sz w:val="22"/>
                <w:szCs w:val="22"/>
              </w:rPr>
              <w:t>561 - 700</w:t>
            </w:r>
          </w:p>
        </w:tc>
        <w:tc>
          <w:tcPr>
            <w:tcW w:w="1371" w:type="dxa"/>
            <w:tcBorders>
              <w:top w:val="single" w:sz="4" w:space="0" w:color="auto"/>
              <w:left w:val="single" w:sz="4" w:space="0" w:color="auto"/>
              <w:bottom w:val="single" w:sz="4" w:space="0" w:color="auto"/>
              <w:right w:val="single" w:sz="4" w:space="0" w:color="auto"/>
            </w:tcBorders>
            <w:vAlign w:val="center"/>
          </w:tcPr>
          <w:p w14:paraId="28A7955A" w14:textId="77777777" w:rsidR="003E63CC" w:rsidRPr="00697E37" w:rsidRDefault="003E63CC" w:rsidP="003E63CC">
            <w:pPr>
              <w:spacing w:after="0" w:line="360" w:lineRule="auto"/>
              <w:jc w:val="center"/>
              <w:rPr>
                <w:bCs/>
                <w:sz w:val="22"/>
                <w:szCs w:val="22"/>
              </w:rPr>
            </w:pPr>
            <w:r w:rsidRPr="00697E37">
              <w:rPr>
                <w:bCs/>
                <w:sz w:val="22"/>
                <w:szCs w:val="22"/>
              </w:rPr>
              <w:t>&gt;700</w:t>
            </w:r>
          </w:p>
        </w:tc>
      </w:tr>
      <w:tr w:rsidR="003E63CC" w:rsidRPr="00697E37" w14:paraId="0A7A283A" w14:textId="77777777" w:rsidTr="004E7047">
        <w:trPr>
          <w:trHeight w:val="47"/>
          <w:jc w:val="center"/>
        </w:trPr>
        <w:tc>
          <w:tcPr>
            <w:tcW w:w="2254" w:type="dxa"/>
            <w:tcBorders>
              <w:top w:val="single" w:sz="4" w:space="0" w:color="auto"/>
              <w:left w:val="single" w:sz="4" w:space="0" w:color="auto"/>
              <w:bottom w:val="single" w:sz="4" w:space="0" w:color="auto"/>
              <w:right w:val="single" w:sz="4" w:space="0" w:color="auto"/>
            </w:tcBorders>
            <w:vAlign w:val="center"/>
          </w:tcPr>
          <w:p w14:paraId="2B1FDF0C" w14:textId="77777777" w:rsidR="003E63CC" w:rsidRPr="00697E37" w:rsidRDefault="003E63CC" w:rsidP="003E63CC">
            <w:pPr>
              <w:spacing w:after="0" w:line="360" w:lineRule="auto"/>
              <w:rPr>
                <w:b/>
                <w:sz w:val="22"/>
                <w:szCs w:val="22"/>
              </w:rPr>
            </w:pPr>
            <w:r w:rsidRPr="00697E37">
              <w:rPr>
                <w:b/>
                <w:sz w:val="22"/>
                <w:szCs w:val="22"/>
              </w:rPr>
              <w:t>Available Phosphorus</w:t>
            </w:r>
            <w:r>
              <w:rPr>
                <w:b/>
                <w:sz w:val="22"/>
                <w:szCs w:val="22"/>
              </w:rPr>
              <w:t xml:space="preserve"> </w:t>
            </w:r>
            <w:r w:rsidRPr="00697E37">
              <w:rPr>
                <w:b/>
                <w:sz w:val="22"/>
                <w:szCs w:val="22"/>
              </w:rPr>
              <w:t>(kg ha</w:t>
            </w:r>
            <w:r w:rsidRPr="00697E37">
              <w:rPr>
                <w:b/>
                <w:sz w:val="22"/>
                <w:szCs w:val="22"/>
                <w:vertAlign w:val="superscript"/>
              </w:rPr>
              <w:t>-1</w:t>
            </w:r>
            <w:r w:rsidRPr="00697E37">
              <w:rPr>
                <w:b/>
                <w:sz w:val="22"/>
                <w:szCs w:val="22"/>
              </w:rPr>
              <w:t xml:space="preserve">) </w:t>
            </w:r>
          </w:p>
        </w:tc>
        <w:tc>
          <w:tcPr>
            <w:tcW w:w="1288" w:type="dxa"/>
            <w:tcBorders>
              <w:top w:val="single" w:sz="4" w:space="0" w:color="auto"/>
              <w:left w:val="single" w:sz="4" w:space="0" w:color="auto"/>
              <w:bottom w:val="single" w:sz="4" w:space="0" w:color="auto"/>
              <w:right w:val="single" w:sz="4" w:space="0" w:color="auto"/>
            </w:tcBorders>
            <w:vAlign w:val="center"/>
          </w:tcPr>
          <w:p w14:paraId="00BCA169" w14:textId="77777777" w:rsidR="003E63CC" w:rsidRPr="00697E37" w:rsidRDefault="003E63CC" w:rsidP="003E63CC">
            <w:pPr>
              <w:spacing w:after="0" w:line="360" w:lineRule="auto"/>
              <w:jc w:val="center"/>
              <w:rPr>
                <w:bCs/>
                <w:sz w:val="22"/>
                <w:szCs w:val="22"/>
              </w:rPr>
            </w:pPr>
            <w:r w:rsidRPr="00697E37">
              <w:rPr>
                <w:bCs/>
                <w:sz w:val="22"/>
                <w:szCs w:val="22"/>
              </w:rPr>
              <w:t>&lt;11.45</w:t>
            </w:r>
          </w:p>
        </w:tc>
        <w:tc>
          <w:tcPr>
            <w:tcW w:w="1391" w:type="dxa"/>
            <w:tcBorders>
              <w:top w:val="single" w:sz="4" w:space="0" w:color="auto"/>
              <w:left w:val="single" w:sz="4" w:space="0" w:color="auto"/>
              <w:bottom w:val="single" w:sz="4" w:space="0" w:color="auto"/>
              <w:right w:val="single" w:sz="4" w:space="0" w:color="auto"/>
            </w:tcBorders>
            <w:vAlign w:val="center"/>
          </w:tcPr>
          <w:p w14:paraId="5F88E8A6" w14:textId="77777777" w:rsidR="003E63CC" w:rsidRPr="00697E37" w:rsidRDefault="003E63CC" w:rsidP="003E63CC">
            <w:pPr>
              <w:spacing w:after="0" w:line="360" w:lineRule="auto"/>
              <w:jc w:val="center"/>
              <w:rPr>
                <w:bCs/>
                <w:sz w:val="22"/>
                <w:szCs w:val="22"/>
              </w:rPr>
            </w:pPr>
            <w:r w:rsidRPr="00697E37">
              <w:rPr>
                <w:bCs/>
                <w:sz w:val="22"/>
                <w:szCs w:val="22"/>
              </w:rPr>
              <w:t>11.45 - 22.9</w:t>
            </w:r>
          </w:p>
        </w:tc>
        <w:tc>
          <w:tcPr>
            <w:tcW w:w="1480" w:type="dxa"/>
            <w:tcBorders>
              <w:top w:val="single" w:sz="4" w:space="0" w:color="auto"/>
              <w:left w:val="single" w:sz="4" w:space="0" w:color="auto"/>
              <w:bottom w:val="single" w:sz="4" w:space="0" w:color="auto"/>
              <w:right w:val="single" w:sz="4" w:space="0" w:color="auto"/>
            </w:tcBorders>
            <w:vAlign w:val="center"/>
          </w:tcPr>
          <w:p w14:paraId="2252084B" w14:textId="77777777" w:rsidR="003E63CC" w:rsidRPr="00697E37" w:rsidRDefault="003E63CC" w:rsidP="003E63CC">
            <w:pPr>
              <w:spacing w:after="0" w:line="360" w:lineRule="auto"/>
              <w:jc w:val="center"/>
              <w:rPr>
                <w:bCs/>
                <w:sz w:val="22"/>
                <w:szCs w:val="22"/>
              </w:rPr>
            </w:pPr>
            <w:r w:rsidRPr="00697E37">
              <w:rPr>
                <w:bCs/>
                <w:sz w:val="22"/>
                <w:szCs w:val="22"/>
              </w:rPr>
              <w:t>22.91 - 57.25</w:t>
            </w:r>
          </w:p>
        </w:tc>
        <w:tc>
          <w:tcPr>
            <w:tcW w:w="1432" w:type="dxa"/>
            <w:tcBorders>
              <w:top w:val="single" w:sz="4" w:space="0" w:color="auto"/>
              <w:left w:val="single" w:sz="4" w:space="0" w:color="auto"/>
              <w:bottom w:val="single" w:sz="4" w:space="0" w:color="auto"/>
              <w:right w:val="single" w:sz="4" w:space="0" w:color="auto"/>
            </w:tcBorders>
            <w:vAlign w:val="center"/>
          </w:tcPr>
          <w:p w14:paraId="4014D7F9" w14:textId="77777777" w:rsidR="003E63CC" w:rsidRPr="00697E37" w:rsidRDefault="003E63CC" w:rsidP="003E63CC">
            <w:pPr>
              <w:spacing w:after="0" w:line="360" w:lineRule="auto"/>
              <w:jc w:val="center"/>
              <w:rPr>
                <w:bCs/>
                <w:sz w:val="22"/>
                <w:szCs w:val="22"/>
              </w:rPr>
            </w:pPr>
            <w:r w:rsidRPr="00697E37">
              <w:rPr>
                <w:bCs/>
                <w:sz w:val="22"/>
                <w:szCs w:val="22"/>
              </w:rPr>
              <w:t>57.26 - 91.60</w:t>
            </w:r>
          </w:p>
        </w:tc>
        <w:tc>
          <w:tcPr>
            <w:tcW w:w="1371" w:type="dxa"/>
            <w:tcBorders>
              <w:top w:val="single" w:sz="4" w:space="0" w:color="auto"/>
              <w:left w:val="single" w:sz="4" w:space="0" w:color="auto"/>
              <w:bottom w:val="single" w:sz="4" w:space="0" w:color="auto"/>
              <w:right w:val="single" w:sz="4" w:space="0" w:color="auto"/>
            </w:tcBorders>
            <w:vAlign w:val="center"/>
          </w:tcPr>
          <w:p w14:paraId="7AAE442B" w14:textId="77777777" w:rsidR="003E63CC" w:rsidRPr="00697E37" w:rsidRDefault="003E63CC" w:rsidP="003E63CC">
            <w:pPr>
              <w:spacing w:after="0" w:line="360" w:lineRule="auto"/>
              <w:jc w:val="center"/>
              <w:rPr>
                <w:bCs/>
                <w:sz w:val="22"/>
                <w:szCs w:val="22"/>
              </w:rPr>
            </w:pPr>
            <w:r w:rsidRPr="00697E37">
              <w:rPr>
                <w:bCs/>
                <w:sz w:val="22"/>
                <w:szCs w:val="22"/>
              </w:rPr>
              <w:t>&gt;91.60</w:t>
            </w:r>
          </w:p>
        </w:tc>
      </w:tr>
      <w:tr w:rsidR="003E63CC" w:rsidRPr="00697E37" w14:paraId="792BC268" w14:textId="77777777" w:rsidTr="004E7047">
        <w:trPr>
          <w:trHeight w:val="47"/>
          <w:jc w:val="center"/>
        </w:trPr>
        <w:tc>
          <w:tcPr>
            <w:tcW w:w="2254" w:type="dxa"/>
            <w:tcBorders>
              <w:top w:val="single" w:sz="4" w:space="0" w:color="auto"/>
              <w:left w:val="single" w:sz="4" w:space="0" w:color="auto"/>
              <w:bottom w:val="single" w:sz="4" w:space="0" w:color="auto"/>
              <w:right w:val="single" w:sz="4" w:space="0" w:color="auto"/>
            </w:tcBorders>
            <w:vAlign w:val="center"/>
          </w:tcPr>
          <w:p w14:paraId="0B65DD44" w14:textId="77777777" w:rsidR="003E63CC" w:rsidRPr="00697E37" w:rsidRDefault="003E63CC" w:rsidP="003E63CC">
            <w:pPr>
              <w:spacing w:after="0" w:line="360" w:lineRule="auto"/>
              <w:rPr>
                <w:b/>
                <w:sz w:val="22"/>
                <w:szCs w:val="22"/>
              </w:rPr>
            </w:pPr>
            <w:r w:rsidRPr="00697E37">
              <w:rPr>
                <w:b/>
                <w:sz w:val="22"/>
                <w:szCs w:val="22"/>
              </w:rPr>
              <w:t xml:space="preserve">Available </w:t>
            </w:r>
            <w:r>
              <w:rPr>
                <w:b/>
                <w:sz w:val="22"/>
                <w:szCs w:val="22"/>
              </w:rPr>
              <w:br/>
            </w:r>
            <w:r w:rsidRPr="00697E37">
              <w:rPr>
                <w:b/>
                <w:sz w:val="22"/>
                <w:szCs w:val="22"/>
              </w:rPr>
              <w:t>Potassium (kg ha</w:t>
            </w:r>
            <w:r w:rsidRPr="00697E37">
              <w:rPr>
                <w:b/>
                <w:sz w:val="22"/>
                <w:szCs w:val="22"/>
                <w:vertAlign w:val="superscript"/>
              </w:rPr>
              <w:t>-1</w:t>
            </w:r>
            <w:r w:rsidRPr="00697E37">
              <w:rPr>
                <w:b/>
                <w:sz w:val="22"/>
                <w:szCs w:val="22"/>
              </w:rPr>
              <w:t xml:space="preserve">) </w:t>
            </w:r>
          </w:p>
        </w:tc>
        <w:tc>
          <w:tcPr>
            <w:tcW w:w="1288" w:type="dxa"/>
            <w:tcBorders>
              <w:top w:val="single" w:sz="4" w:space="0" w:color="auto"/>
              <w:left w:val="single" w:sz="4" w:space="0" w:color="auto"/>
              <w:bottom w:val="single" w:sz="4" w:space="0" w:color="auto"/>
              <w:right w:val="single" w:sz="4" w:space="0" w:color="auto"/>
            </w:tcBorders>
            <w:vAlign w:val="center"/>
          </w:tcPr>
          <w:p w14:paraId="5DE622EA" w14:textId="77777777" w:rsidR="003E63CC" w:rsidRPr="00697E37" w:rsidRDefault="003E63CC" w:rsidP="003E63CC">
            <w:pPr>
              <w:spacing w:after="0" w:line="360" w:lineRule="auto"/>
              <w:jc w:val="center"/>
              <w:rPr>
                <w:bCs/>
                <w:sz w:val="22"/>
                <w:szCs w:val="22"/>
              </w:rPr>
            </w:pPr>
            <w:r w:rsidRPr="00697E37">
              <w:rPr>
                <w:bCs/>
                <w:sz w:val="22"/>
                <w:szCs w:val="22"/>
              </w:rPr>
              <w:t>&lt;72.3</w:t>
            </w:r>
          </w:p>
        </w:tc>
        <w:tc>
          <w:tcPr>
            <w:tcW w:w="1391" w:type="dxa"/>
            <w:tcBorders>
              <w:top w:val="single" w:sz="4" w:space="0" w:color="auto"/>
              <w:left w:val="single" w:sz="4" w:space="0" w:color="auto"/>
              <w:bottom w:val="single" w:sz="4" w:space="0" w:color="auto"/>
              <w:right w:val="single" w:sz="4" w:space="0" w:color="auto"/>
            </w:tcBorders>
            <w:vAlign w:val="center"/>
          </w:tcPr>
          <w:p w14:paraId="60D64119" w14:textId="77777777" w:rsidR="003E63CC" w:rsidRPr="00697E37" w:rsidRDefault="003E63CC" w:rsidP="003E63CC">
            <w:pPr>
              <w:spacing w:after="0" w:line="360" w:lineRule="auto"/>
              <w:jc w:val="center"/>
              <w:rPr>
                <w:bCs/>
                <w:sz w:val="22"/>
                <w:szCs w:val="22"/>
              </w:rPr>
            </w:pPr>
            <w:r w:rsidRPr="00697E37">
              <w:rPr>
                <w:bCs/>
                <w:sz w:val="22"/>
                <w:szCs w:val="22"/>
              </w:rPr>
              <w:t>72.3 - 144.6</w:t>
            </w:r>
          </w:p>
        </w:tc>
        <w:tc>
          <w:tcPr>
            <w:tcW w:w="1480" w:type="dxa"/>
            <w:tcBorders>
              <w:top w:val="single" w:sz="4" w:space="0" w:color="auto"/>
              <w:left w:val="single" w:sz="4" w:space="0" w:color="auto"/>
              <w:bottom w:val="single" w:sz="4" w:space="0" w:color="auto"/>
              <w:right w:val="single" w:sz="4" w:space="0" w:color="auto"/>
            </w:tcBorders>
            <w:vAlign w:val="center"/>
          </w:tcPr>
          <w:p w14:paraId="168C50F9" w14:textId="77777777" w:rsidR="003E63CC" w:rsidRPr="00697E37" w:rsidRDefault="003E63CC" w:rsidP="003E63CC">
            <w:pPr>
              <w:spacing w:after="0" w:line="360" w:lineRule="auto"/>
              <w:jc w:val="center"/>
              <w:rPr>
                <w:bCs/>
                <w:sz w:val="22"/>
                <w:szCs w:val="22"/>
              </w:rPr>
            </w:pPr>
            <w:r w:rsidRPr="00697E37">
              <w:rPr>
                <w:bCs/>
                <w:sz w:val="22"/>
                <w:szCs w:val="22"/>
              </w:rPr>
              <w:t>144.7 - 337.4</w:t>
            </w:r>
          </w:p>
        </w:tc>
        <w:tc>
          <w:tcPr>
            <w:tcW w:w="1432" w:type="dxa"/>
            <w:tcBorders>
              <w:top w:val="single" w:sz="4" w:space="0" w:color="auto"/>
              <w:left w:val="single" w:sz="4" w:space="0" w:color="auto"/>
              <w:bottom w:val="single" w:sz="4" w:space="0" w:color="auto"/>
              <w:right w:val="single" w:sz="4" w:space="0" w:color="auto"/>
            </w:tcBorders>
            <w:vAlign w:val="center"/>
          </w:tcPr>
          <w:p w14:paraId="200B21B9" w14:textId="77777777" w:rsidR="003E63CC" w:rsidRPr="00697E37" w:rsidRDefault="003E63CC" w:rsidP="003E63CC">
            <w:pPr>
              <w:spacing w:after="0" w:line="360" w:lineRule="auto"/>
              <w:jc w:val="center"/>
              <w:rPr>
                <w:bCs/>
                <w:sz w:val="22"/>
                <w:szCs w:val="22"/>
              </w:rPr>
            </w:pPr>
            <w:r w:rsidRPr="00697E37">
              <w:rPr>
                <w:bCs/>
                <w:sz w:val="22"/>
                <w:szCs w:val="22"/>
              </w:rPr>
              <w:t>337.5 - 674.8</w:t>
            </w:r>
          </w:p>
        </w:tc>
        <w:tc>
          <w:tcPr>
            <w:tcW w:w="1371" w:type="dxa"/>
            <w:tcBorders>
              <w:top w:val="single" w:sz="4" w:space="0" w:color="auto"/>
              <w:left w:val="single" w:sz="4" w:space="0" w:color="auto"/>
              <w:bottom w:val="single" w:sz="4" w:space="0" w:color="auto"/>
              <w:right w:val="single" w:sz="4" w:space="0" w:color="auto"/>
            </w:tcBorders>
            <w:vAlign w:val="center"/>
          </w:tcPr>
          <w:p w14:paraId="661971B3" w14:textId="77777777" w:rsidR="003E63CC" w:rsidRPr="00697E37" w:rsidRDefault="003E63CC" w:rsidP="003E63CC">
            <w:pPr>
              <w:spacing w:after="0" w:line="360" w:lineRule="auto"/>
              <w:jc w:val="center"/>
              <w:rPr>
                <w:bCs/>
                <w:sz w:val="22"/>
                <w:szCs w:val="22"/>
              </w:rPr>
            </w:pPr>
            <w:r w:rsidRPr="00697E37">
              <w:rPr>
                <w:bCs/>
                <w:sz w:val="22"/>
                <w:szCs w:val="22"/>
              </w:rPr>
              <w:t>&gt;674.8</w:t>
            </w:r>
          </w:p>
        </w:tc>
      </w:tr>
      <w:tr w:rsidR="003E63CC" w:rsidRPr="00697E37" w14:paraId="212359BE" w14:textId="77777777" w:rsidTr="004E7047">
        <w:trPr>
          <w:trHeight w:val="47"/>
          <w:jc w:val="center"/>
        </w:trPr>
        <w:tc>
          <w:tcPr>
            <w:tcW w:w="2254" w:type="dxa"/>
            <w:tcBorders>
              <w:top w:val="single" w:sz="4" w:space="0" w:color="auto"/>
              <w:left w:val="single" w:sz="4" w:space="0" w:color="auto"/>
              <w:bottom w:val="single" w:sz="4" w:space="0" w:color="auto"/>
              <w:right w:val="single" w:sz="4" w:space="0" w:color="auto"/>
            </w:tcBorders>
            <w:vAlign w:val="center"/>
          </w:tcPr>
          <w:p w14:paraId="1ECDFC94" w14:textId="77777777" w:rsidR="003E63CC" w:rsidRPr="00697E37" w:rsidRDefault="003E63CC" w:rsidP="003E63CC">
            <w:pPr>
              <w:spacing w:after="0" w:line="360" w:lineRule="auto"/>
              <w:rPr>
                <w:b/>
                <w:sz w:val="22"/>
                <w:szCs w:val="22"/>
              </w:rPr>
            </w:pPr>
            <w:r w:rsidRPr="00697E37">
              <w:rPr>
                <w:b/>
                <w:sz w:val="22"/>
                <w:szCs w:val="22"/>
              </w:rPr>
              <w:t xml:space="preserve">  Correction factor</w:t>
            </w:r>
          </w:p>
        </w:tc>
        <w:tc>
          <w:tcPr>
            <w:tcW w:w="1288" w:type="dxa"/>
            <w:tcBorders>
              <w:top w:val="single" w:sz="4" w:space="0" w:color="auto"/>
              <w:left w:val="single" w:sz="4" w:space="0" w:color="auto"/>
              <w:bottom w:val="single" w:sz="4" w:space="0" w:color="auto"/>
              <w:right w:val="single" w:sz="4" w:space="0" w:color="auto"/>
            </w:tcBorders>
            <w:vAlign w:val="center"/>
          </w:tcPr>
          <w:p w14:paraId="5F5F89B6" w14:textId="77777777" w:rsidR="003E63CC" w:rsidRPr="00697E37" w:rsidRDefault="003E63CC" w:rsidP="003E63CC">
            <w:pPr>
              <w:spacing w:after="0" w:line="360" w:lineRule="auto"/>
              <w:jc w:val="center"/>
              <w:rPr>
                <w:b/>
                <w:sz w:val="22"/>
                <w:szCs w:val="22"/>
              </w:rPr>
            </w:pPr>
            <w:r w:rsidRPr="00697E37">
              <w:rPr>
                <w:b/>
                <w:sz w:val="22"/>
                <w:szCs w:val="22"/>
              </w:rPr>
              <w:t>RDF × 1.67</w:t>
            </w:r>
          </w:p>
        </w:tc>
        <w:tc>
          <w:tcPr>
            <w:tcW w:w="1391" w:type="dxa"/>
            <w:tcBorders>
              <w:top w:val="single" w:sz="4" w:space="0" w:color="auto"/>
              <w:left w:val="single" w:sz="4" w:space="0" w:color="auto"/>
              <w:bottom w:val="single" w:sz="4" w:space="0" w:color="auto"/>
              <w:right w:val="single" w:sz="4" w:space="0" w:color="auto"/>
            </w:tcBorders>
            <w:vAlign w:val="center"/>
          </w:tcPr>
          <w:p w14:paraId="6F33040D" w14:textId="77777777" w:rsidR="003E63CC" w:rsidRPr="00697E37" w:rsidRDefault="003E63CC" w:rsidP="003E63CC">
            <w:pPr>
              <w:spacing w:after="0" w:line="360" w:lineRule="auto"/>
              <w:jc w:val="center"/>
              <w:rPr>
                <w:b/>
                <w:sz w:val="22"/>
                <w:szCs w:val="22"/>
              </w:rPr>
            </w:pPr>
            <w:r w:rsidRPr="00697E37">
              <w:rPr>
                <w:b/>
                <w:sz w:val="22"/>
                <w:szCs w:val="22"/>
              </w:rPr>
              <w:t>RDF × 1.33</w:t>
            </w:r>
          </w:p>
        </w:tc>
        <w:tc>
          <w:tcPr>
            <w:tcW w:w="1480" w:type="dxa"/>
            <w:tcBorders>
              <w:top w:val="single" w:sz="4" w:space="0" w:color="auto"/>
              <w:left w:val="single" w:sz="4" w:space="0" w:color="auto"/>
              <w:bottom w:val="single" w:sz="4" w:space="0" w:color="auto"/>
              <w:right w:val="single" w:sz="4" w:space="0" w:color="auto"/>
            </w:tcBorders>
            <w:vAlign w:val="center"/>
          </w:tcPr>
          <w:p w14:paraId="132F4702" w14:textId="77777777" w:rsidR="003E63CC" w:rsidRPr="00697E37" w:rsidRDefault="003E63CC" w:rsidP="003E63CC">
            <w:pPr>
              <w:spacing w:after="0" w:line="360" w:lineRule="auto"/>
              <w:jc w:val="center"/>
              <w:rPr>
                <w:b/>
                <w:sz w:val="22"/>
                <w:szCs w:val="22"/>
              </w:rPr>
            </w:pPr>
            <w:r w:rsidRPr="00697E37">
              <w:rPr>
                <w:b/>
                <w:sz w:val="22"/>
                <w:szCs w:val="22"/>
              </w:rPr>
              <w:t>RDF × 1.00</w:t>
            </w:r>
          </w:p>
        </w:tc>
        <w:tc>
          <w:tcPr>
            <w:tcW w:w="1432" w:type="dxa"/>
            <w:tcBorders>
              <w:top w:val="single" w:sz="4" w:space="0" w:color="auto"/>
              <w:left w:val="single" w:sz="4" w:space="0" w:color="auto"/>
              <w:bottom w:val="single" w:sz="4" w:space="0" w:color="auto"/>
              <w:right w:val="single" w:sz="4" w:space="0" w:color="auto"/>
            </w:tcBorders>
            <w:vAlign w:val="center"/>
          </w:tcPr>
          <w:p w14:paraId="17C3DAF1" w14:textId="77777777" w:rsidR="003E63CC" w:rsidRPr="00697E37" w:rsidRDefault="003E63CC" w:rsidP="003E63CC">
            <w:pPr>
              <w:spacing w:after="0" w:line="360" w:lineRule="auto"/>
              <w:jc w:val="center"/>
              <w:rPr>
                <w:b/>
                <w:sz w:val="22"/>
                <w:szCs w:val="22"/>
              </w:rPr>
            </w:pPr>
            <w:r w:rsidRPr="00697E37">
              <w:rPr>
                <w:b/>
                <w:sz w:val="22"/>
                <w:szCs w:val="22"/>
              </w:rPr>
              <w:t>RDF × 0.67</w:t>
            </w:r>
          </w:p>
        </w:tc>
        <w:tc>
          <w:tcPr>
            <w:tcW w:w="1371" w:type="dxa"/>
            <w:tcBorders>
              <w:top w:val="single" w:sz="4" w:space="0" w:color="auto"/>
              <w:left w:val="single" w:sz="4" w:space="0" w:color="auto"/>
              <w:bottom w:val="single" w:sz="4" w:space="0" w:color="auto"/>
              <w:right w:val="single" w:sz="4" w:space="0" w:color="auto"/>
            </w:tcBorders>
            <w:vAlign w:val="center"/>
          </w:tcPr>
          <w:p w14:paraId="4FB30067" w14:textId="77777777" w:rsidR="003E63CC" w:rsidRPr="00697E37" w:rsidRDefault="003E63CC" w:rsidP="003E63CC">
            <w:pPr>
              <w:spacing w:after="0" w:line="360" w:lineRule="auto"/>
              <w:jc w:val="center"/>
              <w:rPr>
                <w:b/>
                <w:sz w:val="22"/>
                <w:szCs w:val="22"/>
              </w:rPr>
            </w:pPr>
            <w:r w:rsidRPr="00697E37">
              <w:rPr>
                <w:b/>
                <w:sz w:val="22"/>
                <w:szCs w:val="22"/>
              </w:rPr>
              <w:t>RDF × 0.33</w:t>
            </w:r>
          </w:p>
        </w:tc>
      </w:tr>
    </w:tbl>
    <w:p w14:paraId="1EAC9853" w14:textId="77777777" w:rsidR="003E63CC" w:rsidRPr="0009242B" w:rsidRDefault="003E63CC" w:rsidP="003E63CC">
      <w:pPr>
        <w:spacing w:line="360" w:lineRule="auto"/>
        <w:jc w:val="both"/>
      </w:pPr>
    </w:p>
    <w:p w14:paraId="302EEE64" w14:textId="2A42E185" w:rsidR="00FA46A3" w:rsidRPr="00904AC9" w:rsidRDefault="00FA46A3" w:rsidP="003E63CC">
      <w:pPr>
        <w:spacing w:before="120" w:after="120" w:line="360" w:lineRule="auto"/>
        <w:jc w:val="both"/>
        <w:rPr>
          <w:bCs/>
          <w:lang w:val="it-IT"/>
        </w:rPr>
      </w:pPr>
      <w:r w:rsidRPr="00904AC9">
        <w:rPr>
          <w:b/>
          <w:lang w:val="it-IT"/>
        </w:rPr>
        <w:t>T</w:t>
      </w:r>
      <w:r w:rsidRPr="00441737">
        <w:rPr>
          <w:b/>
          <w:vertAlign w:val="subscript"/>
          <w:lang w:val="it-IT"/>
        </w:rPr>
        <w:t>1</w:t>
      </w:r>
      <w:r w:rsidRPr="00904AC9">
        <w:rPr>
          <w:bCs/>
          <w:lang w:val="it-IT"/>
        </w:rPr>
        <w:t>: Village</w:t>
      </w:r>
      <w:r w:rsidR="00441737">
        <w:rPr>
          <w:bCs/>
          <w:lang w:val="it-IT"/>
        </w:rPr>
        <w:t xml:space="preserve"> </w:t>
      </w:r>
      <w:r w:rsidRPr="00904AC9">
        <w:rPr>
          <w:bCs/>
          <w:lang w:val="it-IT"/>
        </w:rPr>
        <w:t>1: Bu Koppa: Non LRI plot</w:t>
      </w:r>
      <w:r w:rsidR="00904AC9" w:rsidRPr="00904AC9">
        <w:rPr>
          <w:bCs/>
          <w:lang w:val="it-IT"/>
        </w:rPr>
        <w:t xml:space="preserve"> (4 ha</w:t>
      </w:r>
      <w:r w:rsidR="00904AC9">
        <w:rPr>
          <w:bCs/>
          <w:lang w:val="it-IT"/>
        </w:rPr>
        <w:t>)</w:t>
      </w:r>
    </w:p>
    <w:p w14:paraId="137C3FCF" w14:textId="3DDB88C7" w:rsidR="00FA46A3" w:rsidRDefault="00FA46A3" w:rsidP="003E63CC">
      <w:pPr>
        <w:spacing w:before="120" w:after="120" w:line="360" w:lineRule="auto"/>
        <w:jc w:val="both"/>
        <w:rPr>
          <w:bCs/>
        </w:rPr>
      </w:pPr>
      <w:r w:rsidRPr="00314F1C">
        <w:rPr>
          <w:b/>
        </w:rPr>
        <w:t>T</w:t>
      </w:r>
      <w:r w:rsidRPr="00441737">
        <w:rPr>
          <w:b/>
          <w:vertAlign w:val="subscript"/>
        </w:rPr>
        <w:t>2</w:t>
      </w:r>
      <w:r w:rsidRPr="00314F1C">
        <w:rPr>
          <w:bCs/>
        </w:rPr>
        <w:t>: Village</w:t>
      </w:r>
      <w:r w:rsidR="00441737">
        <w:rPr>
          <w:bCs/>
        </w:rPr>
        <w:t xml:space="preserve"> </w:t>
      </w:r>
      <w:r w:rsidRPr="00314F1C">
        <w:rPr>
          <w:bCs/>
        </w:rPr>
        <w:t>2: Bu Tharlagatta: Demonstration plot with given input (LRI plot</w:t>
      </w:r>
      <w:r w:rsidR="00904AC9">
        <w:rPr>
          <w:bCs/>
        </w:rPr>
        <w:t xml:space="preserve"> - 4 ha</w:t>
      </w:r>
      <w:r w:rsidRPr="00314F1C">
        <w:rPr>
          <w:bCs/>
        </w:rPr>
        <w:t>)</w:t>
      </w:r>
    </w:p>
    <w:p w14:paraId="5C71CE92" w14:textId="48372EED" w:rsidR="00C70310" w:rsidRDefault="00C70310" w:rsidP="003E63CC">
      <w:pPr>
        <w:spacing w:before="120" w:after="120" w:line="360" w:lineRule="auto"/>
        <w:jc w:val="both"/>
        <w:rPr>
          <w:bCs/>
        </w:rPr>
      </w:pPr>
      <w:r w:rsidRPr="00C70310">
        <w:rPr>
          <w:bCs/>
        </w:rPr>
        <w:t>The initial soil test revealed that nitrogen was low, phosphorus (P</w:t>
      </w:r>
      <w:r w:rsidRPr="00C70310">
        <w:rPr>
          <w:bCs/>
          <w:vertAlign w:val="subscript"/>
        </w:rPr>
        <w:t>2</w:t>
      </w:r>
      <w:r w:rsidRPr="00C70310">
        <w:rPr>
          <w:bCs/>
        </w:rPr>
        <w:t>O</w:t>
      </w:r>
      <w:r w:rsidRPr="00C70310">
        <w:rPr>
          <w:bCs/>
          <w:vertAlign w:val="subscript"/>
        </w:rPr>
        <w:t>5</w:t>
      </w:r>
      <w:r w:rsidRPr="00C70310">
        <w:rPr>
          <w:bCs/>
        </w:rPr>
        <w:t>) was at a medium level and potassium (K</w:t>
      </w:r>
      <w:r w:rsidRPr="00C70310">
        <w:rPr>
          <w:bCs/>
          <w:vertAlign w:val="subscript"/>
        </w:rPr>
        <w:t>2</w:t>
      </w:r>
      <w:r w:rsidRPr="00C70310">
        <w:rPr>
          <w:bCs/>
        </w:rPr>
        <w:t>O) was very high. Using this, the recommended dose of fertilizers was revised with appropriate correction factors to arrive at the LRI</w:t>
      </w:r>
      <w:r>
        <w:rPr>
          <w:bCs/>
        </w:rPr>
        <w:t xml:space="preserve"> </w:t>
      </w:r>
      <w:r w:rsidRPr="00C70310">
        <w:rPr>
          <w:bCs/>
        </w:rPr>
        <w:t>adjusted fertilizer dose.</w:t>
      </w:r>
    </w:p>
    <w:p w14:paraId="7F20610D" w14:textId="3BF455C2" w:rsidR="00FA46A3" w:rsidRPr="008A540C" w:rsidRDefault="00EC776A" w:rsidP="003E63CC">
      <w:pPr>
        <w:spacing w:before="120" w:after="120" w:line="360" w:lineRule="auto"/>
        <w:rPr>
          <w:lang w:val="it-IT"/>
        </w:rPr>
      </w:pPr>
      <w:r w:rsidRPr="00EC776A">
        <w:rPr>
          <w:b/>
          <w:color w:val="000000"/>
          <w:lang w:val="it-IT"/>
        </w:rPr>
        <w:t>T</w:t>
      </w:r>
      <w:r w:rsidRPr="00EC776A">
        <w:rPr>
          <w:b/>
          <w:color w:val="000000"/>
          <w:vertAlign w:val="subscript"/>
          <w:lang w:val="it-IT"/>
        </w:rPr>
        <w:t>1</w:t>
      </w:r>
      <w:r>
        <w:rPr>
          <w:bCs/>
          <w:color w:val="000000"/>
          <w:lang w:val="it-IT"/>
        </w:rPr>
        <w:t xml:space="preserve">: </w:t>
      </w:r>
      <w:r w:rsidR="00FA46A3" w:rsidRPr="008A540C">
        <w:rPr>
          <w:bCs/>
          <w:color w:val="000000"/>
          <w:lang w:val="it-IT"/>
        </w:rPr>
        <w:t xml:space="preserve">Non LRI: </w:t>
      </w:r>
      <w:r w:rsidR="00B165F8">
        <w:rPr>
          <w:bCs/>
          <w:lang w:val="it-IT"/>
        </w:rPr>
        <w:t>72.5</w:t>
      </w:r>
      <w:r w:rsidR="00FA46A3" w:rsidRPr="008A540C">
        <w:rPr>
          <w:bCs/>
          <w:lang w:val="it-IT"/>
        </w:rPr>
        <w:t xml:space="preserve">: </w:t>
      </w:r>
      <w:r w:rsidR="00B165F8">
        <w:rPr>
          <w:bCs/>
          <w:lang w:val="it-IT"/>
        </w:rPr>
        <w:t>5</w:t>
      </w:r>
      <w:r w:rsidR="00FA46A3" w:rsidRPr="008A540C">
        <w:rPr>
          <w:bCs/>
          <w:lang w:val="it-IT"/>
        </w:rPr>
        <w:t xml:space="preserve">0: </w:t>
      </w:r>
      <w:r w:rsidR="00BA42F8">
        <w:rPr>
          <w:bCs/>
          <w:lang w:val="it-IT"/>
        </w:rPr>
        <w:t>12.5</w:t>
      </w:r>
      <w:r w:rsidR="00FA46A3">
        <w:rPr>
          <w:lang w:val="it-IT"/>
        </w:rPr>
        <w:t xml:space="preserve"> </w:t>
      </w:r>
      <w:r w:rsidR="00FA46A3" w:rsidRPr="008A540C">
        <w:rPr>
          <w:lang w:val="it-IT"/>
        </w:rPr>
        <w:t>N: P</w:t>
      </w:r>
      <w:r w:rsidR="00FA46A3" w:rsidRPr="008A540C">
        <w:rPr>
          <w:vertAlign w:val="subscript"/>
          <w:lang w:val="it-IT"/>
        </w:rPr>
        <w:t>2</w:t>
      </w:r>
      <w:r w:rsidR="00FA46A3" w:rsidRPr="008A540C">
        <w:rPr>
          <w:lang w:val="it-IT"/>
        </w:rPr>
        <w:t>O</w:t>
      </w:r>
      <w:r w:rsidR="00FA46A3" w:rsidRPr="008A540C">
        <w:rPr>
          <w:vertAlign w:val="subscript"/>
          <w:lang w:val="it-IT"/>
        </w:rPr>
        <w:t>5</w:t>
      </w:r>
      <w:r w:rsidR="00FA46A3" w:rsidRPr="008A540C">
        <w:rPr>
          <w:lang w:val="it-IT"/>
        </w:rPr>
        <w:t>: K</w:t>
      </w:r>
      <w:r w:rsidR="00FA46A3" w:rsidRPr="008A540C">
        <w:rPr>
          <w:vertAlign w:val="subscript"/>
          <w:lang w:val="it-IT"/>
        </w:rPr>
        <w:t>2</w:t>
      </w:r>
      <w:r w:rsidR="00FA46A3" w:rsidRPr="008A540C">
        <w:rPr>
          <w:lang w:val="it-IT"/>
        </w:rPr>
        <w:t>O</w:t>
      </w:r>
      <w:r w:rsidR="00FA46A3">
        <w:rPr>
          <w:lang w:val="it-IT"/>
        </w:rPr>
        <w:t xml:space="preserve"> </w:t>
      </w:r>
      <w:r w:rsidR="00FA46A3" w:rsidRPr="008A540C">
        <w:rPr>
          <w:lang w:val="it-IT"/>
        </w:rPr>
        <w:t>kg ha</w:t>
      </w:r>
      <w:r w:rsidR="00FA46A3" w:rsidRPr="008A540C">
        <w:rPr>
          <w:vertAlign w:val="superscript"/>
          <w:lang w:val="it-IT"/>
        </w:rPr>
        <w:t>-1</w:t>
      </w:r>
    </w:p>
    <w:p w14:paraId="183822BE" w14:textId="0BB88B8C" w:rsidR="00FA46A3" w:rsidRPr="001F315E" w:rsidRDefault="00EC776A" w:rsidP="003E63CC">
      <w:pPr>
        <w:spacing w:before="120" w:after="120" w:line="360" w:lineRule="auto"/>
        <w:rPr>
          <w:lang w:val="it-IT"/>
        </w:rPr>
      </w:pPr>
      <w:r w:rsidRPr="00EC776A">
        <w:rPr>
          <w:b/>
          <w:color w:val="000000"/>
          <w:lang w:val="it-IT"/>
        </w:rPr>
        <w:lastRenderedPageBreak/>
        <w:t>T</w:t>
      </w:r>
      <w:r w:rsidRPr="00EC776A">
        <w:rPr>
          <w:b/>
          <w:color w:val="000000"/>
          <w:vertAlign w:val="subscript"/>
          <w:lang w:val="it-IT"/>
        </w:rPr>
        <w:t>2</w:t>
      </w:r>
      <w:r>
        <w:rPr>
          <w:bCs/>
          <w:color w:val="000000"/>
          <w:lang w:val="it-IT"/>
        </w:rPr>
        <w:t xml:space="preserve">: </w:t>
      </w:r>
      <w:r w:rsidR="00FA46A3" w:rsidRPr="008A540C">
        <w:rPr>
          <w:bCs/>
          <w:color w:val="000000"/>
          <w:lang w:val="it-IT"/>
        </w:rPr>
        <w:t xml:space="preserve">LRI: </w:t>
      </w:r>
      <w:r w:rsidR="00FA46A3" w:rsidRPr="008A540C">
        <w:rPr>
          <w:bCs/>
          <w:lang w:val="it-IT"/>
        </w:rPr>
        <w:t xml:space="preserve">133: </w:t>
      </w:r>
      <w:r w:rsidR="00BA42F8">
        <w:rPr>
          <w:bCs/>
          <w:lang w:val="it-IT"/>
        </w:rPr>
        <w:t>75</w:t>
      </w:r>
      <w:r w:rsidR="00FA46A3" w:rsidRPr="008A540C">
        <w:rPr>
          <w:bCs/>
          <w:lang w:val="it-IT"/>
        </w:rPr>
        <w:t xml:space="preserve">: </w:t>
      </w:r>
      <w:r w:rsidR="00BA42F8">
        <w:rPr>
          <w:bCs/>
          <w:lang w:val="it-IT"/>
        </w:rPr>
        <w:t>25</w:t>
      </w:r>
      <w:r w:rsidR="00FA46A3" w:rsidRPr="008A540C">
        <w:rPr>
          <w:bCs/>
          <w:lang w:val="it-IT"/>
        </w:rPr>
        <w:t xml:space="preserve"> </w:t>
      </w:r>
      <w:r w:rsidR="00FA46A3" w:rsidRPr="008A540C">
        <w:rPr>
          <w:lang w:val="it-IT"/>
        </w:rPr>
        <w:t>N: P</w:t>
      </w:r>
      <w:r w:rsidR="00FA46A3" w:rsidRPr="008A540C">
        <w:rPr>
          <w:vertAlign w:val="subscript"/>
          <w:lang w:val="it-IT"/>
        </w:rPr>
        <w:t>2</w:t>
      </w:r>
      <w:r w:rsidR="00FA46A3" w:rsidRPr="008A540C">
        <w:rPr>
          <w:lang w:val="it-IT"/>
        </w:rPr>
        <w:t>O</w:t>
      </w:r>
      <w:r w:rsidR="00FA46A3" w:rsidRPr="008A540C">
        <w:rPr>
          <w:vertAlign w:val="subscript"/>
          <w:lang w:val="it-IT"/>
        </w:rPr>
        <w:t>5</w:t>
      </w:r>
      <w:r w:rsidR="00FA46A3" w:rsidRPr="008A540C">
        <w:rPr>
          <w:lang w:val="it-IT"/>
        </w:rPr>
        <w:t>: K</w:t>
      </w:r>
      <w:r w:rsidR="00FA46A3" w:rsidRPr="008A540C">
        <w:rPr>
          <w:vertAlign w:val="subscript"/>
          <w:lang w:val="it-IT"/>
        </w:rPr>
        <w:t>2</w:t>
      </w:r>
      <w:r w:rsidR="00FA46A3" w:rsidRPr="008A540C">
        <w:rPr>
          <w:lang w:val="it-IT"/>
        </w:rPr>
        <w:t>O kg ha</w:t>
      </w:r>
      <w:r w:rsidR="00FA46A3" w:rsidRPr="008A540C">
        <w:rPr>
          <w:vertAlign w:val="superscript"/>
          <w:lang w:val="it-IT"/>
        </w:rPr>
        <w:t>-1</w:t>
      </w:r>
    </w:p>
    <w:p w14:paraId="3C997F9B" w14:textId="51F27A0E" w:rsidR="00FA46A3" w:rsidRDefault="00FA46A3" w:rsidP="003E63CC">
      <w:pPr>
        <w:spacing w:line="360" w:lineRule="auto"/>
        <w:jc w:val="both"/>
        <w:rPr>
          <w:lang w:val="it-IT"/>
        </w:rPr>
      </w:pPr>
      <w:r>
        <w:rPr>
          <w:lang w:val="it-IT"/>
        </w:rPr>
        <w:t xml:space="preserve">Where RDF: </w:t>
      </w:r>
      <w:r w:rsidRPr="001F315E">
        <w:rPr>
          <w:bCs/>
          <w:lang w:val="it-IT"/>
        </w:rPr>
        <w:t xml:space="preserve">100: </w:t>
      </w:r>
      <w:r w:rsidR="00BA42F8">
        <w:rPr>
          <w:bCs/>
          <w:lang w:val="it-IT"/>
        </w:rPr>
        <w:t>75</w:t>
      </w:r>
      <w:r w:rsidRPr="001F315E">
        <w:rPr>
          <w:bCs/>
          <w:lang w:val="it-IT"/>
        </w:rPr>
        <w:t xml:space="preserve">: </w:t>
      </w:r>
      <w:r w:rsidR="00BA42F8">
        <w:rPr>
          <w:bCs/>
          <w:lang w:val="it-IT"/>
        </w:rPr>
        <w:t>75</w:t>
      </w:r>
      <w:r w:rsidRPr="001F315E">
        <w:rPr>
          <w:bCs/>
          <w:lang w:val="it-IT"/>
        </w:rPr>
        <w:t xml:space="preserve"> </w:t>
      </w:r>
      <w:r w:rsidRPr="008A540C">
        <w:rPr>
          <w:lang w:val="it-IT"/>
        </w:rPr>
        <w:t>N: P</w:t>
      </w:r>
      <w:r w:rsidRPr="008A540C">
        <w:rPr>
          <w:vertAlign w:val="subscript"/>
          <w:lang w:val="it-IT"/>
        </w:rPr>
        <w:t>2</w:t>
      </w:r>
      <w:r w:rsidRPr="008A540C">
        <w:rPr>
          <w:lang w:val="it-IT"/>
        </w:rPr>
        <w:t>O</w:t>
      </w:r>
      <w:r w:rsidRPr="008A540C">
        <w:rPr>
          <w:vertAlign w:val="subscript"/>
          <w:lang w:val="it-IT"/>
        </w:rPr>
        <w:t>5</w:t>
      </w:r>
      <w:r w:rsidRPr="008A540C">
        <w:rPr>
          <w:lang w:val="it-IT"/>
        </w:rPr>
        <w:t>: K</w:t>
      </w:r>
      <w:r w:rsidRPr="008A540C">
        <w:rPr>
          <w:vertAlign w:val="subscript"/>
          <w:lang w:val="it-IT"/>
        </w:rPr>
        <w:t>2</w:t>
      </w:r>
      <w:r w:rsidRPr="008A540C">
        <w:rPr>
          <w:lang w:val="it-IT"/>
        </w:rPr>
        <w:t>O</w:t>
      </w:r>
      <w:r>
        <w:rPr>
          <w:lang w:val="it-IT"/>
        </w:rPr>
        <w:t xml:space="preserve"> </w:t>
      </w:r>
      <w:r w:rsidRPr="008A540C">
        <w:rPr>
          <w:lang w:val="it-IT"/>
        </w:rPr>
        <w:t>kg ha</w:t>
      </w:r>
      <w:r w:rsidRPr="008A540C">
        <w:rPr>
          <w:vertAlign w:val="superscript"/>
          <w:lang w:val="it-IT"/>
        </w:rPr>
        <w:t>-1</w:t>
      </w:r>
    </w:p>
    <w:p w14:paraId="67C13A11" w14:textId="77777777" w:rsidR="00FA46A3" w:rsidRDefault="00FA46A3" w:rsidP="003E63CC">
      <w:pPr>
        <w:spacing w:line="360" w:lineRule="auto"/>
        <w:jc w:val="both"/>
      </w:pPr>
      <w:r w:rsidRPr="001F315E">
        <w:rPr>
          <w:bCs/>
        </w:rPr>
        <w:t>Farmyard manure @ 6 t ha</w:t>
      </w:r>
      <w:r w:rsidRPr="001F315E">
        <w:rPr>
          <w:bCs/>
          <w:vertAlign w:val="superscript"/>
        </w:rPr>
        <w:t>-1</w:t>
      </w:r>
      <w:r w:rsidRPr="001F315E">
        <w:rPr>
          <w:bCs/>
        </w:rPr>
        <w:t xml:space="preserve"> was applied once in two years in both LRI and non LRI fields.</w:t>
      </w:r>
    </w:p>
    <w:p w14:paraId="1C836E1D" w14:textId="32A1AC22" w:rsidR="00FA46A3" w:rsidRPr="00057F19" w:rsidRDefault="006F549A" w:rsidP="00080435">
      <w:pPr>
        <w:autoSpaceDE w:val="0"/>
        <w:autoSpaceDN w:val="0"/>
        <w:adjustRightInd w:val="0"/>
        <w:spacing w:before="120" w:after="120" w:line="360" w:lineRule="auto"/>
        <w:ind w:firstLine="720"/>
        <w:jc w:val="both"/>
        <w:rPr>
          <w:bCs/>
        </w:rPr>
      </w:pPr>
      <w:r w:rsidRPr="006F549A">
        <w:rPr>
          <w:bCs/>
        </w:rPr>
        <w:t xml:space="preserve">The field experiment was carried out using </w:t>
      </w:r>
      <w:proofErr w:type="spellStart"/>
      <w:r w:rsidRPr="006F549A">
        <w:rPr>
          <w:bCs/>
        </w:rPr>
        <w:t>Bt</w:t>
      </w:r>
      <w:proofErr w:type="spellEnd"/>
      <w:r w:rsidRPr="006F549A">
        <w:rPr>
          <w:bCs/>
        </w:rPr>
        <w:t xml:space="preserve"> cotton hybrid Kanaka (</w:t>
      </w:r>
      <w:proofErr w:type="spellStart"/>
      <w:r w:rsidRPr="006F549A">
        <w:rPr>
          <w:bCs/>
          <w:i/>
          <w:iCs/>
        </w:rPr>
        <w:t>Gossy</w:t>
      </w:r>
      <w:r w:rsidR="000A39F2" w:rsidRPr="000A39F2">
        <w:rPr>
          <w:bCs/>
          <w:i/>
          <w:iCs/>
        </w:rPr>
        <w:t>P</w:t>
      </w:r>
      <w:r w:rsidRPr="006F549A">
        <w:rPr>
          <w:bCs/>
          <w:i/>
          <w:iCs/>
        </w:rPr>
        <w:t>ium</w:t>
      </w:r>
      <w:proofErr w:type="spellEnd"/>
      <w:r w:rsidRPr="006F549A">
        <w:rPr>
          <w:bCs/>
        </w:rPr>
        <w:t xml:space="preserve"> </w:t>
      </w:r>
      <w:r w:rsidRPr="006F549A">
        <w:rPr>
          <w:bCs/>
          <w:i/>
          <w:iCs/>
        </w:rPr>
        <w:t>hirsutum</w:t>
      </w:r>
      <w:r w:rsidRPr="006F549A">
        <w:rPr>
          <w:bCs/>
        </w:rPr>
        <w:t xml:space="preserve"> L.), a variety well known for its high yield potential, resistance to bollworms and good fibre quality. The crop was grown during the </w:t>
      </w:r>
      <w:r w:rsidRPr="006F549A">
        <w:rPr>
          <w:bCs/>
          <w:i/>
          <w:iCs/>
        </w:rPr>
        <w:t>Kharif</w:t>
      </w:r>
      <w:r w:rsidRPr="006F549A">
        <w:rPr>
          <w:bCs/>
        </w:rPr>
        <w:t xml:space="preserve"> 2024 season on 4 ha each under LRI and non</w:t>
      </w:r>
      <w:r>
        <w:rPr>
          <w:bCs/>
        </w:rPr>
        <w:t xml:space="preserve"> </w:t>
      </w:r>
      <w:r w:rsidRPr="006F549A">
        <w:rPr>
          <w:bCs/>
        </w:rPr>
        <w:t>LRI treatments, with a planting spacing of 120 × 60 cm.</w:t>
      </w:r>
      <w:r>
        <w:rPr>
          <w:bCs/>
        </w:rPr>
        <w:t xml:space="preserve"> </w:t>
      </w:r>
      <w:r w:rsidRPr="006F549A">
        <w:rPr>
          <w:bCs/>
        </w:rPr>
        <w:t>To assess soil properties, twenty composite samples were collected at two stages</w:t>
      </w:r>
      <w:r>
        <w:rPr>
          <w:bCs/>
        </w:rPr>
        <w:t xml:space="preserve">, </w:t>
      </w:r>
      <w:r w:rsidRPr="006F549A">
        <w:rPr>
          <w:bCs/>
        </w:rPr>
        <w:t>before the start of the experiment and after harvest</w:t>
      </w:r>
      <w:r>
        <w:rPr>
          <w:bCs/>
        </w:rPr>
        <w:t xml:space="preserve">, </w:t>
      </w:r>
      <w:r w:rsidRPr="006F549A">
        <w:rPr>
          <w:bCs/>
        </w:rPr>
        <w:t>from both LRI and non</w:t>
      </w:r>
      <w:r>
        <w:rPr>
          <w:bCs/>
        </w:rPr>
        <w:t xml:space="preserve"> </w:t>
      </w:r>
      <w:r w:rsidRPr="006F549A">
        <w:rPr>
          <w:bCs/>
        </w:rPr>
        <w:t>LRI plots. These samples were drawn randomly and independently at each stage. All samples were processed and analysed. Additionally, five fresh soil samples were taken at peak crop growth to study dehydrogenase activity.</w:t>
      </w:r>
      <w:r w:rsidR="00080435">
        <w:rPr>
          <w:bCs/>
        </w:rPr>
        <w:t xml:space="preserve"> </w:t>
      </w:r>
      <w:r w:rsidRPr="006F549A">
        <w:rPr>
          <w:bCs/>
        </w:rPr>
        <w:t>For plant growth assessment, twenty plants were randomly selected from each treatment to record parameters such as plant height, relative chlorophyll content (SPAD) and dry matter accumulation per plant. Another set of twenty plants was used to estimate nutrient uptake. Yield components were recorded at harvest by sampling twenty randomly selected locations, each covering 1 m</w:t>
      </w:r>
      <w:r w:rsidR="00080435">
        <w:rPr>
          <w:bCs/>
          <w:vertAlign w:val="superscript"/>
        </w:rPr>
        <w:t>2</w:t>
      </w:r>
      <w:r w:rsidRPr="006F549A">
        <w:rPr>
          <w:bCs/>
        </w:rPr>
        <w:t>, and the data were extrapolated to calculate yield on a per-hectare basis.</w:t>
      </w:r>
      <w:r w:rsidR="00080435">
        <w:rPr>
          <w:bCs/>
        </w:rPr>
        <w:t xml:space="preserve"> </w:t>
      </w:r>
      <w:r w:rsidR="00FA46A3">
        <w:rPr>
          <w:bCs/>
        </w:rPr>
        <w:t xml:space="preserve">Production economics was calculated for both treatments and fertilizer savings </w:t>
      </w:r>
      <w:r w:rsidR="00057F19">
        <w:rPr>
          <w:bCs/>
        </w:rPr>
        <w:t>were</w:t>
      </w:r>
      <w:r w:rsidR="00FA46A3">
        <w:rPr>
          <w:bCs/>
        </w:rPr>
        <w:t xml:space="preserve"> </w:t>
      </w:r>
      <w:r w:rsidR="00D307C5">
        <w:rPr>
          <w:bCs/>
        </w:rPr>
        <w:t xml:space="preserve">estimated </w:t>
      </w:r>
      <w:r w:rsidR="00FA46A3">
        <w:rPr>
          <w:bCs/>
        </w:rPr>
        <w:t xml:space="preserve">by using data collected from the farmers. </w:t>
      </w:r>
      <w:r w:rsidR="00FA46A3" w:rsidRPr="00314F1C">
        <w:rPr>
          <w:bCs/>
          <w:color w:val="000000"/>
        </w:rPr>
        <w:t>The data were analysed using descriptive statistical methods and tests of significance were conducted based on the procedures described by Gomez and Gomez (1984). The level of significance used in “F” and “T” test was p</w:t>
      </w:r>
      <w:r w:rsidR="00FA46A3">
        <w:rPr>
          <w:bCs/>
          <w:color w:val="000000"/>
        </w:rPr>
        <w:t>=</w:t>
      </w:r>
      <w:r w:rsidR="00FA46A3" w:rsidRPr="00314F1C">
        <w:rPr>
          <w:bCs/>
          <w:color w:val="000000"/>
        </w:rPr>
        <w:t>0.05.</w:t>
      </w:r>
    </w:p>
    <w:p w14:paraId="79241C88" w14:textId="022770EF" w:rsidR="00FA46A3" w:rsidRDefault="00FA46A3" w:rsidP="003E63CC">
      <w:pPr>
        <w:spacing w:line="360" w:lineRule="auto"/>
        <w:jc w:val="both"/>
        <w:rPr>
          <w:b/>
          <w:bCs/>
        </w:rPr>
      </w:pPr>
      <w:r>
        <w:rPr>
          <w:b/>
          <w:bCs/>
        </w:rPr>
        <w:t xml:space="preserve">RESULTS </w:t>
      </w:r>
      <w:r w:rsidR="00470929">
        <w:rPr>
          <w:b/>
          <w:bCs/>
        </w:rPr>
        <w:t>AND DISCUSSION</w:t>
      </w:r>
    </w:p>
    <w:p w14:paraId="4A79BD1D" w14:textId="59934528" w:rsidR="00DA6867" w:rsidRDefault="00297561" w:rsidP="00DA6867">
      <w:pPr>
        <w:spacing w:line="360" w:lineRule="auto"/>
        <w:jc w:val="both"/>
      </w:pPr>
      <w:r>
        <w:rPr>
          <w:b/>
          <w:bCs/>
        </w:rPr>
        <w:t xml:space="preserve">Yield and yield parameters: </w:t>
      </w:r>
      <w:r w:rsidR="00F27067" w:rsidRPr="00F27067">
        <w:t>Cotton performance improved markedly under LRI</w:t>
      </w:r>
      <w:r w:rsidR="003C230B">
        <w:t>,</w:t>
      </w:r>
      <w:r w:rsidR="00F27067" w:rsidRPr="00F27067">
        <w:t xml:space="preserve"> </w:t>
      </w:r>
      <w:r w:rsidR="002C1DD3">
        <w:t xml:space="preserve">with </w:t>
      </w:r>
      <w:r w:rsidR="002C77B5" w:rsidRPr="00C053D3">
        <w:t>significant increase</w:t>
      </w:r>
      <w:r w:rsidR="003C230B">
        <w:t>s</w:t>
      </w:r>
      <w:r w:rsidR="002C77B5" w:rsidRPr="00C053D3">
        <w:t xml:space="preserve"> </w:t>
      </w:r>
      <w:r w:rsidR="002C1DD3">
        <w:t xml:space="preserve">of </w:t>
      </w:r>
      <w:r w:rsidR="002C77B5" w:rsidRPr="00C053D3">
        <w:t>35.6</w:t>
      </w:r>
      <w:r w:rsidR="00D2754F">
        <w:t xml:space="preserve">% </w:t>
      </w:r>
      <w:r w:rsidR="002C77B5" w:rsidRPr="00C053D3">
        <w:t>in seed cotton yield per plant, 50.9</w:t>
      </w:r>
      <w:r w:rsidR="00D2754F">
        <w:t>%</w:t>
      </w:r>
      <w:r w:rsidR="002C77B5" w:rsidRPr="00C053D3">
        <w:t xml:space="preserve"> in seed cotton yield (kg ha</w:t>
      </w:r>
      <w:r w:rsidR="002C77B5" w:rsidRPr="00C053D3">
        <w:rPr>
          <w:vertAlign w:val="superscript"/>
        </w:rPr>
        <w:t>-1</w:t>
      </w:r>
      <w:r w:rsidR="002C77B5" w:rsidRPr="00C053D3">
        <w:t>) and 35.4</w:t>
      </w:r>
      <w:r w:rsidR="00D2754F">
        <w:t>%</w:t>
      </w:r>
      <w:r w:rsidR="002C77B5" w:rsidRPr="00C053D3">
        <w:t xml:space="preserve"> in lint yield </w:t>
      </w:r>
      <w:r w:rsidR="003029AA">
        <w:t xml:space="preserve">over </w:t>
      </w:r>
      <w:r w:rsidR="002C77B5" w:rsidRPr="00C053D3">
        <w:t xml:space="preserve">non LRI. </w:t>
      </w:r>
      <w:r w:rsidR="00B70174">
        <w:t>A</w:t>
      </w:r>
      <w:r w:rsidR="002C77B5" w:rsidRPr="00C053D3">
        <w:t xml:space="preserve"> significantly higher harvest index was </w:t>
      </w:r>
      <w:r w:rsidR="00B70174">
        <w:t xml:space="preserve">also recorded </w:t>
      </w:r>
      <w:r w:rsidR="002C77B5" w:rsidRPr="00C053D3">
        <w:t>under LRI, reflecting a 7.6</w:t>
      </w:r>
      <w:r w:rsidR="00D2754F">
        <w:t>%</w:t>
      </w:r>
      <w:r w:rsidR="002C77B5" w:rsidRPr="00C053D3">
        <w:t xml:space="preserve"> increase compared to the non LRI fields. The average ginning percentage was higher in LRI plots </w:t>
      </w:r>
      <w:r w:rsidR="00C22E8D">
        <w:t>than</w:t>
      </w:r>
      <w:r w:rsidR="002C77B5" w:rsidRPr="00C053D3">
        <w:t xml:space="preserve"> </w:t>
      </w:r>
      <w:r w:rsidR="00904F15">
        <w:t xml:space="preserve">in </w:t>
      </w:r>
      <w:r w:rsidR="002C77B5" w:rsidRPr="00C053D3">
        <w:t xml:space="preserve">non LRI </w:t>
      </w:r>
      <w:r w:rsidR="007C27EC">
        <w:t>plots</w:t>
      </w:r>
      <w:r w:rsidR="002C77B5" w:rsidRPr="00C053D3">
        <w:t xml:space="preserve">. </w:t>
      </w:r>
      <w:r w:rsidR="007C27EC">
        <w:t xml:space="preserve">Similarly, </w:t>
      </w:r>
      <w:r w:rsidR="002C77B5" w:rsidRPr="00C053D3">
        <w:t xml:space="preserve">straw yield and biological yield were significantly </w:t>
      </w:r>
      <w:r w:rsidR="00482F57">
        <w:t xml:space="preserve">greater under </w:t>
      </w:r>
      <w:r w:rsidR="002C77B5" w:rsidRPr="00C053D3">
        <w:t>LRI</w:t>
      </w:r>
      <w:r w:rsidR="00482F57">
        <w:t>,</w:t>
      </w:r>
      <w:r w:rsidR="002C77B5" w:rsidRPr="00C053D3">
        <w:t xml:space="preserve"> </w:t>
      </w:r>
      <w:r w:rsidR="00BE0C0C" w:rsidRPr="00BE0C0C">
        <w:t>showing increases of 20.2% and 25.7%, respectively, in relation to non</w:t>
      </w:r>
      <w:r w:rsidR="00BE0C0C">
        <w:t xml:space="preserve"> </w:t>
      </w:r>
      <w:r w:rsidR="00BE0C0C" w:rsidRPr="00BE0C0C">
        <w:t>LRI plots</w:t>
      </w:r>
      <w:r w:rsidR="00396F71" w:rsidRPr="00396F71">
        <w:t>.</w:t>
      </w:r>
      <w:r w:rsidR="0044250A">
        <w:t xml:space="preserve"> </w:t>
      </w:r>
      <w:r w:rsidR="000C2AC8" w:rsidRPr="000C2AC8">
        <w:t xml:space="preserve">These improvements can be linked to the balanced nutrient application based on soil test values, which ensured steady crop growth, enhanced photosynthate production and more efficient translocation from source to sink. This process supported better boll development and improved lint formation. Similar improvements in </w:t>
      </w:r>
      <w:r w:rsidR="000C2AC8" w:rsidRPr="000C2AC8">
        <w:lastRenderedPageBreak/>
        <w:t xml:space="preserve">cotton yield components have been documented by </w:t>
      </w:r>
      <w:proofErr w:type="spellStart"/>
      <w:r w:rsidR="000C2AC8" w:rsidRPr="000C2AC8">
        <w:t>Gudadhe</w:t>
      </w:r>
      <w:proofErr w:type="spellEnd"/>
      <w:r w:rsidR="000C2AC8" w:rsidRPr="000C2AC8">
        <w:t xml:space="preserve"> </w:t>
      </w:r>
      <w:r w:rsidR="000C2AC8" w:rsidRPr="000C2AC8">
        <w:rPr>
          <w:i/>
          <w:iCs/>
        </w:rPr>
        <w:t>et al</w:t>
      </w:r>
      <w:r w:rsidR="000C2AC8" w:rsidRPr="000C2AC8">
        <w:t>. (2011)</w:t>
      </w:r>
      <w:r w:rsidR="000C2AC8">
        <w:t xml:space="preserve"> and </w:t>
      </w:r>
      <w:r w:rsidR="000C2AC8" w:rsidRPr="000C2AC8">
        <w:t xml:space="preserve">Sankaranarayanan </w:t>
      </w:r>
      <w:r w:rsidR="000C2AC8" w:rsidRPr="000C2AC8">
        <w:rPr>
          <w:i/>
          <w:iCs/>
        </w:rPr>
        <w:t>et al</w:t>
      </w:r>
      <w:r w:rsidR="000C2AC8" w:rsidRPr="000C2AC8">
        <w:t>. (2011)</w:t>
      </w:r>
      <w:r w:rsidR="00E7366D">
        <w:t xml:space="preserve">. </w:t>
      </w:r>
    </w:p>
    <w:p w14:paraId="0AB40021" w14:textId="5EC497D7" w:rsidR="008C6768" w:rsidRPr="00DA6867" w:rsidRDefault="008C6768" w:rsidP="00DA6867">
      <w:pPr>
        <w:spacing w:line="360" w:lineRule="auto"/>
        <w:jc w:val="both"/>
      </w:pPr>
      <w:r w:rsidRPr="00153D33">
        <w:rPr>
          <w:b/>
          <w:bCs/>
        </w:rPr>
        <w:t>Table 2:</w:t>
      </w:r>
      <w:r>
        <w:t xml:space="preserve"> </w:t>
      </w:r>
      <w:r w:rsidR="00153D33" w:rsidRPr="00C053D3">
        <w:rPr>
          <w:b/>
          <w:bCs/>
        </w:rPr>
        <w:t>Effect of LRI based fertilizer recommendation on yield</w:t>
      </w:r>
      <w:r w:rsidR="00153D33">
        <w:rPr>
          <w:b/>
          <w:bCs/>
        </w:rPr>
        <w:t xml:space="preserve"> and </w:t>
      </w:r>
      <w:r w:rsidR="00153D33" w:rsidRPr="00C053D3">
        <w:rPr>
          <w:b/>
          <w:bCs/>
        </w:rPr>
        <w:t>yield parameters in cotton fields</w:t>
      </w:r>
    </w:p>
    <w:tbl>
      <w:tblPr>
        <w:tblStyle w:val="TableGrid"/>
        <w:tblW w:w="8846" w:type="dxa"/>
        <w:tblLook w:val="04A0" w:firstRow="1" w:lastRow="0" w:firstColumn="1" w:lastColumn="0" w:noHBand="0" w:noVBand="1"/>
      </w:tblPr>
      <w:tblGrid>
        <w:gridCol w:w="2948"/>
        <w:gridCol w:w="2909"/>
        <w:gridCol w:w="7"/>
        <w:gridCol w:w="24"/>
        <w:gridCol w:w="8"/>
        <w:gridCol w:w="2950"/>
      </w:tblGrid>
      <w:tr w:rsidR="000171FD" w14:paraId="78463D1F" w14:textId="77777777" w:rsidTr="00604712">
        <w:trPr>
          <w:trHeight w:val="420"/>
        </w:trPr>
        <w:tc>
          <w:tcPr>
            <w:tcW w:w="2948" w:type="dxa"/>
            <w:vAlign w:val="center"/>
          </w:tcPr>
          <w:p w14:paraId="4B8DCA06" w14:textId="77777777" w:rsidR="000171FD" w:rsidRPr="00151A25" w:rsidRDefault="000171FD" w:rsidP="004E7047">
            <w:pPr>
              <w:jc w:val="center"/>
              <w:rPr>
                <w:b/>
                <w:bCs/>
              </w:rPr>
            </w:pPr>
            <w:r>
              <w:rPr>
                <w:b/>
                <w:bCs/>
              </w:rPr>
              <w:t xml:space="preserve">Yield </w:t>
            </w:r>
            <w:r w:rsidRPr="00151A25">
              <w:rPr>
                <w:b/>
                <w:bCs/>
              </w:rPr>
              <w:t>parameters</w:t>
            </w:r>
          </w:p>
        </w:tc>
        <w:tc>
          <w:tcPr>
            <w:tcW w:w="2948" w:type="dxa"/>
            <w:gridSpan w:val="4"/>
            <w:vAlign w:val="center"/>
          </w:tcPr>
          <w:p w14:paraId="198C1D00" w14:textId="77777777" w:rsidR="000171FD" w:rsidRDefault="000171FD" w:rsidP="004E7047">
            <w:pPr>
              <w:jc w:val="center"/>
            </w:pPr>
            <w:r>
              <w:rPr>
                <w:b/>
                <w:bCs/>
              </w:rPr>
              <w:t>Non LRI</w:t>
            </w:r>
          </w:p>
        </w:tc>
        <w:tc>
          <w:tcPr>
            <w:tcW w:w="2950" w:type="dxa"/>
            <w:vAlign w:val="center"/>
          </w:tcPr>
          <w:p w14:paraId="2F415428" w14:textId="77777777" w:rsidR="000171FD" w:rsidRDefault="000171FD" w:rsidP="004E7047">
            <w:pPr>
              <w:jc w:val="center"/>
            </w:pPr>
            <w:r>
              <w:rPr>
                <w:b/>
                <w:bCs/>
              </w:rPr>
              <w:t>LRI</w:t>
            </w:r>
          </w:p>
        </w:tc>
      </w:tr>
      <w:tr w:rsidR="000171FD" w:rsidRPr="0053225A" w14:paraId="5EA0912B" w14:textId="77777777" w:rsidTr="00604712">
        <w:trPr>
          <w:trHeight w:val="441"/>
        </w:trPr>
        <w:tc>
          <w:tcPr>
            <w:tcW w:w="2948" w:type="dxa"/>
            <w:vAlign w:val="center"/>
          </w:tcPr>
          <w:p w14:paraId="39A3D01D" w14:textId="77777777" w:rsidR="000171FD" w:rsidRPr="00F20979" w:rsidRDefault="000171FD" w:rsidP="004E7047">
            <w:pPr>
              <w:jc w:val="center"/>
              <w:rPr>
                <w:b/>
                <w:bCs/>
              </w:rPr>
            </w:pPr>
            <w:r w:rsidRPr="00F20979">
              <w:rPr>
                <w:b/>
                <w:bCs/>
              </w:rPr>
              <w:t>Seed cotton yield per plant</w:t>
            </w:r>
          </w:p>
          <w:p w14:paraId="5C73BA21" w14:textId="77777777" w:rsidR="000171FD" w:rsidRPr="00C85F41" w:rsidRDefault="000171FD" w:rsidP="004E7047">
            <w:pPr>
              <w:jc w:val="center"/>
              <w:rPr>
                <w:b/>
                <w:bCs/>
              </w:rPr>
            </w:pPr>
            <w:r w:rsidRPr="00F20979">
              <w:rPr>
                <w:b/>
                <w:bCs/>
              </w:rPr>
              <w:t>(g plant</w:t>
            </w:r>
            <w:r w:rsidRPr="00F20979">
              <w:rPr>
                <w:b/>
                <w:bCs/>
                <w:vertAlign w:val="superscript"/>
              </w:rPr>
              <w:t>-1</w:t>
            </w:r>
            <w:r w:rsidRPr="00F20979">
              <w:rPr>
                <w:b/>
                <w:bCs/>
              </w:rPr>
              <w:t>)</w:t>
            </w:r>
          </w:p>
        </w:tc>
        <w:tc>
          <w:tcPr>
            <w:tcW w:w="2948" w:type="dxa"/>
            <w:gridSpan w:val="4"/>
            <w:vAlign w:val="center"/>
          </w:tcPr>
          <w:p w14:paraId="5EB87CC5" w14:textId="77777777" w:rsidR="000171FD" w:rsidRPr="00EC3CED" w:rsidRDefault="000171FD" w:rsidP="004E7047">
            <w:pPr>
              <w:jc w:val="center"/>
            </w:pPr>
            <w:r w:rsidRPr="00EC3CED">
              <w:t>65.2</w:t>
            </w:r>
            <w:r w:rsidRPr="00EC3CED">
              <w:rPr>
                <w:color w:val="000000"/>
              </w:rPr>
              <w:t>±2.68</w:t>
            </w:r>
          </w:p>
        </w:tc>
        <w:tc>
          <w:tcPr>
            <w:tcW w:w="2950" w:type="dxa"/>
            <w:vAlign w:val="center"/>
          </w:tcPr>
          <w:p w14:paraId="66978A46" w14:textId="77777777" w:rsidR="000171FD" w:rsidRPr="00EC3CED" w:rsidRDefault="000171FD" w:rsidP="004E7047">
            <w:pPr>
              <w:jc w:val="center"/>
            </w:pPr>
            <w:r w:rsidRPr="00EC3CED">
              <w:t>88.2</w:t>
            </w:r>
            <w:r w:rsidRPr="00EC3CED">
              <w:rPr>
                <w:color w:val="000000"/>
              </w:rPr>
              <w:t>±2.44</w:t>
            </w:r>
          </w:p>
        </w:tc>
      </w:tr>
      <w:tr w:rsidR="000171FD" w:rsidRPr="0053225A" w14:paraId="5A0472A1" w14:textId="77777777" w:rsidTr="00604712">
        <w:trPr>
          <w:trHeight w:val="441"/>
        </w:trPr>
        <w:tc>
          <w:tcPr>
            <w:tcW w:w="2948" w:type="dxa"/>
            <w:vAlign w:val="center"/>
          </w:tcPr>
          <w:p w14:paraId="50EE147C" w14:textId="0B15239D" w:rsidR="000171FD" w:rsidRDefault="000A39F2" w:rsidP="004E7047">
            <w:pPr>
              <w:jc w:val="center"/>
            </w:pPr>
            <w:r w:rsidRPr="000A39F2">
              <w:rPr>
                <w:b/>
                <w:bCs/>
                <w:i/>
                <w:iCs/>
              </w:rPr>
              <w:t>P</w:t>
            </w:r>
            <w:r w:rsidR="000171FD">
              <w:rPr>
                <w:b/>
                <w:bCs/>
              </w:rPr>
              <w:t xml:space="preserve"> value (between group)</w:t>
            </w:r>
          </w:p>
        </w:tc>
        <w:tc>
          <w:tcPr>
            <w:tcW w:w="5898" w:type="dxa"/>
            <w:gridSpan w:val="5"/>
            <w:vAlign w:val="center"/>
          </w:tcPr>
          <w:p w14:paraId="5894A82C" w14:textId="38F94A7A" w:rsidR="000171FD" w:rsidRPr="00EC3CED" w:rsidRDefault="000171FD" w:rsidP="004E7047">
            <w:pPr>
              <w:jc w:val="center"/>
              <w:rPr>
                <w:color w:val="000000"/>
              </w:rPr>
            </w:pPr>
            <w:r>
              <w:rPr>
                <w:color w:val="000000"/>
              </w:rPr>
              <w:t>&lt;</w:t>
            </w:r>
            <w:r w:rsidR="0018373F">
              <w:rPr>
                <w:color w:val="000000"/>
              </w:rPr>
              <w:t xml:space="preserve"> </w:t>
            </w:r>
            <w:r>
              <w:rPr>
                <w:color w:val="000000"/>
              </w:rPr>
              <w:t>.0001**</w:t>
            </w:r>
          </w:p>
        </w:tc>
      </w:tr>
      <w:tr w:rsidR="000171FD" w:rsidRPr="0053225A" w14:paraId="2551E417" w14:textId="77777777" w:rsidTr="00604712">
        <w:trPr>
          <w:trHeight w:val="441"/>
        </w:trPr>
        <w:tc>
          <w:tcPr>
            <w:tcW w:w="2948" w:type="dxa"/>
            <w:vAlign w:val="center"/>
          </w:tcPr>
          <w:p w14:paraId="77AE71BD" w14:textId="77777777" w:rsidR="000171FD" w:rsidRPr="00F20979" w:rsidRDefault="000171FD" w:rsidP="004E7047">
            <w:pPr>
              <w:jc w:val="center"/>
              <w:rPr>
                <w:b/>
                <w:bCs/>
              </w:rPr>
            </w:pPr>
            <w:r w:rsidRPr="00F20979">
              <w:rPr>
                <w:b/>
                <w:bCs/>
              </w:rPr>
              <w:t>Seed cotton yield</w:t>
            </w:r>
          </w:p>
          <w:p w14:paraId="7A4E4509" w14:textId="77777777" w:rsidR="000171FD" w:rsidRPr="004C512C" w:rsidRDefault="000171FD" w:rsidP="004E7047">
            <w:pPr>
              <w:jc w:val="center"/>
              <w:rPr>
                <w:b/>
                <w:bCs/>
              </w:rPr>
            </w:pPr>
            <w:r w:rsidRPr="00F20979">
              <w:rPr>
                <w:b/>
                <w:bCs/>
              </w:rPr>
              <w:t>(kg ha</w:t>
            </w:r>
            <w:r w:rsidRPr="00F20979">
              <w:rPr>
                <w:b/>
                <w:bCs/>
                <w:vertAlign w:val="superscript"/>
              </w:rPr>
              <w:t>-1</w:t>
            </w:r>
            <w:r w:rsidRPr="00F20979">
              <w:rPr>
                <w:b/>
                <w:bCs/>
              </w:rPr>
              <w:t>)</w:t>
            </w:r>
          </w:p>
        </w:tc>
        <w:tc>
          <w:tcPr>
            <w:tcW w:w="2940" w:type="dxa"/>
            <w:gridSpan w:val="3"/>
            <w:vAlign w:val="center"/>
          </w:tcPr>
          <w:p w14:paraId="27BB6155" w14:textId="77777777" w:rsidR="000171FD" w:rsidRPr="00EC3CED" w:rsidRDefault="000171FD" w:rsidP="004E7047">
            <w:pPr>
              <w:jc w:val="center"/>
              <w:rPr>
                <w:color w:val="000000"/>
              </w:rPr>
            </w:pPr>
            <w:r w:rsidRPr="00EC3CED">
              <w:t>905</w:t>
            </w:r>
            <w:r w:rsidRPr="00EC3CED">
              <w:rPr>
                <w:color w:val="000000"/>
              </w:rPr>
              <w:t>±24.3</w:t>
            </w:r>
          </w:p>
        </w:tc>
        <w:tc>
          <w:tcPr>
            <w:tcW w:w="2957" w:type="dxa"/>
            <w:gridSpan w:val="2"/>
            <w:vAlign w:val="center"/>
          </w:tcPr>
          <w:p w14:paraId="5A91C57B" w14:textId="77777777" w:rsidR="000171FD" w:rsidRPr="00EC3CED" w:rsidRDefault="000171FD" w:rsidP="004E7047">
            <w:pPr>
              <w:jc w:val="center"/>
              <w:rPr>
                <w:color w:val="000000"/>
              </w:rPr>
            </w:pPr>
            <w:r w:rsidRPr="00EC3CED">
              <w:t>1225</w:t>
            </w:r>
            <w:r w:rsidRPr="00EC3CED">
              <w:rPr>
                <w:color w:val="000000"/>
              </w:rPr>
              <w:t>±31.2</w:t>
            </w:r>
          </w:p>
        </w:tc>
      </w:tr>
      <w:tr w:rsidR="000171FD" w:rsidRPr="0053225A" w14:paraId="653157CE" w14:textId="77777777" w:rsidTr="00604712">
        <w:trPr>
          <w:trHeight w:val="441"/>
        </w:trPr>
        <w:tc>
          <w:tcPr>
            <w:tcW w:w="2948" w:type="dxa"/>
            <w:vAlign w:val="center"/>
          </w:tcPr>
          <w:p w14:paraId="51A8091E" w14:textId="45CD63CF" w:rsidR="000171FD" w:rsidRPr="00EC0C0A" w:rsidRDefault="000A39F2" w:rsidP="004E7047">
            <w:pPr>
              <w:jc w:val="center"/>
              <w:rPr>
                <w:b/>
                <w:bCs/>
                <w:i/>
                <w:iCs/>
              </w:rPr>
            </w:pPr>
            <w:r w:rsidRPr="000A39F2">
              <w:rPr>
                <w:b/>
                <w:bCs/>
                <w:i/>
                <w:iCs/>
              </w:rPr>
              <w:t>P</w:t>
            </w:r>
            <w:r w:rsidR="000171FD">
              <w:rPr>
                <w:b/>
                <w:bCs/>
              </w:rPr>
              <w:t xml:space="preserve"> value (between group)</w:t>
            </w:r>
          </w:p>
        </w:tc>
        <w:tc>
          <w:tcPr>
            <w:tcW w:w="5898" w:type="dxa"/>
            <w:gridSpan w:val="5"/>
            <w:vAlign w:val="center"/>
          </w:tcPr>
          <w:p w14:paraId="367297AB" w14:textId="43CC10F8" w:rsidR="000171FD" w:rsidRPr="009C057C" w:rsidRDefault="000171FD" w:rsidP="004E7047">
            <w:pPr>
              <w:jc w:val="center"/>
              <w:rPr>
                <w:color w:val="000000"/>
              </w:rPr>
            </w:pPr>
            <w:r>
              <w:rPr>
                <w:color w:val="000000"/>
              </w:rPr>
              <w:t>&lt;</w:t>
            </w:r>
            <w:r w:rsidR="0018373F">
              <w:rPr>
                <w:color w:val="000000"/>
              </w:rPr>
              <w:t xml:space="preserve"> </w:t>
            </w:r>
            <w:r>
              <w:rPr>
                <w:color w:val="000000"/>
              </w:rPr>
              <w:t>.0001**</w:t>
            </w:r>
          </w:p>
        </w:tc>
      </w:tr>
      <w:tr w:rsidR="000171FD" w:rsidRPr="0053225A" w14:paraId="3C699D8E" w14:textId="77777777" w:rsidTr="00604712">
        <w:trPr>
          <w:trHeight w:val="441"/>
        </w:trPr>
        <w:tc>
          <w:tcPr>
            <w:tcW w:w="2948" w:type="dxa"/>
            <w:vAlign w:val="center"/>
          </w:tcPr>
          <w:p w14:paraId="31026E20" w14:textId="77777777" w:rsidR="000171FD" w:rsidRPr="005F7CDA" w:rsidRDefault="000171FD" w:rsidP="004E7047">
            <w:pPr>
              <w:spacing w:before="60" w:after="60"/>
              <w:jc w:val="center"/>
              <w:rPr>
                <w:b/>
                <w:bCs/>
              </w:rPr>
            </w:pPr>
            <w:r w:rsidRPr="00F20979">
              <w:rPr>
                <w:b/>
                <w:bCs/>
              </w:rPr>
              <w:t>Ginning percentage (%)</w:t>
            </w:r>
          </w:p>
        </w:tc>
        <w:tc>
          <w:tcPr>
            <w:tcW w:w="2916" w:type="dxa"/>
            <w:gridSpan w:val="2"/>
            <w:vAlign w:val="center"/>
          </w:tcPr>
          <w:p w14:paraId="454797DE" w14:textId="77777777" w:rsidR="000171FD" w:rsidRPr="00EC3CED" w:rsidRDefault="000171FD" w:rsidP="004E7047">
            <w:pPr>
              <w:jc w:val="center"/>
              <w:rPr>
                <w:color w:val="000000"/>
              </w:rPr>
            </w:pPr>
            <w:r w:rsidRPr="00EC3CED">
              <w:t>53.2</w:t>
            </w:r>
            <w:r w:rsidRPr="00EC3CED">
              <w:rPr>
                <w:color w:val="000000"/>
              </w:rPr>
              <w:t>±0.37</w:t>
            </w:r>
          </w:p>
        </w:tc>
        <w:tc>
          <w:tcPr>
            <w:tcW w:w="2982" w:type="dxa"/>
            <w:gridSpan w:val="3"/>
            <w:vAlign w:val="center"/>
          </w:tcPr>
          <w:p w14:paraId="6699FC1C" w14:textId="77777777" w:rsidR="000171FD" w:rsidRPr="00EC3CED" w:rsidRDefault="000171FD" w:rsidP="004E7047">
            <w:pPr>
              <w:jc w:val="center"/>
              <w:rPr>
                <w:color w:val="000000"/>
              </w:rPr>
            </w:pPr>
            <w:r w:rsidRPr="00EC3CED">
              <w:t>59.3</w:t>
            </w:r>
            <w:r w:rsidRPr="00EC3CED">
              <w:rPr>
                <w:color w:val="000000"/>
              </w:rPr>
              <w:t>±0.30</w:t>
            </w:r>
          </w:p>
        </w:tc>
      </w:tr>
      <w:tr w:rsidR="000171FD" w:rsidRPr="0053225A" w14:paraId="6587BAA9" w14:textId="77777777" w:rsidTr="00604712">
        <w:trPr>
          <w:trHeight w:val="441"/>
        </w:trPr>
        <w:tc>
          <w:tcPr>
            <w:tcW w:w="2948" w:type="dxa"/>
            <w:vAlign w:val="center"/>
          </w:tcPr>
          <w:p w14:paraId="3ACE3331" w14:textId="4C7D37C4" w:rsidR="000171FD" w:rsidRPr="00EC0C0A" w:rsidRDefault="000A39F2" w:rsidP="004E7047">
            <w:pPr>
              <w:jc w:val="center"/>
              <w:rPr>
                <w:b/>
                <w:bCs/>
                <w:i/>
                <w:iCs/>
              </w:rPr>
            </w:pPr>
            <w:r w:rsidRPr="000A39F2">
              <w:rPr>
                <w:b/>
                <w:bCs/>
                <w:i/>
                <w:iCs/>
              </w:rPr>
              <w:t>P</w:t>
            </w:r>
            <w:r w:rsidR="000171FD">
              <w:rPr>
                <w:b/>
                <w:bCs/>
              </w:rPr>
              <w:t xml:space="preserve"> value (between group)</w:t>
            </w:r>
          </w:p>
        </w:tc>
        <w:tc>
          <w:tcPr>
            <w:tcW w:w="5898" w:type="dxa"/>
            <w:gridSpan w:val="5"/>
            <w:vAlign w:val="center"/>
          </w:tcPr>
          <w:p w14:paraId="138EBA24" w14:textId="33504D28" w:rsidR="000171FD" w:rsidRPr="00EC3CED" w:rsidRDefault="000171FD" w:rsidP="004E7047">
            <w:pPr>
              <w:jc w:val="center"/>
              <w:rPr>
                <w:color w:val="000000"/>
              </w:rPr>
            </w:pPr>
            <w:r>
              <w:rPr>
                <w:color w:val="000000"/>
              </w:rPr>
              <w:t>&lt;</w:t>
            </w:r>
            <w:r w:rsidR="0018373F">
              <w:rPr>
                <w:color w:val="000000"/>
              </w:rPr>
              <w:t xml:space="preserve"> </w:t>
            </w:r>
            <w:r>
              <w:rPr>
                <w:color w:val="000000"/>
              </w:rPr>
              <w:t>.0001**</w:t>
            </w:r>
          </w:p>
        </w:tc>
      </w:tr>
      <w:tr w:rsidR="000171FD" w:rsidRPr="0053225A" w14:paraId="138A8EF7" w14:textId="77777777" w:rsidTr="00604712">
        <w:trPr>
          <w:trHeight w:val="441"/>
        </w:trPr>
        <w:tc>
          <w:tcPr>
            <w:tcW w:w="2948" w:type="dxa"/>
            <w:vAlign w:val="center"/>
          </w:tcPr>
          <w:p w14:paraId="2310DF74" w14:textId="77777777" w:rsidR="000171FD" w:rsidRPr="00EA3C5C" w:rsidRDefault="000171FD" w:rsidP="004E7047">
            <w:pPr>
              <w:jc w:val="center"/>
              <w:rPr>
                <w:b/>
                <w:bCs/>
              </w:rPr>
            </w:pPr>
            <w:r w:rsidRPr="00F20979">
              <w:rPr>
                <w:b/>
                <w:bCs/>
              </w:rPr>
              <w:t>Lint yield</w:t>
            </w:r>
            <w:r>
              <w:rPr>
                <w:b/>
                <w:bCs/>
              </w:rPr>
              <w:t xml:space="preserve"> </w:t>
            </w:r>
            <w:r w:rsidRPr="00F20979">
              <w:rPr>
                <w:b/>
                <w:bCs/>
              </w:rPr>
              <w:t>(kg ha</w:t>
            </w:r>
            <w:r w:rsidRPr="00F20979">
              <w:rPr>
                <w:b/>
                <w:bCs/>
                <w:vertAlign w:val="superscript"/>
              </w:rPr>
              <w:t>-1</w:t>
            </w:r>
            <w:r w:rsidRPr="00F20979">
              <w:rPr>
                <w:b/>
                <w:bCs/>
              </w:rPr>
              <w:t>)</w:t>
            </w:r>
          </w:p>
        </w:tc>
        <w:tc>
          <w:tcPr>
            <w:tcW w:w="2909" w:type="dxa"/>
            <w:vAlign w:val="center"/>
          </w:tcPr>
          <w:p w14:paraId="59593ADB" w14:textId="77777777" w:rsidR="000171FD" w:rsidRPr="00EC3CED" w:rsidRDefault="000171FD" w:rsidP="004E7047">
            <w:pPr>
              <w:jc w:val="center"/>
              <w:rPr>
                <w:color w:val="000000"/>
              </w:rPr>
            </w:pPr>
            <w:r w:rsidRPr="00EC3CED">
              <w:t>481</w:t>
            </w:r>
            <w:r w:rsidRPr="00EC3CED">
              <w:rPr>
                <w:color w:val="000000"/>
              </w:rPr>
              <w:t>±13.1</w:t>
            </w:r>
          </w:p>
        </w:tc>
        <w:tc>
          <w:tcPr>
            <w:tcW w:w="2988" w:type="dxa"/>
            <w:gridSpan w:val="4"/>
            <w:vAlign w:val="center"/>
          </w:tcPr>
          <w:p w14:paraId="4F33DBF8" w14:textId="77777777" w:rsidR="000171FD" w:rsidRPr="00EC3CED" w:rsidRDefault="000171FD" w:rsidP="004E7047">
            <w:pPr>
              <w:jc w:val="center"/>
              <w:rPr>
                <w:color w:val="000000"/>
              </w:rPr>
            </w:pPr>
            <w:r w:rsidRPr="00EC3CED">
              <w:t>726</w:t>
            </w:r>
            <w:r w:rsidRPr="00EC3CED">
              <w:rPr>
                <w:color w:val="000000"/>
              </w:rPr>
              <w:t>±18.3</w:t>
            </w:r>
          </w:p>
        </w:tc>
      </w:tr>
      <w:tr w:rsidR="000171FD" w:rsidRPr="0053225A" w14:paraId="1ADD3786" w14:textId="77777777" w:rsidTr="00604712">
        <w:trPr>
          <w:trHeight w:val="441"/>
        </w:trPr>
        <w:tc>
          <w:tcPr>
            <w:tcW w:w="2948" w:type="dxa"/>
            <w:vAlign w:val="center"/>
          </w:tcPr>
          <w:p w14:paraId="459B535A" w14:textId="494A3EB3" w:rsidR="000171FD" w:rsidRPr="00597D0B" w:rsidRDefault="000A39F2" w:rsidP="004E7047">
            <w:pPr>
              <w:spacing w:before="60" w:after="60"/>
              <w:jc w:val="center"/>
              <w:rPr>
                <w:b/>
                <w:bCs/>
              </w:rPr>
            </w:pPr>
            <w:r w:rsidRPr="000A39F2">
              <w:rPr>
                <w:b/>
                <w:bCs/>
                <w:i/>
                <w:iCs/>
              </w:rPr>
              <w:t>P</w:t>
            </w:r>
            <w:r w:rsidR="000171FD">
              <w:rPr>
                <w:b/>
                <w:bCs/>
              </w:rPr>
              <w:t xml:space="preserve"> value (between group)</w:t>
            </w:r>
          </w:p>
        </w:tc>
        <w:tc>
          <w:tcPr>
            <w:tcW w:w="5898" w:type="dxa"/>
            <w:gridSpan w:val="5"/>
            <w:vAlign w:val="center"/>
          </w:tcPr>
          <w:p w14:paraId="72D97151" w14:textId="3F100820" w:rsidR="000171FD" w:rsidRPr="00EC3CED" w:rsidRDefault="000171FD" w:rsidP="004E7047">
            <w:pPr>
              <w:jc w:val="center"/>
              <w:rPr>
                <w:color w:val="000000"/>
              </w:rPr>
            </w:pPr>
            <w:r>
              <w:rPr>
                <w:color w:val="000000"/>
              </w:rPr>
              <w:t>&lt;</w:t>
            </w:r>
            <w:r w:rsidR="0018373F">
              <w:rPr>
                <w:color w:val="000000"/>
              </w:rPr>
              <w:t xml:space="preserve"> </w:t>
            </w:r>
            <w:r>
              <w:rPr>
                <w:color w:val="000000"/>
              </w:rPr>
              <w:t>.0001**</w:t>
            </w:r>
          </w:p>
        </w:tc>
      </w:tr>
      <w:tr w:rsidR="000171FD" w:rsidRPr="0053225A" w14:paraId="6F337F49" w14:textId="77777777" w:rsidTr="00604712">
        <w:trPr>
          <w:trHeight w:val="441"/>
        </w:trPr>
        <w:tc>
          <w:tcPr>
            <w:tcW w:w="2948" w:type="dxa"/>
            <w:vAlign w:val="center"/>
          </w:tcPr>
          <w:p w14:paraId="33A7D657" w14:textId="77777777" w:rsidR="000171FD" w:rsidRPr="002E2C18" w:rsidRDefault="000171FD" w:rsidP="004E7047">
            <w:pPr>
              <w:jc w:val="center"/>
              <w:rPr>
                <w:b/>
                <w:bCs/>
              </w:rPr>
            </w:pPr>
            <w:r w:rsidRPr="00F20979">
              <w:rPr>
                <w:b/>
                <w:bCs/>
              </w:rPr>
              <w:t>Straw yield</w:t>
            </w:r>
            <w:r>
              <w:rPr>
                <w:b/>
                <w:bCs/>
              </w:rPr>
              <w:t xml:space="preserve"> </w:t>
            </w:r>
            <w:r w:rsidRPr="00F20979">
              <w:rPr>
                <w:b/>
                <w:bCs/>
              </w:rPr>
              <w:t>(kg ha</w:t>
            </w:r>
            <w:r w:rsidRPr="00F20979">
              <w:rPr>
                <w:b/>
                <w:bCs/>
                <w:vertAlign w:val="superscript"/>
              </w:rPr>
              <w:t>-1</w:t>
            </w:r>
            <w:r w:rsidRPr="00F20979">
              <w:rPr>
                <w:b/>
                <w:bCs/>
              </w:rPr>
              <w:t>)</w:t>
            </w:r>
          </w:p>
        </w:tc>
        <w:tc>
          <w:tcPr>
            <w:tcW w:w="2909" w:type="dxa"/>
            <w:vAlign w:val="center"/>
          </w:tcPr>
          <w:p w14:paraId="48D68618" w14:textId="77777777" w:rsidR="000171FD" w:rsidRPr="00EC3CED" w:rsidRDefault="000171FD" w:rsidP="004E7047">
            <w:pPr>
              <w:jc w:val="center"/>
              <w:rPr>
                <w:color w:val="000000"/>
              </w:rPr>
            </w:pPr>
            <w:r w:rsidRPr="00EC3CED">
              <w:t>1468</w:t>
            </w:r>
            <w:r w:rsidRPr="00EC3CED">
              <w:rPr>
                <w:color w:val="000000"/>
              </w:rPr>
              <w:t>±54.6</w:t>
            </w:r>
          </w:p>
        </w:tc>
        <w:tc>
          <w:tcPr>
            <w:tcW w:w="2988" w:type="dxa"/>
            <w:gridSpan w:val="4"/>
            <w:vAlign w:val="center"/>
          </w:tcPr>
          <w:p w14:paraId="68E3334A" w14:textId="77777777" w:rsidR="000171FD" w:rsidRPr="00EC3CED" w:rsidRDefault="000171FD" w:rsidP="004E7047">
            <w:pPr>
              <w:jc w:val="center"/>
              <w:rPr>
                <w:color w:val="000000"/>
              </w:rPr>
            </w:pPr>
            <w:r w:rsidRPr="00EC3CED">
              <w:t>1765</w:t>
            </w:r>
            <w:r w:rsidRPr="00EC3CED">
              <w:rPr>
                <w:color w:val="000000"/>
              </w:rPr>
              <w:t>±59.1</w:t>
            </w:r>
          </w:p>
        </w:tc>
      </w:tr>
      <w:tr w:rsidR="000171FD" w:rsidRPr="0053225A" w14:paraId="5E509E90" w14:textId="77777777" w:rsidTr="00604712">
        <w:trPr>
          <w:trHeight w:val="441"/>
        </w:trPr>
        <w:tc>
          <w:tcPr>
            <w:tcW w:w="2948" w:type="dxa"/>
            <w:vAlign w:val="center"/>
          </w:tcPr>
          <w:p w14:paraId="25A718D2" w14:textId="77777777" w:rsidR="000171FD" w:rsidRPr="00EE6C79" w:rsidRDefault="000171FD" w:rsidP="004E7047">
            <w:pPr>
              <w:jc w:val="center"/>
              <w:rPr>
                <w:b/>
                <w:bCs/>
              </w:rPr>
            </w:pPr>
            <w:r w:rsidRPr="00EC0C0A">
              <w:rPr>
                <w:b/>
                <w:bCs/>
                <w:i/>
                <w:iCs/>
              </w:rPr>
              <w:t>p</w:t>
            </w:r>
            <w:r>
              <w:rPr>
                <w:b/>
                <w:bCs/>
              </w:rPr>
              <w:t xml:space="preserve"> value (between group)</w:t>
            </w:r>
          </w:p>
        </w:tc>
        <w:tc>
          <w:tcPr>
            <w:tcW w:w="5898" w:type="dxa"/>
            <w:gridSpan w:val="5"/>
            <w:vAlign w:val="center"/>
          </w:tcPr>
          <w:p w14:paraId="166FE92A" w14:textId="2A9FC06C" w:rsidR="000171FD" w:rsidRPr="00EC3CED" w:rsidRDefault="000171FD" w:rsidP="004E7047">
            <w:pPr>
              <w:jc w:val="center"/>
              <w:rPr>
                <w:color w:val="000000"/>
              </w:rPr>
            </w:pPr>
            <w:r>
              <w:rPr>
                <w:color w:val="000000"/>
              </w:rPr>
              <w:t>.00</w:t>
            </w:r>
            <w:r w:rsidR="00995B1C">
              <w:rPr>
                <w:color w:val="000000"/>
              </w:rPr>
              <w:t>1</w:t>
            </w:r>
            <w:r>
              <w:rPr>
                <w:color w:val="000000"/>
              </w:rPr>
              <w:t>*</w:t>
            </w:r>
          </w:p>
        </w:tc>
      </w:tr>
      <w:tr w:rsidR="000171FD" w:rsidRPr="0053225A" w14:paraId="3E3092B9" w14:textId="77777777" w:rsidTr="00604712">
        <w:trPr>
          <w:trHeight w:val="441"/>
        </w:trPr>
        <w:tc>
          <w:tcPr>
            <w:tcW w:w="2948" w:type="dxa"/>
            <w:vAlign w:val="center"/>
          </w:tcPr>
          <w:p w14:paraId="55DFDDE4" w14:textId="77777777" w:rsidR="000171FD" w:rsidRPr="00855E18" w:rsidRDefault="000171FD" w:rsidP="004E7047">
            <w:pPr>
              <w:jc w:val="center"/>
              <w:rPr>
                <w:b/>
                <w:bCs/>
              </w:rPr>
            </w:pPr>
            <w:r w:rsidRPr="00F20979">
              <w:rPr>
                <w:b/>
                <w:bCs/>
              </w:rPr>
              <w:t>Biological yield</w:t>
            </w:r>
            <w:r>
              <w:rPr>
                <w:b/>
                <w:bCs/>
              </w:rPr>
              <w:t xml:space="preserve"> </w:t>
            </w:r>
            <w:r w:rsidRPr="00F20979">
              <w:rPr>
                <w:b/>
                <w:bCs/>
              </w:rPr>
              <w:t>(kg ha</w:t>
            </w:r>
            <w:r w:rsidRPr="00F20979">
              <w:rPr>
                <w:b/>
                <w:bCs/>
                <w:vertAlign w:val="superscript"/>
              </w:rPr>
              <w:t>-1</w:t>
            </w:r>
            <w:r w:rsidRPr="00F20979">
              <w:rPr>
                <w:b/>
                <w:bCs/>
              </w:rPr>
              <w:t>)</w:t>
            </w:r>
          </w:p>
        </w:tc>
        <w:tc>
          <w:tcPr>
            <w:tcW w:w="2916" w:type="dxa"/>
            <w:gridSpan w:val="2"/>
            <w:vAlign w:val="center"/>
          </w:tcPr>
          <w:p w14:paraId="08505D08" w14:textId="77777777" w:rsidR="000171FD" w:rsidRPr="00EC3CED" w:rsidRDefault="000171FD" w:rsidP="004E7047">
            <w:pPr>
              <w:jc w:val="center"/>
              <w:rPr>
                <w:color w:val="000000"/>
              </w:rPr>
            </w:pPr>
            <w:r w:rsidRPr="00EC3CED">
              <w:t>2379</w:t>
            </w:r>
            <w:r w:rsidRPr="00EC3CED">
              <w:rPr>
                <w:color w:val="000000"/>
              </w:rPr>
              <w:t>±58.2</w:t>
            </w:r>
          </w:p>
        </w:tc>
        <w:tc>
          <w:tcPr>
            <w:tcW w:w="2982" w:type="dxa"/>
            <w:gridSpan w:val="3"/>
            <w:vAlign w:val="center"/>
          </w:tcPr>
          <w:p w14:paraId="0E0DB049" w14:textId="77777777" w:rsidR="000171FD" w:rsidRPr="00EC3CED" w:rsidRDefault="000171FD" w:rsidP="004E7047">
            <w:pPr>
              <w:jc w:val="center"/>
              <w:rPr>
                <w:color w:val="000000"/>
              </w:rPr>
            </w:pPr>
            <w:r w:rsidRPr="00EC3CED">
              <w:t>2991</w:t>
            </w:r>
            <w:r w:rsidRPr="00EC3CED">
              <w:rPr>
                <w:color w:val="000000"/>
              </w:rPr>
              <w:t>±71.8</w:t>
            </w:r>
          </w:p>
        </w:tc>
      </w:tr>
      <w:tr w:rsidR="000171FD" w:rsidRPr="0053225A" w14:paraId="37DB0422" w14:textId="77777777" w:rsidTr="00604712">
        <w:trPr>
          <w:trHeight w:val="441"/>
        </w:trPr>
        <w:tc>
          <w:tcPr>
            <w:tcW w:w="2948" w:type="dxa"/>
            <w:vAlign w:val="center"/>
          </w:tcPr>
          <w:p w14:paraId="68799181" w14:textId="0A071107" w:rsidR="000171FD" w:rsidRPr="00EC0C0A" w:rsidRDefault="000A39F2" w:rsidP="004E7047">
            <w:pPr>
              <w:jc w:val="center"/>
              <w:rPr>
                <w:b/>
                <w:bCs/>
                <w:i/>
                <w:iCs/>
              </w:rPr>
            </w:pPr>
            <w:r w:rsidRPr="000A39F2">
              <w:rPr>
                <w:b/>
                <w:bCs/>
                <w:i/>
                <w:iCs/>
              </w:rPr>
              <w:t>P</w:t>
            </w:r>
            <w:r w:rsidR="000171FD">
              <w:rPr>
                <w:b/>
                <w:bCs/>
              </w:rPr>
              <w:t xml:space="preserve"> value (between group)</w:t>
            </w:r>
          </w:p>
        </w:tc>
        <w:tc>
          <w:tcPr>
            <w:tcW w:w="5898" w:type="dxa"/>
            <w:gridSpan w:val="5"/>
            <w:vAlign w:val="center"/>
          </w:tcPr>
          <w:p w14:paraId="1ACFFAF3" w14:textId="0E3C3391" w:rsidR="000171FD" w:rsidRPr="00EC3CED" w:rsidRDefault="000171FD" w:rsidP="004E7047">
            <w:pPr>
              <w:jc w:val="center"/>
              <w:rPr>
                <w:color w:val="000000"/>
              </w:rPr>
            </w:pPr>
            <w:r>
              <w:rPr>
                <w:color w:val="000000"/>
              </w:rPr>
              <w:t>&lt;</w:t>
            </w:r>
            <w:r w:rsidR="0018373F">
              <w:rPr>
                <w:color w:val="000000"/>
              </w:rPr>
              <w:t xml:space="preserve"> </w:t>
            </w:r>
            <w:r>
              <w:rPr>
                <w:color w:val="000000"/>
              </w:rPr>
              <w:t>.0001**</w:t>
            </w:r>
          </w:p>
        </w:tc>
      </w:tr>
      <w:tr w:rsidR="000171FD" w:rsidRPr="0053225A" w14:paraId="4C0D86A1" w14:textId="77777777" w:rsidTr="00604712">
        <w:trPr>
          <w:trHeight w:val="441"/>
        </w:trPr>
        <w:tc>
          <w:tcPr>
            <w:tcW w:w="2948" w:type="dxa"/>
            <w:vAlign w:val="center"/>
          </w:tcPr>
          <w:p w14:paraId="683A6D9B" w14:textId="77777777" w:rsidR="000171FD" w:rsidRPr="00EC0C0A" w:rsidRDefault="000171FD" w:rsidP="004E7047">
            <w:pPr>
              <w:jc w:val="center"/>
              <w:rPr>
                <w:b/>
                <w:bCs/>
                <w:i/>
                <w:iCs/>
              </w:rPr>
            </w:pPr>
            <w:r w:rsidRPr="00F20979">
              <w:rPr>
                <w:b/>
                <w:bCs/>
              </w:rPr>
              <w:t>Harvest Index (%)</w:t>
            </w:r>
          </w:p>
        </w:tc>
        <w:tc>
          <w:tcPr>
            <w:tcW w:w="2916" w:type="dxa"/>
            <w:gridSpan w:val="2"/>
            <w:vAlign w:val="bottom"/>
          </w:tcPr>
          <w:p w14:paraId="248BCAAC" w14:textId="77777777" w:rsidR="000171FD" w:rsidRPr="00EC3CED" w:rsidRDefault="000171FD" w:rsidP="004E7047">
            <w:pPr>
              <w:jc w:val="center"/>
              <w:rPr>
                <w:color w:val="000000"/>
              </w:rPr>
            </w:pPr>
            <w:r w:rsidRPr="00EC3CED">
              <w:t>38.2</w:t>
            </w:r>
            <w:r w:rsidRPr="00EC3CED">
              <w:rPr>
                <w:color w:val="000000"/>
              </w:rPr>
              <w:t>±1.04</w:t>
            </w:r>
          </w:p>
        </w:tc>
        <w:tc>
          <w:tcPr>
            <w:tcW w:w="2982" w:type="dxa"/>
            <w:gridSpan w:val="3"/>
            <w:vAlign w:val="bottom"/>
          </w:tcPr>
          <w:p w14:paraId="21EAE986" w14:textId="77777777" w:rsidR="000171FD" w:rsidRPr="00EC3CED" w:rsidRDefault="000171FD" w:rsidP="004E7047">
            <w:pPr>
              <w:jc w:val="center"/>
              <w:rPr>
                <w:color w:val="000000"/>
              </w:rPr>
            </w:pPr>
            <w:r w:rsidRPr="00EC3CED">
              <w:t>41.1</w:t>
            </w:r>
            <w:r w:rsidRPr="00EC3CED">
              <w:rPr>
                <w:color w:val="000000"/>
              </w:rPr>
              <w:t>±0.95</w:t>
            </w:r>
          </w:p>
        </w:tc>
      </w:tr>
      <w:tr w:rsidR="000171FD" w:rsidRPr="0053225A" w14:paraId="090A2253" w14:textId="77777777" w:rsidTr="00604712">
        <w:trPr>
          <w:trHeight w:val="441"/>
        </w:trPr>
        <w:tc>
          <w:tcPr>
            <w:tcW w:w="2948" w:type="dxa"/>
            <w:vAlign w:val="center"/>
          </w:tcPr>
          <w:p w14:paraId="3DF2BD3C" w14:textId="3E5279C0" w:rsidR="000171FD" w:rsidRPr="00EC0C0A" w:rsidRDefault="000A39F2" w:rsidP="004E7047">
            <w:pPr>
              <w:jc w:val="center"/>
              <w:rPr>
                <w:b/>
                <w:bCs/>
                <w:i/>
                <w:iCs/>
              </w:rPr>
            </w:pPr>
            <w:r w:rsidRPr="000A39F2">
              <w:rPr>
                <w:b/>
                <w:bCs/>
                <w:i/>
                <w:iCs/>
              </w:rPr>
              <w:t>P</w:t>
            </w:r>
            <w:r w:rsidR="000171FD">
              <w:rPr>
                <w:b/>
                <w:bCs/>
              </w:rPr>
              <w:t xml:space="preserve"> value (between group)</w:t>
            </w:r>
          </w:p>
        </w:tc>
        <w:tc>
          <w:tcPr>
            <w:tcW w:w="5898" w:type="dxa"/>
            <w:gridSpan w:val="5"/>
            <w:vAlign w:val="center"/>
          </w:tcPr>
          <w:p w14:paraId="24526C1C" w14:textId="07A6B2F8" w:rsidR="000171FD" w:rsidRPr="0053225A" w:rsidRDefault="000171FD" w:rsidP="004E7047">
            <w:pPr>
              <w:jc w:val="center"/>
              <w:rPr>
                <w:color w:val="000000"/>
              </w:rPr>
            </w:pPr>
            <w:r>
              <w:rPr>
                <w:color w:val="000000"/>
              </w:rPr>
              <w:t>.04*</w:t>
            </w:r>
          </w:p>
        </w:tc>
      </w:tr>
    </w:tbl>
    <w:p w14:paraId="07C055F2" w14:textId="2271DDC1" w:rsidR="0061752D" w:rsidRPr="00CF2472" w:rsidRDefault="0061752D" w:rsidP="0061752D">
      <w:r>
        <w:rPr>
          <w:b/>
          <w:bCs/>
        </w:rPr>
        <w:t xml:space="preserve">  Note: </w:t>
      </w:r>
      <w:r w:rsidRPr="00CF2472">
        <w:t xml:space="preserve">The values represent the mean of 20 random observations and </w:t>
      </w:r>
      <w:r w:rsidR="006D050F">
        <w:t xml:space="preserve">the </w:t>
      </w:r>
      <w:r w:rsidRPr="00CF2472">
        <w:t xml:space="preserve">standard error of </w:t>
      </w:r>
      <w:r w:rsidR="006D050F">
        <w:t xml:space="preserve">the </w:t>
      </w:r>
      <w:r w:rsidRPr="00CF2472">
        <w:t>mean</w:t>
      </w:r>
      <w:r>
        <w:t>.</w:t>
      </w:r>
    </w:p>
    <w:p w14:paraId="78ADDDC8" w14:textId="77777777" w:rsidR="0061752D" w:rsidRPr="00924C98" w:rsidRDefault="0061752D" w:rsidP="0061752D">
      <w:r w:rsidRPr="00924C98">
        <w:t xml:space="preserve">             **Significant at 1 per cent level</w:t>
      </w:r>
    </w:p>
    <w:p w14:paraId="01A9D619" w14:textId="46AE8EBF" w:rsidR="00DC2840" w:rsidRPr="00E85EF6" w:rsidRDefault="0061752D" w:rsidP="00E85EF6">
      <w:r w:rsidRPr="00924C98">
        <w:t xml:space="preserve">              *Significant at 5 per cent level</w:t>
      </w:r>
    </w:p>
    <w:p w14:paraId="3DAE1503" w14:textId="5732A8C7" w:rsidR="00212822" w:rsidRPr="00A03E3F" w:rsidRDefault="00212822" w:rsidP="003E63CC">
      <w:pPr>
        <w:spacing w:line="360" w:lineRule="auto"/>
        <w:jc w:val="both"/>
      </w:pPr>
      <w:r>
        <w:rPr>
          <w:b/>
          <w:bCs/>
        </w:rPr>
        <w:t>Growth parameters:</w:t>
      </w:r>
      <w:r w:rsidR="00DA7CAB">
        <w:rPr>
          <w:b/>
          <w:bCs/>
        </w:rPr>
        <w:t xml:space="preserve"> </w:t>
      </w:r>
      <w:r w:rsidR="00A03E3F" w:rsidRPr="00A03E3F">
        <w:t>Plant height, relative chlorophyll content, and dry matter production per plant were all markedly higher under LRI management, with increases of 37.6%, 16.3%, and 29.7%, respectively, compared to non-LRI plots. These gains can be linked to improved nutrient uptake and availability, which provided better support for overall plant growth. The higher concentrations of essential nutrients in plant tissues</w:t>
      </w:r>
      <w:r w:rsidR="00A03E3F">
        <w:t xml:space="preserve">, </w:t>
      </w:r>
      <w:r w:rsidR="00A03E3F" w:rsidRPr="00A03E3F">
        <w:t>particularly those vital for protein formation and chlorophyll synthesis</w:t>
      </w:r>
      <w:r w:rsidR="00A03E3F">
        <w:t xml:space="preserve">, </w:t>
      </w:r>
      <w:r w:rsidR="00A03E3F" w:rsidRPr="00A03E3F">
        <w:t xml:space="preserve">likely enhanced photosynthesis and carbohydrate production. The additional carbohydrates, in turn, </w:t>
      </w:r>
      <w:r w:rsidR="00A03E3F">
        <w:t xml:space="preserve">boosted </w:t>
      </w:r>
      <w:r w:rsidR="00A03E3F" w:rsidRPr="00A03E3F">
        <w:t xml:space="preserve">active cell division and expansion, </w:t>
      </w:r>
      <w:r w:rsidR="00A03E3F" w:rsidRPr="00A03E3F">
        <w:lastRenderedPageBreak/>
        <w:t xml:space="preserve">resulting in stronger growth attributes. Similar trends have also been reported by Satpute </w:t>
      </w:r>
      <w:r w:rsidR="00A03E3F" w:rsidRPr="00A03E3F">
        <w:rPr>
          <w:i/>
          <w:iCs/>
        </w:rPr>
        <w:t>et al</w:t>
      </w:r>
      <w:r w:rsidR="00A03E3F" w:rsidRPr="00A03E3F">
        <w:t>. (2020) and Veeramani &amp; Subramaniyan (2012).</w:t>
      </w:r>
    </w:p>
    <w:p w14:paraId="188221CA" w14:textId="6A0E5EF6" w:rsidR="008906CB" w:rsidRDefault="008906CB" w:rsidP="003E63CC">
      <w:pPr>
        <w:spacing w:line="360" w:lineRule="auto"/>
        <w:jc w:val="both"/>
      </w:pPr>
      <w:r w:rsidRPr="00153D33">
        <w:rPr>
          <w:b/>
          <w:bCs/>
        </w:rPr>
        <w:t xml:space="preserve">Table </w:t>
      </w:r>
      <w:r>
        <w:rPr>
          <w:b/>
          <w:bCs/>
        </w:rPr>
        <w:t>3</w:t>
      </w:r>
      <w:r w:rsidRPr="00153D33">
        <w:rPr>
          <w:b/>
          <w:bCs/>
        </w:rPr>
        <w:t>:</w:t>
      </w:r>
      <w:r>
        <w:t xml:space="preserve"> </w:t>
      </w:r>
      <w:r w:rsidRPr="00C053D3">
        <w:rPr>
          <w:b/>
          <w:bCs/>
        </w:rPr>
        <w:t xml:space="preserve">Effect of LRI based fertilizer recommendation on </w:t>
      </w:r>
      <w:r>
        <w:rPr>
          <w:b/>
          <w:bCs/>
        </w:rPr>
        <w:t xml:space="preserve">growth </w:t>
      </w:r>
      <w:r w:rsidRPr="00C053D3">
        <w:rPr>
          <w:b/>
          <w:bCs/>
        </w:rPr>
        <w:t>parameters in cotton fields</w:t>
      </w:r>
    </w:p>
    <w:tbl>
      <w:tblPr>
        <w:tblStyle w:val="TableGrid"/>
        <w:tblW w:w="8681" w:type="dxa"/>
        <w:tblLook w:val="04A0" w:firstRow="1" w:lastRow="0" w:firstColumn="1" w:lastColumn="0" w:noHBand="0" w:noVBand="1"/>
      </w:tblPr>
      <w:tblGrid>
        <w:gridCol w:w="4248"/>
        <w:gridCol w:w="2216"/>
        <w:gridCol w:w="2217"/>
      </w:tblGrid>
      <w:tr w:rsidR="008906CB" w14:paraId="7798DFEA" w14:textId="77777777" w:rsidTr="009C777B">
        <w:trPr>
          <w:trHeight w:val="429"/>
        </w:trPr>
        <w:tc>
          <w:tcPr>
            <w:tcW w:w="4248" w:type="dxa"/>
            <w:vAlign w:val="center"/>
          </w:tcPr>
          <w:p w14:paraId="508CC06D" w14:textId="77777777" w:rsidR="008906CB" w:rsidRPr="00151A25" w:rsidRDefault="008906CB" w:rsidP="004E7047">
            <w:pPr>
              <w:jc w:val="center"/>
              <w:rPr>
                <w:b/>
                <w:bCs/>
              </w:rPr>
            </w:pPr>
            <w:r w:rsidRPr="00151A25">
              <w:rPr>
                <w:b/>
                <w:bCs/>
              </w:rPr>
              <w:t>Growth parameters</w:t>
            </w:r>
          </w:p>
        </w:tc>
        <w:tc>
          <w:tcPr>
            <w:tcW w:w="2216" w:type="dxa"/>
            <w:vAlign w:val="center"/>
          </w:tcPr>
          <w:p w14:paraId="42BEE5C5" w14:textId="77777777" w:rsidR="008906CB" w:rsidRDefault="008906CB" w:rsidP="004E7047">
            <w:pPr>
              <w:jc w:val="center"/>
            </w:pPr>
            <w:r>
              <w:rPr>
                <w:b/>
                <w:bCs/>
              </w:rPr>
              <w:t>Non LRI</w:t>
            </w:r>
          </w:p>
        </w:tc>
        <w:tc>
          <w:tcPr>
            <w:tcW w:w="2217" w:type="dxa"/>
            <w:vAlign w:val="center"/>
          </w:tcPr>
          <w:p w14:paraId="30819E0B" w14:textId="77777777" w:rsidR="008906CB" w:rsidRDefault="008906CB" w:rsidP="004E7047">
            <w:pPr>
              <w:jc w:val="center"/>
            </w:pPr>
            <w:r>
              <w:rPr>
                <w:b/>
                <w:bCs/>
              </w:rPr>
              <w:t>LRI</w:t>
            </w:r>
          </w:p>
        </w:tc>
      </w:tr>
      <w:tr w:rsidR="008906CB" w:rsidRPr="0053225A" w14:paraId="61050026" w14:textId="77777777" w:rsidTr="009C777B">
        <w:trPr>
          <w:trHeight w:val="450"/>
        </w:trPr>
        <w:tc>
          <w:tcPr>
            <w:tcW w:w="4248" w:type="dxa"/>
            <w:vAlign w:val="center"/>
          </w:tcPr>
          <w:p w14:paraId="64B082CD" w14:textId="77777777" w:rsidR="008906CB" w:rsidRDefault="008906CB" w:rsidP="004E7047">
            <w:pPr>
              <w:jc w:val="center"/>
              <w:rPr>
                <w:b/>
                <w:bCs/>
              </w:rPr>
            </w:pPr>
            <w:r w:rsidRPr="009B100C">
              <w:rPr>
                <w:b/>
                <w:bCs/>
              </w:rPr>
              <w:t>Plant height (cm)</w:t>
            </w:r>
          </w:p>
          <w:p w14:paraId="3ED2FEA2" w14:textId="6296D00E" w:rsidR="000279CD" w:rsidRPr="00C85F41" w:rsidRDefault="000279CD" w:rsidP="004E7047">
            <w:pPr>
              <w:jc w:val="center"/>
              <w:rPr>
                <w:b/>
                <w:bCs/>
              </w:rPr>
            </w:pPr>
            <w:r w:rsidRPr="00C053D3">
              <w:rPr>
                <w:b/>
                <w:bCs/>
              </w:rPr>
              <w:t>[At harvest - 250 DAP]</w:t>
            </w:r>
          </w:p>
        </w:tc>
        <w:tc>
          <w:tcPr>
            <w:tcW w:w="2216" w:type="dxa"/>
            <w:vAlign w:val="center"/>
          </w:tcPr>
          <w:p w14:paraId="3F7F529C" w14:textId="77777777" w:rsidR="008906CB" w:rsidRPr="00385756" w:rsidRDefault="008906CB" w:rsidP="004E7047">
            <w:pPr>
              <w:jc w:val="center"/>
            </w:pPr>
            <w:r w:rsidRPr="00385756">
              <w:t>141</w:t>
            </w:r>
            <w:r w:rsidRPr="00385756">
              <w:rPr>
                <w:color w:val="000000"/>
              </w:rPr>
              <w:t>±5.16</w:t>
            </w:r>
          </w:p>
        </w:tc>
        <w:tc>
          <w:tcPr>
            <w:tcW w:w="2217" w:type="dxa"/>
            <w:vAlign w:val="center"/>
          </w:tcPr>
          <w:p w14:paraId="129108A3" w14:textId="77777777" w:rsidR="008906CB" w:rsidRPr="00385756" w:rsidRDefault="008906CB" w:rsidP="004E7047">
            <w:pPr>
              <w:jc w:val="center"/>
            </w:pPr>
            <w:r w:rsidRPr="00385756">
              <w:t>194</w:t>
            </w:r>
            <w:r w:rsidRPr="00385756">
              <w:rPr>
                <w:color w:val="000000"/>
              </w:rPr>
              <w:t>±4.19</w:t>
            </w:r>
          </w:p>
        </w:tc>
      </w:tr>
      <w:tr w:rsidR="008906CB" w:rsidRPr="0053225A" w14:paraId="27F7F7F2" w14:textId="77777777" w:rsidTr="009C777B">
        <w:trPr>
          <w:trHeight w:val="450"/>
        </w:trPr>
        <w:tc>
          <w:tcPr>
            <w:tcW w:w="4248" w:type="dxa"/>
            <w:vAlign w:val="center"/>
          </w:tcPr>
          <w:p w14:paraId="17E38EB8" w14:textId="3E03CCC6" w:rsidR="008906CB" w:rsidRDefault="000A39F2" w:rsidP="004E7047">
            <w:pPr>
              <w:jc w:val="center"/>
            </w:pPr>
            <w:r w:rsidRPr="000A39F2">
              <w:rPr>
                <w:b/>
                <w:bCs/>
                <w:i/>
                <w:iCs/>
              </w:rPr>
              <w:t>P</w:t>
            </w:r>
            <w:r w:rsidR="008906CB">
              <w:rPr>
                <w:b/>
                <w:bCs/>
              </w:rPr>
              <w:t xml:space="preserve"> value (between group)</w:t>
            </w:r>
          </w:p>
        </w:tc>
        <w:tc>
          <w:tcPr>
            <w:tcW w:w="4433" w:type="dxa"/>
            <w:gridSpan w:val="2"/>
            <w:vAlign w:val="center"/>
          </w:tcPr>
          <w:p w14:paraId="0FE6E550" w14:textId="0F0F901C" w:rsidR="008906CB" w:rsidRPr="00385756" w:rsidRDefault="008906CB" w:rsidP="004E7047">
            <w:pPr>
              <w:jc w:val="center"/>
              <w:rPr>
                <w:color w:val="000000"/>
              </w:rPr>
            </w:pPr>
            <w:r>
              <w:rPr>
                <w:color w:val="000000"/>
              </w:rPr>
              <w:t>&lt;</w:t>
            </w:r>
            <w:r w:rsidR="0018373F">
              <w:rPr>
                <w:color w:val="000000"/>
              </w:rPr>
              <w:t xml:space="preserve"> </w:t>
            </w:r>
            <w:r>
              <w:rPr>
                <w:color w:val="000000"/>
              </w:rPr>
              <w:t>.0001**</w:t>
            </w:r>
          </w:p>
        </w:tc>
      </w:tr>
      <w:tr w:rsidR="008906CB" w:rsidRPr="0053225A" w14:paraId="218D81C5" w14:textId="77777777" w:rsidTr="009C777B">
        <w:trPr>
          <w:trHeight w:val="450"/>
        </w:trPr>
        <w:tc>
          <w:tcPr>
            <w:tcW w:w="4248" w:type="dxa"/>
            <w:vAlign w:val="center"/>
          </w:tcPr>
          <w:p w14:paraId="0F0CA04A" w14:textId="77777777" w:rsidR="008906CB" w:rsidRDefault="008906CB" w:rsidP="004E7047">
            <w:pPr>
              <w:jc w:val="center"/>
              <w:rPr>
                <w:b/>
                <w:bCs/>
              </w:rPr>
            </w:pPr>
            <w:r w:rsidRPr="009B100C">
              <w:rPr>
                <w:b/>
                <w:bCs/>
              </w:rPr>
              <w:t>Relative Chlorophyll content (SPAD)</w:t>
            </w:r>
          </w:p>
          <w:p w14:paraId="6EEFB622" w14:textId="726DE064" w:rsidR="006D17F4" w:rsidRPr="004C512C" w:rsidRDefault="006D17F4" w:rsidP="004E7047">
            <w:pPr>
              <w:jc w:val="center"/>
              <w:rPr>
                <w:b/>
                <w:bCs/>
              </w:rPr>
            </w:pPr>
            <w:r w:rsidRPr="00C053D3">
              <w:rPr>
                <w:b/>
                <w:bCs/>
              </w:rPr>
              <w:t>[At peak growth stage -60 DAP]</w:t>
            </w:r>
          </w:p>
        </w:tc>
        <w:tc>
          <w:tcPr>
            <w:tcW w:w="2216" w:type="dxa"/>
            <w:vAlign w:val="center"/>
          </w:tcPr>
          <w:p w14:paraId="7D2B3188" w14:textId="77777777" w:rsidR="008906CB" w:rsidRPr="00385756" w:rsidRDefault="008906CB" w:rsidP="004E7047">
            <w:pPr>
              <w:jc w:val="center"/>
              <w:rPr>
                <w:color w:val="000000"/>
              </w:rPr>
            </w:pPr>
            <w:r w:rsidRPr="00385756">
              <w:t>34.4</w:t>
            </w:r>
            <w:r w:rsidRPr="00385756">
              <w:rPr>
                <w:color w:val="000000"/>
              </w:rPr>
              <w:t>±1.41</w:t>
            </w:r>
          </w:p>
        </w:tc>
        <w:tc>
          <w:tcPr>
            <w:tcW w:w="2217" w:type="dxa"/>
            <w:vAlign w:val="center"/>
          </w:tcPr>
          <w:p w14:paraId="7D181FEB" w14:textId="77777777" w:rsidR="008906CB" w:rsidRPr="00385756" w:rsidRDefault="008906CB" w:rsidP="004E7047">
            <w:pPr>
              <w:jc w:val="center"/>
              <w:rPr>
                <w:color w:val="000000"/>
              </w:rPr>
            </w:pPr>
            <w:r w:rsidRPr="00385756">
              <w:t>40.0</w:t>
            </w:r>
            <w:r w:rsidRPr="00385756">
              <w:rPr>
                <w:color w:val="000000"/>
              </w:rPr>
              <w:t>±1.55</w:t>
            </w:r>
          </w:p>
        </w:tc>
      </w:tr>
      <w:tr w:rsidR="008906CB" w:rsidRPr="0053225A" w14:paraId="1BC0F5D4" w14:textId="77777777" w:rsidTr="009C777B">
        <w:trPr>
          <w:trHeight w:val="450"/>
        </w:trPr>
        <w:tc>
          <w:tcPr>
            <w:tcW w:w="4248" w:type="dxa"/>
            <w:vAlign w:val="center"/>
          </w:tcPr>
          <w:p w14:paraId="4CB81EBC" w14:textId="78E3F769" w:rsidR="008906CB" w:rsidRPr="00EC0C0A" w:rsidRDefault="000A39F2" w:rsidP="004E7047">
            <w:pPr>
              <w:jc w:val="center"/>
              <w:rPr>
                <w:b/>
                <w:bCs/>
                <w:i/>
                <w:iCs/>
              </w:rPr>
            </w:pPr>
            <w:r w:rsidRPr="000A39F2">
              <w:rPr>
                <w:b/>
                <w:bCs/>
                <w:i/>
                <w:iCs/>
              </w:rPr>
              <w:t>P</w:t>
            </w:r>
            <w:r w:rsidR="008906CB">
              <w:rPr>
                <w:b/>
                <w:bCs/>
              </w:rPr>
              <w:t xml:space="preserve"> value (between group)</w:t>
            </w:r>
          </w:p>
        </w:tc>
        <w:tc>
          <w:tcPr>
            <w:tcW w:w="4433" w:type="dxa"/>
            <w:gridSpan w:val="2"/>
            <w:vAlign w:val="center"/>
          </w:tcPr>
          <w:p w14:paraId="4E7FE6AA" w14:textId="70900321" w:rsidR="008906CB" w:rsidRPr="00385756" w:rsidRDefault="008906CB" w:rsidP="004E7047">
            <w:pPr>
              <w:jc w:val="center"/>
              <w:rPr>
                <w:color w:val="000000"/>
              </w:rPr>
            </w:pPr>
            <w:r>
              <w:rPr>
                <w:color w:val="000000"/>
              </w:rPr>
              <w:t>.01*</w:t>
            </w:r>
          </w:p>
        </w:tc>
      </w:tr>
      <w:tr w:rsidR="008906CB" w:rsidRPr="0053225A" w14:paraId="38D4313D" w14:textId="77777777" w:rsidTr="009C777B">
        <w:trPr>
          <w:trHeight w:val="450"/>
        </w:trPr>
        <w:tc>
          <w:tcPr>
            <w:tcW w:w="4248" w:type="dxa"/>
            <w:vAlign w:val="center"/>
          </w:tcPr>
          <w:p w14:paraId="633D0549" w14:textId="77777777" w:rsidR="008906CB" w:rsidRDefault="008906CB" w:rsidP="004E7047">
            <w:pPr>
              <w:jc w:val="center"/>
              <w:rPr>
                <w:b/>
                <w:bCs/>
              </w:rPr>
            </w:pPr>
            <w:r w:rsidRPr="009B100C">
              <w:rPr>
                <w:b/>
                <w:bCs/>
              </w:rPr>
              <w:t>Dry matter production per Plant (g plant</w:t>
            </w:r>
            <w:r w:rsidRPr="009B100C">
              <w:rPr>
                <w:b/>
                <w:bCs/>
                <w:vertAlign w:val="superscript"/>
              </w:rPr>
              <w:t>-1</w:t>
            </w:r>
            <w:r w:rsidRPr="009B100C">
              <w:rPr>
                <w:b/>
                <w:bCs/>
              </w:rPr>
              <w:t>)</w:t>
            </w:r>
          </w:p>
          <w:p w14:paraId="54A39956" w14:textId="3700AB65" w:rsidR="00FE465B" w:rsidRPr="005F7CDA" w:rsidRDefault="00FE465B" w:rsidP="004E7047">
            <w:pPr>
              <w:jc w:val="center"/>
              <w:rPr>
                <w:b/>
                <w:bCs/>
              </w:rPr>
            </w:pPr>
            <w:r w:rsidRPr="00C053D3">
              <w:rPr>
                <w:b/>
                <w:bCs/>
              </w:rPr>
              <w:t>[At harvest - 250 DAP]</w:t>
            </w:r>
          </w:p>
        </w:tc>
        <w:tc>
          <w:tcPr>
            <w:tcW w:w="2216" w:type="dxa"/>
            <w:vAlign w:val="center"/>
          </w:tcPr>
          <w:p w14:paraId="233E517C" w14:textId="77777777" w:rsidR="008906CB" w:rsidRPr="00385756" w:rsidRDefault="008906CB" w:rsidP="004E7047">
            <w:pPr>
              <w:jc w:val="center"/>
              <w:rPr>
                <w:color w:val="000000"/>
              </w:rPr>
            </w:pPr>
            <w:r w:rsidRPr="00385756">
              <w:t>101</w:t>
            </w:r>
            <w:r w:rsidRPr="00385756">
              <w:rPr>
                <w:color w:val="000000"/>
              </w:rPr>
              <w:t>±3.84</w:t>
            </w:r>
          </w:p>
        </w:tc>
        <w:tc>
          <w:tcPr>
            <w:tcW w:w="2217" w:type="dxa"/>
            <w:vAlign w:val="center"/>
          </w:tcPr>
          <w:p w14:paraId="28C8C256" w14:textId="77777777" w:rsidR="008906CB" w:rsidRPr="00385756" w:rsidRDefault="008906CB" w:rsidP="004E7047">
            <w:pPr>
              <w:jc w:val="center"/>
              <w:rPr>
                <w:color w:val="000000"/>
              </w:rPr>
            </w:pPr>
            <w:r w:rsidRPr="00385756">
              <w:t>131</w:t>
            </w:r>
            <w:r w:rsidRPr="00385756">
              <w:rPr>
                <w:color w:val="000000"/>
              </w:rPr>
              <w:t>±5.10</w:t>
            </w:r>
          </w:p>
        </w:tc>
      </w:tr>
      <w:tr w:rsidR="008906CB" w:rsidRPr="0053225A" w14:paraId="1E694732" w14:textId="77777777" w:rsidTr="009C777B">
        <w:trPr>
          <w:trHeight w:val="450"/>
        </w:trPr>
        <w:tc>
          <w:tcPr>
            <w:tcW w:w="4248" w:type="dxa"/>
            <w:vAlign w:val="center"/>
          </w:tcPr>
          <w:p w14:paraId="3F71BC63" w14:textId="3AFB155F" w:rsidR="008906CB" w:rsidRPr="00EC0C0A" w:rsidRDefault="000A39F2" w:rsidP="004E7047">
            <w:pPr>
              <w:jc w:val="center"/>
              <w:rPr>
                <w:b/>
                <w:bCs/>
                <w:i/>
                <w:iCs/>
              </w:rPr>
            </w:pPr>
            <w:r w:rsidRPr="000A39F2">
              <w:rPr>
                <w:b/>
                <w:bCs/>
                <w:i/>
                <w:iCs/>
              </w:rPr>
              <w:t>P</w:t>
            </w:r>
            <w:r w:rsidR="008906CB">
              <w:rPr>
                <w:b/>
                <w:bCs/>
              </w:rPr>
              <w:t xml:space="preserve"> value (between group)</w:t>
            </w:r>
          </w:p>
        </w:tc>
        <w:tc>
          <w:tcPr>
            <w:tcW w:w="4433" w:type="dxa"/>
            <w:gridSpan w:val="2"/>
            <w:vAlign w:val="center"/>
          </w:tcPr>
          <w:p w14:paraId="095509E5" w14:textId="32A36F42" w:rsidR="008906CB" w:rsidRPr="0053225A" w:rsidRDefault="008906CB" w:rsidP="004E7047">
            <w:pPr>
              <w:jc w:val="center"/>
              <w:rPr>
                <w:color w:val="000000"/>
              </w:rPr>
            </w:pPr>
            <w:r>
              <w:rPr>
                <w:color w:val="000000"/>
              </w:rPr>
              <w:t>&lt;</w:t>
            </w:r>
            <w:r w:rsidR="0018373F">
              <w:rPr>
                <w:color w:val="000000"/>
              </w:rPr>
              <w:t xml:space="preserve"> </w:t>
            </w:r>
            <w:r>
              <w:rPr>
                <w:color w:val="000000"/>
              </w:rPr>
              <w:t>.0001**</w:t>
            </w:r>
          </w:p>
        </w:tc>
      </w:tr>
    </w:tbl>
    <w:p w14:paraId="6E99D7A8" w14:textId="7C235F19" w:rsidR="0061752D" w:rsidRPr="00CF2472" w:rsidRDefault="0061752D" w:rsidP="0061752D">
      <w:r>
        <w:rPr>
          <w:b/>
          <w:bCs/>
        </w:rPr>
        <w:t xml:space="preserve">  Note: </w:t>
      </w:r>
      <w:r w:rsidRPr="00CF2472">
        <w:t xml:space="preserve">The values represent the mean of 20 random observations and </w:t>
      </w:r>
      <w:r w:rsidR="006D050F">
        <w:t xml:space="preserve">the </w:t>
      </w:r>
      <w:r w:rsidRPr="00CF2472">
        <w:t xml:space="preserve">standard error of </w:t>
      </w:r>
      <w:r w:rsidR="006D050F">
        <w:t xml:space="preserve">the </w:t>
      </w:r>
      <w:r w:rsidRPr="00CF2472">
        <w:t>mean</w:t>
      </w:r>
      <w:r>
        <w:t>.</w:t>
      </w:r>
    </w:p>
    <w:p w14:paraId="1EF344F0" w14:textId="77777777" w:rsidR="0061752D" w:rsidRPr="00924C98" w:rsidRDefault="0061752D" w:rsidP="0061752D">
      <w:r w:rsidRPr="00924C98">
        <w:t xml:space="preserve">             **Significant at 1 per cent level</w:t>
      </w:r>
    </w:p>
    <w:p w14:paraId="75A87D3B" w14:textId="77777777" w:rsidR="0061752D" w:rsidRPr="00924C98" w:rsidRDefault="0061752D" w:rsidP="0061752D">
      <w:r w:rsidRPr="00924C98">
        <w:t xml:space="preserve">              *Significant at 5 per cent level</w:t>
      </w:r>
    </w:p>
    <w:p w14:paraId="23E31A97" w14:textId="740430D3" w:rsidR="006719B6" w:rsidRPr="00FD1D67" w:rsidRDefault="00212822" w:rsidP="006719B6">
      <w:pPr>
        <w:spacing w:line="360" w:lineRule="auto"/>
        <w:jc w:val="both"/>
      </w:pPr>
      <w:r>
        <w:rPr>
          <w:b/>
          <w:bCs/>
        </w:rPr>
        <w:t>Nutrient uptake:</w:t>
      </w:r>
      <w:r w:rsidR="00BE25A5">
        <w:rPr>
          <w:b/>
          <w:bCs/>
        </w:rPr>
        <w:t xml:space="preserve"> </w:t>
      </w:r>
      <w:r w:rsidR="00BB62D2" w:rsidRPr="00BB62D2">
        <w:t>LRI plots exhibited enhanced nutrient uptake, with mean values of nitrogen, phosphorus and potassium significantly higher than those recorded in non</w:t>
      </w:r>
      <w:r w:rsidR="00BB62D2">
        <w:t xml:space="preserve"> </w:t>
      </w:r>
      <w:r w:rsidR="00BB62D2" w:rsidRPr="00BB62D2">
        <w:t>LRI plots.</w:t>
      </w:r>
      <w:r w:rsidR="00BB62D2">
        <w:rPr>
          <w:b/>
          <w:bCs/>
        </w:rPr>
        <w:t xml:space="preserve"> </w:t>
      </w:r>
      <w:r w:rsidR="00BB62D2">
        <w:t>N</w:t>
      </w:r>
      <w:r w:rsidR="00FD1D67" w:rsidRPr="00FD1D67">
        <w:t xml:space="preserve">itrogen uptake rose by 16.1%, phosphorus by 22.4% and potassium by 14.4% under LRI management. This improvement can be attributed to the balanced and adequate supply of fertilizers, which provided nutrients </w:t>
      </w:r>
      <w:r w:rsidR="00E0531B">
        <w:t>tail</w:t>
      </w:r>
      <w:r w:rsidR="00D94AB3">
        <w:t xml:space="preserve">ored to </w:t>
      </w:r>
      <w:r w:rsidR="00FD1D67" w:rsidRPr="00FD1D67">
        <w:t>the crop’s requirement</w:t>
      </w:r>
      <w:r w:rsidR="006D050F">
        <w:t>s</w:t>
      </w:r>
      <w:r w:rsidR="00FD1D67" w:rsidRPr="00FD1D67">
        <w:t xml:space="preserve">. Such synchronization ensured efficient absorption, greater dry matter production and higher nutrient concentrations in plant tissues. Comparable results demonstrating the link between balanced fertilization and improved nutrient use efficiency have also been reported by </w:t>
      </w:r>
      <w:proofErr w:type="spellStart"/>
      <w:r w:rsidR="00FD1D67" w:rsidRPr="00FD1D67">
        <w:t>Gundlur</w:t>
      </w:r>
      <w:proofErr w:type="spellEnd"/>
      <w:r w:rsidR="00FD1D67" w:rsidRPr="00FD1D67">
        <w:t xml:space="preserve"> </w:t>
      </w:r>
      <w:r w:rsidR="00FD1D67" w:rsidRPr="00D94AB3">
        <w:rPr>
          <w:i/>
          <w:iCs/>
        </w:rPr>
        <w:t>et al</w:t>
      </w:r>
      <w:r w:rsidR="00FD1D67" w:rsidRPr="00FD1D67">
        <w:t xml:space="preserve">. (2013), </w:t>
      </w:r>
      <w:proofErr w:type="spellStart"/>
      <w:r w:rsidR="00FD1D67" w:rsidRPr="00FD1D67">
        <w:t>Upperi</w:t>
      </w:r>
      <w:proofErr w:type="spellEnd"/>
      <w:r w:rsidR="00FD1D67" w:rsidRPr="00FD1D67">
        <w:t xml:space="preserve"> &amp; Kuligod (2011), Dhawan </w:t>
      </w:r>
      <w:r w:rsidR="00FD1D67" w:rsidRPr="00D94AB3">
        <w:rPr>
          <w:i/>
          <w:iCs/>
        </w:rPr>
        <w:t>et al</w:t>
      </w:r>
      <w:r w:rsidR="00FD1D67" w:rsidRPr="00FD1D67">
        <w:t xml:space="preserve">. (2005) and Singh </w:t>
      </w:r>
      <w:r w:rsidR="00FD1D67" w:rsidRPr="00D94AB3">
        <w:rPr>
          <w:i/>
          <w:iCs/>
        </w:rPr>
        <w:t>et al</w:t>
      </w:r>
      <w:r w:rsidR="00FD1D67" w:rsidRPr="00FD1D67">
        <w:t>. (2003).</w:t>
      </w:r>
    </w:p>
    <w:p w14:paraId="2A0E263B" w14:textId="528C4CB1" w:rsidR="00604712" w:rsidRDefault="00604712" w:rsidP="006719B6">
      <w:pPr>
        <w:spacing w:line="360" w:lineRule="auto"/>
        <w:jc w:val="both"/>
      </w:pPr>
      <w:r w:rsidRPr="00153D33">
        <w:rPr>
          <w:b/>
          <w:bCs/>
        </w:rPr>
        <w:t xml:space="preserve">Table </w:t>
      </w:r>
      <w:r>
        <w:rPr>
          <w:b/>
          <w:bCs/>
        </w:rPr>
        <w:t>4</w:t>
      </w:r>
      <w:r w:rsidRPr="00153D33">
        <w:rPr>
          <w:b/>
          <w:bCs/>
        </w:rPr>
        <w:t>:</w:t>
      </w:r>
      <w:r>
        <w:t xml:space="preserve"> </w:t>
      </w:r>
      <w:r w:rsidRPr="00C053D3">
        <w:rPr>
          <w:b/>
          <w:bCs/>
        </w:rPr>
        <w:t xml:space="preserve">Effect of LRI based fertilizer recommendation on </w:t>
      </w:r>
      <w:r>
        <w:rPr>
          <w:b/>
          <w:bCs/>
        </w:rPr>
        <w:t xml:space="preserve">nutrient uptake </w:t>
      </w:r>
      <w:r w:rsidRPr="00C053D3">
        <w:rPr>
          <w:b/>
          <w:bCs/>
        </w:rPr>
        <w:t>in cotton fields</w:t>
      </w:r>
    </w:p>
    <w:tbl>
      <w:tblPr>
        <w:tblStyle w:val="TableGrid"/>
        <w:tblW w:w="9146" w:type="dxa"/>
        <w:tblLook w:val="04A0" w:firstRow="1" w:lastRow="0" w:firstColumn="1" w:lastColumn="0" w:noHBand="0" w:noVBand="1"/>
      </w:tblPr>
      <w:tblGrid>
        <w:gridCol w:w="3048"/>
        <w:gridCol w:w="3014"/>
        <w:gridCol w:w="26"/>
        <w:gridCol w:w="8"/>
        <w:gridCol w:w="3050"/>
      </w:tblGrid>
      <w:tr w:rsidR="00604712" w14:paraId="76401F93" w14:textId="77777777" w:rsidTr="00604712">
        <w:trPr>
          <w:trHeight w:val="450"/>
        </w:trPr>
        <w:tc>
          <w:tcPr>
            <w:tcW w:w="3048" w:type="dxa"/>
            <w:vAlign w:val="center"/>
          </w:tcPr>
          <w:p w14:paraId="083B40D6" w14:textId="77777777" w:rsidR="00604712" w:rsidRPr="005A0095" w:rsidRDefault="00604712" w:rsidP="004E7047">
            <w:pPr>
              <w:jc w:val="center"/>
              <w:rPr>
                <w:b/>
                <w:bCs/>
              </w:rPr>
            </w:pPr>
            <w:r w:rsidRPr="005A0095">
              <w:rPr>
                <w:b/>
                <w:bCs/>
              </w:rPr>
              <w:t>Nutrient uptake</w:t>
            </w:r>
          </w:p>
        </w:tc>
        <w:tc>
          <w:tcPr>
            <w:tcW w:w="3048" w:type="dxa"/>
            <w:gridSpan w:val="3"/>
            <w:vAlign w:val="center"/>
          </w:tcPr>
          <w:p w14:paraId="64330823" w14:textId="77777777" w:rsidR="00604712" w:rsidRDefault="00604712" w:rsidP="004E7047">
            <w:pPr>
              <w:jc w:val="center"/>
            </w:pPr>
            <w:r>
              <w:rPr>
                <w:b/>
                <w:bCs/>
              </w:rPr>
              <w:t>Non LRI</w:t>
            </w:r>
          </w:p>
        </w:tc>
        <w:tc>
          <w:tcPr>
            <w:tcW w:w="3050" w:type="dxa"/>
            <w:vAlign w:val="center"/>
          </w:tcPr>
          <w:p w14:paraId="14CC21FA" w14:textId="77777777" w:rsidR="00604712" w:rsidRDefault="00604712" w:rsidP="004E7047">
            <w:pPr>
              <w:jc w:val="center"/>
            </w:pPr>
            <w:r>
              <w:rPr>
                <w:b/>
                <w:bCs/>
              </w:rPr>
              <w:t>LRI</w:t>
            </w:r>
          </w:p>
        </w:tc>
      </w:tr>
      <w:tr w:rsidR="00604712" w:rsidRPr="0053225A" w14:paraId="6D93BAC7" w14:textId="77777777" w:rsidTr="00604712">
        <w:trPr>
          <w:trHeight w:val="472"/>
        </w:trPr>
        <w:tc>
          <w:tcPr>
            <w:tcW w:w="3048" w:type="dxa"/>
            <w:vAlign w:val="center"/>
          </w:tcPr>
          <w:p w14:paraId="15084D9B" w14:textId="77777777" w:rsidR="00604712" w:rsidRPr="00C85F41" w:rsidRDefault="00604712" w:rsidP="004E7047">
            <w:pPr>
              <w:jc w:val="center"/>
              <w:rPr>
                <w:b/>
                <w:bCs/>
              </w:rPr>
            </w:pPr>
            <w:r w:rsidRPr="00182818">
              <w:rPr>
                <w:b/>
                <w:bCs/>
              </w:rPr>
              <w:t>N uptake (kg ha</w:t>
            </w:r>
            <w:r w:rsidRPr="00182818">
              <w:rPr>
                <w:b/>
                <w:bCs/>
                <w:vertAlign w:val="superscript"/>
              </w:rPr>
              <w:t>-1</w:t>
            </w:r>
            <w:r w:rsidRPr="00182818">
              <w:rPr>
                <w:b/>
                <w:bCs/>
              </w:rPr>
              <w:t>)</w:t>
            </w:r>
          </w:p>
        </w:tc>
        <w:tc>
          <w:tcPr>
            <w:tcW w:w="3048" w:type="dxa"/>
            <w:gridSpan w:val="3"/>
            <w:vAlign w:val="center"/>
          </w:tcPr>
          <w:p w14:paraId="7A95E8E1" w14:textId="77777777" w:rsidR="00604712" w:rsidRPr="00475F55" w:rsidRDefault="00604712" w:rsidP="004E7047">
            <w:pPr>
              <w:jc w:val="center"/>
            </w:pPr>
            <w:r w:rsidRPr="00475F55">
              <w:t>92.2</w:t>
            </w:r>
            <w:r w:rsidRPr="00475F55">
              <w:rPr>
                <w:color w:val="000000"/>
              </w:rPr>
              <w:t>±3.17</w:t>
            </w:r>
          </w:p>
        </w:tc>
        <w:tc>
          <w:tcPr>
            <w:tcW w:w="3050" w:type="dxa"/>
            <w:vAlign w:val="center"/>
          </w:tcPr>
          <w:p w14:paraId="6413FB12" w14:textId="77777777" w:rsidR="00604712" w:rsidRPr="00475F55" w:rsidRDefault="00604712" w:rsidP="004E7047">
            <w:pPr>
              <w:jc w:val="center"/>
            </w:pPr>
            <w:r w:rsidRPr="00475F55">
              <w:t>107</w:t>
            </w:r>
            <w:r w:rsidRPr="00475F55">
              <w:rPr>
                <w:color w:val="000000"/>
              </w:rPr>
              <w:t>±3.19</w:t>
            </w:r>
          </w:p>
        </w:tc>
      </w:tr>
      <w:tr w:rsidR="00604712" w:rsidRPr="0053225A" w14:paraId="4709EA9D" w14:textId="77777777" w:rsidTr="00604712">
        <w:trPr>
          <w:trHeight w:val="472"/>
        </w:trPr>
        <w:tc>
          <w:tcPr>
            <w:tcW w:w="3048" w:type="dxa"/>
            <w:vAlign w:val="center"/>
          </w:tcPr>
          <w:p w14:paraId="57714AF2" w14:textId="509AB7B9" w:rsidR="00604712" w:rsidRDefault="000A39F2" w:rsidP="004E7047">
            <w:pPr>
              <w:jc w:val="center"/>
            </w:pPr>
            <w:r w:rsidRPr="000A39F2">
              <w:rPr>
                <w:b/>
                <w:bCs/>
                <w:i/>
                <w:iCs/>
              </w:rPr>
              <w:t>P</w:t>
            </w:r>
            <w:r w:rsidR="00604712">
              <w:rPr>
                <w:b/>
                <w:bCs/>
              </w:rPr>
              <w:t xml:space="preserve"> value (between group)</w:t>
            </w:r>
          </w:p>
        </w:tc>
        <w:tc>
          <w:tcPr>
            <w:tcW w:w="6098" w:type="dxa"/>
            <w:gridSpan w:val="4"/>
            <w:vAlign w:val="center"/>
          </w:tcPr>
          <w:p w14:paraId="3054FA0F" w14:textId="0CE96338" w:rsidR="00604712" w:rsidRPr="00475F55" w:rsidRDefault="00604712" w:rsidP="004E7047">
            <w:pPr>
              <w:jc w:val="center"/>
              <w:rPr>
                <w:color w:val="000000"/>
              </w:rPr>
            </w:pPr>
            <w:r>
              <w:rPr>
                <w:color w:val="000000"/>
              </w:rPr>
              <w:t>.002*</w:t>
            </w:r>
          </w:p>
        </w:tc>
      </w:tr>
      <w:tr w:rsidR="00604712" w:rsidRPr="0053225A" w14:paraId="5FB099CA" w14:textId="77777777" w:rsidTr="00604712">
        <w:trPr>
          <w:trHeight w:val="472"/>
        </w:trPr>
        <w:tc>
          <w:tcPr>
            <w:tcW w:w="3048" w:type="dxa"/>
            <w:vAlign w:val="center"/>
          </w:tcPr>
          <w:p w14:paraId="627A68B8" w14:textId="77777777" w:rsidR="00604712" w:rsidRPr="004C512C" w:rsidRDefault="00604712" w:rsidP="004E7047">
            <w:pPr>
              <w:jc w:val="center"/>
              <w:rPr>
                <w:b/>
                <w:bCs/>
              </w:rPr>
            </w:pPr>
            <w:r w:rsidRPr="00182818">
              <w:rPr>
                <w:b/>
                <w:bCs/>
              </w:rPr>
              <w:t>P uptake (kg ha</w:t>
            </w:r>
            <w:r w:rsidRPr="00182818">
              <w:rPr>
                <w:b/>
                <w:bCs/>
                <w:vertAlign w:val="superscript"/>
              </w:rPr>
              <w:t>-1</w:t>
            </w:r>
            <w:r w:rsidRPr="00182818">
              <w:rPr>
                <w:b/>
                <w:bCs/>
              </w:rPr>
              <w:t>)</w:t>
            </w:r>
          </w:p>
        </w:tc>
        <w:tc>
          <w:tcPr>
            <w:tcW w:w="3040" w:type="dxa"/>
            <w:gridSpan w:val="2"/>
            <w:vAlign w:val="center"/>
          </w:tcPr>
          <w:p w14:paraId="0D1032F6" w14:textId="77777777" w:rsidR="00604712" w:rsidRPr="00475F55" w:rsidRDefault="00604712" w:rsidP="004E7047">
            <w:pPr>
              <w:jc w:val="center"/>
              <w:rPr>
                <w:color w:val="000000"/>
              </w:rPr>
            </w:pPr>
            <w:r w:rsidRPr="00475F55">
              <w:t>8.17</w:t>
            </w:r>
            <w:r w:rsidRPr="00475F55">
              <w:rPr>
                <w:color w:val="000000"/>
              </w:rPr>
              <w:t>±0.26</w:t>
            </w:r>
          </w:p>
        </w:tc>
        <w:tc>
          <w:tcPr>
            <w:tcW w:w="3057" w:type="dxa"/>
            <w:gridSpan w:val="2"/>
            <w:vAlign w:val="center"/>
          </w:tcPr>
          <w:p w14:paraId="417FD239" w14:textId="77777777" w:rsidR="00604712" w:rsidRPr="00475F55" w:rsidRDefault="00604712" w:rsidP="004E7047">
            <w:pPr>
              <w:jc w:val="center"/>
              <w:rPr>
                <w:color w:val="000000"/>
              </w:rPr>
            </w:pPr>
            <w:r w:rsidRPr="00475F55">
              <w:t>10.0</w:t>
            </w:r>
            <w:r w:rsidRPr="00475F55">
              <w:rPr>
                <w:color w:val="000000"/>
              </w:rPr>
              <w:t>±0.18</w:t>
            </w:r>
          </w:p>
        </w:tc>
      </w:tr>
      <w:tr w:rsidR="00604712" w:rsidRPr="0053225A" w14:paraId="18CF3C2C" w14:textId="77777777" w:rsidTr="00604712">
        <w:trPr>
          <w:trHeight w:val="472"/>
        </w:trPr>
        <w:tc>
          <w:tcPr>
            <w:tcW w:w="3048" w:type="dxa"/>
            <w:vAlign w:val="center"/>
          </w:tcPr>
          <w:p w14:paraId="1508C65C" w14:textId="09B159DB" w:rsidR="00604712" w:rsidRPr="00EC0C0A" w:rsidRDefault="000A39F2" w:rsidP="004E7047">
            <w:pPr>
              <w:jc w:val="center"/>
              <w:rPr>
                <w:b/>
                <w:bCs/>
                <w:i/>
                <w:iCs/>
              </w:rPr>
            </w:pPr>
            <w:r w:rsidRPr="000A39F2">
              <w:rPr>
                <w:b/>
                <w:bCs/>
                <w:i/>
                <w:iCs/>
              </w:rPr>
              <w:lastRenderedPageBreak/>
              <w:t>P</w:t>
            </w:r>
            <w:r w:rsidR="00604712">
              <w:rPr>
                <w:b/>
                <w:bCs/>
              </w:rPr>
              <w:t xml:space="preserve"> value (between group)</w:t>
            </w:r>
          </w:p>
        </w:tc>
        <w:tc>
          <w:tcPr>
            <w:tcW w:w="6098" w:type="dxa"/>
            <w:gridSpan w:val="4"/>
            <w:vAlign w:val="center"/>
          </w:tcPr>
          <w:p w14:paraId="0CAE6116" w14:textId="39C13725" w:rsidR="00604712" w:rsidRPr="00475F55" w:rsidRDefault="00604712" w:rsidP="004E7047">
            <w:pPr>
              <w:jc w:val="center"/>
              <w:rPr>
                <w:color w:val="000000"/>
              </w:rPr>
            </w:pPr>
            <w:r>
              <w:rPr>
                <w:color w:val="000000"/>
              </w:rPr>
              <w:t>&lt;</w:t>
            </w:r>
            <w:r w:rsidR="0018373F">
              <w:rPr>
                <w:color w:val="000000"/>
              </w:rPr>
              <w:t xml:space="preserve"> </w:t>
            </w:r>
            <w:r>
              <w:rPr>
                <w:color w:val="000000"/>
              </w:rPr>
              <w:t>.0001**</w:t>
            </w:r>
          </w:p>
        </w:tc>
      </w:tr>
      <w:tr w:rsidR="00604712" w:rsidRPr="0053225A" w14:paraId="33559731" w14:textId="77777777" w:rsidTr="00604712">
        <w:trPr>
          <w:trHeight w:val="472"/>
        </w:trPr>
        <w:tc>
          <w:tcPr>
            <w:tcW w:w="3048" w:type="dxa"/>
            <w:vAlign w:val="center"/>
          </w:tcPr>
          <w:p w14:paraId="614419C8" w14:textId="77777777" w:rsidR="00604712" w:rsidRPr="005F7CDA" w:rsidRDefault="00604712" w:rsidP="004E7047">
            <w:pPr>
              <w:jc w:val="center"/>
              <w:rPr>
                <w:b/>
                <w:bCs/>
              </w:rPr>
            </w:pPr>
            <w:r w:rsidRPr="00182818">
              <w:rPr>
                <w:b/>
                <w:bCs/>
              </w:rPr>
              <w:t>K uptake (kg ha</w:t>
            </w:r>
            <w:r w:rsidRPr="00182818">
              <w:rPr>
                <w:b/>
                <w:bCs/>
                <w:vertAlign w:val="superscript"/>
              </w:rPr>
              <w:t>-1</w:t>
            </w:r>
            <w:r w:rsidRPr="00182818">
              <w:rPr>
                <w:b/>
                <w:bCs/>
              </w:rPr>
              <w:t>)</w:t>
            </w:r>
          </w:p>
        </w:tc>
        <w:tc>
          <w:tcPr>
            <w:tcW w:w="3014" w:type="dxa"/>
            <w:vAlign w:val="center"/>
          </w:tcPr>
          <w:p w14:paraId="0C9DF789" w14:textId="77777777" w:rsidR="00604712" w:rsidRPr="00475F55" w:rsidRDefault="00604712" w:rsidP="004E7047">
            <w:pPr>
              <w:jc w:val="center"/>
              <w:rPr>
                <w:color w:val="000000"/>
              </w:rPr>
            </w:pPr>
            <w:r w:rsidRPr="00475F55">
              <w:t>71.4</w:t>
            </w:r>
            <w:r w:rsidRPr="00475F55">
              <w:rPr>
                <w:color w:val="000000"/>
              </w:rPr>
              <w:t>±2.40</w:t>
            </w:r>
          </w:p>
        </w:tc>
        <w:tc>
          <w:tcPr>
            <w:tcW w:w="3083" w:type="dxa"/>
            <w:gridSpan w:val="3"/>
            <w:vAlign w:val="center"/>
          </w:tcPr>
          <w:p w14:paraId="232DE923" w14:textId="77777777" w:rsidR="00604712" w:rsidRPr="00475F55" w:rsidRDefault="00604712" w:rsidP="004E7047">
            <w:pPr>
              <w:jc w:val="center"/>
              <w:rPr>
                <w:color w:val="000000"/>
              </w:rPr>
            </w:pPr>
            <w:r w:rsidRPr="00475F55">
              <w:t>81.7</w:t>
            </w:r>
            <w:r w:rsidRPr="00475F55">
              <w:rPr>
                <w:color w:val="000000"/>
              </w:rPr>
              <w:t>±2.93</w:t>
            </w:r>
          </w:p>
        </w:tc>
      </w:tr>
      <w:tr w:rsidR="00604712" w:rsidRPr="0053225A" w14:paraId="1E5A77A2" w14:textId="77777777" w:rsidTr="00604712">
        <w:trPr>
          <w:trHeight w:val="472"/>
        </w:trPr>
        <w:tc>
          <w:tcPr>
            <w:tcW w:w="3048" w:type="dxa"/>
            <w:vAlign w:val="center"/>
          </w:tcPr>
          <w:p w14:paraId="75960478" w14:textId="2D43C8B6" w:rsidR="00604712" w:rsidRPr="00EC0C0A" w:rsidRDefault="000A39F2" w:rsidP="004E7047">
            <w:pPr>
              <w:jc w:val="center"/>
              <w:rPr>
                <w:b/>
                <w:bCs/>
                <w:i/>
                <w:iCs/>
              </w:rPr>
            </w:pPr>
            <w:r w:rsidRPr="000A39F2">
              <w:rPr>
                <w:b/>
                <w:bCs/>
                <w:i/>
                <w:iCs/>
              </w:rPr>
              <w:t>P</w:t>
            </w:r>
            <w:r w:rsidR="00604712">
              <w:rPr>
                <w:b/>
                <w:bCs/>
              </w:rPr>
              <w:t xml:space="preserve"> value (between group)</w:t>
            </w:r>
          </w:p>
        </w:tc>
        <w:tc>
          <w:tcPr>
            <w:tcW w:w="6098" w:type="dxa"/>
            <w:gridSpan w:val="4"/>
            <w:vAlign w:val="center"/>
          </w:tcPr>
          <w:p w14:paraId="17366F59" w14:textId="7D003B21" w:rsidR="00604712" w:rsidRPr="0053225A" w:rsidRDefault="00604712" w:rsidP="004E7047">
            <w:pPr>
              <w:jc w:val="center"/>
              <w:rPr>
                <w:color w:val="000000"/>
              </w:rPr>
            </w:pPr>
            <w:r>
              <w:rPr>
                <w:color w:val="000000"/>
              </w:rPr>
              <w:t>.009*</w:t>
            </w:r>
          </w:p>
        </w:tc>
      </w:tr>
    </w:tbl>
    <w:p w14:paraId="3452D979" w14:textId="43ADFF71" w:rsidR="00604712" w:rsidRPr="00CF2472" w:rsidRDefault="00604712" w:rsidP="00604712">
      <w:r>
        <w:rPr>
          <w:b/>
          <w:bCs/>
        </w:rPr>
        <w:t xml:space="preserve">  Note: </w:t>
      </w:r>
      <w:r w:rsidRPr="00CF2472">
        <w:t xml:space="preserve">The values represent the mean of 20 random observations and </w:t>
      </w:r>
      <w:r w:rsidR="006D050F">
        <w:t xml:space="preserve">the </w:t>
      </w:r>
      <w:r w:rsidRPr="00CF2472">
        <w:t xml:space="preserve">standard error of </w:t>
      </w:r>
      <w:r w:rsidR="006D050F">
        <w:t xml:space="preserve">the </w:t>
      </w:r>
      <w:r w:rsidRPr="00CF2472">
        <w:t>mean</w:t>
      </w:r>
      <w:r>
        <w:t>.</w:t>
      </w:r>
    </w:p>
    <w:p w14:paraId="696DBE83" w14:textId="77777777" w:rsidR="00604712" w:rsidRPr="00924C98" w:rsidRDefault="00604712" w:rsidP="00604712">
      <w:r w:rsidRPr="00924C98">
        <w:t xml:space="preserve">             **Significant at 1 per cent level</w:t>
      </w:r>
    </w:p>
    <w:p w14:paraId="32329357" w14:textId="77777777" w:rsidR="00604712" w:rsidRPr="00924C98" w:rsidRDefault="00604712" w:rsidP="00604712">
      <w:r w:rsidRPr="00924C98">
        <w:t xml:space="preserve">              *Significant at 5 per cent level</w:t>
      </w:r>
    </w:p>
    <w:p w14:paraId="5D3F877A" w14:textId="17E59CF5" w:rsidR="004230F1" w:rsidRDefault="00970C88" w:rsidP="005E0269">
      <w:pPr>
        <w:spacing w:before="120" w:after="120" w:line="440" w:lineRule="atLeast"/>
        <w:jc w:val="both"/>
      </w:pPr>
      <w:r>
        <w:rPr>
          <w:b/>
          <w:bCs/>
        </w:rPr>
        <w:t>Soil fertility parameters:</w:t>
      </w:r>
      <w:r w:rsidR="00756D1A">
        <w:rPr>
          <w:b/>
          <w:bCs/>
        </w:rPr>
        <w:t xml:space="preserve"> </w:t>
      </w:r>
      <w:r w:rsidR="00516E16" w:rsidRPr="00516E16">
        <w:t>Soil pH showed statistically significant differences both within</w:t>
      </w:r>
      <w:r w:rsidR="008D524F">
        <w:t xml:space="preserve"> (LRI and non LRI)</w:t>
      </w:r>
      <w:r w:rsidR="00516E16" w:rsidRPr="00516E16">
        <w:t xml:space="preserve"> and across the treatments, which </w:t>
      </w:r>
      <w:r w:rsidR="006D050F">
        <w:t xml:space="preserve">is </w:t>
      </w:r>
      <w:r w:rsidR="00B00CA8">
        <w:t xml:space="preserve">likely due </w:t>
      </w:r>
      <w:r w:rsidR="00516E16" w:rsidRPr="00516E16">
        <w:t xml:space="preserve">to </w:t>
      </w:r>
      <w:r w:rsidR="00B00CA8">
        <w:t xml:space="preserve">the </w:t>
      </w:r>
      <w:r w:rsidR="00516E16" w:rsidRPr="00516E16">
        <w:t>balanced fertilizer application. The improved nutrient balance promoted higher biomass production, stimulating microbial activity and root exudation</w:t>
      </w:r>
      <w:r w:rsidR="001D0C3E">
        <w:t xml:space="preserve"> which leads to the production of organic acids</w:t>
      </w:r>
      <w:r w:rsidR="00516E16" w:rsidRPr="00516E16">
        <w:t xml:space="preserve">, while the addition of FYM further supported this process. Similar observations have been reported by Vijaya &amp; Seethalakshmi (2011) and Chu </w:t>
      </w:r>
      <w:r w:rsidR="00516E16" w:rsidRPr="00516E16">
        <w:rPr>
          <w:i/>
          <w:iCs/>
        </w:rPr>
        <w:t>et al</w:t>
      </w:r>
      <w:r w:rsidR="00516E16" w:rsidRPr="00516E16">
        <w:t>. (2007).</w:t>
      </w:r>
      <w:r w:rsidR="00516E16">
        <w:t xml:space="preserve"> </w:t>
      </w:r>
      <w:r w:rsidR="00434093" w:rsidRPr="00434093">
        <w:t>In contrast, the EC showed a non-significant reduction during the crop period, both within and between treatments. The slight decrease observed in post-harvest samples may be attributed to leaching of excess salts caused by rainfall during the season.</w:t>
      </w:r>
      <w:r w:rsidR="00434093">
        <w:t xml:space="preserve"> </w:t>
      </w:r>
      <w:r w:rsidR="009571B5" w:rsidRPr="009571B5">
        <w:t xml:space="preserve">Post-harvest analysis showed significantly higher levels of OC, N, P and K within and between treatments, except for potassium in the non-LRI fields. The combined application of fertilizers and FYM, tailored to crop demand and soil condition, enhanced microbial activity, which facilitated the release of nutrients temporarily bound to clay minerals and </w:t>
      </w:r>
      <w:r w:rsidR="00183716">
        <w:t xml:space="preserve">the mineralisation process </w:t>
      </w:r>
      <w:r w:rsidR="00560439">
        <w:t xml:space="preserve">thereby </w:t>
      </w:r>
      <w:r w:rsidR="009571B5" w:rsidRPr="009571B5">
        <w:t>contribut</w:t>
      </w:r>
      <w:r w:rsidR="006D050F">
        <w:t>ing</w:t>
      </w:r>
      <w:r w:rsidR="009571B5" w:rsidRPr="009571B5">
        <w:t xml:space="preserve"> to overall nutrient buildup</w:t>
      </w:r>
      <w:r w:rsidR="009571B5">
        <w:t xml:space="preserve"> (</w:t>
      </w:r>
      <w:r w:rsidR="003E247E">
        <w:t>Katharine</w:t>
      </w:r>
      <w:r w:rsidR="009F33CA" w:rsidRPr="000E55C7">
        <w:t xml:space="preserve"> </w:t>
      </w:r>
      <w:r w:rsidR="009F33CA" w:rsidRPr="000E55C7">
        <w:rPr>
          <w:i/>
          <w:iCs/>
        </w:rPr>
        <w:t>et al</w:t>
      </w:r>
      <w:r w:rsidR="009F33CA" w:rsidRPr="000E55C7">
        <w:t>.</w:t>
      </w:r>
      <w:r w:rsidR="003F2222">
        <w:t>,</w:t>
      </w:r>
      <w:r w:rsidR="009F33CA" w:rsidRPr="000E55C7">
        <w:t xml:space="preserve"> 2014</w:t>
      </w:r>
      <w:r w:rsidR="009F33CA">
        <w:t xml:space="preserve">; </w:t>
      </w:r>
      <w:r w:rsidR="003C73EB" w:rsidRPr="000E55C7">
        <w:t xml:space="preserve">Srinivasarao </w:t>
      </w:r>
      <w:r w:rsidR="003C73EB" w:rsidRPr="000E55C7">
        <w:rPr>
          <w:i/>
          <w:iCs/>
        </w:rPr>
        <w:t>et al</w:t>
      </w:r>
      <w:r w:rsidR="003C73EB" w:rsidRPr="000E55C7">
        <w:t>.</w:t>
      </w:r>
      <w:r w:rsidR="003C73EB">
        <w:t xml:space="preserve">, </w:t>
      </w:r>
      <w:r w:rsidR="003C73EB" w:rsidRPr="000E55C7">
        <w:t>2013</w:t>
      </w:r>
      <w:r w:rsidR="003C73EB">
        <w:t xml:space="preserve">; </w:t>
      </w:r>
      <w:r w:rsidR="003F2222" w:rsidRPr="000E55C7">
        <w:t xml:space="preserve">Kamara </w:t>
      </w:r>
      <w:r w:rsidR="003F2222" w:rsidRPr="000E55C7">
        <w:rPr>
          <w:i/>
          <w:iCs/>
        </w:rPr>
        <w:t>et al</w:t>
      </w:r>
      <w:r w:rsidR="003F2222" w:rsidRPr="000E55C7">
        <w:t>.</w:t>
      </w:r>
      <w:r w:rsidR="003F2222">
        <w:t>,</w:t>
      </w:r>
      <w:r w:rsidR="003F2222" w:rsidRPr="000E55C7">
        <w:t xml:space="preserve"> 2011</w:t>
      </w:r>
      <w:r w:rsidR="003E247E">
        <w:t xml:space="preserve"> </w:t>
      </w:r>
      <w:r w:rsidR="003C73EB">
        <w:t xml:space="preserve">and </w:t>
      </w:r>
      <w:r w:rsidR="0024352F" w:rsidRPr="000E55C7">
        <w:t xml:space="preserve">Andersson </w:t>
      </w:r>
      <w:r w:rsidR="0024352F" w:rsidRPr="000E55C7">
        <w:rPr>
          <w:i/>
          <w:iCs/>
        </w:rPr>
        <w:t>et al</w:t>
      </w:r>
      <w:r w:rsidR="0024352F" w:rsidRPr="000E55C7">
        <w:t>.</w:t>
      </w:r>
      <w:r w:rsidR="003F2222">
        <w:t>,</w:t>
      </w:r>
      <w:r w:rsidR="0024352F" w:rsidRPr="000E55C7">
        <w:t xml:space="preserve"> 2007</w:t>
      </w:r>
      <w:r w:rsidR="003C73EB">
        <w:t>).</w:t>
      </w:r>
      <w:r w:rsidR="006D0CC8">
        <w:t xml:space="preserve"> </w:t>
      </w:r>
      <w:r w:rsidR="00ED0CCA" w:rsidRPr="00ED0CCA">
        <w:t xml:space="preserve">Post-harvest analysis showed that iron levels increased significantly within both treatments, although between treatments, </w:t>
      </w:r>
      <w:r w:rsidR="00C7609A">
        <w:t>it was non</w:t>
      </w:r>
      <w:r w:rsidR="00683614">
        <w:t>-</w:t>
      </w:r>
      <w:r w:rsidR="00ED0CCA" w:rsidRPr="00ED0CCA">
        <w:t>significant. Manganese and copper levels increased significantly under LRI, while changes were non-significant under non-LRI; however, between treatments, copper was significantly higher in LRI plots.</w:t>
      </w:r>
      <w:r w:rsidR="002A5460" w:rsidRPr="002A5460">
        <w:t xml:space="preserve"> </w:t>
      </w:r>
      <w:r w:rsidR="005E0269" w:rsidRPr="005E0269">
        <w:t>Unlike other micronutrients, zinc levels decreased significantly both within and between treatments. The overall improvement in micronutrient availability can be attributed to favo</w:t>
      </w:r>
      <w:r w:rsidR="005E0269">
        <w:t>u</w:t>
      </w:r>
      <w:r w:rsidR="005E0269" w:rsidRPr="005E0269">
        <w:t xml:space="preserve">rable redox conditions, FYM application, optimal pH and enhanced microbial activity stimulated by balanced fertilizer use. Microbial decomposition of organic matter likely released carboxylic acids and soluble phenolic compounds, which facilitated </w:t>
      </w:r>
      <w:r w:rsidR="005E0269">
        <w:t xml:space="preserve">micronutrient </w:t>
      </w:r>
      <w:r w:rsidR="005E0269" w:rsidRPr="005E0269">
        <w:t xml:space="preserve">solubilization through chelation and reduction processes (Wani </w:t>
      </w:r>
      <w:r w:rsidR="005E0269" w:rsidRPr="005E0269">
        <w:rPr>
          <w:i/>
          <w:iCs/>
        </w:rPr>
        <w:t>et al</w:t>
      </w:r>
      <w:r w:rsidR="005E0269" w:rsidRPr="005E0269">
        <w:t xml:space="preserve">., 2015; </w:t>
      </w:r>
      <w:proofErr w:type="spellStart"/>
      <w:r w:rsidR="005E0269" w:rsidRPr="005E0269">
        <w:t>Kondapa</w:t>
      </w:r>
      <w:proofErr w:type="spellEnd"/>
      <w:r w:rsidR="005E0269" w:rsidRPr="005E0269">
        <w:t xml:space="preserve"> </w:t>
      </w:r>
      <w:r w:rsidR="005E0269" w:rsidRPr="005E0269">
        <w:rPr>
          <w:i/>
          <w:iCs/>
        </w:rPr>
        <w:t>et al</w:t>
      </w:r>
      <w:r w:rsidR="005E0269" w:rsidRPr="005E0269">
        <w:t xml:space="preserve">., 2009; Stemmler &amp; </w:t>
      </w:r>
      <w:r w:rsidR="005E0269" w:rsidRPr="005E0269">
        <w:lastRenderedPageBreak/>
        <w:t xml:space="preserve">Berthelin, 2003). The observed decline in zinc levels is likely due to the antagonistic interaction between phosphorus and zinc (Bharadwaj </w:t>
      </w:r>
      <w:r w:rsidR="005E0269" w:rsidRPr="005E0269">
        <w:rPr>
          <w:i/>
          <w:iCs/>
        </w:rPr>
        <w:t>et al</w:t>
      </w:r>
      <w:r w:rsidR="005E0269" w:rsidRPr="005E0269">
        <w:t>., 2024).</w:t>
      </w:r>
    </w:p>
    <w:p w14:paraId="4240E93A" w14:textId="77777777" w:rsidR="00A66F77" w:rsidRDefault="00A66F77" w:rsidP="005E0269">
      <w:pPr>
        <w:spacing w:before="120" w:after="120" w:line="440" w:lineRule="atLeast"/>
        <w:jc w:val="both"/>
      </w:pPr>
    </w:p>
    <w:p w14:paraId="00C38984" w14:textId="77777777" w:rsidR="00A66F77" w:rsidRDefault="00A66F77" w:rsidP="00A66F77">
      <w:pPr>
        <w:spacing w:line="360" w:lineRule="auto"/>
        <w:jc w:val="both"/>
        <w:rPr>
          <w:b/>
          <w:bCs/>
        </w:rPr>
      </w:pPr>
    </w:p>
    <w:p w14:paraId="743C549D" w14:textId="77777777" w:rsidR="00A66F77" w:rsidRDefault="00A66F77" w:rsidP="00A66F77">
      <w:pPr>
        <w:spacing w:line="360" w:lineRule="auto"/>
        <w:jc w:val="both"/>
        <w:rPr>
          <w:b/>
          <w:bCs/>
        </w:rPr>
      </w:pPr>
    </w:p>
    <w:p w14:paraId="5D484F03" w14:textId="77777777" w:rsidR="00A66F77" w:rsidRDefault="00A66F77" w:rsidP="00A66F77">
      <w:pPr>
        <w:spacing w:line="360" w:lineRule="auto"/>
        <w:jc w:val="both"/>
        <w:rPr>
          <w:b/>
          <w:bCs/>
        </w:rPr>
      </w:pPr>
    </w:p>
    <w:p w14:paraId="7A4934EA" w14:textId="77777777" w:rsidR="00A66F77" w:rsidRDefault="00A66F77" w:rsidP="00A66F77">
      <w:pPr>
        <w:spacing w:line="360" w:lineRule="auto"/>
        <w:jc w:val="both"/>
        <w:rPr>
          <w:b/>
          <w:bCs/>
        </w:rPr>
      </w:pPr>
    </w:p>
    <w:p w14:paraId="7611EB44" w14:textId="77777777" w:rsidR="00A66F77" w:rsidRDefault="00A66F77" w:rsidP="00A66F77">
      <w:pPr>
        <w:spacing w:line="360" w:lineRule="auto"/>
        <w:jc w:val="both"/>
        <w:rPr>
          <w:b/>
          <w:bCs/>
        </w:rPr>
      </w:pPr>
    </w:p>
    <w:p w14:paraId="33BF642F" w14:textId="77777777" w:rsidR="00A66F77" w:rsidRDefault="00A66F77" w:rsidP="00A66F77">
      <w:pPr>
        <w:spacing w:line="360" w:lineRule="auto"/>
        <w:jc w:val="both"/>
        <w:rPr>
          <w:b/>
          <w:bCs/>
        </w:rPr>
      </w:pPr>
    </w:p>
    <w:p w14:paraId="10770BFB" w14:textId="77777777" w:rsidR="00704C1C" w:rsidRDefault="00704C1C" w:rsidP="00A66F77">
      <w:pPr>
        <w:spacing w:line="360" w:lineRule="auto"/>
        <w:jc w:val="both"/>
        <w:rPr>
          <w:b/>
          <w:bCs/>
        </w:rPr>
      </w:pPr>
    </w:p>
    <w:p w14:paraId="7C8479CD" w14:textId="77777777" w:rsidR="00704C1C" w:rsidRDefault="00704C1C" w:rsidP="00A66F77">
      <w:pPr>
        <w:spacing w:line="360" w:lineRule="auto"/>
        <w:jc w:val="both"/>
        <w:rPr>
          <w:b/>
          <w:bCs/>
        </w:rPr>
      </w:pPr>
    </w:p>
    <w:p w14:paraId="4ED6216C" w14:textId="77777777" w:rsidR="00704C1C" w:rsidRDefault="00704C1C" w:rsidP="00A66F77">
      <w:pPr>
        <w:spacing w:line="360" w:lineRule="auto"/>
        <w:jc w:val="both"/>
        <w:rPr>
          <w:b/>
          <w:bCs/>
        </w:rPr>
      </w:pPr>
    </w:p>
    <w:p w14:paraId="4BA115AF" w14:textId="0141A7FC" w:rsidR="00A66F77" w:rsidRPr="000E55C7" w:rsidRDefault="00A66F77" w:rsidP="00A66F77">
      <w:pPr>
        <w:spacing w:line="360" w:lineRule="auto"/>
        <w:jc w:val="both"/>
      </w:pPr>
      <w:r w:rsidRPr="00153D33">
        <w:rPr>
          <w:b/>
          <w:bCs/>
        </w:rPr>
        <w:t xml:space="preserve">Table </w:t>
      </w:r>
      <w:r>
        <w:rPr>
          <w:b/>
          <w:bCs/>
        </w:rPr>
        <w:t>5</w:t>
      </w:r>
      <w:r w:rsidRPr="00153D33">
        <w:rPr>
          <w:b/>
          <w:bCs/>
        </w:rPr>
        <w:t>:</w:t>
      </w:r>
      <w:r>
        <w:t xml:space="preserve"> </w:t>
      </w:r>
      <w:r w:rsidRPr="00C053D3">
        <w:rPr>
          <w:b/>
          <w:bCs/>
        </w:rPr>
        <w:t xml:space="preserve">Effect of LRI based fertilizer recommendation on </w:t>
      </w:r>
      <w:r>
        <w:rPr>
          <w:b/>
          <w:bCs/>
        </w:rPr>
        <w:t xml:space="preserve">soil fertility </w:t>
      </w:r>
      <w:r w:rsidRPr="00C053D3">
        <w:rPr>
          <w:b/>
          <w:bCs/>
        </w:rPr>
        <w:t>parameters in cotton fields</w:t>
      </w:r>
    </w:p>
    <w:tbl>
      <w:tblPr>
        <w:tblStyle w:val="TableGrid"/>
        <w:tblW w:w="10957" w:type="dxa"/>
        <w:tblInd w:w="-998" w:type="dxa"/>
        <w:tblLook w:val="04A0" w:firstRow="1" w:lastRow="0" w:firstColumn="1" w:lastColumn="0" w:noHBand="0" w:noVBand="1"/>
      </w:tblPr>
      <w:tblGrid>
        <w:gridCol w:w="2717"/>
        <w:gridCol w:w="1364"/>
        <w:gridCol w:w="1455"/>
        <w:gridCol w:w="1255"/>
        <w:gridCol w:w="1451"/>
        <w:gridCol w:w="1455"/>
        <w:gridCol w:w="1260"/>
      </w:tblGrid>
      <w:tr w:rsidR="00617BDF" w:rsidRPr="0087457B" w14:paraId="429F3B88" w14:textId="77777777" w:rsidTr="00717CAB">
        <w:trPr>
          <w:trHeight w:val="397"/>
        </w:trPr>
        <w:tc>
          <w:tcPr>
            <w:tcW w:w="2717" w:type="dxa"/>
            <w:vMerge w:val="restart"/>
            <w:vAlign w:val="center"/>
          </w:tcPr>
          <w:p w14:paraId="78489FC3" w14:textId="77777777" w:rsidR="00617BDF" w:rsidRPr="0087457B" w:rsidRDefault="00617BDF" w:rsidP="00717CAB">
            <w:pPr>
              <w:jc w:val="center"/>
              <w:rPr>
                <w:b/>
                <w:bCs/>
              </w:rPr>
            </w:pPr>
            <w:r>
              <w:rPr>
                <w:b/>
                <w:bCs/>
              </w:rPr>
              <w:t xml:space="preserve">Soil parameters </w:t>
            </w:r>
          </w:p>
        </w:tc>
        <w:tc>
          <w:tcPr>
            <w:tcW w:w="4074" w:type="dxa"/>
            <w:gridSpan w:val="3"/>
            <w:vAlign w:val="center"/>
          </w:tcPr>
          <w:p w14:paraId="1526064F" w14:textId="77777777" w:rsidR="00617BDF" w:rsidRDefault="00617BDF" w:rsidP="00717CAB">
            <w:pPr>
              <w:jc w:val="center"/>
              <w:rPr>
                <w:b/>
                <w:bCs/>
              </w:rPr>
            </w:pPr>
            <w:r>
              <w:rPr>
                <w:b/>
                <w:bCs/>
              </w:rPr>
              <w:t>Non LRI</w:t>
            </w:r>
          </w:p>
        </w:tc>
        <w:tc>
          <w:tcPr>
            <w:tcW w:w="4166" w:type="dxa"/>
            <w:gridSpan w:val="3"/>
            <w:vAlign w:val="center"/>
          </w:tcPr>
          <w:p w14:paraId="6ECCD1F3" w14:textId="77777777" w:rsidR="00617BDF" w:rsidRDefault="00617BDF" w:rsidP="00717CAB">
            <w:pPr>
              <w:jc w:val="center"/>
              <w:rPr>
                <w:b/>
                <w:bCs/>
              </w:rPr>
            </w:pPr>
            <w:r>
              <w:rPr>
                <w:b/>
                <w:bCs/>
              </w:rPr>
              <w:t>LRI</w:t>
            </w:r>
          </w:p>
        </w:tc>
      </w:tr>
      <w:tr w:rsidR="00617BDF" w:rsidRPr="0087457B" w14:paraId="3C649DD9" w14:textId="77777777" w:rsidTr="00717CAB">
        <w:trPr>
          <w:trHeight w:val="397"/>
        </w:trPr>
        <w:tc>
          <w:tcPr>
            <w:tcW w:w="2717" w:type="dxa"/>
            <w:vMerge/>
            <w:vAlign w:val="center"/>
          </w:tcPr>
          <w:p w14:paraId="71BBABBE" w14:textId="77777777" w:rsidR="00617BDF" w:rsidRPr="0087457B" w:rsidRDefault="00617BDF" w:rsidP="00717CAB">
            <w:pPr>
              <w:jc w:val="center"/>
              <w:rPr>
                <w:b/>
                <w:bCs/>
              </w:rPr>
            </w:pPr>
          </w:p>
        </w:tc>
        <w:tc>
          <w:tcPr>
            <w:tcW w:w="1364" w:type="dxa"/>
            <w:vAlign w:val="center"/>
          </w:tcPr>
          <w:p w14:paraId="47B881F9" w14:textId="77777777" w:rsidR="00617BDF" w:rsidRPr="0087457B" w:rsidRDefault="00617BDF" w:rsidP="00717CAB">
            <w:pPr>
              <w:jc w:val="center"/>
              <w:rPr>
                <w:b/>
                <w:bCs/>
              </w:rPr>
            </w:pPr>
            <w:r w:rsidRPr="0087457B">
              <w:rPr>
                <w:b/>
                <w:bCs/>
              </w:rPr>
              <w:t>Before sowing</w:t>
            </w:r>
          </w:p>
        </w:tc>
        <w:tc>
          <w:tcPr>
            <w:tcW w:w="1455" w:type="dxa"/>
            <w:vAlign w:val="center"/>
          </w:tcPr>
          <w:p w14:paraId="0C5F014E" w14:textId="77777777" w:rsidR="00617BDF" w:rsidRPr="0087457B" w:rsidRDefault="00617BDF" w:rsidP="00717CAB">
            <w:pPr>
              <w:jc w:val="center"/>
              <w:rPr>
                <w:b/>
                <w:bCs/>
              </w:rPr>
            </w:pPr>
            <w:r w:rsidRPr="0087457B">
              <w:rPr>
                <w:b/>
                <w:bCs/>
              </w:rPr>
              <w:t>After harvest</w:t>
            </w:r>
          </w:p>
        </w:tc>
        <w:tc>
          <w:tcPr>
            <w:tcW w:w="1255" w:type="dxa"/>
            <w:vAlign w:val="center"/>
          </w:tcPr>
          <w:p w14:paraId="33C1CAA1" w14:textId="77777777" w:rsidR="00617BDF" w:rsidRPr="0087457B" w:rsidRDefault="00617BDF" w:rsidP="00717CAB">
            <w:pPr>
              <w:jc w:val="center"/>
              <w:rPr>
                <w:b/>
                <w:bCs/>
              </w:rPr>
            </w:pPr>
            <w:r>
              <w:rPr>
                <w:b/>
                <w:bCs/>
              </w:rPr>
              <w:t>G</w:t>
            </w:r>
            <w:r w:rsidRPr="0087457B">
              <w:rPr>
                <w:b/>
                <w:bCs/>
              </w:rPr>
              <w:t>roup mean</w:t>
            </w:r>
          </w:p>
        </w:tc>
        <w:tc>
          <w:tcPr>
            <w:tcW w:w="1451" w:type="dxa"/>
            <w:vAlign w:val="center"/>
          </w:tcPr>
          <w:p w14:paraId="2C874C4B" w14:textId="77777777" w:rsidR="00617BDF" w:rsidRPr="0087457B" w:rsidRDefault="00617BDF" w:rsidP="00717CAB">
            <w:pPr>
              <w:jc w:val="center"/>
              <w:rPr>
                <w:b/>
                <w:bCs/>
              </w:rPr>
            </w:pPr>
            <w:r w:rsidRPr="0087457B">
              <w:rPr>
                <w:b/>
                <w:bCs/>
              </w:rPr>
              <w:t>Before sowing</w:t>
            </w:r>
          </w:p>
        </w:tc>
        <w:tc>
          <w:tcPr>
            <w:tcW w:w="1455" w:type="dxa"/>
            <w:vAlign w:val="center"/>
          </w:tcPr>
          <w:p w14:paraId="5D86AFDD" w14:textId="77777777" w:rsidR="00617BDF" w:rsidRPr="0087457B" w:rsidRDefault="00617BDF" w:rsidP="00717CAB">
            <w:pPr>
              <w:jc w:val="center"/>
              <w:rPr>
                <w:b/>
                <w:bCs/>
              </w:rPr>
            </w:pPr>
            <w:r w:rsidRPr="0087457B">
              <w:rPr>
                <w:b/>
                <w:bCs/>
              </w:rPr>
              <w:t>After harvest</w:t>
            </w:r>
          </w:p>
        </w:tc>
        <w:tc>
          <w:tcPr>
            <w:tcW w:w="1260" w:type="dxa"/>
            <w:vAlign w:val="center"/>
          </w:tcPr>
          <w:p w14:paraId="13158A3A" w14:textId="77777777" w:rsidR="00617BDF" w:rsidRPr="0087457B" w:rsidRDefault="00617BDF" w:rsidP="00717CAB">
            <w:pPr>
              <w:jc w:val="center"/>
              <w:rPr>
                <w:b/>
                <w:bCs/>
              </w:rPr>
            </w:pPr>
            <w:r>
              <w:rPr>
                <w:b/>
                <w:bCs/>
              </w:rPr>
              <w:t>G</w:t>
            </w:r>
            <w:r w:rsidRPr="0087457B">
              <w:rPr>
                <w:b/>
                <w:bCs/>
              </w:rPr>
              <w:t>roup mean</w:t>
            </w:r>
          </w:p>
        </w:tc>
      </w:tr>
      <w:tr w:rsidR="00617BDF" w:rsidRPr="0087457B" w14:paraId="0E50AD99" w14:textId="77777777" w:rsidTr="00717CAB">
        <w:trPr>
          <w:trHeight w:val="397"/>
        </w:trPr>
        <w:tc>
          <w:tcPr>
            <w:tcW w:w="2717" w:type="dxa"/>
            <w:vAlign w:val="center"/>
          </w:tcPr>
          <w:p w14:paraId="7B08724F" w14:textId="77777777" w:rsidR="00617BDF" w:rsidRPr="0087457B" w:rsidRDefault="00617BDF" w:rsidP="00717CAB">
            <w:pPr>
              <w:rPr>
                <w:b/>
                <w:bCs/>
              </w:rPr>
            </w:pPr>
            <w:r>
              <w:rPr>
                <w:b/>
                <w:bCs/>
              </w:rPr>
              <w:t>pH</w:t>
            </w:r>
          </w:p>
        </w:tc>
        <w:tc>
          <w:tcPr>
            <w:tcW w:w="1364" w:type="dxa"/>
            <w:vAlign w:val="center"/>
          </w:tcPr>
          <w:p w14:paraId="0E1630CC" w14:textId="77777777" w:rsidR="00617BDF" w:rsidRPr="00312C27" w:rsidRDefault="00617BDF" w:rsidP="00717CAB">
            <w:pPr>
              <w:jc w:val="center"/>
            </w:pPr>
            <w:r w:rsidRPr="00312C27">
              <w:rPr>
                <w:sz w:val="21"/>
                <w:szCs w:val="21"/>
              </w:rPr>
              <w:t>7.90</w:t>
            </w:r>
            <w:r w:rsidRPr="00312C27">
              <w:rPr>
                <w:color w:val="000000"/>
              </w:rPr>
              <w:t>±0.05</w:t>
            </w:r>
          </w:p>
        </w:tc>
        <w:tc>
          <w:tcPr>
            <w:tcW w:w="1455" w:type="dxa"/>
            <w:vAlign w:val="center"/>
          </w:tcPr>
          <w:p w14:paraId="045AAB66" w14:textId="77777777" w:rsidR="00617BDF" w:rsidRPr="00312C27" w:rsidRDefault="00617BDF" w:rsidP="00717CAB">
            <w:pPr>
              <w:jc w:val="center"/>
            </w:pPr>
            <w:r w:rsidRPr="00312C27">
              <w:rPr>
                <w:sz w:val="21"/>
                <w:szCs w:val="21"/>
              </w:rPr>
              <w:t>7.71</w:t>
            </w:r>
            <w:r w:rsidRPr="00312C27">
              <w:rPr>
                <w:color w:val="000000"/>
              </w:rPr>
              <w:t>±0.04</w:t>
            </w:r>
          </w:p>
        </w:tc>
        <w:tc>
          <w:tcPr>
            <w:tcW w:w="1255" w:type="dxa"/>
            <w:vAlign w:val="center"/>
          </w:tcPr>
          <w:p w14:paraId="256E1EC1" w14:textId="77777777" w:rsidR="00617BDF" w:rsidRPr="00312C27" w:rsidRDefault="00617BDF" w:rsidP="00717CAB">
            <w:pPr>
              <w:jc w:val="center"/>
            </w:pPr>
            <w:r w:rsidRPr="00312C27">
              <w:rPr>
                <w:sz w:val="21"/>
                <w:szCs w:val="21"/>
              </w:rPr>
              <w:t>7.80</w:t>
            </w:r>
            <w:r w:rsidRPr="00312C27">
              <w:rPr>
                <w:color w:val="000000"/>
              </w:rPr>
              <w:t>±0.03</w:t>
            </w:r>
          </w:p>
        </w:tc>
        <w:tc>
          <w:tcPr>
            <w:tcW w:w="1451" w:type="dxa"/>
            <w:vAlign w:val="center"/>
          </w:tcPr>
          <w:p w14:paraId="0C9E9C85" w14:textId="77777777" w:rsidR="00617BDF" w:rsidRPr="00312C27" w:rsidRDefault="00617BDF" w:rsidP="00717CAB">
            <w:pPr>
              <w:jc w:val="center"/>
            </w:pPr>
            <w:r w:rsidRPr="00312C27">
              <w:rPr>
                <w:sz w:val="21"/>
                <w:szCs w:val="21"/>
              </w:rPr>
              <w:t>7.81</w:t>
            </w:r>
            <w:r w:rsidRPr="00312C27">
              <w:rPr>
                <w:color w:val="000000"/>
              </w:rPr>
              <w:t>±0.08</w:t>
            </w:r>
          </w:p>
        </w:tc>
        <w:tc>
          <w:tcPr>
            <w:tcW w:w="1455" w:type="dxa"/>
            <w:vAlign w:val="center"/>
          </w:tcPr>
          <w:p w14:paraId="3BE75BF4" w14:textId="77777777" w:rsidR="00617BDF" w:rsidRPr="00312C27" w:rsidRDefault="00617BDF" w:rsidP="00717CAB">
            <w:pPr>
              <w:jc w:val="center"/>
            </w:pPr>
            <w:r w:rsidRPr="00312C27">
              <w:rPr>
                <w:sz w:val="21"/>
                <w:szCs w:val="21"/>
              </w:rPr>
              <w:t>7.51</w:t>
            </w:r>
            <w:r w:rsidRPr="00312C27">
              <w:rPr>
                <w:color w:val="000000"/>
              </w:rPr>
              <w:t>±0.03</w:t>
            </w:r>
          </w:p>
        </w:tc>
        <w:tc>
          <w:tcPr>
            <w:tcW w:w="1260" w:type="dxa"/>
            <w:vAlign w:val="center"/>
          </w:tcPr>
          <w:p w14:paraId="35BF7DFA" w14:textId="77777777" w:rsidR="00617BDF" w:rsidRPr="00312C27" w:rsidRDefault="00617BDF" w:rsidP="00717CAB">
            <w:pPr>
              <w:jc w:val="center"/>
            </w:pPr>
            <w:r w:rsidRPr="00312C27">
              <w:rPr>
                <w:sz w:val="21"/>
                <w:szCs w:val="21"/>
              </w:rPr>
              <w:t>7.66</w:t>
            </w:r>
            <w:r w:rsidRPr="00312C27">
              <w:rPr>
                <w:color w:val="000000"/>
              </w:rPr>
              <w:t>±0.03</w:t>
            </w:r>
          </w:p>
        </w:tc>
      </w:tr>
      <w:tr w:rsidR="00617BDF" w:rsidRPr="0087457B" w14:paraId="01676E44" w14:textId="77777777" w:rsidTr="00717CAB">
        <w:trPr>
          <w:trHeight w:val="397"/>
        </w:trPr>
        <w:tc>
          <w:tcPr>
            <w:tcW w:w="2717" w:type="dxa"/>
            <w:vAlign w:val="center"/>
          </w:tcPr>
          <w:p w14:paraId="48208EE3" w14:textId="38E5E332" w:rsidR="00617BDF" w:rsidRDefault="000A39F2" w:rsidP="00717CAB">
            <w:pPr>
              <w:rPr>
                <w:b/>
                <w:bCs/>
              </w:rPr>
            </w:pPr>
            <w:r w:rsidRPr="000A39F2">
              <w:rPr>
                <w:b/>
                <w:bCs/>
                <w:i/>
                <w:iCs/>
              </w:rPr>
              <w:t>P</w:t>
            </w:r>
            <w:r w:rsidR="00617BDF">
              <w:rPr>
                <w:b/>
                <w:bCs/>
              </w:rPr>
              <w:t xml:space="preserve"> value (within group)</w:t>
            </w:r>
          </w:p>
        </w:tc>
        <w:tc>
          <w:tcPr>
            <w:tcW w:w="4074" w:type="dxa"/>
            <w:gridSpan w:val="3"/>
            <w:vAlign w:val="center"/>
          </w:tcPr>
          <w:p w14:paraId="24167F2C" w14:textId="0E25C55F" w:rsidR="00617BDF" w:rsidRPr="00312C27" w:rsidRDefault="00617BDF" w:rsidP="00717CAB">
            <w:pPr>
              <w:jc w:val="center"/>
            </w:pPr>
            <w:r>
              <w:t>.01*</w:t>
            </w:r>
          </w:p>
        </w:tc>
        <w:tc>
          <w:tcPr>
            <w:tcW w:w="4166" w:type="dxa"/>
            <w:gridSpan w:val="3"/>
            <w:vAlign w:val="center"/>
          </w:tcPr>
          <w:p w14:paraId="0E197342" w14:textId="469CF312" w:rsidR="00617BDF" w:rsidRPr="00312C27" w:rsidRDefault="00617BDF" w:rsidP="00717CAB">
            <w:pPr>
              <w:jc w:val="center"/>
            </w:pPr>
            <w:r>
              <w:t>.01*</w:t>
            </w:r>
          </w:p>
        </w:tc>
      </w:tr>
      <w:tr w:rsidR="00617BDF" w:rsidRPr="0087457B" w14:paraId="207EDA31" w14:textId="77777777" w:rsidTr="00717CAB">
        <w:trPr>
          <w:trHeight w:val="397"/>
        </w:trPr>
        <w:tc>
          <w:tcPr>
            <w:tcW w:w="2717" w:type="dxa"/>
            <w:vAlign w:val="center"/>
          </w:tcPr>
          <w:p w14:paraId="77FDDE86" w14:textId="37E4F30E" w:rsidR="00617BDF" w:rsidRDefault="000A39F2" w:rsidP="00717CAB">
            <w:pPr>
              <w:rPr>
                <w:b/>
                <w:bCs/>
              </w:rPr>
            </w:pPr>
            <w:r w:rsidRPr="000A39F2">
              <w:rPr>
                <w:b/>
                <w:bCs/>
                <w:i/>
                <w:iCs/>
              </w:rPr>
              <w:t>P</w:t>
            </w:r>
            <w:r w:rsidR="00617BDF">
              <w:rPr>
                <w:b/>
                <w:bCs/>
              </w:rPr>
              <w:t xml:space="preserve"> value (between group)</w:t>
            </w:r>
          </w:p>
        </w:tc>
        <w:tc>
          <w:tcPr>
            <w:tcW w:w="8240" w:type="dxa"/>
            <w:gridSpan w:val="6"/>
            <w:vAlign w:val="center"/>
          </w:tcPr>
          <w:p w14:paraId="614EA0E2" w14:textId="6D3BF31F" w:rsidR="00617BDF" w:rsidRPr="00312C27" w:rsidRDefault="00617BDF" w:rsidP="00717CAB">
            <w:pPr>
              <w:jc w:val="center"/>
            </w:pPr>
            <w:r>
              <w:t>.005*</w:t>
            </w:r>
          </w:p>
        </w:tc>
      </w:tr>
      <w:tr w:rsidR="00617BDF" w:rsidRPr="0087457B" w14:paraId="00AFD8EE" w14:textId="77777777" w:rsidTr="00717CAB">
        <w:trPr>
          <w:trHeight w:val="397"/>
        </w:trPr>
        <w:tc>
          <w:tcPr>
            <w:tcW w:w="2717" w:type="dxa"/>
            <w:vAlign w:val="center"/>
          </w:tcPr>
          <w:p w14:paraId="3D854658" w14:textId="77777777" w:rsidR="00617BDF" w:rsidRPr="0087457B" w:rsidRDefault="00617BDF" w:rsidP="00717CAB">
            <w:pPr>
              <w:rPr>
                <w:b/>
                <w:bCs/>
              </w:rPr>
            </w:pPr>
            <w:r>
              <w:rPr>
                <w:b/>
                <w:bCs/>
              </w:rPr>
              <w:t>EC</w:t>
            </w:r>
          </w:p>
        </w:tc>
        <w:tc>
          <w:tcPr>
            <w:tcW w:w="1364" w:type="dxa"/>
            <w:vAlign w:val="center"/>
          </w:tcPr>
          <w:p w14:paraId="3CE86ED1" w14:textId="77777777" w:rsidR="00617BDF" w:rsidRPr="00312C27" w:rsidRDefault="00617BDF" w:rsidP="00717CAB">
            <w:pPr>
              <w:jc w:val="center"/>
            </w:pPr>
            <w:r w:rsidRPr="00312C27">
              <w:rPr>
                <w:sz w:val="21"/>
                <w:szCs w:val="21"/>
              </w:rPr>
              <w:t>0.23</w:t>
            </w:r>
            <w:r w:rsidRPr="00312C27">
              <w:rPr>
                <w:color w:val="000000"/>
              </w:rPr>
              <w:t>±0.01</w:t>
            </w:r>
          </w:p>
        </w:tc>
        <w:tc>
          <w:tcPr>
            <w:tcW w:w="1455" w:type="dxa"/>
            <w:vAlign w:val="center"/>
          </w:tcPr>
          <w:p w14:paraId="3BF02164" w14:textId="77777777" w:rsidR="00617BDF" w:rsidRPr="00312C27" w:rsidRDefault="00617BDF" w:rsidP="00717CAB">
            <w:pPr>
              <w:jc w:val="center"/>
            </w:pPr>
            <w:r w:rsidRPr="00312C27">
              <w:rPr>
                <w:sz w:val="21"/>
                <w:szCs w:val="21"/>
              </w:rPr>
              <w:t>0.21</w:t>
            </w:r>
            <w:r w:rsidRPr="00312C27">
              <w:rPr>
                <w:color w:val="000000"/>
              </w:rPr>
              <w:t>±0.01</w:t>
            </w:r>
          </w:p>
        </w:tc>
        <w:tc>
          <w:tcPr>
            <w:tcW w:w="1255" w:type="dxa"/>
            <w:vAlign w:val="center"/>
          </w:tcPr>
          <w:p w14:paraId="063DCE87" w14:textId="77777777" w:rsidR="00617BDF" w:rsidRPr="00312C27" w:rsidRDefault="00617BDF" w:rsidP="00717CAB">
            <w:pPr>
              <w:jc w:val="center"/>
            </w:pPr>
            <w:r w:rsidRPr="00312C27">
              <w:rPr>
                <w:sz w:val="21"/>
                <w:szCs w:val="21"/>
              </w:rPr>
              <w:t>0.22</w:t>
            </w:r>
            <w:r w:rsidRPr="00312C27">
              <w:rPr>
                <w:color w:val="000000"/>
              </w:rPr>
              <w:t>±0.01</w:t>
            </w:r>
          </w:p>
        </w:tc>
        <w:tc>
          <w:tcPr>
            <w:tcW w:w="1451" w:type="dxa"/>
            <w:vAlign w:val="center"/>
          </w:tcPr>
          <w:p w14:paraId="0C28B251" w14:textId="77777777" w:rsidR="00617BDF" w:rsidRPr="00312C27" w:rsidRDefault="00617BDF" w:rsidP="00717CAB">
            <w:pPr>
              <w:jc w:val="center"/>
            </w:pPr>
            <w:r w:rsidRPr="00312C27">
              <w:rPr>
                <w:sz w:val="21"/>
                <w:szCs w:val="21"/>
              </w:rPr>
              <w:t>0.24</w:t>
            </w:r>
            <w:r w:rsidRPr="00312C27">
              <w:rPr>
                <w:color w:val="000000"/>
              </w:rPr>
              <w:t>±0.01</w:t>
            </w:r>
          </w:p>
        </w:tc>
        <w:tc>
          <w:tcPr>
            <w:tcW w:w="1455" w:type="dxa"/>
            <w:vAlign w:val="center"/>
          </w:tcPr>
          <w:p w14:paraId="104D736B" w14:textId="77777777" w:rsidR="00617BDF" w:rsidRPr="00312C27" w:rsidRDefault="00617BDF" w:rsidP="00717CAB">
            <w:pPr>
              <w:jc w:val="center"/>
            </w:pPr>
            <w:r w:rsidRPr="00312C27">
              <w:rPr>
                <w:sz w:val="21"/>
                <w:szCs w:val="21"/>
              </w:rPr>
              <w:t>0.23</w:t>
            </w:r>
            <w:r w:rsidRPr="00312C27">
              <w:rPr>
                <w:color w:val="000000"/>
              </w:rPr>
              <w:t>±0.01</w:t>
            </w:r>
          </w:p>
        </w:tc>
        <w:tc>
          <w:tcPr>
            <w:tcW w:w="1260" w:type="dxa"/>
            <w:vAlign w:val="center"/>
          </w:tcPr>
          <w:p w14:paraId="065186DF" w14:textId="77777777" w:rsidR="00617BDF" w:rsidRPr="00312C27" w:rsidRDefault="00617BDF" w:rsidP="00717CAB">
            <w:pPr>
              <w:jc w:val="center"/>
            </w:pPr>
            <w:r w:rsidRPr="00312C27">
              <w:rPr>
                <w:sz w:val="21"/>
                <w:szCs w:val="21"/>
              </w:rPr>
              <w:t>0.24</w:t>
            </w:r>
            <w:r w:rsidRPr="00312C27">
              <w:rPr>
                <w:color w:val="000000"/>
              </w:rPr>
              <w:t>±0.01</w:t>
            </w:r>
          </w:p>
        </w:tc>
      </w:tr>
      <w:tr w:rsidR="00617BDF" w:rsidRPr="0087457B" w14:paraId="3F49BEF5" w14:textId="77777777" w:rsidTr="00717CAB">
        <w:trPr>
          <w:trHeight w:val="397"/>
        </w:trPr>
        <w:tc>
          <w:tcPr>
            <w:tcW w:w="2717" w:type="dxa"/>
            <w:vAlign w:val="center"/>
          </w:tcPr>
          <w:p w14:paraId="7521D39C" w14:textId="5CAEA20C" w:rsidR="00617BDF" w:rsidRDefault="000A39F2" w:rsidP="00717CAB">
            <w:pPr>
              <w:rPr>
                <w:b/>
                <w:bCs/>
              </w:rPr>
            </w:pPr>
            <w:r w:rsidRPr="000A39F2">
              <w:rPr>
                <w:b/>
                <w:bCs/>
                <w:i/>
                <w:iCs/>
              </w:rPr>
              <w:t>P</w:t>
            </w:r>
            <w:r w:rsidR="00617BDF">
              <w:rPr>
                <w:b/>
                <w:bCs/>
              </w:rPr>
              <w:t xml:space="preserve"> value (within group)</w:t>
            </w:r>
          </w:p>
        </w:tc>
        <w:tc>
          <w:tcPr>
            <w:tcW w:w="4074" w:type="dxa"/>
            <w:gridSpan w:val="3"/>
            <w:vAlign w:val="center"/>
          </w:tcPr>
          <w:p w14:paraId="2DC00DDF" w14:textId="3F90B6DA" w:rsidR="00617BDF" w:rsidRPr="00312C27" w:rsidRDefault="00617BDF" w:rsidP="00717CAB">
            <w:pPr>
              <w:jc w:val="center"/>
            </w:pPr>
            <w:r>
              <w:t>.06</w:t>
            </w:r>
          </w:p>
        </w:tc>
        <w:tc>
          <w:tcPr>
            <w:tcW w:w="4166" w:type="dxa"/>
            <w:gridSpan w:val="3"/>
            <w:vAlign w:val="center"/>
          </w:tcPr>
          <w:p w14:paraId="3BE0EF51" w14:textId="2DC3ABA7" w:rsidR="00617BDF" w:rsidRPr="00312C27" w:rsidRDefault="00617BDF" w:rsidP="00717CAB">
            <w:pPr>
              <w:jc w:val="center"/>
            </w:pPr>
            <w:r>
              <w:t>.051</w:t>
            </w:r>
          </w:p>
        </w:tc>
      </w:tr>
      <w:tr w:rsidR="00617BDF" w:rsidRPr="0087457B" w14:paraId="1B830E17" w14:textId="77777777" w:rsidTr="00717CAB">
        <w:trPr>
          <w:trHeight w:val="397"/>
        </w:trPr>
        <w:tc>
          <w:tcPr>
            <w:tcW w:w="2717" w:type="dxa"/>
            <w:vAlign w:val="center"/>
          </w:tcPr>
          <w:p w14:paraId="0B2F9041" w14:textId="2E9F20BC" w:rsidR="00617BDF" w:rsidRDefault="000A39F2" w:rsidP="00717CAB">
            <w:pPr>
              <w:rPr>
                <w:b/>
                <w:bCs/>
              </w:rPr>
            </w:pPr>
            <w:r w:rsidRPr="000A39F2">
              <w:rPr>
                <w:b/>
                <w:bCs/>
                <w:i/>
                <w:iCs/>
              </w:rPr>
              <w:t>P</w:t>
            </w:r>
            <w:r w:rsidR="00617BDF">
              <w:rPr>
                <w:b/>
                <w:bCs/>
              </w:rPr>
              <w:t xml:space="preserve"> value (between group)</w:t>
            </w:r>
          </w:p>
        </w:tc>
        <w:tc>
          <w:tcPr>
            <w:tcW w:w="8240" w:type="dxa"/>
            <w:gridSpan w:val="6"/>
            <w:vAlign w:val="center"/>
          </w:tcPr>
          <w:p w14:paraId="3ABDB986" w14:textId="4553EBFA" w:rsidR="00617BDF" w:rsidRPr="00312C27" w:rsidRDefault="00617BDF" w:rsidP="00717CAB">
            <w:pPr>
              <w:jc w:val="center"/>
            </w:pPr>
            <w:r>
              <w:t>.24</w:t>
            </w:r>
          </w:p>
        </w:tc>
      </w:tr>
      <w:tr w:rsidR="00617BDF" w:rsidRPr="0087457B" w14:paraId="1DF098E4" w14:textId="77777777" w:rsidTr="00717CAB">
        <w:trPr>
          <w:trHeight w:val="397"/>
        </w:trPr>
        <w:tc>
          <w:tcPr>
            <w:tcW w:w="2717" w:type="dxa"/>
            <w:vAlign w:val="center"/>
          </w:tcPr>
          <w:p w14:paraId="0DC05BFB" w14:textId="77777777" w:rsidR="00617BDF" w:rsidRPr="0087457B" w:rsidRDefault="00617BDF" w:rsidP="00717CAB">
            <w:pPr>
              <w:rPr>
                <w:b/>
                <w:bCs/>
              </w:rPr>
            </w:pPr>
            <w:r>
              <w:rPr>
                <w:b/>
                <w:bCs/>
              </w:rPr>
              <w:t>SOC</w:t>
            </w:r>
          </w:p>
        </w:tc>
        <w:tc>
          <w:tcPr>
            <w:tcW w:w="1364" w:type="dxa"/>
            <w:vAlign w:val="center"/>
          </w:tcPr>
          <w:p w14:paraId="27955492" w14:textId="77777777" w:rsidR="00617BDF" w:rsidRPr="00312C27" w:rsidRDefault="00617BDF" w:rsidP="00717CAB">
            <w:pPr>
              <w:jc w:val="center"/>
            </w:pPr>
            <w:r w:rsidRPr="00312C27">
              <w:rPr>
                <w:sz w:val="21"/>
                <w:szCs w:val="21"/>
              </w:rPr>
              <w:t>4.05</w:t>
            </w:r>
            <w:r w:rsidRPr="00312C27">
              <w:rPr>
                <w:color w:val="000000"/>
              </w:rPr>
              <w:t>±0.16</w:t>
            </w:r>
          </w:p>
        </w:tc>
        <w:tc>
          <w:tcPr>
            <w:tcW w:w="1455" w:type="dxa"/>
            <w:vAlign w:val="center"/>
          </w:tcPr>
          <w:p w14:paraId="26DA3B35" w14:textId="77777777" w:rsidR="00617BDF" w:rsidRPr="00312C27" w:rsidRDefault="00617BDF" w:rsidP="00717CAB">
            <w:pPr>
              <w:jc w:val="center"/>
            </w:pPr>
            <w:r w:rsidRPr="00312C27">
              <w:rPr>
                <w:sz w:val="21"/>
                <w:szCs w:val="21"/>
              </w:rPr>
              <w:t>5.28</w:t>
            </w:r>
            <w:r w:rsidRPr="00312C27">
              <w:rPr>
                <w:color w:val="000000"/>
              </w:rPr>
              <w:t>±0.20</w:t>
            </w:r>
          </w:p>
        </w:tc>
        <w:tc>
          <w:tcPr>
            <w:tcW w:w="1255" w:type="dxa"/>
            <w:vAlign w:val="center"/>
          </w:tcPr>
          <w:p w14:paraId="1D1E35C0" w14:textId="77777777" w:rsidR="00617BDF" w:rsidRPr="00312C27" w:rsidRDefault="00617BDF" w:rsidP="00717CAB">
            <w:pPr>
              <w:jc w:val="center"/>
            </w:pPr>
            <w:r w:rsidRPr="00312C27">
              <w:rPr>
                <w:sz w:val="21"/>
                <w:szCs w:val="21"/>
              </w:rPr>
              <w:t>4.67</w:t>
            </w:r>
            <w:r w:rsidRPr="00312C27">
              <w:rPr>
                <w:color w:val="000000"/>
              </w:rPr>
              <w:t>±0.14</w:t>
            </w:r>
          </w:p>
        </w:tc>
        <w:tc>
          <w:tcPr>
            <w:tcW w:w="1451" w:type="dxa"/>
            <w:vAlign w:val="center"/>
          </w:tcPr>
          <w:p w14:paraId="2B00C3E5" w14:textId="77777777" w:rsidR="00617BDF" w:rsidRPr="00312C27" w:rsidRDefault="00617BDF" w:rsidP="00717CAB">
            <w:pPr>
              <w:jc w:val="center"/>
            </w:pPr>
            <w:r w:rsidRPr="00312C27">
              <w:rPr>
                <w:sz w:val="21"/>
                <w:szCs w:val="21"/>
              </w:rPr>
              <w:t>4.31</w:t>
            </w:r>
            <w:r w:rsidRPr="00312C27">
              <w:rPr>
                <w:color w:val="000000"/>
              </w:rPr>
              <w:t>±0.16</w:t>
            </w:r>
          </w:p>
        </w:tc>
        <w:tc>
          <w:tcPr>
            <w:tcW w:w="1455" w:type="dxa"/>
            <w:vAlign w:val="center"/>
          </w:tcPr>
          <w:p w14:paraId="5767E40F" w14:textId="77777777" w:rsidR="00617BDF" w:rsidRPr="00312C27" w:rsidRDefault="00617BDF" w:rsidP="00717CAB">
            <w:pPr>
              <w:jc w:val="center"/>
            </w:pPr>
            <w:r w:rsidRPr="00312C27">
              <w:rPr>
                <w:sz w:val="21"/>
                <w:szCs w:val="21"/>
              </w:rPr>
              <w:t>6.06</w:t>
            </w:r>
            <w:r w:rsidRPr="00312C27">
              <w:rPr>
                <w:color w:val="000000"/>
              </w:rPr>
              <w:t>±0.20</w:t>
            </w:r>
          </w:p>
        </w:tc>
        <w:tc>
          <w:tcPr>
            <w:tcW w:w="1260" w:type="dxa"/>
            <w:vAlign w:val="center"/>
          </w:tcPr>
          <w:p w14:paraId="47A4F24F" w14:textId="77777777" w:rsidR="00617BDF" w:rsidRPr="00312C27" w:rsidRDefault="00617BDF" w:rsidP="00717CAB">
            <w:pPr>
              <w:jc w:val="center"/>
            </w:pPr>
            <w:r w:rsidRPr="00312C27">
              <w:rPr>
                <w:sz w:val="21"/>
                <w:szCs w:val="21"/>
              </w:rPr>
              <w:t>5.18</w:t>
            </w:r>
            <w:r w:rsidRPr="00312C27">
              <w:rPr>
                <w:color w:val="000000"/>
              </w:rPr>
              <w:t>±0.13</w:t>
            </w:r>
          </w:p>
        </w:tc>
      </w:tr>
      <w:tr w:rsidR="00617BDF" w:rsidRPr="0087457B" w14:paraId="545D7D65" w14:textId="77777777" w:rsidTr="00717CAB">
        <w:trPr>
          <w:trHeight w:val="397"/>
        </w:trPr>
        <w:tc>
          <w:tcPr>
            <w:tcW w:w="2717" w:type="dxa"/>
            <w:vAlign w:val="center"/>
          </w:tcPr>
          <w:p w14:paraId="322634A7" w14:textId="00939642" w:rsidR="00617BDF" w:rsidRDefault="000A39F2" w:rsidP="00717CAB">
            <w:pPr>
              <w:rPr>
                <w:b/>
                <w:bCs/>
              </w:rPr>
            </w:pPr>
            <w:r w:rsidRPr="000A39F2">
              <w:rPr>
                <w:b/>
                <w:bCs/>
                <w:i/>
                <w:iCs/>
              </w:rPr>
              <w:t>P</w:t>
            </w:r>
            <w:r w:rsidR="00617BDF">
              <w:rPr>
                <w:b/>
                <w:bCs/>
              </w:rPr>
              <w:t xml:space="preserve"> value (within group)</w:t>
            </w:r>
          </w:p>
        </w:tc>
        <w:tc>
          <w:tcPr>
            <w:tcW w:w="4074" w:type="dxa"/>
            <w:gridSpan w:val="3"/>
            <w:vAlign w:val="center"/>
          </w:tcPr>
          <w:p w14:paraId="7EBEABA1" w14:textId="600481F8" w:rsidR="00617BDF" w:rsidRPr="00312C27" w:rsidRDefault="00617BDF" w:rsidP="00717CAB">
            <w:pPr>
              <w:jc w:val="center"/>
            </w:pPr>
            <w:r>
              <w:t>&lt;</w:t>
            </w:r>
            <w:r w:rsidR="0018373F">
              <w:t xml:space="preserve"> </w:t>
            </w:r>
            <w:r>
              <w:t>.0001**</w:t>
            </w:r>
          </w:p>
        </w:tc>
        <w:tc>
          <w:tcPr>
            <w:tcW w:w="4166" w:type="dxa"/>
            <w:gridSpan w:val="3"/>
            <w:vAlign w:val="center"/>
          </w:tcPr>
          <w:p w14:paraId="73CB2BD5" w14:textId="62F23030" w:rsidR="00617BDF" w:rsidRPr="00312C27" w:rsidRDefault="00617BDF" w:rsidP="00717CAB">
            <w:pPr>
              <w:jc w:val="center"/>
            </w:pPr>
            <w:r>
              <w:t>&lt;</w:t>
            </w:r>
            <w:r w:rsidR="0018373F">
              <w:t xml:space="preserve"> </w:t>
            </w:r>
            <w:r>
              <w:t>.0001**</w:t>
            </w:r>
          </w:p>
        </w:tc>
      </w:tr>
      <w:tr w:rsidR="00617BDF" w:rsidRPr="0087457B" w14:paraId="6EE39EB6" w14:textId="77777777" w:rsidTr="00717CAB">
        <w:trPr>
          <w:trHeight w:val="397"/>
        </w:trPr>
        <w:tc>
          <w:tcPr>
            <w:tcW w:w="2717" w:type="dxa"/>
            <w:vAlign w:val="center"/>
          </w:tcPr>
          <w:p w14:paraId="21A05EA4" w14:textId="22A07AB1" w:rsidR="00617BDF" w:rsidRDefault="000A39F2" w:rsidP="00717CAB">
            <w:pPr>
              <w:rPr>
                <w:b/>
                <w:bCs/>
              </w:rPr>
            </w:pPr>
            <w:r w:rsidRPr="000A39F2">
              <w:rPr>
                <w:b/>
                <w:bCs/>
                <w:i/>
                <w:iCs/>
              </w:rPr>
              <w:t>P</w:t>
            </w:r>
            <w:r w:rsidR="00617BDF">
              <w:rPr>
                <w:b/>
                <w:bCs/>
              </w:rPr>
              <w:t xml:space="preserve"> value (between group)</w:t>
            </w:r>
          </w:p>
        </w:tc>
        <w:tc>
          <w:tcPr>
            <w:tcW w:w="8240" w:type="dxa"/>
            <w:gridSpan w:val="6"/>
            <w:vAlign w:val="center"/>
          </w:tcPr>
          <w:p w14:paraId="205B6FFA" w14:textId="50732AC0" w:rsidR="00617BDF" w:rsidRPr="00312C27" w:rsidRDefault="00617BDF" w:rsidP="00717CAB">
            <w:pPr>
              <w:jc w:val="center"/>
            </w:pPr>
            <w:r>
              <w:t>.01*</w:t>
            </w:r>
          </w:p>
        </w:tc>
      </w:tr>
      <w:tr w:rsidR="00617BDF" w:rsidRPr="0087457B" w14:paraId="5F5AB9CA" w14:textId="77777777" w:rsidTr="00717CAB">
        <w:trPr>
          <w:trHeight w:val="397"/>
        </w:trPr>
        <w:tc>
          <w:tcPr>
            <w:tcW w:w="2717" w:type="dxa"/>
            <w:vAlign w:val="center"/>
          </w:tcPr>
          <w:p w14:paraId="2D4CA49A" w14:textId="77777777" w:rsidR="00617BDF" w:rsidRDefault="00617BDF" w:rsidP="00717CAB">
            <w:pPr>
              <w:rPr>
                <w:b/>
                <w:bCs/>
              </w:rPr>
            </w:pPr>
            <w:r>
              <w:rPr>
                <w:b/>
                <w:bCs/>
              </w:rPr>
              <w:t>Available N</w:t>
            </w:r>
          </w:p>
        </w:tc>
        <w:tc>
          <w:tcPr>
            <w:tcW w:w="1364" w:type="dxa"/>
            <w:vAlign w:val="center"/>
          </w:tcPr>
          <w:p w14:paraId="705384C7" w14:textId="77777777" w:rsidR="00617BDF" w:rsidRPr="00312C27" w:rsidRDefault="00617BDF" w:rsidP="00717CAB">
            <w:pPr>
              <w:jc w:val="center"/>
            </w:pPr>
            <w:r w:rsidRPr="00312C27">
              <w:rPr>
                <w:sz w:val="21"/>
                <w:szCs w:val="21"/>
              </w:rPr>
              <w:t>167</w:t>
            </w:r>
            <w:r w:rsidRPr="00312C27">
              <w:rPr>
                <w:color w:val="000000"/>
              </w:rPr>
              <w:t>±6.15</w:t>
            </w:r>
          </w:p>
        </w:tc>
        <w:tc>
          <w:tcPr>
            <w:tcW w:w="1455" w:type="dxa"/>
            <w:vAlign w:val="center"/>
          </w:tcPr>
          <w:p w14:paraId="4F19C885" w14:textId="77777777" w:rsidR="00617BDF" w:rsidRPr="00312C27" w:rsidRDefault="00617BDF" w:rsidP="00717CAB">
            <w:pPr>
              <w:jc w:val="center"/>
            </w:pPr>
            <w:r w:rsidRPr="00312C27">
              <w:rPr>
                <w:sz w:val="21"/>
                <w:szCs w:val="21"/>
              </w:rPr>
              <w:t>196</w:t>
            </w:r>
            <w:r w:rsidRPr="00312C27">
              <w:rPr>
                <w:color w:val="000000"/>
              </w:rPr>
              <w:t>±8.01</w:t>
            </w:r>
          </w:p>
        </w:tc>
        <w:tc>
          <w:tcPr>
            <w:tcW w:w="1255" w:type="dxa"/>
            <w:vAlign w:val="center"/>
          </w:tcPr>
          <w:p w14:paraId="2B2E6478" w14:textId="77777777" w:rsidR="00617BDF" w:rsidRPr="00312C27" w:rsidRDefault="00617BDF" w:rsidP="00717CAB">
            <w:pPr>
              <w:jc w:val="center"/>
            </w:pPr>
            <w:r w:rsidRPr="00312C27">
              <w:rPr>
                <w:sz w:val="21"/>
                <w:szCs w:val="21"/>
              </w:rPr>
              <w:t>182</w:t>
            </w:r>
            <w:r w:rsidRPr="00312C27">
              <w:rPr>
                <w:color w:val="000000"/>
              </w:rPr>
              <w:t>±4.63</w:t>
            </w:r>
          </w:p>
        </w:tc>
        <w:tc>
          <w:tcPr>
            <w:tcW w:w="1451" w:type="dxa"/>
            <w:vAlign w:val="center"/>
          </w:tcPr>
          <w:p w14:paraId="2DD11461" w14:textId="77777777" w:rsidR="00617BDF" w:rsidRPr="00312C27" w:rsidRDefault="00617BDF" w:rsidP="00717CAB">
            <w:pPr>
              <w:jc w:val="center"/>
            </w:pPr>
            <w:r w:rsidRPr="00312C27">
              <w:rPr>
                <w:sz w:val="21"/>
                <w:szCs w:val="21"/>
              </w:rPr>
              <w:t>178</w:t>
            </w:r>
            <w:r w:rsidRPr="00312C27">
              <w:rPr>
                <w:color w:val="000000"/>
              </w:rPr>
              <w:t>±4.50</w:t>
            </w:r>
          </w:p>
        </w:tc>
        <w:tc>
          <w:tcPr>
            <w:tcW w:w="1455" w:type="dxa"/>
            <w:vAlign w:val="center"/>
          </w:tcPr>
          <w:p w14:paraId="49079D56" w14:textId="77777777" w:rsidR="00617BDF" w:rsidRPr="00312C27" w:rsidRDefault="00617BDF" w:rsidP="00717CAB">
            <w:pPr>
              <w:jc w:val="center"/>
            </w:pPr>
            <w:r w:rsidRPr="00312C27">
              <w:rPr>
                <w:sz w:val="21"/>
                <w:szCs w:val="21"/>
              </w:rPr>
              <w:t>210</w:t>
            </w:r>
            <w:r w:rsidRPr="00312C27">
              <w:rPr>
                <w:color w:val="000000"/>
              </w:rPr>
              <w:t>±8.13</w:t>
            </w:r>
          </w:p>
        </w:tc>
        <w:tc>
          <w:tcPr>
            <w:tcW w:w="1260" w:type="dxa"/>
            <w:vAlign w:val="center"/>
          </w:tcPr>
          <w:p w14:paraId="442BCCC0" w14:textId="77777777" w:rsidR="00617BDF" w:rsidRPr="00312C27" w:rsidRDefault="00617BDF" w:rsidP="00717CAB">
            <w:pPr>
              <w:jc w:val="center"/>
            </w:pPr>
            <w:r w:rsidRPr="00312C27">
              <w:rPr>
                <w:sz w:val="21"/>
                <w:szCs w:val="21"/>
              </w:rPr>
              <w:t>194</w:t>
            </w:r>
            <w:r w:rsidRPr="00312C27">
              <w:rPr>
                <w:color w:val="000000"/>
              </w:rPr>
              <w:t>±4.00</w:t>
            </w:r>
          </w:p>
        </w:tc>
      </w:tr>
      <w:tr w:rsidR="00617BDF" w:rsidRPr="0087457B" w14:paraId="422D051F" w14:textId="77777777" w:rsidTr="00717CAB">
        <w:trPr>
          <w:trHeight w:val="397"/>
        </w:trPr>
        <w:tc>
          <w:tcPr>
            <w:tcW w:w="2717" w:type="dxa"/>
            <w:vAlign w:val="center"/>
          </w:tcPr>
          <w:p w14:paraId="369664A2" w14:textId="7E535C09" w:rsidR="00617BDF" w:rsidRDefault="000A39F2" w:rsidP="00717CAB">
            <w:pPr>
              <w:rPr>
                <w:b/>
                <w:bCs/>
              </w:rPr>
            </w:pPr>
            <w:r w:rsidRPr="000A39F2">
              <w:rPr>
                <w:b/>
                <w:bCs/>
                <w:i/>
                <w:iCs/>
              </w:rPr>
              <w:t>P</w:t>
            </w:r>
            <w:r w:rsidR="00617BDF">
              <w:rPr>
                <w:b/>
                <w:bCs/>
              </w:rPr>
              <w:t xml:space="preserve"> value (within group)</w:t>
            </w:r>
          </w:p>
        </w:tc>
        <w:tc>
          <w:tcPr>
            <w:tcW w:w="4074" w:type="dxa"/>
            <w:gridSpan w:val="3"/>
            <w:vAlign w:val="center"/>
          </w:tcPr>
          <w:p w14:paraId="429F640F" w14:textId="430581DE" w:rsidR="00617BDF" w:rsidRPr="00312C27" w:rsidRDefault="00617BDF" w:rsidP="00717CAB">
            <w:pPr>
              <w:jc w:val="center"/>
            </w:pPr>
            <w:r>
              <w:t>.02*</w:t>
            </w:r>
          </w:p>
        </w:tc>
        <w:tc>
          <w:tcPr>
            <w:tcW w:w="4166" w:type="dxa"/>
            <w:gridSpan w:val="3"/>
            <w:vAlign w:val="center"/>
          </w:tcPr>
          <w:p w14:paraId="77CE58AE" w14:textId="671F9E37" w:rsidR="00617BDF" w:rsidRPr="00312C27" w:rsidRDefault="00617BDF" w:rsidP="00717CAB">
            <w:pPr>
              <w:jc w:val="center"/>
            </w:pPr>
            <w:r>
              <w:t>.01*</w:t>
            </w:r>
          </w:p>
        </w:tc>
      </w:tr>
      <w:tr w:rsidR="00617BDF" w:rsidRPr="0087457B" w14:paraId="0B935D88" w14:textId="77777777" w:rsidTr="00717CAB">
        <w:trPr>
          <w:trHeight w:val="397"/>
        </w:trPr>
        <w:tc>
          <w:tcPr>
            <w:tcW w:w="2717" w:type="dxa"/>
            <w:vAlign w:val="center"/>
          </w:tcPr>
          <w:p w14:paraId="542A3E1E" w14:textId="6CEDC70E" w:rsidR="00617BDF" w:rsidRDefault="000A39F2" w:rsidP="00717CAB">
            <w:pPr>
              <w:rPr>
                <w:b/>
                <w:bCs/>
              </w:rPr>
            </w:pPr>
            <w:r w:rsidRPr="000A39F2">
              <w:rPr>
                <w:b/>
                <w:bCs/>
                <w:i/>
                <w:iCs/>
              </w:rPr>
              <w:t>P</w:t>
            </w:r>
            <w:r w:rsidR="00617BDF">
              <w:rPr>
                <w:b/>
                <w:bCs/>
              </w:rPr>
              <w:t xml:space="preserve"> value (between group)</w:t>
            </w:r>
          </w:p>
        </w:tc>
        <w:tc>
          <w:tcPr>
            <w:tcW w:w="8240" w:type="dxa"/>
            <w:gridSpan w:val="6"/>
            <w:vAlign w:val="center"/>
          </w:tcPr>
          <w:p w14:paraId="739DE627" w14:textId="7A67471A" w:rsidR="00617BDF" w:rsidRPr="00312C27" w:rsidRDefault="00617BDF" w:rsidP="00717CAB">
            <w:pPr>
              <w:jc w:val="center"/>
            </w:pPr>
            <w:r>
              <w:t>.04*</w:t>
            </w:r>
          </w:p>
        </w:tc>
      </w:tr>
      <w:tr w:rsidR="00617BDF" w:rsidRPr="0087457B" w14:paraId="42FBAF5B" w14:textId="77777777" w:rsidTr="00717CAB">
        <w:trPr>
          <w:trHeight w:val="397"/>
        </w:trPr>
        <w:tc>
          <w:tcPr>
            <w:tcW w:w="2717" w:type="dxa"/>
            <w:vAlign w:val="center"/>
          </w:tcPr>
          <w:p w14:paraId="2F77EB85" w14:textId="77777777" w:rsidR="00617BDF" w:rsidRDefault="00617BDF" w:rsidP="00717CAB">
            <w:pPr>
              <w:rPr>
                <w:b/>
                <w:bCs/>
              </w:rPr>
            </w:pPr>
            <w:r>
              <w:rPr>
                <w:b/>
                <w:bCs/>
              </w:rPr>
              <w:lastRenderedPageBreak/>
              <w:t>Available P</w:t>
            </w:r>
            <w:r w:rsidRPr="0087457B">
              <w:rPr>
                <w:b/>
                <w:bCs/>
                <w:vertAlign w:val="subscript"/>
              </w:rPr>
              <w:t>2</w:t>
            </w:r>
            <w:r>
              <w:rPr>
                <w:b/>
                <w:bCs/>
              </w:rPr>
              <w:t>O</w:t>
            </w:r>
            <w:r w:rsidRPr="0087457B">
              <w:rPr>
                <w:b/>
                <w:bCs/>
                <w:vertAlign w:val="subscript"/>
              </w:rPr>
              <w:t>5</w:t>
            </w:r>
          </w:p>
        </w:tc>
        <w:tc>
          <w:tcPr>
            <w:tcW w:w="1364" w:type="dxa"/>
            <w:vAlign w:val="center"/>
          </w:tcPr>
          <w:p w14:paraId="2693213D" w14:textId="77777777" w:rsidR="00617BDF" w:rsidRPr="00312C27" w:rsidRDefault="00617BDF" w:rsidP="00717CAB">
            <w:pPr>
              <w:jc w:val="center"/>
            </w:pPr>
            <w:r w:rsidRPr="00312C27">
              <w:rPr>
                <w:sz w:val="21"/>
                <w:szCs w:val="21"/>
              </w:rPr>
              <w:t>23.5</w:t>
            </w:r>
            <w:r w:rsidRPr="00312C27">
              <w:rPr>
                <w:color w:val="000000"/>
              </w:rPr>
              <w:t>±0.52</w:t>
            </w:r>
          </w:p>
        </w:tc>
        <w:tc>
          <w:tcPr>
            <w:tcW w:w="1455" w:type="dxa"/>
            <w:vAlign w:val="center"/>
          </w:tcPr>
          <w:p w14:paraId="756EE56B" w14:textId="77777777" w:rsidR="00617BDF" w:rsidRPr="00312C27" w:rsidRDefault="00617BDF" w:rsidP="00717CAB">
            <w:pPr>
              <w:jc w:val="center"/>
            </w:pPr>
            <w:r w:rsidRPr="00312C27">
              <w:rPr>
                <w:sz w:val="21"/>
                <w:szCs w:val="21"/>
              </w:rPr>
              <w:t>30.1</w:t>
            </w:r>
            <w:r w:rsidRPr="00312C27">
              <w:rPr>
                <w:color w:val="000000"/>
              </w:rPr>
              <w:t>±0.97</w:t>
            </w:r>
          </w:p>
        </w:tc>
        <w:tc>
          <w:tcPr>
            <w:tcW w:w="1255" w:type="dxa"/>
            <w:vAlign w:val="center"/>
          </w:tcPr>
          <w:p w14:paraId="3A6425EB" w14:textId="77777777" w:rsidR="00617BDF" w:rsidRPr="00312C27" w:rsidRDefault="00617BDF" w:rsidP="00717CAB">
            <w:pPr>
              <w:jc w:val="center"/>
            </w:pPr>
            <w:r w:rsidRPr="00312C27">
              <w:rPr>
                <w:sz w:val="21"/>
                <w:szCs w:val="21"/>
              </w:rPr>
              <w:t>26.8</w:t>
            </w:r>
            <w:r w:rsidRPr="00312C27">
              <w:rPr>
                <w:color w:val="000000"/>
              </w:rPr>
              <w:t>±0.60</w:t>
            </w:r>
          </w:p>
        </w:tc>
        <w:tc>
          <w:tcPr>
            <w:tcW w:w="1451" w:type="dxa"/>
            <w:vAlign w:val="center"/>
          </w:tcPr>
          <w:p w14:paraId="2F0F7F84" w14:textId="77777777" w:rsidR="00617BDF" w:rsidRPr="00312C27" w:rsidRDefault="00617BDF" w:rsidP="00717CAB">
            <w:pPr>
              <w:jc w:val="center"/>
            </w:pPr>
            <w:r w:rsidRPr="00312C27">
              <w:rPr>
                <w:sz w:val="21"/>
                <w:szCs w:val="21"/>
              </w:rPr>
              <w:t>24.2</w:t>
            </w:r>
            <w:r w:rsidRPr="00312C27">
              <w:rPr>
                <w:color w:val="000000"/>
              </w:rPr>
              <w:t>±0.56</w:t>
            </w:r>
          </w:p>
        </w:tc>
        <w:tc>
          <w:tcPr>
            <w:tcW w:w="1455" w:type="dxa"/>
            <w:vAlign w:val="center"/>
          </w:tcPr>
          <w:p w14:paraId="009BA7F3" w14:textId="77777777" w:rsidR="00617BDF" w:rsidRPr="00312C27" w:rsidRDefault="00617BDF" w:rsidP="00717CAB">
            <w:pPr>
              <w:jc w:val="center"/>
            </w:pPr>
            <w:r w:rsidRPr="00312C27">
              <w:rPr>
                <w:sz w:val="21"/>
                <w:szCs w:val="21"/>
              </w:rPr>
              <w:t>33.4</w:t>
            </w:r>
            <w:r w:rsidRPr="00312C27">
              <w:rPr>
                <w:color w:val="000000"/>
              </w:rPr>
              <w:t>±1.25</w:t>
            </w:r>
          </w:p>
        </w:tc>
        <w:tc>
          <w:tcPr>
            <w:tcW w:w="1260" w:type="dxa"/>
            <w:vAlign w:val="center"/>
          </w:tcPr>
          <w:p w14:paraId="6E86C335" w14:textId="77777777" w:rsidR="00617BDF" w:rsidRPr="00312C27" w:rsidRDefault="00617BDF" w:rsidP="00717CAB">
            <w:pPr>
              <w:jc w:val="center"/>
            </w:pPr>
            <w:r w:rsidRPr="00312C27">
              <w:rPr>
                <w:sz w:val="21"/>
                <w:szCs w:val="21"/>
              </w:rPr>
              <w:t>29.4</w:t>
            </w:r>
            <w:r w:rsidRPr="00312C27">
              <w:rPr>
                <w:color w:val="000000"/>
              </w:rPr>
              <w:t>±0.79</w:t>
            </w:r>
          </w:p>
        </w:tc>
      </w:tr>
      <w:tr w:rsidR="00617BDF" w:rsidRPr="0087457B" w14:paraId="2E1873D5" w14:textId="77777777" w:rsidTr="00717CAB">
        <w:trPr>
          <w:trHeight w:val="397"/>
        </w:trPr>
        <w:tc>
          <w:tcPr>
            <w:tcW w:w="2717" w:type="dxa"/>
            <w:vAlign w:val="center"/>
          </w:tcPr>
          <w:p w14:paraId="4C83190A" w14:textId="38C0DE63" w:rsidR="00617BDF" w:rsidRDefault="000A39F2" w:rsidP="00717CAB">
            <w:pPr>
              <w:rPr>
                <w:b/>
                <w:bCs/>
              </w:rPr>
            </w:pPr>
            <w:r w:rsidRPr="000A39F2">
              <w:rPr>
                <w:b/>
                <w:bCs/>
                <w:i/>
                <w:iCs/>
              </w:rPr>
              <w:t>P</w:t>
            </w:r>
            <w:r w:rsidR="00617BDF">
              <w:rPr>
                <w:b/>
                <w:bCs/>
              </w:rPr>
              <w:t xml:space="preserve"> value (within group)</w:t>
            </w:r>
          </w:p>
        </w:tc>
        <w:tc>
          <w:tcPr>
            <w:tcW w:w="4074" w:type="dxa"/>
            <w:gridSpan w:val="3"/>
            <w:vAlign w:val="center"/>
          </w:tcPr>
          <w:p w14:paraId="5C646C73" w14:textId="029D6E2D" w:rsidR="00617BDF" w:rsidRPr="00312C27" w:rsidRDefault="00617BDF" w:rsidP="00717CAB">
            <w:pPr>
              <w:jc w:val="center"/>
            </w:pPr>
            <w:r>
              <w:t>&lt;</w:t>
            </w:r>
            <w:r w:rsidR="0018373F">
              <w:t xml:space="preserve"> </w:t>
            </w:r>
            <w:r>
              <w:t>.0001**</w:t>
            </w:r>
          </w:p>
        </w:tc>
        <w:tc>
          <w:tcPr>
            <w:tcW w:w="4166" w:type="dxa"/>
            <w:gridSpan w:val="3"/>
            <w:vAlign w:val="center"/>
          </w:tcPr>
          <w:p w14:paraId="13A14D20" w14:textId="53E4910C" w:rsidR="00617BDF" w:rsidRPr="00312C27" w:rsidRDefault="00617BDF" w:rsidP="00717CAB">
            <w:pPr>
              <w:jc w:val="center"/>
            </w:pPr>
            <w:r>
              <w:t>&lt;</w:t>
            </w:r>
            <w:r w:rsidR="0018373F">
              <w:t xml:space="preserve"> </w:t>
            </w:r>
            <w:r>
              <w:t>.0001**</w:t>
            </w:r>
          </w:p>
        </w:tc>
      </w:tr>
      <w:tr w:rsidR="00617BDF" w:rsidRPr="0087457B" w14:paraId="53EC088D" w14:textId="77777777" w:rsidTr="00717CAB">
        <w:trPr>
          <w:trHeight w:val="397"/>
        </w:trPr>
        <w:tc>
          <w:tcPr>
            <w:tcW w:w="2717" w:type="dxa"/>
            <w:vAlign w:val="center"/>
          </w:tcPr>
          <w:p w14:paraId="7B20767C" w14:textId="2418A210" w:rsidR="00617BDF" w:rsidRDefault="000A39F2" w:rsidP="00717CAB">
            <w:pPr>
              <w:rPr>
                <w:b/>
                <w:bCs/>
              </w:rPr>
            </w:pPr>
            <w:r w:rsidRPr="000A39F2">
              <w:rPr>
                <w:b/>
                <w:bCs/>
                <w:i/>
                <w:iCs/>
              </w:rPr>
              <w:t>P</w:t>
            </w:r>
            <w:r w:rsidR="00617BDF">
              <w:rPr>
                <w:b/>
                <w:bCs/>
              </w:rPr>
              <w:t xml:space="preserve"> value (between group)</w:t>
            </w:r>
          </w:p>
        </w:tc>
        <w:tc>
          <w:tcPr>
            <w:tcW w:w="8240" w:type="dxa"/>
            <w:gridSpan w:val="6"/>
            <w:vAlign w:val="center"/>
          </w:tcPr>
          <w:p w14:paraId="276E7786" w14:textId="15305631" w:rsidR="00617BDF" w:rsidRPr="00312C27" w:rsidRDefault="00617BDF" w:rsidP="00717CAB">
            <w:pPr>
              <w:jc w:val="center"/>
            </w:pPr>
            <w:r>
              <w:t>.01*</w:t>
            </w:r>
          </w:p>
        </w:tc>
      </w:tr>
      <w:tr w:rsidR="00617BDF" w:rsidRPr="0087457B" w14:paraId="232B2207" w14:textId="77777777" w:rsidTr="00717CAB">
        <w:trPr>
          <w:trHeight w:val="397"/>
        </w:trPr>
        <w:tc>
          <w:tcPr>
            <w:tcW w:w="2717" w:type="dxa"/>
            <w:vAlign w:val="center"/>
          </w:tcPr>
          <w:p w14:paraId="2110DDE5" w14:textId="77777777" w:rsidR="00617BDF" w:rsidRDefault="00617BDF" w:rsidP="00717CAB">
            <w:pPr>
              <w:rPr>
                <w:b/>
                <w:bCs/>
              </w:rPr>
            </w:pPr>
            <w:r>
              <w:rPr>
                <w:b/>
                <w:bCs/>
              </w:rPr>
              <w:t>Available K</w:t>
            </w:r>
            <w:r w:rsidRPr="0087457B">
              <w:rPr>
                <w:b/>
                <w:bCs/>
                <w:vertAlign w:val="subscript"/>
              </w:rPr>
              <w:t>2</w:t>
            </w:r>
            <w:r>
              <w:rPr>
                <w:b/>
                <w:bCs/>
              </w:rPr>
              <w:t>O</w:t>
            </w:r>
          </w:p>
        </w:tc>
        <w:tc>
          <w:tcPr>
            <w:tcW w:w="1364" w:type="dxa"/>
            <w:vAlign w:val="center"/>
          </w:tcPr>
          <w:p w14:paraId="1F1D5769" w14:textId="77777777" w:rsidR="00617BDF" w:rsidRPr="00312C27" w:rsidRDefault="00617BDF" w:rsidP="00717CAB">
            <w:pPr>
              <w:jc w:val="center"/>
            </w:pPr>
            <w:r w:rsidRPr="00312C27">
              <w:rPr>
                <w:sz w:val="21"/>
                <w:szCs w:val="21"/>
              </w:rPr>
              <w:t>669</w:t>
            </w:r>
            <w:r w:rsidRPr="00312C27">
              <w:rPr>
                <w:color w:val="000000"/>
              </w:rPr>
              <w:t>±9.29</w:t>
            </w:r>
          </w:p>
        </w:tc>
        <w:tc>
          <w:tcPr>
            <w:tcW w:w="1455" w:type="dxa"/>
            <w:vAlign w:val="center"/>
          </w:tcPr>
          <w:p w14:paraId="43AF19FB" w14:textId="77777777" w:rsidR="00617BDF" w:rsidRPr="00312C27" w:rsidRDefault="00617BDF" w:rsidP="00717CAB">
            <w:pPr>
              <w:jc w:val="center"/>
            </w:pPr>
            <w:r w:rsidRPr="00312C27">
              <w:rPr>
                <w:sz w:val="21"/>
                <w:szCs w:val="21"/>
              </w:rPr>
              <w:t>685</w:t>
            </w:r>
            <w:r w:rsidRPr="00312C27">
              <w:rPr>
                <w:color w:val="000000"/>
              </w:rPr>
              <w:t>±8.96</w:t>
            </w:r>
          </w:p>
        </w:tc>
        <w:tc>
          <w:tcPr>
            <w:tcW w:w="1255" w:type="dxa"/>
            <w:vAlign w:val="center"/>
          </w:tcPr>
          <w:p w14:paraId="2F848CEC" w14:textId="77777777" w:rsidR="00617BDF" w:rsidRPr="00312C27" w:rsidRDefault="00617BDF" w:rsidP="00717CAB">
            <w:pPr>
              <w:jc w:val="center"/>
            </w:pPr>
            <w:r w:rsidRPr="00312C27">
              <w:rPr>
                <w:sz w:val="21"/>
                <w:szCs w:val="21"/>
              </w:rPr>
              <w:t>677</w:t>
            </w:r>
            <w:r w:rsidRPr="00312C27">
              <w:rPr>
                <w:color w:val="000000"/>
              </w:rPr>
              <w:t>±6.05</w:t>
            </w:r>
          </w:p>
        </w:tc>
        <w:tc>
          <w:tcPr>
            <w:tcW w:w="1451" w:type="dxa"/>
            <w:vAlign w:val="center"/>
          </w:tcPr>
          <w:p w14:paraId="0B1F124E" w14:textId="77777777" w:rsidR="00617BDF" w:rsidRPr="00312C27" w:rsidRDefault="00617BDF" w:rsidP="00717CAB">
            <w:pPr>
              <w:jc w:val="center"/>
            </w:pPr>
            <w:r w:rsidRPr="00312C27">
              <w:rPr>
                <w:sz w:val="21"/>
                <w:szCs w:val="21"/>
              </w:rPr>
              <w:t>681</w:t>
            </w:r>
            <w:r w:rsidRPr="00312C27">
              <w:rPr>
                <w:color w:val="000000"/>
              </w:rPr>
              <w:t>±6.28</w:t>
            </w:r>
          </w:p>
        </w:tc>
        <w:tc>
          <w:tcPr>
            <w:tcW w:w="1455" w:type="dxa"/>
            <w:vAlign w:val="center"/>
          </w:tcPr>
          <w:p w14:paraId="420DE246" w14:textId="77777777" w:rsidR="00617BDF" w:rsidRPr="00312C27" w:rsidRDefault="00617BDF" w:rsidP="00717CAB">
            <w:pPr>
              <w:jc w:val="center"/>
            </w:pPr>
            <w:r w:rsidRPr="00312C27">
              <w:rPr>
                <w:sz w:val="21"/>
                <w:szCs w:val="21"/>
              </w:rPr>
              <w:t>713</w:t>
            </w:r>
            <w:r w:rsidRPr="00312C27">
              <w:rPr>
                <w:color w:val="000000"/>
              </w:rPr>
              <w:t>±8.63</w:t>
            </w:r>
          </w:p>
        </w:tc>
        <w:tc>
          <w:tcPr>
            <w:tcW w:w="1260" w:type="dxa"/>
            <w:vAlign w:val="center"/>
          </w:tcPr>
          <w:p w14:paraId="29AE6A27" w14:textId="77777777" w:rsidR="00617BDF" w:rsidRPr="00312C27" w:rsidRDefault="00617BDF" w:rsidP="00717CAB">
            <w:pPr>
              <w:jc w:val="center"/>
            </w:pPr>
            <w:r w:rsidRPr="00312C27">
              <w:rPr>
                <w:sz w:val="21"/>
                <w:szCs w:val="21"/>
              </w:rPr>
              <w:t>697</w:t>
            </w:r>
            <w:r w:rsidRPr="00312C27">
              <w:rPr>
                <w:color w:val="000000"/>
              </w:rPr>
              <w:t>±4.94</w:t>
            </w:r>
          </w:p>
        </w:tc>
      </w:tr>
      <w:tr w:rsidR="00617BDF" w:rsidRPr="0087457B" w14:paraId="32FCA9C6" w14:textId="77777777" w:rsidTr="00717CAB">
        <w:trPr>
          <w:trHeight w:val="397"/>
        </w:trPr>
        <w:tc>
          <w:tcPr>
            <w:tcW w:w="2717" w:type="dxa"/>
            <w:vAlign w:val="center"/>
          </w:tcPr>
          <w:p w14:paraId="48C52170" w14:textId="1679BEAC" w:rsidR="00617BDF" w:rsidRDefault="000A39F2" w:rsidP="00717CAB">
            <w:pPr>
              <w:rPr>
                <w:b/>
                <w:bCs/>
              </w:rPr>
            </w:pPr>
            <w:r w:rsidRPr="000A39F2">
              <w:rPr>
                <w:b/>
                <w:bCs/>
                <w:i/>
                <w:iCs/>
              </w:rPr>
              <w:t>P</w:t>
            </w:r>
            <w:r w:rsidR="00617BDF">
              <w:rPr>
                <w:b/>
                <w:bCs/>
              </w:rPr>
              <w:t xml:space="preserve"> value (within group)</w:t>
            </w:r>
          </w:p>
        </w:tc>
        <w:tc>
          <w:tcPr>
            <w:tcW w:w="4074" w:type="dxa"/>
            <w:gridSpan w:val="3"/>
            <w:vAlign w:val="center"/>
          </w:tcPr>
          <w:p w14:paraId="4DA096AF" w14:textId="28A320DC" w:rsidR="00617BDF" w:rsidRPr="00312C27" w:rsidRDefault="00617BDF" w:rsidP="00717CAB">
            <w:pPr>
              <w:jc w:val="center"/>
            </w:pPr>
            <w:r>
              <w:t>.27</w:t>
            </w:r>
          </w:p>
        </w:tc>
        <w:tc>
          <w:tcPr>
            <w:tcW w:w="4166" w:type="dxa"/>
            <w:gridSpan w:val="3"/>
            <w:vAlign w:val="center"/>
          </w:tcPr>
          <w:p w14:paraId="24C19EFA" w14:textId="6CC3A523" w:rsidR="00617BDF" w:rsidRPr="00312C27" w:rsidRDefault="00617BDF" w:rsidP="00717CAB">
            <w:pPr>
              <w:jc w:val="center"/>
            </w:pPr>
            <w:r>
              <w:t>.01*</w:t>
            </w:r>
          </w:p>
        </w:tc>
      </w:tr>
      <w:tr w:rsidR="00617BDF" w:rsidRPr="0087457B" w14:paraId="05D5F207" w14:textId="77777777" w:rsidTr="00717CAB">
        <w:trPr>
          <w:trHeight w:val="397"/>
        </w:trPr>
        <w:tc>
          <w:tcPr>
            <w:tcW w:w="2717" w:type="dxa"/>
            <w:vAlign w:val="center"/>
          </w:tcPr>
          <w:p w14:paraId="2209D950" w14:textId="793138B0" w:rsidR="00617BDF" w:rsidRDefault="000A39F2" w:rsidP="00717CAB">
            <w:pPr>
              <w:rPr>
                <w:b/>
                <w:bCs/>
              </w:rPr>
            </w:pPr>
            <w:r w:rsidRPr="000A39F2">
              <w:rPr>
                <w:b/>
                <w:bCs/>
                <w:i/>
                <w:iCs/>
              </w:rPr>
              <w:t>P</w:t>
            </w:r>
            <w:r w:rsidR="00617BDF">
              <w:rPr>
                <w:b/>
                <w:bCs/>
              </w:rPr>
              <w:t xml:space="preserve"> value (between group)</w:t>
            </w:r>
          </w:p>
        </w:tc>
        <w:tc>
          <w:tcPr>
            <w:tcW w:w="8240" w:type="dxa"/>
            <w:gridSpan w:val="6"/>
            <w:vAlign w:val="center"/>
          </w:tcPr>
          <w:p w14:paraId="6EE2975E" w14:textId="040C73D0" w:rsidR="00617BDF" w:rsidRPr="00312C27" w:rsidRDefault="00617BDF" w:rsidP="00717CAB">
            <w:pPr>
              <w:jc w:val="center"/>
            </w:pPr>
            <w:r>
              <w:t>.02*</w:t>
            </w:r>
          </w:p>
        </w:tc>
      </w:tr>
      <w:tr w:rsidR="00617BDF" w:rsidRPr="0087457B" w14:paraId="45DC81E9" w14:textId="77777777" w:rsidTr="00717CAB">
        <w:trPr>
          <w:trHeight w:val="397"/>
        </w:trPr>
        <w:tc>
          <w:tcPr>
            <w:tcW w:w="2717" w:type="dxa"/>
            <w:vAlign w:val="center"/>
          </w:tcPr>
          <w:p w14:paraId="7BB2BA33" w14:textId="77777777" w:rsidR="00617BDF" w:rsidRDefault="00617BDF" w:rsidP="00717CAB">
            <w:pPr>
              <w:rPr>
                <w:b/>
                <w:bCs/>
              </w:rPr>
            </w:pPr>
            <w:r>
              <w:rPr>
                <w:b/>
                <w:bCs/>
              </w:rPr>
              <w:t>Av. Fe</w:t>
            </w:r>
          </w:p>
        </w:tc>
        <w:tc>
          <w:tcPr>
            <w:tcW w:w="1364" w:type="dxa"/>
            <w:vAlign w:val="center"/>
          </w:tcPr>
          <w:p w14:paraId="129E378F" w14:textId="77777777" w:rsidR="00617BDF" w:rsidRPr="00312C27" w:rsidRDefault="00617BDF" w:rsidP="00717CAB">
            <w:pPr>
              <w:jc w:val="center"/>
            </w:pPr>
            <w:r w:rsidRPr="00312C27">
              <w:rPr>
                <w:sz w:val="21"/>
                <w:szCs w:val="21"/>
              </w:rPr>
              <w:t>4.18</w:t>
            </w:r>
            <w:r w:rsidRPr="00312C27">
              <w:rPr>
                <w:color w:val="000000"/>
              </w:rPr>
              <w:t>±0.15</w:t>
            </w:r>
          </w:p>
        </w:tc>
        <w:tc>
          <w:tcPr>
            <w:tcW w:w="1455" w:type="dxa"/>
            <w:vAlign w:val="center"/>
          </w:tcPr>
          <w:p w14:paraId="5AC61455" w14:textId="77777777" w:rsidR="00617BDF" w:rsidRPr="00312C27" w:rsidRDefault="00617BDF" w:rsidP="00717CAB">
            <w:pPr>
              <w:jc w:val="center"/>
            </w:pPr>
            <w:r w:rsidRPr="00312C27">
              <w:rPr>
                <w:sz w:val="21"/>
                <w:szCs w:val="21"/>
              </w:rPr>
              <w:t>4.94</w:t>
            </w:r>
            <w:r w:rsidRPr="00312C27">
              <w:rPr>
                <w:color w:val="000000"/>
              </w:rPr>
              <w:t>±0.14</w:t>
            </w:r>
          </w:p>
        </w:tc>
        <w:tc>
          <w:tcPr>
            <w:tcW w:w="1255" w:type="dxa"/>
            <w:vAlign w:val="center"/>
          </w:tcPr>
          <w:p w14:paraId="7C06E13C" w14:textId="77777777" w:rsidR="00617BDF" w:rsidRPr="00312C27" w:rsidRDefault="00617BDF" w:rsidP="00717CAB">
            <w:pPr>
              <w:jc w:val="center"/>
            </w:pPr>
            <w:r w:rsidRPr="00312C27">
              <w:rPr>
                <w:sz w:val="21"/>
                <w:szCs w:val="21"/>
              </w:rPr>
              <w:t>4.56</w:t>
            </w:r>
            <w:r w:rsidRPr="00312C27">
              <w:rPr>
                <w:color w:val="000000"/>
              </w:rPr>
              <w:t>±0.11</w:t>
            </w:r>
          </w:p>
        </w:tc>
        <w:tc>
          <w:tcPr>
            <w:tcW w:w="1451" w:type="dxa"/>
            <w:vAlign w:val="center"/>
          </w:tcPr>
          <w:p w14:paraId="2EFBAB44" w14:textId="77777777" w:rsidR="00617BDF" w:rsidRPr="00312C27" w:rsidRDefault="00617BDF" w:rsidP="00717CAB">
            <w:pPr>
              <w:jc w:val="center"/>
            </w:pPr>
            <w:r w:rsidRPr="00312C27">
              <w:rPr>
                <w:sz w:val="21"/>
                <w:szCs w:val="21"/>
              </w:rPr>
              <w:t>4.42</w:t>
            </w:r>
            <w:r w:rsidRPr="00312C27">
              <w:rPr>
                <w:color w:val="000000"/>
              </w:rPr>
              <w:t>±0.16</w:t>
            </w:r>
          </w:p>
        </w:tc>
        <w:tc>
          <w:tcPr>
            <w:tcW w:w="1455" w:type="dxa"/>
            <w:vAlign w:val="center"/>
          </w:tcPr>
          <w:p w14:paraId="07E61BE9" w14:textId="77777777" w:rsidR="00617BDF" w:rsidRPr="00312C27" w:rsidRDefault="00617BDF" w:rsidP="00717CAB">
            <w:pPr>
              <w:jc w:val="center"/>
            </w:pPr>
            <w:r w:rsidRPr="00312C27">
              <w:rPr>
                <w:sz w:val="21"/>
                <w:szCs w:val="21"/>
              </w:rPr>
              <w:t>5.23</w:t>
            </w:r>
            <w:r w:rsidRPr="00312C27">
              <w:rPr>
                <w:color w:val="000000"/>
              </w:rPr>
              <w:t>±0.20</w:t>
            </w:r>
          </w:p>
        </w:tc>
        <w:tc>
          <w:tcPr>
            <w:tcW w:w="1260" w:type="dxa"/>
            <w:vAlign w:val="center"/>
          </w:tcPr>
          <w:p w14:paraId="21C962B5" w14:textId="77777777" w:rsidR="00617BDF" w:rsidRPr="00312C27" w:rsidRDefault="00617BDF" w:rsidP="00717CAB">
            <w:pPr>
              <w:jc w:val="center"/>
            </w:pPr>
            <w:r w:rsidRPr="00312C27">
              <w:rPr>
                <w:sz w:val="21"/>
                <w:szCs w:val="21"/>
              </w:rPr>
              <w:t>4.82</w:t>
            </w:r>
            <w:r w:rsidRPr="00312C27">
              <w:rPr>
                <w:color w:val="000000"/>
              </w:rPr>
              <w:t>±0.15</w:t>
            </w:r>
          </w:p>
        </w:tc>
      </w:tr>
      <w:tr w:rsidR="00617BDF" w:rsidRPr="0087457B" w14:paraId="4B846AB5" w14:textId="77777777" w:rsidTr="00717CAB">
        <w:trPr>
          <w:trHeight w:val="397"/>
        </w:trPr>
        <w:tc>
          <w:tcPr>
            <w:tcW w:w="2717" w:type="dxa"/>
            <w:vAlign w:val="center"/>
          </w:tcPr>
          <w:p w14:paraId="37709E6A" w14:textId="163B533A" w:rsidR="00617BDF" w:rsidRDefault="000A39F2" w:rsidP="00717CAB">
            <w:pPr>
              <w:rPr>
                <w:b/>
                <w:bCs/>
              </w:rPr>
            </w:pPr>
            <w:r w:rsidRPr="000A39F2">
              <w:rPr>
                <w:b/>
                <w:bCs/>
                <w:i/>
                <w:iCs/>
              </w:rPr>
              <w:t>P</w:t>
            </w:r>
            <w:r w:rsidR="00617BDF">
              <w:rPr>
                <w:b/>
                <w:bCs/>
              </w:rPr>
              <w:t xml:space="preserve"> value (within group)</w:t>
            </w:r>
          </w:p>
        </w:tc>
        <w:tc>
          <w:tcPr>
            <w:tcW w:w="4074" w:type="dxa"/>
            <w:gridSpan w:val="3"/>
            <w:vAlign w:val="center"/>
          </w:tcPr>
          <w:p w14:paraId="767A0905" w14:textId="6C986EA4" w:rsidR="00617BDF" w:rsidRPr="00312C27" w:rsidRDefault="00617BDF" w:rsidP="00717CAB">
            <w:pPr>
              <w:jc w:val="center"/>
            </w:pPr>
            <w:r>
              <w:t>&lt;</w:t>
            </w:r>
            <w:r w:rsidR="0018373F">
              <w:t xml:space="preserve"> </w:t>
            </w:r>
            <w:r>
              <w:t>.0001**</w:t>
            </w:r>
          </w:p>
        </w:tc>
        <w:tc>
          <w:tcPr>
            <w:tcW w:w="4166" w:type="dxa"/>
            <w:gridSpan w:val="3"/>
            <w:vAlign w:val="center"/>
          </w:tcPr>
          <w:p w14:paraId="42B8EDB7" w14:textId="2ED96F8F" w:rsidR="00617BDF" w:rsidRPr="00312C27" w:rsidRDefault="00617BDF" w:rsidP="00717CAB">
            <w:pPr>
              <w:jc w:val="center"/>
            </w:pPr>
            <w:r>
              <w:t>&lt;</w:t>
            </w:r>
            <w:r w:rsidR="0018373F">
              <w:t xml:space="preserve"> </w:t>
            </w:r>
            <w:r>
              <w:t>.0001**</w:t>
            </w:r>
          </w:p>
        </w:tc>
      </w:tr>
      <w:tr w:rsidR="00617BDF" w:rsidRPr="0087457B" w14:paraId="1820C706" w14:textId="77777777" w:rsidTr="00717CAB">
        <w:trPr>
          <w:trHeight w:val="397"/>
        </w:trPr>
        <w:tc>
          <w:tcPr>
            <w:tcW w:w="2717" w:type="dxa"/>
            <w:vAlign w:val="center"/>
          </w:tcPr>
          <w:p w14:paraId="31FE8ACE" w14:textId="4B97972C" w:rsidR="00617BDF" w:rsidRDefault="000A39F2" w:rsidP="00717CAB">
            <w:pPr>
              <w:rPr>
                <w:b/>
                <w:bCs/>
              </w:rPr>
            </w:pPr>
            <w:r w:rsidRPr="000A39F2">
              <w:rPr>
                <w:b/>
                <w:bCs/>
                <w:i/>
                <w:iCs/>
              </w:rPr>
              <w:t>P</w:t>
            </w:r>
            <w:r w:rsidR="00617BDF">
              <w:rPr>
                <w:b/>
                <w:bCs/>
              </w:rPr>
              <w:t xml:space="preserve"> value (between group)</w:t>
            </w:r>
          </w:p>
        </w:tc>
        <w:tc>
          <w:tcPr>
            <w:tcW w:w="8240" w:type="dxa"/>
            <w:gridSpan w:val="6"/>
            <w:vAlign w:val="center"/>
          </w:tcPr>
          <w:p w14:paraId="0D1FCDA4" w14:textId="108EF0C9" w:rsidR="00617BDF" w:rsidRPr="00312C27" w:rsidRDefault="00617BDF" w:rsidP="00717CAB">
            <w:pPr>
              <w:jc w:val="center"/>
            </w:pPr>
            <w:r>
              <w:t>.15</w:t>
            </w:r>
          </w:p>
        </w:tc>
      </w:tr>
      <w:tr w:rsidR="00617BDF" w:rsidRPr="0087457B" w14:paraId="0D4CD86E" w14:textId="77777777" w:rsidTr="00717CAB">
        <w:trPr>
          <w:trHeight w:val="397"/>
        </w:trPr>
        <w:tc>
          <w:tcPr>
            <w:tcW w:w="2717" w:type="dxa"/>
            <w:vAlign w:val="center"/>
          </w:tcPr>
          <w:p w14:paraId="3C7FFEBB" w14:textId="77777777" w:rsidR="00617BDF" w:rsidRDefault="00617BDF" w:rsidP="00717CAB">
            <w:pPr>
              <w:rPr>
                <w:b/>
                <w:bCs/>
              </w:rPr>
            </w:pPr>
            <w:r>
              <w:rPr>
                <w:b/>
                <w:bCs/>
              </w:rPr>
              <w:t>Av. Mn</w:t>
            </w:r>
          </w:p>
        </w:tc>
        <w:tc>
          <w:tcPr>
            <w:tcW w:w="1364" w:type="dxa"/>
            <w:vAlign w:val="center"/>
          </w:tcPr>
          <w:p w14:paraId="155C25B3" w14:textId="77777777" w:rsidR="00617BDF" w:rsidRPr="00312C27" w:rsidRDefault="00617BDF" w:rsidP="00717CAB">
            <w:pPr>
              <w:jc w:val="center"/>
            </w:pPr>
            <w:r w:rsidRPr="00312C27">
              <w:rPr>
                <w:sz w:val="21"/>
                <w:szCs w:val="21"/>
              </w:rPr>
              <w:t>4.75</w:t>
            </w:r>
            <w:r w:rsidRPr="00312C27">
              <w:rPr>
                <w:color w:val="000000"/>
              </w:rPr>
              <w:t>±0.17</w:t>
            </w:r>
          </w:p>
        </w:tc>
        <w:tc>
          <w:tcPr>
            <w:tcW w:w="1455" w:type="dxa"/>
            <w:vAlign w:val="center"/>
          </w:tcPr>
          <w:p w14:paraId="0B1F0EBC" w14:textId="77777777" w:rsidR="00617BDF" w:rsidRPr="00312C27" w:rsidRDefault="00617BDF" w:rsidP="00717CAB">
            <w:pPr>
              <w:jc w:val="center"/>
            </w:pPr>
            <w:r w:rsidRPr="00312C27">
              <w:rPr>
                <w:sz w:val="21"/>
                <w:szCs w:val="21"/>
              </w:rPr>
              <w:t>5.16</w:t>
            </w:r>
            <w:r w:rsidRPr="00312C27">
              <w:rPr>
                <w:color w:val="000000"/>
              </w:rPr>
              <w:t>±0.19</w:t>
            </w:r>
          </w:p>
        </w:tc>
        <w:tc>
          <w:tcPr>
            <w:tcW w:w="1255" w:type="dxa"/>
            <w:vAlign w:val="center"/>
          </w:tcPr>
          <w:p w14:paraId="4184F972" w14:textId="77777777" w:rsidR="00617BDF" w:rsidRPr="00312C27" w:rsidRDefault="00617BDF" w:rsidP="00717CAB">
            <w:pPr>
              <w:jc w:val="center"/>
            </w:pPr>
            <w:r w:rsidRPr="00312C27">
              <w:rPr>
                <w:sz w:val="21"/>
                <w:szCs w:val="21"/>
              </w:rPr>
              <w:t>4.95</w:t>
            </w:r>
            <w:r w:rsidRPr="00312C27">
              <w:rPr>
                <w:color w:val="000000"/>
              </w:rPr>
              <w:t>±0.13</w:t>
            </w:r>
          </w:p>
        </w:tc>
        <w:tc>
          <w:tcPr>
            <w:tcW w:w="1451" w:type="dxa"/>
            <w:vAlign w:val="center"/>
          </w:tcPr>
          <w:p w14:paraId="25625844" w14:textId="77777777" w:rsidR="00617BDF" w:rsidRPr="00312C27" w:rsidRDefault="00617BDF" w:rsidP="00717CAB">
            <w:pPr>
              <w:jc w:val="center"/>
            </w:pPr>
            <w:r w:rsidRPr="00312C27">
              <w:rPr>
                <w:sz w:val="21"/>
                <w:szCs w:val="21"/>
              </w:rPr>
              <w:t>4.83</w:t>
            </w:r>
            <w:r w:rsidRPr="00312C27">
              <w:rPr>
                <w:color w:val="000000"/>
              </w:rPr>
              <w:t>±0.19</w:t>
            </w:r>
          </w:p>
        </w:tc>
        <w:tc>
          <w:tcPr>
            <w:tcW w:w="1455" w:type="dxa"/>
            <w:vAlign w:val="center"/>
          </w:tcPr>
          <w:p w14:paraId="48E0F7FA" w14:textId="77777777" w:rsidR="00617BDF" w:rsidRPr="00312C27" w:rsidRDefault="00617BDF" w:rsidP="00717CAB">
            <w:pPr>
              <w:jc w:val="center"/>
            </w:pPr>
            <w:r w:rsidRPr="00312C27">
              <w:rPr>
                <w:sz w:val="21"/>
                <w:szCs w:val="21"/>
              </w:rPr>
              <w:t>5.42</w:t>
            </w:r>
            <w:r w:rsidRPr="00312C27">
              <w:rPr>
                <w:color w:val="000000"/>
              </w:rPr>
              <w:t>±0.18</w:t>
            </w:r>
          </w:p>
        </w:tc>
        <w:tc>
          <w:tcPr>
            <w:tcW w:w="1260" w:type="dxa"/>
            <w:vAlign w:val="center"/>
          </w:tcPr>
          <w:p w14:paraId="79961266" w14:textId="77777777" w:rsidR="00617BDF" w:rsidRPr="00312C27" w:rsidRDefault="00617BDF" w:rsidP="00717CAB">
            <w:pPr>
              <w:jc w:val="center"/>
            </w:pPr>
            <w:r w:rsidRPr="00312C27">
              <w:rPr>
                <w:sz w:val="21"/>
                <w:szCs w:val="21"/>
              </w:rPr>
              <w:t>5.13</w:t>
            </w:r>
            <w:r w:rsidRPr="00312C27">
              <w:rPr>
                <w:color w:val="000000"/>
              </w:rPr>
              <w:t>±0.15</w:t>
            </w:r>
          </w:p>
        </w:tc>
      </w:tr>
      <w:tr w:rsidR="00617BDF" w:rsidRPr="0087457B" w14:paraId="67A6620A" w14:textId="77777777" w:rsidTr="00717CAB">
        <w:trPr>
          <w:trHeight w:val="397"/>
        </w:trPr>
        <w:tc>
          <w:tcPr>
            <w:tcW w:w="2717" w:type="dxa"/>
            <w:vAlign w:val="center"/>
          </w:tcPr>
          <w:p w14:paraId="5817B3B9" w14:textId="3F892316" w:rsidR="00617BDF" w:rsidRDefault="000A39F2" w:rsidP="00717CAB">
            <w:pPr>
              <w:rPr>
                <w:b/>
                <w:bCs/>
              </w:rPr>
            </w:pPr>
            <w:r w:rsidRPr="000A39F2">
              <w:rPr>
                <w:b/>
                <w:bCs/>
                <w:i/>
                <w:iCs/>
              </w:rPr>
              <w:t>P</w:t>
            </w:r>
            <w:r w:rsidR="00617BDF">
              <w:rPr>
                <w:b/>
                <w:bCs/>
              </w:rPr>
              <w:t xml:space="preserve"> value (within group)</w:t>
            </w:r>
          </w:p>
        </w:tc>
        <w:tc>
          <w:tcPr>
            <w:tcW w:w="4074" w:type="dxa"/>
            <w:gridSpan w:val="3"/>
            <w:vAlign w:val="center"/>
          </w:tcPr>
          <w:p w14:paraId="2056B027" w14:textId="43FBD1DD" w:rsidR="00617BDF" w:rsidRPr="00312C27" w:rsidRDefault="00617BDF" w:rsidP="00717CAB">
            <w:pPr>
              <w:jc w:val="center"/>
            </w:pPr>
            <w:r>
              <w:t>.13</w:t>
            </w:r>
          </w:p>
        </w:tc>
        <w:tc>
          <w:tcPr>
            <w:tcW w:w="4166" w:type="dxa"/>
            <w:gridSpan w:val="3"/>
            <w:vAlign w:val="center"/>
          </w:tcPr>
          <w:p w14:paraId="38B089E1" w14:textId="56B80544" w:rsidR="00617BDF" w:rsidRPr="00312C27" w:rsidRDefault="00617BDF" w:rsidP="00717CAB">
            <w:pPr>
              <w:jc w:val="center"/>
            </w:pPr>
            <w:r>
              <w:t>.02*</w:t>
            </w:r>
          </w:p>
        </w:tc>
      </w:tr>
      <w:tr w:rsidR="00617BDF" w:rsidRPr="0087457B" w14:paraId="14A87BAB" w14:textId="77777777" w:rsidTr="00717CAB">
        <w:trPr>
          <w:trHeight w:val="397"/>
        </w:trPr>
        <w:tc>
          <w:tcPr>
            <w:tcW w:w="2717" w:type="dxa"/>
            <w:vAlign w:val="center"/>
          </w:tcPr>
          <w:p w14:paraId="750C09A6" w14:textId="1370700A" w:rsidR="00617BDF" w:rsidRDefault="000A39F2" w:rsidP="00717CAB">
            <w:pPr>
              <w:rPr>
                <w:b/>
                <w:bCs/>
              </w:rPr>
            </w:pPr>
            <w:r w:rsidRPr="000A39F2">
              <w:rPr>
                <w:b/>
                <w:bCs/>
                <w:i/>
                <w:iCs/>
              </w:rPr>
              <w:t>P</w:t>
            </w:r>
            <w:r w:rsidR="00617BDF">
              <w:rPr>
                <w:b/>
                <w:bCs/>
              </w:rPr>
              <w:t xml:space="preserve"> value (between group)</w:t>
            </w:r>
          </w:p>
        </w:tc>
        <w:tc>
          <w:tcPr>
            <w:tcW w:w="8240" w:type="dxa"/>
            <w:gridSpan w:val="6"/>
            <w:vAlign w:val="center"/>
          </w:tcPr>
          <w:p w14:paraId="69DB1459" w14:textId="4A9EAA65" w:rsidR="00617BDF" w:rsidRPr="00312C27" w:rsidRDefault="00617BDF" w:rsidP="00717CAB">
            <w:pPr>
              <w:jc w:val="center"/>
            </w:pPr>
            <w:r>
              <w:t>.37</w:t>
            </w:r>
          </w:p>
        </w:tc>
      </w:tr>
      <w:tr w:rsidR="00617BDF" w:rsidRPr="0087457B" w14:paraId="4CE30815" w14:textId="77777777" w:rsidTr="00717CAB">
        <w:trPr>
          <w:trHeight w:val="397"/>
        </w:trPr>
        <w:tc>
          <w:tcPr>
            <w:tcW w:w="2717" w:type="dxa"/>
            <w:vAlign w:val="center"/>
          </w:tcPr>
          <w:p w14:paraId="1E9D00BA" w14:textId="77777777" w:rsidR="00617BDF" w:rsidRDefault="00617BDF" w:rsidP="00717CAB">
            <w:pPr>
              <w:rPr>
                <w:b/>
                <w:bCs/>
              </w:rPr>
            </w:pPr>
            <w:r>
              <w:rPr>
                <w:b/>
                <w:bCs/>
              </w:rPr>
              <w:t>Av. Cu</w:t>
            </w:r>
          </w:p>
        </w:tc>
        <w:tc>
          <w:tcPr>
            <w:tcW w:w="1364" w:type="dxa"/>
            <w:vAlign w:val="center"/>
          </w:tcPr>
          <w:p w14:paraId="08319C7E" w14:textId="77777777" w:rsidR="00617BDF" w:rsidRPr="00312C27" w:rsidRDefault="00617BDF" w:rsidP="00717CAB">
            <w:pPr>
              <w:jc w:val="center"/>
            </w:pPr>
            <w:r w:rsidRPr="00312C27">
              <w:rPr>
                <w:sz w:val="21"/>
                <w:szCs w:val="21"/>
              </w:rPr>
              <w:t>0.93</w:t>
            </w:r>
            <w:r w:rsidRPr="00312C27">
              <w:rPr>
                <w:color w:val="000000"/>
              </w:rPr>
              <w:t>±0.03</w:t>
            </w:r>
          </w:p>
        </w:tc>
        <w:tc>
          <w:tcPr>
            <w:tcW w:w="1455" w:type="dxa"/>
            <w:vAlign w:val="center"/>
          </w:tcPr>
          <w:p w14:paraId="724D34BC" w14:textId="77777777" w:rsidR="00617BDF" w:rsidRPr="00312C27" w:rsidRDefault="00617BDF" w:rsidP="00717CAB">
            <w:pPr>
              <w:jc w:val="center"/>
            </w:pPr>
            <w:r w:rsidRPr="00312C27">
              <w:rPr>
                <w:sz w:val="21"/>
                <w:szCs w:val="21"/>
              </w:rPr>
              <w:t>1.01</w:t>
            </w:r>
            <w:r w:rsidRPr="00312C27">
              <w:rPr>
                <w:color w:val="000000"/>
              </w:rPr>
              <w:t>±0.03</w:t>
            </w:r>
          </w:p>
        </w:tc>
        <w:tc>
          <w:tcPr>
            <w:tcW w:w="1255" w:type="dxa"/>
            <w:vAlign w:val="center"/>
          </w:tcPr>
          <w:p w14:paraId="16ECFB86" w14:textId="77777777" w:rsidR="00617BDF" w:rsidRPr="00312C27" w:rsidRDefault="00617BDF" w:rsidP="00717CAB">
            <w:pPr>
              <w:jc w:val="center"/>
            </w:pPr>
            <w:r w:rsidRPr="00312C27">
              <w:rPr>
                <w:sz w:val="21"/>
                <w:szCs w:val="21"/>
              </w:rPr>
              <w:t>0.97</w:t>
            </w:r>
            <w:r w:rsidRPr="00312C27">
              <w:rPr>
                <w:color w:val="000000"/>
              </w:rPr>
              <w:t>±0.02</w:t>
            </w:r>
          </w:p>
        </w:tc>
        <w:tc>
          <w:tcPr>
            <w:tcW w:w="1451" w:type="dxa"/>
            <w:vAlign w:val="center"/>
          </w:tcPr>
          <w:p w14:paraId="1C79F476" w14:textId="77777777" w:rsidR="00617BDF" w:rsidRPr="00312C27" w:rsidRDefault="00617BDF" w:rsidP="00717CAB">
            <w:pPr>
              <w:jc w:val="center"/>
            </w:pPr>
            <w:r w:rsidRPr="00312C27">
              <w:rPr>
                <w:sz w:val="21"/>
                <w:szCs w:val="21"/>
              </w:rPr>
              <w:t>1.07</w:t>
            </w:r>
            <w:r w:rsidRPr="00312C27">
              <w:rPr>
                <w:color w:val="000000"/>
              </w:rPr>
              <w:t>±0.02</w:t>
            </w:r>
          </w:p>
        </w:tc>
        <w:tc>
          <w:tcPr>
            <w:tcW w:w="1455" w:type="dxa"/>
            <w:vAlign w:val="center"/>
          </w:tcPr>
          <w:p w14:paraId="0DA40FDD" w14:textId="77777777" w:rsidR="00617BDF" w:rsidRPr="00312C27" w:rsidRDefault="00617BDF" w:rsidP="00717CAB">
            <w:pPr>
              <w:jc w:val="center"/>
            </w:pPr>
            <w:r w:rsidRPr="00312C27">
              <w:rPr>
                <w:sz w:val="21"/>
                <w:szCs w:val="21"/>
              </w:rPr>
              <w:t>1.13</w:t>
            </w:r>
            <w:r w:rsidRPr="00312C27">
              <w:rPr>
                <w:color w:val="000000"/>
              </w:rPr>
              <w:t>±0.02</w:t>
            </w:r>
          </w:p>
        </w:tc>
        <w:tc>
          <w:tcPr>
            <w:tcW w:w="1260" w:type="dxa"/>
            <w:vAlign w:val="center"/>
          </w:tcPr>
          <w:p w14:paraId="6A013F37" w14:textId="77777777" w:rsidR="00617BDF" w:rsidRPr="00312C27" w:rsidRDefault="00617BDF" w:rsidP="00717CAB">
            <w:pPr>
              <w:jc w:val="center"/>
            </w:pPr>
            <w:r w:rsidRPr="00312C27">
              <w:rPr>
                <w:sz w:val="21"/>
                <w:szCs w:val="21"/>
              </w:rPr>
              <w:t>1.10</w:t>
            </w:r>
            <w:r w:rsidRPr="00312C27">
              <w:rPr>
                <w:color w:val="000000"/>
              </w:rPr>
              <w:t>±0.02</w:t>
            </w:r>
          </w:p>
        </w:tc>
      </w:tr>
      <w:tr w:rsidR="00617BDF" w:rsidRPr="0087457B" w14:paraId="41027A75" w14:textId="77777777" w:rsidTr="00717CAB">
        <w:trPr>
          <w:trHeight w:val="397"/>
        </w:trPr>
        <w:tc>
          <w:tcPr>
            <w:tcW w:w="2717" w:type="dxa"/>
            <w:vAlign w:val="center"/>
          </w:tcPr>
          <w:p w14:paraId="3CB9E512" w14:textId="5F8D08CF" w:rsidR="00617BDF" w:rsidRDefault="000A39F2" w:rsidP="00717CAB">
            <w:pPr>
              <w:rPr>
                <w:b/>
                <w:bCs/>
              </w:rPr>
            </w:pPr>
            <w:r w:rsidRPr="000A39F2">
              <w:rPr>
                <w:b/>
                <w:bCs/>
                <w:i/>
                <w:iCs/>
              </w:rPr>
              <w:t>P</w:t>
            </w:r>
            <w:r w:rsidR="00617BDF">
              <w:rPr>
                <w:b/>
                <w:bCs/>
              </w:rPr>
              <w:t xml:space="preserve"> value (within group)</w:t>
            </w:r>
          </w:p>
        </w:tc>
        <w:tc>
          <w:tcPr>
            <w:tcW w:w="4074" w:type="dxa"/>
            <w:gridSpan w:val="3"/>
            <w:vAlign w:val="center"/>
          </w:tcPr>
          <w:p w14:paraId="4295BC67" w14:textId="65A55D4D" w:rsidR="00617BDF" w:rsidRPr="00312C27" w:rsidRDefault="00617BDF" w:rsidP="00717CAB">
            <w:pPr>
              <w:jc w:val="center"/>
            </w:pPr>
            <w:r>
              <w:t>.07</w:t>
            </w:r>
          </w:p>
        </w:tc>
        <w:tc>
          <w:tcPr>
            <w:tcW w:w="4166" w:type="dxa"/>
            <w:gridSpan w:val="3"/>
            <w:vAlign w:val="center"/>
          </w:tcPr>
          <w:p w14:paraId="0569A598" w14:textId="679F4EF8" w:rsidR="00617BDF" w:rsidRPr="00312C27" w:rsidRDefault="00617BDF" w:rsidP="00717CAB">
            <w:pPr>
              <w:jc w:val="center"/>
            </w:pPr>
            <w:r>
              <w:t>.02*</w:t>
            </w:r>
          </w:p>
        </w:tc>
      </w:tr>
      <w:tr w:rsidR="00617BDF" w:rsidRPr="0087457B" w14:paraId="24CC1E06" w14:textId="77777777" w:rsidTr="00717CAB">
        <w:trPr>
          <w:trHeight w:val="397"/>
        </w:trPr>
        <w:tc>
          <w:tcPr>
            <w:tcW w:w="2717" w:type="dxa"/>
            <w:vAlign w:val="center"/>
          </w:tcPr>
          <w:p w14:paraId="1720A3DD" w14:textId="1D1FB540" w:rsidR="00617BDF" w:rsidRDefault="000A39F2" w:rsidP="00717CAB">
            <w:pPr>
              <w:rPr>
                <w:b/>
                <w:bCs/>
              </w:rPr>
            </w:pPr>
            <w:r w:rsidRPr="000A39F2">
              <w:rPr>
                <w:b/>
                <w:bCs/>
                <w:i/>
                <w:iCs/>
              </w:rPr>
              <w:t>P</w:t>
            </w:r>
            <w:r w:rsidR="00617BDF">
              <w:rPr>
                <w:b/>
                <w:bCs/>
              </w:rPr>
              <w:t xml:space="preserve"> value (between group)</w:t>
            </w:r>
          </w:p>
        </w:tc>
        <w:tc>
          <w:tcPr>
            <w:tcW w:w="8240" w:type="dxa"/>
            <w:gridSpan w:val="6"/>
            <w:vAlign w:val="center"/>
          </w:tcPr>
          <w:p w14:paraId="5A3B0217" w14:textId="66999398" w:rsidR="00617BDF" w:rsidRPr="00312C27" w:rsidRDefault="00617BDF" w:rsidP="00717CAB">
            <w:pPr>
              <w:jc w:val="center"/>
            </w:pPr>
            <w:r>
              <w:t>&lt;</w:t>
            </w:r>
            <w:r w:rsidR="0018373F">
              <w:t xml:space="preserve"> </w:t>
            </w:r>
            <w:r>
              <w:t>.0001**</w:t>
            </w:r>
          </w:p>
        </w:tc>
      </w:tr>
      <w:tr w:rsidR="00617BDF" w:rsidRPr="0087457B" w14:paraId="40EA4C85" w14:textId="77777777" w:rsidTr="00717CAB">
        <w:trPr>
          <w:trHeight w:val="397"/>
        </w:trPr>
        <w:tc>
          <w:tcPr>
            <w:tcW w:w="2717" w:type="dxa"/>
            <w:vAlign w:val="center"/>
          </w:tcPr>
          <w:p w14:paraId="45A894B6" w14:textId="77777777" w:rsidR="00617BDF" w:rsidRDefault="00617BDF" w:rsidP="00717CAB">
            <w:pPr>
              <w:rPr>
                <w:b/>
                <w:bCs/>
              </w:rPr>
            </w:pPr>
            <w:r>
              <w:rPr>
                <w:b/>
                <w:bCs/>
              </w:rPr>
              <w:t>Av. Zn</w:t>
            </w:r>
          </w:p>
        </w:tc>
        <w:tc>
          <w:tcPr>
            <w:tcW w:w="1364" w:type="dxa"/>
            <w:vAlign w:val="center"/>
          </w:tcPr>
          <w:p w14:paraId="6F5DDD5C" w14:textId="77777777" w:rsidR="00617BDF" w:rsidRPr="00312C27" w:rsidRDefault="00617BDF" w:rsidP="00717CAB">
            <w:pPr>
              <w:jc w:val="center"/>
            </w:pPr>
            <w:r w:rsidRPr="00312C27">
              <w:t>0.23</w:t>
            </w:r>
            <w:r w:rsidRPr="00312C27">
              <w:rPr>
                <w:color w:val="000000"/>
              </w:rPr>
              <w:t>±0.01</w:t>
            </w:r>
          </w:p>
        </w:tc>
        <w:tc>
          <w:tcPr>
            <w:tcW w:w="1455" w:type="dxa"/>
            <w:vAlign w:val="center"/>
          </w:tcPr>
          <w:p w14:paraId="7F020B0E" w14:textId="77777777" w:rsidR="00617BDF" w:rsidRPr="00312C27" w:rsidRDefault="00617BDF" w:rsidP="00717CAB">
            <w:pPr>
              <w:jc w:val="center"/>
            </w:pPr>
            <w:r w:rsidRPr="00312C27">
              <w:t>0.20</w:t>
            </w:r>
            <w:r w:rsidRPr="00312C27">
              <w:rPr>
                <w:color w:val="000000"/>
              </w:rPr>
              <w:t>±0.01</w:t>
            </w:r>
          </w:p>
        </w:tc>
        <w:tc>
          <w:tcPr>
            <w:tcW w:w="1255" w:type="dxa"/>
            <w:vAlign w:val="center"/>
          </w:tcPr>
          <w:p w14:paraId="0C6F0303" w14:textId="77777777" w:rsidR="00617BDF" w:rsidRPr="00312C27" w:rsidRDefault="00617BDF" w:rsidP="00717CAB">
            <w:pPr>
              <w:jc w:val="center"/>
            </w:pPr>
            <w:r w:rsidRPr="00312C27">
              <w:t>0.22</w:t>
            </w:r>
            <w:r w:rsidRPr="00312C27">
              <w:rPr>
                <w:color w:val="000000"/>
              </w:rPr>
              <w:t>±0.01</w:t>
            </w:r>
          </w:p>
        </w:tc>
        <w:tc>
          <w:tcPr>
            <w:tcW w:w="1451" w:type="dxa"/>
            <w:vAlign w:val="center"/>
          </w:tcPr>
          <w:p w14:paraId="19D3455C" w14:textId="77777777" w:rsidR="00617BDF" w:rsidRPr="00312C27" w:rsidRDefault="00617BDF" w:rsidP="00717CAB">
            <w:pPr>
              <w:jc w:val="center"/>
            </w:pPr>
            <w:r w:rsidRPr="00312C27">
              <w:t>0.26</w:t>
            </w:r>
            <w:r w:rsidRPr="00312C27">
              <w:rPr>
                <w:color w:val="000000"/>
              </w:rPr>
              <w:t>±0.01</w:t>
            </w:r>
          </w:p>
        </w:tc>
        <w:tc>
          <w:tcPr>
            <w:tcW w:w="1455" w:type="dxa"/>
            <w:vAlign w:val="center"/>
          </w:tcPr>
          <w:p w14:paraId="5918A7E6" w14:textId="77777777" w:rsidR="00617BDF" w:rsidRPr="00312C27" w:rsidRDefault="00617BDF" w:rsidP="00717CAB">
            <w:pPr>
              <w:jc w:val="center"/>
            </w:pPr>
            <w:r w:rsidRPr="00312C27">
              <w:t>0.23</w:t>
            </w:r>
            <w:r w:rsidRPr="00312C27">
              <w:rPr>
                <w:color w:val="000000"/>
              </w:rPr>
              <w:t>±0.01</w:t>
            </w:r>
          </w:p>
        </w:tc>
        <w:tc>
          <w:tcPr>
            <w:tcW w:w="1260" w:type="dxa"/>
            <w:vAlign w:val="center"/>
          </w:tcPr>
          <w:p w14:paraId="21EDF55A" w14:textId="77777777" w:rsidR="00617BDF" w:rsidRPr="00312C27" w:rsidRDefault="00617BDF" w:rsidP="00717CAB">
            <w:pPr>
              <w:jc w:val="center"/>
            </w:pPr>
            <w:r w:rsidRPr="00312C27">
              <w:t>0.25</w:t>
            </w:r>
            <w:r w:rsidRPr="00312C27">
              <w:rPr>
                <w:color w:val="000000"/>
              </w:rPr>
              <w:t>±0.01</w:t>
            </w:r>
          </w:p>
        </w:tc>
      </w:tr>
      <w:tr w:rsidR="00617BDF" w:rsidRPr="0087457B" w14:paraId="2827F91F" w14:textId="77777777" w:rsidTr="00717CAB">
        <w:trPr>
          <w:trHeight w:val="397"/>
        </w:trPr>
        <w:tc>
          <w:tcPr>
            <w:tcW w:w="2717" w:type="dxa"/>
            <w:vAlign w:val="center"/>
          </w:tcPr>
          <w:p w14:paraId="77866773" w14:textId="15E88C09" w:rsidR="00617BDF" w:rsidRDefault="000A39F2" w:rsidP="00717CAB">
            <w:pPr>
              <w:rPr>
                <w:b/>
                <w:bCs/>
              </w:rPr>
            </w:pPr>
            <w:r w:rsidRPr="000A39F2">
              <w:rPr>
                <w:b/>
                <w:bCs/>
                <w:i/>
                <w:iCs/>
              </w:rPr>
              <w:t>P</w:t>
            </w:r>
            <w:r w:rsidR="00617BDF">
              <w:rPr>
                <w:b/>
                <w:bCs/>
              </w:rPr>
              <w:t xml:space="preserve"> value (within group)</w:t>
            </w:r>
          </w:p>
        </w:tc>
        <w:tc>
          <w:tcPr>
            <w:tcW w:w="4074" w:type="dxa"/>
            <w:gridSpan w:val="3"/>
            <w:vAlign w:val="center"/>
          </w:tcPr>
          <w:p w14:paraId="7A3B9E82" w14:textId="3FFA61B7" w:rsidR="00617BDF" w:rsidRPr="00312C27" w:rsidRDefault="00617BDF" w:rsidP="00717CAB">
            <w:pPr>
              <w:jc w:val="center"/>
            </w:pPr>
            <w:r>
              <w:t>.04*</w:t>
            </w:r>
          </w:p>
        </w:tc>
        <w:tc>
          <w:tcPr>
            <w:tcW w:w="4166" w:type="dxa"/>
            <w:gridSpan w:val="3"/>
            <w:vAlign w:val="center"/>
          </w:tcPr>
          <w:p w14:paraId="5C3CEB9E" w14:textId="03838559" w:rsidR="00617BDF" w:rsidRPr="00312C27" w:rsidRDefault="00617BDF" w:rsidP="00717CAB">
            <w:pPr>
              <w:jc w:val="center"/>
            </w:pPr>
            <w:r>
              <w:t>.03*</w:t>
            </w:r>
          </w:p>
        </w:tc>
      </w:tr>
      <w:tr w:rsidR="00617BDF" w:rsidRPr="0087457B" w14:paraId="2A3A55E4" w14:textId="77777777" w:rsidTr="00717CAB">
        <w:trPr>
          <w:trHeight w:val="397"/>
        </w:trPr>
        <w:tc>
          <w:tcPr>
            <w:tcW w:w="2717" w:type="dxa"/>
            <w:vAlign w:val="center"/>
          </w:tcPr>
          <w:p w14:paraId="208CE33E" w14:textId="5B797F02" w:rsidR="00617BDF" w:rsidRDefault="000A39F2" w:rsidP="00717CAB">
            <w:pPr>
              <w:rPr>
                <w:b/>
                <w:bCs/>
              </w:rPr>
            </w:pPr>
            <w:r w:rsidRPr="000A39F2">
              <w:rPr>
                <w:b/>
                <w:bCs/>
                <w:i/>
                <w:iCs/>
              </w:rPr>
              <w:t>P</w:t>
            </w:r>
            <w:r w:rsidR="00617BDF">
              <w:rPr>
                <w:b/>
                <w:bCs/>
              </w:rPr>
              <w:t xml:space="preserve"> value (between group)</w:t>
            </w:r>
          </w:p>
        </w:tc>
        <w:tc>
          <w:tcPr>
            <w:tcW w:w="8240" w:type="dxa"/>
            <w:gridSpan w:val="6"/>
            <w:vAlign w:val="center"/>
          </w:tcPr>
          <w:p w14:paraId="57F69837" w14:textId="1FC76856" w:rsidR="00617BDF" w:rsidRPr="00312C27" w:rsidRDefault="00617BDF" w:rsidP="00717CAB">
            <w:pPr>
              <w:jc w:val="center"/>
            </w:pPr>
            <w:r>
              <w:t>.003*</w:t>
            </w:r>
          </w:p>
        </w:tc>
      </w:tr>
    </w:tbl>
    <w:p w14:paraId="772702A2" w14:textId="074A05AC" w:rsidR="009F7DC5" w:rsidRPr="00CF2472" w:rsidRDefault="009F7DC5" w:rsidP="009F7DC5">
      <w:r>
        <w:rPr>
          <w:b/>
          <w:bCs/>
        </w:rPr>
        <w:t xml:space="preserve">  Note: </w:t>
      </w:r>
      <w:r w:rsidRPr="00CF2472">
        <w:t xml:space="preserve">The values represent the mean of 20 random observations and </w:t>
      </w:r>
      <w:r w:rsidR="006D050F">
        <w:t xml:space="preserve">the </w:t>
      </w:r>
      <w:r w:rsidRPr="00CF2472">
        <w:t xml:space="preserve">standard error of </w:t>
      </w:r>
      <w:r w:rsidR="006D050F">
        <w:t xml:space="preserve">the </w:t>
      </w:r>
      <w:r w:rsidRPr="00CF2472">
        <w:t>mean</w:t>
      </w:r>
      <w:r>
        <w:t>.</w:t>
      </w:r>
    </w:p>
    <w:p w14:paraId="2E9CF43E" w14:textId="77777777" w:rsidR="009F7DC5" w:rsidRPr="00924C98" w:rsidRDefault="009F7DC5" w:rsidP="009F7DC5">
      <w:r w:rsidRPr="00924C98">
        <w:t xml:space="preserve">             **Significant at 1 per cent level</w:t>
      </w:r>
    </w:p>
    <w:p w14:paraId="5652BDDF" w14:textId="77777777" w:rsidR="009F7DC5" w:rsidRPr="00924C98" w:rsidRDefault="009F7DC5" w:rsidP="009F7DC5">
      <w:r w:rsidRPr="00924C98">
        <w:t xml:space="preserve">              *Significant at 5 per cent level</w:t>
      </w:r>
    </w:p>
    <w:p w14:paraId="282E5AD9" w14:textId="77777777" w:rsidR="005E0269" w:rsidRDefault="005E0269" w:rsidP="003E63CC">
      <w:pPr>
        <w:spacing w:line="360" w:lineRule="auto"/>
        <w:jc w:val="both"/>
      </w:pPr>
    </w:p>
    <w:p w14:paraId="0297F5FA" w14:textId="3DC84604" w:rsidR="00970C88" w:rsidRDefault="00970C88" w:rsidP="003E63CC">
      <w:pPr>
        <w:spacing w:line="360" w:lineRule="auto"/>
        <w:jc w:val="both"/>
        <w:rPr>
          <w:b/>
          <w:bCs/>
        </w:rPr>
      </w:pPr>
      <w:r>
        <w:rPr>
          <w:b/>
          <w:bCs/>
        </w:rPr>
        <w:t>Deh</w:t>
      </w:r>
      <w:r w:rsidR="006D050F">
        <w:rPr>
          <w:b/>
          <w:bCs/>
        </w:rPr>
        <w:t>y</w:t>
      </w:r>
      <w:r>
        <w:rPr>
          <w:b/>
          <w:bCs/>
        </w:rPr>
        <w:t>drogenase activity:</w:t>
      </w:r>
      <w:r w:rsidR="00183329">
        <w:rPr>
          <w:b/>
          <w:bCs/>
        </w:rPr>
        <w:t xml:space="preserve"> </w:t>
      </w:r>
      <w:r w:rsidR="00D63AE2" w:rsidRPr="00D63AE2">
        <w:t>In the non-LRI plots, dehydrogenase activity varied between</w:t>
      </w:r>
      <w:r w:rsidR="00D63AE2">
        <w:rPr>
          <w:b/>
          <w:bCs/>
        </w:rPr>
        <w:t xml:space="preserve"> </w:t>
      </w:r>
      <w:r w:rsidR="00183329" w:rsidRPr="00C053D3">
        <w:t>15.0 to 19.6 µg TPF g</w:t>
      </w:r>
      <w:r w:rsidR="00183329" w:rsidRPr="00C053D3">
        <w:rPr>
          <w:vertAlign w:val="superscript"/>
        </w:rPr>
        <w:t>-1</w:t>
      </w:r>
      <w:r w:rsidR="00183329" w:rsidRPr="00C053D3">
        <w:t xml:space="preserve"> d</w:t>
      </w:r>
      <w:r w:rsidR="00183329" w:rsidRPr="00C053D3">
        <w:rPr>
          <w:vertAlign w:val="superscript"/>
        </w:rPr>
        <w:t>-1</w:t>
      </w:r>
      <w:r w:rsidR="00183329" w:rsidRPr="00C053D3">
        <w:t>, with a mean value of 17.6 µg TPF g</w:t>
      </w:r>
      <w:r w:rsidR="00183329" w:rsidRPr="00C053D3">
        <w:rPr>
          <w:vertAlign w:val="superscript"/>
        </w:rPr>
        <w:t>-1</w:t>
      </w:r>
      <w:r w:rsidR="00183329" w:rsidRPr="00C053D3">
        <w:t xml:space="preserve"> d</w:t>
      </w:r>
      <w:r w:rsidR="00183329" w:rsidRPr="00C053D3">
        <w:rPr>
          <w:vertAlign w:val="superscript"/>
        </w:rPr>
        <w:t>-1</w:t>
      </w:r>
      <w:r w:rsidR="00183329" w:rsidRPr="00C053D3">
        <w:t xml:space="preserve">. </w:t>
      </w:r>
      <w:r w:rsidR="00D63AE2" w:rsidRPr="00D63AE2">
        <w:t>In comparison, the LRI plots showed much higher activity, ranging from</w:t>
      </w:r>
      <w:r w:rsidR="00D63AE2">
        <w:t xml:space="preserve"> </w:t>
      </w:r>
      <w:r w:rsidR="00183329" w:rsidRPr="00C053D3">
        <w:t>25.5 to 35.8 µg TPF g</w:t>
      </w:r>
      <w:r w:rsidR="00183329" w:rsidRPr="00C053D3">
        <w:rPr>
          <w:vertAlign w:val="superscript"/>
        </w:rPr>
        <w:t>-1</w:t>
      </w:r>
      <w:r w:rsidR="00183329" w:rsidRPr="00C053D3">
        <w:t xml:space="preserve"> d</w:t>
      </w:r>
      <w:r w:rsidR="00183329" w:rsidRPr="00C053D3">
        <w:rPr>
          <w:vertAlign w:val="superscript"/>
        </w:rPr>
        <w:t>-1</w:t>
      </w:r>
      <w:r w:rsidR="00183329" w:rsidRPr="00C053D3">
        <w:t>, with a mean of 30.3 µg TPF g</w:t>
      </w:r>
      <w:r w:rsidR="00183329" w:rsidRPr="00C053D3">
        <w:rPr>
          <w:vertAlign w:val="superscript"/>
        </w:rPr>
        <w:t>-1</w:t>
      </w:r>
      <w:r w:rsidR="00183329" w:rsidRPr="00C053D3">
        <w:t xml:space="preserve"> d</w:t>
      </w:r>
      <w:r w:rsidR="00183329" w:rsidRPr="00C053D3">
        <w:rPr>
          <w:vertAlign w:val="superscript"/>
        </w:rPr>
        <w:t>-1</w:t>
      </w:r>
      <w:r w:rsidR="00183329" w:rsidRPr="00C053D3">
        <w:t>.</w:t>
      </w:r>
      <w:r w:rsidR="009F05E7">
        <w:t xml:space="preserve"> </w:t>
      </w:r>
      <w:r w:rsidR="00847B77" w:rsidRPr="00847B77">
        <w:t>This significant increase under LRI can be attributed to the balanced fertilizer application, which enhanced microbial biomass and provided greater substrate availability. Conversely, nutrient imbalances in the non-LRI plots limited enzyme activity</w:t>
      </w:r>
      <w:r w:rsidR="00847B77">
        <w:t xml:space="preserve">, aligning with the observations of </w:t>
      </w:r>
      <w:r w:rsidR="00592F9C" w:rsidRPr="00592F9C">
        <w:t xml:space="preserve">Chu </w:t>
      </w:r>
      <w:r w:rsidR="00592F9C" w:rsidRPr="00EF36C8">
        <w:rPr>
          <w:i/>
          <w:iCs/>
        </w:rPr>
        <w:t>et al</w:t>
      </w:r>
      <w:r w:rsidR="00592F9C" w:rsidRPr="00592F9C">
        <w:t>. (2007).</w:t>
      </w:r>
    </w:p>
    <w:p w14:paraId="0D37FB91" w14:textId="71312B78" w:rsidR="002E443D" w:rsidRDefault="00BB53BE" w:rsidP="003E63CC">
      <w:pPr>
        <w:spacing w:line="360" w:lineRule="auto"/>
        <w:jc w:val="both"/>
        <w:rPr>
          <w:b/>
          <w:bCs/>
        </w:rPr>
      </w:pPr>
      <w:r>
        <w:rPr>
          <w:b/>
          <w:bCs/>
        </w:rPr>
        <w:lastRenderedPageBreak/>
        <w:t xml:space="preserve">                  </w:t>
      </w:r>
      <w:r>
        <w:rPr>
          <w:noProof/>
        </w:rPr>
        <w:drawing>
          <wp:inline distT="0" distB="0" distL="0" distR="0" wp14:anchorId="69C7FDB9" wp14:editId="05083BBF">
            <wp:extent cx="4572000" cy="2743200"/>
            <wp:effectExtent l="0" t="0" r="0" b="0"/>
            <wp:docPr id="550355970" name="Chart 1">
              <a:extLst xmlns:a="http://schemas.openxmlformats.org/drawingml/2006/main">
                <a:ext uri="{FF2B5EF4-FFF2-40B4-BE49-F238E27FC236}">
                  <a16:creationId xmlns:a16="http://schemas.microsoft.com/office/drawing/2014/main" id="{69B87C48-1A6A-977A-D772-431B5D7046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9F10010" w14:textId="249FF7EA" w:rsidR="00BC1142" w:rsidRPr="00C053D3" w:rsidRDefault="00BC1142" w:rsidP="00BC1142">
      <w:pPr>
        <w:spacing w:after="0" w:line="240" w:lineRule="auto"/>
        <w:ind w:left="1064" w:hanging="1064"/>
        <w:jc w:val="both"/>
        <w:rPr>
          <w:b/>
          <w:bCs/>
        </w:rPr>
      </w:pPr>
      <w:r w:rsidRPr="00A02C5C">
        <w:rPr>
          <w:b/>
          <w:bCs/>
        </w:rPr>
        <w:t xml:space="preserve">Figure 1: </w:t>
      </w:r>
      <w:r w:rsidRPr="00C053D3">
        <w:rPr>
          <w:b/>
          <w:bCs/>
        </w:rPr>
        <w:t>Effect of LRI based fertilizer recommendation on dehydrogenase activity (during peak crop growth period –</w:t>
      </w:r>
      <w:r w:rsidR="00491824">
        <w:rPr>
          <w:b/>
          <w:bCs/>
        </w:rPr>
        <w:t xml:space="preserve"> 60</w:t>
      </w:r>
      <w:r w:rsidRPr="00C053D3">
        <w:rPr>
          <w:b/>
          <w:bCs/>
        </w:rPr>
        <w:t xml:space="preserve"> DAP)</w:t>
      </w:r>
      <w:r>
        <w:rPr>
          <w:b/>
          <w:bCs/>
        </w:rPr>
        <w:t>. Error bars indicate standard error of mean (SEM).</w:t>
      </w:r>
    </w:p>
    <w:p w14:paraId="19E3417E" w14:textId="77777777" w:rsidR="00EF36C8" w:rsidRDefault="00EF36C8" w:rsidP="003E63CC">
      <w:pPr>
        <w:spacing w:line="360" w:lineRule="auto"/>
        <w:jc w:val="both"/>
        <w:rPr>
          <w:b/>
          <w:bCs/>
        </w:rPr>
      </w:pPr>
    </w:p>
    <w:p w14:paraId="659758CB" w14:textId="779BE4A7" w:rsidR="003B1A0A" w:rsidRPr="003B1A0A" w:rsidRDefault="00F06F62" w:rsidP="003B1A0A">
      <w:pPr>
        <w:spacing w:before="120" w:after="120" w:line="440" w:lineRule="atLeast"/>
        <w:jc w:val="both"/>
      </w:pPr>
      <w:r>
        <w:rPr>
          <w:b/>
          <w:bCs/>
        </w:rPr>
        <w:t>Production economics and fertilizer savings:</w:t>
      </w:r>
      <w:r w:rsidR="00567BF6">
        <w:rPr>
          <w:b/>
          <w:bCs/>
        </w:rPr>
        <w:t xml:space="preserve"> </w:t>
      </w:r>
      <w:r w:rsidR="003B1A0A" w:rsidRPr="003B1A0A">
        <w:t>The adoption of LRI</w:t>
      </w:r>
      <w:r w:rsidR="003B1A0A">
        <w:t xml:space="preserve"> </w:t>
      </w:r>
      <w:r w:rsidR="003B1A0A" w:rsidRPr="003B1A0A">
        <w:t>based fertilizer recommendations in cotton cultivation brought significant economic benefits, even though it required a higher investment in fertilizers. This additional cost proved to be worthwhile, as LRI</w:t>
      </w:r>
      <w:r w:rsidR="00855E7B">
        <w:t xml:space="preserve"> </w:t>
      </w:r>
      <w:r w:rsidR="003B1A0A" w:rsidRPr="003B1A0A">
        <w:t xml:space="preserve">fields achieved 48.4% higher gross returns, along with a 71.0% increase in net returns and an 18.2% improvement in the </w:t>
      </w:r>
      <w:r w:rsidR="00855E7B">
        <w:t xml:space="preserve">B:C </w:t>
      </w:r>
      <w:r w:rsidR="003B1A0A" w:rsidRPr="003B1A0A">
        <w:t>ratio compared to non</w:t>
      </w:r>
      <w:r w:rsidR="00855E7B">
        <w:t xml:space="preserve"> </w:t>
      </w:r>
      <w:r w:rsidR="003B1A0A" w:rsidRPr="003B1A0A">
        <w:t xml:space="preserve">LRI fields. These outcomes are consistent with earlier reports by </w:t>
      </w:r>
      <w:proofErr w:type="spellStart"/>
      <w:r w:rsidR="003B1A0A" w:rsidRPr="003B1A0A">
        <w:t>Vidyavathi</w:t>
      </w:r>
      <w:proofErr w:type="spellEnd"/>
      <w:r w:rsidR="003B1A0A" w:rsidRPr="003B1A0A">
        <w:t xml:space="preserve"> </w:t>
      </w:r>
      <w:r w:rsidR="003B1A0A" w:rsidRPr="00855E7B">
        <w:rPr>
          <w:i/>
          <w:iCs/>
        </w:rPr>
        <w:t>et al</w:t>
      </w:r>
      <w:r w:rsidR="003B1A0A" w:rsidRPr="003B1A0A">
        <w:t xml:space="preserve">. (2014), </w:t>
      </w:r>
      <w:proofErr w:type="spellStart"/>
      <w:r w:rsidR="0001680B">
        <w:t>Hosamani</w:t>
      </w:r>
      <w:proofErr w:type="spellEnd"/>
      <w:r w:rsidR="003B1A0A" w:rsidRPr="003B1A0A">
        <w:t xml:space="preserve"> </w:t>
      </w:r>
      <w:r w:rsidR="003B1A0A" w:rsidRPr="00855E7B">
        <w:rPr>
          <w:i/>
          <w:iCs/>
        </w:rPr>
        <w:t>et al</w:t>
      </w:r>
      <w:r w:rsidR="003B1A0A" w:rsidRPr="003B1A0A">
        <w:t xml:space="preserve">. (2013) and Pawar </w:t>
      </w:r>
      <w:r w:rsidR="003B1A0A" w:rsidRPr="00855E7B">
        <w:rPr>
          <w:i/>
          <w:iCs/>
        </w:rPr>
        <w:t>et al</w:t>
      </w:r>
      <w:r w:rsidR="003B1A0A" w:rsidRPr="003B1A0A">
        <w:t>. (2010).</w:t>
      </w:r>
      <w:r w:rsidR="00855E7B">
        <w:t xml:space="preserve"> </w:t>
      </w:r>
      <w:r w:rsidR="003B1A0A" w:rsidRPr="003B1A0A">
        <w:t>Under LRI, the recommended fertilizer dose was 133:75:25 kg ha</w:t>
      </w:r>
      <w:r w:rsidR="00855E7B">
        <w:rPr>
          <w:vertAlign w:val="superscript"/>
        </w:rPr>
        <w:t>-1</w:t>
      </w:r>
      <w:r w:rsidR="003B1A0A" w:rsidRPr="003B1A0A">
        <w:t xml:space="preserve"> of N:</w:t>
      </w:r>
      <w:r w:rsidR="00855E7B">
        <w:t xml:space="preserve"> </w:t>
      </w:r>
      <w:r w:rsidR="003B1A0A" w:rsidRPr="003B1A0A">
        <w:t>P₂O₅:</w:t>
      </w:r>
      <w:r w:rsidR="00855E7B">
        <w:t xml:space="preserve"> </w:t>
      </w:r>
      <w:r w:rsidR="003B1A0A" w:rsidRPr="003B1A0A">
        <w:t>K₂O, which represented increases of 83.4% in nitrogen, 50% in phosphorus</w:t>
      </w:r>
      <w:r w:rsidR="00855E7B">
        <w:t xml:space="preserve"> </w:t>
      </w:r>
      <w:r w:rsidR="003B1A0A" w:rsidRPr="003B1A0A">
        <w:t>and 100% in potassium over the conventional non</w:t>
      </w:r>
      <w:r w:rsidR="00855E7B">
        <w:t xml:space="preserve"> </w:t>
      </w:r>
      <w:r w:rsidR="003B1A0A" w:rsidRPr="003B1A0A">
        <w:t>LRI dose of 72.5:</w:t>
      </w:r>
      <w:r w:rsidR="00855E7B">
        <w:t xml:space="preserve"> </w:t>
      </w:r>
      <w:r w:rsidR="003B1A0A" w:rsidRPr="003B1A0A">
        <w:t>50:</w:t>
      </w:r>
      <w:r w:rsidR="00855E7B">
        <w:t xml:space="preserve"> </w:t>
      </w:r>
      <w:r w:rsidR="003B1A0A" w:rsidRPr="003B1A0A">
        <w:t>12.5 kg ha</w:t>
      </w:r>
      <w:r w:rsidR="00855E7B">
        <w:rPr>
          <w:vertAlign w:val="superscript"/>
        </w:rPr>
        <w:t>-1</w:t>
      </w:r>
      <w:r w:rsidR="003B1A0A" w:rsidRPr="003B1A0A">
        <w:t>. While this led to a higher fertilizer expenditure of ₹6,999 ha</w:t>
      </w:r>
      <w:r w:rsidR="00855E7B">
        <w:rPr>
          <w:vertAlign w:val="superscript"/>
        </w:rPr>
        <w:t>-1</w:t>
      </w:r>
      <w:r w:rsidR="003B1A0A" w:rsidRPr="003B1A0A">
        <w:t xml:space="preserve"> under LRI</w:t>
      </w:r>
      <w:r w:rsidR="004F73DF">
        <w:t xml:space="preserve">, </w:t>
      </w:r>
      <w:r w:rsidR="003B1A0A" w:rsidRPr="003B1A0A">
        <w:t>about ₹2,784 more than the ₹4,215 ha</w:t>
      </w:r>
      <w:r w:rsidR="004F73DF">
        <w:rPr>
          <w:vertAlign w:val="superscript"/>
        </w:rPr>
        <w:t>-1</w:t>
      </w:r>
      <w:r w:rsidR="003B1A0A" w:rsidRPr="003B1A0A">
        <w:t xml:space="preserve"> incurred in non</w:t>
      </w:r>
      <w:r w:rsidR="004F73DF">
        <w:t xml:space="preserve"> </w:t>
      </w:r>
      <w:r w:rsidR="003B1A0A" w:rsidRPr="003B1A0A">
        <w:t>LRI</w:t>
      </w:r>
      <w:r w:rsidR="00E5417D">
        <w:t>,</w:t>
      </w:r>
      <w:r w:rsidR="004F73DF">
        <w:t xml:space="preserve"> </w:t>
      </w:r>
      <w:r w:rsidR="003B1A0A" w:rsidRPr="003B1A0A">
        <w:t>the substantial improvements in yield and returns compensated for the extra cost.</w:t>
      </w:r>
    </w:p>
    <w:p w14:paraId="01E8C5C1" w14:textId="6582E50C" w:rsidR="0059428C" w:rsidRPr="005A485C" w:rsidRDefault="0059428C" w:rsidP="006B3265">
      <w:pPr>
        <w:spacing w:before="120" w:after="120" w:line="440" w:lineRule="atLeast"/>
        <w:jc w:val="both"/>
      </w:pPr>
      <w:r w:rsidRPr="007E12A4">
        <w:rPr>
          <w:b/>
          <w:bCs/>
        </w:rPr>
        <w:t>Table</w:t>
      </w:r>
      <w:r>
        <w:t xml:space="preserve"> </w:t>
      </w:r>
      <w:r>
        <w:rPr>
          <w:b/>
          <w:bCs/>
        </w:rPr>
        <w:t>6</w:t>
      </w:r>
      <w:r w:rsidRPr="00153D33">
        <w:rPr>
          <w:b/>
          <w:bCs/>
        </w:rPr>
        <w:t>:</w:t>
      </w:r>
      <w:r>
        <w:t xml:space="preserve"> </w:t>
      </w:r>
      <w:r w:rsidRPr="00C053D3">
        <w:rPr>
          <w:b/>
          <w:bCs/>
        </w:rPr>
        <w:t xml:space="preserve">Effect of LRI based fertilizer recommendation on </w:t>
      </w:r>
      <w:r>
        <w:rPr>
          <w:b/>
          <w:bCs/>
        </w:rPr>
        <w:t xml:space="preserve">economic parameters </w:t>
      </w:r>
      <w:r w:rsidRPr="00C053D3">
        <w:rPr>
          <w:b/>
          <w:bCs/>
        </w:rPr>
        <w:t>in cotton fields</w:t>
      </w:r>
    </w:p>
    <w:tbl>
      <w:tblPr>
        <w:tblStyle w:val="TableGrid"/>
        <w:tblpPr w:leftFromText="181" w:rightFromText="181" w:vertAnchor="text" w:horzAnchor="margin" w:tblpY="1"/>
        <w:tblOverlap w:val="never"/>
        <w:tblW w:w="5027" w:type="pct"/>
        <w:tblLook w:val="04A0" w:firstRow="1" w:lastRow="0" w:firstColumn="1" w:lastColumn="0" w:noHBand="0" w:noVBand="1"/>
      </w:tblPr>
      <w:tblGrid>
        <w:gridCol w:w="3334"/>
        <w:gridCol w:w="2865"/>
        <w:gridCol w:w="2866"/>
      </w:tblGrid>
      <w:tr w:rsidR="00451DCA" w:rsidRPr="003727BE" w14:paraId="3BBA9DEC" w14:textId="77777777" w:rsidTr="0059428C">
        <w:trPr>
          <w:trHeight w:val="848"/>
        </w:trPr>
        <w:tc>
          <w:tcPr>
            <w:tcW w:w="1839" w:type="pct"/>
            <w:vAlign w:val="center"/>
          </w:tcPr>
          <w:p w14:paraId="5B7C84DA" w14:textId="77777777" w:rsidR="00451DCA" w:rsidRPr="002A1805" w:rsidRDefault="00451DCA" w:rsidP="0059428C">
            <w:pPr>
              <w:jc w:val="center"/>
              <w:rPr>
                <w:b/>
                <w:bCs/>
              </w:rPr>
            </w:pPr>
            <w:r w:rsidRPr="002A1805">
              <w:rPr>
                <w:b/>
                <w:bCs/>
              </w:rPr>
              <w:t>Economic parameters</w:t>
            </w:r>
          </w:p>
        </w:tc>
        <w:tc>
          <w:tcPr>
            <w:tcW w:w="1580" w:type="pct"/>
            <w:vAlign w:val="center"/>
          </w:tcPr>
          <w:p w14:paraId="53019475" w14:textId="77777777" w:rsidR="00451DCA" w:rsidRPr="003727BE" w:rsidRDefault="00451DCA" w:rsidP="0059428C">
            <w:pPr>
              <w:jc w:val="center"/>
              <w:rPr>
                <w:b/>
                <w:bCs/>
              </w:rPr>
            </w:pPr>
            <w:r>
              <w:rPr>
                <w:b/>
                <w:bCs/>
              </w:rPr>
              <w:t>Non LRI</w:t>
            </w:r>
          </w:p>
        </w:tc>
        <w:tc>
          <w:tcPr>
            <w:tcW w:w="1581" w:type="pct"/>
            <w:vAlign w:val="center"/>
          </w:tcPr>
          <w:p w14:paraId="7EA9309B" w14:textId="77777777" w:rsidR="00451DCA" w:rsidRPr="003727BE" w:rsidRDefault="00451DCA" w:rsidP="0059428C">
            <w:pPr>
              <w:jc w:val="center"/>
              <w:rPr>
                <w:b/>
                <w:bCs/>
              </w:rPr>
            </w:pPr>
            <w:r w:rsidRPr="003727BE">
              <w:rPr>
                <w:b/>
                <w:bCs/>
              </w:rPr>
              <w:t>LRI</w:t>
            </w:r>
          </w:p>
        </w:tc>
      </w:tr>
      <w:tr w:rsidR="00451DCA" w:rsidRPr="002A1805" w14:paraId="6BB07F52" w14:textId="77777777" w:rsidTr="0059428C">
        <w:trPr>
          <w:trHeight w:val="418"/>
        </w:trPr>
        <w:tc>
          <w:tcPr>
            <w:tcW w:w="1839" w:type="pct"/>
            <w:vAlign w:val="center"/>
          </w:tcPr>
          <w:p w14:paraId="01494B11" w14:textId="77777777" w:rsidR="00451DCA" w:rsidRPr="00CB07B7" w:rsidRDefault="00451DCA" w:rsidP="0059428C">
            <w:pPr>
              <w:jc w:val="center"/>
              <w:rPr>
                <w:b/>
                <w:bCs/>
              </w:rPr>
            </w:pPr>
            <w:r w:rsidRPr="00CB07B7">
              <w:rPr>
                <w:b/>
                <w:bCs/>
              </w:rPr>
              <w:t>Cost of cultivation</w:t>
            </w:r>
          </w:p>
          <w:p w14:paraId="73D186F7" w14:textId="77777777" w:rsidR="00451DCA" w:rsidRPr="00CB07B7" w:rsidRDefault="00451DCA" w:rsidP="0059428C">
            <w:pPr>
              <w:jc w:val="center"/>
              <w:rPr>
                <w:b/>
                <w:bCs/>
              </w:rPr>
            </w:pPr>
            <w:r w:rsidRPr="00CB07B7">
              <w:rPr>
                <w:b/>
                <w:bCs/>
              </w:rPr>
              <w:t>(₹ ha</w:t>
            </w:r>
            <w:r w:rsidRPr="00CB07B7">
              <w:rPr>
                <w:b/>
                <w:bCs/>
                <w:vertAlign w:val="superscript"/>
              </w:rPr>
              <w:t>-1</w:t>
            </w:r>
            <w:r w:rsidRPr="00CB07B7">
              <w:rPr>
                <w:b/>
                <w:bCs/>
              </w:rPr>
              <w:t>)</w:t>
            </w:r>
          </w:p>
        </w:tc>
        <w:tc>
          <w:tcPr>
            <w:tcW w:w="1580" w:type="pct"/>
            <w:vAlign w:val="center"/>
          </w:tcPr>
          <w:p w14:paraId="4833AFFC" w14:textId="77777777" w:rsidR="00451DCA" w:rsidRPr="002A1805" w:rsidRDefault="00451DCA" w:rsidP="0059428C">
            <w:pPr>
              <w:jc w:val="center"/>
              <w:rPr>
                <w:color w:val="000000"/>
              </w:rPr>
            </w:pPr>
            <w:r w:rsidRPr="00C053D3">
              <w:t>28885</w:t>
            </w:r>
          </w:p>
        </w:tc>
        <w:tc>
          <w:tcPr>
            <w:tcW w:w="1581" w:type="pct"/>
            <w:vAlign w:val="center"/>
          </w:tcPr>
          <w:p w14:paraId="01F33E7A" w14:textId="77777777" w:rsidR="00451DCA" w:rsidRPr="002A1805" w:rsidRDefault="00451DCA" w:rsidP="0059428C">
            <w:pPr>
              <w:jc w:val="center"/>
              <w:rPr>
                <w:color w:val="000000"/>
              </w:rPr>
            </w:pPr>
            <w:r w:rsidRPr="00C053D3">
              <w:t>35369</w:t>
            </w:r>
          </w:p>
        </w:tc>
      </w:tr>
      <w:tr w:rsidR="00451DCA" w:rsidRPr="002A1805" w14:paraId="4159E73E" w14:textId="77777777" w:rsidTr="0059428C">
        <w:trPr>
          <w:trHeight w:val="418"/>
        </w:trPr>
        <w:tc>
          <w:tcPr>
            <w:tcW w:w="1839" w:type="pct"/>
            <w:vAlign w:val="center"/>
          </w:tcPr>
          <w:p w14:paraId="6D11650D" w14:textId="77777777" w:rsidR="00451DCA" w:rsidRPr="00CB07B7" w:rsidRDefault="00451DCA" w:rsidP="0059428C">
            <w:pPr>
              <w:jc w:val="center"/>
              <w:rPr>
                <w:b/>
                <w:bCs/>
              </w:rPr>
            </w:pPr>
            <w:r w:rsidRPr="00CB07B7">
              <w:rPr>
                <w:b/>
                <w:bCs/>
              </w:rPr>
              <w:lastRenderedPageBreak/>
              <w:t>Gross returns</w:t>
            </w:r>
          </w:p>
          <w:p w14:paraId="4F5E82A8" w14:textId="77777777" w:rsidR="00451DCA" w:rsidRPr="00CB07B7" w:rsidRDefault="00451DCA" w:rsidP="0059428C">
            <w:pPr>
              <w:jc w:val="center"/>
              <w:rPr>
                <w:b/>
                <w:bCs/>
              </w:rPr>
            </w:pPr>
            <w:r w:rsidRPr="00CB07B7">
              <w:rPr>
                <w:b/>
                <w:bCs/>
              </w:rPr>
              <w:t>(₹ ha</w:t>
            </w:r>
            <w:r w:rsidRPr="00CB07B7">
              <w:rPr>
                <w:b/>
                <w:bCs/>
                <w:vertAlign w:val="superscript"/>
              </w:rPr>
              <w:t>-1</w:t>
            </w:r>
            <w:r w:rsidRPr="00CB07B7">
              <w:rPr>
                <w:b/>
                <w:bCs/>
              </w:rPr>
              <w:t>)</w:t>
            </w:r>
          </w:p>
        </w:tc>
        <w:tc>
          <w:tcPr>
            <w:tcW w:w="1580" w:type="pct"/>
            <w:vAlign w:val="center"/>
          </w:tcPr>
          <w:p w14:paraId="77C74643" w14:textId="77777777" w:rsidR="00451DCA" w:rsidRPr="002A1805" w:rsidRDefault="00451DCA" w:rsidP="0059428C">
            <w:pPr>
              <w:jc w:val="center"/>
              <w:rPr>
                <w:color w:val="000000"/>
              </w:rPr>
            </w:pPr>
            <w:r w:rsidRPr="00C053D3">
              <w:t>62065</w:t>
            </w:r>
          </w:p>
        </w:tc>
        <w:tc>
          <w:tcPr>
            <w:tcW w:w="1581" w:type="pct"/>
            <w:vAlign w:val="center"/>
          </w:tcPr>
          <w:p w14:paraId="32DF7360" w14:textId="77777777" w:rsidR="00451DCA" w:rsidRPr="002A1805" w:rsidRDefault="00451DCA" w:rsidP="0059428C">
            <w:pPr>
              <w:jc w:val="center"/>
              <w:rPr>
                <w:color w:val="000000"/>
              </w:rPr>
            </w:pPr>
            <w:r w:rsidRPr="00C053D3">
              <w:t>92132</w:t>
            </w:r>
          </w:p>
        </w:tc>
      </w:tr>
      <w:tr w:rsidR="00451DCA" w:rsidRPr="002A1805" w14:paraId="7E0278F9" w14:textId="77777777" w:rsidTr="0059428C">
        <w:trPr>
          <w:trHeight w:val="418"/>
        </w:trPr>
        <w:tc>
          <w:tcPr>
            <w:tcW w:w="1839" w:type="pct"/>
            <w:vAlign w:val="center"/>
          </w:tcPr>
          <w:p w14:paraId="3109064C" w14:textId="77777777" w:rsidR="00451DCA" w:rsidRPr="00CB07B7" w:rsidRDefault="00451DCA" w:rsidP="0059428C">
            <w:pPr>
              <w:jc w:val="center"/>
              <w:rPr>
                <w:b/>
                <w:bCs/>
              </w:rPr>
            </w:pPr>
            <w:r w:rsidRPr="00CB07B7">
              <w:rPr>
                <w:b/>
                <w:bCs/>
              </w:rPr>
              <w:t>Net returns</w:t>
            </w:r>
          </w:p>
          <w:p w14:paraId="4243641B" w14:textId="77777777" w:rsidR="00451DCA" w:rsidRPr="00CB07B7" w:rsidRDefault="00451DCA" w:rsidP="0059428C">
            <w:pPr>
              <w:jc w:val="center"/>
              <w:rPr>
                <w:b/>
                <w:bCs/>
              </w:rPr>
            </w:pPr>
            <w:r w:rsidRPr="00CB07B7">
              <w:rPr>
                <w:b/>
                <w:bCs/>
              </w:rPr>
              <w:t>(₹ ha</w:t>
            </w:r>
            <w:r w:rsidRPr="00CB07B7">
              <w:rPr>
                <w:b/>
                <w:bCs/>
                <w:vertAlign w:val="superscript"/>
              </w:rPr>
              <w:t>-1</w:t>
            </w:r>
            <w:r w:rsidRPr="00CB07B7">
              <w:rPr>
                <w:b/>
                <w:bCs/>
              </w:rPr>
              <w:t>)</w:t>
            </w:r>
          </w:p>
        </w:tc>
        <w:tc>
          <w:tcPr>
            <w:tcW w:w="1580" w:type="pct"/>
            <w:vAlign w:val="center"/>
          </w:tcPr>
          <w:p w14:paraId="2E643920" w14:textId="77777777" w:rsidR="00451DCA" w:rsidRPr="002A1805" w:rsidRDefault="00451DCA" w:rsidP="0059428C">
            <w:pPr>
              <w:jc w:val="center"/>
              <w:rPr>
                <w:color w:val="000000"/>
              </w:rPr>
            </w:pPr>
            <w:r w:rsidRPr="00C053D3">
              <w:t>33180</w:t>
            </w:r>
          </w:p>
        </w:tc>
        <w:tc>
          <w:tcPr>
            <w:tcW w:w="1581" w:type="pct"/>
            <w:vAlign w:val="center"/>
          </w:tcPr>
          <w:p w14:paraId="55F047E1" w14:textId="77777777" w:rsidR="00451DCA" w:rsidRPr="002A1805" w:rsidRDefault="00451DCA" w:rsidP="0059428C">
            <w:pPr>
              <w:jc w:val="center"/>
              <w:rPr>
                <w:color w:val="000000"/>
              </w:rPr>
            </w:pPr>
            <w:r w:rsidRPr="00C053D3">
              <w:t>56763</w:t>
            </w:r>
          </w:p>
        </w:tc>
      </w:tr>
      <w:tr w:rsidR="00451DCA" w:rsidRPr="002A1805" w14:paraId="6E66B243" w14:textId="77777777" w:rsidTr="0059428C">
        <w:trPr>
          <w:trHeight w:val="418"/>
        </w:trPr>
        <w:tc>
          <w:tcPr>
            <w:tcW w:w="1839" w:type="pct"/>
            <w:vAlign w:val="center"/>
          </w:tcPr>
          <w:p w14:paraId="3FE7DA6C" w14:textId="77777777" w:rsidR="00451DCA" w:rsidRPr="00CB07B7" w:rsidRDefault="00451DCA" w:rsidP="0059428C">
            <w:pPr>
              <w:jc w:val="center"/>
              <w:rPr>
                <w:b/>
                <w:bCs/>
              </w:rPr>
            </w:pPr>
            <w:r w:rsidRPr="00CB07B7">
              <w:rPr>
                <w:b/>
                <w:bCs/>
              </w:rPr>
              <w:t>B:C ratio</w:t>
            </w:r>
          </w:p>
        </w:tc>
        <w:tc>
          <w:tcPr>
            <w:tcW w:w="1580" w:type="pct"/>
            <w:vAlign w:val="center"/>
          </w:tcPr>
          <w:p w14:paraId="3CB345B7" w14:textId="77777777" w:rsidR="00451DCA" w:rsidRPr="002A1805" w:rsidRDefault="00451DCA" w:rsidP="0059428C">
            <w:pPr>
              <w:jc w:val="center"/>
              <w:rPr>
                <w:color w:val="000000"/>
              </w:rPr>
            </w:pPr>
            <w:r w:rsidRPr="00C053D3">
              <w:t>2.2</w:t>
            </w:r>
          </w:p>
        </w:tc>
        <w:tc>
          <w:tcPr>
            <w:tcW w:w="1581" w:type="pct"/>
            <w:vAlign w:val="center"/>
          </w:tcPr>
          <w:p w14:paraId="44864736" w14:textId="77777777" w:rsidR="00451DCA" w:rsidRPr="002A1805" w:rsidRDefault="00451DCA" w:rsidP="0059428C">
            <w:pPr>
              <w:jc w:val="center"/>
              <w:rPr>
                <w:color w:val="000000"/>
              </w:rPr>
            </w:pPr>
            <w:r w:rsidRPr="00C053D3">
              <w:t>2.6</w:t>
            </w:r>
          </w:p>
        </w:tc>
      </w:tr>
      <w:tr w:rsidR="00451DCA" w:rsidRPr="002A1805" w14:paraId="4FEFD857" w14:textId="77777777" w:rsidTr="0059428C">
        <w:trPr>
          <w:trHeight w:val="418"/>
        </w:trPr>
        <w:tc>
          <w:tcPr>
            <w:tcW w:w="1839" w:type="pct"/>
            <w:vAlign w:val="center"/>
          </w:tcPr>
          <w:p w14:paraId="74D1B7C3" w14:textId="77777777" w:rsidR="00451DCA" w:rsidRPr="00CB07B7" w:rsidRDefault="00451DCA" w:rsidP="0059428C">
            <w:pPr>
              <w:jc w:val="center"/>
              <w:rPr>
                <w:b/>
                <w:bCs/>
              </w:rPr>
            </w:pPr>
            <w:r w:rsidRPr="00CB07B7">
              <w:rPr>
                <w:b/>
                <w:bCs/>
              </w:rPr>
              <w:t>Fertilizer recommendation</w:t>
            </w:r>
          </w:p>
          <w:p w14:paraId="2C83A4C2" w14:textId="77777777" w:rsidR="00451DCA" w:rsidRPr="00CB07B7" w:rsidRDefault="00451DCA" w:rsidP="0059428C">
            <w:pPr>
              <w:jc w:val="center"/>
              <w:rPr>
                <w:b/>
                <w:bCs/>
              </w:rPr>
            </w:pPr>
            <w:r w:rsidRPr="00CB07B7">
              <w:rPr>
                <w:b/>
                <w:bCs/>
              </w:rPr>
              <w:t>(N: P</w:t>
            </w:r>
            <w:r w:rsidRPr="00CB07B7">
              <w:rPr>
                <w:b/>
                <w:bCs/>
                <w:vertAlign w:val="subscript"/>
              </w:rPr>
              <w:t>2</w:t>
            </w:r>
            <w:r w:rsidRPr="00CB07B7">
              <w:rPr>
                <w:b/>
                <w:bCs/>
              </w:rPr>
              <w:t>O</w:t>
            </w:r>
            <w:r w:rsidRPr="00CB07B7">
              <w:rPr>
                <w:b/>
                <w:bCs/>
                <w:vertAlign w:val="subscript"/>
              </w:rPr>
              <w:t>5</w:t>
            </w:r>
            <w:r w:rsidRPr="00CB07B7">
              <w:rPr>
                <w:b/>
                <w:bCs/>
              </w:rPr>
              <w:t>: K</w:t>
            </w:r>
            <w:r w:rsidRPr="00CB07B7">
              <w:rPr>
                <w:b/>
                <w:bCs/>
                <w:vertAlign w:val="subscript"/>
              </w:rPr>
              <w:t>2</w:t>
            </w:r>
            <w:r w:rsidRPr="00CB07B7">
              <w:rPr>
                <w:b/>
                <w:bCs/>
              </w:rPr>
              <w:t>O kg ha</w:t>
            </w:r>
            <w:r w:rsidRPr="00CB07B7">
              <w:rPr>
                <w:b/>
                <w:bCs/>
                <w:vertAlign w:val="superscript"/>
              </w:rPr>
              <w:t>-1</w:t>
            </w:r>
            <w:r w:rsidRPr="00CB07B7">
              <w:rPr>
                <w:b/>
                <w:bCs/>
              </w:rPr>
              <w:t>)</w:t>
            </w:r>
          </w:p>
        </w:tc>
        <w:tc>
          <w:tcPr>
            <w:tcW w:w="1580" w:type="pct"/>
            <w:vAlign w:val="center"/>
          </w:tcPr>
          <w:p w14:paraId="51547620" w14:textId="77777777" w:rsidR="00451DCA" w:rsidRPr="002A1805" w:rsidRDefault="00451DCA" w:rsidP="0059428C">
            <w:pPr>
              <w:jc w:val="center"/>
              <w:rPr>
                <w:color w:val="000000"/>
              </w:rPr>
            </w:pPr>
            <w:r w:rsidRPr="00C053D3">
              <w:t>72.5: 50: 12.5</w:t>
            </w:r>
          </w:p>
        </w:tc>
        <w:tc>
          <w:tcPr>
            <w:tcW w:w="1581" w:type="pct"/>
            <w:vAlign w:val="center"/>
          </w:tcPr>
          <w:p w14:paraId="304486B0" w14:textId="77777777" w:rsidR="00451DCA" w:rsidRPr="002A1805" w:rsidRDefault="00451DCA" w:rsidP="0059428C">
            <w:pPr>
              <w:jc w:val="center"/>
              <w:rPr>
                <w:color w:val="000000"/>
              </w:rPr>
            </w:pPr>
            <w:r w:rsidRPr="00C053D3">
              <w:t>133: 75: 25</w:t>
            </w:r>
          </w:p>
        </w:tc>
      </w:tr>
      <w:tr w:rsidR="00451DCA" w:rsidRPr="002A1805" w14:paraId="5AA3D582" w14:textId="77777777" w:rsidTr="0059428C">
        <w:trPr>
          <w:trHeight w:val="418"/>
        </w:trPr>
        <w:tc>
          <w:tcPr>
            <w:tcW w:w="1839" w:type="pct"/>
            <w:vAlign w:val="center"/>
          </w:tcPr>
          <w:p w14:paraId="3F4B699B" w14:textId="77777777" w:rsidR="00451DCA" w:rsidRPr="00CB07B7" w:rsidRDefault="00451DCA" w:rsidP="0059428C">
            <w:pPr>
              <w:jc w:val="center"/>
              <w:rPr>
                <w:b/>
                <w:bCs/>
              </w:rPr>
            </w:pPr>
            <w:r w:rsidRPr="00CB07B7">
              <w:rPr>
                <w:b/>
                <w:bCs/>
              </w:rPr>
              <w:t>Quantity of fertilizers applied</w:t>
            </w:r>
          </w:p>
          <w:p w14:paraId="4B1F3DA5" w14:textId="77777777" w:rsidR="00451DCA" w:rsidRPr="00CB07B7" w:rsidRDefault="00451DCA" w:rsidP="0059428C">
            <w:pPr>
              <w:jc w:val="center"/>
              <w:rPr>
                <w:b/>
                <w:bCs/>
              </w:rPr>
            </w:pPr>
            <w:r w:rsidRPr="00CB07B7">
              <w:rPr>
                <w:b/>
                <w:bCs/>
              </w:rPr>
              <w:t>(Urea: DAP: MoP kg ha</w:t>
            </w:r>
            <w:r w:rsidRPr="00CB07B7">
              <w:rPr>
                <w:b/>
                <w:bCs/>
                <w:vertAlign w:val="superscript"/>
              </w:rPr>
              <w:t>-1</w:t>
            </w:r>
            <w:r w:rsidRPr="00CB07B7">
              <w:rPr>
                <w:b/>
                <w:bCs/>
              </w:rPr>
              <w:t>)</w:t>
            </w:r>
          </w:p>
        </w:tc>
        <w:tc>
          <w:tcPr>
            <w:tcW w:w="1580" w:type="pct"/>
            <w:vAlign w:val="center"/>
          </w:tcPr>
          <w:p w14:paraId="088CB0B8" w14:textId="77777777" w:rsidR="00451DCA" w:rsidRPr="002A1805" w:rsidRDefault="00451DCA" w:rsidP="0059428C">
            <w:pPr>
              <w:jc w:val="center"/>
              <w:rPr>
                <w:color w:val="000000"/>
              </w:rPr>
            </w:pPr>
            <w:r w:rsidRPr="00C053D3">
              <w:t>115: 109: 21</w:t>
            </w:r>
          </w:p>
        </w:tc>
        <w:tc>
          <w:tcPr>
            <w:tcW w:w="1581" w:type="pct"/>
            <w:vAlign w:val="center"/>
          </w:tcPr>
          <w:p w14:paraId="18644B27" w14:textId="77777777" w:rsidR="00451DCA" w:rsidRPr="002A1805" w:rsidRDefault="00451DCA" w:rsidP="0059428C">
            <w:pPr>
              <w:jc w:val="center"/>
              <w:rPr>
                <w:color w:val="000000"/>
              </w:rPr>
            </w:pPr>
            <w:r w:rsidRPr="00C053D3">
              <w:t>226: 163: 42</w:t>
            </w:r>
          </w:p>
        </w:tc>
      </w:tr>
      <w:tr w:rsidR="00451DCA" w:rsidRPr="002A1805" w14:paraId="32E1A132" w14:textId="77777777" w:rsidTr="0059428C">
        <w:trPr>
          <w:trHeight w:val="418"/>
        </w:trPr>
        <w:tc>
          <w:tcPr>
            <w:tcW w:w="1839" w:type="pct"/>
            <w:vAlign w:val="center"/>
          </w:tcPr>
          <w:p w14:paraId="5A42BADC" w14:textId="77777777" w:rsidR="00451DCA" w:rsidRPr="00CB07B7" w:rsidRDefault="00451DCA" w:rsidP="0059428C">
            <w:pPr>
              <w:jc w:val="center"/>
              <w:rPr>
                <w:b/>
                <w:bCs/>
              </w:rPr>
            </w:pPr>
            <w:r w:rsidRPr="00CB07B7">
              <w:rPr>
                <w:b/>
                <w:bCs/>
              </w:rPr>
              <w:t>Cost on fertilizers</w:t>
            </w:r>
          </w:p>
          <w:p w14:paraId="4D077392" w14:textId="77777777" w:rsidR="00451DCA" w:rsidRPr="00CB07B7" w:rsidRDefault="00451DCA" w:rsidP="0059428C">
            <w:pPr>
              <w:jc w:val="center"/>
              <w:rPr>
                <w:b/>
                <w:bCs/>
              </w:rPr>
            </w:pPr>
            <w:r w:rsidRPr="00CB07B7">
              <w:rPr>
                <w:b/>
                <w:bCs/>
              </w:rPr>
              <w:t>(₹ ha</w:t>
            </w:r>
            <w:r w:rsidRPr="00CB07B7">
              <w:rPr>
                <w:b/>
                <w:bCs/>
                <w:vertAlign w:val="superscript"/>
              </w:rPr>
              <w:t>-1</w:t>
            </w:r>
            <w:r w:rsidRPr="00CB07B7">
              <w:rPr>
                <w:b/>
                <w:bCs/>
              </w:rPr>
              <w:t>)</w:t>
            </w:r>
          </w:p>
        </w:tc>
        <w:tc>
          <w:tcPr>
            <w:tcW w:w="1580" w:type="pct"/>
            <w:vAlign w:val="center"/>
          </w:tcPr>
          <w:p w14:paraId="31E9863A" w14:textId="77777777" w:rsidR="00451DCA" w:rsidRPr="002A1805" w:rsidRDefault="00451DCA" w:rsidP="0059428C">
            <w:pPr>
              <w:jc w:val="center"/>
              <w:rPr>
                <w:color w:val="000000"/>
              </w:rPr>
            </w:pPr>
            <w:r w:rsidRPr="00C053D3">
              <w:t>4215</w:t>
            </w:r>
          </w:p>
        </w:tc>
        <w:tc>
          <w:tcPr>
            <w:tcW w:w="1581" w:type="pct"/>
            <w:vAlign w:val="center"/>
          </w:tcPr>
          <w:p w14:paraId="66CF1EE8" w14:textId="77777777" w:rsidR="00451DCA" w:rsidRPr="002A1805" w:rsidRDefault="00451DCA" w:rsidP="0059428C">
            <w:pPr>
              <w:jc w:val="center"/>
              <w:rPr>
                <w:color w:val="000000"/>
              </w:rPr>
            </w:pPr>
            <w:r w:rsidRPr="00C053D3">
              <w:t>6999</w:t>
            </w:r>
          </w:p>
        </w:tc>
      </w:tr>
      <w:tr w:rsidR="00451DCA" w:rsidRPr="002A1805" w14:paraId="6DC0102D" w14:textId="77777777" w:rsidTr="0059428C">
        <w:trPr>
          <w:trHeight w:val="418"/>
        </w:trPr>
        <w:tc>
          <w:tcPr>
            <w:tcW w:w="1839" w:type="pct"/>
            <w:vAlign w:val="center"/>
          </w:tcPr>
          <w:p w14:paraId="14F1B8C2" w14:textId="77777777" w:rsidR="00451DCA" w:rsidRPr="00CB07B7" w:rsidRDefault="00451DCA" w:rsidP="0059428C">
            <w:pPr>
              <w:jc w:val="center"/>
              <w:rPr>
                <w:b/>
                <w:bCs/>
              </w:rPr>
            </w:pPr>
            <w:r w:rsidRPr="00CB07B7">
              <w:rPr>
                <w:b/>
                <w:bCs/>
              </w:rPr>
              <w:t>Savings or expenditure on fertilizers</w:t>
            </w:r>
          </w:p>
          <w:p w14:paraId="1849A9CB" w14:textId="77777777" w:rsidR="00451DCA" w:rsidRPr="00CB07B7" w:rsidRDefault="00451DCA" w:rsidP="0059428C">
            <w:pPr>
              <w:jc w:val="center"/>
              <w:rPr>
                <w:b/>
                <w:bCs/>
              </w:rPr>
            </w:pPr>
            <w:r w:rsidRPr="00CB07B7">
              <w:rPr>
                <w:b/>
                <w:bCs/>
              </w:rPr>
              <w:t>(₹ ha</w:t>
            </w:r>
            <w:r w:rsidRPr="00CB07B7">
              <w:rPr>
                <w:b/>
                <w:bCs/>
                <w:vertAlign w:val="superscript"/>
              </w:rPr>
              <w:t>-1</w:t>
            </w:r>
            <w:r w:rsidRPr="00CB07B7">
              <w:rPr>
                <w:b/>
                <w:bCs/>
              </w:rPr>
              <w:t>)</w:t>
            </w:r>
          </w:p>
        </w:tc>
        <w:tc>
          <w:tcPr>
            <w:tcW w:w="3161" w:type="pct"/>
            <w:gridSpan w:val="2"/>
            <w:vAlign w:val="center"/>
          </w:tcPr>
          <w:p w14:paraId="5D0396E1" w14:textId="13579DCD" w:rsidR="00451DCA" w:rsidRPr="002A1805" w:rsidRDefault="00451DCA" w:rsidP="0059428C">
            <w:pPr>
              <w:jc w:val="center"/>
              <w:rPr>
                <w:b/>
                <w:bCs/>
              </w:rPr>
            </w:pPr>
            <w:r w:rsidRPr="00C053D3">
              <w:rPr>
                <w:b/>
                <w:bCs/>
              </w:rPr>
              <w:t>2784</w:t>
            </w:r>
          </w:p>
        </w:tc>
      </w:tr>
    </w:tbl>
    <w:p w14:paraId="00AF3687" w14:textId="77777777" w:rsidR="00857254" w:rsidRDefault="00857254" w:rsidP="006B3265">
      <w:pPr>
        <w:spacing w:before="120" w:after="120" w:line="440" w:lineRule="atLeast"/>
        <w:jc w:val="both"/>
        <w:rPr>
          <w:b/>
          <w:bCs/>
        </w:rPr>
      </w:pPr>
    </w:p>
    <w:p w14:paraId="16F54C4B" w14:textId="26B81FF8" w:rsidR="00451DCA" w:rsidRPr="00857254" w:rsidRDefault="00857254" w:rsidP="006B3265">
      <w:pPr>
        <w:spacing w:before="120" w:after="120" w:line="440" w:lineRule="atLeast"/>
        <w:jc w:val="both"/>
        <w:rPr>
          <w:b/>
          <w:bCs/>
        </w:rPr>
      </w:pPr>
      <w:r w:rsidRPr="00857254">
        <w:rPr>
          <w:b/>
          <w:bCs/>
        </w:rPr>
        <w:t>CONCLUSION</w:t>
      </w:r>
    </w:p>
    <w:p w14:paraId="61DCA068" w14:textId="4732D993" w:rsidR="00234F31" w:rsidRDefault="00234F31" w:rsidP="00234F31">
      <w:pPr>
        <w:spacing w:before="120" w:after="120" w:line="440" w:lineRule="atLeast"/>
        <w:jc w:val="both"/>
      </w:pPr>
      <w:r>
        <w:t xml:space="preserve">LRI </w:t>
      </w:r>
      <w:r w:rsidRPr="001B269A">
        <w:t>based fertilizer recommendations</w:t>
      </w:r>
      <w:r>
        <w:t xml:space="preserve"> </w:t>
      </w:r>
      <w:r w:rsidRPr="00A52F21">
        <w:t>represent a sustainable nutrient management practice</w:t>
      </w:r>
      <w:r w:rsidRPr="001B269A">
        <w:t>,</w:t>
      </w:r>
      <w:r>
        <w:t xml:space="preserve"> </w:t>
      </w:r>
      <w:r w:rsidRPr="00A52F21">
        <w:t>as they help</w:t>
      </w:r>
      <w:r>
        <w:t xml:space="preserve"> in</w:t>
      </w:r>
      <w:r w:rsidRPr="001B269A">
        <w:t xml:space="preserve"> preventing under or overuse of fertilizers while meeting soil and crop needs. For nutrient</w:t>
      </w:r>
      <w:r>
        <w:t xml:space="preserve"> </w:t>
      </w:r>
      <w:r w:rsidRPr="001B269A">
        <w:t>demanding crop</w:t>
      </w:r>
      <w:r w:rsidR="006D050F">
        <w:t>s</w:t>
      </w:r>
      <w:r w:rsidRPr="001B269A">
        <w:t xml:space="preserve"> like cotton, LRI cards provide more precise and timely guidance, </w:t>
      </w:r>
      <w:r>
        <w:t xml:space="preserve">enabling </w:t>
      </w:r>
      <w:r w:rsidRPr="001B269A">
        <w:t xml:space="preserve">farmers </w:t>
      </w:r>
      <w:r>
        <w:t xml:space="preserve">to </w:t>
      </w:r>
      <w:r w:rsidRPr="001B269A">
        <w:t xml:space="preserve">optimize input </w:t>
      </w:r>
      <w:r>
        <w:t xml:space="preserve">use </w:t>
      </w:r>
      <w:r w:rsidRPr="001B269A">
        <w:t>for higher yields and better returns</w:t>
      </w:r>
      <w:r>
        <w:t>,</w:t>
      </w:r>
      <w:r w:rsidRPr="001B269A">
        <w:t xml:space="preserve"> </w:t>
      </w:r>
      <w:r>
        <w:t xml:space="preserve">even under </w:t>
      </w:r>
      <w:r w:rsidRPr="001B269A">
        <w:t>high production costs.</w:t>
      </w:r>
    </w:p>
    <w:p w14:paraId="2FC18FF2" w14:textId="77777777" w:rsidR="006D050F" w:rsidRPr="00995793" w:rsidRDefault="006D050F" w:rsidP="006D050F">
      <w:pPr>
        <w:spacing w:before="120" w:after="120" w:line="360" w:lineRule="auto"/>
        <w:jc w:val="both"/>
        <w:rPr>
          <w:b/>
          <w:bCs/>
          <w:lang w:val="en-GB"/>
        </w:rPr>
      </w:pPr>
      <w:r w:rsidRPr="00566386">
        <w:rPr>
          <w:b/>
          <w:bCs/>
        </w:rPr>
        <w:t>COMPETING INTERESTS</w:t>
      </w:r>
      <w:r>
        <w:rPr>
          <w:b/>
          <w:bCs/>
        </w:rPr>
        <w:t xml:space="preserve"> </w:t>
      </w:r>
      <w:r w:rsidRPr="00995793">
        <w:rPr>
          <w:b/>
          <w:bCs/>
          <w:lang w:val="en-GB"/>
        </w:rPr>
        <w:t>DISCLAIMER:</w:t>
      </w:r>
    </w:p>
    <w:p w14:paraId="2FBC128D" w14:textId="77777777" w:rsidR="006D050F" w:rsidRPr="009C7028" w:rsidRDefault="006D050F" w:rsidP="006D050F">
      <w:pPr>
        <w:spacing w:before="120" w:after="120" w:line="360" w:lineRule="auto"/>
        <w:jc w:val="both"/>
        <w:rPr>
          <w:lang w:val="en-GB"/>
        </w:rPr>
      </w:pPr>
      <w:r w:rsidRPr="009C7028">
        <w:rPr>
          <w:lang w:val="en-GB"/>
        </w:rPr>
        <w:t xml:space="preserve">Authors have declared that they have no known competing financial interests </w:t>
      </w:r>
      <w:r>
        <w:rPr>
          <w:lang w:val="en-GB"/>
        </w:rPr>
        <w:t>or</w:t>
      </w:r>
      <w:r w:rsidRPr="009C7028">
        <w:rPr>
          <w:lang w:val="en-GB"/>
        </w:rPr>
        <w:t xml:space="preserve"> non-financial interests </w:t>
      </w:r>
      <w:r>
        <w:rPr>
          <w:lang w:val="en-GB"/>
        </w:rPr>
        <w:t>or</w:t>
      </w:r>
      <w:r w:rsidRPr="009C7028">
        <w:rPr>
          <w:lang w:val="en-GB"/>
        </w:rPr>
        <w:t xml:space="preserve"> personal relationships that could have appeared to influence the work reported in this paper.</w:t>
      </w:r>
    </w:p>
    <w:p w14:paraId="5D208AAE" w14:textId="77777777" w:rsidR="006D050F" w:rsidRPr="00333A41" w:rsidRDefault="006D050F" w:rsidP="006D050F">
      <w:pPr>
        <w:spacing w:before="120" w:after="120" w:line="360" w:lineRule="auto"/>
        <w:jc w:val="both"/>
        <w:rPr>
          <w:b/>
          <w:bCs/>
          <w:lang w:val="en-US"/>
        </w:rPr>
      </w:pPr>
      <w:r>
        <w:rPr>
          <w:b/>
          <w:bCs/>
        </w:rPr>
        <w:t xml:space="preserve"> </w:t>
      </w:r>
      <w:r w:rsidRPr="00333A41">
        <w:rPr>
          <w:b/>
          <w:bCs/>
          <w:lang w:val="en-US"/>
        </w:rPr>
        <w:t>Disclaimer (Artificial intelligence)</w:t>
      </w:r>
    </w:p>
    <w:p w14:paraId="44751EC9" w14:textId="77777777" w:rsidR="006D050F" w:rsidRPr="004E27E0" w:rsidRDefault="006D050F" w:rsidP="006D050F">
      <w:pPr>
        <w:spacing w:before="120" w:after="120" w:line="360" w:lineRule="auto"/>
        <w:jc w:val="both"/>
      </w:pPr>
      <w:r w:rsidRPr="00390104">
        <w:rPr>
          <w:lang w:val="en-US"/>
        </w:rPr>
        <w:t>Authors hereby declare that generative AI technologies such as</w:t>
      </w:r>
      <w:r>
        <w:rPr>
          <w:lang w:val="en-US"/>
        </w:rPr>
        <w:t xml:space="preserve"> </w:t>
      </w:r>
      <w:r w:rsidRPr="00C173F2">
        <w:t>OpenAI’s ChatGPT (GPT-5)</w:t>
      </w:r>
      <w:r>
        <w:rPr>
          <w:lang w:val="en-US"/>
        </w:rPr>
        <w:t xml:space="preserve"> have been used during the editing of manuscript. </w:t>
      </w:r>
    </w:p>
    <w:p w14:paraId="3FD2420A" w14:textId="50C72FD5" w:rsidR="00212822" w:rsidRDefault="001D55EC" w:rsidP="003E63CC">
      <w:pPr>
        <w:spacing w:line="360" w:lineRule="auto"/>
        <w:jc w:val="both"/>
        <w:rPr>
          <w:b/>
          <w:bCs/>
        </w:rPr>
      </w:pPr>
      <w:r>
        <w:rPr>
          <w:b/>
          <w:bCs/>
        </w:rPr>
        <w:t>REFERENCES</w:t>
      </w:r>
    </w:p>
    <w:p w14:paraId="0E83BC61" w14:textId="6DAE6FA0" w:rsidR="003E247E" w:rsidRPr="00D0246E" w:rsidRDefault="00E85EF6" w:rsidP="003E247E">
      <w:pPr>
        <w:spacing w:before="120" w:after="120" w:line="460" w:lineRule="atLeast"/>
        <w:ind w:left="1077" w:hanging="1077"/>
        <w:jc w:val="both"/>
        <w:rPr>
          <w:color w:val="000000"/>
        </w:rPr>
      </w:pPr>
      <w:r w:rsidRPr="00E85EF6">
        <w:t xml:space="preserve">Andersson, S., Simonsson, M., Mattsson, L., Edwards, A. C., &amp; </w:t>
      </w:r>
      <w:proofErr w:type="spellStart"/>
      <w:r w:rsidRPr="00E85EF6">
        <w:t>Öborn</w:t>
      </w:r>
      <w:proofErr w:type="spellEnd"/>
      <w:r w:rsidRPr="00E85EF6">
        <w:t>, I. (2007). Response of soil exchangeable and crop potassium concentrations to variable fertilizer and cropping regimes in long‐term field experiments on different soil types. </w:t>
      </w:r>
      <w:r w:rsidRPr="00E85EF6">
        <w:rPr>
          <w:i/>
          <w:iCs/>
        </w:rPr>
        <w:t>Soil use and management</w:t>
      </w:r>
      <w:r w:rsidRPr="00E85EF6">
        <w:t>, 23(1), 10-19.</w:t>
      </w:r>
      <w:r>
        <w:t xml:space="preserve"> </w:t>
      </w:r>
      <w:proofErr w:type="spellStart"/>
      <w:r w:rsidR="000A0AF2">
        <w:t>d</w:t>
      </w:r>
      <w:r w:rsidR="000A0AF2" w:rsidRPr="000A0AF2">
        <w:t>oi</w:t>
      </w:r>
      <w:proofErr w:type="spellEnd"/>
      <w:r w:rsidR="000A0AF2" w:rsidRPr="000A0AF2">
        <w:t xml:space="preserve">: </w:t>
      </w:r>
      <w:r w:rsidRPr="000A0AF2">
        <w:t>10.1111/j.1475-2743.</w:t>
      </w:r>
      <w:proofErr w:type="gramStart"/>
      <w:r w:rsidRPr="000A0AF2">
        <w:t>2006.00058.x</w:t>
      </w:r>
      <w:proofErr w:type="gramEnd"/>
    </w:p>
    <w:p w14:paraId="71FD8366" w14:textId="5ECBD958" w:rsidR="00E85EF6" w:rsidRPr="00403B49" w:rsidRDefault="000A0AF2" w:rsidP="00E85EF6">
      <w:pPr>
        <w:spacing w:before="120" w:after="120" w:line="420" w:lineRule="atLeast"/>
        <w:ind w:left="1077" w:hanging="1077"/>
        <w:jc w:val="both"/>
      </w:pPr>
      <w:r w:rsidRPr="000A0AF2">
        <w:lastRenderedPageBreak/>
        <w:t>Bhardwaj, G., Brar, P. S., Sharma, U., &amp; Kaushal, R. (2024). Study on synergistic and antagonistic interactions of P and Zn fertilization on sweet pepper. </w:t>
      </w:r>
      <w:r w:rsidRPr="000A0AF2">
        <w:rPr>
          <w:i/>
          <w:iCs/>
        </w:rPr>
        <w:t>Journal of Plant Nutrition</w:t>
      </w:r>
      <w:r w:rsidRPr="000A0AF2">
        <w:t xml:space="preserve">, 47(17), 2930-2939. </w:t>
      </w:r>
      <w:hyperlink r:id="rId8" w:history="1">
        <w:r w:rsidRPr="00F10515">
          <w:rPr>
            <w:rStyle w:val="Hyperlink"/>
          </w:rPr>
          <w:t>https://doi.org/10.1080/01904167.2024.2369088</w:t>
        </w:r>
      </w:hyperlink>
      <w:r>
        <w:t xml:space="preserve"> </w:t>
      </w:r>
    </w:p>
    <w:p w14:paraId="177002ED" w14:textId="54007AA8" w:rsidR="003E247E" w:rsidRPr="00403B49" w:rsidRDefault="000A0AF2" w:rsidP="003E247E">
      <w:pPr>
        <w:spacing w:before="120" w:after="120" w:line="420" w:lineRule="atLeast"/>
        <w:ind w:left="1077" w:hanging="1077"/>
        <w:jc w:val="both"/>
      </w:pPr>
      <w:r w:rsidRPr="000A0AF2">
        <w:t>Chu, H., Lin, X., Fujii, T., Morimoto, S., Yagi, K., Hu, J., &amp; Zhang, J. (2007). Soil microbial biomass, dehydrogenase activity, bacterial community structure in response to long-term fertilizer management. </w:t>
      </w:r>
      <w:r w:rsidRPr="000A0AF2">
        <w:rPr>
          <w:i/>
          <w:iCs/>
        </w:rPr>
        <w:t>Soil Biology and Biochemistry</w:t>
      </w:r>
      <w:r w:rsidRPr="000A0AF2">
        <w:t xml:space="preserve">, 39(11), 2971-2976. </w:t>
      </w:r>
      <w:hyperlink r:id="rId9" w:history="1">
        <w:r w:rsidRPr="00F10515">
          <w:rPr>
            <w:rStyle w:val="Hyperlink"/>
          </w:rPr>
          <w:t>https://doi.org/10.1016/j.soilbio.2007.05.031</w:t>
        </w:r>
      </w:hyperlink>
      <w:r>
        <w:t xml:space="preserve"> </w:t>
      </w:r>
      <w:r w:rsidRPr="000A0AF2">
        <w:t xml:space="preserve"> </w:t>
      </w:r>
    </w:p>
    <w:p w14:paraId="6FB98E11" w14:textId="7BCAF1A1" w:rsidR="003E247E" w:rsidRDefault="000A0AF2" w:rsidP="00E85EF6">
      <w:pPr>
        <w:spacing w:before="120" w:after="120" w:line="420" w:lineRule="atLeast"/>
        <w:ind w:left="1077" w:hanging="1077"/>
        <w:jc w:val="both"/>
      </w:pPr>
      <w:r w:rsidRPr="000A0AF2">
        <w:t>Dhawan, A. S., Singh, J., &amp; Deshmukh, M. S. (2005). Improving nutrient synergy through integrated nutrient management under rainfed cotton in vertical. </w:t>
      </w:r>
      <w:r w:rsidR="00B44E1B" w:rsidRPr="00B67DA8">
        <w:rPr>
          <w:i/>
          <w:iCs/>
        </w:rPr>
        <w:t>Journal of the Indian Society for Cotton Improvement</w:t>
      </w:r>
      <w:r w:rsidRPr="000A0AF2">
        <w:t>, 25(3), 132-140.</w:t>
      </w:r>
    </w:p>
    <w:p w14:paraId="532AFF98" w14:textId="71E90786" w:rsidR="003E247E" w:rsidRDefault="000A0AF2" w:rsidP="003E247E">
      <w:pPr>
        <w:spacing w:before="120" w:after="120" w:line="420" w:lineRule="atLeast"/>
        <w:ind w:left="1077" w:hanging="1077"/>
        <w:jc w:val="both"/>
      </w:pPr>
      <w:proofErr w:type="spellStart"/>
      <w:r w:rsidRPr="000A0AF2">
        <w:t>Gudadhe</w:t>
      </w:r>
      <w:proofErr w:type="spellEnd"/>
      <w:r w:rsidRPr="000A0AF2">
        <w:t xml:space="preserve">, N. N., Khang, V. T., </w:t>
      </w:r>
      <w:proofErr w:type="spellStart"/>
      <w:r w:rsidRPr="000A0AF2">
        <w:t>Thete</w:t>
      </w:r>
      <w:proofErr w:type="spellEnd"/>
      <w:r w:rsidRPr="000A0AF2">
        <w:t xml:space="preserve">, N. M., </w:t>
      </w:r>
      <w:proofErr w:type="spellStart"/>
      <w:r w:rsidRPr="000A0AF2">
        <w:t>Lambade</w:t>
      </w:r>
      <w:proofErr w:type="spellEnd"/>
      <w:r w:rsidRPr="000A0AF2">
        <w:t xml:space="preserve">, B. M., &amp; </w:t>
      </w:r>
      <w:proofErr w:type="spellStart"/>
      <w:r w:rsidRPr="000A0AF2">
        <w:t>Jibhkate</w:t>
      </w:r>
      <w:proofErr w:type="spellEnd"/>
      <w:r w:rsidRPr="000A0AF2">
        <w:t>, S. B. (2011). Effect of different INMS treatments on growth, yield, quality, economics and nutrient uptake of hybrid cotton Phule-492 (</w:t>
      </w:r>
      <w:r w:rsidRPr="000A0AF2">
        <w:rPr>
          <w:i/>
          <w:iCs/>
        </w:rPr>
        <w:t>Gossypium hirsutum</w:t>
      </w:r>
      <w:r w:rsidRPr="000A0AF2">
        <w:t xml:space="preserve"> L.). </w:t>
      </w:r>
      <w:proofErr w:type="spellStart"/>
      <w:r w:rsidRPr="000A0AF2">
        <w:rPr>
          <w:i/>
          <w:iCs/>
        </w:rPr>
        <w:t>Omon</w:t>
      </w:r>
      <w:proofErr w:type="spellEnd"/>
      <w:r>
        <w:rPr>
          <w:i/>
          <w:iCs/>
        </w:rPr>
        <w:t xml:space="preserve"> R</w:t>
      </w:r>
      <w:r w:rsidRPr="000A0AF2">
        <w:rPr>
          <w:i/>
          <w:iCs/>
        </w:rPr>
        <w:t>ice</w:t>
      </w:r>
      <w:r w:rsidRPr="000A0AF2">
        <w:t>, </w:t>
      </w:r>
      <w:r w:rsidRPr="000A0AF2">
        <w:rPr>
          <w:i/>
          <w:iCs/>
        </w:rPr>
        <w:t>18</w:t>
      </w:r>
      <w:r w:rsidRPr="000A0AF2">
        <w:t>, 137-43.</w:t>
      </w:r>
    </w:p>
    <w:p w14:paraId="35F09E48" w14:textId="706F1826" w:rsidR="003E247E" w:rsidRDefault="000A0AF2" w:rsidP="003E247E">
      <w:pPr>
        <w:spacing w:before="120" w:after="120" w:line="420" w:lineRule="atLeast"/>
        <w:ind w:left="1077" w:hanging="1077"/>
        <w:jc w:val="both"/>
      </w:pPr>
      <w:proofErr w:type="spellStart"/>
      <w:r w:rsidRPr="000A0AF2">
        <w:t>Gundlur</w:t>
      </w:r>
      <w:proofErr w:type="spellEnd"/>
      <w:r w:rsidRPr="000A0AF2">
        <w:t xml:space="preserve">, S. S., Rajkumara, S., Neelakanth, J. K., Ashoka, P., &amp; Khot, A. B. (2013). Water and nutrient requirement of </w:t>
      </w:r>
      <w:proofErr w:type="spellStart"/>
      <w:r w:rsidRPr="000A0AF2">
        <w:t>bt</w:t>
      </w:r>
      <w:proofErr w:type="spellEnd"/>
      <w:r w:rsidRPr="000A0AF2">
        <w:t xml:space="preserve"> cotton under </w:t>
      </w:r>
      <w:proofErr w:type="spellStart"/>
      <w:r w:rsidRPr="000A0AF2">
        <w:rPr>
          <w:i/>
          <w:iCs/>
        </w:rPr>
        <w:t>Vertisols</w:t>
      </w:r>
      <w:proofErr w:type="spellEnd"/>
      <w:r w:rsidRPr="000A0AF2">
        <w:rPr>
          <w:i/>
          <w:iCs/>
        </w:rPr>
        <w:t xml:space="preserve"> </w:t>
      </w:r>
      <w:r w:rsidRPr="000A0AF2">
        <w:t xml:space="preserve">of </w:t>
      </w:r>
      <w:proofErr w:type="spellStart"/>
      <w:r w:rsidRPr="000A0AF2">
        <w:t>Malaprabha</w:t>
      </w:r>
      <w:proofErr w:type="spellEnd"/>
      <w:r w:rsidRPr="000A0AF2">
        <w:t xml:space="preserve"> command.</w:t>
      </w:r>
      <w:r w:rsidR="003E247E" w:rsidRPr="005D4CC6">
        <w:t xml:space="preserve"> </w:t>
      </w:r>
      <w:r w:rsidR="003E247E" w:rsidRPr="00D40F57">
        <w:rPr>
          <w:i/>
          <w:iCs/>
        </w:rPr>
        <w:t>Karnataka Jornal of Agricultural Science</w:t>
      </w:r>
      <w:r w:rsidR="003E247E">
        <w:t>,</w:t>
      </w:r>
      <w:r w:rsidR="003E247E" w:rsidRPr="005D4CC6">
        <w:t xml:space="preserve"> 26(3)</w:t>
      </w:r>
      <w:r>
        <w:t>,</w:t>
      </w:r>
      <w:r w:rsidR="003E247E" w:rsidRPr="005D4CC6">
        <w:t xml:space="preserve"> 368-371.</w:t>
      </w:r>
    </w:p>
    <w:p w14:paraId="68A13F24" w14:textId="5AF3B117" w:rsidR="0001680B" w:rsidRPr="00403B49" w:rsidRDefault="0001680B" w:rsidP="0001680B">
      <w:pPr>
        <w:spacing w:before="120" w:after="120" w:line="440" w:lineRule="atLeast"/>
        <w:ind w:left="1077" w:hanging="1077"/>
        <w:jc w:val="both"/>
      </w:pPr>
      <w:proofErr w:type="spellStart"/>
      <w:r w:rsidRPr="004503BB">
        <w:t>Hosamani</w:t>
      </w:r>
      <w:proofErr w:type="spellEnd"/>
      <w:r w:rsidRPr="004503BB">
        <w:t xml:space="preserve">, V., Halepyati, A. S., &amp; </w:t>
      </w:r>
      <w:proofErr w:type="spellStart"/>
      <w:r w:rsidRPr="004503BB">
        <w:t>Vinodakumar</w:t>
      </w:r>
      <w:proofErr w:type="spellEnd"/>
      <w:r w:rsidRPr="004503BB">
        <w:t xml:space="preserve">, S. N. (2013). </w:t>
      </w:r>
      <w:r w:rsidRPr="0001680B">
        <w:t xml:space="preserve">Yield and yield components, quality parameters, uptake of nutrients and economics of irrigated </w:t>
      </w:r>
      <w:proofErr w:type="spellStart"/>
      <w:r w:rsidRPr="0001680B">
        <w:t>Bt</w:t>
      </w:r>
      <w:proofErr w:type="spellEnd"/>
      <w:r w:rsidRPr="0001680B">
        <w:t xml:space="preserve"> cotton (</w:t>
      </w:r>
      <w:r w:rsidRPr="0001680B">
        <w:rPr>
          <w:i/>
          <w:iCs/>
        </w:rPr>
        <w:t>Gossypium hirsutum</w:t>
      </w:r>
      <w:r w:rsidRPr="0001680B">
        <w:t xml:space="preserve"> L.) as influenced by macro nutrients and liquid fertilizers. </w:t>
      </w:r>
      <w:r w:rsidRPr="0001680B">
        <w:rPr>
          <w:i/>
          <w:iCs/>
        </w:rPr>
        <w:t>Ecology, Environment and Conservation</w:t>
      </w:r>
      <w:r w:rsidRPr="0001680B">
        <w:t>, 19(4), 1189-1193.</w:t>
      </w:r>
    </w:p>
    <w:p w14:paraId="525A4B40" w14:textId="7246E0A2" w:rsidR="003E247E" w:rsidRDefault="000A0AF2" w:rsidP="003E247E">
      <w:pPr>
        <w:spacing w:before="120" w:after="120" w:line="440" w:lineRule="atLeast"/>
        <w:ind w:left="1077" w:hanging="1077"/>
        <w:jc w:val="both"/>
      </w:pPr>
      <w:r w:rsidRPr="004503BB">
        <w:t xml:space="preserve">Kamara, E. G., Olympio, N. S., &amp; </w:t>
      </w:r>
      <w:proofErr w:type="spellStart"/>
      <w:r w:rsidRPr="004503BB">
        <w:t>Asibuo</w:t>
      </w:r>
      <w:proofErr w:type="spellEnd"/>
      <w:r w:rsidRPr="004503BB">
        <w:t xml:space="preserve">, J. Y. (2011). </w:t>
      </w:r>
      <w:r w:rsidRPr="000A0AF2">
        <w:t>Effect of calcium and phosphorus fertilizer on the growth and yield of groundnut (</w:t>
      </w:r>
      <w:r w:rsidRPr="000A0AF2">
        <w:rPr>
          <w:i/>
          <w:iCs/>
        </w:rPr>
        <w:t>Arachis hypogaea</w:t>
      </w:r>
      <w:r w:rsidRPr="000A0AF2">
        <w:t xml:space="preserve"> L.).</w:t>
      </w:r>
      <w:r>
        <w:t xml:space="preserve"> </w:t>
      </w:r>
      <w:r w:rsidR="003E247E">
        <w:t xml:space="preserve"> </w:t>
      </w:r>
      <w:r w:rsidR="003E247E" w:rsidRPr="00171BFC">
        <w:rPr>
          <w:i/>
          <w:iCs/>
        </w:rPr>
        <w:t>International Research Journal of Agricultural Science and Soil Science</w:t>
      </w:r>
      <w:r w:rsidR="003E247E">
        <w:t>, 1(18)</w:t>
      </w:r>
      <w:r>
        <w:t xml:space="preserve">, </w:t>
      </w:r>
      <w:r w:rsidR="003E247E">
        <w:t>326-331.</w:t>
      </w:r>
    </w:p>
    <w:p w14:paraId="2666D6D3" w14:textId="7301DEF9" w:rsidR="003E247E" w:rsidRDefault="000A0AF2" w:rsidP="003E247E">
      <w:pPr>
        <w:spacing w:before="120" w:after="120" w:line="460" w:lineRule="atLeast"/>
        <w:ind w:left="1077" w:hanging="1077"/>
        <w:jc w:val="both"/>
      </w:pPr>
      <w:r w:rsidRPr="000A0AF2">
        <w:t xml:space="preserve">Katharine, P., &amp; Santhi, R. (2014). Soil Test Crop Response Correlation Studies Under Integrated Plant Nutrition System for Cotton through Drip Fertigation on </w:t>
      </w:r>
      <w:r w:rsidR="003E247E" w:rsidRPr="0001681C">
        <w:rPr>
          <w:i/>
          <w:iCs/>
        </w:rPr>
        <w:t>Inceptisol</w:t>
      </w:r>
      <w:r w:rsidR="003E247E" w:rsidRPr="00D45EE6">
        <w:t xml:space="preserve">. </w:t>
      </w:r>
      <w:r w:rsidR="003E247E" w:rsidRPr="008D11F0">
        <w:rPr>
          <w:i/>
          <w:iCs/>
        </w:rPr>
        <w:t>Research on Crops</w:t>
      </w:r>
      <w:r w:rsidR="003E247E" w:rsidRPr="00D45EE6">
        <w:t>, 15(1)</w:t>
      </w:r>
      <w:r>
        <w:t>,</w:t>
      </w:r>
      <w:r w:rsidR="003E247E" w:rsidRPr="00D45EE6">
        <w:t xml:space="preserve"> 226-231.</w:t>
      </w:r>
    </w:p>
    <w:p w14:paraId="120B3633" w14:textId="0DB074ED" w:rsidR="003E247E" w:rsidRDefault="000A0AF2" w:rsidP="000A0AF2">
      <w:pPr>
        <w:spacing w:before="120" w:after="120" w:line="440" w:lineRule="atLeast"/>
        <w:ind w:left="1077" w:hanging="1077"/>
        <w:jc w:val="both"/>
      </w:pPr>
      <w:proofErr w:type="spellStart"/>
      <w:r w:rsidRPr="000A0AF2">
        <w:t>Kondapa</w:t>
      </w:r>
      <w:proofErr w:type="spellEnd"/>
      <w:r w:rsidRPr="000A0AF2">
        <w:t xml:space="preserve">, D., Radder, B. M., Patil, P. L., </w:t>
      </w:r>
      <w:proofErr w:type="spellStart"/>
      <w:r w:rsidRPr="000A0AF2">
        <w:t>Hebsur</w:t>
      </w:r>
      <w:proofErr w:type="spellEnd"/>
      <w:r w:rsidRPr="000A0AF2">
        <w:t xml:space="preserve">, N. S., &amp; </w:t>
      </w:r>
      <w:proofErr w:type="spellStart"/>
      <w:r w:rsidRPr="000A0AF2">
        <w:t>Alagundagi</w:t>
      </w:r>
      <w:proofErr w:type="spellEnd"/>
      <w:r w:rsidRPr="000A0AF2">
        <w:t xml:space="preserve">, S. C. (2010). Effect of integrated nutrient management on growth, yield and economics of chilli (Cv. </w:t>
      </w:r>
      <w:proofErr w:type="spellStart"/>
      <w:r w:rsidRPr="000A0AF2">
        <w:lastRenderedPageBreak/>
        <w:t>Byadgi</w:t>
      </w:r>
      <w:proofErr w:type="spellEnd"/>
      <w:r w:rsidRPr="000A0AF2">
        <w:t xml:space="preserve"> </w:t>
      </w:r>
      <w:proofErr w:type="spellStart"/>
      <w:r w:rsidRPr="000A0AF2">
        <w:t>dabbi</w:t>
      </w:r>
      <w:proofErr w:type="spellEnd"/>
      <w:r w:rsidRPr="000A0AF2">
        <w:t xml:space="preserve">) in a </w:t>
      </w:r>
      <w:r>
        <w:rPr>
          <w:i/>
          <w:iCs/>
        </w:rPr>
        <w:t>V</w:t>
      </w:r>
      <w:r w:rsidRPr="000A0AF2">
        <w:rPr>
          <w:i/>
          <w:iCs/>
        </w:rPr>
        <w:t>ertisol</w:t>
      </w:r>
      <w:r w:rsidRPr="000A0AF2">
        <w:t>. </w:t>
      </w:r>
      <w:r w:rsidRPr="000A0AF2">
        <w:rPr>
          <w:i/>
          <w:iCs/>
        </w:rPr>
        <w:t>Karnataka Journal of Agricultural Sciences</w:t>
      </w:r>
      <w:r w:rsidRPr="0001680B">
        <w:t>, 22</w:t>
      </w:r>
      <w:r w:rsidRPr="000A0AF2">
        <w:t>(2)</w:t>
      </w:r>
      <w:r>
        <w:t>,</w:t>
      </w:r>
      <w:r w:rsidR="00E85EF6" w:rsidRPr="00403B49">
        <w:t xml:space="preserve"> 438-440.</w:t>
      </w:r>
    </w:p>
    <w:p w14:paraId="103F7E26" w14:textId="111AE77B" w:rsidR="00E85EF6" w:rsidRPr="00403B49" w:rsidRDefault="000A0AF2" w:rsidP="00E85EF6">
      <w:pPr>
        <w:spacing w:before="120" w:after="120" w:line="460" w:lineRule="atLeast"/>
        <w:ind w:left="1077" w:hanging="1077"/>
        <w:jc w:val="both"/>
      </w:pPr>
      <w:r w:rsidRPr="000A0AF2">
        <w:t xml:space="preserve">Pawar, S. U., Gitte, A. N., Bhosle, G. P., &amp; </w:t>
      </w:r>
      <w:proofErr w:type="spellStart"/>
      <w:r w:rsidRPr="000A0AF2">
        <w:t>Suryawanshi</w:t>
      </w:r>
      <w:proofErr w:type="spellEnd"/>
      <w:r w:rsidRPr="000A0AF2">
        <w:t xml:space="preserve">, S. B. (2010). Effect of fertilizer levels and plant densities on yield, gross and net monetary returns of </w:t>
      </w:r>
      <w:proofErr w:type="spellStart"/>
      <w:r w:rsidRPr="000A0AF2">
        <w:t>Bt</w:t>
      </w:r>
      <w:proofErr w:type="spellEnd"/>
      <w:r w:rsidRPr="000A0AF2">
        <w:t xml:space="preserve"> cotton hybrids.</w:t>
      </w:r>
      <w:r w:rsidR="00E85EF6" w:rsidRPr="00403B49">
        <w:t xml:space="preserve"> </w:t>
      </w:r>
      <w:r w:rsidR="00E85EF6" w:rsidRPr="006F7E92">
        <w:rPr>
          <w:i/>
          <w:iCs/>
        </w:rPr>
        <w:t>Journal of Cotton Research and Development</w:t>
      </w:r>
      <w:r w:rsidR="00E85EF6" w:rsidRPr="00403B49">
        <w:t>, 24(2)</w:t>
      </w:r>
      <w:r w:rsidR="00074DA1">
        <w:t>,</w:t>
      </w:r>
      <w:r w:rsidR="00E85EF6" w:rsidRPr="00403B49">
        <w:t xml:space="preserve"> 182-185.</w:t>
      </w:r>
    </w:p>
    <w:p w14:paraId="33F9736A" w14:textId="5631018B" w:rsidR="003E247E" w:rsidRPr="00403B49" w:rsidRDefault="00074DA1" w:rsidP="003E247E">
      <w:pPr>
        <w:spacing w:before="120" w:after="120" w:line="440" w:lineRule="atLeast"/>
        <w:ind w:left="1077" w:hanging="1077"/>
        <w:jc w:val="both"/>
      </w:pPr>
      <w:r w:rsidRPr="00890932">
        <w:t xml:space="preserve">Ravi, K. N., Patil, S. L., Biswas, H., Ramesha, M. N., Naik, B. S., Ojasvi, P. R., &amp; </w:t>
      </w:r>
      <w:proofErr w:type="spellStart"/>
      <w:r w:rsidRPr="00890932">
        <w:t>Morade</w:t>
      </w:r>
      <w:proofErr w:type="spellEnd"/>
      <w:r w:rsidRPr="00890932">
        <w:t xml:space="preserve">, A. S. (2022). </w:t>
      </w:r>
      <w:r w:rsidRPr="00074DA1">
        <w:t>Land resource cards: An innovative approach to empower farmers for site-specific farm resource management. </w:t>
      </w:r>
      <w:r w:rsidRPr="00074DA1">
        <w:rPr>
          <w:i/>
          <w:iCs/>
        </w:rPr>
        <w:t>Indian Journal of Extension Education</w:t>
      </w:r>
      <w:r w:rsidRPr="00074DA1">
        <w:t>, </w:t>
      </w:r>
      <w:r w:rsidRPr="0001680B">
        <w:t>58</w:t>
      </w:r>
      <w:r w:rsidRPr="00074DA1">
        <w:t>(1), 106-110.</w:t>
      </w:r>
      <w:r>
        <w:t xml:space="preserve"> </w:t>
      </w:r>
      <w:hyperlink r:id="rId10" w:history="1">
        <w:r w:rsidRPr="00F10515">
          <w:rPr>
            <w:rStyle w:val="Hyperlink"/>
          </w:rPr>
          <w:t>http://doi.org/10.48165/IJEE.2022.58124</w:t>
        </w:r>
      </w:hyperlink>
      <w:r>
        <w:t xml:space="preserve"> </w:t>
      </w:r>
    </w:p>
    <w:p w14:paraId="35447652" w14:textId="10207168" w:rsidR="003E247E" w:rsidRPr="00E85EF6" w:rsidRDefault="00074DA1" w:rsidP="00E85EF6">
      <w:pPr>
        <w:spacing w:before="120" w:after="120" w:line="440" w:lineRule="atLeast"/>
        <w:ind w:left="1077" w:hanging="1077"/>
        <w:jc w:val="both"/>
      </w:pPr>
      <w:r w:rsidRPr="00074DA1">
        <w:t xml:space="preserve">Sankaranarayanan, K., Praharaj, C. S., Nalayini, P., &amp; Gopalakrishnan, N. (2011). Growth, yield and quality of </w:t>
      </w:r>
      <w:proofErr w:type="spellStart"/>
      <w:r w:rsidRPr="00074DA1">
        <w:t>Bt</w:t>
      </w:r>
      <w:proofErr w:type="spellEnd"/>
      <w:r w:rsidRPr="00074DA1">
        <w:t xml:space="preserve"> cotton (</w:t>
      </w:r>
      <w:r w:rsidRPr="0001680B">
        <w:rPr>
          <w:i/>
          <w:iCs/>
        </w:rPr>
        <w:t>Gossypium hirsutum</w:t>
      </w:r>
      <w:r w:rsidRPr="00074DA1">
        <w:t>) hybrid under varied planting patterns, NPK levels and seasonal variations. </w:t>
      </w:r>
      <w:r w:rsidRPr="00074DA1">
        <w:rPr>
          <w:i/>
          <w:iCs/>
        </w:rPr>
        <w:t>Indian Journal of Agricultural Sciences</w:t>
      </w:r>
      <w:r w:rsidRPr="00074DA1">
        <w:t>, </w:t>
      </w:r>
      <w:r w:rsidRPr="0001680B">
        <w:t>81</w:t>
      </w:r>
      <w:r w:rsidRPr="00074DA1">
        <w:t>(9), 871.</w:t>
      </w:r>
    </w:p>
    <w:p w14:paraId="392DE8D7" w14:textId="0D6DF8CA" w:rsidR="001D55EC" w:rsidRPr="003E247E" w:rsidRDefault="00074DA1" w:rsidP="003E247E">
      <w:pPr>
        <w:spacing w:before="120" w:after="120" w:line="440" w:lineRule="atLeast"/>
        <w:ind w:left="1077" w:hanging="1077"/>
        <w:jc w:val="both"/>
      </w:pPr>
      <w:r w:rsidRPr="00074DA1">
        <w:rPr>
          <w:color w:val="000000"/>
        </w:rPr>
        <w:t>Satishkumar, U., &amp; Rajesh, N. L. (2021). Karnataka land resource inventory portal: One stop solution for optimal resource</w:t>
      </w:r>
      <w:r w:rsidR="0001680B">
        <w:rPr>
          <w:color w:val="000000"/>
        </w:rPr>
        <w:t xml:space="preserve"> </w:t>
      </w:r>
      <w:r w:rsidRPr="00074DA1">
        <w:rPr>
          <w:color w:val="000000"/>
        </w:rPr>
        <w:t xml:space="preserve">allocation and conservation at farm level for </w:t>
      </w:r>
      <w:r w:rsidR="0001680B" w:rsidRPr="00074DA1">
        <w:rPr>
          <w:color w:val="000000"/>
        </w:rPr>
        <w:t>manoeuvring</w:t>
      </w:r>
      <w:r w:rsidRPr="00074DA1">
        <w:rPr>
          <w:color w:val="000000"/>
        </w:rPr>
        <w:t xml:space="preserve"> of agriculture. </w:t>
      </w:r>
      <w:r w:rsidRPr="00074DA1">
        <w:rPr>
          <w:i/>
          <w:iCs/>
          <w:color w:val="000000"/>
        </w:rPr>
        <w:t>Journal of Farm Sciences</w:t>
      </w:r>
      <w:r w:rsidRPr="00074DA1">
        <w:rPr>
          <w:color w:val="000000"/>
        </w:rPr>
        <w:t>, </w:t>
      </w:r>
      <w:r w:rsidRPr="0001680B">
        <w:rPr>
          <w:color w:val="000000"/>
        </w:rPr>
        <w:t>34</w:t>
      </w:r>
      <w:r w:rsidRPr="00074DA1">
        <w:rPr>
          <w:color w:val="000000"/>
        </w:rPr>
        <w:t>(5), 512-515.</w:t>
      </w:r>
      <w:r>
        <w:rPr>
          <w:color w:val="000000"/>
        </w:rPr>
        <w:t xml:space="preserve"> </w:t>
      </w:r>
    </w:p>
    <w:p w14:paraId="40E10CC6" w14:textId="1D023955" w:rsidR="003E247E" w:rsidRDefault="00074DA1" w:rsidP="003E247E">
      <w:pPr>
        <w:spacing w:before="120" w:after="120" w:line="440" w:lineRule="atLeast"/>
        <w:ind w:left="1077" w:hanging="1077"/>
        <w:jc w:val="both"/>
      </w:pPr>
      <w:r w:rsidRPr="00074DA1">
        <w:t>Satpute, A. V., Patil, J. B., Phyto, S. M. S., &amp; Gedam, V. B. (2020). Effect of inorganic and bio-fertilizers on nutrient (NPK) content, nutrient (NPK) uptake, and available nutrient (NPK) at harvest of summer groundnut (</w:t>
      </w:r>
      <w:r w:rsidRPr="0001680B">
        <w:rPr>
          <w:i/>
          <w:iCs/>
        </w:rPr>
        <w:t>Arachis hypogaea</w:t>
      </w:r>
      <w:r w:rsidRPr="00074DA1">
        <w:t xml:space="preserve"> L.). </w:t>
      </w:r>
      <w:r w:rsidRPr="00074DA1">
        <w:rPr>
          <w:i/>
          <w:iCs/>
        </w:rPr>
        <w:t>International Journal of Chemical Studies</w:t>
      </w:r>
      <w:r w:rsidRPr="00074DA1">
        <w:t>, </w:t>
      </w:r>
      <w:r w:rsidRPr="0001680B">
        <w:t>8</w:t>
      </w:r>
      <w:r w:rsidRPr="00074DA1">
        <w:t>(6), 1612-1616.</w:t>
      </w:r>
      <w:r>
        <w:t xml:space="preserve"> </w:t>
      </w:r>
    </w:p>
    <w:p w14:paraId="68BA9BBA" w14:textId="7620BAD7" w:rsidR="00074DA1" w:rsidRDefault="00074DA1" w:rsidP="003E247E">
      <w:pPr>
        <w:spacing w:before="120" w:after="120" w:line="440" w:lineRule="atLeast"/>
        <w:ind w:left="1077" w:hanging="1077"/>
        <w:jc w:val="both"/>
        <w:rPr>
          <w:color w:val="000000"/>
        </w:rPr>
      </w:pPr>
      <w:r>
        <w:rPr>
          <w:color w:val="000000"/>
        </w:rPr>
        <w:t xml:space="preserve">                  </w:t>
      </w:r>
      <w:hyperlink r:id="rId11" w:history="1">
        <w:r w:rsidRPr="00F10515">
          <w:rPr>
            <w:rStyle w:val="Hyperlink"/>
          </w:rPr>
          <w:t>https://doi.org/10.22271/chemi.2020.v8.i6w.10995</w:t>
        </w:r>
      </w:hyperlink>
      <w:r>
        <w:rPr>
          <w:color w:val="000000"/>
        </w:rPr>
        <w:t xml:space="preserve"> </w:t>
      </w:r>
    </w:p>
    <w:p w14:paraId="4BCCFE7C" w14:textId="1CD6076F" w:rsidR="003E247E" w:rsidRPr="003E247E" w:rsidRDefault="00074DA1" w:rsidP="003E247E">
      <w:pPr>
        <w:spacing w:before="120" w:after="120" w:line="460" w:lineRule="atLeast"/>
        <w:ind w:left="1077" w:hanging="1077"/>
        <w:jc w:val="both"/>
      </w:pPr>
      <w:r w:rsidRPr="00074DA1">
        <w:t xml:space="preserve">Singh, J., Blaise, D., Rao, M. R. K., Mayee, C. D., &amp; Deshmukh, M. S. (2003). Assessment of agronomic efficiency of </w:t>
      </w:r>
      <w:proofErr w:type="spellStart"/>
      <w:r w:rsidRPr="00074DA1">
        <w:t>Bt</w:t>
      </w:r>
      <w:proofErr w:type="spellEnd"/>
      <w:r w:rsidRPr="00074DA1">
        <w:t xml:space="preserve"> cotton in rainfed </w:t>
      </w:r>
      <w:r w:rsidR="0001680B" w:rsidRPr="0001680B">
        <w:rPr>
          <w:i/>
          <w:iCs/>
        </w:rPr>
        <w:t>Vertisol</w:t>
      </w:r>
      <w:r w:rsidRPr="00074DA1">
        <w:t>. </w:t>
      </w:r>
      <w:r w:rsidRPr="00074DA1">
        <w:rPr>
          <w:i/>
          <w:iCs/>
        </w:rPr>
        <w:t>Journal of Indian Society of Cotton Improvement</w:t>
      </w:r>
      <w:r w:rsidRPr="00074DA1">
        <w:t>, </w:t>
      </w:r>
      <w:r w:rsidRPr="0001680B">
        <w:t>28</w:t>
      </w:r>
      <w:r w:rsidRPr="00074DA1">
        <w:t>, 185-190.</w:t>
      </w:r>
    </w:p>
    <w:p w14:paraId="1E481E3E" w14:textId="4C1DEEEB" w:rsidR="003E247E" w:rsidRDefault="00074DA1" w:rsidP="003E247E">
      <w:pPr>
        <w:spacing w:before="120" w:after="120" w:line="460" w:lineRule="atLeast"/>
        <w:ind w:left="1077" w:hanging="1077"/>
        <w:jc w:val="both"/>
      </w:pPr>
      <w:r w:rsidRPr="00074DA1">
        <w:t xml:space="preserve">Srinivasarao, C., Kundu, S., </w:t>
      </w:r>
      <w:proofErr w:type="spellStart"/>
      <w:r w:rsidRPr="00074DA1">
        <w:t>Venkateswarlu</w:t>
      </w:r>
      <w:proofErr w:type="spellEnd"/>
      <w:r w:rsidRPr="00074DA1">
        <w:t xml:space="preserve">, B., Lal, R., Singh, A. K., </w:t>
      </w:r>
      <w:proofErr w:type="spellStart"/>
      <w:r w:rsidRPr="00074DA1">
        <w:t>Balaguravaiah</w:t>
      </w:r>
      <w:proofErr w:type="spellEnd"/>
      <w:r w:rsidRPr="00074DA1">
        <w:t xml:space="preserve">, G., &amp; Rupendra Manideep, V. (2013). Long-term effects of fertilization and manuring on groundnut yield and nutrient balance of </w:t>
      </w:r>
      <w:proofErr w:type="spellStart"/>
      <w:r w:rsidRPr="0001680B">
        <w:rPr>
          <w:i/>
          <w:iCs/>
        </w:rPr>
        <w:t>Alfisols</w:t>
      </w:r>
      <w:proofErr w:type="spellEnd"/>
      <w:r w:rsidRPr="00074DA1">
        <w:t xml:space="preserve"> under rainfed farming in India. </w:t>
      </w:r>
      <w:r w:rsidRPr="00074DA1">
        <w:rPr>
          <w:i/>
          <w:iCs/>
        </w:rPr>
        <w:t xml:space="preserve">Nutrient </w:t>
      </w:r>
      <w:r w:rsidR="0001680B">
        <w:rPr>
          <w:i/>
          <w:iCs/>
        </w:rPr>
        <w:t>C</w:t>
      </w:r>
      <w:r w:rsidRPr="00074DA1">
        <w:rPr>
          <w:i/>
          <w:iCs/>
        </w:rPr>
        <w:t xml:space="preserve">ycling in </w:t>
      </w:r>
      <w:r w:rsidR="0001680B">
        <w:rPr>
          <w:i/>
          <w:iCs/>
        </w:rPr>
        <w:t>A</w:t>
      </w:r>
      <w:r w:rsidRPr="00074DA1">
        <w:rPr>
          <w:i/>
          <w:iCs/>
        </w:rPr>
        <w:t>groecosystems</w:t>
      </w:r>
      <w:r w:rsidRPr="00074DA1">
        <w:t>, </w:t>
      </w:r>
      <w:r w:rsidRPr="0001680B">
        <w:t>96</w:t>
      </w:r>
      <w:r w:rsidRPr="00074DA1">
        <w:t>(1), 29-46. DOI 10.1007/s10705-013-9575-8</w:t>
      </w:r>
    </w:p>
    <w:p w14:paraId="2C1411CB" w14:textId="77D04F86" w:rsidR="003E247E" w:rsidRDefault="00074DA1" w:rsidP="003E247E">
      <w:pPr>
        <w:spacing w:before="120" w:after="120" w:line="440" w:lineRule="atLeast"/>
        <w:ind w:left="1077" w:hanging="1077"/>
        <w:jc w:val="both"/>
      </w:pPr>
      <w:r w:rsidRPr="00074DA1">
        <w:lastRenderedPageBreak/>
        <w:t>Stemmler, S. J., &amp; Berthelin, J. (2003). Microbial activity as a major factor in the mobilization of iron in the humid tropics. </w:t>
      </w:r>
      <w:r w:rsidRPr="00074DA1">
        <w:rPr>
          <w:i/>
          <w:iCs/>
        </w:rPr>
        <w:t>European Journal of Soil Science</w:t>
      </w:r>
      <w:r w:rsidRPr="00074DA1">
        <w:t>, </w:t>
      </w:r>
      <w:r w:rsidRPr="0001680B">
        <w:t>54</w:t>
      </w:r>
      <w:r w:rsidRPr="00074DA1">
        <w:t>(4), 725-733.</w:t>
      </w:r>
    </w:p>
    <w:p w14:paraId="29D02019" w14:textId="5AB75E41" w:rsidR="00074DA1" w:rsidRPr="00403B49" w:rsidRDefault="00074DA1" w:rsidP="003E247E">
      <w:pPr>
        <w:spacing w:before="120" w:after="120" w:line="440" w:lineRule="atLeast"/>
        <w:ind w:left="1077" w:hanging="1077"/>
        <w:jc w:val="both"/>
      </w:pPr>
      <w:r>
        <w:t xml:space="preserve">                  </w:t>
      </w:r>
      <w:proofErr w:type="spellStart"/>
      <w:r w:rsidRPr="00074DA1">
        <w:t>doi</w:t>
      </w:r>
      <w:proofErr w:type="spellEnd"/>
      <w:r w:rsidRPr="00074DA1">
        <w:t>: 10.1046/j.1365-2389.</w:t>
      </w:r>
      <w:proofErr w:type="gramStart"/>
      <w:r w:rsidRPr="00074DA1">
        <w:t>2003.00571.x</w:t>
      </w:r>
      <w:proofErr w:type="gramEnd"/>
    </w:p>
    <w:p w14:paraId="507873DA" w14:textId="644C076A" w:rsidR="003E247E" w:rsidRPr="003E247E" w:rsidRDefault="00074DA1" w:rsidP="003E247E">
      <w:pPr>
        <w:spacing w:before="120" w:after="120" w:line="440" w:lineRule="atLeast"/>
        <w:ind w:left="1077" w:hanging="1077"/>
        <w:jc w:val="both"/>
      </w:pPr>
      <w:proofErr w:type="spellStart"/>
      <w:r w:rsidRPr="00074DA1">
        <w:t>Upperi</w:t>
      </w:r>
      <w:proofErr w:type="spellEnd"/>
      <w:r w:rsidRPr="00074DA1">
        <w:t>, S. N., &amp; Kuligod, V. B. (2011). Effects of prolonged and integrated use of organics and inorganics on the performance of cotton.</w:t>
      </w:r>
      <w:r w:rsidRPr="00074DA1">
        <w:rPr>
          <w:lang w:val="en-US"/>
        </w:rPr>
        <w:t xml:space="preserve"> </w:t>
      </w:r>
      <w:r w:rsidR="003E247E" w:rsidRPr="00F73C45">
        <w:rPr>
          <w:lang w:val="en-US"/>
        </w:rPr>
        <w:t xml:space="preserve">Paper presented </w:t>
      </w:r>
      <w:proofErr w:type="gramStart"/>
      <w:r w:rsidR="003E247E" w:rsidRPr="00F73C45">
        <w:rPr>
          <w:lang w:val="en-US"/>
        </w:rPr>
        <w:t>In</w:t>
      </w:r>
      <w:proofErr w:type="gramEnd"/>
      <w:r w:rsidR="003E247E" w:rsidRPr="00F73C45">
        <w:rPr>
          <w:lang w:val="en-US"/>
        </w:rPr>
        <w:t xml:space="preserve">: </w:t>
      </w:r>
      <w:r w:rsidR="003E247E" w:rsidRPr="00F73C45">
        <w:rPr>
          <w:i/>
          <w:iCs/>
          <w:lang w:val="en-US"/>
        </w:rPr>
        <w:t>World Cotton Research Conference on Technologies for Prosperity-5</w:t>
      </w:r>
      <w:r w:rsidR="003E247E" w:rsidRPr="00F73C45">
        <w:rPr>
          <w:lang w:val="en-US"/>
        </w:rPr>
        <w:t xml:space="preserve">, November 7-11, 2011, Mumbai, India, pp. 359-363. </w:t>
      </w:r>
    </w:p>
    <w:p w14:paraId="2AD6C6AB" w14:textId="0D77B67B" w:rsidR="003E247E" w:rsidRDefault="00074DA1" w:rsidP="003E247E">
      <w:pPr>
        <w:spacing w:before="120" w:after="120" w:line="440" w:lineRule="atLeast"/>
        <w:ind w:left="1077" w:hanging="1077"/>
        <w:jc w:val="both"/>
      </w:pPr>
      <w:r w:rsidRPr="00074DA1">
        <w:t>Veeramani, P., &amp; Subrahmaniyan, K. (2012). Physical and economic optimum of response model for NPK application in irrigated groundnut</w:t>
      </w:r>
      <w:r w:rsidR="003E247E" w:rsidRPr="00326F2A">
        <w:t> (</w:t>
      </w:r>
      <w:r w:rsidR="003E247E" w:rsidRPr="00326F2A">
        <w:rPr>
          <w:i/>
          <w:iCs/>
        </w:rPr>
        <w:t>Arachis hypogaea</w:t>
      </w:r>
      <w:r w:rsidR="003E247E" w:rsidRPr="00326F2A">
        <w:t xml:space="preserve"> L.). </w:t>
      </w:r>
      <w:r w:rsidR="003E247E" w:rsidRPr="00326F2A">
        <w:rPr>
          <w:i/>
          <w:iCs/>
        </w:rPr>
        <w:t>Madras Agricultural Journal</w:t>
      </w:r>
      <w:r w:rsidR="003E247E" w:rsidRPr="00326F2A">
        <w:t>, 99(7/9)</w:t>
      </w:r>
      <w:r>
        <w:t>,</w:t>
      </w:r>
      <w:r w:rsidR="003E247E" w:rsidRPr="00326F2A">
        <w:t xml:space="preserve"> 526-529</w:t>
      </w:r>
      <w:r w:rsidR="003E247E">
        <w:t>.</w:t>
      </w:r>
    </w:p>
    <w:p w14:paraId="131A277E" w14:textId="0D6697FD" w:rsidR="003E247E" w:rsidRPr="00326F2A" w:rsidRDefault="00074DA1" w:rsidP="00E85EF6">
      <w:pPr>
        <w:spacing w:before="120" w:after="120" w:line="440" w:lineRule="atLeast"/>
        <w:ind w:left="1077" w:hanging="1077"/>
        <w:jc w:val="both"/>
      </w:pPr>
      <w:proofErr w:type="spellStart"/>
      <w:r w:rsidRPr="004503BB">
        <w:t>Vidyavathi</w:t>
      </w:r>
      <w:proofErr w:type="spellEnd"/>
      <w:r w:rsidRPr="004503BB">
        <w:t xml:space="preserve">, G., Ravi, M. V., Yadahalli, G., &amp; </w:t>
      </w:r>
      <w:proofErr w:type="spellStart"/>
      <w:r w:rsidRPr="004503BB">
        <w:t>Shivaleela</w:t>
      </w:r>
      <w:proofErr w:type="spellEnd"/>
      <w:r w:rsidRPr="004503BB">
        <w:t xml:space="preserve">, S. (2014). </w:t>
      </w:r>
      <w:r w:rsidRPr="00074DA1">
        <w:t>Nutrient management in Bt. Cotton through STCR approach. </w:t>
      </w:r>
      <w:r w:rsidR="00DD3434" w:rsidRPr="0001680B">
        <w:rPr>
          <w:i/>
          <w:iCs/>
        </w:rPr>
        <w:t>Ecology, Environment and Conservation</w:t>
      </w:r>
      <w:r w:rsidRPr="00074DA1">
        <w:t>, </w:t>
      </w:r>
      <w:r w:rsidRPr="0001680B">
        <w:t>20</w:t>
      </w:r>
      <w:r w:rsidRPr="00074DA1">
        <w:t xml:space="preserve">(1), 337-340. </w:t>
      </w:r>
    </w:p>
    <w:p w14:paraId="102BFC63" w14:textId="64D4A0C3" w:rsidR="003E247E" w:rsidRPr="00403B49" w:rsidRDefault="0001680B" w:rsidP="003E247E">
      <w:pPr>
        <w:spacing w:before="120" w:after="120" w:line="440" w:lineRule="atLeast"/>
        <w:ind w:left="1077" w:hanging="1077"/>
        <w:jc w:val="both"/>
      </w:pPr>
      <w:r w:rsidRPr="0001680B">
        <w:t>Vijaya, K. S., &amp; Seethalakshmi, S. (2011). Response of eggplant (</w:t>
      </w:r>
      <w:r w:rsidRPr="0001680B">
        <w:rPr>
          <w:i/>
          <w:iCs/>
        </w:rPr>
        <w:t>Solanum melongena</w:t>
      </w:r>
      <w:r w:rsidRPr="0001680B">
        <w:t xml:space="preserve"> L.) to integrated nutrient management amended soil. </w:t>
      </w:r>
      <w:r w:rsidRPr="0001680B">
        <w:rPr>
          <w:i/>
          <w:iCs/>
        </w:rPr>
        <w:t>International Journal of Scientific &amp; Engineering Research</w:t>
      </w:r>
      <w:r w:rsidRPr="0001680B">
        <w:t>.</w:t>
      </w:r>
      <w:r w:rsidR="003E247E" w:rsidRPr="0053621E">
        <w:t>, 2(8)</w:t>
      </w:r>
      <w:r>
        <w:t xml:space="preserve">, </w:t>
      </w:r>
      <w:r w:rsidR="003E247E" w:rsidRPr="00D0246E">
        <w:rPr>
          <w:color w:val="000000"/>
        </w:rPr>
        <w:t>2229-2238.</w:t>
      </w:r>
    </w:p>
    <w:p w14:paraId="31738584" w14:textId="57F91897" w:rsidR="00FA46A3" w:rsidRPr="00214AF3" w:rsidRDefault="00074DA1" w:rsidP="00074DA1">
      <w:pPr>
        <w:spacing w:line="360" w:lineRule="auto"/>
        <w:ind w:left="720" w:hanging="720"/>
        <w:jc w:val="both"/>
      </w:pPr>
      <w:r w:rsidRPr="004503BB">
        <w:t xml:space="preserve">Wani, F. S., Ahmad, L., Ali, T., &amp; Mushtaq, A. (2015). </w:t>
      </w:r>
      <w:r w:rsidRPr="00074DA1">
        <w:t>Role of microorganisms in nutrient mobilization and soil health</w:t>
      </w:r>
      <w:r>
        <w:t>-</w:t>
      </w:r>
      <w:r w:rsidRPr="00074DA1">
        <w:t>a review. </w:t>
      </w:r>
      <w:r w:rsidR="00B4053D" w:rsidRPr="000D29F0">
        <w:rPr>
          <w:i/>
          <w:iCs/>
        </w:rPr>
        <w:t>Journal of Pure and Applied Microbiology</w:t>
      </w:r>
      <w:r w:rsidRPr="00074DA1">
        <w:t>, </w:t>
      </w:r>
      <w:r w:rsidRPr="0001680B">
        <w:t>9</w:t>
      </w:r>
      <w:r w:rsidRPr="00074DA1">
        <w:t>(2), 1401-1410.</w:t>
      </w:r>
    </w:p>
    <w:p w14:paraId="159D3D4A" w14:textId="77777777" w:rsidR="008E3547" w:rsidRDefault="008E3547" w:rsidP="003E63CC">
      <w:pPr>
        <w:spacing w:line="360" w:lineRule="auto"/>
      </w:pPr>
    </w:p>
    <w:sectPr w:rsidR="008E354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98BB9" w14:textId="77777777" w:rsidR="002E7CA0" w:rsidRDefault="002E7CA0" w:rsidP="00937076">
      <w:pPr>
        <w:spacing w:after="0" w:line="240" w:lineRule="auto"/>
      </w:pPr>
      <w:r>
        <w:separator/>
      </w:r>
    </w:p>
  </w:endnote>
  <w:endnote w:type="continuationSeparator" w:id="0">
    <w:p w14:paraId="67C258A8" w14:textId="77777777" w:rsidR="002E7CA0" w:rsidRDefault="002E7CA0" w:rsidP="00937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95EA" w14:textId="77777777" w:rsidR="00402B30" w:rsidRDefault="00402B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EFA6C" w14:textId="77777777" w:rsidR="00402B30" w:rsidRDefault="00402B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C029E" w14:textId="77777777" w:rsidR="00402B30" w:rsidRDefault="00402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0D75B" w14:textId="77777777" w:rsidR="002E7CA0" w:rsidRDefault="002E7CA0" w:rsidP="00937076">
      <w:pPr>
        <w:spacing w:after="0" w:line="240" w:lineRule="auto"/>
      </w:pPr>
      <w:r>
        <w:separator/>
      </w:r>
    </w:p>
  </w:footnote>
  <w:footnote w:type="continuationSeparator" w:id="0">
    <w:p w14:paraId="3255617F" w14:textId="77777777" w:rsidR="002E7CA0" w:rsidRDefault="002E7CA0" w:rsidP="00937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9601" w14:textId="6984C580" w:rsidR="00402B30" w:rsidRDefault="000C659D">
    <w:pPr>
      <w:pStyle w:val="Header"/>
    </w:pPr>
    <w:r>
      <w:rPr>
        <w:noProof/>
      </w:rPr>
      <w:pict w14:anchorId="49D41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29901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A1D7" w14:textId="6376BF8D" w:rsidR="00402B30" w:rsidRDefault="000C659D">
    <w:pPr>
      <w:pStyle w:val="Header"/>
    </w:pPr>
    <w:r>
      <w:rPr>
        <w:noProof/>
      </w:rPr>
      <w:pict w14:anchorId="5FCA00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29901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A3350" w14:textId="68E1A345" w:rsidR="00402B30" w:rsidRDefault="000C659D">
    <w:pPr>
      <w:pStyle w:val="Header"/>
    </w:pPr>
    <w:r>
      <w:rPr>
        <w:noProof/>
      </w:rPr>
      <w:pict w14:anchorId="675CA9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29901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74447"/>
    <w:multiLevelType w:val="hybridMultilevel"/>
    <w:tmpl w:val="A8D47C0E"/>
    <w:lvl w:ilvl="0" w:tplc="FC8E89EC">
      <w:start w:val="13"/>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9807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A3"/>
    <w:rsid w:val="00016445"/>
    <w:rsid w:val="0001680B"/>
    <w:rsid w:val="00016D1F"/>
    <w:rsid w:val="000171FD"/>
    <w:rsid w:val="000279CD"/>
    <w:rsid w:val="00040BC6"/>
    <w:rsid w:val="00044634"/>
    <w:rsid w:val="00057F19"/>
    <w:rsid w:val="00066ADE"/>
    <w:rsid w:val="00074DA1"/>
    <w:rsid w:val="000759F2"/>
    <w:rsid w:val="00080435"/>
    <w:rsid w:val="00084BCC"/>
    <w:rsid w:val="000955C9"/>
    <w:rsid w:val="000A0AF2"/>
    <w:rsid w:val="000A0E9D"/>
    <w:rsid w:val="000A14E4"/>
    <w:rsid w:val="000A3382"/>
    <w:rsid w:val="000A39F2"/>
    <w:rsid w:val="000C2AC8"/>
    <w:rsid w:val="000C6FB9"/>
    <w:rsid w:val="000D62CE"/>
    <w:rsid w:val="000E0DB6"/>
    <w:rsid w:val="000F1822"/>
    <w:rsid w:val="001006A2"/>
    <w:rsid w:val="00106140"/>
    <w:rsid w:val="0011014D"/>
    <w:rsid w:val="00125CF3"/>
    <w:rsid w:val="00130DF9"/>
    <w:rsid w:val="00135F64"/>
    <w:rsid w:val="00153D33"/>
    <w:rsid w:val="00154BA3"/>
    <w:rsid w:val="00183329"/>
    <w:rsid w:val="00183716"/>
    <w:rsid w:val="0018373F"/>
    <w:rsid w:val="001850C7"/>
    <w:rsid w:val="0019367D"/>
    <w:rsid w:val="001B0811"/>
    <w:rsid w:val="001B0D58"/>
    <w:rsid w:val="001B269A"/>
    <w:rsid w:val="001B677E"/>
    <w:rsid w:val="001C76CD"/>
    <w:rsid w:val="001D0C3E"/>
    <w:rsid w:val="001D55EC"/>
    <w:rsid w:val="001E5270"/>
    <w:rsid w:val="0020697E"/>
    <w:rsid w:val="0021058E"/>
    <w:rsid w:val="00211267"/>
    <w:rsid w:val="00212822"/>
    <w:rsid w:val="002256E8"/>
    <w:rsid w:val="00226E38"/>
    <w:rsid w:val="00234F31"/>
    <w:rsid w:val="00237D93"/>
    <w:rsid w:val="0024352F"/>
    <w:rsid w:val="00243874"/>
    <w:rsid w:val="002601C6"/>
    <w:rsid w:val="002772AF"/>
    <w:rsid w:val="00291D1A"/>
    <w:rsid w:val="00297561"/>
    <w:rsid w:val="002978C8"/>
    <w:rsid w:val="002A5460"/>
    <w:rsid w:val="002C1DD3"/>
    <w:rsid w:val="002C2386"/>
    <w:rsid w:val="002C355D"/>
    <w:rsid w:val="002C6006"/>
    <w:rsid w:val="002C77B5"/>
    <w:rsid w:val="002E0599"/>
    <w:rsid w:val="002E443D"/>
    <w:rsid w:val="002E7CA0"/>
    <w:rsid w:val="00300327"/>
    <w:rsid w:val="003029AA"/>
    <w:rsid w:val="003065F9"/>
    <w:rsid w:val="00313463"/>
    <w:rsid w:val="00323265"/>
    <w:rsid w:val="00337A5B"/>
    <w:rsid w:val="003407C1"/>
    <w:rsid w:val="00342709"/>
    <w:rsid w:val="00346463"/>
    <w:rsid w:val="00361A7D"/>
    <w:rsid w:val="00364729"/>
    <w:rsid w:val="00381B68"/>
    <w:rsid w:val="00396F71"/>
    <w:rsid w:val="003B1A0A"/>
    <w:rsid w:val="003B1BEA"/>
    <w:rsid w:val="003B7E63"/>
    <w:rsid w:val="003C230B"/>
    <w:rsid w:val="003C73EB"/>
    <w:rsid w:val="003D1BE1"/>
    <w:rsid w:val="003D5A85"/>
    <w:rsid w:val="003E247E"/>
    <w:rsid w:val="003E63CC"/>
    <w:rsid w:val="003F2222"/>
    <w:rsid w:val="003F76D4"/>
    <w:rsid w:val="00402B30"/>
    <w:rsid w:val="00414A2C"/>
    <w:rsid w:val="0041687F"/>
    <w:rsid w:val="004177BD"/>
    <w:rsid w:val="004230F1"/>
    <w:rsid w:val="00434093"/>
    <w:rsid w:val="00436363"/>
    <w:rsid w:val="00441737"/>
    <w:rsid w:val="0044250A"/>
    <w:rsid w:val="00444A30"/>
    <w:rsid w:val="004503BB"/>
    <w:rsid w:val="00451DCA"/>
    <w:rsid w:val="00454DA2"/>
    <w:rsid w:val="0046006C"/>
    <w:rsid w:val="00462382"/>
    <w:rsid w:val="00470929"/>
    <w:rsid w:val="00476C77"/>
    <w:rsid w:val="00482F57"/>
    <w:rsid w:val="00486937"/>
    <w:rsid w:val="00491824"/>
    <w:rsid w:val="004951A4"/>
    <w:rsid w:val="004B22AF"/>
    <w:rsid w:val="004D6737"/>
    <w:rsid w:val="004E27E0"/>
    <w:rsid w:val="004E7604"/>
    <w:rsid w:val="004F73DF"/>
    <w:rsid w:val="0050052A"/>
    <w:rsid w:val="00504585"/>
    <w:rsid w:val="00512105"/>
    <w:rsid w:val="00514E73"/>
    <w:rsid w:val="0051584C"/>
    <w:rsid w:val="00516E16"/>
    <w:rsid w:val="00525001"/>
    <w:rsid w:val="005414EC"/>
    <w:rsid w:val="005422C0"/>
    <w:rsid w:val="00542497"/>
    <w:rsid w:val="00551E0D"/>
    <w:rsid w:val="005555DD"/>
    <w:rsid w:val="005560B0"/>
    <w:rsid w:val="00560439"/>
    <w:rsid w:val="00566386"/>
    <w:rsid w:val="00566BF1"/>
    <w:rsid w:val="00567BF6"/>
    <w:rsid w:val="00585288"/>
    <w:rsid w:val="00592F9C"/>
    <w:rsid w:val="0059428C"/>
    <w:rsid w:val="005A485C"/>
    <w:rsid w:val="005A5CAB"/>
    <w:rsid w:val="005B32B2"/>
    <w:rsid w:val="005B65C9"/>
    <w:rsid w:val="005D267E"/>
    <w:rsid w:val="005D73E2"/>
    <w:rsid w:val="005D7B6F"/>
    <w:rsid w:val="005E0269"/>
    <w:rsid w:val="005F5BC0"/>
    <w:rsid w:val="00601428"/>
    <w:rsid w:val="006014A3"/>
    <w:rsid w:val="00604712"/>
    <w:rsid w:val="00607BF3"/>
    <w:rsid w:val="00612C65"/>
    <w:rsid w:val="0061752D"/>
    <w:rsid w:val="00617BDF"/>
    <w:rsid w:val="00621281"/>
    <w:rsid w:val="00623B0F"/>
    <w:rsid w:val="00626B84"/>
    <w:rsid w:val="0064622E"/>
    <w:rsid w:val="00650583"/>
    <w:rsid w:val="006517BD"/>
    <w:rsid w:val="0065429F"/>
    <w:rsid w:val="00664503"/>
    <w:rsid w:val="00667950"/>
    <w:rsid w:val="006719B6"/>
    <w:rsid w:val="00674C1D"/>
    <w:rsid w:val="00681DA3"/>
    <w:rsid w:val="00683614"/>
    <w:rsid w:val="006853FA"/>
    <w:rsid w:val="006B3265"/>
    <w:rsid w:val="006C1E0A"/>
    <w:rsid w:val="006C2DF8"/>
    <w:rsid w:val="006D050F"/>
    <w:rsid w:val="006D0CC8"/>
    <w:rsid w:val="006D17F4"/>
    <w:rsid w:val="006F549A"/>
    <w:rsid w:val="00704C1C"/>
    <w:rsid w:val="007205F9"/>
    <w:rsid w:val="00720DF6"/>
    <w:rsid w:val="00756D1A"/>
    <w:rsid w:val="00773A0B"/>
    <w:rsid w:val="00792AF2"/>
    <w:rsid w:val="007941F8"/>
    <w:rsid w:val="007A073D"/>
    <w:rsid w:val="007C0495"/>
    <w:rsid w:val="007C1EEA"/>
    <w:rsid w:val="007C27EC"/>
    <w:rsid w:val="007D379D"/>
    <w:rsid w:val="007D4C27"/>
    <w:rsid w:val="007E12A4"/>
    <w:rsid w:val="007E3D26"/>
    <w:rsid w:val="0080332C"/>
    <w:rsid w:val="00813828"/>
    <w:rsid w:val="00826433"/>
    <w:rsid w:val="008265FB"/>
    <w:rsid w:val="00836548"/>
    <w:rsid w:val="00841A62"/>
    <w:rsid w:val="00847B77"/>
    <w:rsid w:val="00847BCE"/>
    <w:rsid w:val="008530B0"/>
    <w:rsid w:val="00855E7B"/>
    <w:rsid w:val="00857254"/>
    <w:rsid w:val="00860CA4"/>
    <w:rsid w:val="0086222F"/>
    <w:rsid w:val="008906CB"/>
    <w:rsid w:val="00890932"/>
    <w:rsid w:val="008A0AD0"/>
    <w:rsid w:val="008A0B90"/>
    <w:rsid w:val="008A2675"/>
    <w:rsid w:val="008A318F"/>
    <w:rsid w:val="008A40B1"/>
    <w:rsid w:val="008B689C"/>
    <w:rsid w:val="008C6768"/>
    <w:rsid w:val="008D524F"/>
    <w:rsid w:val="008D5D3A"/>
    <w:rsid w:val="008E3547"/>
    <w:rsid w:val="008F271A"/>
    <w:rsid w:val="008F29B1"/>
    <w:rsid w:val="008F7C5E"/>
    <w:rsid w:val="00904AC9"/>
    <w:rsid w:val="00904F15"/>
    <w:rsid w:val="009123CE"/>
    <w:rsid w:val="00922595"/>
    <w:rsid w:val="0092429E"/>
    <w:rsid w:val="0092499D"/>
    <w:rsid w:val="00933626"/>
    <w:rsid w:val="00934275"/>
    <w:rsid w:val="00936FCA"/>
    <w:rsid w:val="00937076"/>
    <w:rsid w:val="0094646D"/>
    <w:rsid w:val="009571B5"/>
    <w:rsid w:val="009702B7"/>
    <w:rsid w:val="00970B85"/>
    <w:rsid w:val="00970C88"/>
    <w:rsid w:val="00974E14"/>
    <w:rsid w:val="0097656A"/>
    <w:rsid w:val="009924BA"/>
    <w:rsid w:val="00995B1C"/>
    <w:rsid w:val="0099778B"/>
    <w:rsid w:val="009B1164"/>
    <w:rsid w:val="009C777B"/>
    <w:rsid w:val="009E3D2B"/>
    <w:rsid w:val="009E4B4C"/>
    <w:rsid w:val="009F05E7"/>
    <w:rsid w:val="009F33CA"/>
    <w:rsid w:val="009F7DC5"/>
    <w:rsid w:val="00A03E3F"/>
    <w:rsid w:val="00A47C24"/>
    <w:rsid w:val="00A510C2"/>
    <w:rsid w:val="00A52F21"/>
    <w:rsid w:val="00A56BF0"/>
    <w:rsid w:val="00A60837"/>
    <w:rsid w:val="00A66F77"/>
    <w:rsid w:val="00A81F52"/>
    <w:rsid w:val="00AC1DF0"/>
    <w:rsid w:val="00AC31A2"/>
    <w:rsid w:val="00AC37CF"/>
    <w:rsid w:val="00AC6DE8"/>
    <w:rsid w:val="00AD3D6A"/>
    <w:rsid w:val="00AE0ACD"/>
    <w:rsid w:val="00AE738B"/>
    <w:rsid w:val="00AF6568"/>
    <w:rsid w:val="00B00CA8"/>
    <w:rsid w:val="00B165F8"/>
    <w:rsid w:val="00B23C93"/>
    <w:rsid w:val="00B4053D"/>
    <w:rsid w:val="00B44E1B"/>
    <w:rsid w:val="00B664EB"/>
    <w:rsid w:val="00B70174"/>
    <w:rsid w:val="00B73787"/>
    <w:rsid w:val="00B81C2D"/>
    <w:rsid w:val="00B81F96"/>
    <w:rsid w:val="00B92AE7"/>
    <w:rsid w:val="00B9705B"/>
    <w:rsid w:val="00BA30F9"/>
    <w:rsid w:val="00BA37A1"/>
    <w:rsid w:val="00BA42F8"/>
    <w:rsid w:val="00BB2827"/>
    <w:rsid w:val="00BB53BE"/>
    <w:rsid w:val="00BB62D2"/>
    <w:rsid w:val="00BC1142"/>
    <w:rsid w:val="00BC222C"/>
    <w:rsid w:val="00BE09FB"/>
    <w:rsid w:val="00BE0C0C"/>
    <w:rsid w:val="00BE25A5"/>
    <w:rsid w:val="00BF306A"/>
    <w:rsid w:val="00C012EB"/>
    <w:rsid w:val="00C116BE"/>
    <w:rsid w:val="00C22E8D"/>
    <w:rsid w:val="00C423B7"/>
    <w:rsid w:val="00C529B4"/>
    <w:rsid w:val="00C56B4A"/>
    <w:rsid w:val="00C67478"/>
    <w:rsid w:val="00C70310"/>
    <w:rsid w:val="00C72F67"/>
    <w:rsid w:val="00C7609A"/>
    <w:rsid w:val="00C77F2B"/>
    <w:rsid w:val="00C93BF6"/>
    <w:rsid w:val="00CA4C71"/>
    <w:rsid w:val="00CC0CC5"/>
    <w:rsid w:val="00CD352B"/>
    <w:rsid w:val="00CF65AE"/>
    <w:rsid w:val="00D03EBE"/>
    <w:rsid w:val="00D2754F"/>
    <w:rsid w:val="00D307C5"/>
    <w:rsid w:val="00D42FB4"/>
    <w:rsid w:val="00D60005"/>
    <w:rsid w:val="00D63AE2"/>
    <w:rsid w:val="00D720A3"/>
    <w:rsid w:val="00D94AB3"/>
    <w:rsid w:val="00DA47FE"/>
    <w:rsid w:val="00DA6867"/>
    <w:rsid w:val="00DA7CAB"/>
    <w:rsid w:val="00DC2840"/>
    <w:rsid w:val="00DD3190"/>
    <w:rsid w:val="00DD3434"/>
    <w:rsid w:val="00DE552F"/>
    <w:rsid w:val="00DE57D3"/>
    <w:rsid w:val="00DF0B9A"/>
    <w:rsid w:val="00DF1760"/>
    <w:rsid w:val="00DF1AA6"/>
    <w:rsid w:val="00E01FCA"/>
    <w:rsid w:val="00E0531B"/>
    <w:rsid w:val="00E17B2C"/>
    <w:rsid w:val="00E34922"/>
    <w:rsid w:val="00E41152"/>
    <w:rsid w:val="00E426C7"/>
    <w:rsid w:val="00E4412F"/>
    <w:rsid w:val="00E5417D"/>
    <w:rsid w:val="00E5680E"/>
    <w:rsid w:val="00E619E8"/>
    <w:rsid w:val="00E65DA1"/>
    <w:rsid w:val="00E7149F"/>
    <w:rsid w:val="00E7366D"/>
    <w:rsid w:val="00E7600E"/>
    <w:rsid w:val="00E85EF6"/>
    <w:rsid w:val="00EA5E86"/>
    <w:rsid w:val="00EB1E0B"/>
    <w:rsid w:val="00EC3E39"/>
    <w:rsid w:val="00EC776A"/>
    <w:rsid w:val="00ED0CCA"/>
    <w:rsid w:val="00EF0CC9"/>
    <w:rsid w:val="00EF2584"/>
    <w:rsid w:val="00EF27E2"/>
    <w:rsid w:val="00EF36C8"/>
    <w:rsid w:val="00F06F62"/>
    <w:rsid w:val="00F11B9F"/>
    <w:rsid w:val="00F13DD8"/>
    <w:rsid w:val="00F235A9"/>
    <w:rsid w:val="00F243A6"/>
    <w:rsid w:val="00F2578D"/>
    <w:rsid w:val="00F27067"/>
    <w:rsid w:val="00F2753A"/>
    <w:rsid w:val="00F3154E"/>
    <w:rsid w:val="00F5050A"/>
    <w:rsid w:val="00F57EFE"/>
    <w:rsid w:val="00F73E82"/>
    <w:rsid w:val="00F77935"/>
    <w:rsid w:val="00F81437"/>
    <w:rsid w:val="00FA1199"/>
    <w:rsid w:val="00FA46A3"/>
    <w:rsid w:val="00FC6BB1"/>
    <w:rsid w:val="00FD1D67"/>
    <w:rsid w:val="00FD67E9"/>
    <w:rsid w:val="00FE46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666483"/>
  <w15:chartTrackingRefBased/>
  <w15:docId w15:val="{E2D0DDFF-31BA-4841-A5A1-CA6F5C53F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A3"/>
  </w:style>
  <w:style w:type="paragraph" w:styleId="Heading1">
    <w:name w:val="heading 1"/>
    <w:basedOn w:val="Normal"/>
    <w:next w:val="Normal"/>
    <w:link w:val="Heading1Char"/>
    <w:uiPriority w:val="9"/>
    <w:qFormat/>
    <w:rsid w:val="00FA46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46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46A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46A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A46A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A46A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A46A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A46A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A46A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6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46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46A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46A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A46A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A46A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A46A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A46A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A46A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A4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6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6A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6A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A46A3"/>
    <w:pPr>
      <w:spacing w:before="160"/>
      <w:jc w:val="center"/>
    </w:pPr>
    <w:rPr>
      <w:i/>
      <w:iCs/>
      <w:color w:val="404040" w:themeColor="text1" w:themeTint="BF"/>
    </w:rPr>
  </w:style>
  <w:style w:type="character" w:customStyle="1" w:styleId="QuoteChar">
    <w:name w:val="Quote Char"/>
    <w:basedOn w:val="DefaultParagraphFont"/>
    <w:link w:val="Quote"/>
    <w:uiPriority w:val="29"/>
    <w:rsid w:val="00FA46A3"/>
    <w:rPr>
      <w:i/>
      <w:iCs/>
      <w:color w:val="404040" w:themeColor="text1" w:themeTint="BF"/>
    </w:rPr>
  </w:style>
  <w:style w:type="paragraph" w:styleId="ListParagraph">
    <w:name w:val="List Paragraph"/>
    <w:basedOn w:val="Normal"/>
    <w:uiPriority w:val="34"/>
    <w:qFormat/>
    <w:rsid w:val="00FA46A3"/>
    <w:pPr>
      <w:ind w:left="720"/>
      <w:contextualSpacing/>
    </w:pPr>
  </w:style>
  <w:style w:type="character" w:styleId="IntenseEmphasis">
    <w:name w:val="Intense Emphasis"/>
    <w:basedOn w:val="DefaultParagraphFont"/>
    <w:uiPriority w:val="21"/>
    <w:qFormat/>
    <w:rsid w:val="00FA46A3"/>
    <w:rPr>
      <w:i/>
      <w:iCs/>
      <w:color w:val="2F5496" w:themeColor="accent1" w:themeShade="BF"/>
    </w:rPr>
  </w:style>
  <w:style w:type="paragraph" w:styleId="IntenseQuote">
    <w:name w:val="Intense Quote"/>
    <w:basedOn w:val="Normal"/>
    <w:next w:val="Normal"/>
    <w:link w:val="IntenseQuoteChar"/>
    <w:uiPriority w:val="30"/>
    <w:qFormat/>
    <w:rsid w:val="00FA46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46A3"/>
    <w:rPr>
      <w:i/>
      <w:iCs/>
      <w:color w:val="2F5496" w:themeColor="accent1" w:themeShade="BF"/>
    </w:rPr>
  </w:style>
  <w:style w:type="character" w:styleId="IntenseReference">
    <w:name w:val="Intense Reference"/>
    <w:basedOn w:val="DefaultParagraphFont"/>
    <w:uiPriority w:val="32"/>
    <w:qFormat/>
    <w:rsid w:val="00FA46A3"/>
    <w:rPr>
      <w:b/>
      <w:bCs/>
      <w:smallCaps/>
      <w:color w:val="2F5496" w:themeColor="accent1" w:themeShade="BF"/>
      <w:spacing w:val="5"/>
    </w:rPr>
  </w:style>
  <w:style w:type="paragraph" w:styleId="NormalWeb">
    <w:name w:val="Normal (Web)"/>
    <w:basedOn w:val="Normal"/>
    <w:uiPriority w:val="99"/>
    <w:semiHidden/>
    <w:unhideWhenUsed/>
    <w:rsid w:val="00DA6867"/>
  </w:style>
  <w:style w:type="table" w:styleId="TableGrid">
    <w:name w:val="Table Grid"/>
    <w:basedOn w:val="TableNormal"/>
    <w:uiPriority w:val="39"/>
    <w:rsid w:val="00017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70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76"/>
  </w:style>
  <w:style w:type="paragraph" w:styleId="Footer">
    <w:name w:val="footer"/>
    <w:basedOn w:val="Normal"/>
    <w:link w:val="FooterChar"/>
    <w:uiPriority w:val="99"/>
    <w:unhideWhenUsed/>
    <w:rsid w:val="009370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76"/>
  </w:style>
  <w:style w:type="character" w:styleId="Hyperlink">
    <w:name w:val="Hyperlink"/>
    <w:basedOn w:val="DefaultParagraphFont"/>
    <w:uiPriority w:val="99"/>
    <w:unhideWhenUsed/>
    <w:rsid w:val="009B1164"/>
    <w:rPr>
      <w:color w:val="0563C1" w:themeColor="hyperlink"/>
      <w:u w:val="single"/>
    </w:rPr>
  </w:style>
  <w:style w:type="character" w:styleId="UnresolvedMention">
    <w:name w:val="Unresolved Mention"/>
    <w:basedOn w:val="DefaultParagraphFont"/>
    <w:uiPriority w:val="99"/>
    <w:semiHidden/>
    <w:unhideWhenUsed/>
    <w:rsid w:val="009B1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1904167.2024.2369088"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2271/chemi.2020.v8.i6w.10995"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doi.org/10.48165/IJEE.2022.5812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soilbio.2007.05.031"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8b1de72701df98ca/Desktop/Thesis/graph%20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 3.xlsx]Sheet1'!$P$79</c:f>
              <c:strCache>
                <c:ptCount val="1"/>
                <c:pt idx="0">
                  <c:v>mean</c:v>
                </c:pt>
              </c:strCache>
            </c:strRef>
          </c:tx>
          <c:spPr>
            <a:solidFill>
              <a:srgbClr val="D9C52F"/>
            </a:solidFill>
            <a:ln>
              <a:solidFill>
                <a:srgbClr val="D9C52F"/>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'[graph 3.xlsx]Sheet1'!$Q$80:$Q$81</c:f>
                <c:numCache>
                  <c:formatCode>General</c:formatCode>
                  <c:ptCount val="2"/>
                  <c:pt idx="0">
                    <c:v>0.4</c:v>
                  </c:pt>
                  <c:pt idx="1">
                    <c:v>0.9</c:v>
                  </c:pt>
                </c:numCache>
              </c:numRef>
            </c:plus>
            <c:minus>
              <c:numRef>
                <c:f>'[graph 3.xlsx]Sheet1'!$Q$80:$Q$81</c:f>
                <c:numCache>
                  <c:formatCode>General</c:formatCode>
                  <c:ptCount val="2"/>
                  <c:pt idx="0">
                    <c:v>0.4</c:v>
                  </c:pt>
                  <c:pt idx="1">
                    <c:v>0.9</c:v>
                  </c:pt>
                </c:numCache>
              </c:numRef>
            </c:minus>
            <c:spPr>
              <a:noFill/>
              <a:ln w="28575" cap="flat" cmpd="sng" algn="ctr">
                <a:solidFill>
                  <a:schemeClr val="tx1">
                    <a:lumMod val="85000"/>
                    <a:lumOff val="15000"/>
                  </a:schemeClr>
                </a:solidFill>
                <a:round/>
              </a:ln>
              <a:effectLst/>
            </c:spPr>
          </c:errBars>
          <c:cat>
            <c:strRef>
              <c:f>'[graph 3.xlsx]Sheet1'!$O$80:$O$81</c:f>
              <c:strCache>
                <c:ptCount val="2"/>
                <c:pt idx="0">
                  <c:v>Non LRI</c:v>
                </c:pt>
                <c:pt idx="1">
                  <c:v>LRI</c:v>
                </c:pt>
              </c:strCache>
            </c:strRef>
          </c:cat>
          <c:val>
            <c:numRef>
              <c:f>'[graph 3.xlsx]Sheet1'!$P$80:$P$81</c:f>
              <c:numCache>
                <c:formatCode>General</c:formatCode>
                <c:ptCount val="2"/>
                <c:pt idx="0">
                  <c:v>17.600000000000001</c:v>
                </c:pt>
                <c:pt idx="1">
                  <c:v>30.3</c:v>
                </c:pt>
              </c:numCache>
            </c:numRef>
          </c:val>
          <c:extLst>
            <c:ext xmlns:c16="http://schemas.microsoft.com/office/drawing/2014/chart" uri="{C3380CC4-5D6E-409C-BE32-E72D297353CC}">
              <c16:uniqueId val="{00000000-0837-40A2-9661-C7C4493A10D5}"/>
            </c:ext>
          </c:extLst>
        </c:ser>
        <c:dLbls>
          <c:showLegendKey val="0"/>
          <c:showVal val="0"/>
          <c:showCatName val="0"/>
          <c:showSerName val="0"/>
          <c:showPercent val="0"/>
          <c:showBubbleSize val="0"/>
        </c:dLbls>
        <c:gapWidth val="219"/>
        <c:overlap val="-27"/>
        <c:axId val="1408420207"/>
        <c:axId val="1408419727"/>
      </c:barChart>
      <c:catAx>
        <c:axId val="14084202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08419727"/>
        <c:crosses val="autoZero"/>
        <c:auto val="1"/>
        <c:lblAlgn val="ctr"/>
        <c:lblOffset val="100"/>
        <c:noMultiLvlLbl val="0"/>
      </c:catAx>
      <c:valAx>
        <c:axId val="140841972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kern="1200" baseline="0">
                    <a:solidFill>
                      <a:schemeClr val="tx1"/>
                    </a:solidFill>
                    <a:latin typeface="Times New Roman" panose="02020603050405020304" pitchFamily="18" charset="0"/>
                    <a:cs typeface="Times New Roman" panose="02020603050405020304" pitchFamily="18" charset="0"/>
                  </a:rPr>
                  <a:t>Dehydrogenase activity (</a:t>
                </a:r>
                <a:r>
                  <a:rPr lang="en-IN" sz="1000" b="0" i="0" u="none" strike="noStrike" kern="1200" baseline="0">
                    <a:solidFill>
                      <a:schemeClr val="tx1"/>
                    </a:solidFill>
                    <a:effectLst/>
                    <a:latin typeface="Times New Roman" panose="02020603050405020304" pitchFamily="18" charset="0"/>
                    <a:cs typeface="Times New Roman" panose="02020603050405020304" pitchFamily="18" charset="0"/>
                  </a:rPr>
                  <a:t>µg TPF g</a:t>
                </a:r>
                <a:r>
                  <a:rPr lang="en-IN" sz="1000" b="0" i="0" u="none" strike="noStrike" kern="1200" baseline="30000">
                    <a:solidFill>
                      <a:schemeClr val="tx1"/>
                    </a:solidFill>
                    <a:effectLst/>
                    <a:latin typeface="Times New Roman" panose="02020603050405020304" pitchFamily="18" charset="0"/>
                    <a:cs typeface="Times New Roman" panose="02020603050405020304" pitchFamily="18" charset="0"/>
                  </a:rPr>
                  <a:t>-1</a:t>
                </a:r>
                <a:r>
                  <a:rPr lang="en-IN" sz="1000" b="0" i="0" u="none" strike="noStrike" kern="1200" baseline="0">
                    <a:solidFill>
                      <a:schemeClr val="tx1"/>
                    </a:solidFill>
                    <a:effectLst/>
                    <a:latin typeface="Times New Roman" panose="02020603050405020304" pitchFamily="18" charset="0"/>
                    <a:cs typeface="Times New Roman" panose="02020603050405020304" pitchFamily="18" charset="0"/>
                  </a:rPr>
                  <a:t> d</a:t>
                </a:r>
                <a:r>
                  <a:rPr lang="en-IN" sz="1000" b="0" i="0" u="none" strike="noStrike" kern="1200" baseline="30000">
                    <a:solidFill>
                      <a:schemeClr val="tx1"/>
                    </a:solidFill>
                    <a:effectLst/>
                    <a:latin typeface="Times New Roman" panose="02020603050405020304" pitchFamily="18" charset="0"/>
                    <a:cs typeface="Times New Roman" panose="02020603050405020304" pitchFamily="18" charset="0"/>
                  </a:rPr>
                  <a:t>-1</a:t>
                </a:r>
                <a:endParaRPr lang="en-IN"/>
              </a:p>
            </c:rich>
          </c:tx>
          <c:layout>
            <c:manualLayout>
              <c:xMode val="edge"/>
              <c:yMode val="edge"/>
              <c:x val="2.2222222222222223E-2"/>
              <c:y val="9.4147346165062706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0842020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3905</Words>
  <Characters>22260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Akhila M S</dc:creator>
  <cp:keywords/>
  <dc:description/>
  <cp:lastModifiedBy>Akhila M S</cp:lastModifiedBy>
  <cp:revision>2</cp:revision>
  <dcterms:created xsi:type="dcterms:W3CDTF">2025-09-16T10:42:00Z</dcterms:created>
  <dcterms:modified xsi:type="dcterms:W3CDTF">2025-09-16T10:42:00Z</dcterms:modified>
</cp:coreProperties>
</file>