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ED30A" w14:textId="0FA0E2E5" w:rsidR="00754C9A" w:rsidRPr="00C62D1C" w:rsidRDefault="00C62D1C" w:rsidP="00441B6F">
      <w:pPr>
        <w:pStyle w:val="Title"/>
        <w:spacing w:after="0"/>
        <w:jc w:val="both"/>
        <w:rPr>
          <w:rFonts w:ascii="Arial" w:hAnsi="Arial" w:cs="Arial"/>
          <w:u w:val="single"/>
        </w:rPr>
      </w:pPr>
      <w:r w:rsidRPr="00C62D1C">
        <w:rPr>
          <w:rFonts w:ascii="Arial" w:hAnsi="Arial" w:cs="Arial"/>
          <w:u w:val="single"/>
        </w:rPr>
        <w:t>Original Research Article</w:t>
      </w:r>
    </w:p>
    <w:p w14:paraId="76DFFDF9" w14:textId="660C3599" w:rsidR="00A258C3" w:rsidRPr="00790ADA" w:rsidRDefault="0028621B" w:rsidP="0028621B">
      <w:pPr>
        <w:pStyle w:val="Author"/>
        <w:spacing w:line="240" w:lineRule="auto"/>
        <w:jc w:val="both"/>
        <w:rPr>
          <w:rFonts w:ascii="Arial" w:hAnsi="Arial" w:cs="Arial"/>
          <w:sz w:val="36"/>
        </w:rPr>
      </w:pPr>
      <w:r w:rsidRPr="00FF5619">
        <w:rPr>
          <w:rFonts w:ascii="Arial" w:hAnsi="Arial" w:cs="Arial"/>
          <w:bCs/>
          <w:i/>
          <w:iCs/>
          <w:kern w:val="28"/>
          <w:sz w:val="36"/>
          <w:highlight w:val="yellow"/>
        </w:rPr>
        <w:t>Effect of Fly Ash and Farmyard Manure on Soil Quality and Groundnut Productivity in an Acidic Soil</w:t>
      </w:r>
    </w:p>
    <w:p w14:paraId="1B1E0B45" w14:textId="749EDF9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AA30F3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42"/>
      </w:tblGrid>
      <w:tr w:rsidR="00296529" w:rsidRPr="001E44FE" w14:paraId="0C5C50BF" w14:textId="77777777" w:rsidTr="001E44FE">
        <w:tc>
          <w:tcPr>
            <w:tcW w:w="9576" w:type="dxa"/>
            <w:shd w:val="clear" w:color="auto" w:fill="F2F2F2"/>
          </w:tcPr>
          <w:p w14:paraId="28DB9E80" w14:textId="10F8A2D4" w:rsidR="00505F06" w:rsidRPr="00FF5619" w:rsidRDefault="00FF5619" w:rsidP="00FF5619">
            <w:pPr>
              <w:pStyle w:val="Body"/>
              <w:spacing w:after="0" w:line="480" w:lineRule="auto"/>
              <w:rPr>
                <w:rFonts w:ascii="Arial" w:eastAsia="Calibri" w:hAnsi="Arial" w:cs="Arial"/>
                <w:szCs w:val="22"/>
                <w:lang w:val="en-IN"/>
              </w:rPr>
            </w:pPr>
            <w:r w:rsidRPr="00FF5619">
              <w:rPr>
                <w:rFonts w:ascii="Arial" w:eastAsia="Calibri" w:hAnsi="Arial" w:cs="Arial"/>
                <w:szCs w:val="22"/>
                <w:highlight w:val="yellow"/>
              </w:rPr>
              <w:t>Fly ash (FA), an industrial by-product from coal-based power plants, remains underutilized in Indian agriculture despite its potential as a nutrient-rich soil amendment. A three-year field experiment was conducted in an acidic Inceptisol of coastal Odisha under a rice–groundnut system to evaluate the residual effects of FA in combination with farmyard manure (FYM). Treatments included graded FA doses (10, 20, and 40 t ha</w:t>
            </w:r>
            <w:r w:rsidRPr="00FF5619">
              <w:rPr>
                <w:rFonts w:ascii="Cambria Math" w:eastAsia="Calibri" w:hAnsi="Cambria Math" w:cs="Cambria Math"/>
                <w:szCs w:val="22"/>
                <w:highlight w:val="yellow"/>
              </w:rPr>
              <w:t>⁻</w:t>
            </w:r>
            <w:r w:rsidRPr="00FF5619">
              <w:rPr>
                <w:rFonts w:ascii="Arial" w:eastAsia="Calibri" w:hAnsi="Arial" w:cs="Arial"/>
                <w:szCs w:val="22"/>
                <w:highlight w:val="yellow"/>
              </w:rPr>
              <w:t>¹) applied once to rice, with residual effects assessed in groundnut. Results demonstrated that FA application significantly improved soil organic carbon (up to 160.7%), available P (40.6%), K (49.2%), and sulphur (100.7%) relative to the control. Plant-available silicon (PASi) also increased markedly, reaching 46.98 mg kg</w:t>
            </w:r>
            <w:r w:rsidRPr="00FF5619">
              <w:rPr>
                <w:rFonts w:ascii="Cambria Math" w:eastAsia="Calibri" w:hAnsi="Cambria Math" w:cs="Cambria Math"/>
                <w:szCs w:val="22"/>
                <w:highlight w:val="yellow"/>
              </w:rPr>
              <w:t>⁻</w:t>
            </w:r>
            <w:r w:rsidRPr="00FF5619">
              <w:rPr>
                <w:rFonts w:ascii="Arial" w:eastAsia="Calibri" w:hAnsi="Arial" w:cs="Arial"/>
                <w:szCs w:val="22"/>
                <w:highlight w:val="yellow"/>
              </w:rPr>
              <w:t>¹ in the FA40+FYM treatment. Enhanced soil enzyme activities (urease, phosphatases, dehydrogenase, β-glucosidase) indicated improved microbial functioning and nutrient cycling. Groundnut yields responded positively, with pod and kernel yields highest in the FA40+FYM treatment (1226.5 and 872.3 kg ha</w:t>
            </w:r>
            <w:r w:rsidRPr="00FF5619">
              <w:rPr>
                <w:rFonts w:ascii="Cambria Math" w:eastAsia="Calibri" w:hAnsi="Cambria Math" w:cs="Cambria Math"/>
                <w:szCs w:val="22"/>
                <w:highlight w:val="yellow"/>
              </w:rPr>
              <w:t>⁻</w:t>
            </w:r>
            <w:r w:rsidRPr="00FF5619">
              <w:rPr>
                <w:rFonts w:ascii="Arial" w:eastAsia="Calibri" w:hAnsi="Arial" w:cs="Arial"/>
                <w:szCs w:val="22"/>
                <w:highlight w:val="yellow"/>
              </w:rPr>
              <w:t>¹, respectively), representing substantial gains over control plots. Multivariate analysis revealed strong positive correlations among soil fertility indicators, enzymatic activities, and yield attributes, with FA-amended treatments clustering distinctly from control treatments. These findings confirm that FA, when integrated with FYM and fertilizers, serves as an effective amendment for improving soil health and crop productivity in acidic soils. The study provides critical insights for sustainable FA recycling in agriculture, contributing to food security and environmental management.</w:t>
            </w:r>
          </w:p>
        </w:tc>
      </w:tr>
    </w:tbl>
    <w:p w14:paraId="4C92645C" w14:textId="77777777" w:rsidR="00636EB2" w:rsidRDefault="00636EB2" w:rsidP="00441B6F">
      <w:pPr>
        <w:pStyle w:val="Body"/>
        <w:spacing w:after="0"/>
        <w:rPr>
          <w:rFonts w:ascii="Arial" w:hAnsi="Arial" w:cs="Arial"/>
          <w:i/>
        </w:rPr>
      </w:pPr>
    </w:p>
    <w:p w14:paraId="77D5A52F" w14:textId="1AB18F7D" w:rsidR="00DF139F" w:rsidRPr="00DF139F" w:rsidRDefault="00A24E7E" w:rsidP="00DF139F">
      <w:pPr>
        <w:spacing w:line="480" w:lineRule="auto"/>
        <w:jc w:val="both"/>
        <w:rPr>
          <w:rFonts w:ascii="Arial" w:hAnsi="Arial" w:cs="Arial"/>
          <w:i/>
          <w:iCs/>
        </w:rPr>
      </w:pPr>
      <w:r>
        <w:rPr>
          <w:rFonts w:ascii="Arial" w:hAnsi="Arial" w:cs="Arial"/>
          <w:i/>
        </w:rPr>
        <w:t xml:space="preserve">Keywords: </w:t>
      </w:r>
      <w:r w:rsidR="00DF139F" w:rsidRPr="00DF139F">
        <w:rPr>
          <w:rFonts w:ascii="Arial" w:hAnsi="Arial" w:cs="Arial"/>
          <w:i/>
          <w:iCs/>
        </w:rPr>
        <w:t>Residual effect; Soil amelioration; Farmyard manure; PCA</w:t>
      </w:r>
      <w:r w:rsidR="00DF139F" w:rsidRPr="006D23D4">
        <w:rPr>
          <w:rFonts w:ascii="Arial" w:hAnsi="Arial" w:cs="Arial"/>
          <w:i/>
          <w:iCs/>
          <w:highlight w:val="yellow"/>
        </w:rPr>
        <w:t xml:space="preserve">; </w:t>
      </w:r>
      <w:r w:rsidR="00FF5619" w:rsidRPr="006D23D4">
        <w:rPr>
          <w:rFonts w:ascii="Arial" w:hAnsi="Arial" w:cs="Arial"/>
          <w:i/>
          <w:iCs/>
          <w:highlight w:val="yellow"/>
        </w:rPr>
        <w:t>Fly ash</w:t>
      </w:r>
      <w:r w:rsidR="00DF139F" w:rsidRPr="00DF139F">
        <w:rPr>
          <w:rFonts w:ascii="Arial" w:hAnsi="Arial" w:cs="Arial"/>
          <w:i/>
          <w:iCs/>
        </w:rPr>
        <w:t>; Soil enzymes</w:t>
      </w:r>
    </w:p>
    <w:p w14:paraId="7F2DFEFE" w14:textId="00C24802" w:rsidR="00505F06" w:rsidRPr="00A24E7E" w:rsidRDefault="00505F06" w:rsidP="00441B6F">
      <w:pPr>
        <w:pStyle w:val="Body"/>
        <w:spacing w:after="0"/>
        <w:rPr>
          <w:rFonts w:ascii="Arial" w:hAnsi="Arial" w:cs="Arial"/>
          <w:i/>
        </w:rPr>
      </w:pPr>
    </w:p>
    <w:p w14:paraId="229C5D5F" w14:textId="3086B2E9" w:rsidR="007F7B32" w:rsidRDefault="00902823" w:rsidP="00656DED">
      <w:pPr>
        <w:pStyle w:val="AbstHead"/>
        <w:spacing w:after="0" w:line="480" w:lineRule="auto"/>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06794EF" w14:textId="3EE01159" w:rsidR="00E34767" w:rsidRPr="00E34767" w:rsidRDefault="00E34767" w:rsidP="00656DED">
      <w:pPr>
        <w:pStyle w:val="Body"/>
        <w:spacing w:after="0" w:line="480" w:lineRule="auto"/>
        <w:rPr>
          <w:rFonts w:ascii="Arial" w:hAnsi="Arial" w:cs="Arial"/>
          <w:lang w:val="en-IN"/>
        </w:rPr>
      </w:pPr>
      <w:r w:rsidRPr="00E34767">
        <w:rPr>
          <w:rFonts w:ascii="Arial" w:hAnsi="Arial" w:cs="Arial"/>
          <w:lang w:val="en-IN"/>
        </w:rPr>
        <w:t xml:space="preserve">Fly ash (FA), a fine particulate by-product of coal combustion, poses a significant environmental challenge due to its vast generation from thermal power plants. In India, an estimated 889.66 </w:t>
      </w:r>
      <w:r w:rsidR="00FC086B">
        <w:rPr>
          <w:rFonts w:ascii="Arial" w:hAnsi="Arial" w:cs="Arial"/>
          <w:lang w:val="en-IN"/>
        </w:rPr>
        <w:t>l</w:t>
      </w:r>
      <w:r w:rsidR="00FC086B" w:rsidRPr="00FC086B">
        <w:rPr>
          <w:rFonts w:ascii="Arial" w:hAnsi="Arial" w:cs="Arial"/>
          <w:highlight w:val="yellow"/>
          <w:lang w:val="en-IN"/>
        </w:rPr>
        <w:t>akh metric tons (</w:t>
      </w:r>
      <w:r w:rsidRPr="00FC086B">
        <w:rPr>
          <w:rFonts w:ascii="Arial" w:hAnsi="Arial" w:cs="Arial"/>
          <w:highlight w:val="yellow"/>
          <w:lang w:val="en-IN"/>
        </w:rPr>
        <w:t>LMT</w:t>
      </w:r>
      <w:r w:rsidR="00FC086B" w:rsidRPr="00FC086B">
        <w:rPr>
          <w:rFonts w:ascii="Arial" w:hAnsi="Arial" w:cs="Arial"/>
          <w:highlight w:val="yellow"/>
          <w:lang w:val="en-IN"/>
        </w:rPr>
        <w:t>)</w:t>
      </w:r>
      <w:r w:rsidRPr="00E34767">
        <w:rPr>
          <w:rFonts w:ascii="Arial" w:hAnsi="Arial" w:cs="Arial"/>
          <w:lang w:val="en-IN"/>
        </w:rPr>
        <w:t xml:space="preserve"> of FA is produced annually, a figure expected to rise with the country's reliance on low-grade, high-ash coal (NTPC, 2023). Traditionally considered a waste product, FA contains essential plant macro- and micronutrients, and its properties—such as a highly variable pH (4.5–</w:t>
      </w:r>
      <w:r w:rsidRPr="00E34767">
        <w:rPr>
          <w:rFonts w:ascii="Arial" w:hAnsi="Arial" w:cs="Arial"/>
          <w:lang w:val="en-IN"/>
        </w:rPr>
        <w:lastRenderedPageBreak/>
        <w:t>12.0)—are influenced by the source coal and combustion process (Jala and Goyal, 2006; Lal et al., 2012).</w:t>
      </w:r>
    </w:p>
    <w:p w14:paraId="50C9963A" w14:textId="77777777" w:rsidR="00E34767" w:rsidRPr="00E34767" w:rsidRDefault="00E34767" w:rsidP="00656DED">
      <w:pPr>
        <w:pStyle w:val="Body"/>
        <w:spacing w:after="0" w:line="480" w:lineRule="auto"/>
        <w:rPr>
          <w:rFonts w:ascii="Arial" w:hAnsi="Arial" w:cs="Arial"/>
          <w:lang w:val="en-IN"/>
        </w:rPr>
      </w:pPr>
      <w:r w:rsidRPr="00E34767">
        <w:rPr>
          <w:rFonts w:ascii="Arial" w:hAnsi="Arial" w:cs="Arial"/>
          <w:lang w:val="en-IN"/>
        </w:rPr>
        <w:t>Concurrently, agricultural intensification has led to soil degradation, prompting the search for sustainable soil amendments. FA has emerged as a potential candidate to improve soil health by enhancing texture, porosity, and water retention, while supplementing nutrient levels (Ram and Masto, 2014). Its application, particularly in combination with organic amendments like farmyard manure (FYM), can mitigate heavy metal bioavailability and improve nutrient cycling (Kumar et al., 2017; Singh and Pandey, 2013). Despite these benefits and the potential to significantly boost food grain production, FA utilization in Indian agriculture remains below 1% (Down To Earth, 2019).</w:t>
      </w:r>
    </w:p>
    <w:p w14:paraId="6094FD38" w14:textId="3183C507" w:rsidR="00E34767" w:rsidRPr="00E34767" w:rsidRDefault="00E34767" w:rsidP="00656DED">
      <w:pPr>
        <w:pStyle w:val="Body"/>
        <w:spacing w:after="0" w:line="480" w:lineRule="auto"/>
        <w:rPr>
          <w:rFonts w:ascii="Arial" w:hAnsi="Arial" w:cs="Arial"/>
          <w:lang w:val="en-IN"/>
        </w:rPr>
      </w:pPr>
      <w:r w:rsidRPr="00E34767">
        <w:rPr>
          <w:rFonts w:ascii="Arial" w:hAnsi="Arial" w:cs="Arial"/>
          <w:lang w:val="en-IN"/>
        </w:rPr>
        <w:t>Most research has focused on the short-term, direct effects of FA on single crops. A critical knowledge gap exists regarding its residual impact within a cropping sequence, where benefits to a first crop may influence a subsequent one. This is particularly relevant for the predominant rice-groundnut system of coastal Odisha, where groundnut is often grown as a residual crop after rice.</w:t>
      </w:r>
    </w:p>
    <w:p w14:paraId="4EC3387E" w14:textId="43A9F517" w:rsidR="00E34767" w:rsidRPr="00E34767" w:rsidRDefault="00E34767" w:rsidP="00656DED">
      <w:pPr>
        <w:pStyle w:val="Body"/>
        <w:spacing w:after="0" w:line="480" w:lineRule="auto"/>
        <w:rPr>
          <w:rFonts w:ascii="Arial" w:hAnsi="Arial" w:cs="Arial"/>
          <w:lang w:val="en-IN"/>
        </w:rPr>
      </w:pPr>
      <w:r w:rsidRPr="00E34767">
        <w:rPr>
          <w:rFonts w:ascii="Arial" w:hAnsi="Arial" w:cs="Arial"/>
          <w:lang w:val="en-IN"/>
        </w:rPr>
        <w:t xml:space="preserve">To address this, we conducted a three-year field study to evaluate the integrated application of FA and FYM within a rice-groundnut cropping system. Our objectives </w:t>
      </w:r>
      <w:r w:rsidR="00FC086B" w:rsidRPr="00FC086B">
        <w:rPr>
          <w:rFonts w:ascii="Arial" w:hAnsi="Arial" w:cs="Arial"/>
          <w:highlight w:val="yellow"/>
          <w:lang w:val="en-IN"/>
        </w:rPr>
        <w:t>were</w:t>
      </w:r>
      <w:r w:rsidRPr="00E34767">
        <w:rPr>
          <w:rFonts w:ascii="Arial" w:hAnsi="Arial" w:cs="Arial"/>
          <w:lang w:val="en-IN"/>
        </w:rPr>
        <w:t xml:space="preserve"> to assess the multi-seasonal impact on soil physicochemical properties and microbial activity</w:t>
      </w:r>
      <w:r w:rsidR="00256F90">
        <w:rPr>
          <w:rFonts w:ascii="Arial" w:hAnsi="Arial" w:cs="Arial"/>
          <w:lang w:val="en-IN"/>
        </w:rPr>
        <w:t>.</w:t>
      </w:r>
    </w:p>
    <w:p w14:paraId="03E95E96" w14:textId="77777777" w:rsidR="00790ADA" w:rsidRPr="00FB3A86" w:rsidRDefault="00790ADA" w:rsidP="00656DED">
      <w:pPr>
        <w:pStyle w:val="Body"/>
        <w:spacing w:after="0" w:line="480" w:lineRule="auto"/>
        <w:rPr>
          <w:rFonts w:ascii="Arial" w:hAnsi="Arial" w:cs="Arial"/>
        </w:rPr>
      </w:pPr>
    </w:p>
    <w:p w14:paraId="2ADE552B" w14:textId="171F70EE" w:rsidR="007F7B32" w:rsidRDefault="00902823" w:rsidP="00656DED">
      <w:pPr>
        <w:pStyle w:val="AbstHead"/>
        <w:spacing w:after="0" w:line="480" w:lineRule="auto"/>
        <w:jc w:val="both"/>
        <w:rPr>
          <w:rFonts w:ascii="Arial" w:hAnsi="Arial" w:cs="Arial"/>
        </w:rPr>
      </w:pPr>
      <w:r>
        <w:rPr>
          <w:rFonts w:ascii="Arial" w:hAnsi="Arial" w:cs="Arial"/>
        </w:rPr>
        <w:t>2. material and method</w:t>
      </w:r>
      <w:r w:rsidR="00000F8F">
        <w:rPr>
          <w:rFonts w:ascii="Arial" w:hAnsi="Arial" w:cs="Arial"/>
        </w:rPr>
        <w:t xml:space="preserve">s </w:t>
      </w:r>
    </w:p>
    <w:p w14:paraId="2F03C9DC" w14:textId="77777777" w:rsidR="00656DED" w:rsidRPr="00656DED" w:rsidRDefault="00656DED" w:rsidP="00656DED">
      <w:pPr>
        <w:pStyle w:val="Body"/>
        <w:spacing w:after="0" w:line="480" w:lineRule="auto"/>
        <w:rPr>
          <w:rFonts w:ascii="Arial" w:hAnsi="Arial" w:cs="Arial"/>
          <w:b/>
          <w:bCs/>
          <w:sz w:val="22"/>
          <w:szCs w:val="22"/>
          <w:lang w:val="en-IN"/>
        </w:rPr>
      </w:pPr>
      <w:r w:rsidRPr="00656DED">
        <w:rPr>
          <w:rFonts w:ascii="Arial" w:hAnsi="Arial" w:cs="Arial"/>
          <w:b/>
          <w:bCs/>
          <w:sz w:val="22"/>
          <w:szCs w:val="22"/>
          <w:lang w:val="en-IN"/>
        </w:rPr>
        <w:t>2.1. Experimental Site and Setup</w:t>
      </w:r>
    </w:p>
    <w:p w14:paraId="3F63C514" w14:textId="7565823D" w:rsidR="00656DED" w:rsidRDefault="00656DED" w:rsidP="00656DED">
      <w:pPr>
        <w:pStyle w:val="Body"/>
        <w:spacing w:after="0" w:line="480" w:lineRule="auto"/>
        <w:rPr>
          <w:rFonts w:ascii="Arial" w:hAnsi="Arial" w:cs="Arial"/>
          <w:lang w:val="en-IN"/>
        </w:rPr>
      </w:pPr>
      <w:r w:rsidRPr="00656DED">
        <w:rPr>
          <w:rFonts w:ascii="Arial" w:hAnsi="Arial" w:cs="Arial"/>
          <w:lang w:val="en-IN"/>
        </w:rPr>
        <w:t>A field experiment was initiated during the 2021 Kharif season (rice, </w:t>
      </w:r>
      <w:r w:rsidRPr="00656DED">
        <w:rPr>
          <w:rFonts w:ascii="Arial" w:hAnsi="Arial" w:cs="Arial"/>
          <w:i/>
          <w:iCs/>
          <w:lang w:val="en-IN"/>
        </w:rPr>
        <w:t>Oryza sativa</w:t>
      </w:r>
      <w:r w:rsidRPr="00656DED">
        <w:rPr>
          <w:rFonts w:ascii="Arial" w:hAnsi="Arial" w:cs="Arial"/>
          <w:lang w:val="en-IN"/>
        </w:rPr>
        <w:t> cv. Kalinga Dhan 1204) followed by the 2021–22 Rabi season (groundnut, </w:t>
      </w:r>
      <w:r w:rsidRPr="00656DED">
        <w:rPr>
          <w:rFonts w:ascii="Arial" w:hAnsi="Arial" w:cs="Arial"/>
          <w:i/>
          <w:iCs/>
          <w:lang w:val="en-IN"/>
        </w:rPr>
        <w:t>Arachis hypogaea</w:t>
      </w:r>
      <w:r w:rsidRPr="00656DED">
        <w:rPr>
          <w:rFonts w:ascii="Arial" w:hAnsi="Arial" w:cs="Arial"/>
          <w:lang w:val="en-IN"/>
        </w:rPr>
        <w:t> cv. Devi</w:t>
      </w:r>
      <w:r w:rsidR="001C22A1">
        <w:rPr>
          <w:rFonts w:ascii="Arial" w:hAnsi="Arial" w:cs="Arial"/>
          <w:lang w:val="en-IN"/>
        </w:rPr>
        <w:t xml:space="preserve">, </w:t>
      </w:r>
      <w:r w:rsidR="001C22A1" w:rsidRPr="001C22A1">
        <w:rPr>
          <w:rFonts w:ascii="Arial" w:hAnsi="Arial" w:cs="Arial"/>
          <w:highlight w:val="yellow"/>
        </w:rPr>
        <w:t>ICGV 91114</w:t>
      </w:r>
      <w:r w:rsidRPr="00656DED">
        <w:rPr>
          <w:rFonts w:ascii="Arial" w:hAnsi="Arial" w:cs="Arial"/>
          <w:lang w:val="en-IN"/>
        </w:rPr>
        <w:t xml:space="preserve">) at the Instruction Farm of Odisha University of Agriculture and Technology (OUAT), Bhubaneswar, India (20.2961° N, 85.8245° E; 45 m above mean sea level). </w:t>
      </w:r>
      <w:r w:rsidR="001C22A1" w:rsidRPr="001C22A1">
        <w:rPr>
          <w:rFonts w:ascii="Arial" w:hAnsi="Arial" w:cs="Arial"/>
          <w:highlight w:val="yellow"/>
        </w:rPr>
        <w:t xml:space="preserve">The groundnut variety Devi (ICGV 91114) is an early-maturing, drought-tolerant cultivar recommended for cultivation in Odisha (Ghosal </w:t>
      </w:r>
      <w:r w:rsidR="001C22A1">
        <w:rPr>
          <w:rFonts w:ascii="Arial" w:hAnsi="Arial" w:cs="Arial"/>
          <w:highlight w:val="yellow"/>
        </w:rPr>
        <w:t>and</w:t>
      </w:r>
      <w:r w:rsidR="001C22A1" w:rsidRPr="001C22A1">
        <w:rPr>
          <w:rFonts w:ascii="Arial" w:hAnsi="Arial" w:cs="Arial"/>
          <w:highlight w:val="yellow"/>
        </w:rPr>
        <w:t xml:space="preserve"> Sarangi, 2020)</w:t>
      </w:r>
      <w:r w:rsidR="001C22A1">
        <w:rPr>
          <w:rFonts w:ascii="Arial" w:hAnsi="Arial" w:cs="Arial"/>
        </w:rPr>
        <w:t>.</w:t>
      </w:r>
      <w:r w:rsidR="005573A1">
        <w:rPr>
          <w:rFonts w:ascii="Arial" w:hAnsi="Arial" w:cs="Arial"/>
        </w:rPr>
        <w:tab/>
      </w:r>
      <w:r w:rsidR="001C22A1">
        <w:rPr>
          <w:rFonts w:ascii="Arial" w:hAnsi="Arial" w:cs="Arial"/>
        </w:rPr>
        <w:t xml:space="preserve"> </w:t>
      </w:r>
      <w:r w:rsidRPr="00656DED">
        <w:rPr>
          <w:rFonts w:ascii="Arial" w:hAnsi="Arial" w:cs="Arial"/>
          <w:lang w:val="en-IN"/>
        </w:rPr>
        <w:t>The experimental site has a subtropical humid climate with an average annual rainfall of 1,250 mm. The soil was classified as slightly acidic with a loamy sand texture. Fly ash (FA) was procured from the National Thermal Power Corporation (NTPC) in Talcher, Odisha. Initial physicochemical characteristics of the soil, FA, and farmyard manure (FYM) are presented in Table 1.</w:t>
      </w:r>
    </w:p>
    <w:p w14:paraId="72235D91" w14:textId="7671EB51" w:rsidR="00F47C35" w:rsidRDefault="00F47C35" w:rsidP="00656DED">
      <w:pPr>
        <w:pStyle w:val="Body"/>
        <w:spacing w:after="0" w:line="480" w:lineRule="auto"/>
        <w:rPr>
          <w:rFonts w:ascii="Arial" w:hAnsi="Arial" w:cs="Arial"/>
          <w:b/>
          <w:bCs/>
          <w:lang w:val="en-IN"/>
        </w:rPr>
      </w:pPr>
      <w:r w:rsidRPr="00927CF0">
        <w:rPr>
          <w:rFonts w:ascii="Arial" w:hAnsi="Arial" w:cs="Arial"/>
          <w:b/>
          <w:bCs/>
          <w:highlight w:val="yellow"/>
          <w:lang w:val="en-IN"/>
        </w:rPr>
        <w:t>Table 1.</w:t>
      </w:r>
      <w:r w:rsidRPr="00F47C35">
        <w:rPr>
          <w:rFonts w:ascii="Arial" w:hAnsi="Arial" w:cs="Arial"/>
          <w:b/>
          <w:bCs/>
          <w:lang w:val="en-IN"/>
        </w:rPr>
        <w:t xml:space="preserve"> Physico-chemical of fly ash, FYM and initial soil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37"/>
        <w:gridCol w:w="66"/>
        <w:gridCol w:w="66"/>
        <w:gridCol w:w="66"/>
        <w:gridCol w:w="81"/>
      </w:tblGrid>
      <w:tr w:rsidR="00A67917" w:rsidRPr="00A67917" w14:paraId="6D89CF07" w14:textId="77777777" w:rsidTr="00F47C35">
        <w:trPr>
          <w:tblHeader/>
          <w:tblCellSpacing w:w="15" w:type="dxa"/>
        </w:trPr>
        <w:tc>
          <w:tcPr>
            <w:tcW w:w="0" w:type="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1664"/>
              <w:gridCol w:w="1657"/>
              <w:gridCol w:w="1672"/>
              <w:gridCol w:w="2046"/>
            </w:tblGrid>
            <w:tr w:rsidR="00F47C35" w:rsidRPr="00927CF0" w14:paraId="11DC6FA4" w14:textId="77777777" w:rsidTr="006460CE">
              <w:tc>
                <w:tcPr>
                  <w:tcW w:w="1721" w:type="dxa"/>
                </w:tcPr>
                <w:p w14:paraId="51407C96" w14:textId="77777777" w:rsidR="00F47C35" w:rsidRPr="00927CF0" w:rsidRDefault="00F47C35" w:rsidP="00F47C35">
                  <w:pPr>
                    <w:rPr>
                      <w:b/>
                      <w:bCs/>
                      <w:highlight w:val="yellow"/>
                    </w:rPr>
                  </w:pPr>
                  <w:r w:rsidRPr="00927CF0">
                    <w:rPr>
                      <w:b/>
                      <w:bCs/>
                      <w:highlight w:val="yellow"/>
                    </w:rPr>
                    <w:lastRenderedPageBreak/>
                    <w:t>Properties</w:t>
                  </w:r>
                </w:p>
              </w:tc>
              <w:tc>
                <w:tcPr>
                  <w:tcW w:w="1695" w:type="dxa"/>
                </w:tcPr>
                <w:p w14:paraId="31F854DE" w14:textId="77777777" w:rsidR="00F47C35" w:rsidRPr="00927CF0" w:rsidRDefault="00F47C35" w:rsidP="00F47C35">
                  <w:pPr>
                    <w:rPr>
                      <w:b/>
                      <w:bCs/>
                      <w:highlight w:val="yellow"/>
                    </w:rPr>
                  </w:pPr>
                  <w:r w:rsidRPr="00927CF0">
                    <w:rPr>
                      <w:b/>
                      <w:bCs/>
                      <w:highlight w:val="yellow"/>
                    </w:rPr>
                    <w:t>Fly Ash</w:t>
                  </w:r>
                </w:p>
              </w:tc>
              <w:tc>
                <w:tcPr>
                  <w:tcW w:w="1691" w:type="dxa"/>
                </w:tcPr>
                <w:p w14:paraId="1EDCA257" w14:textId="77777777" w:rsidR="00F47C35" w:rsidRPr="00927CF0" w:rsidRDefault="00F47C35" w:rsidP="00F47C35">
                  <w:pPr>
                    <w:rPr>
                      <w:b/>
                      <w:bCs/>
                      <w:highlight w:val="yellow"/>
                    </w:rPr>
                  </w:pPr>
                  <w:r w:rsidRPr="00927CF0">
                    <w:rPr>
                      <w:b/>
                      <w:bCs/>
                      <w:highlight w:val="yellow"/>
                    </w:rPr>
                    <w:t>FYM</w:t>
                  </w:r>
                </w:p>
              </w:tc>
              <w:tc>
                <w:tcPr>
                  <w:tcW w:w="1700" w:type="dxa"/>
                </w:tcPr>
                <w:p w14:paraId="114CA758" w14:textId="77777777" w:rsidR="00F47C35" w:rsidRPr="00927CF0" w:rsidRDefault="00F47C35" w:rsidP="00F47C35">
                  <w:pPr>
                    <w:rPr>
                      <w:b/>
                      <w:bCs/>
                      <w:highlight w:val="yellow"/>
                    </w:rPr>
                  </w:pPr>
                  <w:r w:rsidRPr="00927CF0">
                    <w:rPr>
                      <w:b/>
                      <w:bCs/>
                      <w:highlight w:val="yellow"/>
                    </w:rPr>
                    <w:t>Initial Soil</w:t>
                  </w:r>
                </w:p>
              </w:tc>
              <w:tc>
                <w:tcPr>
                  <w:tcW w:w="2049" w:type="dxa"/>
                </w:tcPr>
                <w:p w14:paraId="44BC963D" w14:textId="77777777" w:rsidR="00F47C35" w:rsidRPr="00927CF0" w:rsidRDefault="00F47C35" w:rsidP="00F47C35">
                  <w:pPr>
                    <w:rPr>
                      <w:b/>
                      <w:bCs/>
                      <w:highlight w:val="yellow"/>
                    </w:rPr>
                  </w:pPr>
                  <w:r w:rsidRPr="00927CF0">
                    <w:rPr>
                      <w:b/>
                      <w:bCs/>
                      <w:highlight w:val="yellow"/>
                    </w:rPr>
                    <w:t>Reference/Method</w:t>
                  </w:r>
                </w:p>
              </w:tc>
            </w:tr>
            <w:tr w:rsidR="00F47C35" w:rsidRPr="00927CF0" w14:paraId="26BB4AC3" w14:textId="77777777" w:rsidTr="006460CE">
              <w:tc>
                <w:tcPr>
                  <w:tcW w:w="1721" w:type="dxa"/>
                </w:tcPr>
                <w:p w14:paraId="50B39303" w14:textId="77777777" w:rsidR="00F47C35" w:rsidRPr="00927CF0" w:rsidRDefault="00F47C35" w:rsidP="00F47C35">
                  <w:pPr>
                    <w:rPr>
                      <w:highlight w:val="yellow"/>
                    </w:rPr>
                  </w:pPr>
                  <w:r w:rsidRPr="00927CF0">
                    <w:rPr>
                      <w:highlight w:val="yellow"/>
                    </w:rPr>
                    <w:t>Sand (%)</w:t>
                  </w:r>
                </w:p>
              </w:tc>
              <w:tc>
                <w:tcPr>
                  <w:tcW w:w="1695" w:type="dxa"/>
                </w:tcPr>
                <w:p w14:paraId="141BA8EB" w14:textId="77777777" w:rsidR="00F47C35" w:rsidRPr="00927CF0" w:rsidRDefault="00F47C35" w:rsidP="00F47C35">
                  <w:pPr>
                    <w:rPr>
                      <w:highlight w:val="yellow"/>
                    </w:rPr>
                  </w:pPr>
                  <w:r w:rsidRPr="00927CF0">
                    <w:rPr>
                      <w:highlight w:val="yellow"/>
                    </w:rPr>
                    <w:t>90.4</w:t>
                  </w:r>
                </w:p>
              </w:tc>
              <w:tc>
                <w:tcPr>
                  <w:tcW w:w="1691" w:type="dxa"/>
                </w:tcPr>
                <w:p w14:paraId="042BF626" w14:textId="77777777" w:rsidR="00F47C35" w:rsidRPr="00927CF0" w:rsidRDefault="00F47C35" w:rsidP="00F47C35">
                  <w:pPr>
                    <w:rPr>
                      <w:highlight w:val="yellow"/>
                    </w:rPr>
                  </w:pPr>
                  <w:r w:rsidRPr="00927CF0">
                    <w:rPr>
                      <w:highlight w:val="yellow"/>
                    </w:rPr>
                    <w:t>n.d.</w:t>
                  </w:r>
                </w:p>
              </w:tc>
              <w:tc>
                <w:tcPr>
                  <w:tcW w:w="1700" w:type="dxa"/>
                </w:tcPr>
                <w:p w14:paraId="258EBAD1" w14:textId="77777777" w:rsidR="00F47C35" w:rsidRPr="00927CF0" w:rsidRDefault="00F47C35" w:rsidP="00F47C35">
                  <w:pPr>
                    <w:rPr>
                      <w:highlight w:val="yellow"/>
                    </w:rPr>
                  </w:pPr>
                  <w:r w:rsidRPr="00927CF0">
                    <w:rPr>
                      <w:highlight w:val="yellow"/>
                    </w:rPr>
                    <w:t>83.56</w:t>
                  </w:r>
                </w:p>
              </w:tc>
              <w:tc>
                <w:tcPr>
                  <w:tcW w:w="2049" w:type="dxa"/>
                </w:tcPr>
                <w:p w14:paraId="6FA1A170" w14:textId="77777777" w:rsidR="00F47C35" w:rsidRPr="00927CF0" w:rsidRDefault="00F47C35" w:rsidP="00F47C35">
                  <w:pPr>
                    <w:rPr>
                      <w:highlight w:val="yellow"/>
                    </w:rPr>
                  </w:pPr>
                  <w:r w:rsidRPr="00927CF0">
                    <w:rPr>
                      <w:highlight w:val="yellow"/>
                    </w:rPr>
                    <w:t>Bouyoucos hydrometer (1962)</w:t>
                  </w:r>
                </w:p>
              </w:tc>
            </w:tr>
            <w:tr w:rsidR="00F47C35" w:rsidRPr="00927CF0" w14:paraId="633785F4" w14:textId="77777777" w:rsidTr="006460CE">
              <w:tc>
                <w:tcPr>
                  <w:tcW w:w="1721" w:type="dxa"/>
                </w:tcPr>
                <w:p w14:paraId="7A2FE517" w14:textId="77777777" w:rsidR="00F47C35" w:rsidRPr="00927CF0" w:rsidRDefault="00F47C35" w:rsidP="00F47C35">
                  <w:pPr>
                    <w:rPr>
                      <w:highlight w:val="yellow"/>
                    </w:rPr>
                  </w:pPr>
                  <w:r w:rsidRPr="00927CF0">
                    <w:rPr>
                      <w:highlight w:val="yellow"/>
                    </w:rPr>
                    <w:t>Silt (%)</w:t>
                  </w:r>
                </w:p>
              </w:tc>
              <w:tc>
                <w:tcPr>
                  <w:tcW w:w="1695" w:type="dxa"/>
                </w:tcPr>
                <w:p w14:paraId="1A74A3C9" w14:textId="77777777" w:rsidR="00F47C35" w:rsidRPr="00927CF0" w:rsidRDefault="00F47C35" w:rsidP="00F47C35">
                  <w:pPr>
                    <w:rPr>
                      <w:highlight w:val="yellow"/>
                    </w:rPr>
                  </w:pPr>
                  <w:r w:rsidRPr="00927CF0">
                    <w:rPr>
                      <w:highlight w:val="yellow"/>
                    </w:rPr>
                    <w:t>9.4</w:t>
                  </w:r>
                </w:p>
              </w:tc>
              <w:tc>
                <w:tcPr>
                  <w:tcW w:w="1691" w:type="dxa"/>
                </w:tcPr>
                <w:p w14:paraId="07BC1663" w14:textId="77777777" w:rsidR="00F47C35" w:rsidRPr="00927CF0" w:rsidRDefault="00F47C35" w:rsidP="00F47C35">
                  <w:pPr>
                    <w:rPr>
                      <w:highlight w:val="yellow"/>
                    </w:rPr>
                  </w:pPr>
                  <w:r w:rsidRPr="00927CF0">
                    <w:rPr>
                      <w:highlight w:val="yellow"/>
                    </w:rPr>
                    <w:t>n.d.</w:t>
                  </w:r>
                </w:p>
              </w:tc>
              <w:tc>
                <w:tcPr>
                  <w:tcW w:w="1700" w:type="dxa"/>
                </w:tcPr>
                <w:p w14:paraId="55B38890" w14:textId="77777777" w:rsidR="00F47C35" w:rsidRPr="00927CF0" w:rsidRDefault="00F47C35" w:rsidP="00F47C35">
                  <w:pPr>
                    <w:rPr>
                      <w:highlight w:val="yellow"/>
                    </w:rPr>
                  </w:pPr>
                  <w:r w:rsidRPr="00927CF0">
                    <w:rPr>
                      <w:highlight w:val="yellow"/>
                    </w:rPr>
                    <w:t>8.5</w:t>
                  </w:r>
                </w:p>
              </w:tc>
              <w:tc>
                <w:tcPr>
                  <w:tcW w:w="2049" w:type="dxa"/>
                </w:tcPr>
                <w:p w14:paraId="638AE9C8" w14:textId="77777777" w:rsidR="00F47C35" w:rsidRPr="00927CF0" w:rsidRDefault="00F47C35" w:rsidP="00F47C35">
                  <w:pPr>
                    <w:rPr>
                      <w:highlight w:val="yellow"/>
                    </w:rPr>
                  </w:pPr>
                  <w:r w:rsidRPr="00927CF0">
                    <w:rPr>
                      <w:highlight w:val="yellow"/>
                    </w:rPr>
                    <w:t>Bouyoucos hydrometer (1962)</w:t>
                  </w:r>
                </w:p>
              </w:tc>
            </w:tr>
            <w:tr w:rsidR="00F47C35" w:rsidRPr="00927CF0" w14:paraId="6F3B2B59" w14:textId="77777777" w:rsidTr="006460CE">
              <w:tc>
                <w:tcPr>
                  <w:tcW w:w="1721" w:type="dxa"/>
                </w:tcPr>
                <w:p w14:paraId="641ADBD9" w14:textId="77777777" w:rsidR="00F47C35" w:rsidRPr="00927CF0" w:rsidRDefault="00F47C35" w:rsidP="00F47C35">
                  <w:pPr>
                    <w:rPr>
                      <w:highlight w:val="yellow"/>
                    </w:rPr>
                  </w:pPr>
                  <w:r w:rsidRPr="00927CF0">
                    <w:rPr>
                      <w:highlight w:val="yellow"/>
                    </w:rPr>
                    <w:t>Clay (%)</w:t>
                  </w:r>
                </w:p>
              </w:tc>
              <w:tc>
                <w:tcPr>
                  <w:tcW w:w="1695" w:type="dxa"/>
                </w:tcPr>
                <w:p w14:paraId="7570F77C" w14:textId="77777777" w:rsidR="00F47C35" w:rsidRPr="00927CF0" w:rsidRDefault="00F47C35" w:rsidP="00F47C35">
                  <w:pPr>
                    <w:rPr>
                      <w:highlight w:val="yellow"/>
                    </w:rPr>
                  </w:pPr>
                  <w:r w:rsidRPr="00927CF0">
                    <w:rPr>
                      <w:highlight w:val="yellow"/>
                    </w:rPr>
                    <w:t>0.2</w:t>
                  </w:r>
                </w:p>
              </w:tc>
              <w:tc>
                <w:tcPr>
                  <w:tcW w:w="1691" w:type="dxa"/>
                </w:tcPr>
                <w:p w14:paraId="09D34038" w14:textId="77777777" w:rsidR="00F47C35" w:rsidRPr="00927CF0" w:rsidRDefault="00F47C35" w:rsidP="00F47C35">
                  <w:pPr>
                    <w:rPr>
                      <w:highlight w:val="yellow"/>
                    </w:rPr>
                  </w:pPr>
                  <w:r w:rsidRPr="00927CF0">
                    <w:rPr>
                      <w:highlight w:val="yellow"/>
                    </w:rPr>
                    <w:t>n.d.</w:t>
                  </w:r>
                </w:p>
              </w:tc>
              <w:tc>
                <w:tcPr>
                  <w:tcW w:w="1700" w:type="dxa"/>
                </w:tcPr>
                <w:p w14:paraId="085354AD" w14:textId="77777777" w:rsidR="00F47C35" w:rsidRPr="00927CF0" w:rsidRDefault="00F47C35" w:rsidP="00F47C35">
                  <w:pPr>
                    <w:rPr>
                      <w:highlight w:val="yellow"/>
                    </w:rPr>
                  </w:pPr>
                  <w:r w:rsidRPr="00927CF0">
                    <w:rPr>
                      <w:highlight w:val="yellow"/>
                    </w:rPr>
                    <w:t>7.94</w:t>
                  </w:r>
                </w:p>
              </w:tc>
              <w:tc>
                <w:tcPr>
                  <w:tcW w:w="2049" w:type="dxa"/>
                </w:tcPr>
                <w:p w14:paraId="7FE42A64" w14:textId="77777777" w:rsidR="00F47C35" w:rsidRPr="00927CF0" w:rsidRDefault="00F47C35" w:rsidP="00F47C35">
                  <w:pPr>
                    <w:rPr>
                      <w:highlight w:val="yellow"/>
                    </w:rPr>
                  </w:pPr>
                  <w:r w:rsidRPr="00927CF0">
                    <w:rPr>
                      <w:highlight w:val="yellow"/>
                    </w:rPr>
                    <w:t>Bouyoucos hydrometer (1962)</w:t>
                  </w:r>
                </w:p>
              </w:tc>
            </w:tr>
            <w:tr w:rsidR="00F47C35" w:rsidRPr="00927CF0" w14:paraId="1EE66A32" w14:textId="77777777" w:rsidTr="006460CE">
              <w:tc>
                <w:tcPr>
                  <w:tcW w:w="1721" w:type="dxa"/>
                </w:tcPr>
                <w:p w14:paraId="4BFADA43" w14:textId="77777777" w:rsidR="00F47C35" w:rsidRPr="00927CF0" w:rsidRDefault="00F47C35" w:rsidP="00F47C35">
                  <w:pPr>
                    <w:rPr>
                      <w:highlight w:val="yellow"/>
                    </w:rPr>
                  </w:pPr>
                  <w:r w:rsidRPr="00927CF0">
                    <w:rPr>
                      <w:highlight w:val="yellow"/>
                    </w:rPr>
                    <w:t>Bulk density (Mg m</w:t>
                  </w:r>
                  <w:r w:rsidRPr="00927CF0">
                    <w:rPr>
                      <w:rFonts w:ascii="Cambria Math" w:hAnsi="Cambria Math" w:cs="Cambria Math"/>
                      <w:highlight w:val="yellow"/>
                    </w:rPr>
                    <w:t>⁻</w:t>
                  </w:r>
                  <w:r w:rsidRPr="00927CF0">
                    <w:rPr>
                      <w:rFonts w:cs="Helvetica"/>
                      <w:highlight w:val="yellow"/>
                    </w:rPr>
                    <w:t>³</w:t>
                  </w:r>
                  <w:r w:rsidRPr="00927CF0">
                    <w:rPr>
                      <w:highlight w:val="yellow"/>
                    </w:rPr>
                    <w:t>)</w:t>
                  </w:r>
                </w:p>
              </w:tc>
              <w:tc>
                <w:tcPr>
                  <w:tcW w:w="1695" w:type="dxa"/>
                </w:tcPr>
                <w:p w14:paraId="71940997" w14:textId="77777777" w:rsidR="00F47C35" w:rsidRPr="00927CF0" w:rsidRDefault="00F47C35" w:rsidP="00F47C35">
                  <w:pPr>
                    <w:rPr>
                      <w:highlight w:val="yellow"/>
                    </w:rPr>
                  </w:pPr>
                  <w:r w:rsidRPr="00927CF0">
                    <w:rPr>
                      <w:highlight w:val="yellow"/>
                    </w:rPr>
                    <w:t>1.04</w:t>
                  </w:r>
                </w:p>
              </w:tc>
              <w:tc>
                <w:tcPr>
                  <w:tcW w:w="1691" w:type="dxa"/>
                </w:tcPr>
                <w:p w14:paraId="5740CA1C" w14:textId="77777777" w:rsidR="00F47C35" w:rsidRPr="00927CF0" w:rsidRDefault="00F47C35" w:rsidP="00F47C35">
                  <w:pPr>
                    <w:rPr>
                      <w:highlight w:val="yellow"/>
                    </w:rPr>
                  </w:pPr>
                  <w:r w:rsidRPr="00927CF0">
                    <w:rPr>
                      <w:highlight w:val="yellow"/>
                    </w:rPr>
                    <w:t>n.d.</w:t>
                  </w:r>
                </w:p>
              </w:tc>
              <w:tc>
                <w:tcPr>
                  <w:tcW w:w="1700" w:type="dxa"/>
                </w:tcPr>
                <w:p w14:paraId="6B966F82" w14:textId="77777777" w:rsidR="00F47C35" w:rsidRPr="00927CF0" w:rsidRDefault="00F47C35" w:rsidP="00F47C35">
                  <w:pPr>
                    <w:rPr>
                      <w:highlight w:val="yellow"/>
                    </w:rPr>
                  </w:pPr>
                  <w:r w:rsidRPr="00927CF0">
                    <w:rPr>
                      <w:highlight w:val="yellow"/>
                    </w:rPr>
                    <w:t>1.29</w:t>
                  </w:r>
                </w:p>
              </w:tc>
              <w:tc>
                <w:tcPr>
                  <w:tcW w:w="2049" w:type="dxa"/>
                </w:tcPr>
                <w:p w14:paraId="0540B82E" w14:textId="77777777" w:rsidR="00F47C35" w:rsidRPr="00927CF0" w:rsidRDefault="00F47C35" w:rsidP="00F47C35">
                  <w:pPr>
                    <w:rPr>
                      <w:highlight w:val="yellow"/>
                    </w:rPr>
                  </w:pPr>
                  <w:r w:rsidRPr="00927CF0">
                    <w:rPr>
                      <w:highlight w:val="yellow"/>
                    </w:rPr>
                    <w:t>Blake &amp; Hartge (1986)</w:t>
                  </w:r>
                </w:p>
              </w:tc>
            </w:tr>
            <w:tr w:rsidR="00F47C35" w:rsidRPr="00927CF0" w14:paraId="7DEEF093" w14:textId="77777777" w:rsidTr="006460CE">
              <w:tc>
                <w:tcPr>
                  <w:tcW w:w="1721" w:type="dxa"/>
                </w:tcPr>
                <w:p w14:paraId="0884BD76" w14:textId="77777777" w:rsidR="00F47C35" w:rsidRPr="00927CF0" w:rsidRDefault="00F47C35" w:rsidP="00F47C35">
                  <w:pPr>
                    <w:rPr>
                      <w:highlight w:val="yellow"/>
                    </w:rPr>
                  </w:pPr>
                  <w:r w:rsidRPr="00927CF0">
                    <w:rPr>
                      <w:highlight w:val="yellow"/>
                    </w:rPr>
                    <w:t>Particle density (Mg m</w:t>
                  </w:r>
                  <w:r w:rsidRPr="00927CF0">
                    <w:rPr>
                      <w:rFonts w:ascii="Cambria Math" w:hAnsi="Cambria Math" w:cs="Cambria Math"/>
                      <w:highlight w:val="yellow"/>
                    </w:rPr>
                    <w:t>⁻</w:t>
                  </w:r>
                  <w:r w:rsidRPr="00927CF0">
                    <w:rPr>
                      <w:rFonts w:cs="Helvetica"/>
                      <w:highlight w:val="yellow"/>
                    </w:rPr>
                    <w:t>³</w:t>
                  </w:r>
                  <w:r w:rsidRPr="00927CF0">
                    <w:rPr>
                      <w:highlight w:val="yellow"/>
                    </w:rPr>
                    <w:t>)</w:t>
                  </w:r>
                </w:p>
              </w:tc>
              <w:tc>
                <w:tcPr>
                  <w:tcW w:w="1695" w:type="dxa"/>
                </w:tcPr>
                <w:p w14:paraId="6764FB4E" w14:textId="77777777" w:rsidR="00F47C35" w:rsidRPr="00927CF0" w:rsidRDefault="00F47C35" w:rsidP="00F47C35">
                  <w:pPr>
                    <w:rPr>
                      <w:highlight w:val="yellow"/>
                    </w:rPr>
                  </w:pPr>
                  <w:r w:rsidRPr="00927CF0">
                    <w:rPr>
                      <w:highlight w:val="yellow"/>
                    </w:rPr>
                    <w:t>1.71</w:t>
                  </w:r>
                </w:p>
              </w:tc>
              <w:tc>
                <w:tcPr>
                  <w:tcW w:w="1691" w:type="dxa"/>
                </w:tcPr>
                <w:p w14:paraId="2809DC51" w14:textId="77777777" w:rsidR="00F47C35" w:rsidRPr="00927CF0" w:rsidRDefault="00F47C35" w:rsidP="00F47C35">
                  <w:pPr>
                    <w:rPr>
                      <w:highlight w:val="yellow"/>
                    </w:rPr>
                  </w:pPr>
                  <w:r w:rsidRPr="00927CF0">
                    <w:rPr>
                      <w:highlight w:val="yellow"/>
                    </w:rPr>
                    <w:t>n.d.</w:t>
                  </w:r>
                </w:p>
              </w:tc>
              <w:tc>
                <w:tcPr>
                  <w:tcW w:w="1700" w:type="dxa"/>
                </w:tcPr>
                <w:p w14:paraId="1D55E85E" w14:textId="77777777" w:rsidR="00F47C35" w:rsidRPr="00927CF0" w:rsidRDefault="00F47C35" w:rsidP="00F47C35">
                  <w:pPr>
                    <w:rPr>
                      <w:highlight w:val="yellow"/>
                    </w:rPr>
                  </w:pPr>
                  <w:r w:rsidRPr="00927CF0">
                    <w:rPr>
                      <w:highlight w:val="yellow"/>
                    </w:rPr>
                    <w:t>2.55</w:t>
                  </w:r>
                </w:p>
              </w:tc>
              <w:tc>
                <w:tcPr>
                  <w:tcW w:w="2049" w:type="dxa"/>
                </w:tcPr>
                <w:p w14:paraId="03C028EE" w14:textId="77777777" w:rsidR="00F47C35" w:rsidRPr="00927CF0" w:rsidRDefault="00F47C35" w:rsidP="00F47C35">
                  <w:pPr>
                    <w:rPr>
                      <w:highlight w:val="yellow"/>
                    </w:rPr>
                  </w:pPr>
                  <w:r w:rsidRPr="00927CF0">
                    <w:rPr>
                      <w:highlight w:val="yellow"/>
                    </w:rPr>
                    <w:t>Flint &amp; Flint (2002)</w:t>
                  </w:r>
                </w:p>
              </w:tc>
            </w:tr>
            <w:tr w:rsidR="00F47C35" w:rsidRPr="00927CF0" w14:paraId="6AB9E68B" w14:textId="77777777" w:rsidTr="006460CE">
              <w:tc>
                <w:tcPr>
                  <w:tcW w:w="1721" w:type="dxa"/>
                </w:tcPr>
                <w:p w14:paraId="5290277F" w14:textId="77777777" w:rsidR="00F47C35" w:rsidRPr="00927CF0" w:rsidRDefault="00F47C35" w:rsidP="00F47C35">
                  <w:pPr>
                    <w:rPr>
                      <w:highlight w:val="yellow"/>
                    </w:rPr>
                  </w:pPr>
                  <w:r w:rsidRPr="00927CF0">
                    <w:rPr>
                      <w:highlight w:val="yellow"/>
                    </w:rPr>
                    <w:t>Porosity (%)</w:t>
                  </w:r>
                </w:p>
              </w:tc>
              <w:tc>
                <w:tcPr>
                  <w:tcW w:w="1695" w:type="dxa"/>
                </w:tcPr>
                <w:p w14:paraId="7F4802C8" w14:textId="77777777" w:rsidR="00F47C35" w:rsidRPr="00927CF0" w:rsidRDefault="00F47C35" w:rsidP="00F47C35">
                  <w:pPr>
                    <w:rPr>
                      <w:highlight w:val="yellow"/>
                    </w:rPr>
                  </w:pPr>
                  <w:r w:rsidRPr="00927CF0">
                    <w:rPr>
                      <w:highlight w:val="yellow"/>
                    </w:rPr>
                    <w:t>39.18</w:t>
                  </w:r>
                </w:p>
              </w:tc>
              <w:tc>
                <w:tcPr>
                  <w:tcW w:w="1691" w:type="dxa"/>
                </w:tcPr>
                <w:p w14:paraId="089FB616" w14:textId="77777777" w:rsidR="00F47C35" w:rsidRPr="00927CF0" w:rsidRDefault="00F47C35" w:rsidP="00F47C35">
                  <w:pPr>
                    <w:rPr>
                      <w:highlight w:val="yellow"/>
                    </w:rPr>
                  </w:pPr>
                  <w:r w:rsidRPr="00927CF0">
                    <w:rPr>
                      <w:highlight w:val="yellow"/>
                    </w:rPr>
                    <w:t>n.d.</w:t>
                  </w:r>
                </w:p>
              </w:tc>
              <w:tc>
                <w:tcPr>
                  <w:tcW w:w="1700" w:type="dxa"/>
                </w:tcPr>
                <w:p w14:paraId="72190E2E" w14:textId="77777777" w:rsidR="00F47C35" w:rsidRPr="00927CF0" w:rsidRDefault="00F47C35" w:rsidP="00F47C35">
                  <w:pPr>
                    <w:rPr>
                      <w:highlight w:val="yellow"/>
                    </w:rPr>
                  </w:pPr>
                  <w:r w:rsidRPr="00927CF0">
                    <w:rPr>
                      <w:highlight w:val="yellow"/>
                    </w:rPr>
                    <w:t>50.0</w:t>
                  </w:r>
                </w:p>
              </w:tc>
              <w:tc>
                <w:tcPr>
                  <w:tcW w:w="2049" w:type="dxa"/>
                </w:tcPr>
                <w:p w14:paraId="4641F0A6" w14:textId="77777777" w:rsidR="00F47C35" w:rsidRPr="00927CF0" w:rsidRDefault="00F47C35" w:rsidP="00F47C35">
                  <w:pPr>
                    <w:rPr>
                      <w:highlight w:val="yellow"/>
                    </w:rPr>
                  </w:pPr>
                  <w:r w:rsidRPr="00927CF0">
                    <w:rPr>
                      <w:highlight w:val="yellow"/>
                    </w:rPr>
                    <w:t>Flint &amp; Flint (2002)</w:t>
                  </w:r>
                </w:p>
              </w:tc>
            </w:tr>
            <w:tr w:rsidR="00F47C35" w:rsidRPr="00927CF0" w14:paraId="36DA3EA6" w14:textId="77777777" w:rsidTr="006460CE">
              <w:tc>
                <w:tcPr>
                  <w:tcW w:w="1721" w:type="dxa"/>
                </w:tcPr>
                <w:p w14:paraId="78CE6551" w14:textId="77777777" w:rsidR="00F47C35" w:rsidRPr="00927CF0" w:rsidRDefault="00F47C35" w:rsidP="00F47C35">
                  <w:pPr>
                    <w:rPr>
                      <w:highlight w:val="yellow"/>
                    </w:rPr>
                  </w:pPr>
                  <w:r w:rsidRPr="00927CF0">
                    <w:rPr>
                      <w:highlight w:val="yellow"/>
                    </w:rPr>
                    <w:t>Water holding capacity (%)</w:t>
                  </w:r>
                </w:p>
              </w:tc>
              <w:tc>
                <w:tcPr>
                  <w:tcW w:w="1695" w:type="dxa"/>
                </w:tcPr>
                <w:p w14:paraId="2111DA2D" w14:textId="77777777" w:rsidR="00F47C35" w:rsidRPr="00927CF0" w:rsidRDefault="00F47C35" w:rsidP="00F47C35">
                  <w:pPr>
                    <w:rPr>
                      <w:highlight w:val="yellow"/>
                    </w:rPr>
                  </w:pPr>
                  <w:r w:rsidRPr="00927CF0">
                    <w:rPr>
                      <w:highlight w:val="yellow"/>
                    </w:rPr>
                    <w:t>92.1</w:t>
                  </w:r>
                </w:p>
              </w:tc>
              <w:tc>
                <w:tcPr>
                  <w:tcW w:w="1691" w:type="dxa"/>
                </w:tcPr>
                <w:p w14:paraId="44EBACAA" w14:textId="77777777" w:rsidR="00F47C35" w:rsidRPr="00927CF0" w:rsidRDefault="00F47C35" w:rsidP="00F47C35">
                  <w:pPr>
                    <w:rPr>
                      <w:highlight w:val="yellow"/>
                    </w:rPr>
                  </w:pPr>
                  <w:r w:rsidRPr="00927CF0">
                    <w:rPr>
                      <w:highlight w:val="yellow"/>
                    </w:rPr>
                    <w:t>n.d.</w:t>
                  </w:r>
                </w:p>
              </w:tc>
              <w:tc>
                <w:tcPr>
                  <w:tcW w:w="1700" w:type="dxa"/>
                </w:tcPr>
                <w:p w14:paraId="204BD811" w14:textId="77777777" w:rsidR="00F47C35" w:rsidRPr="00927CF0" w:rsidRDefault="00F47C35" w:rsidP="00F47C35">
                  <w:pPr>
                    <w:rPr>
                      <w:highlight w:val="yellow"/>
                    </w:rPr>
                  </w:pPr>
                  <w:r w:rsidRPr="00927CF0">
                    <w:rPr>
                      <w:highlight w:val="yellow"/>
                    </w:rPr>
                    <w:t>32.22</w:t>
                  </w:r>
                </w:p>
              </w:tc>
              <w:tc>
                <w:tcPr>
                  <w:tcW w:w="2049" w:type="dxa"/>
                </w:tcPr>
                <w:p w14:paraId="18ACC3A5" w14:textId="77777777" w:rsidR="00F47C35" w:rsidRPr="00927CF0" w:rsidRDefault="00F47C35" w:rsidP="00F47C35">
                  <w:pPr>
                    <w:rPr>
                      <w:highlight w:val="yellow"/>
                    </w:rPr>
                  </w:pPr>
                  <w:r w:rsidRPr="00927CF0">
                    <w:rPr>
                      <w:highlight w:val="yellow"/>
                    </w:rPr>
                    <w:t>Keen-Raczkowski box</w:t>
                  </w:r>
                </w:p>
              </w:tc>
            </w:tr>
            <w:tr w:rsidR="00F47C35" w:rsidRPr="00927CF0" w14:paraId="2913DACE" w14:textId="77777777" w:rsidTr="006460CE">
              <w:tc>
                <w:tcPr>
                  <w:tcW w:w="1721" w:type="dxa"/>
                </w:tcPr>
                <w:p w14:paraId="6DA23880" w14:textId="77777777" w:rsidR="00F47C35" w:rsidRPr="00927CF0" w:rsidRDefault="00F47C35" w:rsidP="00F47C35">
                  <w:pPr>
                    <w:rPr>
                      <w:highlight w:val="yellow"/>
                    </w:rPr>
                  </w:pPr>
                  <w:r w:rsidRPr="00927CF0">
                    <w:rPr>
                      <w:highlight w:val="yellow"/>
                    </w:rPr>
                    <w:t>pH</w:t>
                  </w:r>
                </w:p>
              </w:tc>
              <w:tc>
                <w:tcPr>
                  <w:tcW w:w="1695" w:type="dxa"/>
                </w:tcPr>
                <w:p w14:paraId="035E6A4F" w14:textId="77777777" w:rsidR="00F47C35" w:rsidRPr="00927CF0" w:rsidRDefault="00F47C35" w:rsidP="00F47C35">
                  <w:pPr>
                    <w:rPr>
                      <w:highlight w:val="yellow"/>
                    </w:rPr>
                  </w:pPr>
                  <w:r w:rsidRPr="00927CF0">
                    <w:rPr>
                      <w:highlight w:val="yellow"/>
                    </w:rPr>
                    <w:t>6.1</w:t>
                  </w:r>
                </w:p>
              </w:tc>
              <w:tc>
                <w:tcPr>
                  <w:tcW w:w="1691" w:type="dxa"/>
                </w:tcPr>
                <w:p w14:paraId="58210A13" w14:textId="77777777" w:rsidR="00F47C35" w:rsidRPr="00927CF0" w:rsidRDefault="00F47C35" w:rsidP="00F47C35">
                  <w:pPr>
                    <w:rPr>
                      <w:highlight w:val="yellow"/>
                    </w:rPr>
                  </w:pPr>
                  <w:r w:rsidRPr="00927CF0">
                    <w:rPr>
                      <w:highlight w:val="yellow"/>
                    </w:rPr>
                    <w:t>n.d.</w:t>
                  </w:r>
                </w:p>
              </w:tc>
              <w:tc>
                <w:tcPr>
                  <w:tcW w:w="1700" w:type="dxa"/>
                </w:tcPr>
                <w:p w14:paraId="068C6FA5" w14:textId="77777777" w:rsidR="00F47C35" w:rsidRPr="00927CF0" w:rsidRDefault="00F47C35" w:rsidP="00F47C35">
                  <w:pPr>
                    <w:rPr>
                      <w:highlight w:val="yellow"/>
                    </w:rPr>
                  </w:pPr>
                  <w:r w:rsidRPr="00927CF0">
                    <w:rPr>
                      <w:highlight w:val="yellow"/>
                    </w:rPr>
                    <w:t>5.13</w:t>
                  </w:r>
                </w:p>
              </w:tc>
              <w:tc>
                <w:tcPr>
                  <w:tcW w:w="2049" w:type="dxa"/>
                </w:tcPr>
                <w:p w14:paraId="54A3C044" w14:textId="77777777" w:rsidR="00F47C35" w:rsidRPr="00927CF0" w:rsidRDefault="00F47C35" w:rsidP="00F47C35">
                  <w:pPr>
                    <w:rPr>
                      <w:highlight w:val="yellow"/>
                    </w:rPr>
                  </w:pPr>
                  <w:r w:rsidRPr="00927CF0">
                    <w:rPr>
                      <w:highlight w:val="yellow"/>
                    </w:rPr>
                    <w:t>Jackson (1973)</w:t>
                  </w:r>
                </w:p>
              </w:tc>
            </w:tr>
            <w:tr w:rsidR="00F47C35" w:rsidRPr="00927CF0" w14:paraId="1E710DF5" w14:textId="77777777" w:rsidTr="006460CE">
              <w:tc>
                <w:tcPr>
                  <w:tcW w:w="1721" w:type="dxa"/>
                </w:tcPr>
                <w:p w14:paraId="79BDCC1A" w14:textId="77777777" w:rsidR="00F47C35" w:rsidRPr="00927CF0" w:rsidRDefault="00F47C35" w:rsidP="00F47C35">
                  <w:pPr>
                    <w:rPr>
                      <w:highlight w:val="yellow"/>
                    </w:rPr>
                  </w:pPr>
                  <w:r w:rsidRPr="00927CF0">
                    <w:rPr>
                      <w:highlight w:val="yellow"/>
                    </w:rPr>
                    <w:t>EC (dS m</w:t>
                  </w:r>
                  <w:r w:rsidRPr="00927CF0">
                    <w:rPr>
                      <w:rFonts w:ascii="Cambria Math" w:hAnsi="Cambria Math" w:cs="Cambria Math"/>
                      <w:highlight w:val="yellow"/>
                    </w:rPr>
                    <w:t>⁻</w:t>
                  </w:r>
                  <w:r w:rsidRPr="00927CF0">
                    <w:rPr>
                      <w:rFonts w:cs="Helvetica"/>
                      <w:highlight w:val="yellow"/>
                    </w:rPr>
                    <w:t>¹</w:t>
                  </w:r>
                  <w:r w:rsidRPr="00927CF0">
                    <w:rPr>
                      <w:highlight w:val="yellow"/>
                    </w:rPr>
                    <w:t>)</w:t>
                  </w:r>
                </w:p>
              </w:tc>
              <w:tc>
                <w:tcPr>
                  <w:tcW w:w="1695" w:type="dxa"/>
                </w:tcPr>
                <w:p w14:paraId="014BF54A" w14:textId="77777777" w:rsidR="00F47C35" w:rsidRPr="00927CF0" w:rsidRDefault="00F47C35" w:rsidP="00F47C35">
                  <w:pPr>
                    <w:rPr>
                      <w:highlight w:val="yellow"/>
                    </w:rPr>
                  </w:pPr>
                  <w:r w:rsidRPr="00927CF0">
                    <w:rPr>
                      <w:highlight w:val="yellow"/>
                    </w:rPr>
                    <w:t>0.18</w:t>
                  </w:r>
                </w:p>
              </w:tc>
              <w:tc>
                <w:tcPr>
                  <w:tcW w:w="1691" w:type="dxa"/>
                </w:tcPr>
                <w:p w14:paraId="5A0DC477" w14:textId="77777777" w:rsidR="00F47C35" w:rsidRPr="00927CF0" w:rsidRDefault="00F47C35" w:rsidP="00F47C35">
                  <w:pPr>
                    <w:rPr>
                      <w:highlight w:val="yellow"/>
                    </w:rPr>
                  </w:pPr>
                  <w:r w:rsidRPr="00927CF0">
                    <w:rPr>
                      <w:highlight w:val="yellow"/>
                    </w:rPr>
                    <w:t>n.d.</w:t>
                  </w:r>
                </w:p>
              </w:tc>
              <w:tc>
                <w:tcPr>
                  <w:tcW w:w="1700" w:type="dxa"/>
                </w:tcPr>
                <w:p w14:paraId="5D36E5FE" w14:textId="77777777" w:rsidR="00F47C35" w:rsidRPr="00927CF0" w:rsidRDefault="00F47C35" w:rsidP="00F47C35">
                  <w:pPr>
                    <w:rPr>
                      <w:highlight w:val="yellow"/>
                    </w:rPr>
                  </w:pPr>
                  <w:r w:rsidRPr="00927CF0">
                    <w:rPr>
                      <w:highlight w:val="yellow"/>
                    </w:rPr>
                    <w:t>0.19</w:t>
                  </w:r>
                </w:p>
              </w:tc>
              <w:tc>
                <w:tcPr>
                  <w:tcW w:w="2049" w:type="dxa"/>
                </w:tcPr>
                <w:p w14:paraId="1E2221A2" w14:textId="77777777" w:rsidR="00F47C35" w:rsidRPr="00927CF0" w:rsidRDefault="00F47C35" w:rsidP="00F47C35">
                  <w:pPr>
                    <w:rPr>
                      <w:highlight w:val="yellow"/>
                    </w:rPr>
                  </w:pPr>
                  <w:r w:rsidRPr="00927CF0">
                    <w:rPr>
                      <w:highlight w:val="yellow"/>
                    </w:rPr>
                    <w:t>Jackson (1973)</w:t>
                  </w:r>
                </w:p>
              </w:tc>
            </w:tr>
            <w:tr w:rsidR="00F47C35" w:rsidRPr="00927CF0" w14:paraId="123A6E4D" w14:textId="77777777" w:rsidTr="006460CE">
              <w:tc>
                <w:tcPr>
                  <w:tcW w:w="1721" w:type="dxa"/>
                </w:tcPr>
                <w:p w14:paraId="72313C21" w14:textId="77777777" w:rsidR="00F47C35" w:rsidRPr="00927CF0" w:rsidRDefault="00F47C35" w:rsidP="00F47C35">
                  <w:pPr>
                    <w:rPr>
                      <w:highlight w:val="yellow"/>
                    </w:rPr>
                  </w:pPr>
                  <w:r w:rsidRPr="00927CF0">
                    <w:rPr>
                      <w:highlight w:val="yellow"/>
                    </w:rPr>
                    <w:t>CEC (</w:t>
                  </w:r>
                  <w:proofErr w:type="gramStart"/>
                  <w:r w:rsidRPr="00927CF0">
                    <w:rPr>
                      <w:highlight w:val="yellow"/>
                    </w:rPr>
                    <w:t>cmol(</w:t>
                  </w:r>
                  <w:proofErr w:type="gramEnd"/>
                  <w:r w:rsidRPr="00927CF0">
                    <w:rPr>
                      <w:highlight w:val="yellow"/>
                    </w:rPr>
                    <w:t>+) kg</w:t>
                  </w:r>
                  <w:r w:rsidRPr="00927CF0">
                    <w:rPr>
                      <w:rFonts w:ascii="Cambria Math" w:hAnsi="Cambria Math" w:cs="Cambria Math"/>
                      <w:highlight w:val="yellow"/>
                    </w:rPr>
                    <w:t>⁻</w:t>
                  </w:r>
                  <w:r w:rsidRPr="00927CF0">
                    <w:rPr>
                      <w:rFonts w:cs="Helvetica"/>
                      <w:highlight w:val="yellow"/>
                    </w:rPr>
                    <w:t>¹</w:t>
                  </w:r>
                  <w:r w:rsidRPr="00927CF0">
                    <w:rPr>
                      <w:highlight w:val="yellow"/>
                    </w:rPr>
                    <w:t>)</w:t>
                  </w:r>
                </w:p>
              </w:tc>
              <w:tc>
                <w:tcPr>
                  <w:tcW w:w="1695" w:type="dxa"/>
                </w:tcPr>
                <w:p w14:paraId="65DCACCE" w14:textId="77777777" w:rsidR="00F47C35" w:rsidRPr="00927CF0" w:rsidRDefault="00F47C35" w:rsidP="00F47C35">
                  <w:pPr>
                    <w:rPr>
                      <w:highlight w:val="yellow"/>
                    </w:rPr>
                  </w:pPr>
                  <w:r w:rsidRPr="00927CF0">
                    <w:rPr>
                      <w:highlight w:val="yellow"/>
                    </w:rPr>
                    <w:t>n.d.</w:t>
                  </w:r>
                </w:p>
              </w:tc>
              <w:tc>
                <w:tcPr>
                  <w:tcW w:w="1691" w:type="dxa"/>
                </w:tcPr>
                <w:p w14:paraId="5DDE4D8D" w14:textId="77777777" w:rsidR="00F47C35" w:rsidRPr="00927CF0" w:rsidRDefault="00F47C35" w:rsidP="00F47C35">
                  <w:pPr>
                    <w:rPr>
                      <w:highlight w:val="yellow"/>
                    </w:rPr>
                  </w:pPr>
                  <w:r w:rsidRPr="00927CF0">
                    <w:rPr>
                      <w:highlight w:val="yellow"/>
                    </w:rPr>
                    <w:t>n.d.</w:t>
                  </w:r>
                </w:p>
              </w:tc>
              <w:tc>
                <w:tcPr>
                  <w:tcW w:w="1700" w:type="dxa"/>
                </w:tcPr>
                <w:p w14:paraId="3451F796" w14:textId="77777777" w:rsidR="00F47C35" w:rsidRPr="00927CF0" w:rsidRDefault="00F47C35" w:rsidP="00F47C35">
                  <w:pPr>
                    <w:rPr>
                      <w:highlight w:val="yellow"/>
                    </w:rPr>
                  </w:pPr>
                  <w:r w:rsidRPr="00927CF0">
                    <w:rPr>
                      <w:highlight w:val="yellow"/>
                    </w:rPr>
                    <w:t>3.06</w:t>
                  </w:r>
                </w:p>
              </w:tc>
              <w:tc>
                <w:tcPr>
                  <w:tcW w:w="2049" w:type="dxa"/>
                </w:tcPr>
                <w:p w14:paraId="4793F568" w14:textId="77777777" w:rsidR="00F47C35" w:rsidRPr="00927CF0" w:rsidRDefault="00F47C35" w:rsidP="00F47C35">
                  <w:pPr>
                    <w:rPr>
                      <w:highlight w:val="yellow"/>
                    </w:rPr>
                  </w:pPr>
                  <w:r w:rsidRPr="00927CF0">
                    <w:rPr>
                      <w:highlight w:val="yellow"/>
                    </w:rPr>
                    <w:t>Piper (1950)</w:t>
                  </w:r>
                </w:p>
              </w:tc>
            </w:tr>
            <w:tr w:rsidR="00F47C35" w:rsidRPr="00927CF0" w14:paraId="3E20F2FD" w14:textId="77777777" w:rsidTr="006460CE">
              <w:tc>
                <w:tcPr>
                  <w:tcW w:w="1721" w:type="dxa"/>
                </w:tcPr>
                <w:p w14:paraId="66A63971" w14:textId="77777777" w:rsidR="00F47C35" w:rsidRPr="00927CF0" w:rsidRDefault="00F47C35" w:rsidP="00F47C35">
                  <w:pPr>
                    <w:rPr>
                      <w:highlight w:val="yellow"/>
                    </w:rPr>
                  </w:pPr>
                  <w:r w:rsidRPr="00927CF0">
                    <w:rPr>
                      <w:highlight w:val="yellow"/>
                    </w:rPr>
                    <w:t>Liming potential (%)</w:t>
                  </w:r>
                </w:p>
              </w:tc>
              <w:tc>
                <w:tcPr>
                  <w:tcW w:w="1695" w:type="dxa"/>
                </w:tcPr>
                <w:p w14:paraId="11F68A1B" w14:textId="77777777" w:rsidR="00F47C35" w:rsidRPr="00927CF0" w:rsidRDefault="00F47C35" w:rsidP="00F47C35">
                  <w:pPr>
                    <w:rPr>
                      <w:highlight w:val="yellow"/>
                    </w:rPr>
                  </w:pPr>
                  <w:r w:rsidRPr="00927CF0">
                    <w:rPr>
                      <w:highlight w:val="yellow"/>
                    </w:rPr>
                    <w:t>8.5</w:t>
                  </w:r>
                </w:p>
              </w:tc>
              <w:tc>
                <w:tcPr>
                  <w:tcW w:w="1691" w:type="dxa"/>
                </w:tcPr>
                <w:p w14:paraId="3A1CF06C" w14:textId="77777777" w:rsidR="00F47C35" w:rsidRPr="00927CF0" w:rsidRDefault="00F47C35" w:rsidP="00F47C35">
                  <w:pPr>
                    <w:rPr>
                      <w:highlight w:val="yellow"/>
                    </w:rPr>
                  </w:pPr>
                  <w:r w:rsidRPr="00927CF0">
                    <w:rPr>
                      <w:highlight w:val="yellow"/>
                    </w:rPr>
                    <w:t>n.d.</w:t>
                  </w:r>
                </w:p>
              </w:tc>
              <w:tc>
                <w:tcPr>
                  <w:tcW w:w="1700" w:type="dxa"/>
                </w:tcPr>
                <w:p w14:paraId="03402512" w14:textId="77777777" w:rsidR="00F47C35" w:rsidRPr="00927CF0" w:rsidRDefault="00F47C35" w:rsidP="00F47C35">
                  <w:pPr>
                    <w:rPr>
                      <w:highlight w:val="yellow"/>
                    </w:rPr>
                  </w:pPr>
                  <w:r w:rsidRPr="00927CF0">
                    <w:rPr>
                      <w:highlight w:val="yellow"/>
                    </w:rPr>
                    <w:t>n.d.</w:t>
                  </w:r>
                </w:p>
              </w:tc>
              <w:tc>
                <w:tcPr>
                  <w:tcW w:w="2049" w:type="dxa"/>
                </w:tcPr>
                <w:p w14:paraId="4EDAE21B" w14:textId="77777777" w:rsidR="00F47C35" w:rsidRPr="00927CF0" w:rsidRDefault="00F47C35" w:rsidP="00F47C35">
                  <w:pPr>
                    <w:rPr>
                      <w:highlight w:val="yellow"/>
                    </w:rPr>
                  </w:pPr>
                  <w:r w:rsidRPr="00927CF0">
                    <w:rPr>
                      <w:rFonts w:ascii="Times New Roman" w:hAnsi="Times New Roman"/>
                      <w:sz w:val="24"/>
                      <w:szCs w:val="24"/>
                      <w:highlight w:val="yellow"/>
                    </w:rPr>
                    <w:t>Woodruff (1948)</w:t>
                  </w:r>
                </w:p>
              </w:tc>
            </w:tr>
            <w:tr w:rsidR="00F47C35" w:rsidRPr="00927CF0" w14:paraId="37F041A2" w14:textId="77777777" w:rsidTr="006460CE">
              <w:tc>
                <w:tcPr>
                  <w:tcW w:w="1721" w:type="dxa"/>
                </w:tcPr>
                <w:p w14:paraId="1116A1D7" w14:textId="77777777" w:rsidR="00F47C35" w:rsidRPr="00927CF0" w:rsidRDefault="00F47C35" w:rsidP="00F47C35">
                  <w:pPr>
                    <w:rPr>
                      <w:highlight w:val="yellow"/>
                    </w:rPr>
                  </w:pPr>
                  <w:r w:rsidRPr="00927CF0">
                    <w:rPr>
                      <w:highlight w:val="yellow"/>
                    </w:rPr>
                    <w:t>C (%)</w:t>
                  </w:r>
                </w:p>
              </w:tc>
              <w:tc>
                <w:tcPr>
                  <w:tcW w:w="1695" w:type="dxa"/>
                </w:tcPr>
                <w:p w14:paraId="2C4B64FC" w14:textId="77777777" w:rsidR="00F47C35" w:rsidRPr="00927CF0" w:rsidRDefault="00F47C35" w:rsidP="00F47C35">
                  <w:pPr>
                    <w:rPr>
                      <w:highlight w:val="yellow"/>
                    </w:rPr>
                  </w:pPr>
                  <w:r w:rsidRPr="00927CF0">
                    <w:rPr>
                      <w:highlight w:val="yellow"/>
                    </w:rPr>
                    <w:t>0.52</w:t>
                  </w:r>
                </w:p>
              </w:tc>
              <w:tc>
                <w:tcPr>
                  <w:tcW w:w="1691" w:type="dxa"/>
                </w:tcPr>
                <w:p w14:paraId="636DF402" w14:textId="77777777" w:rsidR="00F47C35" w:rsidRPr="00927CF0" w:rsidRDefault="00F47C35" w:rsidP="00F47C35">
                  <w:pPr>
                    <w:rPr>
                      <w:highlight w:val="yellow"/>
                    </w:rPr>
                  </w:pPr>
                  <w:r w:rsidRPr="00927CF0">
                    <w:rPr>
                      <w:highlight w:val="yellow"/>
                    </w:rPr>
                    <w:t>21.0</w:t>
                  </w:r>
                </w:p>
              </w:tc>
              <w:tc>
                <w:tcPr>
                  <w:tcW w:w="1700" w:type="dxa"/>
                </w:tcPr>
                <w:p w14:paraId="0C36D01D" w14:textId="77777777" w:rsidR="00F47C35" w:rsidRPr="00927CF0" w:rsidRDefault="00F47C35" w:rsidP="00F47C35">
                  <w:pPr>
                    <w:rPr>
                      <w:highlight w:val="yellow"/>
                    </w:rPr>
                  </w:pPr>
                  <w:r w:rsidRPr="00927CF0">
                    <w:rPr>
                      <w:highlight w:val="yellow"/>
                    </w:rPr>
                    <w:t>0.49</w:t>
                  </w:r>
                </w:p>
              </w:tc>
              <w:tc>
                <w:tcPr>
                  <w:tcW w:w="2049" w:type="dxa"/>
                </w:tcPr>
                <w:p w14:paraId="2DDAA4C7" w14:textId="77777777" w:rsidR="00F47C35" w:rsidRPr="00927CF0" w:rsidRDefault="00F47C35" w:rsidP="00F47C35">
                  <w:pPr>
                    <w:rPr>
                      <w:highlight w:val="yellow"/>
                    </w:rPr>
                  </w:pPr>
                  <w:r w:rsidRPr="00927CF0">
                    <w:rPr>
                      <w:highlight w:val="yellow"/>
                    </w:rPr>
                    <w:t>CHNS analyzer / Walkley &amp; Black (1934)</w:t>
                  </w:r>
                </w:p>
              </w:tc>
            </w:tr>
            <w:tr w:rsidR="00F47C35" w:rsidRPr="00927CF0" w14:paraId="5DADEEA7" w14:textId="77777777" w:rsidTr="006460CE">
              <w:tc>
                <w:tcPr>
                  <w:tcW w:w="1721" w:type="dxa"/>
                </w:tcPr>
                <w:p w14:paraId="1712A771" w14:textId="77777777" w:rsidR="00F47C35" w:rsidRPr="00927CF0" w:rsidRDefault="00F47C35" w:rsidP="00F47C35">
                  <w:pPr>
                    <w:rPr>
                      <w:highlight w:val="yellow"/>
                    </w:rPr>
                  </w:pPr>
                  <w:r w:rsidRPr="00927CF0">
                    <w:rPr>
                      <w:highlight w:val="yellow"/>
                    </w:rPr>
                    <w:t>N (%)</w:t>
                  </w:r>
                </w:p>
              </w:tc>
              <w:tc>
                <w:tcPr>
                  <w:tcW w:w="1695" w:type="dxa"/>
                </w:tcPr>
                <w:p w14:paraId="41AE4762" w14:textId="77777777" w:rsidR="00F47C35" w:rsidRPr="00927CF0" w:rsidRDefault="00F47C35" w:rsidP="00F47C35">
                  <w:pPr>
                    <w:rPr>
                      <w:highlight w:val="yellow"/>
                    </w:rPr>
                  </w:pPr>
                  <w:r w:rsidRPr="00927CF0">
                    <w:rPr>
                      <w:highlight w:val="yellow"/>
                    </w:rPr>
                    <w:t>0.05</w:t>
                  </w:r>
                </w:p>
              </w:tc>
              <w:tc>
                <w:tcPr>
                  <w:tcW w:w="1691" w:type="dxa"/>
                </w:tcPr>
                <w:p w14:paraId="55F55052" w14:textId="77777777" w:rsidR="00F47C35" w:rsidRPr="00927CF0" w:rsidRDefault="00F47C35" w:rsidP="00F47C35">
                  <w:pPr>
                    <w:rPr>
                      <w:highlight w:val="yellow"/>
                    </w:rPr>
                  </w:pPr>
                  <w:r w:rsidRPr="00927CF0">
                    <w:rPr>
                      <w:highlight w:val="yellow"/>
                    </w:rPr>
                    <w:t>0.83</w:t>
                  </w:r>
                </w:p>
              </w:tc>
              <w:tc>
                <w:tcPr>
                  <w:tcW w:w="1700" w:type="dxa"/>
                </w:tcPr>
                <w:p w14:paraId="3F172BD6" w14:textId="77777777" w:rsidR="00F47C35" w:rsidRPr="00927CF0" w:rsidRDefault="00F47C35" w:rsidP="00F47C35">
                  <w:pPr>
                    <w:rPr>
                      <w:highlight w:val="yellow"/>
                    </w:rPr>
                  </w:pPr>
                  <w:r w:rsidRPr="00927CF0">
                    <w:rPr>
                      <w:highlight w:val="yellow"/>
                    </w:rPr>
                    <w:t>n.d.</w:t>
                  </w:r>
                </w:p>
              </w:tc>
              <w:tc>
                <w:tcPr>
                  <w:tcW w:w="2049" w:type="dxa"/>
                </w:tcPr>
                <w:p w14:paraId="76F9869B" w14:textId="77777777" w:rsidR="00F47C35" w:rsidRPr="00927CF0" w:rsidRDefault="00F47C35" w:rsidP="00F47C35">
                  <w:pPr>
                    <w:rPr>
                      <w:highlight w:val="yellow"/>
                    </w:rPr>
                  </w:pPr>
                  <w:r w:rsidRPr="00927CF0">
                    <w:rPr>
                      <w:highlight w:val="yellow"/>
                    </w:rPr>
                    <w:t xml:space="preserve">CHNS analyzer / </w:t>
                  </w:r>
                </w:p>
              </w:tc>
            </w:tr>
            <w:tr w:rsidR="00F47C35" w:rsidRPr="00927CF0" w14:paraId="03D3FC9D" w14:textId="77777777" w:rsidTr="006460CE">
              <w:tc>
                <w:tcPr>
                  <w:tcW w:w="1721" w:type="dxa"/>
                </w:tcPr>
                <w:p w14:paraId="74A970BB" w14:textId="77777777" w:rsidR="00F47C35" w:rsidRPr="00927CF0" w:rsidRDefault="00F47C35" w:rsidP="00F47C35">
                  <w:pPr>
                    <w:rPr>
                      <w:highlight w:val="yellow"/>
                    </w:rPr>
                  </w:pPr>
                  <w:r w:rsidRPr="00927CF0">
                    <w:rPr>
                      <w:highlight w:val="yellow"/>
                    </w:rPr>
                    <w:t>P (%)</w:t>
                  </w:r>
                </w:p>
              </w:tc>
              <w:tc>
                <w:tcPr>
                  <w:tcW w:w="1695" w:type="dxa"/>
                </w:tcPr>
                <w:p w14:paraId="23569DA3" w14:textId="77777777" w:rsidR="00F47C35" w:rsidRPr="00927CF0" w:rsidRDefault="00F47C35" w:rsidP="00F47C35">
                  <w:pPr>
                    <w:rPr>
                      <w:highlight w:val="yellow"/>
                    </w:rPr>
                  </w:pPr>
                  <w:r w:rsidRPr="00927CF0">
                    <w:rPr>
                      <w:highlight w:val="yellow"/>
                    </w:rPr>
                    <w:t>0.2</w:t>
                  </w:r>
                </w:p>
              </w:tc>
              <w:tc>
                <w:tcPr>
                  <w:tcW w:w="1691" w:type="dxa"/>
                </w:tcPr>
                <w:p w14:paraId="4CEA38AD" w14:textId="77777777" w:rsidR="00F47C35" w:rsidRPr="00927CF0" w:rsidRDefault="00F47C35" w:rsidP="00F47C35">
                  <w:pPr>
                    <w:rPr>
                      <w:highlight w:val="yellow"/>
                    </w:rPr>
                  </w:pPr>
                  <w:r w:rsidRPr="00927CF0">
                    <w:rPr>
                      <w:highlight w:val="yellow"/>
                    </w:rPr>
                    <w:t>0.26</w:t>
                  </w:r>
                </w:p>
              </w:tc>
              <w:tc>
                <w:tcPr>
                  <w:tcW w:w="1700" w:type="dxa"/>
                </w:tcPr>
                <w:p w14:paraId="508D231B" w14:textId="77777777" w:rsidR="00F47C35" w:rsidRPr="00927CF0" w:rsidRDefault="00F47C35" w:rsidP="00F47C35">
                  <w:pPr>
                    <w:rPr>
                      <w:highlight w:val="yellow"/>
                    </w:rPr>
                  </w:pPr>
                  <w:r w:rsidRPr="00927CF0">
                    <w:rPr>
                      <w:highlight w:val="yellow"/>
                    </w:rPr>
                    <w:t>n.d.</w:t>
                  </w:r>
                </w:p>
              </w:tc>
              <w:tc>
                <w:tcPr>
                  <w:tcW w:w="2049" w:type="dxa"/>
                </w:tcPr>
                <w:p w14:paraId="5188AFFA" w14:textId="77777777" w:rsidR="00F47C35" w:rsidRPr="00927CF0" w:rsidRDefault="00F47C35" w:rsidP="00F47C35">
                  <w:pPr>
                    <w:rPr>
                      <w:highlight w:val="yellow"/>
                    </w:rPr>
                  </w:pPr>
                  <w:r w:rsidRPr="00927CF0">
                    <w:rPr>
                      <w:highlight w:val="yellow"/>
                    </w:rPr>
                    <w:t xml:space="preserve">Di-acid digestion / Spectrophotometer  </w:t>
                  </w:r>
                </w:p>
              </w:tc>
            </w:tr>
            <w:tr w:rsidR="00F47C35" w:rsidRPr="00927CF0" w14:paraId="47E12797" w14:textId="77777777" w:rsidTr="006460CE">
              <w:tc>
                <w:tcPr>
                  <w:tcW w:w="1721" w:type="dxa"/>
                </w:tcPr>
                <w:p w14:paraId="768ED0FF" w14:textId="77777777" w:rsidR="00F47C35" w:rsidRPr="00927CF0" w:rsidRDefault="00F47C35" w:rsidP="00F47C35">
                  <w:pPr>
                    <w:rPr>
                      <w:highlight w:val="yellow"/>
                    </w:rPr>
                  </w:pPr>
                  <w:r w:rsidRPr="00927CF0">
                    <w:rPr>
                      <w:highlight w:val="yellow"/>
                    </w:rPr>
                    <w:t>K (%)</w:t>
                  </w:r>
                </w:p>
              </w:tc>
              <w:tc>
                <w:tcPr>
                  <w:tcW w:w="1695" w:type="dxa"/>
                </w:tcPr>
                <w:p w14:paraId="5FF4CF28" w14:textId="77777777" w:rsidR="00F47C35" w:rsidRPr="00927CF0" w:rsidRDefault="00F47C35" w:rsidP="00F47C35">
                  <w:pPr>
                    <w:rPr>
                      <w:highlight w:val="yellow"/>
                    </w:rPr>
                  </w:pPr>
                  <w:r w:rsidRPr="00927CF0">
                    <w:rPr>
                      <w:highlight w:val="yellow"/>
                    </w:rPr>
                    <w:t>0.06</w:t>
                  </w:r>
                </w:p>
              </w:tc>
              <w:tc>
                <w:tcPr>
                  <w:tcW w:w="1691" w:type="dxa"/>
                </w:tcPr>
                <w:p w14:paraId="4DBC0992" w14:textId="77777777" w:rsidR="00F47C35" w:rsidRPr="00927CF0" w:rsidRDefault="00F47C35" w:rsidP="00F47C35">
                  <w:pPr>
                    <w:rPr>
                      <w:highlight w:val="yellow"/>
                    </w:rPr>
                  </w:pPr>
                  <w:r w:rsidRPr="00927CF0">
                    <w:rPr>
                      <w:highlight w:val="yellow"/>
                    </w:rPr>
                    <w:t>0.82</w:t>
                  </w:r>
                </w:p>
              </w:tc>
              <w:tc>
                <w:tcPr>
                  <w:tcW w:w="1700" w:type="dxa"/>
                </w:tcPr>
                <w:p w14:paraId="41C8104A" w14:textId="77777777" w:rsidR="00F47C35" w:rsidRPr="00927CF0" w:rsidRDefault="00F47C35" w:rsidP="00F47C35">
                  <w:pPr>
                    <w:rPr>
                      <w:highlight w:val="yellow"/>
                    </w:rPr>
                  </w:pPr>
                  <w:r w:rsidRPr="00927CF0">
                    <w:rPr>
                      <w:highlight w:val="yellow"/>
                    </w:rPr>
                    <w:t>n.d.</w:t>
                  </w:r>
                </w:p>
              </w:tc>
              <w:tc>
                <w:tcPr>
                  <w:tcW w:w="2049" w:type="dxa"/>
                </w:tcPr>
                <w:p w14:paraId="3325B017" w14:textId="77777777" w:rsidR="00F47C35" w:rsidRPr="00927CF0" w:rsidRDefault="00F47C35" w:rsidP="00F47C35">
                  <w:pPr>
                    <w:rPr>
                      <w:highlight w:val="yellow"/>
                    </w:rPr>
                  </w:pPr>
                  <w:r w:rsidRPr="00927CF0">
                    <w:rPr>
                      <w:highlight w:val="yellow"/>
                    </w:rPr>
                    <w:t>Di-acid digestion / Flame photometer</w:t>
                  </w:r>
                </w:p>
              </w:tc>
            </w:tr>
            <w:tr w:rsidR="00F47C35" w:rsidRPr="00927CF0" w14:paraId="06B0888C" w14:textId="77777777" w:rsidTr="006460CE">
              <w:tc>
                <w:tcPr>
                  <w:tcW w:w="1721" w:type="dxa"/>
                </w:tcPr>
                <w:p w14:paraId="23B89F67" w14:textId="77777777" w:rsidR="00F47C35" w:rsidRPr="00927CF0" w:rsidRDefault="00F47C35" w:rsidP="00F47C35">
                  <w:pPr>
                    <w:rPr>
                      <w:highlight w:val="yellow"/>
                    </w:rPr>
                  </w:pPr>
                  <w:r w:rsidRPr="00927CF0">
                    <w:rPr>
                      <w:highlight w:val="yellow"/>
                    </w:rPr>
                    <w:t>C:N ratio</w:t>
                  </w:r>
                </w:p>
              </w:tc>
              <w:tc>
                <w:tcPr>
                  <w:tcW w:w="1695" w:type="dxa"/>
                </w:tcPr>
                <w:p w14:paraId="7CC7FA32" w14:textId="77777777" w:rsidR="00F47C35" w:rsidRPr="00927CF0" w:rsidRDefault="00F47C35" w:rsidP="00F47C35">
                  <w:pPr>
                    <w:rPr>
                      <w:highlight w:val="yellow"/>
                    </w:rPr>
                  </w:pPr>
                  <w:r w:rsidRPr="00927CF0">
                    <w:rPr>
                      <w:highlight w:val="yellow"/>
                    </w:rPr>
                    <w:t>n.d.</w:t>
                  </w:r>
                </w:p>
              </w:tc>
              <w:tc>
                <w:tcPr>
                  <w:tcW w:w="1691" w:type="dxa"/>
                </w:tcPr>
                <w:p w14:paraId="1ED650D1" w14:textId="77777777" w:rsidR="00F47C35" w:rsidRPr="00927CF0" w:rsidRDefault="00F47C35" w:rsidP="00F47C35">
                  <w:pPr>
                    <w:rPr>
                      <w:highlight w:val="yellow"/>
                    </w:rPr>
                  </w:pPr>
                  <w:r w:rsidRPr="00927CF0">
                    <w:rPr>
                      <w:highlight w:val="yellow"/>
                    </w:rPr>
                    <w:t>25.6</w:t>
                  </w:r>
                </w:p>
              </w:tc>
              <w:tc>
                <w:tcPr>
                  <w:tcW w:w="1700" w:type="dxa"/>
                </w:tcPr>
                <w:p w14:paraId="1EE7371F" w14:textId="77777777" w:rsidR="00F47C35" w:rsidRPr="00927CF0" w:rsidRDefault="00F47C35" w:rsidP="00F47C35">
                  <w:pPr>
                    <w:rPr>
                      <w:highlight w:val="yellow"/>
                    </w:rPr>
                  </w:pPr>
                  <w:r w:rsidRPr="00927CF0">
                    <w:rPr>
                      <w:highlight w:val="yellow"/>
                    </w:rPr>
                    <w:t>n.d.</w:t>
                  </w:r>
                </w:p>
              </w:tc>
              <w:tc>
                <w:tcPr>
                  <w:tcW w:w="2049" w:type="dxa"/>
                </w:tcPr>
                <w:p w14:paraId="273A67E5" w14:textId="77777777" w:rsidR="00F47C35" w:rsidRPr="00927CF0" w:rsidRDefault="00F47C35" w:rsidP="00F47C35">
                  <w:pPr>
                    <w:rPr>
                      <w:highlight w:val="yellow"/>
                    </w:rPr>
                  </w:pPr>
                  <w:r w:rsidRPr="00927CF0">
                    <w:rPr>
                      <w:highlight w:val="yellow"/>
                    </w:rPr>
                    <w:t>Calculated</w:t>
                  </w:r>
                </w:p>
              </w:tc>
            </w:tr>
            <w:tr w:rsidR="00F47C35" w:rsidRPr="00927CF0" w14:paraId="14891361" w14:textId="77777777" w:rsidTr="006460CE">
              <w:tc>
                <w:tcPr>
                  <w:tcW w:w="1721" w:type="dxa"/>
                </w:tcPr>
                <w:p w14:paraId="3D7319DB" w14:textId="77777777" w:rsidR="00F47C35" w:rsidRPr="00927CF0" w:rsidRDefault="00F47C35" w:rsidP="00F47C35">
                  <w:pPr>
                    <w:rPr>
                      <w:highlight w:val="yellow"/>
                    </w:rPr>
                  </w:pPr>
                  <w:r w:rsidRPr="00927CF0">
                    <w:rPr>
                      <w:highlight w:val="yellow"/>
                    </w:rPr>
                    <w:t>Mineralizable N (kg ha</w:t>
                  </w:r>
                  <w:r w:rsidRPr="00927CF0">
                    <w:rPr>
                      <w:rFonts w:ascii="Cambria Math" w:hAnsi="Cambria Math" w:cs="Cambria Math"/>
                      <w:highlight w:val="yellow"/>
                    </w:rPr>
                    <w:t>⁻</w:t>
                  </w:r>
                  <w:r w:rsidRPr="00927CF0">
                    <w:rPr>
                      <w:rFonts w:cs="Helvetica"/>
                      <w:highlight w:val="yellow"/>
                    </w:rPr>
                    <w:t>¹</w:t>
                  </w:r>
                  <w:r w:rsidRPr="00927CF0">
                    <w:rPr>
                      <w:highlight w:val="yellow"/>
                    </w:rPr>
                    <w:t>)</w:t>
                  </w:r>
                </w:p>
              </w:tc>
              <w:tc>
                <w:tcPr>
                  <w:tcW w:w="1695" w:type="dxa"/>
                </w:tcPr>
                <w:p w14:paraId="03B3CCD7" w14:textId="77777777" w:rsidR="00F47C35" w:rsidRPr="00927CF0" w:rsidRDefault="00F47C35" w:rsidP="00F47C35">
                  <w:pPr>
                    <w:rPr>
                      <w:highlight w:val="yellow"/>
                    </w:rPr>
                  </w:pPr>
                  <w:r w:rsidRPr="00927CF0">
                    <w:rPr>
                      <w:highlight w:val="yellow"/>
                    </w:rPr>
                    <w:t>n.d.</w:t>
                  </w:r>
                </w:p>
              </w:tc>
              <w:tc>
                <w:tcPr>
                  <w:tcW w:w="1691" w:type="dxa"/>
                </w:tcPr>
                <w:p w14:paraId="23C60543" w14:textId="77777777" w:rsidR="00F47C35" w:rsidRPr="00927CF0" w:rsidRDefault="00F47C35" w:rsidP="00F47C35">
                  <w:pPr>
                    <w:rPr>
                      <w:highlight w:val="yellow"/>
                    </w:rPr>
                  </w:pPr>
                  <w:r w:rsidRPr="00927CF0">
                    <w:rPr>
                      <w:highlight w:val="yellow"/>
                    </w:rPr>
                    <w:t>n.d.</w:t>
                  </w:r>
                </w:p>
              </w:tc>
              <w:tc>
                <w:tcPr>
                  <w:tcW w:w="1700" w:type="dxa"/>
                </w:tcPr>
                <w:p w14:paraId="7EC494CE" w14:textId="77777777" w:rsidR="00F47C35" w:rsidRPr="00927CF0" w:rsidRDefault="00F47C35" w:rsidP="00F47C35">
                  <w:pPr>
                    <w:rPr>
                      <w:highlight w:val="yellow"/>
                    </w:rPr>
                  </w:pPr>
                  <w:r w:rsidRPr="00927CF0">
                    <w:rPr>
                      <w:highlight w:val="yellow"/>
                    </w:rPr>
                    <w:t>111.26</w:t>
                  </w:r>
                </w:p>
              </w:tc>
              <w:tc>
                <w:tcPr>
                  <w:tcW w:w="2049" w:type="dxa"/>
                </w:tcPr>
                <w:p w14:paraId="568DAF40" w14:textId="77777777" w:rsidR="00F47C35" w:rsidRPr="00927CF0" w:rsidRDefault="00F47C35" w:rsidP="00F47C35">
                  <w:pPr>
                    <w:rPr>
                      <w:highlight w:val="yellow"/>
                    </w:rPr>
                  </w:pPr>
                  <w:r w:rsidRPr="00927CF0">
                    <w:rPr>
                      <w:highlight w:val="yellow"/>
                    </w:rPr>
                    <w:t>Subbiah &amp; Asija (1956)</w:t>
                  </w:r>
                </w:p>
              </w:tc>
            </w:tr>
            <w:tr w:rsidR="00F47C35" w:rsidRPr="00927CF0" w14:paraId="09033E01" w14:textId="77777777" w:rsidTr="006460CE">
              <w:tc>
                <w:tcPr>
                  <w:tcW w:w="1721" w:type="dxa"/>
                </w:tcPr>
                <w:p w14:paraId="69B91DA5" w14:textId="77777777" w:rsidR="00F47C35" w:rsidRPr="00927CF0" w:rsidRDefault="00F47C35" w:rsidP="00F47C35">
                  <w:pPr>
                    <w:rPr>
                      <w:highlight w:val="yellow"/>
                    </w:rPr>
                  </w:pPr>
                  <w:r w:rsidRPr="00927CF0">
                    <w:rPr>
                      <w:highlight w:val="yellow"/>
                    </w:rPr>
                    <w:t>Olsen’s P (kg ha</w:t>
                  </w:r>
                  <w:r w:rsidRPr="00927CF0">
                    <w:rPr>
                      <w:highlight w:val="yellow"/>
                      <w:vertAlign w:val="superscript"/>
                    </w:rPr>
                    <w:t>-1</w:t>
                  </w:r>
                  <w:r w:rsidRPr="00927CF0">
                    <w:rPr>
                      <w:highlight w:val="yellow"/>
                    </w:rPr>
                    <w:t xml:space="preserve">) </w:t>
                  </w:r>
                </w:p>
              </w:tc>
              <w:tc>
                <w:tcPr>
                  <w:tcW w:w="1695" w:type="dxa"/>
                </w:tcPr>
                <w:p w14:paraId="7DB31FA0" w14:textId="77777777" w:rsidR="00F47C35" w:rsidRPr="00927CF0" w:rsidRDefault="00F47C35" w:rsidP="00F47C35">
                  <w:pPr>
                    <w:rPr>
                      <w:highlight w:val="yellow"/>
                    </w:rPr>
                  </w:pPr>
                  <w:r w:rsidRPr="00927CF0">
                    <w:rPr>
                      <w:highlight w:val="yellow"/>
                    </w:rPr>
                    <w:t>n.d.</w:t>
                  </w:r>
                </w:p>
              </w:tc>
              <w:tc>
                <w:tcPr>
                  <w:tcW w:w="1691" w:type="dxa"/>
                </w:tcPr>
                <w:p w14:paraId="5BD1316A" w14:textId="77777777" w:rsidR="00F47C35" w:rsidRPr="00927CF0" w:rsidRDefault="00F47C35" w:rsidP="00F47C35">
                  <w:pPr>
                    <w:rPr>
                      <w:highlight w:val="yellow"/>
                    </w:rPr>
                  </w:pPr>
                  <w:r w:rsidRPr="00927CF0">
                    <w:rPr>
                      <w:highlight w:val="yellow"/>
                    </w:rPr>
                    <w:t>n.d.</w:t>
                  </w:r>
                </w:p>
              </w:tc>
              <w:tc>
                <w:tcPr>
                  <w:tcW w:w="1700" w:type="dxa"/>
                </w:tcPr>
                <w:p w14:paraId="036185C1" w14:textId="77777777" w:rsidR="00F47C35" w:rsidRPr="00927CF0" w:rsidRDefault="00F47C35" w:rsidP="00F47C35">
                  <w:pPr>
                    <w:rPr>
                      <w:highlight w:val="yellow"/>
                    </w:rPr>
                  </w:pPr>
                  <w:r w:rsidRPr="00927CF0">
                    <w:rPr>
                      <w:highlight w:val="yellow"/>
                    </w:rPr>
                    <w:t>8.16</w:t>
                  </w:r>
                </w:p>
              </w:tc>
              <w:tc>
                <w:tcPr>
                  <w:tcW w:w="2049" w:type="dxa"/>
                </w:tcPr>
                <w:p w14:paraId="4F54F336" w14:textId="77777777" w:rsidR="00F47C35" w:rsidRPr="00927CF0" w:rsidRDefault="00F47C35" w:rsidP="00F47C35">
                  <w:pPr>
                    <w:rPr>
                      <w:highlight w:val="yellow"/>
                    </w:rPr>
                  </w:pPr>
                  <w:r w:rsidRPr="00927CF0">
                    <w:rPr>
                      <w:highlight w:val="yellow"/>
                    </w:rPr>
                    <w:t>Olsen et al. (1954)</w:t>
                  </w:r>
                </w:p>
              </w:tc>
            </w:tr>
            <w:tr w:rsidR="00F47C35" w:rsidRPr="00927CF0" w14:paraId="4FCE070C" w14:textId="77777777" w:rsidTr="006460CE">
              <w:tc>
                <w:tcPr>
                  <w:tcW w:w="1721" w:type="dxa"/>
                </w:tcPr>
                <w:p w14:paraId="5C6E689B" w14:textId="77777777" w:rsidR="00F47C35" w:rsidRPr="00927CF0" w:rsidRDefault="00F47C35" w:rsidP="00F47C35">
                  <w:pPr>
                    <w:rPr>
                      <w:highlight w:val="yellow"/>
                    </w:rPr>
                  </w:pPr>
                  <w:r w:rsidRPr="00927CF0">
                    <w:rPr>
                      <w:highlight w:val="yellow"/>
                    </w:rPr>
                    <w:t>Available K (kg ha</w:t>
                  </w:r>
                  <w:r w:rsidRPr="00927CF0">
                    <w:rPr>
                      <w:highlight w:val="yellow"/>
                      <w:vertAlign w:val="superscript"/>
                    </w:rPr>
                    <w:t>-1</w:t>
                  </w:r>
                  <w:r w:rsidRPr="00927CF0">
                    <w:rPr>
                      <w:highlight w:val="yellow"/>
                    </w:rPr>
                    <w:t xml:space="preserve">) </w:t>
                  </w:r>
                </w:p>
              </w:tc>
              <w:tc>
                <w:tcPr>
                  <w:tcW w:w="1695" w:type="dxa"/>
                </w:tcPr>
                <w:p w14:paraId="12AFDDA6" w14:textId="77777777" w:rsidR="00F47C35" w:rsidRPr="00927CF0" w:rsidRDefault="00F47C35" w:rsidP="00F47C35">
                  <w:pPr>
                    <w:rPr>
                      <w:highlight w:val="yellow"/>
                    </w:rPr>
                  </w:pPr>
                  <w:r w:rsidRPr="00927CF0">
                    <w:rPr>
                      <w:highlight w:val="yellow"/>
                    </w:rPr>
                    <w:t>n.d.</w:t>
                  </w:r>
                </w:p>
              </w:tc>
              <w:tc>
                <w:tcPr>
                  <w:tcW w:w="1691" w:type="dxa"/>
                </w:tcPr>
                <w:p w14:paraId="7FD6ECE3" w14:textId="77777777" w:rsidR="00F47C35" w:rsidRPr="00927CF0" w:rsidRDefault="00F47C35" w:rsidP="00F47C35">
                  <w:pPr>
                    <w:rPr>
                      <w:highlight w:val="yellow"/>
                    </w:rPr>
                  </w:pPr>
                  <w:r w:rsidRPr="00927CF0">
                    <w:rPr>
                      <w:highlight w:val="yellow"/>
                    </w:rPr>
                    <w:t>n.d.</w:t>
                  </w:r>
                </w:p>
              </w:tc>
              <w:tc>
                <w:tcPr>
                  <w:tcW w:w="1700" w:type="dxa"/>
                </w:tcPr>
                <w:p w14:paraId="734ABA85" w14:textId="77777777" w:rsidR="00F47C35" w:rsidRPr="00927CF0" w:rsidRDefault="00F47C35" w:rsidP="00F47C35">
                  <w:pPr>
                    <w:rPr>
                      <w:highlight w:val="yellow"/>
                    </w:rPr>
                  </w:pPr>
                  <w:r w:rsidRPr="00927CF0">
                    <w:rPr>
                      <w:highlight w:val="yellow"/>
                    </w:rPr>
                    <w:t xml:space="preserve">96.85 </w:t>
                  </w:r>
                </w:p>
              </w:tc>
              <w:tc>
                <w:tcPr>
                  <w:tcW w:w="2049" w:type="dxa"/>
                </w:tcPr>
                <w:p w14:paraId="14E27C7A" w14:textId="77777777" w:rsidR="00F47C35" w:rsidRPr="00927CF0" w:rsidRDefault="00F47C35" w:rsidP="00F47C35">
                  <w:pPr>
                    <w:rPr>
                      <w:highlight w:val="yellow"/>
                    </w:rPr>
                  </w:pPr>
                  <w:r w:rsidRPr="00927CF0">
                    <w:rPr>
                      <w:highlight w:val="yellow"/>
                      <w:lang w:val="en-IN"/>
                    </w:rPr>
                    <w:t>Jackson, 1973</w:t>
                  </w:r>
                </w:p>
              </w:tc>
            </w:tr>
            <w:tr w:rsidR="00F47C35" w:rsidRPr="00927CF0" w14:paraId="2B7409A0" w14:textId="77777777" w:rsidTr="006460CE">
              <w:tc>
                <w:tcPr>
                  <w:tcW w:w="1721" w:type="dxa"/>
                </w:tcPr>
                <w:p w14:paraId="2DF13013" w14:textId="77777777" w:rsidR="00F47C35" w:rsidRPr="00927CF0" w:rsidRDefault="00F47C35" w:rsidP="00F47C35">
                  <w:pPr>
                    <w:rPr>
                      <w:highlight w:val="yellow"/>
                    </w:rPr>
                  </w:pPr>
                  <w:r w:rsidRPr="00927CF0">
                    <w:rPr>
                      <w:highlight w:val="yellow"/>
                    </w:rPr>
                    <w:t>Available S (kg ha</w:t>
                  </w:r>
                  <w:r w:rsidRPr="00927CF0">
                    <w:rPr>
                      <w:rFonts w:ascii="Cambria Math" w:hAnsi="Cambria Math" w:cs="Cambria Math"/>
                      <w:highlight w:val="yellow"/>
                    </w:rPr>
                    <w:t>⁻</w:t>
                  </w:r>
                  <w:r w:rsidRPr="00927CF0">
                    <w:rPr>
                      <w:rFonts w:cs="Helvetica"/>
                      <w:highlight w:val="yellow"/>
                    </w:rPr>
                    <w:t>¹</w:t>
                  </w:r>
                  <w:r w:rsidRPr="00927CF0">
                    <w:rPr>
                      <w:highlight w:val="yellow"/>
                    </w:rPr>
                    <w:t>)</w:t>
                  </w:r>
                </w:p>
              </w:tc>
              <w:tc>
                <w:tcPr>
                  <w:tcW w:w="1695" w:type="dxa"/>
                </w:tcPr>
                <w:p w14:paraId="18CE2524" w14:textId="77777777" w:rsidR="00F47C35" w:rsidRPr="00927CF0" w:rsidRDefault="00F47C35" w:rsidP="00F47C35">
                  <w:pPr>
                    <w:rPr>
                      <w:highlight w:val="yellow"/>
                    </w:rPr>
                  </w:pPr>
                  <w:r w:rsidRPr="00927CF0">
                    <w:rPr>
                      <w:highlight w:val="yellow"/>
                    </w:rPr>
                    <w:t>n.d.</w:t>
                  </w:r>
                </w:p>
              </w:tc>
              <w:tc>
                <w:tcPr>
                  <w:tcW w:w="1691" w:type="dxa"/>
                </w:tcPr>
                <w:p w14:paraId="3773A08F" w14:textId="77777777" w:rsidR="00F47C35" w:rsidRPr="00927CF0" w:rsidRDefault="00F47C35" w:rsidP="00F47C35">
                  <w:pPr>
                    <w:rPr>
                      <w:highlight w:val="yellow"/>
                    </w:rPr>
                  </w:pPr>
                  <w:r w:rsidRPr="00927CF0">
                    <w:rPr>
                      <w:highlight w:val="yellow"/>
                    </w:rPr>
                    <w:t>n.d.</w:t>
                  </w:r>
                </w:p>
              </w:tc>
              <w:tc>
                <w:tcPr>
                  <w:tcW w:w="1700" w:type="dxa"/>
                </w:tcPr>
                <w:p w14:paraId="69E3568D" w14:textId="77777777" w:rsidR="00F47C35" w:rsidRPr="00927CF0" w:rsidRDefault="00F47C35" w:rsidP="00F47C35">
                  <w:pPr>
                    <w:rPr>
                      <w:highlight w:val="yellow"/>
                    </w:rPr>
                  </w:pPr>
                  <w:r w:rsidRPr="00927CF0">
                    <w:rPr>
                      <w:highlight w:val="yellow"/>
                    </w:rPr>
                    <w:t>17.45</w:t>
                  </w:r>
                </w:p>
              </w:tc>
              <w:tc>
                <w:tcPr>
                  <w:tcW w:w="2049" w:type="dxa"/>
                </w:tcPr>
                <w:p w14:paraId="517C5FCD" w14:textId="77777777" w:rsidR="00F47C35" w:rsidRPr="00927CF0" w:rsidRDefault="00F47C35" w:rsidP="00F47C35">
                  <w:pPr>
                    <w:rPr>
                      <w:highlight w:val="yellow"/>
                    </w:rPr>
                  </w:pPr>
                  <w:r w:rsidRPr="00927CF0">
                    <w:rPr>
                      <w:highlight w:val="yellow"/>
                    </w:rPr>
                    <w:t>Tabatabai (1994)</w:t>
                  </w:r>
                </w:p>
              </w:tc>
            </w:tr>
            <w:tr w:rsidR="00F47C35" w:rsidRPr="00927CF0" w14:paraId="0D6504F7" w14:textId="77777777" w:rsidTr="006460CE">
              <w:tc>
                <w:tcPr>
                  <w:tcW w:w="1721" w:type="dxa"/>
                </w:tcPr>
                <w:p w14:paraId="1DA203E9" w14:textId="77777777" w:rsidR="00F47C35" w:rsidRPr="00927CF0" w:rsidRDefault="00F47C35" w:rsidP="00F47C35">
                  <w:pPr>
                    <w:rPr>
                      <w:highlight w:val="yellow"/>
                    </w:rPr>
                  </w:pPr>
                  <w:r w:rsidRPr="00927CF0">
                    <w:rPr>
                      <w:highlight w:val="yellow"/>
                    </w:rPr>
                    <w:t>Exchangeable Ca (meq 100 g</w:t>
                  </w:r>
                  <w:r w:rsidRPr="00927CF0">
                    <w:rPr>
                      <w:rFonts w:ascii="Cambria Math" w:hAnsi="Cambria Math" w:cs="Cambria Math"/>
                      <w:highlight w:val="yellow"/>
                    </w:rPr>
                    <w:t>⁻</w:t>
                  </w:r>
                  <w:r w:rsidRPr="00927CF0">
                    <w:rPr>
                      <w:rFonts w:cs="Helvetica"/>
                      <w:highlight w:val="yellow"/>
                    </w:rPr>
                    <w:t>¹</w:t>
                  </w:r>
                  <w:r w:rsidRPr="00927CF0">
                    <w:rPr>
                      <w:highlight w:val="yellow"/>
                    </w:rPr>
                    <w:t>)</w:t>
                  </w:r>
                </w:p>
              </w:tc>
              <w:tc>
                <w:tcPr>
                  <w:tcW w:w="1695" w:type="dxa"/>
                </w:tcPr>
                <w:p w14:paraId="6B7CD1BE" w14:textId="77777777" w:rsidR="00F47C35" w:rsidRPr="00927CF0" w:rsidRDefault="00F47C35" w:rsidP="00F47C35">
                  <w:pPr>
                    <w:rPr>
                      <w:highlight w:val="yellow"/>
                    </w:rPr>
                  </w:pPr>
                  <w:r w:rsidRPr="00927CF0">
                    <w:rPr>
                      <w:highlight w:val="yellow"/>
                    </w:rPr>
                    <w:t>n.d.</w:t>
                  </w:r>
                </w:p>
              </w:tc>
              <w:tc>
                <w:tcPr>
                  <w:tcW w:w="1691" w:type="dxa"/>
                </w:tcPr>
                <w:p w14:paraId="2E874688" w14:textId="77777777" w:rsidR="00F47C35" w:rsidRPr="00927CF0" w:rsidRDefault="00F47C35" w:rsidP="00F47C35">
                  <w:pPr>
                    <w:rPr>
                      <w:highlight w:val="yellow"/>
                    </w:rPr>
                  </w:pPr>
                  <w:r w:rsidRPr="00927CF0">
                    <w:rPr>
                      <w:highlight w:val="yellow"/>
                    </w:rPr>
                    <w:t>n.d.</w:t>
                  </w:r>
                </w:p>
              </w:tc>
              <w:tc>
                <w:tcPr>
                  <w:tcW w:w="1700" w:type="dxa"/>
                </w:tcPr>
                <w:p w14:paraId="16A9A773" w14:textId="77777777" w:rsidR="00F47C35" w:rsidRPr="00927CF0" w:rsidRDefault="00F47C35" w:rsidP="00F47C35">
                  <w:pPr>
                    <w:rPr>
                      <w:highlight w:val="yellow"/>
                    </w:rPr>
                  </w:pPr>
                  <w:r w:rsidRPr="00927CF0">
                    <w:rPr>
                      <w:highlight w:val="yellow"/>
                    </w:rPr>
                    <w:t>8.14</w:t>
                  </w:r>
                </w:p>
              </w:tc>
              <w:tc>
                <w:tcPr>
                  <w:tcW w:w="2049" w:type="dxa"/>
                </w:tcPr>
                <w:p w14:paraId="0589AAAB" w14:textId="77777777" w:rsidR="00F47C35" w:rsidRPr="00927CF0" w:rsidRDefault="00F47C35" w:rsidP="00F47C35">
                  <w:pPr>
                    <w:rPr>
                      <w:highlight w:val="yellow"/>
                    </w:rPr>
                  </w:pPr>
                  <w:r w:rsidRPr="00927CF0">
                    <w:rPr>
                      <w:highlight w:val="yellow"/>
                    </w:rPr>
                    <w:t>EDTA titration</w:t>
                  </w:r>
                </w:p>
              </w:tc>
            </w:tr>
            <w:tr w:rsidR="00F47C35" w:rsidRPr="00927CF0" w14:paraId="764F8BFD" w14:textId="77777777" w:rsidTr="006460CE">
              <w:tc>
                <w:tcPr>
                  <w:tcW w:w="1721" w:type="dxa"/>
                </w:tcPr>
                <w:p w14:paraId="777C3CF6" w14:textId="77777777" w:rsidR="00F47C35" w:rsidRPr="00927CF0" w:rsidRDefault="00F47C35" w:rsidP="00F47C35">
                  <w:pPr>
                    <w:rPr>
                      <w:highlight w:val="yellow"/>
                    </w:rPr>
                  </w:pPr>
                  <w:r w:rsidRPr="00927CF0">
                    <w:rPr>
                      <w:highlight w:val="yellow"/>
                    </w:rPr>
                    <w:t>Exchangeable Mg (meq 100 g</w:t>
                  </w:r>
                  <w:r w:rsidRPr="00927CF0">
                    <w:rPr>
                      <w:rFonts w:ascii="Cambria Math" w:hAnsi="Cambria Math" w:cs="Cambria Math"/>
                      <w:highlight w:val="yellow"/>
                    </w:rPr>
                    <w:t>⁻</w:t>
                  </w:r>
                  <w:r w:rsidRPr="00927CF0">
                    <w:rPr>
                      <w:rFonts w:cs="Helvetica"/>
                      <w:highlight w:val="yellow"/>
                    </w:rPr>
                    <w:t>¹</w:t>
                  </w:r>
                  <w:r w:rsidRPr="00927CF0">
                    <w:rPr>
                      <w:highlight w:val="yellow"/>
                    </w:rPr>
                    <w:t>)</w:t>
                  </w:r>
                </w:p>
              </w:tc>
              <w:tc>
                <w:tcPr>
                  <w:tcW w:w="1695" w:type="dxa"/>
                </w:tcPr>
                <w:p w14:paraId="743BA346" w14:textId="77777777" w:rsidR="00F47C35" w:rsidRPr="00927CF0" w:rsidRDefault="00F47C35" w:rsidP="00F47C35">
                  <w:pPr>
                    <w:rPr>
                      <w:highlight w:val="yellow"/>
                    </w:rPr>
                  </w:pPr>
                  <w:r w:rsidRPr="00927CF0">
                    <w:rPr>
                      <w:highlight w:val="yellow"/>
                    </w:rPr>
                    <w:t>n.d.</w:t>
                  </w:r>
                </w:p>
              </w:tc>
              <w:tc>
                <w:tcPr>
                  <w:tcW w:w="1691" w:type="dxa"/>
                </w:tcPr>
                <w:p w14:paraId="2EF3A2A7" w14:textId="77777777" w:rsidR="00F47C35" w:rsidRPr="00927CF0" w:rsidRDefault="00F47C35" w:rsidP="00F47C35">
                  <w:pPr>
                    <w:rPr>
                      <w:highlight w:val="yellow"/>
                    </w:rPr>
                  </w:pPr>
                  <w:r w:rsidRPr="00927CF0">
                    <w:rPr>
                      <w:highlight w:val="yellow"/>
                    </w:rPr>
                    <w:t>n.d.</w:t>
                  </w:r>
                </w:p>
              </w:tc>
              <w:tc>
                <w:tcPr>
                  <w:tcW w:w="1700" w:type="dxa"/>
                </w:tcPr>
                <w:p w14:paraId="53B39BA3" w14:textId="77777777" w:rsidR="00F47C35" w:rsidRPr="00927CF0" w:rsidRDefault="00F47C35" w:rsidP="00F47C35">
                  <w:pPr>
                    <w:rPr>
                      <w:highlight w:val="yellow"/>
                    </w:rPr>
                  </w:pPr>
                  <w:r w:rsidRPr="00927CF0">
                    <w:rPr>
                      <w:highlight w:val="yellow"/>
                    </w:rPr>
                    <w:t>9.71</w:t>
                  </w:r>
                </w:p>
              </w:tc>
              <w:tc>
                <w:tcPr>
                  <w:tcW w:w="2049" w:type="dxa"/>
                </w:tcPr>
                <w:p w14:paraId="2C66942F" w14:textId="77777777" w:rsidR="00F47C35" w:rsidRPr="00927CF0" w:rsidRDefault="00F47C35" w:rsidP="00F47C35">
                  <w:pPr>
                    <w:rPr>
                      <w:highlight w:val="yellow"/>
                    </w:rPr>
                  </w:pPr>
                  <w:r w:rsidRPr="00927CF0">
                    <w:rPr>
                      <w:highlight w:val="yellow"/>
                    </w:rPr>
                    <w:t>EDTA titration</w:t>
                  </w:r>
                </w:p>
              </w:tc>
            </w:tr>
            <w:tr w:rsidR="00F47C35" w:rsidRPr="00927CF0" w14:paraId="1720EB7B" w14:textId="77777777" w:rsidTr="006460CE">
              <w:tc>
                <w:tcPr>
                  <w:tcW w:w="1721" w:type="dxa"/>
                </w:tcPr>
                <w:p w14:paraId="64BA5C99" w14:textId="77777777" w:rsidR="00F47C35" w:rsidRPr="00927CF0" w:rsidRDefault="00F47C35" w:rsidP="00F47C35">
                  <w:pPr>
                    <w:rPr>
                      <w:highlight w:val="yellow"/>
                    </w:rPr>
                  </w:pPr>
                  <w:r w:rsidRPr="00927CF0">
                    <w:rPr>
                      <w:highlight w:val="yellow"/>
                    </w:rPr>
                    <w:t>Zn (mg kg</w:t>
                  </w:r>
                  <w:r w:rsidRPr="00927CF0">
                    <w:rPr>
                      <w:rFonts w:ascii="Cambria Math" w:hAnsi="Cambria Math" w:cs="Cambria Math"/>
                      <w:highlight w:val="yellow"/>
                    </w:rPr>
                    <w:t>⁻</w:t>
                  </w:r>
                  <w:r w:rsidRPr="00927CF0">
                    <w:rPr>
                      <w:rFonts w:cs="Helvetica"/>
                      <w:highlight w:val="yellow"/>
                    </w:rPr>
                    <w:t>¹</w:t>
                  </w:r>
                  <w:r w:rsidRPr="00927CF0">
                    <w:rPr>
                      <w:highlight w:val="yellow"/>
                    </w:rPr>
                    <w:t>)</w:t>
                  </w:r>
                </w:p>
              </w:tc>
              <w:tc>
                <w:tcPr>
                  <w:tcW w:w="1695" w:type="dxa"/>
                </w:tcPr>
                <w:p w14:paraId="5C7F44CE" w14:textId="77777777" w:rsidR="00F47C35" w:rsidRPr="00927CF0" w:rsidRDefault="00F47C35" w:rsidP="00F47C35">
                  <w:pPr>
                    <w:rPr>
                      <w:highlight w:val="yellow"/>
                    </w:rPr>
                  </w:pPr>
                  <w:r w:rsidRPr="00927CF0">
                    <w:rPr>
                      <w:highlight w:val="yellow"/>
                    </w:rPr>
                    <w:t>n.d.</w:t>
                  </w:r>
                </w:p>
              </w:tc>
              <w:tc>
                <w:tcPr>
                  <w:tcW w:w="1691" w:type="dxa"/>
                </w:tcPr>
                <w:p w14:paraId="197F69E8" w14:textId="77777777" w:rsidR="00F47C35" w:rsidRPr="00927CF0" w:rsidRDefault="00F47C35" w:rsidP="00F47C35">
                  <w:pPr>
                    <w:rPr>
                      <w:highlight w:val="yellow"/>
                    </w:rPr>
                  </w:pPr>
                  <w:r w:rsidRPr="00927CF0">
                    <w:rPr>
                      <w:highlight w:val="yellow"/>
                    </w:rPr>
                    <w:t>n.d.</w:t>
                  </w:r>
                </w:p>
              </w:tc>
              <w:tc>
                <w:tcPr>
                  <w:tcW w:w="1700" w:type="dxa"/>
                </w:tcPr>
                <w:p w14:paraId="480E9F4E" w14:textId="77777777" w:rsidR="00F47C35" w:rsidRPr="00927CF0" w:rsidRDefault="00F47C35" w:rsidP="00F47C35">
                  <w:pPr>
                    <w:rPr>
                      <w:highlight w:val="yellow"/>
                    </w:rPr>
                  </w:pPr>
                  <w:r w:rsidRPr="00927CF0">
                    <w:rPr>
                      <w:highlight w:val="yellow"/>
                    </w:rPr>
                    <w:t>1.58</w:t>
                  </w:r>
                </w:p>
              </w:tc>
              <w:tc>
                <w:tcPr>
                  <w:tcW w:w="2049" w:type="dxa"/>
                </w:tcPr>
                <w:p w14:paraId="74024BC0" w14:textId="77777777" w:rsidR="00F47C35" w:rsidRPr="00927CF0" w:rsidRDefault="00F47C35" w:rsidP="00F47C35">
                  <w:pPr>
                    <w:rPr>
                      <w:highlight w:val="yellow"/>
                    </w:rPr>
                  </w:pPr>
                  <w:r w:rsidRPr="00927CF0">
                    <w:rPr>
                      <w:highlight w:val="yellow"/>
                    </w:rPr>
                    <w:t>Lindsay &amp; Norvell (1978)</w:t>
                  </w:r>
                </w:p>
              </w:tc>
            </w:tr>
            <w:tr w:rsidR="00F47C35" w:rsidRPr="00927CF0" w14:paraId="15ADD28B" w14:textId="77777777" w:rsidTr="006460CE">
              <w:tc>
                <w:tcPr>
                  <w:tcW w:w="1721" w:type="dxa"/>
                </w:tcPr>
                <w:p w14:paraId="64F6825B" w14:textId="77777777" w:rsidR="00F47C35" w:rsidRPr="00927CF0" w:rsidRDefault="00F47C35" w:rsidP="00F47C35">
                  <w:pPr>
                    <w:rPr>
                      <w:highlight w:val="yellow"/>
                    </w:rPr>
                  </w:pPr>
                  <w:r w:rsidRPr="00927CF0">
                    <w:rPr>
                      <w:highlight w:val="yellow"/>
                    </w:rPr>
                    <w:t>Cu (mg kg</w:t>
                  </w:r>
                  <w:r w:rsidRPr="00927CF0">
                    <w:rPr>
                      <w:rFonts w:ascii="Cambria Math" w:hAnsi="Cambria Math" w:cs="Cambria Math"/>
                      <w:highlight w:val="yellow"/>
                    </w:rPr>
                    <w:t>⁻</w:t>
                  </w:r>
                  <w:r w:rsidRPr="00927CF0">
                    <w:rPr>
                      <w:rFonts w:cs="Helvetica"/>
                      <w:highlight w:val="yellow"/>
                    </w:rPr>
                    <w:t>¹</w:t>
                  </w:r>
                  <w:r w:rsidRPr="00927CF0">
                    <w:rPr>
                      <w:highlight w:val="yellow"/>
                    </w:rPr>
                    <w:t>)</w:t>
                  </w:r>
                </w:p>
              </w:tc>
              <w:tc>
                <w:tcPr>
                  <w:tcW w:w="1695" w:type="dxa"/>
                </w:tcPr>
                <w:p w14:paraId="5FF3D17F" w14:textId="77777777" w:rsidR="00F47C35" w:rsidRPr="00927CF0" w:rsidRDefault="00F47C35" w:rsidP="00F47C35">
                  <w:pPr>
                    <w:rPr>
                      <w:highlight w:val="yellow"/>
                    </w:rPr>
                  </w:pPr>
                  <w:r w:rsidRPr="00927CF0">
                    <w:rPr>
                      <w:highlight w:val="yellow"/>
                    </w:rPr>
                    <w:t>n.d.</w:t>
                  </w:r>
                </w:p>
              </w:tc>
              <w:tc>
                <w:tcPr>
                  <w:tcW w:w="1691" w:type="dxa"/>
                </w:tcPr>
                <w:p w14:paraId="27B8D951" w14:textId="77777777" w:rsidR="00F47C35" w:rsidRPr="00927CF0" w:rsidRDefault="00F47C35" w:rsidP="00F47C35">
                  <w:pPr>
                    <w:rPr>
                      <w:highlight w:val="yellow"/>
                    </w:rPr>
                  </w:pPr>
                  <w:r w:rsidRPr="00927CF0">
                    <w:rPr>
                      <w:highlight w:val="yellow"/>
                    </w:rPr>
                    <w:t>n.d.</w:t>
                  </w:r>
                </w:p>
              </w:tc>
              <w:tc>
                <w:tcPr>
                  <w:tcW w:w="1700" w:type="dxa"/>
                </w:tcPr>
                <w:p w14:paraId="7975CCA4" w14:textId="77777777" w:rsidR="00F47C35" w:rsidRPr="00927CF0" w:rsidRDefault="00F47C35" w:rsidP="00F47C35">
                  <w:pPr>
                    <w:rPr>
                      <w:highlight w:val="yellow"/>
                    </w:rPr>
                  </w:pPr>
                  <w:r w:rsidRPr="00927CF0">
                    <w:rPr>
                      <w:highlight w:val="yellow"/>
                    </w:rPr>
                    <w:t>2.31</w:t>
                  </w:r>
                </w:p>
              </w:tc>
              <w:tc>
                <w:tcPr>
                  <w:tcW w:w="2049" w:type="dxa"/>
                </w:tcPr>
                <w:p w14:paraId="3738B613" w14:textId="77777777" w:rsidR="00F47C35" w:rsidRPr="00927CF0" w:rsidRDefault="00F47C35" w:rsidP="00F47C35">
                  <w:pPr>
                    <w:rPr>
                      <w:highlight w:val="yellow"/>
                    </w:rPr>
                  </w:pPr>
                  <w:r w:rsidRPr="00927CF0">
                    <w:rPr>
                      <w:highlight w:val="yellow"/>
                    </w:rPr>
                    <w:t>Lindsay &amp; Norvell (1978)</w:t>
                  </w:r>
                </w:p>
              </w:tc>
            </w:tr>
            <w:tr w:rsidR="00F47C35" w:rsidRPr="00927CF0" w14:paraId="680ECE81" w14:textId="77777777" w:rsidTr="006460CE">
              <w:tc>
                <w:tcPr>
                  <w:tcW w:w="1721" w:type="dxa"/>
                </w:tcPr>
                <w:p w14:paraId="4872D797" w14:textId="77777777" w:rsidR="00F47C35" w:rsidRPr="00927CF0" w:rsidRDefault="00F47C35" w:rsidP="00F47C35">
                  <w:pPr>
                    <w:rPr>
                      <w:highlight w:val="yellow"/>
                    </w:rPr>
                  </w:pPr>
                  <w:r w:rsidRPr="00927CF0">
                    <w:rPr>
                      <w:highlight w:val="yellow"/>
                    </w:rPr>
                    <w:t>Fe (mg kg</w:t>
                  </w:r>
                  <w:r w:rsidRPr="00927CF0">
                    <w:rPr>
                      <w:rFonts w:ascii="Cambria Math" w:hAnsi="Cambria Math" w:cs="Cambria Math"/>
                      <w:highlight w:val="yellow"/>
                    </w:rPr>
                    <w:t>⁻</w:t>
                  </w:r>
                  <w:r w:rsidRPr="00927CF0">
                    <w:rPr>
                      <w:rFonts w:cs="Helvetica"/>
                      <w:highlight w:val="yellow"/>
                    </w:rPr>
                    <w:t>¹</w:t>
                  </w:r>
                  <w:r w:rsidRPr="00927CF0">
                    <w:rPr>
                      <w:highlight w:val="yellow"/>
                    </w:rPr>
                    <w:t>)</w:t>
                  </w:r>
                </w:p>
              </w:tc>
              <w:tc>
                <w:tcPr>
                  <w:tcW w:w="1695" w:type="dxa"/>
                </w:tcPr>
                <w:p w14:paraId="78C5A56D" w14:textId="77777777" w:rsidR="00F47C35" w:rsidRPr="00927CF0" w:rsidRDefault="00F47C35" w:rsidP="00F47C35">
                  <w:pPr>
                    <w:rPr>
                      <w:highlight w:val="yellow"/>
                    </w:rPr>
                  </w:pPr>
                  <w:r w:rsidRPr="00927CF0">
                    <w:rPr>
                      <w:highlight w:val="yellow"/>
                    </w:rPr>
                    <w:t>n.d.</w:t>
                  </w:r>
                </w:p>
              </w:tc>
              <w:tc>
                <w:tcPr>
                  <w:tcW w:w="1691" w:type="dxa"/>
                </w:tcPr>
                <w:p w14:paraId="5168442D" w14:textId="77777777" w:rsidR="00F47C35" w:rsidRPr="00927CF0" w:rsidRDefault="00F47C35" w:rsidP="00F47C35">
                  <w:pPr>
                    <w:rPr>
                      <w:highlight w:val="yellow"/>
                    </w:rPr>
                  </w:pPr>
                  <w:r w:rsidRPr="00927CF0">
                    <w:rPr>
                      <w:highlight w:val="yellow"/>
                    </w:rPr>
                    <w:t>n.d.</w:t>
                  </w:r>
                </w:p>
              </w:tc>
              <w:tc>
                <w:tcPr>
                  <w:tcW w:w="1700" w:type="dxa"/>
                </w:tcPr>
                <w:p w14:paraId="280C5CAC" w14:textId="77777777" w:rsidR="00F47C35" w:rsidRPr="00927CF0" w:rsidRDefault="00F47C35" w:rsidP="00F47C35">
                  <w:pPr>
                    <w:rPr>
                      <w:highlight w:val="yellow"/>
                    </w:rPr>
                  </w:pPr>
                  <w:r w:rsidRPr="00927CF0">
                    <w:rPr>
                      <w:highlight w:val="yellow"/>
                    </w:rPr>
                    <w:t>167.51</w:t>
                  </w:r>
                </w:p>
              </w:tc>
              <w:tc>
                <w:tcPr>
                  <w:tcW w:w="2049" w:type="dxa"/>
                </w:tcPr>
                <w:p w14:paraId="7D4C02A7" w14:textId="77777777" w:rsidR="00F47C35" w:rsidRPr="00927CF0" w:rsidRDefault="00F47C35" w:rsidP="00F47C35">
                  <w:pPr>
                    <w:rPr>
                      <w:highlight w:val="yellow"/>
                    </w:rPr>
                  </w:pPr>
                  <w:r w:rsidRPr="00927CF0">
                    <w:rPr>
                      <w:highlight w:val="yellow"/>
                    </w:rPr>
                    <w:t>Lindsay &amp; Norvell (1978)</w:t>
                  </w:r>
                </w:p>
              </w:tc>
            </w:tr>
            <w:tr w:rsidR="00F47C35" w:rsidRPr="00927CF0" w14:paraId="02FAED0B" w14:textId="77777777" w:rsidTr="006460CE">
              <w:tc>
                <w:tcPr>
                  <w:tcW w:w="1721" w:type="dxa"/>
                </w:tcPr>
                <w:p w14:paraId="1B152539" w14:textId="77777777" w:rsidR="00F47C35" w:rsidRPr="00927CF0" w:rsidRDefault="00F47C35" w:rsidP="00F47C35">
                  <w:pPr>
                    <w:rPr>
                      <w:highlight w:val="yellow"/>
                    </w:rPr>
                  </w:pPr>
                  <w:r w:rsidRPr="00927CF0">
                    <w:rPr>
                      <w:highlight w:val="yellow"/>
                    </w:rPr>
                    <w:t>Mn (mg kg</w:t>
                  </w:r>
                  <w:r w:rsidRPr="00927CF0">
                    <w:rPr>
                      <w:rFonts w:ascii="Cambria Math" w:hAnsi="Cambria Math" w:cs="Cambria Math"/>
                      <w:highlight w:val="yellow"/>
                    </w:rPr>
                    <w:t>⁻</w:t>
                  </w:r>
                  <w:r w:rsidRPr="00927CF0">
                    <w:rPr>
                      <w:rFonts w:cs="Helvetica"/>
                      <w:highlight w:val="yellow"/>
                    </w:rPr>
                    <w:t>¹</w:t>
                  </w:r>
                  <w:r w:rsidRPr="00927CF0">
                    <w:rPr>
                      <w:highlight w:val="yellow"/>
                    </w:rPr>
                    <w:t>)</w:t>
                  </w:r>
                </w:p>
              </w:tc>
              <w:tc>
                <w:tcPr>
                  <w:tcW w:w="1695" w:type="dxa"/>
                </w:tcPr>
                <w:p w14:paraId="1541C6F0" w14:textId="77777777" w:rsidR="00F47C35" w:rsidRPr="00927CF0" w:rsidRDefault="00F47C35" w:rsidP="00F47C35">
                  <w:pPr>
                    <w:rPr>
                      <w:highlight w:val="yellow"/>
                    </w:rPr>
                  </w:pPr>
                  <w:r w:rsidRPr="00927CF0">
                    <w:rPr>
                      <w:highlight w:val="yellow"/>
                    </w:rPr>
                    <w:t>n.d.</w:t>
                  </w:r>
                </w:p>
              </w:tc>
              <w:tc>
                <w:tcPr>
                  <w:tcW w:w="1691" w:type="dxa"/>
                </w:tcPr>
                <w:p w14:paraId="1779A6C1" w14:textId="77777777" w:rsidR="00F47C35" w:rsidRPr="00927CF0" w:rsidRDefault="00F47C35" w:rsidP="00F47C35">
                  <w:pPr>
                    <w:rPr>
                      <w:highlight w:val="yellow"/>
                    </w:rPr>
                  </w:pPr>
                  <w:r w:rsidRPr="00927CF0">
                    <w:rPr>
                      <w:highlight w:val="yellow"/>
                    </w:rPr>
                    <w:t>n.d.</w:t>
                  </w:r>
                </w:p>
              </w:tc>
              <w:tc>
                <w:tcPr>
                  <w:tcW w:w="1700" w:type="dxa"/>
                </w:tcPr>
                <w:p w14:paraId="30FEEB1E" w14:textId="77777777" w:rsidR="00F47C35" w:rsidRPr="00927CF0" w:rsidRDefault="00F47C35" w:rsidP="00F47C35">
                  <w:pPr>
                    <w:rPr>
                      <w:highlight w:val="yellow"/>
                    </w:rPr>
                  </w:pPr>
                  <w:r w:rsidRPr="00927CF0">
                    <w:rPr>
                      <w:highlight w:val="yellow"/>
                    </w:rPr>
                    <w:t>7.12</w:t>
                  </w:r>
                </w:p>
              </w:tc>
              <w:tc>
                <w:tcPr>
                  <w:tcW w:w="2049" w:type="dxa"/>
                </w:tcPr>
                <w:p w14:paraId="3E8EAFCC" w14:textId="77777777" w:rsidR="00F47C35" w:rsidRPr="00927CF0" w:rsidRDefault="00F47C35" w:rsidP="00F47C35">
                  <w:pPr>
                    <w:rPr>
                      <w:highlight w:val="yellow"/>
                    </w:rPr>
                  </w:pPr>
                  <w:r w:rsidRPr="00927CF0">
                    <w:rPr>
                      <w:highlight w:val="yellow"/>
                    </w:rPr>
                    <w:t>Lindsay &amp; Norvell (1978)</w:t>
                  </w:r>
                </w:p>
              </w:tc>
            </w:tr>
            <w:tr w:rsidR="00F47C35" w:rsidRPr="00927CF0" w14:paraId="7B74C159" w14:textId="77777777" w:rsidTr="006460CE">
              <w:tc>
                <w:tcPr>
                  <w:tcW w:w="1721" w:type="dxa"/>
                </w:tcPr>
                <w:p w14:paraId="6F6480DB" w14:textId="77777777" w:rsidR="00F47C35" w:rsidRPr="00927CF0" w:rsidRDefault="00F47C35" w:rsidP="00F47C35">
                  <w:pPr>
                    <w:rPr>
                      <w:highlight w:val="yellow"/>
                    </w:rPr>
                  </w:pPr>
                  <w:r w:rsidRPr="00927CF0">
                    <w:rPr>
                      <w:highlight w:val="yellow"/>
                    </w:rPr>
                    <w:t>H (%)</w:t>
                  </w:r>
                </w:p>
              </w:tc>
              <w:tc>
                <w:tcPr>
                  <w:tcW w:w="1695" w:type="dxa"/>
                </w:tcPr>
                <w:p w14:paraId="7DB044CC" w14:textId="77777777" w:rsidR="00F47C35" w:rsidRPr="00927CF0" w:rsidRDefault="00F47C35" w:rsidP="00F47C35">
                  <w:pPr>
                    <w:rPr>
                      <w:highlight w:val="yellow"/>
                    </w:rPr>
                  </w:pPr>
                  <w:r w:rsidRPr="00927CF0">
                    <w:rPr>
                      <w:highlight w:val="yellow"/>
                    </w:rPr>
                    <w:t>0.103</w:t>
                  </w:r>
                </w:p>
              </w:tc>
              <w:tc>
                <w:tcPr>
                  <w:tcW w:w="1691" w:type="dxa"/>
                </w:tcPr>
                <w:p w14:paraId="6E4C44F6" w14:textId="77777777" w:rsidR="00F47C35" w:rsidRPr="00927CF0" w:rsidRDefault="00F47C35" w:rsidP="00F47C35">
                  <w:pPr>
                    <w:rPr>
                      <w:highlight w:val="yellow"/>
                    </w:rPr>
                  </w:pPr>
                  <w:r w:rsidRPr="00927CF0">
                    <w:rPr>
                      <w:highlight w:val="yellow"/>
                    </w:rPr>
                    <w:t>n.d.</w:t>
                  </w:r>
                </w:p>
              </w:tc>
              <w:tc>
                <w:tcPr>
                  <w:tcW w:w="1700" w:type="dxa"/>
                </w:tcPr>
                <w:p w14:paraId="7EFE7F22" w14:textId="77777777" w:rsidR="00F47C35" w:rsidRPr="00927CF0" w:rsidRDefault="00F47C35" w:rsidP="00F47C35">
                  <w:pPr>
                    <w:rPr>
                      <w:highlight w:val="yellow"/>
                    </w:rPr>
                  </w:pPr>
                  <w:r w:rsidRPr="00927CF0">
                    <w:rPr>
                      <w:highlight w:val="yellow"/>
                    </w:rPr>
                    <w:t>n.d.</w:t>
                  </w:r>
                </w:p>
              </w:tc>
              <w:tc>
                <w:tcPr>
                  <w:tcW w:w="2049" w:type="dxa"/>
                </w:tcPr>
                <w:p w14:paraId="04603F9B" w14:textId="77777777" w:rsidR="00F47C35" w:rsidRPr="00927CF0" w:rsidRDefault="00F47C35" w:rsidP="00F47C35">
                  <w:pPr>
                    <w:rPr>
                      <w:highlight w:val="yellow"/>
                    </w:rPr>
                  </w:pPr>
                  <w:r w:rsidRPr="00927CF0">
                    <w:rPr>
                      <w:highlight w:val="yellow"/>
                    </w:rPr>
                    <w:t>CHNS analyzer</w:t>
                  </w:r>
                </w:p>
              </w:tc>
            </w:tr>
            <w:tr w:rsidR="00F47C35" w:rsidRPr="00927CF0" w14:paraId="1A25EFFD" w14:textId="77777777" w:rsidTr="006460CE">
              <w:tc>
                <w:tcPr>
                  <w:tcW w:w="1721" w:type="dxa"/>
                </w:tcPr>
                <w:p w14:paraId="492A5B55" w14:textId="77777777" w:rsidR="00F47C35" w:rsidRPr="00927CF0" w:rsidRDefault="00F47C35" w:rsidP="00F47C35">
                  <w:pPr>
                    <w:rPr>
                      <w:highlight w:val="yellow"/>
                    </w:rPr>
                  </w:pPr>
                  <w:r w:rsidRPr="00927CF0">
                    <w:rPr>
                      <w:highlight w:val="yellow"/>
                    </w:rPr>
                    <w:t>S (%)</w:t>
                  </w:r>
                </w:p>
              </w:tc>
              <w:tc>
                <w:tcPr>
                  <w:tcW w:w="1695" w:type="dxa"/>
                </w:tcPr>
                <w:p w14:paraId="78FEAA36" w14:textId="77777777" w:rsidR="00F47C35" w:rsidRPr="00927CF0" w:rsidRDefault="00F47C35" w:rsidP="00F47C35">
                  <w:pPr>
                    <w:rPr>
                      <w:highlight w:val="yellow"/>
                    </w:rPr>
                  </w:pPr>
                  <w:r w:rsidRPr="00927CF0">
                    <w:rPr>
                      <w:highlight w:val="yellow"/>
                    </w:rPr>
                    <w:t>0.028</w:t>
                  </w:r>
                </w:p>
              </w:tc>
              <w:tc>
                <w:tcPr>
                  <w:tcW w:w="1691" w:type="dxa"/>
                </w:tcPr>
                <w:p w14:paraId="5CD4CDC1" w14:textId="77777777" w:rsidR="00F47C35" w:rsidRPr="00927CF0" w:rsidRDefault="00F47C35" w:rsidP="00F47C35">
                  <w:pPr>
                    <w:rPr>
                      <w:highlight w:val="yellow"/>
                    </w:rPr>
                  </w:pPr>
                  <w:r w:rsidRPr="00927CF0">
                    <w:rPr>
                      <w:highlight w:val="yellow"/>
                    </w:rPr>
                    <w:t>n.d.</w:t>
                  </w:r>
                </w:p>
              </w:tc>
              <w:tc>
                <w:tcPr>
                  <w:tcW w:w="1700" w:type="dxa"/>
                </w:tcPr>
                <w:p w14:paraId="6AE653EE" w14:textId="77777777" w:rsidR="00F47C35" w:rsidRPr="00927CF0" w:rsidRDefault="00F47C35" w:rsidP="00F47C35">
                  <w:pPr>
                    <w:rPr>
                      <w:highlight w:val="yellow"/>
                    </w:rPr>
                  </w:pPr>
                  <w:r w:rsidRPr="00927CF0">
                    <w:rPr>
                      <w:highlight w:val="yellow"/>
                    </w:rPr>
                    <w:t>n.d.</w:t>
                  </w:r>
                </w:p>
              </w:tc>
              <w:tc>
                <w:tcPr>
                  <w:tcW w:w="2049" w:type="dxa"/>
                </w:tcPr>
                <w:p w14:paraId="212EC41A" w14:textId="77777777" w:rsidR="00F47C35" w:rsidRPr="00927CF0" w:rsidRDefault="00F47C35" w:rsidP="00F47C35">
                  <w:pPr>
                    <w:rPr>
                      <w:highlight w:val="yellow"/>
                    </w:rPr>
                  </w:pPr>
                  <w:r w:rsidRPr="00927CF0">
                    <w:rPr>
                      <w:highlight w:val="yellow"/>
                    </w:rPr>
                    <w:t>CHNS analyzer</w:t>
                  </w:r>
                </w:p>
              </w:tc>
            </w:tr>
          </w:tbl>
          <w:p w14:paraId="3C748EE2" w14:textId="77777777" w:rsidR="00F47C35" w:rsidRDefault="00F47C35" w:rsidP="00F47C35">
            <w:r w:rsidRPr="00927CF0">
              <w:rPr>
                <w:highlight w:val="yellow"/>
              </w:rPr>
              <w:t>n.d. – not determined</w:t>
            </w:r>
          </w:p>
          <w:p w14:paraId="5078C816" w14:textId="799CDFF0" w:rsidR="00A67917" w:rsidRPr="00A67917" w:rsidRDefault="00A67917" w:rsidP="00A67917">
            <w:pPr>
              <w:pStyle w:val="Body"/>
              <w:spacing w:line="480" w:lineRule="auto"/>
              <w:rPr>
                <w:rFonts w:ascii="Arial" w:hAnsi="Arial" w:cs="Arial"/>
                <w:b/>
                <w:bCs/>
                <w:lang w:val="en-IN"/>
              </w:rPr>
            </w:pPr>
          </w:p>
        </w:tc>
        <w:tc>
          <w:tcPr>
            <w:tcW w:w="0" w:type="auto"/>
            <w:vAlign w:val="center"/>
          </w:tcPr>
          <w:p w14:paraId="44A0C224" w14:textId="400ACE65" w:rsidR="00A67917" w:rsidRPr="00A67917" w:rsidRDefault="00A67917" w:rsidP="00A67917">
            <w:pPr>
              <w:pStyle w:val="Body"/>
              <w:spacing w:line="480" w:lineRule="auto"/>
              <w:rPr>
                <w:rFonts w:ascii="Arial" w:hAnsi="Arial" w:cs="Arial"/>
                <w:b/>
                <w:bCs/>
                <w:lang w:val="en-IN"/>
              </w:rPr>
            </w:pPr>
          </w:p>
        </w:tc>
        <w:tc>
          <w:tcPr>
            <w:tcW w:w="0" w:type="auto"/>
            <w:vAlign w:val="center"/>
          </w:tcPr>
          <w:p w14:paraId="6644CA39" w14:textId="2D26AEC0" w:rsidR="00A67917" w:rsidRPr="00A67917" w:rsidRDefault="00A67917" w:rsidP="00A67917">
            <w:pPr>
              <w:pStyle w:val="Body"/>
              <w:spacing w:line="480" w:lineRule="auto"/>
              <w:rPr>
                <w:rFonts w:ascii="Arial" w:hAnsi="Arial" w:cs="Arial"/>
                <w:b/>
                <w:bCs/>
                <w:lang w:val="en-IN"/>
              </w:rPr>
            </w:pPr>
          </w:p>
        </w:tc>
        <w:tc>
          <w:tcPr>
            <w:tcW w:w="0" w:type="auto"/>
            <w:vAlign w:val="center"/>
          </w:tcPr>
          <w:p w14:paraId="780EE32A" w14:textId="71463330" w:rsidR="00A67917" w:rsidRPr="00A67917" w:rsidRDefault="00A67917" w:rsidP="00A67917">
            <w:pPr>
              <w:pStyle w:val="Body"/>
              <w:spacing w:line="480" w:lineRule="auto"/>
              <w:rPr>
                <w:rFonts w:ascii="Arial" w:hAnsi="Arial" w:cs="Arial"/>
                <w:b/>
                <w:bCs/>
                <w:lang w:val="en-IN"/>
              </w:rPr>
            </w:pPr>
          </w:p>
        </w:tc>
        <w:tc>
          <w:tcPr>
            <w:tcW w:w="0" w:type="auto"/>
            <w:vAlign w:val="center"/>
          </w:tcPr>
          <w:p w14:paraId="6E2DC920" w14:textId="71309EBA" w:rsidR="00A67917" w:rsidRPr="00A67917" w:rsidRDefault="00A67917" w:rsidP="00A67917">
            <w:pPr>
              <w:pStyle w:val="Body"/>
              <w:spacing w:line="480" w:lineRule="auto"/>
              <w:rPr>
                <w:rFonts w:ascii="Arial" w:hAnsi="Arial" w:cs="Arial"/>
                <w:b/>
                <w:bCs/>
                <w:lang w:val="en-IN"/>
              </w:rPr>
            </w:pPr>
          </w:p>
        </w:tc>
      </w:tr>
    </w:tbl>
    <w:p w14:paraId="04EB30C5" w14:textId="77777777" w:rsidR="00492EF9" w:rsidRPr="00492EF9" w:rsidRDefault="00492EF9" w:rsidP="00492EF9">
      <w:pPr>
        <w:pStyle w:val="Body"/>
        <w:spacing w:after="0"/>
        <w:rPr>
          <w:rFonts w:ascii="Arial" w:hAnsi="Arial" w:cs="Arial"/>
          <w:b/>
          <w:bCs/>
          <w:lang w:val="en-IN"/>
        </w:rPr>
        <w:sectPr w:rsidR="00492EF9" w:rsidRPr="00492EF9" w:rsidSect="004579EE">
          <w:headerReference w:type="even" r:id="rId8"/>
          <w:headerReference w:type="default" r:id="rId9"/>
          <w:headerReference w:type="first" r:id="rId10"/>
          <w:type w:val="continuous"/>
          <w:pgSz w:w="11906" w:h="16838"/>
          <w:pgMar w:top="1440" w:right="1440" w:bottom="1440" w:left="1440" w:header="708" w:footer="708" w:gutter="0"/>
          <w:cols w:space="708"/>
          <w:docGrid w:linePitch="360"/>
        </w:sectPr>
      </w:pPr>
    </w:p>
    <w:p w14:paraId="718C6708" w14:textId="77777777" w:rsidR="00656DED" w:rsidRPr="00656DED" w:rsidRDefault="00656DED" w:rsidP="00656DED">
      <w:pPr>
        <w:pStyle w:val="Body"/>
        <w:spacing w:after="0" w:line="480" w:lineRule="auto"/>
        <w:rPr>
          <w:rFonts w:ascii="Arial" w:hAnsi="Arial" w:cs="Arial"/>
          <w:b/>
          <w:bCs/>
          <w:sz w:val="22"/>
          <w:szCs w:val="22"/>
          <w:lang w:val="en-IN"/>
        </w:rPr>
      </w:pPr>
      <w:r w:rsidRPr="00656DED">
        <w:rPr>
          <w:rFonts w:ascii="Arial" w:hAnsi="Arial" w:cs="Arial"/>
          <w:b/>
          <w:bCs/>
          <w:sz w:val="22"/>
          <w:szCs w:val="22"/>
          <w:lang w:val="en-IN"/>
        </w:rPr>
        <w:lastRenderedPageBreak/>
        <w:t>2.2. Experimental Design and Treatments</w:t>
      </w:r>
    </w:p>
    <w:p w14:paraId="1520C472" w14:textId="33F66B25" w:rsidR="00656DED" w:rsidRPr="00656DED" w:rsidRDefault="00656DED" w:rsidP="00656DED">
      <w:pPr>
        <w:pStyle w:val="Body"/>
        <w:spacing w:after="0" w:line="480" w:lineRule="auto"/>
        <w:rPr>
          <w:rFonts w:ascii="Arial" w:hAnsi="Arial" w:cs="Arial"/>
          <w:lang w:val="en-IN"/>
        </w:rPr>
      </w:pPr>
      <w:r w:rsidRPr="00656DED">
        <w:rPr>
          <w:rFonts w:ascii="Arial" w:hAnsi="Arial" w:cs="Arial"/>
          <w:lang w:val="en-IN"/>
        </w:rPr>
        <w:t>The experiment was laid out in a randomized block design (RBD) with three replications. Individual plot size was 12 m × 5 m. This study evaluates seven treatments:</w:t>
      </w:r>
      <w:r>
        <w:rPr>
          <w:rFonts w:ascii="Arial" w:hAnsi="Arial" w:cs="Arial"/>
          <w:lang w:val="en-IN"/>
        </w:rPr>
        <w:t xml:space="preserve"> </w:t>
      </w:r>
      <w:r w:rsidRPr="00656DED">
        <w:rPr>
          <w:rFonts w:ascii="Arial" w:hAnsi="Arial" w:cs="Arial"/>
          <w:lang w:val="en-IN"/>
        </w:rPr>
        <w:t>T1: Absolute control (no inputs)</w:t>
      </w:r>
      <w:r>
        <w:rPr>
          <w:rFonts w:ascii="Arial" w:hAnsi="Arial" w:cs="Arial"/>
          <w:lang w:val="en-IN"/>
        </w:rPr>
        <w:t xml:space="preserve">, </w:t>
      </w:r>
      <w:r w:rsidRPr="00656DED">
        <w:rPr>
          <w:rFonts w:ascii="Arial" w:hAnsi="Arial" w:cs="Arial"/>
          <w:lang w:val="en-IN"/>
        </w:rPr>
        <w:t>T2: 100% recommended NPK (20:40:40 kg ha</w:t>
      </w:r>
      <w:r w:rsidRPr="00656DED">
        <w:rPr>
          <w:rFonts w:ascii="Cambria Math" w:hAnsi="Cambria Math" w:cs="Cambria Math"/>
          <w:lang w:val="en-IN"/>
        </w:rPr>
        <w:t>⁻</w:t>
      </w:r>
      <w:r w:rsidRPr="00656DED">
        <w:rPr>
          <w:rFonts w:ascii="Arial" w:hAnsi="Arial" w:cs="Arial"/>
          <w:lang w:val="en-IN"/>
        </w:rPr>
        <w:t>¹ N:P</w:t>
      </w:r>
      <w:r w:rsidRPr="00656DED">
        <w:rPr>
          <w:rFonts w:ascii="Cambria Math" w:hAnsi="Cambria Math" w:cs="Cambria Math"/>
          <w:lang w:val="en-IN"/>
        </w:rPr>
        <w:t>₂</w:t>
      </w:r>
      <w:r w:rsidRPr="00656DED">
        <w:rPr>
          <w:rFonts w:ascii="Arial" w:hAnsi="Arial" w:cs="Arial"/>
          <w:lang w:val="en-IN"/>
        </w:rPr>
        <w:t>O</w:t>
      </w:r>
      <w:r w:rsidRPr="00656DED">
        <w:rPr>
          <w:rFonts w:ascii="Cambria Math" w:hAnsi="Cambria Math" w:cs="Cambria Math"/>
          <w:lang w:val="en-IN"/>
        </w:rPr>
        <w:t>₅</w:t>
      </w:r>
      <w:r w:rsidRPr="00656DED">
        <w:rPr>
          <w:rFonts w:ascii="Arial" w:hAnsi="Arial" w:cs="Arial"/>
          <w:lang w:val="en-IN"/>
        </w:rPr>
        <w:t>:K</w:t>
      </w:r>
      <w:r w:rsidRPr="00656DED">
        <w:rPr>
          <w:rFonts w:ascii="Cambria Math" w:hAnsi="Cambria Math" w:cs="Cambria Math"/>
          <w:lang w:val="en-IN"/>
        </w:rPr>
        <w:t>₂</w:t>
      </w:r>
      <w:r w:rsidRPr="00656DED">
        <w:rPr>
          <w:rFonts w:ascii="Arial" w:hAnsi="Arial" w:cs="Arial"/>
          <w:lang w:val="en-IN"/>
        </w:rPr>
        <w:t>O for groundnut)</w:t>
      </w:r>
      <w:r>
        <w:rPr>
          <w:rFonts w:ascii="Arial" w:hAnsi="Arial" w:cs="Arial"/>
          <w:lang w:val="en-IN"/>
        </w:rPr>
        <w:t xml:space="preserve">, </w:t>
      </w:r>
      <w:r w:rsidRPr="00656DED">
        <w:rPr>
          <w:rFonts w:ascii="Arial" w:hAnsi="Arial" w:cs="Arial"/>
          <w:lang w:val="en-IN"/>
        </w:rPr>
        <w:t>T3: T2 + FYM @ 5 t ha</w:t>
      </w:r>
      <w:r w:rsidRPr="00656DED">
        <w:rPr>
          <w:rFonts w:ascii="Cambria Math" w:hAnsi="Cambria Math" w:cs="Cambria Math"/>
          <w:lang w:val="en-IN"/>
        </w:rPr>
        <w:t>⁻</w:t>
      </w:r>
      <w:r w:rsidRPr="00656DED">
        <w:rPr>
          <w:rFonts w:ascii="Arial" w:hAnsi="Arial" w:cs="Arial"/>
          <w:lang w:val="en-IN"/>
        </w:rPr>
        <w:t>¹ (applied each Kharif season)</w:t>
      </w:r>
      <w:r>
        <w:rPr>
          <w:rFonts w:ascii="Arial" w:hAnsi="Arial" w:cs="Arial"/>
          <w:lang w:val="en-IN"/>
        </w:rPr>
        <w:t xml:space="preserve">, </w:t>
      </w:r>
      <w:r w:rsidRPr="00656DED">
        <w:rPr>
          <w:rFonts w:ascii="Arial" w:hAnsi="Arial" w:cs="Arial"/>
          <w:lang w:val="en-IN"/>
        </w:rPr>
        <w:t>T4: T3 + FA @ 10 t ha</w:t>
      </w:r>
      <w:r w:rsidRPr="00656DED">
        <w:rPr>
          <w:rFonts w:ascii="Cambria Math" w:hAnsi="Cambria Math" w:cs="Cambria Math"/>
          <w:lang w:val="en-IN"/>
        </w:rPr>
        <w:t>⁻</w:t>
      </w:r>
      <w:r w:rsidRPr="00656DED">
        <w:rPr>
          <w:rFonts w:ascii="Arial" w:hAnsi="Arial" w:cs="Arial"/>
          <w:lang w:val="en-IN"/>
        </w:rPr>
        <w:t>¹</w:t>
      </w:r>
      <w:r>
        <w:rPr>
          <w:rFonts w:ascii="Arial" w:hAnsi="Arial" w:cs="Arial"/>
          <w:lang w:val="en-IN"/>
        </w:rPr>
        <w:t xml:space="preserve">, </w:t>
      </w:r>
      <w:r w:rsidRPr="00656DED">
        <w:rPr>
          <w:rFonts w:ascii="Arial" w:hAnsi="Arial" w:cs="Arial"/>
          <w:lang w:val="en-IN"/>
        </w:rPr>
        <w:t>T5: T3 + FA @ 20 t ha</w:t>
      </w:r>
      <w:r w:rsidRPr="00656DED">
        <w:rPr>
          <w:rFonts w:ascii="Cambria Math" w:hAnsi="Cambria Math" w:cs="Cambria Math"/>
          <w:lang w:val="en-IN"/>
        </w:rPr>
        <w:t>⁻</w:t>
      </w:r>
      <w:r w:rsidRPr="00656DED">
        <w:rPr>
          <w:rFonts w:ascii="Arial" w:hAnsi="Arial" w:cs="Arial"/>
          <w:lang w:val="en-IN"/>
        </w:rPr>
        <w:t>¹</w:t>
      </w:r>
      <w:r>
        <w:rPr>
          <w:rFonts w:ascii="Arial" w:hAnsi="Arial" w:cs="Arial"/>
          <w:lang w:val="en-IN"/>
        </w:rPr>
        <w:t xml:space="preserve">, </w:t>
      </w:r>
      <w:r w:rsidRPr="00656DED">
        <w:rPr>
          <w:rFonts w:ascii="Arial" w:hAnsi="Arial" w:cs="Arial"/>
          <w:lang w:val="en-IN"/>
        </w:rPr>
        <w:t>T6: T3 + FA @ 40 t ha</w:t>
      </w:r>
      <w:r w:rsidRPr="00656DED">
        <w:rPr>
          <w:rFonts w:ascii="Cambria Math" w:hAnsi="Cambria Math" w:cs="Cambria Math"/>
          <w:lang w:val="en-IN"/>
        </w:rPr>
        <w:t>⁻</w:t>
      </w:r>
      <w:r w:rsidRPr="00656DED">
        <w:rPr>
          <w:rFonts w:ascii="Arial" w:hAnsi="Arial" w:cs="Arial"/>
          <w:lang w:val="en-IN"/>
        </w:rPr>
        <w:t>¹</w:t>
      </w:r>
      <w:r>
        <w:rPr>
          <w:rFonts w:ascii="Arial" w:hAnsi="Arial" w:cs="Arial"/>
          <w:lang w:val="en-IN"/>
        </w:rPr>
        <w:t xml:space="preserve"> and </w:t>
      </w:r>
      <w:r w:rsidRPr="00656DED">
        <w:rPr>
          <w:rFonts w:ascii="Arial" w:hAnsi="Arial" w:cs="Arial"/>
          <w:lang w:val="en-IN"/>
        </w:rPr>
        <w:t>T7: T3 + Lime @ 0.2 LR (applied for non-rice crops)</w:t>
      </w:r>
      <w:r>
        <w:rPr>
          <w:rFonts w:ascii="Arial" w:hAnsi="Arial" w:cs="Arial"/>
          <w:lang w:val="en-IN"/>
        </w:rPr>
        <w:t xml:space="preserve">. </w:t>
      </w:r>
      <w:r w:rsidRPr="00656DED">
        <w:rPr>
          <w:rFonts w:ascii="Arial" w:hAnsi="Arial" w:cs="Arial"/>
          <w:lang w:val="en-IN"/>
        </w:rPr>
        <w:t>The full quantity of FYM and FA, as per treatment specifications, was incorporated once during puddling for the Kharif rice crop. Lime (0.2 Lime Requirement) was applied based on soil test values during land preparation for the Rabi groundnut crop.</w:t>
      </w:r>
    </w:p>
    <w:p w14:paraId="251CF8C5" w14:textId="77777777" w:rsidR="00656DED" w:rsidRPr="00656DED" w:rsidRDefault="00656DED" w:rsidP="00656DED">
      <w:pPr>
        <w:pStyle w:val="Body"/>
        <w:spacing w:after="0" w:line="480" w:lineRule="auto"/>
        <w:rPr>
          <w:rFonts w:ascii="Arial" w:hAnsi="Arial" w:cs="Arial"/>
          <w:b/>
          <w:bCs/>
          <w:sz w:val="22"/>
          <w:szCs w:val="22"/>
          <w:lang w:val="en-IN"/>
        </w:rPr>
      </w:pPr>
      <w:r w:rsidRPr="00656DED">
        <w:rPr>
          <w:rFonts w:ascii="Arial" w:hAnsi="Arial" w:cs="Arial"/>
          <w:b/>
          <w:bCs/>
          <w:sz w:val="22"/>
          <w:szCs w:val="22"/>
          <w:lang w:val="en-IN"/>
        </w:rPr>
        <w:t>2.3. Soil Sampling and Analysis</w:t>
      </w:r>
    </w:p>
    <w:p w14:paraId="63806F9C" w14:textId="77777777" w:rsidR="00656DED" w:rsidRPr="00656DED" w:rsidRDefault="00656DED" w:rsidP="00656DED">
      <w:pPr>
        <w:pStyle w:val="Body"/>
        <w:spacing w:after="0" w:line="480" w:lineRule="auto"/>
        <w:rPr>
          <w:rFonts w:ascii="Arial" w:hAnsi="Arial" w:cs="Arial"/>
          <w:lang w:val="en-IN"/>
        </w:rPr>
      </w:pPr>
      <w:r w:rsidRPr="00656DED">
        <w:rPr>
          <w:rFonts w:ascii="Arial" w:hAnsi="Arial" w:cs="Arial"/>
          <w:lang w:val="en-IN"/>
        </w:rPr>
        <w:t>Post-harvest soil samples (0-15 cm depth) were collected from the groundnut plots following a zig-zag pattern to form a composite sample per treatment. Samples were air-dried, ground, and passed through a 2-mm sieve for physicochemical analysis. A subset was stored at 4°C for microbiological and enzymatic assays, which were completed within 15 days of sampling.</w:t>
      </w:r>
    </w:p>
    <w:p w14:paraId="3BE9243B" w14:textId="4117B9D2" w:rsidR="00656DED" w:rsidRPr="00656DED" w:rsidRDefault="00656DED" w:rsidP="00656DED">
      <w:pPr>
        <w:pStyle w:val="Body"/>
        <w:spacing w:after="0" w:line="480" w:lineRule="auto"/>
        <w:rPr>
          <w:rFonts w:ascii="Arial" w:hAnsi="Arial" w:cs="Arial"/>
          <w:lang w:val="en-IN"/>
        </w:rPr>
      </w:pPr>
      <w:r w:rsidRPr="00656DED">
        <w:rPr>
          <w:rFonts w:ascii="Arial" w:hAnsi="Arial" w:cs="Arial"/>
          <w:lang w:val="en-IN"/>
        </w:rPr>
        <w:t>Soil analyses were conducted using established standard methods</w:t>
      </w:r>
      <w:r w:rsidR="00447543">
        <w:rPr>
          <w:rFonts w:ascii="Arial" w:hAnsi="Arial" w:cs="Arial"/>
          <w:lang w:val="en-IN"/>
        </w:rPr>
        <w:t>.</w:t>
      </w:r>
      <w:r w:rsidRPr="00656DED">
        <w:rPr>
          <w:rFonts w:ascii="Arial" w:hAnsi="Arial" w:cs="Arial"/>
          <w:lang w:val="en-IN"/>
        </w:rPr>
        <w:t> Texture was determined by the hydrometer method (Bouyoucos, 1962). Bulk density was measured using a core sampler (Blake and Hartge, 1986), while particle density and porosity were determined with a pycnometer (Flint and Flint, 2002). Water holding capacity was assessed using a Keen-Raczkowski box and penetration resistance with a cone penetrometer (Piper, 1950).</w:t>
      </w:r>
      <w:r>
        <w:rPr>
          <w:rFonts w:ascii="Arial" w:hAnsi="Arial" w:cs="Arial"/>
          <w:lang w:val="en-IN"/>
        </w:rPr>
        <w:t xml:space="preserve"> </w:t>
      </w:r>
      <w:r w:rsidRPr="00656DED">
        <w:rPr>
          <w:rFonts w:ascii="Arial" w:hAnsi="Arial" w:cs="Arial"/>
          <w:lang w:val="en-IN"/>
        </w:rPr>
        <w:t>Soil pH and electrical conductivity (EC) were measured potentiometrically and conductometrically, respectively (Jackson, 1973). Organic carbon (OC) was estimated by the rapid titration method of Walkley and Black (1934). Available nitrogen (N) was determined by the alkaline potassium permanganate method (Subbiah and Asija, 19</w:t>
      </w:r>
      <w:r w:rsidR="00D20E6E">
        <w:rPr>
          <w:rFonts w:ascii="Arial" w:hAnsi="Arial" w:cs="Arial"/>
          <w:lang w:val="en-IN"/>
        </w:rPr>
        <w:t>56</w:t>
      </w:r>
      <w:r w:rsidRPr="00656DED">
        <w:rPr>
          <w:rFonts w:ascii="Arial" w:hAnsi="Arial" w:cs="Arial"/>
          <w:lang w:val="en-IN"/>
        </w:rPr>
        <w:t>). Available phosphorus (P) was extracted with 0.5 M NaHCO</w:t>
      </w:r>
      <w:r w:rsidRPr="00656DED">
        <w:rPr>
          <w:rFonts w:ascii="Cambria Math" w:hAnsi="Cambria Math" w:cs="Cambria Math"/>
          <w:lang w:val="en-IN"/>
        </w:rPr>
        <w:t>₃</w:t>
      </w:r>
      <w:r w:rsidRPr="00656DED">
        <w:rPr>
          <w:rFonts w:ascii="Arial" w:hAnsi="Arial" w:cs="Arial"/>
          <w:lang w:val="en-IN"/>
        </w:rPr>
        <w:t xml:space="preserve"> (pH 8.5) and measured spectrophotometrically (Olsen et al., 1954). Available potassium (K) was extracted with 1 N ammonium acetate (pH 7.0) and analyzed by flame photometry (Jackson, 1973). Exchangeable calcium (Ca) and magnesium (Mg) were determined by complexometric titration (Baruah and Barthakur, 1997). Available </w:t>
      </w:r>
      <w:r w:rsidRPr="00656DED">
        <w:rPr>
          <w:rFonts w:ascii="Arial" w:hAnsi="Arial" w:cs="Arial"/>
          <w:lang w:val="en-IN"/>
        </w:rPr>
        <w:lastRenderedPageBreak/>
        <w:t>silicon (Si) was extracted with 0.01 M CaCl</w:t>
      </w:r>
      <w:r w:rsidRPr="00656DED">
        <w:rPr>
          <w:rFonts w:ascii="Cambria Math" w:hAnsi="Cambria Math" w:cs="Cambria Math"/>
          <w:lang w:val="en-IN"/>
        </w:rPr>
        <w:t>₂</w:t>
      </w:r>
      <w:r w:rsidRPr="00656DED">
        <w:rPr>
          <w:rFonts w:ascii="Arial" w:hAnsi="Arial" w:cs="Arial"/>
          <w:lang w:val="en-IN"/>
        </w:rPr>
        <w:t xml:space="preserve"> and estimated spectrophotometrically (Haysom and Chapman, 1975). DTPA-extractable micronutrients (Zn, Fe, Cu, Mn) were quantified using atomic absorption spectrophotometry (Lindsay and Norvell, 1978).</w:t>
      </w:r>
      <w:r>
        <w:rPr>
          <w:rFonts w:ascii="Arial" w:hAnsi="Arial" w:cs="Arial"/>
          <w:lang w:val="en-IN"/>
        </w:rPr>
        <w:t xml:space="preserve"> </w:t>
      </w:r>
      <w:r w:rsidRPr="00656DED">
        <w:rPr>
          <w:rFonts w:ascii="Arial" w:hAnsi="Arial" w:cs="Arial"/>
          <w:lang w:val="en-IN"/>
        </w:rPr>
        <w:t>Urease activity was measured colorimetrically (Tabatabai, 1994). Acid and alkaline phosphatase activities were assessed by monitoring p-nitrophenol release from p-nitrophenyl phosphate (Tabatabai, 1994). β-glucosidase and arylsulfatase activities were determined by the methods of Tabatabai (1994). Dehydrogenase activity was estimated as described by Casida et al. (1964).</w:t>
      </w:r>
    </w:p>
    <w:p w14:paraId="7A1FB203" w14:textId="77777777" w:rsidR="00656DED" w:rsidRPr="00656DED" w:rsidRDefault="00656DED" w:rsidP="00656DED">
      <w:pPr>
        <w:pStyle w:val="Body"/>
        <w:spacing w:after="0" w:line="480" w:lineRule="auto"/>
        <w:rPr>
          <w:rFonts w:ascii="Arial" w:hAnsi="Arial" w:cs="Arial"/>
          <w:b/>
          <w:bCs/>
          <w:sz w:val="22"/>
          <w:szCs w:val="22"/>
          <w:lang w:val="en-IN"/>
        </w:rPr>
      </w:pPr>
      <w:r w:rsidRPr="00656DED">
        <w:rPr>
          <w:rFonts w:ascii="Arial" w:hAnsi="Arial" w:cs="Arial"/>
          <w:b/>
          <w:bCs/>
          <w:sz w:val="22"/>
          <w:szCs w:val="22"/>
          <w:lang w:val="en-IN"/>
        </w:rPr>
        <w:t>2.4. Statistical Analysis</w:t>
      </w:r>
    </w:p>
    <w:p w14:paraId="2CFD2157" w14:textId="77777777" w:rsidR="00656DED" w:rsidRPr="00656DED" w:rsidRDefault="00656DED" w:rsidP="00656DED">
      <w:pPr>
        <w:pStyle w:val="Body"/>
        <w:spacing w:after="0" w:line="480" w:lineRule="auto"/>
        <w:rPr>
          <w:rFonts w:ascii="Arial" w:hAnsi="Arial" w:cs="Arial"/>
          <w:lang w:val="en-IN"/>
        </w:rPr>
      </w:pPr>
      <w:r w:rsidRPr="00656DED">
        <w:rPr>
          <w:rFonts w:ascii="Arial" w:hAnsi="Arial" w:cs="Arial"/>
          <w:lang w:val="en-IN"/>
        </w:rPr>
        <w:t>Data were subjected to Analysis of Variance (ANOVA) appropriate for a randomized block design using R software (version 4.4.1). Treatment means were compared using Fisher’s Least Significant Difference (LSD) test at a 5% level of significance (p &lt; 0.05). Principal Component Analysis (PCA) was performed to visualize multivariate relationships among the treatments and measured parameters.</w:t>
      </w:r>
    </w:p>
    <w:p w14:paraId="14401C32" w14:textId="77777777" w:rsidR="00790ADA" w:rsidRPr="00FB3A86" w:rsidRDefault="00790ADA" w:rsidP="00441B6F">
      <w:pPr>
        <w:pStyle w:val="Body"/>
        <w:spacing w:after="0"/>
        <w:rPr>
          <w:rFonts w:ascii="Arial" w:hAnsi="Arial" w:cs="Arial"/>
        </w:rPr>
      </w:pPr>
    </w:p>
    <w:p w14:paraId="1AF6DD8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B9C91B5" w14:textId="77777777" w:rsidR="00790ADA" w:rsidRPr="00FB3A86" w:rsidRDefault="00790ADA" w:rsidP="00441B6F">
      <w:pPr>
        <w:pStyle w:val="Head1"/>
        <w:spacing w:after="0"/>
        <w:jc w:val="both"/>
        <w:rPr>
          <w:rFonts w:ascii="Arial" w:hAnsi="Arial" w:cs="Arial"/>
        </w:rPr>
      </w:pPr>
    </w:p>
    <w:p w14:paraId="7DA43F34" w14:textId="77777777" w:rsidR="00030528" w:rsidRPr="00030528" w:rsidRDefault="00030528" w:rsidP="00030528">
      <w:pPr>
        <w:pStyle w:val="Body"/>
        <w:spacing w:after="0" w:line="480" w:lineRule="auto"/>
        <w:rPr>
          <w:rFonts w:ascii="Arial" w:hAnsi="Arial" w:cs="Arial"/>
          <w:b/>
          <w:bCs/>
          <w:sz w:val="22"/>
          <w:szCs w:val="22"/>
          <w:lang w:val="en-IN"/>
        </w:rPr>
      </w:pPr>
      <w:r w:rsidRPr="00030528">
        <w:rPr>
          <w:rFonts w:ascii="Arial" w:hAnsi="Arial" w:cs="Arial"/>
          <w:b/>
          <w:bCs/>
          <w:sz w:val="22"/>
          <w:szCs w:val="22"/>
          <w:lang w:val="en-IN"/>
        </w:rPr>
        <w:t>3.1. Soil Physical Properties</w:t>
      </w:r>
    </w:p>
    <w:p w14:paraId="2119A93A" w14:textId="67801499" w:rsidR="00030528" w:rsidRDefault="00030528" w:rsidP="00030528">
      <w:pPr>
        <w:pStyle w:val="Body"/>
        <w:spacing w:after="0" w:line="480" w:lineRule="auto"/>
        <w:rPr>
          <w:rFonts w:ascii="Arial" w:hAnsi="Arial" w:cs="Arial"/>
          <w:lang w:val="en-IN"/>
        </w:rPr>
      </w:pPr>
      <w:r w:rsidRPr="00030528">
        <w:rPr>
          <w:rFonts w:ascii="Arial" w:hAnsi="Arial" w:cs="Arial"/>
          <w:lang w:val="en-IN"/>
        </w:rPr>
        <w:t>Soil texture was consistently sandy across all treatments (81.3–84.7% sand, 8.2–10.7% silt, 5.6–10.4% clay). Fly ash (FA) application improved several physical properties, though not all changes were statistically significant. The lowest bulk density (1.38 Mg m</w:t>
      </w:r>
      <w:r w:rsidRPr="00030528">
        <w:rPr>
          <w:rFonts w:ascii="Cambria Math" w:hAnsi="Cambria Math" w:cs="Cambria Math"/>
          <w:lang w:val="en-IN"/>
        </w:rPr>
        <w:t>⁻</w:t>
      </w:r>
      <w:r w:rsidRPr="00030528">
        <w:rPr>
          <w:rFonts w:ascii="Arial" w:hAnsi="Arial" w:cs="Arial"/>
          <w:lang w:val="en-IN"/>
        </w:rPr>
        <w:t>³) and highest porosity (44.74%) were recorded in the FA40+T3 treatment. Surface penetration resistance (SPR) was most reduced in the FA20+T3 and Lime+T3 treatments, showing an 84% decrease compared to the control (</w:t>
      </w:r>
      <w:r w:rsidRPr="00927CF0">
        <w:rPr>
          <w:rFonts w:ascii="Arial" w:hAnsi="Arial" w:cs="Arial"/>
          <w:highlight w:val="yellow"/>
          <w:lang w:val="en-IN"/>
        </w:rPr>
        <w:t xml:space="preserve">Table </w:t>
      </w:r>
      <w:r w:rsidR="00927CF0" w:rsidRPr="00927CF0">
        <w:rPr>
          <w:rFonts w:ascii="Arial" w:hAnsi="Arial" w:cs="Arial"/>
          <w:highlight w:val="yellow"/>
          <w:lang w:val="en-IN"/>
        </w:rPr>
        <w:t>2</w:t>
      </w:r>
      <w:r w:rsidRPr="00927CF0">
        <w:rPr>
          <w:rFonts w:ascii="Arial" w:hAnsi="Arial" w:cs="Arial"/>
          <w:highlight w:val="yellow"/>
          <w:lang w:val="en-IN"/>
        </w:rPr>
        <w:t>).</w:t>
      </w:r>
    </w:p>
    <w:p w14:paraId="5D383E5F" w14:textId="77777777" w:rsidR="00030528" w:rsidRDefault="00030528">
      <w:pPr>
        <w:rPr>
          <w:rFonts w:ascii="Arial" w:hAnsi="Arial" w:cs="Arial"/>
          <w:lang w:val="en-IN"/>
        </w:rPr>
        <w:sectPr w:rsidR="00030528" w:rsidSect="004579EE">
          <w:headerReference w:type="even" r:id="rId11"/>
          <w:headerReference w:type="default" r:id="rId12"/>
          <w:footerReference w:type="default" r:id="rId13"/>
          <w:headerReference w:type="first" r:id="rId14"/>
          <w:type w:val="continuous"/>
          <w:pgSz w:w="12240" w:h="15840"/>
          <w:pgMar w:top="1440" w:right="2016" w:bottom="2016" w:left="2016" w:header="720" w:footer="1123" w:gutter="0"/>
          <w:cols w:space="720"/>
          <w:docGrid w:linePitch="272"/>
        </w:sectPr>
      </w:pPr>
    </w:p>
    <w:p w14:paraId="4E56A93F" w14:textId="305D60E0" w:rsidR="00030528" w:rsidRPr="00817D7E" w:rsidRDefault="00030528" w:rsidP="00817D7E">
      <w:pPr>
        <w:pStyle w:val="Body"/>
        <w:spacing w:after="0"/>
        <w:rPr>
          <w:rFonts w:ascii="Arial" w:hAnsi="Arial" w:cs="Arial"/>
          <w:b/>
          <w:bCs/>
          <w:lang w:val="en-IN"/>
        </w:rPr>
      </w:pPr>
      <w:r w:rsidRPr="00927CF0">
        <w:rPr>
          <w:rFonts w:ascii="Arial" w:hAnsi="Arial" w:cs="Arial"/>
          <w:b/>
          <w:bCs/>
          <w:highlight w:val="yellow"/>
          <w:lang w:val="en-IN"/>
        </w:rPr>
        <w:lastRenderedPageBreak/>
        <w:t xml:space="preserve">Table </w:t>
      </w:r>
      <w:r w:rsidR="00927CF0" w:rsidRPr="00927CF0">
        <w:rPr>
          <w:rFonts w:ascii="Arial" w:hAnsi="Arial" w:cs="Arial"/>
          <w:b/>
          <w:bCs/>
          <w:highlight w:val="yellow"/>
          <w:lang w:val="en-IN"/>
        </w:rPr>
        <w:t>2</w:t>
      </w:r>
      <w:r w:rsidRPr="00817D7E">
        <w:rPr>
          <w:rFonts w:ascii="Arial" w:hAnsi="Arial" w:cs="Arial"/>
          <w:b/>
          <w:bCs/>
          <w:lang w:val="en-IN"/>
        </w:rPr>
        <w:t xml:space="preserve"> Effect of FA-amendment on soil physical properties</w:t>
      </w:r>
    </w:p>
    <w:tbl>
      <w:tblPr>
        <w:tblStyle w:val="TableGrid"/>
        <w:tblW w:w="5624" w:type="pct"/>
        <w:tblInd w:w="-318" w:type="dxa"/>
        <w:tblLook w:val="04A0" w:firstRow="1" w:lastRow="0" w:firstColumn="1" w:lastColumn="0" w:noHBand="0" w:noVBand="1"/>
      </w:tblPr>
      <w:tblGrid>
        <w:gridCol w:w="2212"/>
        <w:gridCol w:w="1531"/>
        <w:gridCol w:w="1363"/>
        <w:gridCol w:w="1417"/>
        <w:gridCol w:w="1386"/>
        <w:gridCol w:w="1516"/>
        <w:gridCol w:w="1465"/>
        <w:gridCol w:w="1644"/>
        <w:gridCol w:w="1638"/>
      </w:tblGrid>
      <w:tr w:rsidR="00817D7E" w:rsidRPr="00817D7E" w14:paraId="02315663" w14:textId="77777777" w:rsidTr="00817D7E">
        <w:trPr>
          <w:trHeight w:val="1890"/>
        </w:trPr>
        <w:tc>
          <w:tcPr>
            <w:tcW w:w="780" w:type="pct"/>
            <w:vAlign w:val="center"/>
          </w:tcPr>
          <w:p w14:paraId="6DA7B7D1" w14:textId="77777777" w:rsidR="00030528" w:rsidRPr="00817D7E" w:rsidRDefault="00030528" w:rsidP="00817D7E">
            <w:pPr>
              <w:pStyle w:val="Body"/>
              <w:spacing w:after="0"/>
              <w:jc w:val="center"/>
              <w:rPr>
                <w:rFonts w:ascii="Arial" w:eastAsia="Times New Roman" w:hAnsi="Arial" w:cs="Arial"/>
                <w:b/>
                <w:bCs/>
                <w:sz w:val="20"/>
                <w:szCs w:val="20"/>
                <w:lang w:val="en-IN"/>
              </w:rPr>
            </w:pPr>
            <w:r w:rsidRPr="00817D7E">
              <w:rPr>
                <w:rFonts w:ascii="Arial" w:eastAsia="Times New Roman" w:hAnsi="Arial" w:cs="Arial"/>
                <w:b/>
                <w:bCs/>
                <w:sz w:val="20"/>
                <w:szCs w:val="20"/>
                <w:lang w:val="en-IN"/>
              </w:rPr>
              <w:t>Treatment</w:t>
            </w:r>
          </w:p>
        </w:tc>
        <w:tc>
          <w:tcPr>
            <w:tcW w:w="540" w:type="pct"/>
            <w:vAlign w:val="center"/>
          </w:tcPr>
          <w:p w14:paraId="5643B646" w14:textId="77777777" w:rsidR="00030528" w:rsidRPr="00817D7E" w:rsidRDefault="00030528" w:rsidP="00817D7E">
            <w:pPr>
              <w:pStyle w:val="Body"/>
              <w:spacing w:after="0"/>
              <w:jc w:val="center"/>
              <w:rPr>
                <w:rFonts w:ascii="Arial" w:eastAsia="Times New Roman" w:hAnsi="Arial" w:cs="Arial"/>
                <w:b/>
                <w:bCs/>
                <w:sz w:val="20"/>
                <w:szCs w:val="20"/>
                <w:lang w:val="en-IN"/>
              </w:rPr>
            </w:pPr>
            <w:r w:rsidRPr="00817D7E">
              <w:rPr>
                <w:rFonts w:ascii="Arial" w:eastAsia="Times New Roman" w:hAnsi="Arial" w:cs="Arial"/>
                <w:b/>
                <w:bCs/>
                <w:sz w:val="20"/>
                <w:szCs w:val="20"/>
                <w:lang w:val="en-IN"/>
              </w:rPr>
              <w:t>Sand</w:t>
            </w:r>
          </w:p>
          <w:p w14:paraId="7EB48440" w14:textId="77777777" w:rsidR="00030528" w:rsidRPr="00817D7E" w:rsidRDefault="00030528" w:rsidP="00817D7E">
            <w:pPr>
              <w:pStyle w:val="Body"/>
              <w:spacing w:after="0"/>
              <w:jc w:val="center"/>
              <w:rPr>
                <w:rFonts w:ascii="Arial" w:eastAsia="Times New Roman" w:hAnsi="Arial" w:cs="Arial"/>
                <w:b/>
                <w:bCs/>
                <w:sz w:val="20"/>
                <w:szCs w:val="20"/>
                <w:lang w:val="en-IN"/>
              </w:rPr>
            </w:pPr>
            <w:r w:rsidRPr="00817D7E">
              <w:rPr>
                <w:rFonts w:ascii="Arial" w:eastAsia="Times New Roman" w:hAnsi="Arial" w:cs="Arial"/>
                <w:b/>
                <w:bCs/>
                <w:sz w:val="20"/>
                <w:szCs w:val="20"/>
                <w:lang w:val="en-IN"/>
              </w:rPr>
              <w:t>(%)</w:t>
            </w:r>
          </w:p>
        </w:tc>
        <w:tc>
          <w:tcPr>
            <w:tcW w:w="481" w:type="pct"/>
            <w:vAlign w:val="center"/>
          </w:tcPr>
          <w:p w14:paraId="6E428FDF" w14:textId="77777777" w:rsidR="00030528" w:rsidRPr="00817D7E" w:rsidRDefault="00030528" w:rsidP="00817D7E">
            <w:pPr>
              <w:pStyle w:val="Body"/>
              <w:spacing w:after="0"/>
              <w:jc w:val="center"/>
              <w:rPr>
                <w:rFonts w:ascii="Arial" w:eastAsia="Times New Roman" w:hAnsi="Arial" w:cs="Arial"/>
                <w:b/>
                <w:bCs/>
                <w:sz w:val="20"/>
                <w:szCs w:val="20"/>
                <w:lang w:val="en-IN"/>
              </w:rPr>
            </w:pPr>
            <w:r w:rsidRPr="00817D7E">
              <w:rPr>
                <w:rFonts w:ascii="Arial" w:eastAsia="Times New Roman" w:hAnsi="Arial" w:cs="Arial"/>
                <w:b/>
                <w:bCs/>
                <w:sz w:val="20"/>
                <w:szCs w:val="20"/>
                <w:lang w:val="en-IN"/>
              </w:rPr>
              <w:t>Silt</w:t>
            </w:r>
          </w:p>
          <w:p w14:paraId="0A964B56" w14:textId="77777777" w:rsidR="00030528" w:rsidRPr="00817D7E" w:rsidRDefault="00030528" w:rsidP="00817D7E">
            <w:pPr>
              <w:pStyle w:val="Body"/>
              <w:spacing w:after="0"/>
              <w:jc w:val="center"/>
              <w:rPr>
                <w:rFonts w:ascii="Arial" w:eastAsia="Times New Roman" w:hAnsi="Arial" w:cs="Arial"/>
                <w:b/>
                <w:bCs/>
                <w:sz w:val="20"/>
                <w:szCs w:val="20"/>
                <w:lang w:val="en-IN"/>
              </w:rPr>
            </w:pPr>
            <w:r w:rsidRPr="00817D7E">
              <w:rPr>
                <w:rFonts w:ascii="Arial" w:eastAsia="Times New Roman" w:hAnsi="Arial" w:cs="Arial"/>
                <w:b/>
                <w:bCs/>
                <w:sz w:val="20"/>
                <w:szCs w:val="20"/>
                <w:lang w:val="en-IN"/>
              </w:rPr>
              <w:t>(%)</w:t>
            </w:r>
          </w:p>
        </w:tc>
        <w:tc>
          <w:tcPr>
            <w:tcW w:w="500" w:type="pct"/>
            <w:vAlign w:val="center"/>
          </w:tcPr>
          <w:p w14:paraId="42D4D651" w14:textId="77777777" w:rsidR="00030528" w:rsidRPr="00817D7E" w:rsidRDefault="00030528" w:rsidP="00817D7E">
            <w:pPr>
              <w:pStyle w:val="Body"/>
              <w:spacing w:after="0"/>
              <w:jc w:val="center"/>
              <w:rPr>
                <w:rFonts w:ascii="Arial" w:eastAsia="Times New Roman" w:hAnsi="Arial" w:cs="Arial"/>
                <w:b/>
                <w:bCs/>
                <w:sz w:val="20"/>
                <w:szCs w:val="20"/>
                <w:lang w:val="en-IN"/>
              </w:rPr>
            </w:pPr>
            <w:r w:rsidRPr="00817D7E">
              <w:rPr>
                <w:rFonts w:ascii="Arial" w:eastAsia="Times New Roman" w:hAnsi="Arial" w:cs="Arial"/>
                <w:b/>
                <w:bCs/>
                <w:sz w:val="20"/>
                <w:szCs w:val="20"/>
                <w:lang w:val="en-IN"/>
              </w:rPr>
              <w:t>Clay</w:t>
            </w:r>
          </w:p>
          <w:p w14:paraId="7A2EC47A" w14:textId="77777777" w:rsidR="00030528" w:rsidRPr="00817D7E" w:rsidRDefault="00030528" w:rsidP="00817D7E">
            <w:pPr>
              <w:pStyle w:val="Body"/>
              <w:spacing w:after="0"/>
              <w:jc w:val="center"/>
              <w:rPr>
                <w:rFonts w:ascii="Arial" w:eastAsia="Times New Roman" w:hAnsi="Arial" w:cs="Arial"/>
                <w:b/>
                <w:bCs/>
                <w:sz w:val="20"/>
                <w:szCs w:val="20"/>
                <w:lang w:val="en-IN"/>
              </w:rPr>
            </w:pPr>
            <w:r w:rsidRPr="00817D7E">
              <w:rPr>
                <w:rFonts w:ascii="Arial" w:eastAsia="Times New Roman" w:hAnsi="Arial" w:cs="Arial"/>
                <w:b/>
                <w:bCs/>
                <w:sz w:val="20"/>
                <w:szCs w:val="20"/>
                <w:lang w:val="en-IN"/>
              </w:rPr>
              <w:t>(%)</w:t>
            </w:r>
          </w:p>
        </w:tc>
        <w:tc>
          <w:tcPr>
            <w:tcW w:w="489" w:type="pct"/>
            <w:vAlign w:val="center"/>
          </w:tcPr>
          <w:p w14:paraId="6F348177" w14:textId="77777777" w:rsidR="00030528" w:rsidRPr="00817D7E" w:rsidRDefault="00030528" w:rsidP="00817D7E">
            <w:pPr>
              <w:pStyle w:val="Body"/>
              <w:spacing w:after="0"/>
              <w:jc w:val="center"/>
              <w:rPr>
                <w:rFonts w:ascii="Arial" w:eastAsia="Times New Roman" w:hAnsi="Arial" w:cs="Arial"/>
                <w:b/>
                <w:bCs/>
                <w:sz w:val="20"/>
                <w:szCs w:val="20"/>
                <w:lang w:val="en-IN"/>
              </w:rPr>
            </w:pPr>
            <w:r w:rsidRPr="00817D7E">
              <w:rPr>
                <w:rFonts w:ascii="Arial" w:eastAsia="Times New Roman" w:hAnsi="Arial" w:cs="Arial"/>
                <w:b/>
                <w:bCs/>
                <w:sz w:val="20"/>
                <w:szCs w:val="20"/>
                <w:lang w:val="en-IN"/>
              </w:rPr>
              <w:t>Bulk density (Mg m</w:t>
            </w:r>
            <w:r w:rsidRPr="00817D7E">
              <w:rPr>
                <w:rFonts w:ascii="Arial" w:eastAsia="Times New Roman" w:hAnsi="Arial" w:cs="Arial"/>
                <w:b/>
                <w:bCs/>
                <w:sz w:val="20"/>
                <w:szCs w:val="20"/>
                <w:vertAlign w:val="superscript"/>
                <w:lang w:val="en-IN"/>
              </w:rPr>
              <w:t>-3</w:t>
            </w:r>
            <w:r w:rsidRPr="00817D7E">
              <w:rPr>
                <w:rFonts w:ascii="Arial" w:eastAsia="Times New Roman" w:hAnsi="Arial" w:cs="Arial"/>
                <w:b/>
                <w:bCs/>
                <w:sz w:val="20"/>
                <w:szCs w:val="20"/>
                <w:lang w:val="en-IN"/>
              </w:rPr>
              <w:t>)</w:t>
            </w:r>
          </w:p>
        </w:tc>
        <w:tc>
          <w:tcPr>
            <w:tcW w:w="535" w:type="pct"/>
            <w:vAlign w:val="center"/>
          </w:tcPr>
          <w:p w14:paraId="4C57A9E4" w14:textId="77777777" w:rsidR="00030528" w:rsidRPr="00817D7E" w:rsidRDefault="00030528" w:rsidP="00817D7E">
            <w:pPr>
              <w:pStyle w:val="Body"/>
              <w:spacing w:after="0"/>
              <w:jc w:val="center"/>
              <w:rPr>
                <w:rFonts w:ascii="Arial" w:eastAsia="Times New Roman" w:hAnsi="Arial" w:cs="Arial"/>
                <w:b/>
                <w:bCs/>
                <w:sz w:val="20"/>
                <w:szCs w:val="20"/>
                <w:lang w:val="en-IN"/>
              </w:rPr>
            </w:pPr>
            <w:r w:rsidRPr="00817D7E">
              <w:rPr>
                <w:rFonts w:ascii="Arial" w:eastAsia="Times New Roman" w:hAnsi="Arial" w:cs="Arial"/>
                <w:b/>
                <w:bCs/>
                <w:sz w:val="20"/>
                <w:szCs w:val="20"/>
                <w:lang w:val="en-IN"/>
              </w:rPr>
              <w:t>Particle density</w:t>
            </w:r>
          </w:p>
          <w:p w14:paraId="5A1D6CD0" w14:textId="77777777" w:rsidR="00030528" w:rsidRPr="00817D7E" w:rsidRDefault="00030528" w:rsidP="00817D7E">
            <w:pPr>
              <w:pStyle w:val="Body"/>
              <w:spacing w:after="0"/>
              <w:jc w:val="center"/>
              <w:rPr>
                <w:rFonts w:ascii="Arial" w:eastAsia="Times New Roman" w:hAnsi="Arial" w:cs="Arial"/>
                <w:b/>
                <w:bCs/>
                <w:sz w:val="20"/>
                <w:szCs w:val="20"/>
                <w:lang w:val="en-IN"/>
              </w:rPr>
            </w:pPr>
            <w:r w:rsidRPr="00817D7E">
              <w:rPr>
                <w:rFonts w:ascii="Arial" w:eastAsia="Times New Roman" w:hAnsi="Arial" w:cs="Arial"/>
                <w:b/>
                <w:bCs/>
                <w:sz w:val="20"/>
                <w:szCs w:val="20"/>
                <w:lang w:val="en-IN"/>
              </w:rPr>
              <w:t>(Mg m</w:t>
            </w:r>
            <w:r w:rsidRPr="00817D7E">
              <w:rPr>
                <w:rFonts w:ascii="Arial" w:eastAsia="Times New Roman" w:hAnsi="Arial" w:cs="Arial"/>
                <w:b/>
                <w:bCs/>
                <w:sz w:val="20"/>
                <w:szCs w:val="20"/>
                <w:vertAlign w:val="superscript"/>
                <w:lang w:val="en-IN"/>
              </w:rPr>
              <w:t>-3</w:t>
            </w:r>
            <w:r w:rsidRPr="00817D7E">
              <w:rPr>
                <w:rFonts w:ascii="Arial" w:eastAsia="Times New Roman" w:hAnsi="Arial" w:cs="Arial"/>
                <w:b/>
                <w:bCs/>
                <w:sz w:val="20"/>
                <w:szCs w:val="20"/>
                <w:lang w:val="en-IN"/>
              </w:rPr>
              <w:t>)</w:t>
            </w:r>
          </w:p>
        </w:tc>
        <w:tc>
          <w:tcPr>
            <w:tcW w:w="517" w:type="pct"/>
            <w:vAlign w:val="center"/>
          </w:tcPr>
          <w:p w14:paraId="35E4515D" w14:textId="77777777" w:rsidR="00030528" w:rsidRPr="00817D7E" w:rsidRDefault="00030528" w:rsidP="00817D7E">
            <w:pPr>
              <w:pStyle w:val="Body"/>
              <w:spacing w:after="0"/>
              <w:jc w:val="center"/>
              <w:rPr>
                <w:rFonts w:ascii="Arial" w:eastAsia="Times New Roman" w:hAnsi="Arial" w:cs="Arial"/>
                <w:b/>
                <w:bCs/>
                <w:sz w:val="20"/>
                <w:szCs w:val="20"/>
                <w:lang w:val="en-IN"/>
              </w:rPr>
            </w:pPr>
            <w:r w:rsidRPr="00817D7E">
              <w:rPr>
                <w:rFonts w:ascii="Arial" w:eastAsia="Times New Roman" w:hAnsi="Arial" w:cs="Arial"/>
                <w:b/>
                <w:bCs/>
                <w:sz w:val="20"/>
                <w:szCs w:val="20"/>
                <w:lang w:val="en-IN"/>
              </w:rPr>
              <w:t>Porosity (%)</w:t>
            </w:r>
          </w:p>
        </w:tc>
        <w:tc>
          <w:tcPr>
            <w:tcW w:w="580" w:type="pct"/>
            <w:vAlign w:val="center"/>
          </w:tcPr>
          <w:p w14:paraId="1312228C" w14:textId="77777777" w:rsidR="00030528" w:rsidRPr="00817D7E" w:rsidRDefault="00030528" w:rsidP="00817D7E">
            <w:pPr>
              <w:pStyle w:val="Body"/>
              <w:spacing w:after="0"/>
              <w:jc w:val="center"/>
              <w:rPr>
                <w:rFonts w:ascii="Arial" w:eastAsia="Times New Roman" w:hAnsi="Arial" w:cs="Arial"/>
                <w:b/>
                <w:bCs/>
                <w:sz w:val="20"/>
                <w:szCs w:val="20"/>
                <w:lang w:val="en-IN"/>
              </w:rPr>
            </w:pPr>
            <w:r w:rsidRPr="00817D7E">
              <w:rPr>
                <w:rFonts w:ascii="Arial" w:eastAsia="Times New Roman" w:hAnsi="Arial" w:cs="Arial"/>
                <w:b/>
                <w:bCs/>
                <w:sz w:val="20"/>
                <w:szCs w:val="20"/>
                <w:lang w:val="en-IN"/>
              </w:rPr>
              <w:t>Water holding capacity (%)</w:t>
            </w:r>
          </w:p>
        </w:tc>
        <w:tc>
          <w:tcPr>
            <w:tcW w:w="578" w:type="pct"/>
            <w:vAlign w:val="center"/>
          </w:tcPr>
          <w:p w14:paraId="39C40C75" w14:textId="77777777" w:rsidR="00030528" w:rsidRPr="00817D7E" w:rsidRDefault="00030528" w:rsidP="00817D7E">
            <w:pPr>
              <w:pStyle w:val="Body"/>
              <w:spacing w:after="0"/>
              <w:jc w:val="center"/>
              <w:rPr>
                <w:rFonts w:ascii="Arial" w:eastAsia="Times New Roman" w:hAnsi="Arial" w:cs="Arial"/>
                <w:b/>
                <w:bCs/>
                <w:sz w:val="20"/>
                <w:szCs w:val="20"/>
                <w:lang w:val="en-IN"/>
              </w:rPr>
            </w:pPr>
            <w:r w:rsidRPr="00817D7E">
              <w:rPr>
                <w:rFonts w:ascii="Arial" w:eastAsia="Times New Roman" w:hAnsi="Arial" w:cs="Arial"/>
                <w:b/>
                <w:bCs/>
                <w:sz w:val="20"/>
                <w:szCs w:val="20"/>
                <w:lang w:val="en-IN"/>
              </w:rPr>
              <w:t>Soil penetration resistance</w:t>
            </w:r>
          </w:p>
          <w:p w14:paraId="311EB5CD" w14:textId="77777777" w:rsidR="00030528" w:rsidRPr="00817D7E" w:rsidRDefault="00030528" w:rsidP="00817D7E">
            <w:pPr>
              <w:pStyle w:val="Body"/>
              <w:spacing w:after="0"/>
              <w:jc w:val="center"/>
              <w:rPr>
                <w:rFonts w:ascii="Arial" w:eastAsia="Times New Roman" w:hAnsi="Arial" w:cs="Arial"/>
                <w:b/>
                <w:bCs/>
                <w:sz w:val="20"/>
                <w:szCs w:val="20"/>
                <w:lang w:val="en-IN"/>
              </w:rPr>
            </w:pPr>
            <w:r w:rsidRPr="00817D7E">
              <w:rPr>
                <w:rFonts w:ascii="Arial" w:eastAsia="Times New Roman" w:hAnsi="Arial" w:cs="Arial"/>
                <w:b/>
                <w:bCs/>
                <w:sz w:val="20"/>
                <w:szCs w:val="20"/>
                <w:lang w:val="en-IN"/>
              </w:rPr>
              <w:t>(kPa)</w:t>
            </w:r>
          </w:p>
        </w:tc>
      </w:tr>
      <w:tr w:rsidR="00817D7E" w:rsidRPr="00817D7E" w14:paraId="0779074C" w14:textId="77777777" w:rsidTr="00817D7E">
        <w:tc>
          <w:tcPr>
            <w:tcW w:w="780" w:type="pct"/>
            <w:vAlign w:val="center"/>
          </w:tcPr>
          <w:p w14:paraId="39CBD06F" w14:textId="0ECE091E" w:rsidR="00030528" w:rsidRPr="00817D7E" w:rsidRDefault="00030528" w:rsidP="00817D7E">
            <w:pPr>
              <w:pStyle w:val="Body"/>
              <w:spacing w:after="0"/>
              <w:jc w:val="left"/>
              <w:rPr>
                <w:rFonts w:ascii="Arial" w:eastAsia="Times New Roman" w:hAnsi="Arial" w:cs="Arial"/>
                <w:b/>
                <w:bCs/>
                <w:sz w:val="20"/>
                <w:szCs w:val="20"/>
                <w:lang w:val="en-IN"/>
              </w:rPr>
            </w:pPr>
            <w:r w:rsidRPr="00817D7E">
              <w:rPr>
                <w:rFonts w:ascii="Arial" w:eastAsia="Times New Roman" w:hAnsi="Arial" w:cs="Arial"/>
                <w:b/>
                <w:bCs/>
                <w:sz w:val="20"/>
                <w:szCs w:val="20"/>
                <w:lang w:val="en-IN"/>
              </w:rPr>
              <w:t xml:space="preserve">T1: </w:t>
            </w:r>
            <w:r w:rsidR="00132622">
              <w:rPr>
                <w:rFonts w:ascii="Arial" w:eastAsia="Times New Roman" w:hAnsi="Arial" w:cs="Arial"/>
                <w:b/>
                <w:bCs/>
                <w:sz w:val="20"/>
                <w:szCs w:val="20"/>
                <w:lang w:val="en-IN"/>
              </w:rPr>
              <w:t>A</w:t>
            </w:r>
            <w:r w:rsidRPr="00817D7E">
              <w:rPr>
                <w:rFonts w:ascii="Arial" w:eastAsia="Times New Roman" w:hAnsi="Arial" w:cs="Arial"/>
                <w:b/>
                <w:bCs/>
                <w:sz w:val="20"/>
                <w:szCs w:val="20"/>
                <w:lang w:val="en-IN"/>
              </w:rPr>
              <w:t>bsolute control</w:t>
            </w:r>
          </w:p>
        </w:tc>
        <w:tc>
          <w:tcPr>
            <w:tcW w:w="540" w:type="pct"/>
            <w:vAlign w:val="center"/>
          </w:tcPr>
          <w:p w14:paraId="5B07FC34"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81.3±2.07 </w:t>
            </w:r>
            <w:r w:rsidRPr="00817D7E">
              <w:rPr>
                <w:rFonts w:ascii="Arial" w:eastAsia="Times New Roman" w:hAnsi="Arial" w:cs="Arial"/>
                <w:sz w:val="20"/>
                <w:szCs w:val="20"/>
                <w:vertAlign w:val="superscript"/>
                <w:lang w:val="en-IN"/>
              </w:rPr>
              <w:t>a</w:t>
            </w:r>
          </w:p>
        </w:tc>
        <w:tc>
          <w:tcPr>
            <w:tcW w:w="481" w:type="pct"/>
            <w:vAlign w:val="center"/>
          </w:tcPr>
          <w:p w14:paraId="5C634B7A"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8.2±0.98 </w:t>
            </w:r>
            <w:r w:rsidRPr="00817D7E">
              <w:rPr>
                <w:rFonts w:ascii="Arial" w:eastAsia="Times New Roman" w:hAnsi="Arial" w:cs="Arial"/>
                <w:sz w:val="20"/>
                <w:szCs w:val="20"/>
                <w:vertAlign w:val="superscript"/>
                <w:lang w:val="en-IN"/>
              </w:rPr>
              <w:t>b</w:t>
            </w:r>
          </w:p>
        </w:tc>
        <w:tc>
          <w:tcPr>
            <w:tcW w:w="500" w:type="pct"/>
            <w:vAlign w:val="center"/>
          </w:tcPr>
          <w:p w14:paraId="6853796F"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10.4±2.16 </w:t>
            </w:r>
            <w:r w:rsidRPr="00817D7E">
              <w:rPr>
                <w:rFonts w:ascii="Arial" w:eastAsia="Times New Roman" w:hAnsi="Arial" w:cs="Arial"/>
                <w:sz w:val="20"/>
                <w:szCs w:val="20"/>
                <w:vertAlign w:val="superscript"/>
                <w:lang w:val="en-IN"/>
              </w:rPr>
              <w:t>a</w:t>
            </w:r>
          </w:p>
        </w:tc>
        <w:tc>
          <w:tcPr>
            <w:tcW w:w="489" w:type="pct"/>
            <w:vAlign w:val="center"/>
          </w:tcPr>
          <w:p w14:paraId="656689AA"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1.49±0.22 </w:t>
            </w:r>
            <w:r w:rsidRPr="00817D7E">
              <w:rPr>
                <w:rFonts w:ascii="Arial" w:eastAsia="Times New Roman" w:hAnsi="Arial" w:cs="Arial"/>
                <w:sz w:val="20"/>
                <w:szCs w:val="20"/>
                <w:vertAlign w:val="superscript"/>
                <w:lang w:val="en-IN"/>
              </w:rPr>
              <w:t>a</w:t>
            </w:r>
          </w:p>
        </w:tc>
        <w:tc>
          <w:tcPr>
            <w:tcW w:w="535" w:type="pct"/>
            <w:vAlign w:val="center"/>
          </w:tcPr>
          <w:p w14:paraId="29BC1FA4"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2.51±0.11 </w:t>
            </w:r>
            <w:r w:rsidRPr="00817D7E">
              <w:rPr>
                <w:rFonts w:ascii="Arial" w:eastAsia="Times New Roman" w:hAnsi="Arial" w:cs="Arial"/>
                <w:sz w:val="20"/>
                <w:szCs w:val="20"/>
                <w:vertAlign w:val="superscript"/>
                <w:lang w:val="en-IN"/>
              </w:rPr>
              <w:t>a</w:t>
            </w:r>
          </w:p>
        </w:tc>
        <w:tc>
          <w:tcPr>
            <w:tcW w:w="517" w:type="pct"/>
            <w:vAlign w:val="center"/>
          </w:tcPr>
          <w:p w14:paraId="3116AB19"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39.97±0.10 </w:t>
            </w:r>
            <w:r w:rsidRPr="00817D7E">
              <w:rPr>
                <w:rFonts w:ascii="Arial" w:eastAsia="Times New Roman" w:hAnsi="Arial" w:cs="Arial"/>
                <w:sz w:val="20"/>
                <w:szCs w:val="20"/>
                <w:vertAlign w:val="superscript"/>
                <w:lang w:val="en-IN"/>
              </w:rPr>
              <w:t>a</w:t>
            </w:r>
          </w:p>
        </w:tc>
        <w:tc>
          <w:tcPr>
            <w:tcW w:w="580" w:type="pct"/>
            <w:vAlign w:val="center"/>
          </w:tcPr>
          <w:p w14:paraId="4DAEB3B9"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32.97±0.80 </w:t>
            </w:r>
            <w:r w:rsidRPr="00817D7E">
              <w:rPr>
                <w:rFonts w:ascii="Arial" w:eastAsia="Times New Roman" w:hAnsi="Arial" w:cs="Arial"/>
                <w:sz w:val="20"/>
                <w:szCs w:val="20"/>
                <w:vertAlign w:val="superscript"/>
                <w:lang w:val="en-IN"/>
              </w:rPr>
              <w:t>a</w:t>
            </w:r>
          </w:p>
        </w:tc>
        <w:tc>
          <w:tcPr>
            <w:tcW w:w="578" w:type="pct"/>
            <w:vAlign w:val="center"/>
          </w:tcPr>
          <w:p w14:paraId="4231B1A6"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184.0±23.02 </w:t>
            </w:r>
            <w:r w:rsidRPr="00817D7E">
              <w:rPr>
                <w:rFonts w:ascii="Arial" w:eastAsia="Times New Roman" w:hAnsi="Arial" w:cs="Arial"/>
                <w:sz w:val="20"/>
                <w:szCs w:val="20"/>
                <w:vertAlign w:val="superscript"/>
                <w:lang w:val="en-IN"/>
              </w:rPr>
              <w:t>a</w:t>
            </w:r>
          </w:p>
        </w:tc>
      </w:tr>
      <w:tr w:rsidR="00817D7E" w:rsidRPr="00817D7E" w14:paraId="47E3DA9C" w14:textId="77777777" w:rsidTr="00817D7E">
        <w:tc>
          <w:tcPr>
            <w:tcW w:w="780" w:type="pct"/>
            <w:vAlign w:val="center"/>
          </w:tcPr>
          <w:p w14:paraId="4919A7DB" w14:textId="2288AE28" w:rsidR="00030528" w:rsidRPr="00817D7E" w:rsidRDefault="00030528" w:rsidP="00817D7E">
            <w:pPr>
              <w:pStyle w:val="Body"/>
              <w:spacing w:after="0"/>
              <w:jc w:val="left"/>
              <w:rPr>
                <w:rFonts w:ascii="Arial" w:eastAsia="Times New Roman" w:hAnsi="Arial" w:cs="Arial"/>
                <w:b/>
                <w:bCs/>
                <w:sz w:val="20"/>
                <w:szCs w:val="20"/>
                <w:lang w:val="en-IN"/>
              </w:rPr>
            </w:pPr>
            <w:r w:rsidRPr="00817D7E">
              <w:rPr>
                <w:rFonts w:ascii="Arial" w:eastAsia="Times New Roman" w:hAnsi="Arial" w:cs="Arial"/>
                <w:b/>
                <w:bCs/>
                <w:sz w:val="20"/>
                <w:szCs w:val="20"/>
                <w:lang w:val="en-IN"/>
              </w:rPr>
              <w:t xml:space="preserve">T2: </w:t>
            </w:r>
            <w:r w:rsidR="00132622">
              <w:rPr>
                <w:rFonts w:ascii="Arial" w:eastAsia="Times New Roman" w:hAnsi="Arial" w:cs="Arial"/>
                <w:b/>
                <w:bCs/>
                <w:sz w:val="20"/>
                <w:szCs w:val="20"/>
                <w:lang w:val="en-IN"/>
              </w:rPr>
              <w:t>R</w:t>
            </w:r>
            <w:r w:rsidRPr="00817D7E">
              <w:rPr>
                <w:rFonts w:ascii="Arial" w:eastAsia="Times New Roman" w:hAnsi="Arial" w:cs="Arial"/>
                <w:b/>
                <w:bCs/>
                <w:sz w:val="20"/>
                <w:szCs w:val="20"/>
                <w:lang w:val="en-IN"/>
              </w:rPr>
              <w:t>ecommended NPK</w:t>
            </w:r>
          </w:p>
        </w:tc>
        <w:tc>
          <w:tcPr>
            <w:tcW w:w="540" w:type="pct"/>
            <w:vAlign w:val="center"/>
          </w:tcPr>
          <w:p w14:paraId="78494DB4"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83.4±1.68 </w:t>
            </w:r>
            <w:r w:rsidRPr="00817D7E">
              <w:rPr>
                <w:rFonts w:ascii="Arial" w:eastAsia="Times New Roman" w:hAnsi="Arial" w:cs="Arial"/>
                <w:sz w:val="20"/>
                <w:szCs w:val="20"/>
                <w:vertAlign w:val="superscript"/>
                <w:lang w:val="en-IN"/>
              </w:rPr>
              <w:t>a</w:t>
            </w:r>
          </w:p>
        </w:tc>
        <w:tc>
          <w:tcPr>
            <w:tcW w:w="481" w:type="pct"/>
            <w:vAlign w:val="center"/>
          </w:tcPr>
          <w:p w14:paraId="2F36E7BB"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8.3±0.43</w:t>
            </w:r>
            <w:r w:rsidRPr="00817D7E">
              <w:rPr>
                <w:rFonts w:ascii="Arial" w:eastAsia="Times New Roman" w:hAnsi="Arial" w:cs="Arial"/>
                <w:sz w:val="20"/>
                <w:szCs w:val="20"/>
                <w:vertAlign w:val="superscript"/>
                <w:lang w:val="en-IN"/>
              </w:rPr>
              <w:t>b</w:t>
            </w:r>
          </w:p>
        </w:tc>
        <w:tc>
          <w:tcPr>
            <w:tcW w:w="500" w:type="pct"/>
            <w:vAlign w:val="center"/>
          </w:tcPr>
          <w:p w14:paraId="6864B5CA"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8.3±2.06 </w:t>
            </w:r>
            <w:r w:rsidRPr="00817D7E">
              <w:rPr>
                <w:rFonts w:ascii="Arial" w:eastAsia="Times New Roman" w:hAnsi="Arial" w:cs="Arial"/>
                <w:sz w:val="20"/>
                <w:szCs w:val="20"/>
                <w:vertAlign w:val="superscript"/>
                <w:lang w:val="en-IN"/>
              </w:rPr>
              <w:t>ab</w:t>
            </w:r>
          </w:p>
        </w:tc>
        <w:tc>
          <w:tcPr>
            <w:tcW w:w="489" w:type="pct"/>
            <w:vAlign w:val="center"/>
          </w:tcPr>
          <w:p w14:paraId="7A9F03CF"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1.47±0.05 </w:t>
            </w:r>
            <w:r w:rsidRPr="00817D7E">
              <w:rPr>
                <w:rFonts w:ascii="Arial" w:eastAsia="Times New Roman" w:hAnsi="Arial" w:cs="Arial"/>
                <w:sz w:val="20"/>
                <w:szCs w:val="20"/>
                <w:vertAlign w:val="superscript"/>
                <w:lang w:val="en-IN"/>
              </w:rPr>
              <w:t>a</w:t>
            </w:r>
          </w:p>
        </w:tc>
        <w:tc>
          <w:tcPr>
            <w:tcW w:w="535" w:type="pct"/>
            <w:vAlign w:val="center"/>
          </w:tcPr>
          <w:p w14:paraId="41621EF3"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2.53±0.14 </w:t>
            </w:r>
            <w:r w:rsidRPr="00817D7E">
              <w:rPr>
                <w:rFonts w:ascii="Arial" w:eastAsia="Times New Roman" w:hAnsi="Arial" w:cs="Arial"/>
                <w:sz w:val="20"/>
                <w:szCs w:val="20"/>
                <w:vertAlign w:val="superscript"/>
                <w:lang w:val="en-IN"/>
              </w:rPr>
              <w:t>a</w:t>
            </w:r>
          </w:p>
        </w:tc>
        <w:tc>
          <w:tcPr>
            <w:tcW w:w="517" w:type="pct"/>
            <w:vAlign w:val="center"/>
          </w:tcPr>
          <w:p w14:paraId="6C4A28C4"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41.78±4.85 </w:t>
            </w:r>
            <w:r w:rsidRPr="00817D7E">
              <w:rPr>
                <w:rFonts w:ascii="Arial" w:eastAsia="Times New Roman" w:hAnsi="Arial" w:cs="Arial"/>
                <w:sz w:val="20"/>
                <w:szCs w:val="20"/>
                <w:vertAlign w:val="superscript"/>
                <w:lang w:val="en-IN"/>
              </w:rPr>
              <w:t>a</w:t>
            </w:r>
          </w:p>
        </w:tc>
        <w:tc>
          <w:tcPr>
            <w:tcW w:w="580" w:type="pct"/>
            <w:vAlign w:val="center"/>
          </w:tcPr>
          <w:p w14:paraId="740AD4E5"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28.83±3.53 </w:t>
            </w:r>
            <w:r w:rsidRPr="00817D7E">
              <w:rPr>
                <w:rFonts w:ascii="Arial" w:eastAsia="Times New Roman" w:hAnsi="Arial" w:cs="Arial"/>
                <w:sz w:val="20"/>
                <w:szCs w:val="20"/>
                <w:vertAlign w:val="superscript"/>
                <w:lang w:val="en-IN"/>
              </w:rPr>
              <w:t>b</w:t>
            </w:r>
          </w:p>
        </w:tc>
        <w:tc>
          <w:tcPr>
            <w:tcW w:w="578" w:type="pct"/>
            <w:vAlign w:val="center"/>
          </w:tcPr>
          <w:p w14:paraId="5E965265"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76.3±1.10 </w:t>
            </w:r>
            <w:r w:rsidRPr="00817D7E">
              <w:rPr>
                <w:rFonts w:ascii="Arial" w:eastAsia="Times New Roman" w:hAnsi="Arial" w:cs="Arial"/>
                <w:sz w:val="20"/>
                <w:szCs w:val="20"/>
                <w:vertAlign w:val="superscript"/>
                <w:lang w:val="en-IN"/>
              </w:rPr>
              <w:t>c</w:t>
            </w:r>
          </w:p>
        </w:tc>
      </w:tr>
      <w:tr w:rsidR="00817D7E" w:rsidRPr="00817D7E" w14:paraId="07DF1568" w14:textId="77777777" w:rsidTr="00817D7E">
        <w:trPr>
          <w:trHeight w:val="751"/>
        </w:trPr>
        <w:tc>
          <w:tcPr>
            <w:tcW w:w="780" w:type="pct"/>
            <w:vAlign w:val="center"/>
          </w:tcPr>
          <w:p w14:paraId="0B467E6C" w14:textId="77777777" w:rsidR="00030528" w:rsidRPr="00817D7E" w:rsidRDefault="00030528" w:rsidP="00817D7E">
            <w:pPr>
              <w:pStyle w:val="Body"/>
              <w:spacing w:after="0"/>
              <w:jc w:val="left"/>
              <w:rPr>
                <w:rFonts w:ascii="Arial" w:eastAsia="Times New Roman" w:hAnsi="Arial" w:cs="Arial"/>
                <w:b/>
                <w:bCs/>
                <w:sz w:val="20"/>
                <w:szCs w:val="20"/>
                <w:lang w:val="en-IN"/>
              </w:rPr>
            </w:pPr>
            <w:r w:rsidRPr="00817D7E">
              <w:rPr>
                <w:rFonts w:ascii="Arial" w:eastAsia="Times New Roman" w:hAnsi="Arial" w:cs="Arial"/>
                <w:b/>
                <w:bCs/>
                <w:sz w:val="20"/>
                <w:szCs w:val="20"/>
                <w:lang w:val="en-IN"/>
              </w:rPr>
              <w:t>T3: FYM at 5t ha</w:t>
            </w:r>
            <w:r w:rsidRPr="00817D7E">
              <w:rPr>
                <w:rFonts w:ascii="Arial" w:eastAsia="Times New Roman" w:hAnsi="Arial" w:cs="Arial"/>
                <w:b/>
                <w:bCs/>
                <w:sz w:val="20"/>
                <w:szCs w:val="20"/>
                <w:vertAlign w:val="superscript"/>
                <w:lang w:val="en-IN"/>
              </w:rPr>
              <w:t>-1</w:t>
            </w:r>
            <w:r w:rsidRPr="00817D7E">
              <w:rPr>
                <w:rFonts w:ascii="Arial" w:eastAsia="Times New Roman" w:hAnsi="Arial" w:cs="Arial"/>
                <w:b/>
                <w:bCs/>
                <w:sz w:val="20"/>
                <w:szCs w:val="20"/>
                <w:lang w:val="en-IN"/>
              </w:rPr>
              <w:t>+recommended</w:t>
            </w:r>
          </w:p>
          <w:p w14:paraId="2A6CB05B" w14:textId="77777777" w:rsidR="00030528" w:rsidRPr="00817D7E" w:rsidRDefault="00030528" w:rsidP="00817D7E">
            <w:pPr>
              <w:pStyle w:val="Body"/>
              <w:spacing w:after="0"/>
              <w:jc w:val="left"/>
              <w:rPr>
                <w:rFonts w:ascii="Arial" w:eastAsia="Times New Roman" w:hAnsi="Arial" w:cs="Arial"/>
                <w:b/>
                <w:bCs/>
                <w:sz w:val="20"/>
                <w:szCs w:val="20"/>
                <w:lang w:val="en-IN"/>
              </w:rPr>
            </w:pPr>
            <w:r w:rsidRPr="00817D7E">
              <w:rPr>
                <w:rFonts w:ascii="Arial" w:eastAsia="Times New Roman" w:hAnsi="Arial" w:cs="Arial"/>
                <w:b/>
                <w:bCs/>
                <w:sz w:val="20"/>
                <w:szCs w:val="20"/>
                <w:lang w:val="en-IN"/>
              </w:rPr>
              <w:t>NPK</w:t>
            </w:r>
          </w:p>
        </w:tc>
        <w:tc>
          <w:tcPr>
            <w:tcW w:w="540" w:type="pct"/>
            <w:vAlign w:val="center"/>
          </w:tcPr>
          <w:p w14:paraId="26B6529A"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81.6±2.31 </w:t>
            </w:r>
            <w:r w:rsidRPr="00817D7E">
              <w:rPr>
                <w:rFonts w:ascii="Arial" w:eastAsia="Times New Roman" w:hAnsi="Arial" w:cs="Arial"/>
                <w:sz w:val="20"/>
                <w:szCs w:val="20"/>
                <w:vertAlign w:val="superscript"/>
                <w:lang w:val="en-IN"/>
              </w:rPr>
              <w:t>a</w:t>
            </w:r>
          </w:p>
        </w:tc>
        <w:tc>
          <w:tcPr>
            <w:tcW w:w="481" w:type="pct"/>
            <w:vAlign w:val="center"/>
          </w:tcPr>
          <w:p w14:paraId="3B8B929F"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10.7±0.72 </w:t>
            </w:r>
            <w:r w:rsidRPr="00817D7E">
              <w:rPr>
                <w:rFonts w:ascii="Arial" w:eastAsia="Times New Roman" w:hAnsi="Arial" w:cs="Arial"/>
                <w:sz w:val="20"/>
                <w:szCs w:val="20"/>
                <w:vertAlign w:val="superscript"/>
                <w:lang w:val="en-IN"/>
              </w:rPr>
              <w:t>a</w:t>
            </w:r>
          </w:p>
        </w:tc>
        <w:tc>
          <w:tcPr>
            <w:tcW w:w="500" w:type="pct"/>
            <w:vAlign w:val="center"/>
          </w:tcPr>
          <w:p w14:paraId="7484ABD6"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7.6±2.19 </w:t>
            </w:r>
            <w:r w:rsidRPr="00817D7E">
              <w:rPr>
                <w:rFonts w:ascii="Arial" w:eastAsia="Times New Roman" w:hAnsi="Arial" w:cs="Arial"/>
                <w:sz w:val="20"/>
                <w:szCs w:val="20"/>
                <w:vertAlign w:val="superscript"/>
                <w:lang w:val="en-IN"/>
              </w:rPr>
              <w:t>ab</w:t>
            </w:r>
          </w:p>
        </w:tc>
        <w:tc>
          <w:tcPr>
            <w:tcW w:w="489" w:type="pct"/>
            <w:vAlign w:val="center"/>
          </w:tcPr>
          <w:p w14:paraId="20C114EC"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1.44±0.15 </w:t>
            </w:r>
            <w:r w:rsidRPr="00817D7E">
              <w:rPr>
                <w:rFonts w:ascii="Arial" w:eastAsia="Times New Roman" w:hAnsi="Arial" w:cs="Arial"/>
                <w:sz w:val="20"/>
                <w:szCs w:val="20"/>
                <w:vertAlign w:val="superscript"/>
                <w:lang w:val="en-IN"/>
              </w:rPr>
              <w:t>a</w:t>
            </w:r>
          </w:p>
        </w:tc>
        <w:tc>
          <w:tcPr>
            <w:tcW w:w="535" w:type="pct"/>
            <w:vAlign w:val="center"/>
          </w:tcPr>
          <w:p w14:paraId="2A4C7608"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2.52±0.24 </w:t>
            </w:r>
            <w:r w:rsidRPr="00817D7E">
              <w:rPr>
                <w:rFonts w:ascii="Arial" w:eastAsia="Times New Roman" w:hAnsi="Arial" w:cs="Arial"/>
                <w:sz w:val="20"/>
                <w:szCs w:val="20"/>
                <w:vertAlign w:val="superscript"/>
                <w:lang w:val="en-IN"/>
              </w:rPr>
              <w:t>a</w:t>
            </w:r>
          </w:p>
        </w:tc>
        <w:tc>
          <w:tcPr>
            <w:tcW w:w="517" w:type="pct"/>
            <w:vAlign w:val="center"/>
          </w:tcPr>
          <w:p w14:paraId="5258D1A5"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42.94±0.44 </w:t>
            </w:r>
            <w:r w:rsidRPr="00817D7E">
              <w:rPr>
                <w:rFonts w:ascii="Arial" w:eastAsia="Times New Roman" w:hAnsi="Arial" w:cs="Arial"/>
                <w:sz w:val="20"/>
                <w:szCs w:val="20"/>
                <w:vertAlign w:val="superscript"/>
                <w:lang w:val="en-IN"/>
              </w:rPr>
              <w:t>a</w:t>
            </w:r>
          </w:p>
        </w:tc>
        <w:tc>
          <w:tcPr>
            <w:tcW w:w="580" w:type="pct"/>
            <w:vAlign w:val="center"/>
          </w:tcPr>
          <w:p w14:paraId="346F7E62"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30.40±2.63 </w:t>
            </w:r>
            <w:r w:rsidRPr="00817D7E">
              <w:rPr>
                <w:rFonts w:ascii="Arial" w:eastAsia="Times New Roman" w:hAnsi="Arial" w:cs="Arial"/>
                <w:sz w:val="20"/>
                <w:szCs w:val="20"/>
                <w:vertAlign w:val="superscript"/>
                <w:lang w:val="en-IN"/>
              </w:rPr>
              <w:t>ab</w:t>
            </w:r>
          </w:p>
        </w:tc>
        <w:tc>
          <w:tcPr>
            <w:tcW w:w="578" w:type="pct"/>
            <w:vAlign w:val="center"/>
          </w:tcPr>
          <w:p w14:paraId="34504E78"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77.0±2.41 </w:t>
            </w:r>
            <w:r w:rsidRPr="00817D7E">
              <w:rPr>
                <w:rFonts w:ascii="Arial" w:eastAsia="Times New Roman" w:hAnsi="Arial" w:cs="Arial"/>
                <w:sz w:val="20"/>
                <w:szCs w:val="20"/>
                <w:vertAlign w:val="superscript"/>
                <w:lang w:val="en-IN"/>
              </w:rPr>
              <w:t>c</w:t>
            </w:r>
          </w:p>
        </w:tc>
      </w:tr>
      <w:tr w:rsidR="00817D7E" w:rsidRPr="00817D7E" w14:paraId="67E31456" w14:textId="77777777" w:rsidTr="00817D7E">
        <w:tc>
          <w:tcPr>
            <w:tcW w:w="780" w:type="pct"/>
            <w:vAlign w:val="center"/>
          </w:tcPr>
          <w:p w14:paraId="1444F905" w14:textId="77777777" w:rsidR="00030528" w:rsidRPr="00817D7E" w:rsidRDefault="00030528" w:rsidP="00817D7E">
            <w:pPr>
              <w:pStyle w:val="Body"/>
              <w:spacing w:after="0"/>
              <w:jc w:val="left"/>
              <w:rPr>
                <w:rFonts w:ascii="Arial" w:eastAsia="Times New Roman" w:hAnsi="Arial" w:cs="Arial"/>
                <w:b/>
                <w:bCs/>
                <w:sz w:val="20"/>
                <w:szCs w:val="20"/>
                <w:lang w:val="en-IN"/>
              </w:rPr>
            </w:pPr>
            <w:r w:rsidRPr="00817D7E">
              <w:rPr>
                <w:rFonts w:ascii="Arial" w:eastAsia="Times New Roman" w:hAnsi="Arial" w:cs="Arial"/>
                <w:b/>
                <w:bCs/>
                <w:sz w:val="20"/>
                <w:szCs w:val="20"/>
                <w:lang w:val="en-IN"/>
              </w:rPr>
              <w:t>T4: FA10 t ha</w:t>
            </w:r>
            <w:r w:rsidRPr="00817D7E">
              <w:rPr>
                <w:rFonts w:ascii="Arial" w:eastAsia="Times New Roman" w:hAnsi="Arial" w:cs="Arial"/>
                <w:b/>
                <w:bCs/>
                <w:sz w:val="20"/>
                <w:szCs w:val="20"/>
                <w:vertAlign w:val="superscript"/>
                <w:lang w:val="en-IN"/>
              </w:rPr>
              <w:t>-1</w:t>
            </w:r>
            <w:r w:rsidRPr="00817D7E">
              <w:rPr>
                <w:rFonts w:ascii="Arial" w:eastAsia="Times New Roman" w:hAnsi="Arial" w:cs="Arial"/>
                <w:b/>
                <w:bCs/>
                <w:sz w:val="20"/>
                <w:szCs w:val="20"/>
                <w:lang w:val="en-IN"/>
              </w:rPr>
              <w:t>+T3</w:t>
            </w:r>
          </w:p>
        </w:tc>
        <w:tc>
          <w:tcPr>
            <w:tcW w:w="540" w:type="pct"/>
            <w:vAlign w:val="center"/>
          </w:tcPr>
          <w:p w14:paraId="3511FE2C"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82.7±2.94</w:t>
            </w:r>
            <w:r w:rsidRPr="00817D7E">
              <w:rPr>
                <w:rFonts w:ascii="Arial" w:eastAsia="Times New Roman" w:hAnsi="Arial" w:cs="Arial"/>
                <w:sz w:val="20"/>
                <w:szCs w:val="20"/>
                <w:vertAlign w:val="superscript"/>
                <w:lang w:val="en-IN"/>
              </w:rPr>
              <w:t xml:space="preserve"> a</w:t>
            </w:r>
          </w:p>
        </w:tc>
        <w:tc>
          <w:tcPr>
            <w:tcW w:w="481" w:type="pct"/>
            <w:vAlign w:val="center"/>
          </w:tcPr>
          <w:p w14:paraId="0E50B128"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9.3±0.98 </w:t>
            </w:r>
            <w:r w:rsidRPr="00817D7E">
              <w:rPr>
                <w:rFonts w:ascii="Arial" w:eastAsia="Times New Roman" w:hAnsi="Arial" w:cs="Arial"/>
                <w:sz w:val="20"/>
                <w:szCs w:val="20"/>
                <w:vertAlign w:val="superscript"/>
                <w:lang w:val="en-IN"/>
              </w:rPr>
              <w:t>ab</w:t>
            </w:r>
          </w:p>
        </w:tc>
        <w:tc>
          <w:tcPr>
            <w:tcW w:w="500" w:type="pct"/>
            <w:vAlign w:val="center"/>
          </w:tcPr>
          <w:p w14:paraId="48A916D5"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7.9±1.98 </w:t>
            </w:r>
            <w:r w:rsidRPr="00817D7E">
              <w:rPr>
                <w:rFonts w:ascii="Arial" w:eastAsia="Times New Roman" w:hAnsi="Arial" w:cs="Arial"/>
                <w:sz w:val="20"/>
                <w:szCs w:val="20"/>
                <w:vertAlign w:val="superscript"/>
                <w:lang w:val="en-IN"/>
              </w:rPr>
              <w:t>ab</w:t>
            </w:r>
          </w:p>
        </w:tc>
        <w:tc>
          <w:tcPr>
            <w:tcW w:w="489" w:type="pct"/>
            <w:vAlign w:val="center"/>
          </w:tcPr>
          <w:p w14:paraId="19DDD847"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1.41±0.02 </w:t>
            </w:r>
            <w:r w:rsidRPr="00817D7E">
              <w:rPr>
                <w:rFonts w:ascii="Arial" w:eastAsia="Times New Roman" w:hAnsi="Arial" w:cs="Arial"/>
                <w:sz w:val="20"/>
                <w:szCs w:val="20"/>
                <w:vertAlign w:val="superscript"/>
                <w:lang w:val="en-IN"/>
              </w:rPr>
              <w:t>a</w:t>
            </w:r>
          </w:p>
        </w:tc>
        <w:tc>
          <w:tcPr>
            <w:tcW w:w="535" w:type="pct"/>
            <w:vAlign w:val="center"/>
          </w:tcPr>
          <w:p w14:paraId="6EBEC8AC"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2.53±0.20 </w:t>
            </w:r>
            <w:r w:rsidRPr="00817D7E">
              <w:rPr>
                <w:rFonts w:ascii="Arial" w:eastAsia="Times New Roman" w:hAnsi="Arial" w:cs="Arial"/>
                <w:sz w:val="20"/>
                <w:szCs w:val="20"/>
                <w:vertAlign w:val="superscript"/>
                <w:lang w:val="en-IN"/>
              </w:rPr>
              <w:t>a</w:t>
            </w:r>
          </w:p>
        </w:tc>
        <w:tc>
          <w:tcPr>
            <w:tcW w:w="517" w:type="pct"/>
            <w:vAlign w:val="center"/>
          </w:tcPr>
          <w:p w14:paraId="2825671F"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43.71±1.88 </w:t>
            </w:r>
            <w:r w:rsidRPr="00817D7E">
              <w:rPr>
                <w:rFonts w:ascii="Arial" w:eastAsia="Times New Roman" w:hAnsi="Arial" w:cs="Arial"/>
                <w:sz w:val="20"/>
                <w:szCs w:val="20"/>
                <w:vertAlign w:val="superscript"/>
                <w:lang w:val="en-IN"/>
              </w:rPr>
              <w:t>a</w:t>
            </w:r>
          </w:p>
        </w:tc>
        <w:tc>
          <w:tcPr>
            <w:tcW w:w="580" w:type="pct"/>
            <w:vAlign w:val="center"/>
          </w:tcPr>
          <w:p w14:paraId="3DF1D4D2"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31.77±2.33 </w:t>
            </w:r>
            <w:r w:rsidRPr="00817D7E">
              <w:rPr>
                <w:rFonts w:ascii="Arial" w:eastAsia="Times New Roman" w:hAnsi="Arial" w:cs="Arial"/>
                <w:sz w:val="20"/>
                <w:szCs w:val="20"/>
                <w:vertAlign w:val="superscript"/>
                <w:lang w:val="en-IN"/>
              </w:rPr>
              <w:t>ab</w:t>
            </w:r>
          </w:p>
        </w:tc>
        <w:tc>
          <w:tcPr>
            <w:tcW w:w="578" w:type="pct"/>
            <w:vAlign w:val="center"/>
          </w:tcPr>
          <w:p w14:paraId="017E5DDA"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101.3±7.74 </w:t>
            </w:r>
            <w:r w:rsidRPr="00817D7E">
              <w:rPr>
                <w:rFonts w:ascii="Arial" w:eastAsia="Times New Roman" w:hAnsi="Arial" w:cs="Arial"/>
                <w:sz w:val="20"/>
                <w:szCs w:val="20"/>
                <w:vertAlign w:val="superscript"/>
                <w:lang w:val="en-IN"/>
              </w:rPr>
              <w:t>b</w:t>
            </w:r>
          </w:p>
        </w:tc>
      </w:tr>
      <w:tr w:rsidR="00817D7E" w:rsidRPr="00817D7E" w14:paraId="648531B6" w14:textId="77777777" w:rsidTr="00817D7E">
        <w:tc>
          <w:tcPr>
            <w:tcW w:w="780" w:type="pct"/>
            <w:vAlign w:val="center"/>
          </w:tcPr>
          <w:p w14:paraId="0D902487" w14:textId="77777777" w:rsidR="00030528" w:rsidRPr="00817D7E" w:rsidRDefault="00030528" w:rsidP="00817D7E">
            <w:pPr>
              <w:pStyle w:val="Body"/>
              <w:spacing w:after="0"/>
              <w:jc w:val="left"/>
              <w:rPr>
                <w:rFonts w:ascii="Arial" w:eastAsia="Times New Roman" w:hAnsi="Arial" w:cs="Arial"/>
                <w:b/>
                <w:bCs/>
                <w:sz w:val="20"/>
                <w:szCs w:val="20"/>
                <w:lang w:val="en-IN"/>
              </w:rPr>
            </w:pPr>
            <w:r w:rsidRPr="00817D7E">
              <w:rPr>
                <w:rFonts w:ascii="Arial" w:eastAsia="Times New Roman" w:hAnsi="Arial" w:cs="Arial"/>
                <w:b/>
                <w:bCs/>
                <w:sz w:val="20"/>
                <w:szCs w:val="20"/>
                <w:lang w:val="en-IN"/>
              </w:rPr>
              <w:t>T5: FA20 t ha</w:t>
            </w:r>
            <w:r w:rsidRPr="00817D7E">
              <w:rPr>
                <w:rFonts w:ascii="Arial" w:eastAsia="Times New Roman" w:hAnsi="Arial" w:cs="Arial"/>
                <w:b/>
                <w:bCs/>
                <w:sz w:val="20"/>
                <w:szCs w:val="20"/>
                <w:vertAlign w:val="superscript"/>
                <w:lang w:val="en-IN"/>
              </w:rPr>
              <w:t>-1</w:t>
            </w:r>
            <w:r w:rsidRPr="00817D7E">
              <w:rPr>
                <w:rFonts w:ascii="Arial" w:eastAsia="Times New Roman" w:hAnsi="Arial" w:cs="Arial"/>
                <w:b/>
                <w:bCs/>
                <w:sz w:val="20"/>
                <w:szCs w:val="20"/>
                <w:lang w:val="en-IN"/>
              </w:rPr>
              <w:t>+T3</w:t>
            </w:r>
          </w:p>
        </w:tc>
        <w:tc>
          <w:tcPr>
            <w:tcW w:w="540" w:type="pct"/>
            <w:vAlign w:val="center"/>
          </w:tcPr>
          <w:p w14:paraId="6DD60297"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82.0±2.25</w:t>
            </w:r>
            <w:r w:rsidRPr="00817D7E">
              <w:rPr>
                <w:rFonts w:ascii="Arial" w:eastAsia="Times New Roman" w:hAnsi="Arial" w:cs="Arial"/>
                <w:sz w:val="20"/>
                <w:szCs w:val="20"/>
                <w:vertAlign w:val="superscript"/>
                <w:lang w:val="en-IN"/>
              </w:rPr>
              <w:t xml:space="preserve"> a</w:t>
            </w:r>
          </w:p>
        </w:tc>
        <w:tc>
          <w:tcPr>
            <w:tcW w:w="481" w:type="pct"/>
            <w:vAlign w:val="center"/>
          </w:tcPr>
          <w:p w14:paraId="462E59DC"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9.0±0.28 </w:t>
            </w:r>
            <w:r w:rsidRPr="00817D7E">
              <w:rPr>
                <w:rFonts w:ascii="Arial" w:eastAsia="Times New Roman" w:hAnsi="Arial" w:cs="Arial"/>
                <w:sz w:val="20"/>
                <w:szCs w:val="20"/>
                <w:vertAlign w:val="superscript"/>
                <w:lang w:val="en-IN"/>
              </w:rPr>
              <w:t>b</w:t>
            </w:r>
          </w:p>
        </w:tc>
        <w:tc>
          <w:tcPr>
            <w:tcW w:w="500" w:type="pct"/>
            <w:vAlign w:val="center"/>
          </w:tcPr>
          <w:p w14:paraId="7B3A2243"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8.96±2.47 </w:t>
            </w:r>
            <w:r w:rsidRPr="00817D7E">
              <w:rPr>
                <w:rFonts w:ascii="Arial" w:eastAsia="Times New Roman" w:hAnsi="Arial" w:cs="Arial"/>
                <w:sz w:val="20"/>
                <w:szCs w:val="20"/>
                <w:vertAlign w:val="superscript"/>
                <w:lang w:val="en-IN"/>
              </w:rPr>
              <w:t>a</w:t>
            </w:r>
          </w:p>
        </w:tc>
        <w:tc>
          <w:tcPr>
            <w:tcW w:w="489" w:type="pct"/>
            <w:vAlign w:val="center"/>
          </w:tcPr>
          <w:p w14:paraId="00416047"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1.39±0.06 </w:t>
            </w:r>
            <w:r w:rsidRPr="00817D7E">
              <w:rPr>
                <w:rFonts w:ascii="Arial" w:eastAsia="Times New Roman" w:hAnsi="Arial" w:cs="Arial"/>
                <w:sz w:val="20"/>
                <w:szCs w:val="20"/>
                <w:vertAlign w:val="superscript"/>
                <w:lang w:val="en-IN"/>
              </w:rPr>
              <w:t>a</w:t>
            </w:r>
          </w:p>
        </w:tc>
        <w:tc>
          <w:tcPr>
            <w:tcW w:w="535" w:type="pct"/>
            <w:vAlign w:val="center"/>
          </w:tcPr>
          <w:p w14:paraId="671721B0"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2.50±0.12 </w:t>
            </w:r>
            <w:r w:rsidRPr="00817D7E">
              <w:rPr>
                <w:rFonts w:ascii="Arial" w:eastAsia="Times New Roman" w:hAnsi="Arial" w:cs="Arial"/>
                <w:sz w:val="20"/>
                <w:szCs w:val="20"/>
                <w:vertAlign w:val="superscript"/>
                <w:lang w:val="en-IN"/>
              </w:rPr>
              <w:t>a</w:t>
            </w:r>
          </w:p>
        </w:tc>
        <w:tc>
          <w:tcPr>
            <w:tcW w:w="517" w:type="pct"/>
            <w:vAlign w:val="center"/>
          </w:tcPr>
          <w:p w14:paraId="7D7448FB"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44.16±5.93 </w:t>
            </w:r>
            <w:r w:rsidRPr="00817D7E">
              <w:rPr>
                <w:rFonts w:ascii="Arial" w:eastAsia="Times New Roman" w:hAnsi="Arial" w:cs="Arial"/>
                <w:sz w:val="20"/>
                <w:szCs w:val="20"/>
                <w:vertAlign w:val="superscript"/>
                <w:lang w:val="en-IN"/>
              </w:rPr>
              <w:t>a</w:t>
            </w:r>
          </w:p>
        </w:tc>
        <w:tc>
          <w:tcPr>
            <w:tcW w:w="580" w:type="pct"/>
            <w:vAlign w:val="center"/>
          </w:tcPr>
          <w:p w14:paraId="7120D0EC"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33.20±0.17 </w:t>
            </w:r>
            <w:r w:rsidRPr="00817D7E">
              <w:rPr>
                <w:rFonts w:ascii="Arial" w:eastAsia="Times New Roman" w:hAnsi="Arial" w:cs="Arial"/>
                <w:sz w:val="20"/>
                <w:szCs w:val="20"/>
                <w:vertAlign w:val="superscript"/>
                <w:lang w:val="en-IN"/>
              </w:rPr>
              <w:t>a</w:t>
            </w:r>
          </w:p>
        </w:tc>
        <w:tc>
          <w:tcPr>
            <w:tcW w:w="578" w:type="pct"/>
            <w:vAlign w:val="center"/>
          </w:tcPr>
          <w:p w14:paraId="12FBE4CC"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29.3±3.25 </w:t>
            </w:r>
            <w:r w:rsidRPr="00817D7E">
              <w:rPr>
                <w:rFonts w:ascii="Arial" w:eastAsia="Times New Roman" w:hAnsi="Arial" w:cs="Arial"/>
                <w:sz w:val="20"/>
                <w:szCs w:val="20"/>
                <w:vertAlign w:val="superscript"/>
                <w:lang w:val="en-IN"/>
              </w:rPr>
              <w:t>d</w:t>
            </w:r>
          </w:p>
        </w:tc>
      </w:tr>
      <w:tr w:rsidR="00817D7E" w:rsidRPr="00817D7E" w14:paraId="282A1F57" w14:textId="77777777" w:rsidTr="00817D7E">
        <w:tc>
          <w:tcPr>
            <w:tcW w:w="780" w:type="pct"/>
            <w:vAlign w:val="center"/>
          </w:tcPr>
          <w:p w14:paraId="64D0F785" w14:textId="77777777" w:rsidR="00030528" w:rsidRPr="00817D7E" w:rsidRDefault="00030528" w:rsidP="00817D7E">
            <w:pPr>
              <w:pStyle w:val="Body"/>
              <w:spacing w:after="0"/>
              <w:jc w:val="left"/>
              <w:rPr>
                <w:rFonts w:ascii="Arial" w:eastAsia="Times New Roman" w:hAnsi="Arial" w:cs="Arial"/>
                <w:b/>
                <w:bCs/>
                <w:sz w:val="20"/>
                <w:szCs w:val="20"/>
                <w:lang w:val="en-IN"/>
              </w:rPr>
            </w:pPr>
            <w:r w:rsidRPr="00817D7E">
              <w:rPr>
                <w:rFonts w:ascii="Arial" w:eastAsia="Times New Roman" w:hAnsi="Arial" w:cs="Arial"/>
                <w:b/>
                <w:bCs/>
                <w:sz w:val="20"/>
                <w:szCs w:val="20"/>
                <w:lang w:val="en-IN"/>
              </w:rPr>
              <w:t>T6: FA 40 t ha</w:t>
            </w:r>
            <w:r w:rsidRPr="00817D7E">
              <w:rPr>
                <w:rFonts w:ascii="Arial" w:eastAsia="Times New Roman" w:hAnsi="Arial" w:cs="Arial"/>
                <w:b/>
                <w:bCs/>
                <w:sz w:val="20"/>
                <w:szCs w:val="20"/>
                <w:vertAlign w:val="superscript"/>
                <w:lang w:val="en-IN"/>
              </w:rPr>
              <w:t>-1</w:t>
            </w:r>
            <w:r w:rsidRPr="00817D7E">
              <w:rPr>
                <w:rFonts w:ascii="Arial" w:eastAsia="Times New Roman" w:hAnsi="Arial" w:cs="Arial"/>
                <w:b/>
                <w:bCs/>
                <w:sz w:val="20"/>
                <w:szCs w:val="20"/>
                <w:lang w:val="en-IN"/>
              </w:rPr>
              <w:t>+T3</w:t>
            </w:r>
          </w:p>
        </w:tc>
        <w:tc>
          <w:tcPr>
            <w:tcW w:w="540" w:type="pct"/>
            <w:vAlign w:val="center"/>
          </w:tcPr>
          <w:p w14:paraId="3FB49271"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84.7±1.10 </w:t>
            </w:r>
            <w:r w:rsidRPr="00817D7E">
              <w:rPr>
                <w:rFonts w:ascii="Arial" w:eastAsia="Times New Roman" w:hAnsi="Arial" w:cs="Arial"/>
                <w:sz w:val="20"/>
                <w:szCs w:val="20"/>
                <w:vertAlign w:val="superscript"/>
                <w:lang w:val="en-IN"/>
              </w:rPr>
              <w:t>a</w:t>
            </w:r>
          </w:p>
        </w:tc>
        <w:tc>
          <w:tcPr>
            <w:tcW w:w="481" w:type="pct"/>
            <w:vAlign w:val="center"/>
          </w:tcPr>
          <w:p w14:paraId="0D62CCD3"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9.6±1.37 </w:t>
            </w:r>
            <w:r w:rsidRPr="00817D7E">
              <w:rPr>
                <w:rFonts w:ascii="Arial" w:eastAsia="Times New Roman" w:hAnsi="Arial" w:cs="Arial"/>
                <w:sz w:val="20"/>
                <w:szCs w:val="20"/>
                <w:vertAlign w:val="superscript"/>
                <w:lang w:val="en-IN"/>
              </w:rPr>
              <w:t>ab</w:t>
            </w:r>
          </w:p>
        </w:tc>
        <w:tc>
          <w:tcPr>
            <w:tcW w:w="500" w:type="pct"/>
            <w:vAlign w:val="center"/>
          </w:tcPr>
          <w:p w14:paraId="225870FA"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5.6±1.98 </w:t>
            </w:r>
            <w:r w:rsidRPr="00817D7E">
              <w:rPr>
                <w:rFonts w:ascii="Arial" w:eastAsia="Times New Roman" w:hAnsi="Arial" w:cs="Arial"/>
                <w:sz w:val="20"/>
                <w:szCs w:val="20"/>
                <w:vertAlign w:val="superscript"/>
                <w:lang w:val="en-IN"/>
              </w:rPr>
              <w:t>b</w:t>
            </w:r>
          </w:p>
        </w:tc>
        <w:tc>
          <w:tcPr>
            <w:tcW w:w="489" w:type="pct"/>
            <w:vAlign w:val="center"/>
          </w:tcPr>
          <w:p w14:paraId="35F2F4BF"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1.38±0.05 </w:t>
            </w:r>
            <w:r w:rsidRPr="00817D7E">
              <w:rPr>
                <w:rFonts w:ascii="Arial" w:eastAsia="Times New Roman" w:hAnsi="Arial" w:cs="Arial"/>
                <w:sz w:val="20"/>
                <w:szCs w:val="20"/>
                <w:vertAlign w:val="superscript"/>
                <w:lang w:val="en-IN"/>
              </w:rPr>
              <w:t>a</w:t>
            </w:r>
          </w:p>
        </w:tc>
        <w:tc>
          <w:tcPr>
            <w:tcW w:w="535" w:type="pct"/>
            <w:vAlign w:val="center"/>
          </w:tcPr>
          <w:p w14:paraId="44A419A1"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2.49±0.11 </w:t>
            </w:r>
            <w:r w:rsidRPr="00817D7E">
              <w:rPr>
                <w:rFonts w:ascii="Arial" w:eastAsia="Times New Roman" w:hAnsi="Arial" w:cs="Arial"/>
                <w:sz w:val="20"/>
                <w:szCs w:val="20"/>
                <w:vertAlign w:val="superscript"/>
                <w:lang w:val="en-IN"/>
              </w:rPr>
              <w:t>a</w:t>
            </w:r>
          </w:p>
        </w:tc>
        <w:tc>
          <w:tcPr>
            <w:tcW w:w="517" w:type="pct"/>
            <w:vAlign w:val="center"/>
          </w:tcPr>
          <w:p w14:paraId="667811F3"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44.74±3.67 </w:t>
            </w:r>
            <w:r w:rsidRPr="00817D7E">
              <w:rPr>
                <w:rFonts w:ascii="Arial" w:eastAsia="Times New Roman" w:hAnsi="Arial" w:cs="Arial"/>
                <w:sz w:val="20"/>
                <w:szCs w:val="20"/>
                <w:vertAlign w:val="superscript"/>
                <w:lang w:val="en-IN"/>
              </w:rPr>
              <w:t>a</w:t>
            </w:r>
          </w:p>
        </w:tc>
        <w:tc>
          <w:tcPr>
            <w:tcW w:w="580" w:type="pct"/>
            <w:vAlign w:val="center"/>
          </w:tcPr>
          <w:p w14:paraId="275576AA"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33.38±0.23 </w:t>
            </w:r>
            <w:r w:rsidRPr="00817D7E">
              <w:rPr>
                <w:rFonts w:ascii="Arial" w:eastAsia="Times New Roman" w:hAnsi="Arial" w:cs="Arial"/>
                <w:sz w:val="20"/>
                <w:szCs w:val="20"/>
                <w:vertAlign w:val="superscript"/>
                <w:lang w:val="en-IN"/>
              </w:rPr>
              <w:t>a</w:t>
            </w:r>
          </w:p>
        </w:tc>
        <w:tc>
          <w:tcPr>
            <w:tcW w:w="578" w:type="pct"/>
            <w:vAlign w:val="center"/>
          </w:tcPr>
          <w:p w14:paraId="14B61401"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6.3±0.12 </w:t>
            </w:r>
            <w:r w:rsidRPr="00817D7E">
              <w:rPr>
                <w:rFonts w:ascii="Arial" w:eastAsia="Times New Roman" w:hAnsi="Arial" w:cs="Arial"/>
                <w:sz w:val="20"/>
                <w:szCs w:val="20"/>
                <w:vertAlign w:val="superscript"/>
                <w:lang w:val="en-IN"/>
              </w:rPr>
              <w:t>e</w:t>
            </w:r>
          </w:p>
        </w:tc>
      </w:tr>
      <w:tr w:rsidR="00817D7E" w:rsidRPr="00817D7E" w14:paraId="1A8FDE79" w14:textId="77777777" w:rsidTr="00817D7E">
        <w:tc>
          <w:tcPr>
            <w:tcW w:w="780" w:type="pct"/>
            <w:vAlign w:val="center"/>
          </w:tcPr>
          <w:p w14:paraId="73011030" w14:textId="77777777" w:rsidR="00030528" w:rsidRPr="00817D7E" w:rsidRDefault="00030528" w:rsidP="00817D7E">
            <w:pPr>
              <w:pStyle w:val="Body"/>
              <w:spacing w:after="0"/>
              <w:jc w:val="left"/>
              <w:rPr>
                <w:rFonts w:ascii="Arial" w:eastAsia="Times New Roman" w:hAnsi="Arial" w:cs="Arial"/>
                <w:b/>
                <w:bCs/>
                <w:sz w:val="20"/>
                <w:szCs w:val="20"/>
                <w:lang w:val="en-IN"/>
              </w:rPr>
            </w:pPr>
            <w:r w:rsidRPr="00817D7E">
              <w:rPr>
                <w:rFonts w:ascii="Arial" w:eastAsia="Times New Roman" w:hAnsi="Arial" w:cs="Arial"/>
                <w:b/>
                <w:bCs/>
                <w:sz w:val="20"/>
                <w:szCs w:val="20"/>
                <w:lang w:val="en-IN"/>
              </w:rPr>
              <w:t>T7: Lime 0.2LR+T3</w:t>
            </w:r>
          </w:p>
        </w:tc>
        <w:tc>
          <w:tcPr>
            <w:tcW w:w="540" w:type="pct"/>
            <w:vAlign w:val="center"/>
          </w:tcPr>
          <w:p w14:paraId="0AD6FB80"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82.6±1.</w:t>
            </w:r>
            <w:proofErr w:type="gramStart"/>
            <w:r w:rsidRPr="00817D7E">
              <w:rPr>
                <w:rFonts w:ascii="Arial" w:eastAsia="Times New Roman" w:hAnsi="Arial" w:cs="Arial"/>
                <w:sz w:val="20"/>
                <w:szCs w:val="20"/>
                <w:lang w:val="en-IN"/>
              </w:rPr>
              <w:t xml:space="preserve">74 </w:t>
            </w:r>
            <w:r w:rsidRPr="00817D7E">
              <w:rPr>
                <w:rFonts w:ascii="Arial" w:eastAsia="Times New Roman" w:hAnsi="Arial" w:cs="Arial"/>
                <w:sz w:val="20"/>
                <w:szCs w:val="20"/>
                <w:vertAlign w:val="superscript"/>
                <w:lang w:val="en-IN"/>
              </w:rPr>
              <w:t xml:space="preserve"> a</w:t>
            </w:r>
            <w:proofErr w:type="gramEnd"/>
          </w:p>
        </w:tc>
        <w:tc>
          <w:tcPr>
            <w:tcW w:w="481" w:type="pct"/>
            <w:vAlign w:val="center"/>
          </w:tcPr>
          <w:p w14:paraId="747B0CED"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8.2±0.46 </w:t>
            </w:r>
            <w:r w:rsidRPr="00817D7E">
              <w:rPr>
                <w:rFonts w:ascii="Arial" w:eastAsia="Times New Roman" w:hAnsi="Arial" w:cs="Arial"/>
                <w:sz w:val="20"/>
                <w:szCs w:val="20"/>
                <w:vertAlign w:val="superscript"/>
                <w:lang w:val="en-IN"/>
              </w:rPr>
              <w:t>b</w:t>
            </w:r>
          </w:p>
        </w:tc>
        <w:tc>
          <w:tcPr>
            <w:tcW w:w="500" w:type="pct"/>
            <w:vAlign w:val="center"/>
          </w:tcPr>
          <w:p w14:paraId="2FABDF7A"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9.1±1.71 </w:t>
            </w:r>
            <w:r w:rsidRPr="00817D7E">
              <w:rPr>
                <w:rFonts w:ascii="Arial" w:eastAsia="Times New Roman" w:hAnsi="Arial" w:cs="Arial"/>
                <w:sz w:val="20"/>
                <w:szCs w:val="20"/>
                <w:vertAlign w:val="superscript"/>
                <w:lang w:val="en-IN"/>
              </w:rPr>
              <w:t>a</w:t>
            </w:r>
          </w:p>
        </w:tc>
        <w:tc>
          <w:tcPr>
            <w:tcW w:w="489" w:type="pct"/>
            <w:vAlign w:val="center"/>
          </w:tcPr>
          <w:p w14:paraId="6FA91D11"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1.41±0.02 </w:t>
            </w:r>
            <w:r w:rsidRPr="00817D7E">
              <w:rPr>
                <w:rFonts w:ascii="Arial" w:eastAsia="Times New Roman" w:hAnsi="Arial" w:cs="Arial"/>
                <w:sz w:val="20"/>
                <w:szCs w:val="20"/>
                <w:vertAlign w:val="superscript"/>
                <w:lang w:val="en-IN"/>
              </w:rPr>
              <w:t>a</w:t>
            </w:r>
          </w:p>
        </w:tc>
        <w:tc>
          <w:tcPr>
            <w:tcW w:w="535" w:type="pct"/>
            <w:vAlign w:val="center"/>
          </w:tcPr>
          <w:p w14:paraId="45CCF589"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2.49±0.16 </w:t>
            </w:r>
            <w:r w:rsidRPr="00817D7E">
              <w:rPr>
                <w:rFonts w:ascii="Arial" w:eastAsia="Times New Roman" w:hAnsi="Arial" w:cs="Arial"/>
                <w:sz w:val="20"/>
                <w:szCs w:val="20"/>
                <w:vertAlign w:val="superscript"/>
                <w:lang w:val="en-IN"/>
              </w:rPr>
              <w:t>a</w:t>
            </w:r>
          </w:p>
        </w:tc>
        <w:tc>
          <w:tcPr>
            <w:tcW w:w="517" w:type="pct"/>
            <w:vAlign w:val="center"/>
          </w:tcPr>
          <w:p w14:paraId="62F45306"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43.43±1.88 </w:t>
            </w:r>
            <w:r w:rsidRPr="00817D7E">
              <w:rPr>
                <w:rFonts w:ascii="Arial" w:eastAsia="Times New Roman" w:hAnsi="Arial" w:cs="Arial"/>
                <w:sz w:val="20"/>
                <w:szCs w:val="20"/>
                <w:vertAlign w:val="superscript"/>
                <w:lang w:val="en-IN"/>
              </w:rPr>
              <w:t>a</w:t>
            </w:r>
          </w:p>
        </w:tc>
        <w:tc>
          <w:tcPr>
            <w:tcW w:w="580" w:type="pct"/>
            <w:vAlign w:val="center"/>
          </w:tcPr>
          <w:p w14:paraId="5221E73E"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30.33±1.40 </w:t>
            </w:r>
            <w:r w:rsidRPr="00817D7E">
              <w:rPr>
                <w:rFonts w:ascii="Arial" w:eastAsia="Times New Roman" w:hAnsi="Arial" w:cs="Arial"/>
                <w:sz w:val="20"/>
                <w:szCs w:val="20"/>
                <w:vertAlign w:val="superscript"/>
                <w:lang w:val="en-IN"/>
              </w:rPr>
              <w:t>ab</w:t>
            </w:r>
          </w:p>
        </w:tc>
        <w:tc>
          <w:tcPr>
            <w:tcW w:w="578" w:type="pct"/>
            <w:vAlign w:val="center"/>
          </w:tcPr>
          <w:p w14:paraId="79B11C19"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29.7±1.36 </w:t>
            </w:r>
            <w:r w:rsidRPr="00817D7E">
              <w:rPr>
                <w:rFonts w:ascii="Arial" w:eastAsia="Times New Roman" w:hAnsi="Arial" w:cs="Arial"/>
                <w:sz w:val="20"/>
                <w:szCs w:val="20"/>
                <w:vertAlign w:val="superscript"/>
                <w:lang w:val="en-IN"/>
              </w:rPr>
              <w:t>d</w:t>
            </w:r>
          </w:p>
        </w:tc>
      </w:tr>
      <w:tr w:rsidR="00817D7E" w:rsidRPr="00817D7E" w14:paraId="110CA2CE" w14:textId="77777777" w:rsidTr="00817D7E">
        <w:tc>
          <w:tcPr>
            <w:tcW w:w="780" w:type="pct"/>
            <w:vAlign w:val="center"/>
          </w:tcPr>
          <w:p w14:paraId="1C56974F" w14:textId="699CFBD5" w:rsidR="00030528" w:rsidRPr="00817D7E" w:rsidRDefault="00030528" w:rsidP="00817D7E">
            <w:pPr>
              <w:pStyle w:val="Body"/>
              <w:spacing w:after="0"/>
              <w:rPr>
                <w:rFonts w:ascii="Arial" w:eastAsia="Times New Roman" w:hAnsi="Arial" w:cs="Arial"/>
                <w:b/>
                <w:bCs/>
                <w:sz w:val="20"/>
                <w:szCs w:val="20"/>
                <w:lang w:val="en-IN"/>
              </w:rPr>
            </w:pPr>
            <w:r w:rsidRPr="00817D7E">
              <w:rPr>
                <w:rFonts w:ascii="Arial" w:eastAsia="Times New Roman" w:hAnsi="Arial" w:cs="Arial"/>
                <w:b/>
                <w:bCs/>
                <w:sz w:val="20"/>
                <w:szCs w:val="20"/>
                <w:lang w:val="en-IN"/>
              </w:rPr>
              <w:t>M</w:t>
            </w:r>
            <w:r w:rsidR="00132622">
              <w:rPr>
                <w:rFonts w:ascii="Arial" w:eastAsia="Times New Roman" w:hAnsi="Arial" w:cs="Arial"/>
                <w:b/>
                <w:bCs/>
                <w:sz w:val="20"/>
                <w:szCs w:val="20"/>
                <w:lang w:val="en-IN"/>
              </w:rPr>
              <w:t>SE</w:t>
            </w:r>
          </w:p>
        </w:tc>
        <w:tc>
          <w:tcPr>
            <w:tcW w:w="540" w:type="pct"/>
            <w:vAlign w:val="center"/>
          </w:tcPr>
          <w:p w14:paraId="40F772E3"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3.70</w:t>
            </w:r>
          </w:p>
        </w:tc>
        <w:tc>
          <w:tcPr>
            <w:tcW w:w="481" w:type="pct"/>
            <w:vAlign w:val="center"/>
          </w:tcPr>
          <w:p w14:paraId="6FFF495A"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0.77</w:t>
            </w:r>
          </w:p>
        </w:tc>
        <w:tc>
          <w:tcPr>
            <w:tcW w:w="500" w:type="pct"/>
            <w:vAlign w:val="center"/>
          </w:tcPr>
          <w:p w14:paraId="2FADE833"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3.31</w:t>
            </w:r>
          </w:p>
        </w:tc>
        <w:tc>
          <w:tcPr>
            <w:tcW w:w="489" w:type="pct"/>
            <w:vAlign w:val="center"/>
          </w:tcPr>
          <w:p w14:paraId="3DB1B296"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0.01</w:t>
            </w:r>
          </w:p>
        </w:tc>
        <w:tc>
          <w:tcPr>
            <w:tcW w:w="535" w:type="pct"/>
            <w:vAlign w:val="center"/>
          </w:tcPr>
          <w:p w14:paraId="651CF7F6"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0.02</w:t>
            </w:r>
          </w:p>
        </w:tc>
        <w:tc>
          <w:tcPr>
            <w:tcW w:w="517" w:type="pct"/>
            <w:vAlign w:val="center"/>
          </w:tcPr>
          <w:p w14:paraId="23617F8C"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9.56</w:t>
            </w:r>
          </w:p>
        </w:tc>
        <w:tc>
          <w:tcPr>
            <w:tcW w:w="580" w:type="pct"/>
            <w:vAlign w:val="center"/>
          </w:tcPr>
          <w:p w14:paraId="6E66D5E7"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4.17</w:t>
            </w:r>
          </w:p>
        </w:tc>
        <w:tc>
          <w:tcPr>
            <w:tcW w:w="578" w:type="pct"/>
            <w:vAlign w:val="center"/>
          </w:tcPr>
          <w:p w14:paraId="7A28FA06"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75.2</w:t>
            </w:r>
          </w:p>
        </w:tc>
      </w:tr>
      <w:tr w:rsidR="00817D7E" w:rsidRPr="00817D7E" w14:paraId="00279BBE" w14:textId="77777777" w:rsidTr="00817D7E">
        <w:tc>
          <w:tcPr>
            <w:tcW w:w="780" w:type="pct"/>
            <w:vAlign w:val="center"/>
          </w:tcPr>
          <w:p w14:paraId="2CCE7E98" w14:textId="77777777" w:rsidR="00030528" w:rsidRPr="00817D7E" w:rsidRDefault="00030528" w:rsidP="00817D7E">
            <w:pPr>
              <w:pStyle w:val="Body"/>
              <w:spacing w:after="0"/>
              <w:rPr>
                <w:rFonts w:ascii="Arial" w:eastAsia="Times New Roman" w:hAnsi="Arial" w:cs="Arial"/>
                <w:b/>
                <w:bCs/>
                <w:sz w:val="20"/>
                <w:szCs w:val="20"/>
                <w:lang w:val="en-IN"/>
              </w:rPr>
            </w:pPr>
            <w:r w:rsidRPr="00817D7E">
              <w:rPr>
                <w:rFonts w:ascii="Arial" w:eastAsia="Times New Roman" w:hAnsi="Arial" w:cs="Arial"/>
                <w:b/>
                <w:bCs/>
                <w:sz w:val="20"/>
                <w:szCs w:val="20"/>
                <w:lang w:val="en-IN"/>
              </w:rPr>
              <w:t>LSD (p&lt;0.05)</w:t>
            </w:r>
          </w:p>
        </w:tc>
        <w:tc>
          <w:tcPr>
            <w:tcW w:w="540" w:type="pct"/>
            <w:vAlign w:val="center"/>
          </w:tcPr>
          <w:p w14:paraId="08DB6B2F"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NS</w:t>
            </w:r>
          </w:p>
        </w:tc>
        <w:tc>
          <w:tcPr>
            <w:tcW w:w="481" w:type="pct"/>
            <w:vAlign w:val="center"/>
          </w:tcPr>
          <w:p w14:paraId="64AB9502"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1.56</w:t>
            </w:r>
          </w:p>
        </w:tc>
        <w:tc>
          <w:tcPr>
            <w:tcW w:w="500" w:type="pct"/>
            <w:vAlign w:val="center"/>
          </w:tcPr>
          <w:p w14:paraId="25804AA4"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3.23</w:t>
            </w:r>
          </w:p>
        </w:tc>
        <w:tc>
          <w:tcPr>
            <w:tcW w:w="489" w:type="pct"/>
            <w:vAlign w:val="center"/>
          </w:tcPr>
          <w:p w14:paraId="45BC320C"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NS</w:t>
            </w:r>
          </w:p>
        </w:tc>
        <w:tc>
          <w:tcPr>
            <w:tcW w:w="535" w:type="pct"/>
            <w:vAlign w:val="center"/>
          </w:tcPr>
          <w:p w14:paraId="5FD8C03D"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NS</w:t>
            </w:r>
          </w:p>
        </w:tc>
        <w:tc>
          <w:tcPr>
            <w:tcW w:w="517" w:type="pct"/>
            <w:vAlign w:val="center"/>
          </w:tcPr>
          <w:p w14:paraId="1953C1C0"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NS</w:t>
            </w:r>
          </w:p>
        </w:tc>
        <w:tc>
          <w:tcPr>
            <w:tcW w:w="580" w:type="pct"/>
            <w:vAlign w:val="center"/>
          </w:tcPr>
          <w:p w14:paraId="3D3C9135"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3.63</w:t>
            </w:r>
          </w:p>
        </w:tc>
        <w:tc>
          <w:tcPr>
            <w:tcW w:w="578" w:type="pct"/>
            <w:vAlign w:val="center"/>
          </w:tcPr>
          <w:p w14:paraId="579B6968"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15.42</w:t>
            </w:r>
          </w:p>
        </w:tc>
      </w:tr>
    </w:tbl>
    <w:p w14:paraId="50DF9A70" w14:textId="3E6EAEA7" w:rsidR="00030528" w:rsidRDefault="00030528" w:rsidP="00696126">
      <w:pPr>
        <w:pStyle w:val="Body"/>
        <w:spacing w:after="0"/>
        <w:rPr>
          <w:rFonts w:ascii="Arial" w:hAnsi="Arial" w:cs="Arial"/>
          <w:sz w:val="16"/>
          <w:szCs w:val="16"/>
          <w:lang w:val="en-IN"/>
        </w:rPr>
      </w:pPr>
      <w:r w:rsidRPr="00030528">
        <w:rPr>
          <w:rFonts w:ascii="Arial" w:hAnsi="Arial" w:cs="Arial"/>
          <w:sz w:val="16"/>
          <w:szCs w:val="16"/>
          <w:lang w:val="en-IN"/>
        </w:rPr>
        <w:t>Values - (Mean</w:t>
      </w:r>
      <w:r>
        <w:rPr>
          <w:rFonts w:ascii="Arial" w:hAnsi="Arial" w:cs="Arial"/>
          <w:sz w:val="16"/>
          <w:szCs w:val="16"/>
          <w:lang w:val="en-IN"/>
        </w:rPr>
        <w:t xml:space="preserve"> </w:t>
      </w:r>
      <w:r w:rsidRPr="00030528">
        <w:rPr>
          <w:rFonts w:ascii="Arial" w:hAnsi="Arial" w:cs="Arial"/>
          <w:sz w:val="16"/>
          <w:szCs w:val="16"/>
          <w:lang w:val="en-IN"/>
        </w:rPr>
        <w:t>±</w:t>
      </w:r>
      <w:r>
        <w:rPr>
          <w:rFonts w:ascii="Arial" w:hAnsi="Arial" w:cs="Arial"/>
          <w:sz w:val="16"/>
          <w:szCs w:val="16"/>
          <w:lang w:val="en-IN"/>
        </w:rPr>
        <w:t xml:space="preserve"> </w:t>
      </w:r>
      <w:r w:rsidRPr="00030528">
        <w:rPr>
          <w:rFonts w:ascii="Arial" w:hAnsi="Arial" w:cs="Arial"/>
          <w:sz w:val="16"/>
          <w:szCs w:val="16"/>
          <w:lang w:val="en-IN"/>
        </w:rPr>
        <w:t>std.dev)</w:t>
      </w:r>
    </w:p>
    <w:p w14:paraId="25B70DCC" w14:textId="6CBC0831" w:rsidR="00746554" w:rsidRDefault="00746554" w:rsidP="00696126">
      <w:pPr>
        <w:pStyle w:val="Body"/>
        <w:spacing w:after="0"/>
        <w:rPr>
          <w:rFonts w:ascii="Arial" w:hAnsi="Arial" w:cs="Arial"/>
          <w:sz w:val="16"/>
          <w:szCs w:val="16"/>
          <w:lang w:val="en-IN"/>
        </w:rPr>
      </w:pPr>
      <w:r>
        <w:rPr>
          <w:rFonts w:ascii="Arial" w:hAnsi="Arial" w:cs="Arial"/>
          <w:sz w:val="16"/>
          <w:szCs w:val="16"/>
          <w:lang w:val="en-IN"/>
        </w:rPr>
        <w:t xml:space="preserve">NS – </w:t>
      </w:r>
      <w:proofErr w:type="gramStart"/>
      <w:r>
        <w:rPr>
          <w:rFonts w:ascii="Arial" w:hAnsi="Arial" w:cs="Arial"/>
          <w:sz w:val="16"/>
          <w:szCs w:val="16"/>
          <w:lang w:val="en-IN"/>
        </w:rPr>
        <w:t>Non Significant</w:t>
      </w:r>
      <w:proofErr w:type="gramEnd"/>
    </w:p>
    <w:p w14:paraId="693A6CC3" w14:textId="77777777" w:rsidR="00696126" w:rsidRDefault="00696126" w:rsidP="00696126">
      <w:pPr>
        <w:pStyle w:val="Body"/>
        <w:spacing w:after="0"/>
        <w:rPr>
          <w:rFonts w:ascii="Arial" w:hAnsi="Arial" w:cs="Arial"/>
          <w:sz w:val="16"/>
          <w:szCs w:val="16"/>
          <w:lang w:val="en-IN"/>
        </w:rPr>
        <w:sectPr w:rsidR="00696126" w:rsidSect="004579EE">
          <w:type w:val="continuous"/>
          <w:pgSz w:w="15840" w:h="12240" w:orient="landscape"/>
          <w:pgMar w:top="2016" w:right="1440" w:bottom="2016" w:left="2016" w:header="720" w:footer="1123" w:gutter="0"/>
          <w:cols w:space="720"/>
          <w:docGrid w:linePitch="272"/>
        </w:sectPr>
      </w:pPr>
    </w:p>
    <w:p w14:paraId="749D6FBB" w14:textId="77777777" w:rsidR="00696126" w:rsidRPr="00030528" w:rsidRDefault="00696126" w:rsidP="00696126">
      <w:pPr>
        <w:pStyle w:val="Body"/>
        <w:spacing w:after="0"/>
        <w:rPr>
          <w:rFonts w:ascii="Arial" w:hAnsi="Arial" w:cs="Arial"/>
          <w:sz w:val="16"/>
          <w:szCs w:val="16"/>
          <w:lang w:val="en-IN"/>
        </w:rPr>
      </w:pPr>
    </w:p>
    <w:p w14:paraId="707DC8F2" w14:textId="77777777" w:rsidR="00030528" w:rsidRPr="00030528" w:rsidRDefault="00030528" w:rsidP="00030528">
      <w:pPr>
        <w:pStyle w:val="Body"/>
        <w:spacing w:after="0" w:line="480" w:lineRule="auto"/>
        <w:rPr>
          <w:rFonts w:ascii="Arial" w:hAnsi="Arial" w:cs="Arial"/>
          <w:b/>
          <w:bCs/>
          <w:sz w:val="22"/>
          <w:szCs w:val="22"/>
          <w:lang w:val="en-IN"/>
        </w:rPr>
      </w:pPr>
      <w:r w:rsidRPr="00030528">
        <w:rPr>
          <w:rFonts w:ascii="Arial" w:hAnsi="Arial" w:cs="Arial"/>
          <w:b/>
          <w:bCs/>
          <w:sz w:val="22"/>
          <w:szCs w:val="22"/>
          <w:lang w:val="en-IN"/>
        </w:rPr>
        <w:t>3.2. Soil Chemical Properties</w:t>
      </w:r>
    </w:p>
    <w:p w14:paraId="2492D291" w14:textId="0A52425A" w:rsidR="00030528" w:rsidRDefault="00030528" w:rsidP="00030528">
      <w:pPr>
        <w:pStyle w:val="Body"/>
        <w:spacing w:after="0" w:line="480" w:lineRule="auto"/>
        <w:rPr>
          <w:rFonts w:ascii="Arial" w:hAnsi="Arial" w:cs="Arial"/>
          <w:lang w:val="en-IN"/>
        </w:rPr>
      </w:pPr>
      <w:r w:rsidRPr="00030528">
        <w:rPr>
          <w:rFonts w:ascii="Arial" w:hAnsi="Arial" w:cs="Arial"/>
          <w:lang w:val="en-IN"/>
        </w:rPr>
        <w:t>Soil pH remained slightly acidic (5.36–5.98) and electrical conductivity (EC) was low (0.19–0.25 dS m</w:t>
      </w:r>
      <w:r w:rsidRPr="00030528">
        <w:rPr>
          <w:rFonts w:ascii="Cambria Math" w:hAnsi="Cambria Math" w:cs="Cambria Math"/>
          <w:lang w:val="en-IN"/>
        </w:rPr>
        <w:t>⁻</w:t>
      </w:r>
      <w:r w:rsidRPr="00030528">
        <w:rPr>
          <w:rFonts w:ascii="Arial" w:hAnsi="Arial" w:cs="Arial"/>
          <w:lang w:val="en-IN"/>
        </w:rPr>
        <w:t xml:space="preserve">¹), with no significant differences induced by FA treatments. In contrast, soil organic carbon (SOC) increased significantly with higher FA doses, rising by 114.3% and 160.7% in the FA20+T3 and FA40+T3 treatments, respectively, compared to the control </w:t>
      </w:r>
      <w:r w:rsidRPr="00927CF0">
        <w:rPr>
          <w:rFonts w:ascii="Arial" w:hAnsi="Arial" w:cs="Arial"/>
          <w:highlight w:val="yellow"/>
          <w:lang w:val="en-IN"/>
        </w:rPr>
        <w:t xml:space="preserve">(Table </w:t>
      </w:r>
      <w:r w:rsidR="00927CF0" w:rsidRPr="00927CF0">
        <w:rPr>
          <w:rFonts w:ascii="Arial" w:hAnsi="Arial" w:cs="Arial"/>
          <w:highlight w:val="yellow"/>
          <w:lang w:val="en-IN"/>
        </w:rPr>
        <w:t>3</w:t>
      </w:r>
      <w:r w:rsidRPr="00927CF0">
        <w:rPr>
          <w:rFonts w:ascii="Arial" w:hAnsi="Arial" w:cs="Arial"/>
          <w:highlight w:val="yellow"/>
          <w:lang w:val="en-IN"/>
        </w:rPr>
        <w:t>).</w:t>
      </w:r>
    </w:p>
    <w:p w14:paraId="508A34F7" w14:textId="77777777" w:rsidR="00817D7E" w:rsidRDefault="00817D7E" w:rsidP="00030528">
      <w:pPr>
        <w:pStyle w:val="Body"/>
        <w:spacing w:after="0" w:line="480" w:lineRule="auto"/>
        <w:rPr>
          <w:rFonts w:ascii="Arial" w:hAnsi="Arial" w:cs="Arial"/>
          <w:lang w:val="en-IN"/>
        </w:rPr>
        <w:sectPr w:rsidR="00817D7E" w:rsidSect="004579EE">
          <w:type w:val="continuous"/>
          <w:pgSz w:w="12240" w:h="15840"/>
          <w:pgMar w:top="1440" w:right="2016" w:bottom="2016" w:left="2016" w:header="720" w:footer="1123" w:gutter="0"/>
          <w:cols w:space="720"/>
          <w:docGrid w:linePitch="272"/>
        </w:sectPr>
      </w:pPr>
    </w:p>
    <w:p w14:paraId="780A2422" w14:textId="3C998983" w:rsidR="00817D7E" w:rsidRPr="00676F7B" w:rsidRDefault="00817D7E" w:rsidP="00817D7E">
      <w:pPr>
        <w:rPr>
          <w:rFonts w:ascii="Times New Roman" w:hAnsi="Times New Roman"/>
          <w:b/>
          <w:bCs/>
        </w:rPr>
      </w:pPr>
      <w:r w:rsidRPr="00927CF0">
        <w:rPr>
          <w:rFonts w:ascii="Times New Roman" w:hAnsi="Times New Roman"/>
          <w:b/>
          <w:bCs/>
          <w:highlight w:val="yellow"/>
        </w:rPr>
        <w:lastRenderedPageBreak/>
        <w:t xml:space="preserve">Table </w:t>
      </w:r>
      <w:r w:rsidR="00927CF0" w:rsidRPr="00927CF0">
        <w:rPr>
          <w:rFonts w:ascii="Times New Roman" w:hAnsi="Times New Roman"/>
          <w:b/>
          <w:bCs/>
          <w:highlight w:val="yellow"/>
        </w:rPr>
        <w:t>3.</w:t>
      </w:r>
      <w:r w:rsidRPr="00676F7B">
        <w:rPr>
          <w:rFonts w:ascii="Times New Roman" w:hAnsi="Times New Roman"/>
          <w:b/>
          <w:bCs/>
        </w:rPr>
        <w:t xml:space="preserve"> Effect of FA-amendment on chemical properties of soil </w:t>
      </w:r>
    </w:p>
    <w:tbl>
      <w:tblPr>
        <w:tblStyle w:val="TableGrid"/>
        <w:tblW w:w="5000" w:type="pct"/>
        <w:tblLook w:val="04A0" w:firstRow="1" w:lastRow="0" w:firstColumn="1" w:lastColumn="0" w:noHBand="0" w:noVBand="1"/>
      </w:tblPr>
      <w:tblGrid>
        <w:gridCol w:w="1129"/>
        <w:gridCol w:w="748"/>
        <w:gridCol w:w="814"/>
        <w:gridCol w:w="749"/>
        <w:gridCol w:w="815"/>
        <w:gridCol w:w="946"/>
        <w:gridCol w:w="815"/>
        <w:gridCol w:w="880"/>
        <w:gridCol w:w="815"/>
        <w:gridCol w:w="815"/>
        <w:gridCol w:w="815"/>
        <w:gridCol w:w="749"/>
        <w:gridCol w:w="815"/>
        <w:gridCol w:w="946"/>
        <w:gridCol w:w="749"/>
      </w:tblGrid>
      <w:tr w:rsidR="00676F7B" w:rsidRPr="00676F7B" w14:paraId="60E75471" w14:textId="77777777" w:rsidTr="006460CE">
        <w:trPr>
          <w:trHeight w:val="270"/>
        </w:trPr>
        <w:tc>
          <w:tcPr>
            <w:tcW w:w="432" w:type="pct"/>
            <w:vAlign w:val="center"/>
          </w:tcPr>
          <w:p w14:paraId="381928E2" w14:textId="77777777" w:rsidR="00817D7E" w:rsidRPr="00927CF0" w:rsidRDefault="00817D7E" w:rsidP="006460CE">
            <w:pPr>
              <w:spacing w:line="276" w:lineRule="auto"/>
              <w:jc w:val="center"/>
              <w:rPr>
                <w:rFonts w:ascii="Times New Roman" w:hAnsi="Times New Roman"/>
                <w:b/>
                <w:bCs/>
                <w:sz w:val="20"/>
                <w:szCs w:val="20"/>
              </w:rPr>
            </w:pPr>
            <w:r w:rsidRPr="00927CF0">
              <w:rPr>
                <w:rFonts w:ascii="Times New Roman" w:hAnsi="Times New Roman"/>
                <w:b/>
                <w:bCs/>
                <w:sz w:val="20"/>
                <w:szCs w:val="20"/>
              </w:rPr>
              <w:t>Treatment</w:t>
            </w:r>
          </w:p>
        </w:tc>
        <w:tc>
          <w:tcPr>
            <w:tcW w:w="297" w:type="pct"/>
            <w:vAlign w:val="center"/>
          </w:tcPr>
          <w:p w14:paraId="38423BBF" w14:textId="77777777" w:rsidR="00817D7E" w:rsidRPr="00927CF0" w:rsidRDefault="00817D7E" w:rsidP="006460CE">
            <w:pPr>
              <w:spacing w:line="276" w:lineRule="auto"/>
              <w:jc w:val="center"/>
              <w:rPr>
                <w:rFonts w:ascii="Times New Roman" w:hAnsi="Times New Roman"/>
                <w:b/>
                <w:bCs/>
                <w:sz w:val="20"/>
                <w:szCs w:val="20"/>
              </w:rPr>
            </w:pPr>
            <w:r w:rsidRPr="00927CF0">
              <w:rPr>
                <w:rFonts w:ascii="Times New Roman" w:hAnsi="Times New Roman"/>
                <w:b/>
                <w:bCs/>
                <w:sz w:val="20"/>
                <w:szCs w:val="20"/>
              </w:rPr>
              <w:t>pH</w:t>
            </w:r>
          </w:p>
        </w:tc>
        <w:tc>
          <w:tcPr>
            <w:tcW w:w="324" w:type="pct"/>
            <w:vAlign w:val="center"/>
          </w:tcPr>
          <w:p w14:paraId="5FFAD977" w14:textId="77777777" w:rsidR="00817D7E" w:rsidRPr="00927CF0" w:rsidRDefault="00817D7E" w:rsidP="006460CE">
            <w:pPr>
              <w:spacing w:line="276" w:lineRule="auto"/>
              <w:jc w:val="center"/>
              <w:rPr>
                <w:rFonts w:ascii="Times New Roman" w:hAnsi="Times New Roman"/>
                <w:b/>
                <w:bCs/>
                <w:sz w:val="20"/>
                <w:szCs w:val="20"/>
              </w:rPr>
            </w:pPr>
            <w:r w:rsidRPr="00927CF0">
              <w:rPr>
                <w:rFonts w:ascii="Times New Roman" w:hAnsi="Times New Roman"/>
                <w:b/>
                <w:bCs/>
                <w:sz w:val="20"/>
                <w:szCs w:val="20"/>
              </w:rPr>
              <w:t>EC</w:t>
            </w:r>
          </w:p>
          <w:p w14:paraId="35758438" w14:textId="77777777" w:rsidR="00817D7E" w:rsidRPr="00927CF0" w:rsidRDefault="00817D7E" w:rsidP="006460CE">
            <w:pPr>
              <w:spacing w:line="276" w:lineRule="auto"/>
              <w:jc w:val="center"/>
              <w:rPr>
                <w:rFonts w:ascii="Times New Roman" w:hAnsi="Times New Roman"/>
                <w:b/>
                <w:bCs/>
                <w:sz w:val="20"/>
                <w:szCs w:val="20"/>
              </w:rPr>
            </w:pPr>
            <w:r w:rsidRPr="00927CF0">
              <w:rPr>
                <w:rFonts w:ascii="Times New Roman" w:hAnsi="Times New Roman"/>
                <w:b/>
                <w:bCs/>
                <w:sz w:val="20"/>
                <w:szCs w:val="20"/>
              </w:rPr>
              <w:t>(dS m</w:t>
            </w:r>
            <w:r w:rsidRPr="00927CF0">
              <w:rPr>
                <w:rFonts w:ascii="Times New Roman" w:hAnsi="Times New Roman"/>
                <w:b/>
                <w:bCs/>
                <w:sz w:val="20"/>
                <w:szCs w:val="20"/>
                <w:vertAlign w:val="superscript"/>
              </w:rPr>
              <w:t>-1</w:t>
            </w:r>
            <w:r w:rsidRPr="00927CF0">
              <w:rPr>
                <w:rFonts w:ascii="Times New Roman" w:hAnsi="Times New Roman"/>
                <w:b/>
                <w:bCs/>
                <w:sz w:val="20"/>
                <w:szCs w:val="20"/>
              </w:rPr>
              <w:t>)</w:t>
            </w:r>
          </w:p>
        </w:tc>
        <w:tc>
          <w:tcPr>
            <w:tcW w:w="297" w:type="pct"/>
            <w:vAlign w:val="center"/>
          </w:tcPr>
          <w:p w14:paraId="785E37F3" w14:textId="77777777" w:rsidR="00817D7E" w:rsidRPr="00927CF0" w:rsidRDefault="00817D7E" w:rsidP="006460CE">
            <w:pPr>
              <w:spacing w:line="276" w:lineRule="auto"/>
              <w:jc w:val="center"/>
              <w:rPr>
                <w:rFonts w:ascii="Times New Roman" w:hAnsi="Times New Roman"/>
                <w:b/>
                <w:bCs/>
                <w:sz w:val="20"/>
                <w:szCs w:val="20"/>
              </w:rPr>
            </w:pPr>
            <w:r w:rsidRPr="00927CF0">
              <w:rPr>
                <w:rFonts w:ascii="Times New Roman" w:hAnsi="Times New Roman"/>
                <w:b/>
                <w:bCs/>
                <w:sz w:val="20"/>
                <w:szCs w:val="20"/>
              </w:rPr>
              <w:t>OC</w:t>
            </w:r>
          </w:p>
          <w:p w14:paraId="51955CCA" w14:textId="77777777" w:rsidR="00817D7E" w:rsidRPr="00927CF0" w:rsidRDefault="00817D7E" w:rsidP="006460CE">
            <w:pPr>
              <w:spacing w:line="276" w:lineRule="auto"/>
              <w:jc w:val="center"/>
              <w:rPr>
                <w:rFonts w:ascii="Times New Roman" w:hAnsi="Times New Roman"/>
                <w:b/>
                <w:bCs/>
                <w:sz w:val="20"/>
                <w:szCs w:val="20"/>
              </w:rPr>
            </w:pPr>
            <w:r w:rsidRPr="00927CF0">
              <w:rPr>
                <w:rFonts w:ascii="Times New Roman" w:hAnsi="Times New Roman"/>
                <w:b/>
                <w:bCs/>
                <w:sz w:val="20"/>
                <w:szCs w:val="20"/>
              </w:rPr>
              <w:t>(g kg</w:t>
            </w:r>
            <w:r w:rsidRPr="00927CF0">
              <w:rPr>
                <w:rFonts w:ascii="Times New Roman" w:hAnsi="Times New Roman"/>
                <w:b/>
                <w:bCs/>
                <w:sz w:val="20"/>
                <w:szCs w:val="20"/>
                <w:vertAlign w:val="superscript"/>
              </w:rPr>
              <w:t>-1</w:t>
            </w:r>
            <w:r w:rsidRPr="00927CF0">
              <w:rPr>
                <w:rFonts w:ascii="Times New Roman" w:hAnsi="Times New Roman"/>
                <w:b/>
                <w:bCs/>
                <w:sz w:val="20"/>
                <w:szCs w:val="20"/>
              </w:rPr>
              <w:t>)</w:t>
            </w:r>
          </w:p>
        </w:tc>
        <w:tc>
          <w:tcPr>
            <w:tcW w:w="324" w:type="pct"/>
            <w:vAlign w:val="center"/>
          </w:tcPr>
          <w:p w14:paraId="6A15806E" w14:textId="77777777" w:rsidR="00817D7E" w:rsidRPr="00927CF0" w:rsidRDefault="00817D7E" w:rsidP="006460CE">
            <w:pPr>
              <w:spacing w:line="276" w:lineRule="auto"/>
              <w:jc w:val="center"/>
              <w:rPr>
                <w:rFonts w:ascii="Times New Roman" w:hAnsi="Times New Roman"/>
                <w:b/>
                <w:bCs/>
                <w:sz w:val="20"/>
                <w:szCs w:val="20"/>
              </w:rPr>
            </w:pPr>
            <w:r w:rsidRPr="00927CF0">
              <w:rPr>
                <w:rFonts w:ascii="Times New Roman" w:hAnsi="Times New Roman"/>
                <w:b/>
                <w:bCs/>
                <w:sz w:val="20"/>
                <w:szCs w:val="20"/>
              </w:rPr>
              <w:t>PASi</w:t>
            </w:r>
          </w:p>
          <w:p w14:paraId="55ECEE00" w14:textId="77777777" w:rsidR="00817D7E" w:rsidRPr="00927CF0" w:rsidRDefault="00817D7E" w:rsidP="006460CE">
            <w:pPr>
              <w:spacing w:line="276" w:lineRule="auto"/>
              <w:jc w:val="center"/>
              <w:rPr>
                <w:rFonts w:ascii="Times New Roman" w:hAnsi="Times New Roman"/>
                <w:b/>
                <w:bCs/>
                <w:sz w:val="20"/>
                <w:szCs w:val="20"/>
              </w:rPr>
            </w:pPr>
            <w:r w:rsidRPr="00927CF0">
              <w:rPr>
                <w:rFonts w:ascii="Times New Roman" w:hAnsi="Times New Roman"/>
                <w:b/>
                <w:bCs/>
                <w:sz w:val="20"/>
                <w:szCs w:val="20"/>
              </w:rPr>
              <w:t>(mg kg</w:t>
            </w:r>
            <w:r w:rsidRPr="00927CF0">
              <w:rPr>
                <w:rFonts w:ascii="Times New Roman" w:hAnsi="Times New Roman"/>
                <w:b/>
                <w:bCs/>
                <w:sz w:val="20"/>
                <w:szCs w:val="20"/>
                <w:vertAlign w:val="superscript"/>
              </w:rPr>
              <w:t>-1</w:t>
            </w:r>
            <w:r w:rsidRPr="00927CF0">
              <w:rPr>
                <w:rFonts w:ascii="Times New Roman" w:hAnsi="Times New Roman"/>
                <w:b/>
                <w:bCs/>
                <w:sz w:val="20"/>
                <w:szCs w:val="20"/>
              </w:rPr>
              <w:t>)</w:t>
            </w:r>
          </w:p>
        </w:tc>
        <w:tc>
          <w:tcPr>
            <w:tcW w:w="379" w:type="pct"/>
            <w:vAlign w:val="center"/>
          </w:tcPr>
          <w:p w14:paraId="7D73615E" w14:textId="77777777" w:rsidR="00817D7E" w:rsidRPr="00927CF0" w:rsidRDefault="00817D7E" w:rsidP="006460CE">
            <w:pPr>
              <w:spacing w:line="276" w:lineRule="auto"/>
              <w:jc w:val="center"/>
              <w:rPr>
                <w:rFonts w:ascii="Times New Roman" w:hAnsi="Times New Roman"/>
                <w:b/>
                <w:bCs/>
                <w:sz w:val="20"/>
                <w:szCs w:val="20"/>
              </w:rPr>
            </w:pPr>
            <w:r w:rsidRPr="00927CF0">
              <w:rPr>
                <w:rFonts w:ascii="Times New Roman" w:hAnsi="Times New Roman"/>
                <w:b/>
                <w:bCs/>
                <w:sz w:val="20"/>
                <w:szCs w:val="20"/>
              </w:rPr>
              <w:t>N</w:t>
            </w:r>
          </w:p>
          <w:p w14:paraId="4E6B5E84" w14:textId="77777777" w:rsidR="00817D7E" w:rsidRPr="00927CF0" w:rsidRDefault="00817D7E" w:rsidP="006460CE">
            <w:pPr>
              <w:spacing w:line="276" w:lineRule="auto"/>
              <w:jc w:val="center"/>
              <w:rPr>
                <w:rFonts w:ascii="Times New Roman" w:hAnsi="Times New Roman"/>
                <w:b/>
                <w:bCs/>
                <w:sz w:val="20"/>
                <w:szCs w:val="20"/>
              </w:rPr>
            </w:pPr>
            <w:r w:rsidRPr="00927CF0">
              <w:rPr>
                <w:rFonts w:ascii="Times New Roman" w:hAnsi="Times New Roman"/>
                <w:b/>
                <w:bCs/>
                <w:sz w:val="20"/>
                <w:szCs w:val="20"/>
              </w:rPr>
              <w:t>(kg ha</w:t>
            </w:r>
            <w:r w:rsidRPr="00927CF0">
              <w:rPr>
                <w:rFonts w:ascii="Times New Roman" w:hAnsi="Times New Roman"/>
                <w:b/>
                <w:bCs/>
                <w:sz w:val="20"/>
                <w:szCs w:val="20"/>
                <w:vertAlign w:val="superscript"/>
              </w:rPr>
              <w:t>-1</w:t>
            </w:r>
            <w:r w:rsidRPr="00927CF0">
              <w:rPr>
                <w:rFonts w:ascii="Times New Roman" w:hAnsi="Times New Roman"/>
                <w:b/>
                <w:bCs/>
                <w:sz w:val="20"/>
                <w:szCs w:val="20"/>
              </w:rPr>
              <w:t>)</w:t>
            </w:r>
          </w:p>
        </w:tc>
        <w:tc>
          <w:tcPr>
            <w:tcW w:w="324" w:type="pct"/>
            <w:vAlign w:val="center"/>
          </w:tcPr>
          <w:p w14:paraId="0815C21A" w14:textId="77777777" w:rsidR="00817D7E" w:rsidRPr="00927CF0" w:rsidRDefault="00817D7E" w:rsidP="006460CE">
            <w:pPr>
              <w:spacing w:line="276" w:lineRule="auto"/>
              <w:jc w:val="center"/>
              <w:rPr>
                <w:rFonts w:ascii="Times New Roman" w:hAnsi="Times New Roman"/>
                <w:b/>
                <w:bCs/>
                <w:sz w:val="20"/>
                <w:szCs w:val="20"/>
              </w:rPr>
            </w:pPr>
            <w:r w:rsidRPr="00927CF0">
              <w:rPr>
                <w:rFonts w:ascii="Times New Roman" w:hAnsi="Times New Roman"/>
                <w:b/>
                <w:bCs/>
                <w:sz w:val="20"/>
                <w:szCs w:val="20"/>
              </w:rPr>
              <w:t>P</w:t>
            </w:r>
          </w:p>
          <w:p w14:paraId="45C4123F" w14:textId="77777777" w:rsidR="00817D7E" w:rsidRPr="00927CF0" w:rsidRDefault="00817D7E" w:rsidP="006460CE">
            <w:pPr>
              <w:spacing w:line="276" w:lineRule="auto"/>
              <w:jc w:val="center"/>
              <w:rPr>
                <w:rFonts w:ascii="Times New Roman" w:hAnsi="Times New Roman"/>
                <w:b/>
                <w:bCs/>
                <w:sz w:val="20"/>
                <w:szCs w:val="20"/>
              </w:rPr>
            </w:pPr>
            <w:r w:rsidRPr="00927CF0">
              <w:rPr>
                <w:rFonts w:ascii="Times New Roman" w:hAnsi="Times New Roman"/>
                <w:b/>
                <w:bCs/>
                <w:sz w:val="20"/>
                <w:szCs w:val="20"/>
              </w:rPr>
              <w:t>(kg ha</w:t>
            </w:r>
            <w:r w:rsidRPr="00927CF0">
              <w:rPr>
                <w:rFonts w:ascii="Times New Roman" w:hAnsi="Times New Roman"/>
                <w:b/>
                <w:bCs/>
                <w:sz w:val="20"/>
                <w:szCs w:val="20"/>
                <w:vertAlign w:val="superscript"/>
              </w:rPr>
              <w:t>-1</w:t>
            </w:r>
            <w:r w:rsidRPr="00927CF0">
              <w:rPr>
                <w:rFonts w:ascii="Times New Roman" w:hAnsi="Times New Roman"/>
                <w:b/>
                <w:bCs/>
                <w:sz w:val="20"/>
                <w:szCs w:val="20"/>
              </w:rPr>
              <w:t>)</w:t>
            </w:r>
          </w:p>
        </w:tc>
        <w:tc>
          <w:tcPr>
            <w:tcW w:w="351" w:type="pct"/>
            <w:vAlign w:val="center"/>
          </w:tcPr>
          <w:p w14:paraId="0DFCDA93" w14:textId="77777777" w:rsidR="00817D7E" w:rsidRPr="00927CF0" w:rsidRDefault="00817D7E" w:rsidP="006460CE">
            <w:pPr>
              <w:spacing w:line="276" w:lineRule="auto"/>
              <w:jc w:val="center"/>
              <w:rPr>
                <w:rFonts w:ascii="Times New Roman" w:hAnsi="Times New Roman"/>
                <w:b/>
                <w:bCs/>
                <w:sz w:val="20"/>
                <w:szCs w:val="20"/>
              </w:rPr>
            </w:pPr>
            <w:r w:rsidRPr="00927CF0">
              <w:rPr>
                <w:rFonts w:ascii="Times New Roman" w:hAnsi="Times New Roman"/>
                <w:b/>
                <w:bCs/>
                <w:sz w:val="20"/>
                <w:szCs w:val="20"/>
              </w:rPr>
              <w:t>K</w:t>
            </w:r>
          </w:p>
          <w:p w14:paraId="3859EB28" w14:textId="77777777" w:rsidR="00817D7E" w:rsidRPr="00927CF0" w:rsidRDefault="00817D7E" w:rsidP="006460CE">
            <w:pPr>
              <w:spacing w:line="276" w:lineRule="auto"/>
              <w:jc w:val="center"/>
              <w:rPr>
                <w:rFonts w:ascii="Times New Roman" w:hAnsi="Times New Roman"/>
                <w:b/>
                <w:bCs/>
                <w:sz w:val="20"/>
                <w:szCs w:val="20"/>
              </w:rPr>
            </w:pPr>
            <w:r w:rsidRPr="00927CF0">
              <w:rPr>
                <w:rFonts w:ascii="Times New Roman" w:hAnsi="Times New Roman"/>
                <w:b/>
                <w:bCs/>
                <w:sz w:val="20"/>
                <w:szCs w:val="20"/>
              </w:rPr>
              <w:t>(kg ha</w:t>
            </w:r>
            <w:r w:rsidRPr="00927CF0">
              <w:rPr>
                <w:rFonts w:ascii="Times New Roman" w:hAnsi="Times New Roman"/>
                <w:b/>
                <w:bCs/>
                <w:sz w:val="20"/>
                <w:szCs w:val="20"/>
                <w:vertAlign w:val="superscript"/>
              </w:rPr>
              <w:t>-1</w:t>
            </w:r>
            <w:r w:rsidRPr="00927CF0">
              <w:rPr>
                <w:rFonts w:ascii="Times New Roman" w:hAnsi="Times New Roman"/>
                <w:b/>
                <w:bCs/>
                <w:sz w:val="20"/>
                <w:szCs w:val="20"/>
              </w:rPr>
              <w:t>)</w:t>
            </w:r>
          </w:p>
        </w:tc>
        <w:tc>
          <w:tcPr>
            <w:tcW w:w="324" w:type="pct"/>
            <w:vAlign w:val="center"/>
          </w:tcPr>
          <w:p w14:paraId="6C9F2862" w14:textId="77777777" w:rsidR="00817D7E" w:rsidRPr="00927CF0" w:rsidRDefault="00817D7E" w:rsidP="006460CE">
            <w:pPr>
              <w:spacing w:line="276" w:lineRule="auto"/>
              <w:jc w:val="center"/>
              <w:rPr>
                <w:rFonts w:ascii="Times New Roman" w:hAnsi="Times New Roman"/>
                <w:b/>
                <w:bCs/>
                <w:sz w:val="20"/>
                <w:szCs w:val="20"/>
              </w:rPr>
            </w:pPr>
            <w:r w:rsidRPr="00927CF0">
              <w:rPr>
                <w:rFonts w:ascii="Times New Roman" w:hAnsi="Times New Roman"/>
                <w:b/>
                <w:bCs/>
                <w:sz w:val="20"/>
                <w:szCs w:val="20"/>
              </w:rPr>
              <w:t>Ca</w:t>
            </w:r>
          </w:p>
          <w:p w14:paraId="30DD230D" w14:textId="77777777" w:rsidR="00817D7E" w:rsidRPr="00927CF0" w:rsidRDefault="00817D7E" w:rsidP="006460CE">
            <w:pPr>
              <w:spacing w:line="276" w:lineRule="auto"/>
              <w:jc w:val="center"/>
              <w:rPr>
                <w:rFonts w:ascii="Times New Roman" w:hAnsi="Times New Roman"/>
                <w:b/>
                <w:bCs/>
                <w:sz w:val="20"/>
                <w:szCs w:val="20"/>
              </w:rPr>
            </w:pPr>
            <w:r w:rsidRPr="00927CF0">
              <w:rPr>
                <w:rFonts w:ascii="Times New Roman" w:hAnsi="Times New Roman"/>
                <w:b/>
                <w:bCs/>
                <w:sz w:val="20"/>
                <w:szCs w:val="20"/>
              </w:rPr>
              <w:t>(meq 100 g</w:t>
            </w:r>
            <w:r w:rsidRPr="00927CF0">
              <w:rPr>
                <w:rFonts w:ascii="Times New Roman" w:hAnsi="Times New Roman"/>
                <w:b/>
                <w:bCs/>
                <w:sz w:val="20"/>
                <w:szCs w:val="20"/>
                <w:vertAlign w:val="superscript"/>
              </w:rPr>
              <w:t>-1</w:t>
            </w:r>
            <w:r w:rsidRPr="00927CF0">
              <w:rPr>
                <w:rFonts w:ascii="Times New Roman" w:hAnsi="Times New Roman"/>
                <w:b/>
                <w:bCs/>
                <w:sz w:val="20"/>
                <w:szCs w:val="20"/>
              </w:rPr>
              <w:t>)</w:t>
            </w:r>
          </w:p>
        </w:tc>
        <w:tc>
          <w:tcPr>
            <w:tcW w:w="324" w:type="pct"/>
            <w:vAlign w:val="center"/>
          </w:tcPr>
          <w:p w14:paraId="2E966F7B" w14:textId="77777777" w:rsidR="00817D7E" w:rsidRPr="00927CF0" w:rsidRDefault="00817D7E" w:rsidP="006460CE">
            <w:pPr>
              <w:spacing w:line="276" w:lineRule="auto"/>
              <w:jc w:val="center"/>
              <w:rPr>
                <w:rFonts w:ascii="Times New Roman" w:hAnsi="Times New Roman"/>
                <w:b/>
                <w:bCs/>
                <w:sz w:val="20"/>
                <w:szCs w:val="20"/>
              </w:rPr>
            </w:pPr>
            <w:r w:rsidRPr="00927CF0">
              <w:rPr>
                <w:rFonts w:ascii="Times New Roman" w:hAnsi="Times New Roman"/>
                <w:b/>
                <w:bCs/>
                <w:sz w:val="20"/>
                <w:szCs w:val="20"/>
              </w:rPr>
              <w:t>Mg</w:t>
            </w:r>
          </w:p>
          <w:p w14:paraId="5C3F9FA4" w14:textId="77777777" w:rsidR="00817D7E" w:rsidRPr="00927CF0" w:rsidRDefault="00817D7E" w:rsidP="006460CE">
            <w:pPr>
              <w:spacing w:line="276" w:lineRule="auto"/>
              <w:jc w:val="center"/>
              <w:rPr>
                <w:rFonts w:ascii="Times New Roman" w:hAnsi="Times New Roman"/>
                <w:b/>
                <w:bCs/>
                <w:sz w:val="20"/>
                <w:szCs w:val="20"/>
              </w:rPr>
            </w:pPr>
            <w:r w:rsidRPr="00927CF0">
              <w:rPr>
                <w:rFonts w:ascii="Times New Roman" w:hAnsi="Times New Roman"/>
                <w:b/>
                <w:bCs/>
                <w:sz w:val="20"/>
                <w:szCs w:val="20"/>
              </w:rPr>
              <w:t>(meq 100 g</w:t>
            </w:r>
            <w:r w:rsidRPr="00927CF0">
              <w:rPr>
                <w:rFonts w:ascii="Times New Roman" w:hAnsi="Times New Roman"/>
                <w:b/>
                <w:bCs/>
                <w:sz w:val="20"/>
                <w:szCs w:val="20"/>
                <w:vertAlign w:val="superscript"/>
              </w:rPr>
              <w:t>-1</w:t>
            </w:r>
            <w:r w:rsidRPr="00927CF0">
              <w:rPr>
                <w:rFonts w:ascii="Times New Roman" w:hAnsi="Times New Roman"/>
                <w:b/>
                <w:bCs/>
                <w:sz w:val="20"/>
                <w:szCs w:val="20"/>
              </w:rPr>
              <w:t>)</w:t>
            </w:r>
          </w:p>
        </w:tc>
        <w:tc>
          <w:tcPr>
            <w:tcW w:w="324" w:type="pct"/>
            <w:vAlign w:val="center"/>
          </w:tcPr>
          <w:p w14:paraId="0FDC4E3E" w14:textId="77777777" w:rsidR="00817D7E" w:rsidRPr="00927CF0" w:rsidRDefault="00817D7E" w:rsidP="006460CE">
            <w:pPr>
              <w:spacing w:line="276" w:lineRule="auto"/>
              <w:jc w:val="center"/>
              <w:rPr>
                <w:rFonts w:ascii="Times New Roman" w:hAnsi="Times New Roman"/>
                <w:b/>
                <w:bCs/>
                <w:sz w:val="20"/>
                <w:szCs w:val="20"/>
              </w:rPr>
            </w:pPr>
            <w:r w:rsidRPr="00927CF0">
              <w:rPr>
                <w:rFonts w:ascii="Times New Roman" w:hAnsi="Times New Roman"/>
                <w:b/>
                <w:bCs/>
                <w:sz w:val="20"/>
                <w:szCs w:val="20"/>
              </w:rPr>
              <w:t>S</w:t>
            </w:r>
          </w:p>
          <w:p w14:paraId="11B25713" w14:textId="77777777" w:rsidR="00817D7E" w:rsidRPr="00927CF0" w:rsidRDefault="00817D7E" w:rsidP="006460CE">
            <w:pPr>
              <w:spacing w:line="276" w:lineRule="auto"/>
              <w:jc w:val="center"/>
              <w:rPr>
                <w:rFonts w:ascii="Times New Roman" w:hAnsi="Times New Roman"/>
                <w:b/>
                <w:bCs/>
                <w:sz w:val="20"/>
                <w:szCs w:val="20"/>
              </w:rPr>
            </w:pPr>
            <w:r w:rsidRPr="00927CF0">
              <w:rPr>
                <w:rFonts w:ascii="Times New Roman" w:hAnsi="Times New Roman"/>
                <w:b/>
                <w:bCs/>
                <w:sz w:val="20"/>
                <w:szCs w:val="20"/>
              </w:rPr>
              <w:t>(kg ha</w:t>
            </w:r>
            <w:r w:rsidRPr="00927CF0">
              <w:rPr>
                <w:rFonts w:ascii="Times New Roman" w:hAnsi="Times New Roman"/>
                <w:b/>
                <w:bCs/>
                <w:sz w:val="20"/>
                <w:szCs w:val="20"/>
                <w:vertAlign w:val="superscript"/>
              </w:rPr>
              <w:t>-1</w:t>
            </w:r>
            <w:r w:rsidRPr="00927CF0">
              <w:rPr>
                <w:rFonts w:ascii="Times New Roman" w:hAnsi="Times New Roman"/>
                <w:b/>
                <w:bCs/>
                <w:sz w:val="20"/>
                <w:szCs w:val="20"/>
              </w:rPr>
              <w:t>)</w:t>
            </w:r>
          </w:p>
        </w:tc>
        <w:tc>
          <w:tcPr>
            <w:tcW w:w="297" w:type="pct"/>
            <w:vAlign w:val="center"/>
          </w:tcPr>
          <w:p w14:paraId="01C33060" w14:textId="77777777" w:rsidR="00817D7E" w:rsidRPr="00927CF0" w:rsidRDefault="00817D7E" w:rsidP="006460CE">
            <w:pPr>
              <w:spacing w:line="276" w:lineRule="auto"/>
              <w:jc w:val="center"/>
              <w:rPr>
                <w:rFonts w:ascii="Times New Roman" w:hAnsi="Times New Roman"/>
                <w:b/>
                <w:bCs/>
                <w:sz w:val="20"/>
                <w:szCs w:val="20"/>
              </w:rPr>
            </w:pPr>
            <w:r w:rsidRPr="00927CF0">
              <w:rPr>
                <w:rFonts w:ascii="Times New Roman" w:hAnsi="Times New Roman"/>
                <w:b/>
                <w:bCs/>
                <w:sz w:val="20"/>
                <w:szCs w:val="20"/>
              </w:rPr>
              <w:t>Zn</w:t>
            </w:r>
          </w:p>
          <w:p w14:paraId="38237664" w14:textId="77777777" w:rsidR="00817D7E" w:rsidRPr="00927CF0" w:rsidRDefault="00817D7E" w:rsidP="006460CE">
            <w:pPr>
              <w:spacing w:line="276" w:lineRule="auto"/>
              <w:jc w:val="center"/>
              <w:rPr>
                <w:rFonts w:ascii="Times New Roman" w:hAnsi="Times New Roman"/>
                <w:b/>
                <w:bCs/>
                <w:sz w:val="20"/>
                <w:szCs w:val="20"/>
              </w:rPr>
            </w:pPr>
            <w:r w:rsidRPr="00927CF0">
              <w:rPr>
                <w:rFonts w:ascii="Times New Roman" w:hAnsi="Times New Roman"/>
                <w:b/>
                <w:bCs/>
                <w:sz w:val="20"/>
                <w:szCs w:val="20"/>
              </w:rPr>
              <w:t>(mg kg</w:t>
            </w:r>
            <w:r w:rsidRPr="00927CF0">
              <w:rPr>
                <w:rFonts w:ascii="Times New Roman" w:hAnsi="Times New Roman"/>
                <w:b/>
                <w:bCs/>
                <w:sz w:val="20"/>
                <w:szCs w:val="20"/>
                <w:vertAlign w:val="superscript"/>
              </w:rPr>
              <w:t>-1</w:t>
            </w:r>
            <w:r w:rsidRPr="00927CF0">
              <w:rPr>
                <w:rFonts w:ascii="Times New Roman" w:hAnsi="Times New Roman"/>
                <w:b/>
                <w:bCs/>
                <w:sz w:val="20"/>
                <w:szCs w:val="20"/>
              </w:rPr>
              <w:t>)</w:t>
            </w:r>
          </w:p>
        </w:tc>
        <w:tc>
          <w:tcPr>
            <w:tcW w:w="324" w:type="pct"/>
            <w:vAlign w:val="center"/>
          </w:tcPr>
          <w:p w14:paraId="4381B7EA" w14:textId="77777777" w:rsidR="00817D7E" w:rsidRPr="00927CF0" w:rsidRDefault="00817D7E" w:rsidP="006460CE">
            <w:pPr>
              <w:spacing w:line="276" w:lineRule="auto"/>
              <w:jc w:val="center"/>
              <w:rPr>
                <w:rFonts w:ascii="Times New Roman" w:hAnsi="Times New Roman"/>
                <w:b/>
                <w:bCs/>
                <w:sz w:val="20"/>
                <w:szCs w:val="20"/>
              </w:rPr>
            </w:pPr>
            <w:r w:rsidRPr="00927CF0">
              <w:rPr>
                <w:rFonts w:ascii="Times New Roman" w:hAnsi="Times New Roman"/>
                <w:b/>
                <w:bCs/>
                <w:sz w:val="20"/>
                <w:szCs w:val="20"/>
              </w:rPr>
              <w:t>Cu</w:t>
            </w:r>
          </w:p>
          <w:p w14:paraId="627977D4" w14:textId="77777777" w:rsidR="00817D7E" w:rsidRPr="00927CF0" w:rsidRDefault="00817D7E" w:rsidP="006460CE">
            <w:pPr>
              <w:spacing w:line="276" w:lineRule="auto"/>
              <w:jc w:val="center"/>
              <w:rPr>
                <w:rFonts w:ascii="Times New Roman" w:hAnsi="Times New Roman"/>
                <w:b/>
                <w:bCs/>
                <w:sz w:val="20"/>
                <w:szCs w:val="20"/>
              </w:rPr>
            </w:pPr>
            <w:r w:rsidRPr="00927CF0">
              <w:rPr>
                <w:rFonts w:ascii="Times New Roman" w:hAnsi="Times New Roman"/>
                <w:b/>
                <w:bCs/>
                <w:sz w:val="20"/>
                <w:szCs w:val="20"/>
              </w:rPr>
              <w:t>(mg kg</w:t>
            </w:r>
            <w:r w:rsidRPr="00927CF0">
              <w:rPr>
                <w:rFonts w:ascii="Times New Roman" w:hAnsi="Times New Roman"/>
                <w:b/>
                <w:bCs/>
                <w:sz w:val="20"/>
                <w:szCs w:val="20"/>
                <w:vertAlign w:val="superscript"/>
              </w:rPr>
              <w:t>-1</w:t>
            </w:r>
            <w:r w:rsidRPr="00927CF0">
              <w:rPr>
                <w:rFonts w:ascii="Times New Roman" w:hAnsi="Times New Roman"/>
                <w:b/>
                <w:bCs/>
                <w:sz w:val="20"/>
                <w:szCs w:val="20"/>
              </w:rPr>
              <w:t>)</w:t>
            </w:r>
          </w:p>
        </w:tc>
        <w:tc>
          <w:tcPr>
            <w:tcW w:w="379" w:type="pct"/>
            <w:vAlign w:val="center"/>
          </w:tcPr>
          <w:p w14:paraId="68F6E877" w14:textId="77777777" w:rsidR="00817D7E" w:rsidRPr="00927CF0" w:rsidRDefault="00817D7E" w:rsidP="006460CE">
            <w:pPr>
              <w:spacing w:line="276" w:lineRule="auto"/>
              <w:jc w:val="center"/>
              <w:rPr>
                <w:rFonts w:ascii="Times New Roman" w:hAnsi="Times New Roman"/>
                <w:b/>
                <w:bCs/>
                <w:sz w:val="20"/>
                <w:szCs w:val="20"/>
              </w:rPr>
            </w:pPr>
            <w:r w:rsidRPr="00927CF0">
              <w:rPr>
                <w:rFonts w:ascii="Times New Roman" w:hAnsi="Times New Roman"/>
                <w:b/>
                <w:bCs/>
                <w:sz w:val="20"/>
                <w:szCs w:val="20"/>
              </w:rPr>
              <w:t>Fe</w:t>
            </w:r>
          </w:p>
          <w:p w14:paraId="6340FF03" w14:textId="77777777" w:rsidR="00817D7E" w:rsidRPr="00927CF0" w:rsidRDefault="00817D7E" w:rsidP="006460CE">
            <w:pPr>
              <w:spacing w:line="276" w:lineRule="auto"/>
              <w:jc w:val="center"/>
              <w:rPr>
                <w:rFonts w:ascii="Times New Roman" w:hAnsi="Times New Roman"/>
                <w:b/>
                <w:bCs/>
                <w:sz w:val="20"/>
                <w:szCs w:val="20"/>
              </w:rPr>
            </w:pPr>
            <w:r w:rsidRPr="00927CF0">
              <w:rPr>
                <w:rFonts w:ascii="Times New Roman" w:hAnsi="Times New Roman"/>
                <w:b/>
                <w:bCs/>
                <w:sz w:val="20"/>
                <w:szCs w:val="20"/>
              </w:rPr>
              <w:t>(mg kg</w:t>
            </w:r>
            <w:r w:rsidRPr="00927CF0">
              <w:rPr>
                <w:rFonts w:ascii="Times New Roman" w:hAnsi="Times New Roman"/>
                <w:b/>
                <w:bCs/>
                <w:sz w:val="20"/>
                <w:szCs w:val="20"/>
                <w:vertAlign w:val="superscript"/>
              </w:rPr>
              <w:t>-1</w:t>
            </w:r>
            <w:r w:rsidRPr="00927CF0">
              <w:rPr>
                <w:rFonts w:ascii="Times New Roman" w:hAnsi="Times New Roman"/>
                <w:b/>
                <w:bCs/>
                <w:sz w:val="20"/>
                <w:szCs w:val="20"/>
              </w:rPr>
              <w:t>)</w:t>
            </w:r>
          </w:p>
        </w:tc>
        <w:tc>
          <w:tcPr>
            <w:tcW w:w="297" w:type="pct"/>
            <w:vAlign w:val="center"/>
          </w:tcPr>
          <w:p w14:paraId="4F83F180" w14:textId="77777777" w:rsidR="00817D7E" w:rsidRPr="00927CF0" w:rsidRDefault="00817D7E" w:rsidP="006460CE">
            <w:pPr>
              <w:spacing w:line="276" w:lineRule="auto"/>
              <w:jc w:val="center"/>
              <w:rPr>
                <w:rFonts w:ascii="Times New Roman" w:hAnsi="Times New Roman"/>
                <w:b/>
                <w:bCs/>
                <w:sz w:val="20"/>
                <w:szCs w:val="20"/>
              </w:rPr>
            </w:pPr>
            <w:r w:rsidRPr="00927CF0">
              <w:rPr>
                <w:rFonts w:ascii="Times New Roman" w:hAnsi="Times New Roman"/>
                <w:b/>
                <w:bCs/>
                <w:sz w:val="20"/>
                <w:szCs w:val="20"/>
              </w:rPr>
              <w:t>Mn</w:t>
            </w:r>
          </w:p>
          <w:p w14:paraId="13D4AC6C" w14:textId="77777777" w:rsidR="00817D7E" w:rsidRPr="00927CF0" w:rsidRDefault="00817D7E" w:rsidP="006460CE">
            <w:pPr>
              <w:spacing w:line="276" w:lineRule="auto"/>
              <w:jc w:val="center"/>
              <w:rPr>
                <w:rFonts w:ascii="Times New Roman" w:hAnsi="Times New Roman"/>
                <w:b/>
                <w:bCs/>
                <w:sz w:val="20"/>
                <w:szCs w:val="20"/>
              </w:rPr>
            </w:pPr>
            <w:r w:rsidRPr="00927CF0">
              <w:rPr>
                <w:rFonts w:ascii="Times New Roman" w:hAnsi="Times New Roman"/>
                <w:b/>
                <w:bCs/>
                <w:sz w:val="20"/>
                <w:szCs w:val="20"/>
              </w:rPr>
              <w:t>(mg kg</w:t>
            </w:r>
            <w:r w:rsidRPr="00927CF0">
              <w:rPr>
                <w:rFonts w:ascii="Times New Roman" w:hAnsi="Times New Roman"/>
                <w:b/>
                <w:bCs/>
                <w:sz w:val="20"/>
                <w:szCs w:val="20"/>
                <w:vertAlign w:val="superscript"/>
              </w:rPr>
              <w:t>-1</w:t>
            </w:r>
            <w:r w:rsidRPr="00927CF0">
              <w:rPr>
                <w:rFonts w:ascii="Times New Roman" w:hAnsi="Times New Roman"/>
                <w:b/>
                <w:bCs/>
                <w:sz w:val="20"/>
                <w:szCs w:val="20"/>
              </w:rPr>
              <w:t>)</w:t>
            </w:r>
          </w:p>
        </w:tc>
      </w:tr>
      <w:tr w:rsidR="00676F7B" w:rsidRPr="00676F7B" w14:paraId="7A7E9507" w14:textId="77777777" w:rsidTr="006460CE">
        <w:tc>
          <w:tcPr>
            <w:tcW w:w="432" w:type="pct"/>
            <w:vAlign w:val="center"/>
          </w:tcPr>
          <w:p w14:paraId="259F6F82" w14:textId="256690B2" w:rsidR="00817D7E" w:rsidRPr="00927CF0" w:rsidRDefault="00817D7E" w:rsidP="006460CE">
            <w:pPr>
              <w:spacing w:line="276" w:lineRule="auto"/>
              <w:jc w:val="center"/>
              <w:rPr>
                <w:rFonts w:ascii="Times New Roman" w:hAnsi="Times New Roman"/>
                <w:b/>
                <w:bCs/>
                <w:sz w:val="20"/>
                <w:szCs w:val="20"/>
              </w:rPr>
            </w:pPr>
            <w:r w:rsidRPr="00927CF0">
              <w:rPr>
                <w:rFonts w:ascii="Times New Roman" w:hAnsi="Times New Roman"/>
                <w:b/>
                <w:bCs/>
                <w:sz w:val="20"/>
                <w:szCs w:val="20"/>
              </w:rPr>
              <w:t xml:space="preserve">T1: </w:t>
            </w:r>
            <w:r w:rsidR="00927CF0" w:rsidRPr="00927CF0">
              <w:rPr>
                <w:rFonts w:ascii="Times New Roman" w:hAnsi="Times New Roman"/>
                <w:b/>
                <w:bCs/>
                <w:sz w:val="20"/>
                <w:szCs w:val="20"/>
              </w:rPr>
              <w:t>A</w:t>
            </w:r>
            <w:r w:rsidRPr="00927CF0">
              <w:rPr>
                <w:rFonts w:ascii="Times New Roman" w:hAnsi="Times New Roman"/>
                <w:b/>
                <w:bCs/>
                <w:sz w:val="20"/>
                <w:szCs w:val="20"/>
              </w:rPr>
              <w:t>bsolute control</w:t>
            </w:r>
          </w:p>
        </w:tc>
        <w:tc>
          <w:tcPr>
            <w:tcW w:w="297" w:type="pct"/>
            <w:vAlign w:val="center"/>
          </w:tcPr>
          <w:p w14:paraId="70859CC0"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5.36±0.83 </w:t>
            </w:r>
            <w:r w:rsidRPr="00676F7B">
              <w:rPr>
                <w:rFonts w:ascii="Times New Roman" w:hAnsi="Times New Roman"/>
                <w:sz w:val="20"/>
                <w:szCs w:val="20"/>
                <w:vertAlign w:val="superscript"/>
              </w:rPr>
              <w:t>a</w:t>
            </w:r>
          </w:p>
        </w:tc>
        <w:tc>
          <w:tcPr>
            <w:tcW w:w="324" w:type="pct"/>
            <w:vAlign w:val="center"/>
          </w:tcPr>
          <w:p w14:paraId="50DB5960"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0.19±0.013 </w:t>
            </w:r>
            <w:r w:rsidRPr="00676F7B">
              <w:rPr>
                <w:rFonts w:ascii="Times New Roman" w:hAnsi="Times New Roman"/>
                <w:sz w:val="20"/>
                <w:szCs w:val="20"/>
                <w:vertAlign w:val="superscript"/>
              </w:rPr>
              <w:t>c</w:t>
            </w:r>
          </w:p>
        </w:tc>
        <w:tc>
          <w:tcPr>
            <w:tcW w:w="297" w:type="pct"/>
            <w:vAlign w:val="center"/>
          </w:tcPr>
          <w:p w14:paraId="0A0099CF"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0.28±0.01 </w:t>
            </w:r>
            <w:r w:rsidRPr="00676F7B">
              <w:rPr>
                <w:rFonts w:ascii="Times New Roman" w:hAnsi="Times New Roman"/>
                <w:sz w:val="20"/>
                <w:szCs w:val="20"/>
                <w:vertAlign w:val="superscript"/>
              </w:rPr>
              <w:t>e</w:t>
            </w:r>
          </w:p>
        </w:tc>
        <w:tc>
          <w:tcPr>
            <w:tcW w:w="324" w:type="pct"/>
            <w:vAlign w:val="center"/>
          </w:tcPr>
          <w:p w14:paraId="54195D2F"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25.58±3.83 </w:t>
            </w:r>
            <w:r w:rsidRPr="00676F7B">
              <w:rPr>
                <w:rFonts w:ascii="Times New Roman" w:hAnsi="Times New Roman"/>
                <w:sz w:val="20"/>
                <w:szCs w:val="20"/>
                <w:vertAlign w:val="superscript"/>
              </w:rPr>
              <w:t>c</w:t>
            </w:r>
          </w:p>
        </w:tc>
        <w:tc>
          <w:tcPr>
            <w:tcW w:w="379" w:type="pct"/>
            <w:vAlign w:val="center"/>
          </w:tcPr>
          <w:p w14:paraId="6C18BCBF"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197.69±17.89 </w:t>
            </w:r>
            <w:r w:rsidRPr="00676F7B">
              <w:rPr>
                <w:rFonts w:ascii="Times New Roman" w:hAnsi="Times New Roman"/>
                <w:sz w:val="20"/>
                <w:szCs w:val="20"/>
                <w:vertAlign w:val="superscript"/>
              </w:rPr>
              <w:t>b</w:t>
            </w:r>
          </w:p>
        </w:tc>
        <w:tc>
          <w:tcPr>
            <w:tcW w:w="324" w:type="pct"/>
            <w:vAlign w:val="center"/>
          </w:tcPr>
          <w:p w14:paraId="0C0DE214"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9.86±0.22 </w:t>
            </w:r>
            <w:r w:rsidRPr="00676F7B">
              <w:rPr>
                <w:rFonts w:ascii="Times New Roman" w:hAnsi="Times New Roman"/>
                <w:sz w:val="20"/>
                <w:szCs w:val="20"/>
                <w:vertAlign w:val="superscript"/>
              </w:rPr>
              <w:t>c</w:t>
            </w:r>
          </w:p>
        </w:tc>
        <w:tc>
          <w:tcPr>
            <w:tcW w:w="351" w:type="pct"/>
            <w:vAlign w:val="center"/>
          </w:tcPr>
          <w:p w14:paraId="0BA6C1F5"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63.41±3.41 </w:t>
            </w:r>
            <w:r w:rsidRPr="00676F7B">
              <w:rPr>
                <w:rFonts w:ascii="Times New Roman" w:hAnsi="Times New Roman"/>
                <w:sz w:val="20"/>
                <w:szCs w:val="20"/>
                <w:vertAlign w:val="superscript"/>
              </w:rPr>
              <w:t>c</w:t>
            </w:r>
          </w:p>
        </w:tc>
        <w:tc>
          <w:tcPr>
            <w:tcW w:w="324" w:type="pct"/>
            <w:vAlign w:val="center"/>
          </w:tcPr>
          <w:p w14:paraId="176B7952"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16.67±1.85 </w:t>
            </w:r>
            <w:r w:rsidRPr="00676F7B">
              <w:rPr>
                <w:rFonts w:ascii="Times New Roman" w:hAnsi="Times New Roman"/>
                <w:sz w:val="20"/>
                <w:szCs w:val="20"/>
                <w:vertAlign w:val="superscript"/>
              </w:rPr>
              <w:t>c</w:t>
            </w:r>
          </w:p>
        </w:tc>
        <w:tc>
          <w:tcPr>
            <w:tcW w:w="324" w:type="pct"/>
            <w:vAlign w:val="center"/>
          </w:tcPr>
          <w:p w14:paraId="111A03CD"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16.67±2.35 </w:t>
            </w:r>
            <w:r w:rsidRPr="00676F7B">
              <w:rPr>
                <w:rFonts w:ascii="Times New Roman" w:hAnsi="Times New Roman"/>
                <w:sz w:val="20"/>
                <w:szCs w:val="20"/>
                <w:vertAlign w:val="superscript"/>
              </w:rPr>
              <w:t>d</w:t>
            </w:r>
          </w:p>
        </w:tc>
        <w:tc>
          <w:tcPr>
            <w:tcW w:w="324" w:type="pct"/>
            <w:vAlign w:val="center"/>
          </w:tcPr>
          <w:p w14:paraId="2E108E1D"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12.55±1.45 </w:t>
            </w:r>
            <w:r w:rsidRPr="00676F7B">
              <w:rPr>
                <w:rFonts w:ascii="Times New Roman" w:hAnsi="Times New Roman"/>
                <w:sz w:val="20"/>
                <w:szCs w:val="20"/>
                <w:vertAlign w:val="superscript"/>
              </w:rPr>
              <w:t>d</w:t>
            </w:r>
          </w:p>
        </w:tc>
        <w:tc>
          <w:tcPr>
            <w:tcW w:w="297" w:type="pct"/>
            <w:vAlign w:val="center"/>
          </w:tcPr>
          <w:p w14:paraId="4C28C2AE"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0.99±0.03 </w:t>
            </w:r>
            <w:r w:rsidRPr="00676F7B">
              <w:rPr>
                <w:rFonts w:ascii="Times New Roman" w:hAnsi="Times New Roman"/>
                <w:sz w:val="20"/>
                <w:szCs w:val="20"/>
                <w:vertAlign w:val="superscript"/>
              </w:rPr>
              <w:t>c</w:t>
            </w:r>
          </w:p>
        </w:tc>
        <w:tc>
          <w:tcPr>
            <w:tcW w:w="324" w:type="pct"/>
            <w:vAlign w:val="center"/>
          </w:tcPr>
          <w:p w14:paraId="52C16660"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8.56±0.98 </w:t>
            </w:r>
            <w:r w:rsidRPr="00676F7B">
              <w:rPr>
                <w:rFonts w:ascii="Times New Roman" w:hAnsi="Times New Roman"/>
                <w:sz w:val="20"/>
                <w:szCs w:val="20"/>
                <w:vertAlign w:val="superscript"/>
              </w:rPr>
              <w:t>b</w:t>
            </w:r>
          </w:p>
        </w:tc>
        <w:tc>
          <w:tcPr>
            <w:tcW w:w="379" w:type="pct"/>
            <w:vAlign w:val="center"/>
          </w:tcPr>
          <w:p w14:paraId="6081508F"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66.54±3.57 </w:t>
            </w:r>
            <w:r w:rsidRPr="00676F7B">
              <w:rPr>
                <w:rFonts w:ascii="Times New Roman" w:hAnsi="Times New Roman"/>
                <w:sz w:val="20"/>
                <w:szCs w:val="20"/>
                <w:vertAlign w:val="superscript"/>
              </w:rPr>
              <w:t>c</w:t>
            </w:r>
          </w:p>
        </w:tc>
        <w:tc>
          <w:tcPr>
            <w:tcW w:w="297" w:type="pct"/>
            <w:vAlign w:val="center"/>
          </w:tcPr>
          <w:p w14:paraId="5BFC5610"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4.61±0.68 </w:t>
            </w:r>
            <w:r w:rsidRPr="00676F7B">
              <w:rPr>
                <w:rFonts w:ascii="Times New Roman" w:hAnsi="Times New Roman"/>
                <w:sz w:val="20"/>
                <w:szCs w:val="20"/>
                <w:vertAlign w:val="superscript"/>
              </w:rPr>
              <w:t>ab</w:t>
            </w:r>
          </w:p>
        </w:tc>
      </w:tr>
      <w:tr w:rsidR="00676F7B" w:rsidRPr="00676F7B" w14:paraId="04E455CB" w14:textId="77777777" w:rsidTr="006460CE">
        <w:tc>
          <w:tcPr>
            <w:tcW w:w="432" w:type="pct"/>
            <w:vAlign w:val="center"/>
          </w:tcPr>
          <w:p w14:paraId="652818FD" w14:textId="587F6F57" w:rsidR="00817D7E" w:rsidRPr="00927CF0" w:rsidRDefault="00817D7E" w:rsidP="006460CE">
            <w:pPr>
              <w:spacing w:line="276" w:lineRule="auto"/>
              <w:jc w:val="center"/>
              <w:rPr>
                <w:rFonts w:ascii="Times New Roman" w:hAnsi="Times New Roman"/>
                <w:b/>
                <w:bCs/>
                <w:sz w:val="20"/>
                <w:szCs w:val="20"/>
              </w:rPr>
            </w:pPr>
            <w:r w:rsidRPr="00927CF0">
              <w:rPr>
                <w:rFonts w:ascii="Times New Roman" w:hAnsi="Times New Roman"/>
                <w:b/>
                <w:bCs/>
                <w:sz w:val="20"/>
                <w:szCs w:val="20"/>
              </w:rPr>
              <w:t xml:space="preserve">T2: </w:t>
            </w:r>
            <w:r w:rsidR="00927CF0" w:rsidRPr="00927CF0">
              <w:rPr>
                <w:rFonts w:ascii="Times New Roman" w:hAnsi="Times New Roman"/>
                <w:b/>
                <w:bCs/>
                <w:sz w:val="20"/>
                <w:szCs w:val="20"/>
              </w:rPr>
              <w:t>R</w:t>
            </w:r>
            <w:r w:rsidRPr="00927CF0">
              <w:rPr>
                <w:rFonts w:ascii="Times New Roman" w:hAnsi="Times New Roman"/>
                <w:b/>
                <w:bCs/>
                <w:sz w:val="20"/>
                <w:szCs w:val="20"/>
              </w:rPr>
              <w:t>ecommended NPK</w:t>
            </w:r>
          </w:p>
        </w:tc>
        <w:tc>
          <w:tcPr>
            <w:tcW w:w="297" w:type="pct"/>
            <w:vAlign w:val="center"/>
          </w:tcPr>
          <w:p w14:paraId="4E538E08"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5.57±0.09 </w:t>
            </w:r>
            <w:r w:rsidRPr="00676F7B">
              <w:rPr>
                <w:rFonts w:ascii="Times New Roman" w:hAnsi="Times New Roman"/>
                <w:sz w:val="20"/>
                <w:szCs w:val="20"/>
                <w:vertAlign w:val="superscript"/>
              </w:rPr>
              <w:t>a</w:t>
            </w:r>
          </w:p>
        </w:tc>
        <w:tc>
          <w:tcPr>
            <w:tcW w:w="324" w:type="pct"/>
            <w:vAlign w:val="center"/>
          </w:tcPr>
          <w:p w14:paraId="767CA6DD"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0.22±0.006 </w:t>
            </w:r>
            <w:r w:rsidRPr="00676F7B">
              <w:rPr>
                <w:rFonts w:ascii="Times New Roman" w:hAnsi="Times New Roman"/>
                <w:sz w:val="20"/>
                <w:szCs w:val="20"/>
                <w:vertAlign w:val="superscript"/>
              </w:rPr>
              <w:t>abc</w:t>
            </w:r>
          </w:p>
        </w:tc>
        <w:tc>
          <w:tcPr>
            <w:tcW w:w="297" w:type="pct"/>
            <w:vAlign w:val="center"/>
          </w:tcPr>
          <w:p w14:paraId="271A63F3"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0.35±0.02 </w:t>
            </w:r>
            <w:r w:rsidRPr="00676F7B">
              <w:rPr>
                <w:rFonts w:ascii="Times New Roman" w:hAnsi="Times New Roman"/>
                <w:sz w:val="20"/>
                <w:szCs w:val="20"/>
                <w:vertAlign w:val="superscript"/>
              </w:rPr>
              <w:t>d</w:t>
            </w:r>
          </w:p>
        </w:tc>
        <w:tc>
          <w:tcPr>
            <w:tcW w:w="324" w:type="pct"/>
            <w:vAlign w:val="center"/>
          </w:tcPr>
          <w:p w14:paraId="3A7917E7"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23.54±2.40 </w:t>
            </w:r>
            <w:r w:rsidRPr="00676F7B">
              <w:rPr>
                <w:rFonts w:ascii="Times New Roman" w:hAnsi="Times New Roman"/>
                <w:sz w:val="20"/>
                <w:szCs w:val="20"/>
                <w:vertAlign w:val="superscript"/>
              </w:rPr>
              <w:t>c</w:t>
            </w:r>
          </w:p>
        </w:tc>
        <w:tc>
          <w:tcPr>
            <w:tcW w:w="379" w:type="pct"/>
            <w:vAlign w:val="center"/>
          </w:tcPr>
          <w:p w14:paraId="5296BC5A"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203.87±23.24 </w:t>
            </w:r>
            <w:r w:rsidRPr="00676F7B">
              <w:rPr>
                <w:rFonts w:ascii="Times New Roman" w:hAnsi="Times New Roman"/>
                <w:sz w:val="20"/>
                <w:szCs w:val="20"/>
                <w:vertAlign w:val="superscript"/>
              </w:rPr>
              <w:t>b</w:t>
            </w:r>
          </w:p>
        </w:tc>
        <w:tc>
          <w:tcPr>
            <w:tcW w:w="324" w:type="pct"/>
            <w:vAlign w:val="center"/>
          </w:tcPr>
          <w:p w14:paraId="7BC4B4D0"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11.60±1.33 </w:t>
            </w:r>
            <w:r w:rsidRPr="00676F7B">
              <w:rPr>
                <w:rFonts w:ascii="Times New Roman" w:hAnsi="Times New Roman"/>
                <w:sz w:val="20"/>
                <w:szCs w:val="20"/>
                <w:vertAlign w:val="superscript"/>
              </w:rPr>
              <w:t>bc</w:t>
            </w:r>
          </w:p>
        </w:tc>
        <w:tc>
          <w:tcPr>
            <w:tcW w:w="351" w:type="pct"/>
            <w:vAlign w:val="center"/>
          </w:tcPr>
          <w:p w14:paraId="445993E3"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78.46±12.10 </w:t>
            </w:r>
            <w:r w:rsidRPr="00676F7B">
              <w:rPr>
                <w:rFonts w:ascii="Times New Roman" w:hAnsi="Times New Roman"/>
                <w:sz w:val="20"/>
                <w:szCs w:val="20"/>
                <w:vertAlign w:val="superscript"/>
              </w:rPr>
              <w:t>b</w:t>
            </w:r>
          </w:p>
        </w:tc>
        <w:tc>
          <w:tcPr>
            <w:tcW w:w="324" w:type="pct"/>
            <w:vAlign w:val="center"/>
          </w:tcPr>
          <w:p w14:paraId="3B8B3CEA"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16.67±1.41 </w:t>
            </w:r>
            <w:r w:rsidRPr="00676F7B">
              <w:rPr>
                <w:rFonts w:ascii="Times New Roman" w:hAnsi="Times New Roman"/>
                <w:sz w:val="20"/>
                <w:szCs w:val="20"/>
                <w:vertAlign w:val="superscript"/>
              </w:rPr>
              <w:t>c</w:t>
            </w:r>
          </w:p>
        </w:tc>
        <w:tc>
          <w:tcPr>
            <w:tcW w:w="324" w:type="pct"/>
            <w:vAlign w:val="center"/>
          </w:tcPr>
          <w:p w14:paraId="67ACA17D"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20.00±2.35 </w:t>
            </w:r>
            <w:r w:rsidRPr="00676F7B">
              <w:rPr>
                <w:rFonts w:ascii="Times New Roman" w:hAnsi="Times New Roman"/>
                <w:sz w:val="20"/>
                <w:szCs w:val="20"/>
                <w:vertAlign w:val="superscript"/>
              </w:rPr>
              <w:t>c</w:t>
            </w:r>
          </w:p>
        </w:tc>
        <w:tc>
          <w:tcPr>
            <w:tcW w:w="324" w:type="pct"/>
            <w:vAlign w:val="center"/>
          </w:tcPr>
          <w:p w14:paraId="64BC395C"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17.04±1.72 </w:t>
            </w:r>
            <w:r w:rsidRPr="00676F7B">
              <w:rPr>
                <w:rFonts w:ascii="Times New Roman" w:hAnsi="Times New Roman"/>
                <w:sz w:val="20"/>
                <w:szCs w:val="20"/>
                <w:vertAlign w:val="superscript"/>
              </w:rPr>
              <w:t>c</w:t>
            </w:r>
          </w:p>
        </w:tc>
        <w:tc>
          <w:tcPr>
            <w:tcW w:w="297" w:type="pct"/>
            <w:vAlign w:val="center"/>
          </w:tcPr>
          <w:p w14:paraId="23F16F6A"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1.29±0.13 </w:t>
            </w:r>
            <w:r w:rsidRPr="00676F7B">
              <w:rPr>
                <w:rFonts w:ascii="Times New Roman" w:hAnsi="Times New Roman"/>
                <w:sz w:val="20"/>
                <w:szCs w:val="20"/>
                <w:vertAlign w:val="superscript"/>
              </w:rPr>
              <w:t>ab</w:t>
            </w:r>
          </w:p>
        </w:tc>
        <w:tc>
          <w:tcPr>
            <w:tcW w:w="324" w:type="pct"/>
            <w:vAlign w:val="center"/>
          </w:tcPr>
          <w:p w14:paraId="004C0C0E"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11.04±0.71 </w:t>
            </w:r>
            <w:r w:rsidRPr="00676F7B">
              <w:rPr>
                <w:rFonts w:ascii="Times New Roman" w:hAnsi="Times New Roman"/>
                <w:sz w:val="20"/>
                <w:szCs w:val="20"/>
                <w:vertAlign w:val="superscript"/>
              </w:rPr>
              <w:t>ab</w:t>
            </w:r>
          </w:p>
        </w:tc>
        <w:tc>
          <w:tcPr>
            <w:tcW w:w="379" w:type="pct"/>
            <w:vAlign w:val="center"/>
          </w:tcPr>
          <w:p w14:paraId="007720B3"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152.05±19.11 </w:t>
            </w:r>
            <w:r w:rsidRPr="00676F7B">
              <w:rPr>
                <w:rFonts w:ascii="Times New Roman" w:hAnsi="Times New Roman"/>
                <w:sz w:val="20"/>
                <w:szCs w:val="20"/>
                <w:vertAlign w:val="superscript"/>
              </w:rPr>
              <w:t>b</w:t>
            </w:r>
          </w:p>
        </w:tc>
        <w:tc>
          <w:tcPr>
            <w:tcW w:w="297" w:type="pct"/>
            <w:vAlign w:val="center"/>
          </w:tcPr>
          <w:p w14:paraId="752E1B90"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5.45±0.45 </w:t>
            </w:r>
            <w:r w:rsidRPr="00676F7B">
              <w:rPr>
                <w:rFonts w:ascii="Times New Roman" w:hAnsi="Times New Roman"/>
                <w:sz w:val="20"/>
                <w:szCs w:val="20"/>
                <w:vertAlign w:val="superscript"/>
              </w:rPr>
              <w:t>a</w:t>
            </w:r>
          </w:p>
        </w:tc>
      </w:tr>
      <w:tr w:rsidR="00676F7B" w:rsidRPr="00676F7B" w14:paraId="1C02853E" w14:textId="77777777" w:rsidTr="006460CE">
        <w:tc>
          <w:tcPr>
            <w:tcW w:w="432" w:type="pct"/>
            <w:vAlign w:val="center"/>
          </w:tcPr>
          <w:p w14:paraId="46BC09F6" w14:textId="77777777" w:rsidR="00817D7E" w:rsidRPr="00927CF0" w:rsidRDefault="00817D7E" w:rsidP="006460CE">
            <w:pPr>
              <w:spacing w:line="276" w:lineRule="auto"/>
              <w:jc w:val="center"/>
              <w:rPr>
                <w:rFonts w:ascii="Times New Roman" w:hAnsi="Times New Roman"/>
                <w:b/>
                <w:bCs/>
                <w:sz w:val="20"/>
                <w:szCs w:val="20"/>
              </w:rPr>
            </w:pPr>
            <w:r w:rsidRPr="00927CF0">
              <w:rPr>
                <w:rFonts w:ascii="Times New Roman" w:hAnsi="Times New Roman"/>
                <w:b/>
                <w:bCs/>
                <w:sz w:val="20"/>
                <w:szCs w:val="20"/>
              </w:rPr>
              <w:t>T3: FYM at 5t ha</w:t>
            </w:r>
            <w:r w:rsidRPr="00927CF0">
              <w:rPr>
                <w:rFonts w:ascii="Times New Roman" w:hAnsi="Times New Roman"/>
                <w:b/>
                <w:bCs/>
                <w:sz w:val="20"/>
                <w:szCs w:val="20"/>
                <w:vertAlign w:val="superscript"/>
              </w:rPr>
              <w:t>-1</w:t>
            </w:r>
            <w:r w:rsidRPr="00927CF0">
              <w:rPr>
                <w:rFonts w:ascii="Times New Roman" w:hAnsi="Times New Roman"/>
                <w:b/>
                <w:bCs/>
                <w:sz w:val="20"/>
                <w:szCs w:val="20"/>
              </w:rPr>
              <w:t>+recommended</w:t>
            </w:r>
          </w:p>
          <w:p w14:paraId="36D70B91" w14:textId="77777777" w:rsidR="00817D7E" w:rsidRPr="00927CF0" w:rsidRDefault="00817D7E" w:rsidP="006460CE">
            <w:pPr>
              <w:spacing w:line="276" w:lineRule="auto"/>
              <w:jc w:val="center"/>
              <w:rPr>
                <w:rFonts w:ascii="Times New Roman" w:hAnsi="Times New Roman"/>
                <w:b/>
                <w:bCs/>
                <w:sz w:val="20"/>
                <w:szCs w:val="20"/>
              </w:rPr>
            </w:pPr>
            <w:r w:rsidRPr="00927CF0">
              <w:rPr>
                <w:rFonts w:ascii="Times New Roman" w:hAnsi="Times New Roman"/>
                <w:b/>
                <w:bCs/>
                <w:sz w:val="20"/>
                <w:szCs w:val="20"/>
              </w:rPr>
              <w:t>NPK</w:t>
            </w:r>
          </w:p>
        </w:tc>
        <w:tc>
          <w:tcPr>
            <w:tcW w:w="297" w:type="pct"/>
            <w:vAlign w:val="center"/>
          </w:tcPr>
          <w:p w14:paraId="72E39469"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5.56±0.64 </w:t>
            </w:r>
            <w:r w:rsidRPr="00676F7B">
              <w:rPr>
                <w:rFonts w:ascii="Times New Roman" w:hAnsi="Times New Roman"/>
                <w:sz w:val="20"/>
                <w:szCs w:val="20"/>
                <w:vertAlign w:val="superscript"/>
              </w:rPr>
              <w:t>a</w:t>
            </w:r>
          </w:p>
        </w:tc>
        <w:tc>
          <w:tcPr>
            <w:tcW w:w="324" w:type="pct"/>
            <w:vAlign w:val="center"/>
          </w:tcPr>
          <w:p w14:paraId="1FC17F13"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0.24±0.034 </w:t>
            </w:r>
            <w:r w:rsidRPr="00676F7B">
              <w:rPr>
                <w:rFonts w:ascii="Times New Roman" w:hAnsi="Times New Roman"/>
                <w:sz w:val="20"/>
                <w:szCs w:val="20"/>
                <w:vertAlign w:val="superscript"/>
              </w:rPr>
              <w:t>a</w:t>
            </w:r>
          </w:p>
        </w:tc>
        <w:tc>
          <w:tcPr>
            <w:tcW w:w="297" w:type="pct"/>
            <w:vAlign w:val="center"/>
          </w:tcPr>
          <w:p w14:paraId="5D34CA5A"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0.48±0.03 </w:t>
            </w:r>
            <w:r w:rsidRPr="00676F7B">
              <w:rPr>
                <w:rFonts w:ascii="Times New Roman" w:hAnsi="Times New Roman"/>
                <w:sz w:val="20"/>
                <w:szCs w:val="20"/>
                <w:vertAlign w:val="superscript"/>
              </w:rPr>
              <w:t>c</w:t>
            </w:r>
          </w:p>
        </w:tc>
        <w:tc>
          <w:tcPr>
            <w:tcW w:w="324" w:type="pct"/>
            <w:vAlign w:val="center"/>
          </w:tcPr>
          <w:p w14:paraId="4D43BF5A"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35.49±3.57 </w:t>
            </w:r>
            <w:r w:rsidRPr="00676F7B">
              <w:rPr>
                <w:rFonts w:ascii="Times New Roman" w:hAnsi="Times New Roman"/>
                <w:sz w:val="20"/>
                <w:szCs w:val="20"/>
                <w:vertAlign w:val="superscript"/>
              </w:rPr>
              <w:t>b</w:t>
            </w:r>
          </w:p>
        </w:tc>
        <w:tc>
          <w:tcPr>
            <w:tcW w:w="379" w:type="pct"/>
            <w:vAlign w:val="center"/>
          </w:tcPr>
          <w:p w14:paraId="3B10C5AC"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216.23±10.93 </w:t>
            </w:r>
            <w:r w:rsidRPr="00676F7B">
              <w:rPr>
                <w:rFonts w:ascii="Times New Roman" w:hAnsi="Times New Roman"/>
                <w:sz w:val="20"/>
                <w:szCs w:val="20"/>
                <w:vertAlign w:val="superscript"/>
              </w:rPr>
              <w:t>b</w:t>
            </w:r>
          </w:p>
        </w:tc>
        <w:tc>
          <w:tcPr>
            <w:tcW w:w="324" w:type="pct"/>
            <w:vAlign w:val="center"/>
          </w:tcPr>
          <w:p w14:paraId="0D7C397E"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11.72±0.86 </w:t>
            </w:r>
            <w:r w:rsidRPr="00676F7B">
              <w:rPr>
                <w:rFonts w:ascii="Times New Roman" w:hAnsi="Times New Roman"/>
                <w:sz w:val="20"/>
                <w:szCs w:val="20"/>
                <w:vertAlign w:val="superscript"/>
              </w:rPr>
              <w:t>abc</w:t>
            </w:r>
          </w:p>
        </w:tc>
        <w:tc>
          <w:tcPr>
            <w:tcW w:w="351" w:type="pct"/>
            <w:vAlign w:val="center"/>
          </w:tcPr>
          <w:p w14:paraId="71B660BA"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79.46±6.11 </w:t>
            </w:r>
            <w:r w:rsidRPr="00676F7B">
              <w:rPr>
                <w:rFonts w:ascii="Times New Roman" w:hAnsi="Times New Roman"/>
                <w:sz w:val="20"/>
                <w:szCs w:val="20"/>
                <w:vertAlign w:val="superscript"/>
              </w:rPr>
              <w:t>b</w:t>
            </w:r>
          </w:p>
        </w:tc>
        <w:tc>
          <w:tcPr>
            <w:tcW w:w="324" w:type="pct"/>
            <w:vAlign w:val="center"/>
          </w:tcPr>
          <w:p w14:paraId="7CA9A41F"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20.00±2.07 </w:t>
            </w:r>
            <w:r w:rsidRPr="00676F7B">
              <w:rPr>
                <w:rFonts w:ascii="Times New Roman" w:hAnsi="Times New Roman"/>
                <w:sz w:val="20"/>
                <w:szCs w:val="20"/>
                <w:vertAlign w:val="superscript"/>
              </w:rPr>
              <w:t>b</w:t>
            </w:r>
          </w:p>
        </w:tc>
        <w:tc>
          <w:tcPr>
            <w:tcW w:w="324" w:type="pct"/>
            <w:vAlign w:val="center"/>
          </w:tcPr>
          <w:p w14:paraId="130A307A"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23.33±2.35 </w:t>
            </w:r>
            <w:r w:rsidRPr="00676F7B">
              <w:rPr>
                <w:rFonts w:ascii="Times New Roman" w:hAnsi="Times New Roman"/>
                <w:sz w:val="20"/>
                <w:szCs w:val="20"/>
                <w:vertAlign w:val="superscript"/>
              </w:rPr>
              <w:t>b</w:t>
            </w:r>
          </w:p>
        </w:tc>
        <w:tc>
          <w:tcPr>
            <w:tcW w:w="324" w:type="pct"/>
            <w:vAlign w:val="center"/>
          </w:tcPr>
          <w:p w14:paraId="08F26B80"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17.24±1.70 </w:t>
            </w:r>
            <w:r w:rsidRPr="00676F7B">
              <w:rPr>
                <w:rFonts w:ascii="Times New Roman" w:hAnsi="Times New Roman"/>
                <w:sz w:val="20"/>
                <w:szCs w:val="20"/>
                <w:vertAlign w:val="superscript"/>
              </w:rPr>
              <w:t>c</w:t>
            </w:r>
          </w:p>
        </w:tc>
        <w:tc>
          <w:tcPr>
            <w:tcW w:w="297" w:type="pct"/>
            <w:vAlign w:val="center"/>
          </w:tcPr>
          <w:p w14:paraId="5712C34C"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1.15±0.13 </w:t>
            </w:r>
            <w:r w:rsidRPr="00676F7B">
              <w:rPr>
                <w:rFonts w:ascii="Times New Roman" w:hAnsi="Times New Roman"/>
                <w:sz w:val="20"/>
                <w:szCs w:val="20"/>
                <w:vertAlign w:val="superscript"/>
              </w:rPr>
              <w:t>bc</w:t>
            </w:r>
          </w:p>
        </w:tc>
        <w:tc>
          <w:tcPr>
            <w:tcW w:w="324" w:type="pct"/>
            <w:vAlign w:val="center"/>
          </w:tcPr>
          <w:p w14:paraId="05DB247D"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10.21±0.88 </w:t>
            </w:r>
            <w:r w:rsidRPr="00676F7B">
              <w:rPr>
                <w:rFonts w:ascii="Times New Roman" w:hAnsi="Times New Roman"/>
                <w:sz w:val="20"/>
                <w:szCs w:val="20"/>
                <w:vertAlign w:val="superscript"/>
              </w:rPr>
              <w:t>ab</w:t>
            </w:r>
          </w:p>
        </w:tc>
        <w:tc>
          <w:tcPr>
            <w:tcW w:w="379" w:type="pct"/>
            <w:vAlign w:val="center"/>
          </w:tcPr>
          <w:p w14:paraId="431375C6"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158.85±1.05 </w:t>
            </w:r>
            <w:r w:rsidRPr="00676F7B">
              <w:rPr>
                <w:rFonts w:ascii="Times New Roman" w:hAnsi="Times New Roman"/>
                <w:sz w:val="20"/>
                <w:szCs w:val="20"/>
                <w:vertAlign w:val="superscript"/>
              </w:rPr>
              <w:t>ab</w:t>
            </w:r>
          </w:p>
        </w:tc>
        <w:tc>
          <w:tcPr>
            <w:tcW w:w="297" w:type="pct"/>
            <w:vAlign w:val="center"/>
          </w:tcPr>
          <w:p w14:paraId="5C9A06C4"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5.20±0.22 </w:t>
            </w:r>
            <w:r w:rsidRPr="00676F7B">
              <w:rPr>
                <w:rFonts w:ascii="Times New Roman" w:hAnsi="Times New Roman"/>
                <w:sz w:val="20"/>
                <w:szCs w:val="20"/>
                <w:vertAlign w:val="superscript"/>
              </w:rPr>
              <w:t>ab</w:t>
            </w:r>
          </w:p>
        </w:tc>
      </w:tr>
      <w:tr w:rsidR="00676F7B" w:rsidRPr="00676F7B" w14:paraId="4C007481" w14:textId="77777777" w:rsidTr="006460CE">
        <w:tc>
          <w:tcPr>
            <w:tcW w:w="432" w:type="pct"/>
            <w:vAlign w:val="center"/>
          </w:tcPr>
          <w:p w14:paraId="27BE4E8D" w14:textId="77777777" w:rsidR="00817D7E" w:rsidRPr="00927CF0" w:rsidRDefault="00817D7E" w:rsidP="006460CE">
            <w:pPr>
              <w:spacing w:line="276" w:lineRule="auto"/>
              <w:jc w:val="center"/>
              <w:rPr>
                <w:rFonts w:ascii="Times New Roman" w:hAnsi="Times New Roman"/>
                <w:b/>
                <w:bCs/>
                <w:sz w:val="20"/>
                <w:szCs w:val="20"/>
              </w:rPr>
            </w:pPr>
            <w:r w:rsidRPr="00927CF0">
              <w:rPr>
                <w:rFonts w:ascii="Times New Roman" w:hAnsi="Times New Roman"/>
                <w:b/>
                <w:bCs/>
                <w:sz w:val="20"/>
                <w:szCs w:val="20"/>
              </w:rPr>
              <w:t>T4: FA10 t ha</w:t>
            </w:r>
            <w:r w:rsidRPr="00927CF0">
              <w:rPr>
                <w:rFonts w:ascii="Times New Roman" w:hAnsi="Times New Roman"/>
                <w:b/>
                <w:bCs/>
                <w:sz w:val="20"/>
                <w:szCs w:val="20"/>
                <w:vertAlign w:val="superscript"/>
              </w:rPr>
              <w:t>-1</w:t>
            </w:r>
            <w:r w:rsidRPr="00927CF0">
              <w:rPr>
                <w:rFonts w:ascii="Times New Roman" w:hAnsi="Times New Roman"/>
                <w:b/>
                <w:bCs/>
                <w:sz w:val="20"/>
                <w:szCs w:val="20"/>
              </w:rPr>
              <w:t>+T3</w:t>
            </w:r>
          </w:p>
        </w:tc>
        <w:tc>
          <w:tcPr>
            <w:tcW w:w="297" w:type="pct"/>
            <w:vAlign w:val="center"/>
          </w:tcPr>
          <w:p w14:paraId="4AD84573"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5.61±0.31 </w:t>
            </w:r>
            <w:r w:rsidRPr="00676F7B">
              <w:rPr>
                <w:rFonts w:ascii="Times New Roman" w:hAnsi="Times New Roman"/>
                <w:sz w:val="20"/>
                <w:szCs w:val="20"/>
                <w:vertAlign w:val="superscript"/>
              </w:rPr>
              <w:t>a</w:t>
            </w:r>
          </w:p>
        </w:tc>
        <w:tc>
          <w:tcPr>
            <w:tcW w:w="324" w:type="pct"/>
            <w:vAlign w:val="center"/>
          </w:tcPr>
          <w:p w14:paraId="65ED1887"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0.23±0.020 </w:t>
            </w:r>
            <w:r w:rsidRPr="00676F7B">
              <w:rPr>
                <w:rFonts w:ascii="Times New Roman" w:hAnsi="Times New Roman"/>
                <w:sz w:val="20"/>
                <w:szCs w:val="20"/>
                <w:vertAlign w:val="superscript"/>
              </w:rPr>
              <w:t>ab</w:t>
            </w:r>
          </w:p>
        </w:tc>
        <w:tc>
          <w:tcPr>
            <w:tcW w:w="297" w:type="pct"/>
            <w:vAlign w:val="center"/>
          </w:tcPr>
          <w:p w14:paraId="53D2E562"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0.51±0.01 </w:t>
            </w:r>
            <w:r w:rsidRPr="00676F7B">
              <w:rPr>
                <w:rFonts w:ascii="Times New Roman" w:hAnsi="Times New Roman"/>
                <w:sz w:val="20"/>
                <w:szCs w:val="20"/>
                <w:vertAlign w:val="superscript"/>
              </w:rPr>
              <w:t>c</w:t>
            </w:r>
          </w:p>
        </w:tc>
        <w:tc>
          <w:tcPr>
            <w:tcW w:w="324" w:type="pct"/>
            <w:vAlign w:val="center"/>
          </w:tcPr>
          <w:p w14:paraId="5CB6C17B"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42.05±0.28 </w:t>
            </w:r>
            <w:r w:rsidRPr="00676F7B">
              <w:rPr>
                <w:rFonts w:ascii="Times New Roman" w:hAnsi="Times New Roman"/>
                <w:sz w:val="20"/>
                <w:szCs w:val="20"/>
                <w:vertAlign w:val="superscript"/>
              </w:rPr>
              <w:t>a</w:t>
            </w:r>
          </w:p>
        </w:tc>
        <w:tc>
          <w:tcPr>
            <w:tcW w:w="379" w:type="pct"/>
            <w:vAlign w:val="center"/>
          </w:tcPr>
          <w:p w14:paraId="6A298690"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253.29±4.52</w:t>
            </w:r>
          </w:p>
        </w:tc>
        <w:tc>
          <w:tcPr>
            <w:tcW w:w="324" w:type="pct"/>
            <w:vAlign w:val="center"/>
          </w:tcPr>
          <w:p w14:paraId="561C3E51"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12.44±1.81 </w:t>
            </w:r>
            <w:r w:rsidRPr="00676F7B">
              <w:rPr>
                <w:rFonts w:ascii="Times New Roman" w:hAnsi="Times New Roman"/>
                <w:sz w:val="20"/>
                <w:szCs w:val="20"/>
                <w:vertAlign w:val="superscript"/>
              </w:rPr>
              <w:t>ab</w:t>
            </w:r>
          </w:p>
        </w:tc>
        <w:tc>
          <w:tcPr>
            <w:tcW w:w="351" w:type="pct"/>
            <w:vAlign w:val="center"/>
          </w:tcPr>
          <w:p w14:paraId="148F9ADF"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85.62±0.84 </w:t>
            </w:r>
            <w:r w:rsidRPr="00676F7B">
              <w:rPr>
                <w:rFonts w:ascii="Times New Roman" w:hAnsi="Times New Roman"/>
                <w:sz w:val="20"/>
                <w:szCs w:val="20"/>
                <w:vertAlign w:val="superscript"/>
              </w:rPr>
              <w:t>ab</w:t>
            </w:r>
          </w:p>
        </w:tc>
        <w:tc>
          <w:tcPr>
            <w:tcW w:w="324" w:type="pct"/>
            <w:vAlign w:val="center"/>
          </w:tcPr>
          <w:p w14:paraId="643510A3"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16.67±2.42 </w:t>
            </w:r>
            <w:r w:rsidRPr="00676F7B">
              <w:rPr>
                <w:rFonts w:ascii="Times New Roman" w:hAnsi="Times New Roman"/>
                <w:sz w:val="20"/>
                <w:szCs w:val="20"/>
                <w:vertAlign w:val="superscript"/>
              </w:rPr>
              <w:t>c</w:t>
            </w:r>
          </w:p>
        </w:tc>
        <w:tc>
          <w:tcPr>
            <w:tcW w:w="324" w:type="pct"/>
            <w:vAlign w:val="center"/>
          </w:tcPr>
          <w:p w14:paraId="62CC1CD2"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23.33±2.35 </w:t>
            </w:r>
            <w:r w:rsidRPr="00676F7B">
              <w:rPr>
                <w:rFonts w:ascii="Times New Roman" w:hAnsi="Times New Roman"/>
                <w:sz w:val="20"/>
                <w:szCs w:val="20"/>
                <w:vertAlign w:val="superscript"/>
              </w:rPr>
              <w:t>b</w:t>
            </w:r>
          </w:p>
        </w:tc>
        <w:tc>
          <w:tcPr>
            <w:tcW w:w="324" w:type="pct"/>
            <w:vAlign w:val="center"/>
          </w:tcPr>
          <w:p w14:paraId="4B7A9BCD"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20.35±2.65 </w:t>
            </w:r>
            <w:r w:rsidRPr="00676F7B">
              <w:rPr>
                <w:rFonts w:ascii="Times New Roman" w:hAnsi="Times New Roman"/>
                <w:sz w:val="20"/>
                <w:szCs w:val="20"/>
                <w:vertAlign w:val="superscript"/>
              </w:rPr>
              <w:t>bc</w:t>
            </w:r>
          </w:p>
        </w:tc>
        <w:tc>
          <w:tcPr>
            <w:tcW w:w="297" w:type="pct"/>
            <w:vAlign w:val="center"/>
          </w:tcPr>
          <w:p w14:paraId="39B7D673"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1.31±0.07 </w:t>
            </w:r>
            <w:r w:rsidRPr="00676F7B">
              <w:rPr>
                <w:rFonts w:ascii="Times New Roman" w:hAnsi="Times New Roman"/>
                <w:sz w:val="20"/>
                <w:szCs w:val="20"/>
                <w:vertAlign w:val="superscript"/>
              </w:rPr>
              <w:t>ab</w:t>
            </w:r>
          </w:p>
        </w:tc>
        <w:tc>
          <w:tcPr>
            <w:tcW w:w="324" w:type="pct"/>
            <w:vAlign w:val="center"/>
          </w:tcPr>
          <w:p w14:paraId="5CAABE7C"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9.25±0.76 </w:t>
            </w:r>
            <w:r w:rsidRPr="00676F7B">
              <w:rPr>
                <w:rFonts w:ascii="Times New Roman" w:hAnsi="Times New Roman"/>
                <w:sz w:val="20"/>
                <w:szCs w:val="20"/>
                <w:vertAlign w:val="superscript"/>
              </w:rPr>
              <w:t>b</w:t>
            </w:r>
          </w:p>
        </w:tc>
        <w:tc>
          <w:tcPr>
            <w:tcW w:w="379" w:type="pct"/>
            <w:vAlign w:val="center"/>
          </w:tcPr>
          <w:p w14:paraId="1D5A8A8B"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143.07±8.61 </w:t>
            </w:r>
            <w:r w:rsidRPr="00676F7B">
              <w:rPr>
                <w:rFonts w:ascii="Times New Roman" w:hAnsi="Times New Roman"/>
                <w:sz w:val="20"/>
                <w:szCs w:val="20"/>
                <w:vertAlign w:val="superscript"/>
              </w:rPr>
              <w:t>b</w:t>
            </w:r>
          </w:p>
        </w:tc>
        <w:tc>
          <w:tcPr>
            <w:tcW w:w="297" w:type="pct"/>
            <w:vAlign w:val="center"/>
          </w:tcPr>
          <w:p w14:paraId="3581B4C3"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5.13±0.81 </w:t>
            </w:r>
            <w:r w:rsidRPr="00676F7B">
              <w:rPr>
                <w:rFonts w:ascii="Times New Roman" w:hAnsi="Times New Roman"/>
                <w:sz w:val="20"/>
                <w:szCs w:val="20"/>
                <w:vertAlign w:val="superscript"/>
              </w:rPr>
              <w:t>ab</w:t>
            </w:r>
          </w:p>
        </w:tc>
      </w:tr>
      <w:tr w:rsidR="00676F7B" w:rsidRPr="00676F7B" w14:paraId="2F12FDA7" w14:textId="77777777" w:rsidTr="006460CE">
        <w:tc>
          <w:tcPr>
            <w:tcW w:w="432" w:type="pct"/>
            <w:vAlign w:val="center"/>
          </w:tcPr>
          <w:p w14:paraId="488266A2" w14:textId="77777777" w:rsidR="00817D7E" w:rsidRPr="00927CF0" w:rsidRDefault="00817D7E" w:rsidP="006460CE">
            <w:pPr>
              <w:spacing w:line="276" w:lineRule="auto"/>
              <w:jc w:val="center"/>
              <w:rPr>
                <w:rFonts w:ascii="Times New Roman" w:hAnsi="Times New Roman"/>
                <w:b/>
                <w:bCs/>
                <w:sz w:val="20"/>
                <w:szCs w:val="20"/>
              </w:rPr>
            </w:pPr>
            <w:r w:rsidRPr="00927CF0">
              <w:rPr>
                <w:rFonts w:ascii="Times New Roman" w:hAnsi="Times New Roman"/>
                <w:b/>
                <w:bCs/>
                <w:sz w:val="20"/>
                <w:szCs w:val="20"/>
              </w:rPr>
              <w:t>T5: FA20 t ha</w:t>
            </w:r>
            <w:r w:rsidRPr="00927CF0">
              <w:rPr>
                <w:rFonts w:ascii="Times New Roman" w:hAnsi="Times New Roman"/>
                <w:b/>
                <w:bCs/>
                <w:sz w:val="20"/>
                <w:szCs w:val="20"/>
                <w:vertAlign w:val="superscript"/>
              </w:rPr>
              <w:t>-1</w:t>
            </w:r>
            <w:r w:rsidRPr="00927CF0">
              <w:rPr>
                <w:rFonts w:ascii="Times New Roman" w:hAnsi="Times New Roman"/>
                <w:b/>
                <w:bCs/>
                <w:sz w:val="20"/>
                <w:szCs w:val="20"/>
              </w:rPr>
              <w:t>+T3</w:t>
            </w:r>
          </w:p>
        </w:tc>
        <w:tc>
          <w:tcPr>
            <w:tcW w:w="297" w:type="pct"/>
            <w:vAlign w:val="center"/>
          </w:tcPr>
          <w:p w14:paraId="4DA832A9"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5.70±0.07 </w:t>
            </w:r>
            <w:r w:rsidRPr="00676F7B">
              <w:rPr>
                <w:rFonts w:ascii="Times New Roman" w:hAnsi="Times New Roman"/>
                <w:sz w:val="20"/>
                <w:szCs w:val="20"/>
                <w:vertAlign w:val="superscript"/>
              </w:rPr>
              <w:t>a</w:t>
            </w:r>
          </w:p>
        </w:tc>
        <w:tc>
          <w:tcPr>
            <w:tcW w:w="324" w:type="pct"/>
            <w:vAlign w:val="center"/>
          </w:tcPr>
          <w:p w14:paraId="48AC671E"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0.25±0.020 </w:t>
            </w:r>
            <w:r w:rsidRPr="00676F7B">
              <w:rPr>
                <w:rFonts w:ascii="Times New Roman" w:hAnsi="Times New Roman"/>
                <w:sz w:val="20"/>
                <w:szCs w:val="20"/>
                <w:vertAlign w:val="superscript"/>
              </w:rPr>
              <w:t>a</w:t>
            </w:r>
          </w:p>
        </w:tc>
        <w:tc>
          <w:tcPr>
            <w:tcW w:w="297" w:type="pct"/>
            <w:vAlign w:val="center"/>
          </w:tcPr>
          <w:p w14:paraId="18FCCF0E"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0.60±0.04 </w:t>
            </w:r>
            <w:r w:rsidRPr="00676F7B">
              <w:rPr>
                <w:rFonts w:ascii="Times New Roman" w:hAnsi="Times New Roman"/>
                <w:sz w:val="20"/>
                <w:szCs w:val="20"/>
                <w:vertAlign w:val="superscript"/>
              </w:rPr>
              <w:t>b</w:t>
            </w:r>
          </w:p>
        </w:tc>
        <w:tc>
          <w:tcPr>
            <w:tcW w:w="324" w:type="pct"/>
            <w:vAlign w:val="center"/>
          </w:tcPr>
          <w:p w14:paraId="35A007CE"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45.28±0.08 </w:t>
            </w:r>
            <w:r w:rsidRPr="00676F7B">
              <w:rPr>
                <w:rFonts w:ascii="Times New Roman" w:hAnsi="Times New Roman"/>
                <w:sz w:val="20"/>
                <w:szCs w:val="20"/>
                <w:vertAlign w:val="superscript"/>
              </w:rPr>
              <w:t>a</w:t>
            </w:r>
          </w:p>
        </w:tc>
        <w:tc>
          <w:tcPr>
            <w:tcW w:w="379" w:type="pct"/>
            <w:vAlign w:val="center"/>
          </w:tcPr>
          <w:p w14:paraId="57583AC2"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265.65±21.79 </w:t>
            </w:r>
            <w:r w:rsidRPr="00676F7B">
              <w:rPr>
                <w:rFonts w:ascii="Times New Roman" w:hAnsi="Times New Roman"/>
                <w:sz w:val="20"/>
                <w:szCs w:val="20"/>
                <w:vertAlign w:val="superscript"/>
              </w:rPr>
              <w:t>a</w:t>
            </w:r>
          </w:p>
        </w:tc>
        <w:tc>
          <w:tcPr>
            <w:tcW w:w="324" w:type="pct"/>
            <w:vAlign w:val="center"/>
          </w:tcPr>
          <w:p w14:paraId="6ED304E8"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13.63±2.15 </w:t>
            </w:r>
            <w:r w:rsidRPr="00676F7B">
              <w:rPr>
                <w:rFonts w:ascii="Times New Roman" w:hAnsi="Times New Roman"/>
                <w:sz w:val="20"/>
                <w:szCs w:val="20"/>
                <w:vertAlign w:val="superscript"/>
              </w:rPr>
              <w:t>ab</w:t>
            </w:r>
          </w:p>
        </w:tc>
        <w:tc>
          <w:tcPr>
            <w:tcW w:w="351" w:type="pct"/>
            <w:vAlign w:val="center"/>
          </w:tcPr>
          <w:p w14:paraId="30702FB8"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86.58±1.28 </w:t>
            </w:r>
            <w:r w:rsidRPr="00676F7B">
              <w:rPr>
                <w:rFonts w:ascii="Times New Roman" w:hAnsi="Times New Roman"/>
                <w:sz w:val="20"/>
                <w:szCs w:val="20"/>
                <w:vertAlign w:val="superscript"/>
              </w:rPr>
              <w:t>ab</w:t>
            </w:r>
          </w:p>
        </w:tc>
        <w:tc>
          <w:tcPr>
            <w:tcW w:w="324" w:type="pct"/>
            <w:vAlign w:val="center"/>
          </w:tcPr>
          <w:p w14:paraId="5AE36E00"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22.33±2.55 </w:t>
            </w:r>
            <w:r w:rsidRPr="00676F7B">
              <w:rPr>
                <w:rFonts w:ascii="Times New Roman" w:hAnsi="Times New Roman"/>
                <w:sz w:val="20"/>
                <w:szCs w:val="20"/>
                <w:vertAlign w:val="superscript"/>
              </w:rPr>
              <w:t>a</w:t>
            </w:r>
          </w:p>
        </w:tc>
        <w:tc>
          <w:tcPr>
            <w:tcW w:w="324" w:type="pct"/>
            <w:vAlign w:val="center"/>
          </w:tcPr>
          <w:p w14:paraId="61FFCCC4"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24.00±2.35 </w:t>
            </w:r>
            <w:r w:rsidRPr="00676F7B">
              <w:rPr>
                <w:rFonts w:ascii="Times New Roman" w:hAnsi="Times New Roman"/>
                <w:sz w:val="20"/>
                <w:szCs w:val="20"/>
                <w:vertAlign w:val="superscript"/>
              </w:rPr>
              <w:t>b</w:t>
            </w:r>
          </w:p>
        </w:tc>
        <w:tc>
          <w:tcPr>
            <w:tcW w:w="324" w:type="pct"/>
            <w:vAlign w:val="center"/>
          </w:tcPr>
          <w:p w14:paraId="2D5F6215"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22.99±2.85 </w:t>
            </w:r>
            <w:r w:rsidRPr="00676F7B">
              <w:rPr>
                <w:rFonts w:ascii="Times New Roman" w:hAnsi="Times New Roman"/>
                <w:sz w:val="20"/>
                <w:szCs w:val="20"/>
                <w:vertAlign w:val="superscript"/>
              </w:rPr>
              <w:t>ab</w:t>
            </w:r>
          </w:p>
        </w:tc>
        <w:tc>
          <w:tcPr>
            <w:tcW w:w="297" w:type="pct"/>
            <w:vAlign w:val="center"/>
          </w:tcPr>
          <w:p w14:paraId="3F42822A"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1.32±0.11 </w:t>
            </w:r>
            <w:r w:rsidRPr="00676F7B">
              <w:rPr>
                <w:rFonts w:ascii="Times New Roman" w:hAnsi="Times New Roman"/>
                <w:sz w:val="20"/>
                <w:szCs w:val="20"/>
                <w:vertAlign w:val="superscript"/>
              </w:rPr>
              <w:t>ab</w:t>
            </w:r>
          </w:p>
        </w:tc>
        <w:tc>
          <w:tcPr>
            <w:tcW w:w="324" w:type="pct"/>
            <w:vAlign w:val="center"/>
          </w:tcPr>
          <w:p w14:paraId="75886A7C"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9.65±1.21 </w:t>
            </w:r>
            <w:r w:rsidRPr="00676F7B">
              <w:rPr>
                <w:rFonts w:ascii="Times New Roman" w:hAnsi="Times New Roman"/>
                <w:sz w:val="20"/>
                <w:szCs w:val="20"/>
                <w:vertAlign w:val="superscript"/>
              </w:rPr>
              <w:t>ab</w:t>
            </w:r>
          </w:p>
        </w:tc>
        <w:tc>
          <w:tcPr>
            <w:tcW w:w="379" w:type="pct"/>
            <w:vAlign w:val="center"/>
          </w:tcPr>
          <w:p w14:paraId="0D6A001A"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153.85±22.75 </w:t>
            </w:r>
            <w:r w:rsidRPr="00676F7B">
              <w:rPr>
                <w:rFonts w:ascii="Times New Roman" w:hAnsi="Times New Roman"/>
                <w:sz w:val="20"/>
                <w:szCs w:val="20"/>
                <w:vertAlign w:val="superscript"/>
              </w:rPr>
              <w:t>b</w:t>
            </w:r>
          </w:p>
        </w:tc>
        <w:tc>
          <w:tcPr>
            <w:tcW w:w="297" w:type="pct"/>
            <w:vAlign w:val="center"/>
          </w:tcPr>
          <w:p w14:paraId="36928C09"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5.18±0.08 </w:t>
            </w:r>
            <w:r w:rsidRPr="00676F7B">
              <w:rPr>
                <w:rFonts w:ascii="Times New Roman" w:hAnsi="Times New Roman"/>
                <w:sz w:val="20"/>
                <w:szCs w:val="20"/>
                <w:vertAlign w:val="superscript"/>
              </w:rPr>
              <w:t>ab</w:t>
            </w:r>
          </w:p>
        </w:tc>
      </w:tr>
      <w:tr w:rsidR="00676F7B" w:rsidRPr="00676F7B" w14:paraId="0BC3224C" w14:textId="77777777" w:rsidTr="006460CE">
        <w:tc>
          <w:tcPr>
            <w:tcW w:w="432" w:type="pct"/>
            <w:vAlign w:val="center"/>
          </w:tcPr>
          <w:p w14:paraId="0699B4FB" w14:textId="77777777" w:rsidR="00817D7E" w:rsidRPr="00927CF0" w:rsidRDefault="00817D7E" w:rsidP="006460CE">
            <w:pPr>
              <w:spacing w:line="276" w:lineRule="auto"/>
              <w:jc w:val="center"/>
              <w:rPr>
                <w:rFonts w:ascii="Times New Roman" w:hAnsi="Times New Roman"/>
                <w:b/>
                <w:bCs/>
                <w:sz w:val="20"/>
                <w:szCs w:val="20"/>
              </w:rPr>
            </w:pPr>
            <w:r w:rsidRPr="00927CF0">
              <w:rPr>
                <w:rFonts w:ascii="Times New Roman" w:hAnsi="Times New Roman"/>
                <w:b/>
                <w:bCs/>
                <w:sz w:val="20"/>
                <w:szCs w:val="20"/>
              </w:rPr>
              <w:t>T6: FA 40 t ha</w:t>
            </w:r>
            <w:r w:rsidRPr="00927CF0">
              <w:rPr>
                <w:rFonts w:ascii="Times New Roman" w:hAnsi="Times New Roman"/>
                <w:b/>
                <w:bCs/>
                <w:sz w:val="20"/>
                <w:szCs w:val="20"/>
                <w:vertAlign w:val="superscript"/>
              </w:rPr>
              <w:t>-1</w:t>
            </w:r>
            <w:r w:rsidRPr="00927CF0">
              <w:rPr>
                <w:rFonts w:ascii="Times New Roman" w:hAnsi="Times New Roman"/>
                <w:b/>
                <w:bCs/>
                <w:sz w:val="20"/>
                <w:szCs w:val="20"/>
              </w:rPr>
              <w:t>+T3</w:t>
            </w:r>
          </w:p>
        </w:tc>
        <w:tc>
          <w:tcPr>
            <w:tcW w:w="297" w:type="pct"/>
            <w:vAlign w:val="center"/>
          </w:tcPr>
          <w:p w14:paraId="51C0B555"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5.89±0.06 </w:t>
            </w:r>
            <w:r w:rsidRPr="00676F7B">
              <w:rPr>
                <w:rFonts w:ascii="Times New Roman" w:hAnsi="Times New Roman"/>
                <w:sz w:val="20"/>
                <w:szCs w:val="20"/>
                <w:vertAlign w:val="superscript"/>
              </w:rPr>
              <w:t>a</w:t>
            </w:r>
          </w:p>
        </w:tc>
        <w:tc>
          <w:tcPr>
            <w:tcW w:w="324" w:type="pct"/>
            <w:vAlign w:val="center"/>
          </w:tcPr>
          <w:p w14:paraId="68F967E6"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0.24±0.020 </w:t>
            </w:r>
            <w:r w:rsidRPr="00676F7B">
              <w:rPr>
                <w:rFonts w:ascii="Times New Roman" w:hAnsi="Times New Roman"/>
                <w:sz w:val="20"/>
                <w:szCs w:val="20"/>
                <w:vertAlign w:val="superscript"/>
              </w:rPr>
              <w:t>a</w:t>
            </w:r>
          </w:p>
        </w:tc>
        <w:tc>
          <w:tcPr>
            <w:tcW w:w="297" w:type="pct"/>
            <w:vAlign w:val="center"/>
          </w:tcPr>
          <w:p w14:paraId="4313E395"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0.73±0.04 </w:t>
            </w:r>
            <w:r w:rsidRPr="00676F7B">
              <w:rPr>
                <w:rFonts w:ascii="Times New Roman" w:hAnsi="Times New Roman"/>
                <w:sz w:val="20"/>
                <w:szCs w:val="20"/>
                <w:vertAlign w:val="superscript"/>
              </w:rPr>
              <w:t>a</w:t>
            </w:r>
          </w:p>
        </w:tc>
        <w:tc>
          <w:tcPr>
            <w:tcW w:w="324" w:type="pct"/>
            <w:vAlign w:val="center"/>
          </w:tcPr>
          <w:p w14:paraId="6D0E9CB9"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46.98±6.88 </w:t>
            </w:r>
            <w:r w:rsidRPr="00676F7B">
              <w:rPr>
                <w:rFonts w:ascii="Times New Roman" w:hAnsi="Times New Roman"/>
                <w:sz w:val="20"/>
                <w:szCs w:val="20"/>
                <w:vertAlign w:val="superscript"/>
              </w:rPr>
              <w:t>a</w:t>
            </w:r>
          </w:p>
        </w:tc>
        <w:tc>
          <w:tcPr>
            <w:tcW w:w="379" w:type="pct"/>
            <w:vAlign w:val="center"/>
          </w:tcPr>
          <w:p w14:paraId="649F5DFD"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278.01±25.13 </w:t>
            </w:r>
            <w:r w:rsidRPr="00676F7B">
              <w:rPr>
                <w:rFonts w:ascii="Times New Roman" w:hAnsi="Times New Roman"/>
                <w:sz w:val="20"/>
                <w:szCs w:val="20"/>
                <w:vertAlign w:val="superscript"/>
              </w:rPr>
              <w:t>a</w:t>
            </w:r>
          </w:p>
        </w:tc>
        <w:tc>
          <w:tcPr>
            <w:tcW w:w="324" w:type="pct"/>
            <w:vAlign w:val="center"/>
          </w:tcPr>
          <w:p w14:paraId="50E5AB9E"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13.87±0.52 </w:t>
            </w:r>
            <w:r w:rsidRPr="00676F7B">
              <w:rPr>
                <w:rFonts w:ascii="Times New Roman" w:hAnsi="Times New Roman"/>
                <w:sz w:val="20"/>
                <w:szCs w:val="20"/>
                <w:vertAlign w:val="superscript"/>
              </w:rPr>
              <w:t>a</w:t>
            </w:r>
          </w:p>
        </w:tc>
        <w:tc>
          <w:tcPr>
            <w:tcW w:w="351" w:type="pct"/>
            <w:vAlign w:val="center"/>
          </w:tcPr>
          <w:p w14:paraId="15F5BE24"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94.64±2.62 </w:t>
            </w:r>
            <w:r w:rsidRPr="00676F7B">
              <w:rPr>
                <w:rFonts w:ascii="Times New Roman" w:hAnsi="Times New Roman"/>
                <w:sz w:val="20"/>
                <w:szCs w:val="20"/>
                <w:vertAlign w:val="superscript"/>
              </w:rPr>
              <w:t>a</w:t>
            </w:r>
          </w:p>
        </w:tc>
        <w:tc>
          <w:tcPr>
            <w:tcW w:w="324" w:type="pct"/>
            <w:vAlign w:val="center"/>
          </w:tcPr>
          <w:p w14:paraId="0F8C3A95"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20.00±0.32 </w:t>
            </w:r>
            <w:r w:rsidRPr="00676F7B">
              <w:rPr>
                <w:rFonts w:ascii="Times New Roman" w:hAnsi="Times New Roman"/>
                <w:sz w:val="20"/>
                <w:szCs w:val="20"/>
                <w:vertAlign w:val="superscript"/>
              </w:rPr>
              <w:t>b</w:t>
            </w:r>
          </w:p>
        </w:tc>
        <w:tc>
          <w:tcPr>
            <w:tcW w:w="324" w:type="pct"/>
            <w:vAlign w:val="center"/>
          </w:tcPr>
          <w:p w14:paraId="11B00EE5"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26.67±2.35 </w:t>
            </w:r>
            <w:r w:rsidRPr="00676F7B">
              <w:rPr>
                <w:rFonts w:ascii="Times New Roman" w:hAnsi="Times New Roman"/>
                <w:sz w:val="20"/>
                <w:szCs w:val="20"/>
                <w:vertAlign w:val="superscript"/>
              </w:rPr>
              <w:t>a</w:t>
            </w:r>
          </w:p>
        </w:tc>
        <w:tc>
          <w:tcPr>
            <w:tcW w:w="324" w:type="pct"/>
            <w:vAlign w:val="center"/>
          </w:tcPr>
          <w:p w14:paraId="2A38137A"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25.19±0.77 </w:t>
            </w:r>
            <w:r w:rsidRPr="00676F7B">
              <w:rPr>
                <w:rFonts w:ascii="Times New Roman" w:hAnsi="Times New Roman"/>
                <w:sz w:val="20"/>
                <w:szCs w:val="20"/>
                <w:vertAlign w:val="superscript"/>
              </w:rPr>
              <w:t>a</w:t>
            </w:r>
          </w:p>
        </w:tc>
        <w:tc>
          <w:tcPr>
            <w:tcW w:w="297" w:type="pct"/>
            <w:vAlign w:val="center"/>
          </w:tcPr>
          <w:p w14:paraId="444FF035"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1.36±0.06 </w:t>
            </w:r>
            <w:r w:rsidRPr="00676F7B">
              <w:rPr>
                <w:rFonts w:ascii="Times New Roman" w:hAnsi="Times New Roman"/>
                <w:sz w:val="20"/>
                <w:szCs w:val="20"/>
                <w:vertAlign w:val="superscript"/>
              </w:rPr>
              <w:t>a</w:t>
            </w:r>
          </w:p>
        </w:tc>
        <w:tc>
          <w:tcPr>
            <w:tcW w:w="324" w:type="pct"/>
            <w:vAlign w:val="center"/>
          </w:tcPr>
          <w:p w14:paraId="49BF06A2"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9.95±1.40 </w:t>
            </w:r>
            <w:r w:rsidRPr="00676F7B">
              <w:rPr>
                <w:rFonts w:ascii="Times New Roman" w:hAnsi="Times New Roman"/>
                <w:sz w:val="20"/>
                <w:szCs w:val="20"/>
                <w:vertAlign w:val="superscript"/>
              </w:rPr>
              <w:t>ab</w:t>
            </w:r>
          </w:p>
        </w:tc>
        <w:tc>
          <w:tcPr>
            <w:tcW w:w="379" w:type="pct"/>
            <w:vAlign w:val="center"/>
          </w:tcPr>
          <w:p w14:paraId="406E457A"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161.02±8.59 </w:t>
            </w:r>
            <w:r w:rsidRPr="00676F7B">
              <w:rPr>
                <w:rFonts w:ascii="Times New Roman" w:hAnsi="Times New Roman"/>
                <w:sz w:val="20"/>
                <w:szCs w:val="20"/>
                <w:vertAlign w:val="superscript"/>
              </w:rPr>
              <w:t>a</w:t>
            </w:r>
          </w:p>
        </w:tc>
        <w:tc>
          <w:tcPr>
            <w:tcW w:w="297" w:type="pct"/>
            <w:vAlign w:val="center"/>
          </w:tcPr>
          <w:p w14:paraId="616C1DE1"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5.22±0.62 </w:t>
            </w:r>
            <w:r w:rsidRPr="00676F7B">
              <w:rPr>
                <w:rFonts w:ascii="Times New Roman" w:hAnsi="Times New Roman"/>
                <w:sz w:val="20"/>
                <w:szCs w:val="20"/>
                <w:vertAlign w:val="superscript"/>
              </w:rPr>
              <w:t>ab</w:t>
            </w:r>
          </w:p>
        </w:tc>
      </w:tr>
      <w:tr w:rsidR="00676F7B" w:rsidRPr="00676F7B" w14:paraId="1DB209DB" w14:textId="77777777" w:rsidTr="006460CE">
        <w:tc>
          <w:tcPr>
            <w:tcW w:w="432" w:type="pct"/>
            <w:vAlign w:val="center"/>
          </w:tcPr>
          <w:p w14:paraId="5807841E" w14:textId="77777777" w:rsidR="00817D7E" w:rsidRPr="00927CF0" w:rsidRDefault="00817D7E" w:rsidP="006460CE">
            <w:pPr>
              <w:spacing w:line="276" w:lineRule="auto"/>
              <w:jc w:val="center"/>
              <w:rPr>
                <w:rFonts w:ascii="Times New Roman" w:hAnsi="Times New Roman"/>
                <w:b/>
                <w:bCs/>
                <w:sz w:val="20"/>
                <w:szCs w:val="20"/>
              </w:rPr>
            </w:pPr>
            <w:r w:rsidRPr="00927CF0">
              <w:rPr>
                <w:rFonts w:ascii="Times New Roman" w:hAnsi="Times New Roman"/>
                <w:b/>
                <w:bCs/>
                <w:sz w:val="20"/>
                <w:szCs w:val="20"/>
              </w:rPr>
              <w:t>T7: Lime 0.2LR+T3</w:t>
            </w:r>
          </w:p>
        </w:tc>
        <w:tc>
          <w:tcPr>
            <w:tcW w:w="297" w:type="pct"/>
            <w:vAlign w:val="center"/>
          </w:tcPr>
          <w:p w14:paraId="336449D1"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5.98±0.20 </w:t>
            </w:r>
            <w:r w:rsidRPr="00676F7B">
              <w:rPr>
                <w:rFonts w:ascii="Times New Roman" w:hAnsi="Times New Roman"/>
                <w:sz w:val="20"/>
                <w:szCs w:val="20"/>
                <w:vertAlign w:val="superscript"/>
              </w:rPr>
              <w:t>a</w:t>
            </w:r>
          </w:p>
        </w:tc>
        <w:tc>
          <w:tcPr>
            <w:tcW w:w="324" w:type="pct"/>
            <w:vAlign w:val="center"/>
          </w:tcPr>
          <w:p w14:paraId="2970A561"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0.20±0.001 </w:t>
            </w:r>
            <w:r w:rsidRPr="00676F7B">
              <w:rPr>
                <w:rFonts w:ascii="Times New Roman" w:hAnsi="Times New Roman"/>
                <w:sz w:val="20"/>
                <w:szCs w:val="20"/>
                <w:vertAlign w:val="superscript"/>
              </w:rPr>
              <w:t>bc</w:t>
            </w:r>
          </w:p>
        </w:tc>
        <w:tc>
          <w:tcPr>
            <w:tcW w:w="297" w:type="pct"/>
            <w:vAlign w:val="center"/>
          </w:tcPr>
          <w:p w14:paraId="61853488"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0.47±0.01 </w:t>
            </w:r>
            <w:r w:rsidRPr="00676F7B">
              <w:rPr>
                <w:rFonts w:ascii="Times New Roman" w:hAnsi="Times New Roman"/>
                <w:sz w:val="20"/>
                <w:szCs w:val="20"/>
                <w:vertAlign w:val="superscript"/>
              </w:rPr>
              <w:t>c</w:t>
            </w:r>
          </w:p>
        </w:tc>
        <w:tc>
          <w:tcPr>
            <w:tcW w:w="324" w:type="pct"/>
            <w:vAlign w:val="center"/>
          </w:tcPr>
          <w:p w14:paraId="4E3D2B62"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40.93±3.65 </w:t>
            </w:r>
            <w:r w:rsidRPr="00676F7B">
              <w:rPr>
                <w:rFonts w:ascii="Times New Roman" w:hAnsi="Times New Roman"/>
                <w:sz w:val="20"/>
                <w:szCs w:val="20"/>
                <w:vertAlign w:val="superscript"/>
              </w:rPr>
              <w:t>b</w:t>
            </w:r>
          </w:p>
        </w:tc>
        <w:tc>
          <w:tcPr>
            <w:tcW w:w="379" w:type="pct"/>
            <w:vAlign w:val="center"/>
          </w:tcPr>
          <w:p w14:paraId="1BB6309C"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253.29±30.54 </w:t>
            </w:r>
            <w:r w:rsidRPr="00676F7B">
              <w:rPr>
                <w:rFonts w:ascii="Times New Roman" w:hAnsi="Times New Roman"/>
                <w:sz w:val="20"/>
                <w:szCs w:val="20"/>
                <w:vertAlign w:val="superscript"/>
              </w:rPr>
              <w:t>a</w:t>
            </w:r>
          </w:p>
        </w:tc>
        <w:tc>
          <w:tcPr>
            <w:tcW w:w="324" w:type="pct"/>
            <w:vAlign w:val="center"/>
          </w:tcPr>
          <w:p w14:paraId="37739AA0"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13.39±0.47 </w:t>
            </w:r>
            <w:r w:rsidRPr="00676F7B">
              <w:rPr>
                <w:rFonts w:ascii="Times New Roman" w:hAnsi="Times New Roman"/>
                <w:sz w:val="20"/>
                <w:szCs w:val="20"/>
                <w:vertAlign w:val="superscript"/>
              </w:rPr>
              <w:t>a</w:t>
            </w:r>
          </w:p>
        </w:tc>
        <w:tc>
          <w:tcPr>
            <w:tcW w:w="351" w:type="pct"/>
            <w:vAlign w:val="center"/>
          </w:tcPr>
          <w:p w14:paraId="68FFD0AD"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80.92±7.84 </w:t>
            </w:r>
            <w:r w:rsidRPr="00676F7B">
              <w:rPr>
                <w:rFonts w:ascii="Times New Roman" w:hAnsi="Times New Roman"/>
                <w:sz w:val="20"/>
                <w:szCs w:val="20"/>
                <w:vertAlign w:val="superscript"/>
              </w:rPr>
              <w:t>b</w:t>
            </w:r>
          </w:p>
        </w:tc>
        <w:tc>
          <w:tcPr>
            <w:tcW w:w="324" w:type="pct"/>
            <w:vAlign w:val="center"/>
          </w:tcPr>
          <w:p w14:paraId="38F573E9"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23.33±0.66 </w:t>
            </w:r>
            <w:r w:rsidRPr="00676F7B">
              <w:rPr>
                <w:rFonts w:ascii="Times New Roman" w:hAnsi="Times New Roman"/>
                <w:sz w:val="20"/>
                <w:szCs w:val="20"/>
                <w:vertAlign w:val="superscript"/>
              </w:rPr>
              <w:t>a</w:t>
            </w:r>
          </w:p>
        </w:tc>
        <w:tc>
          <w:tcPr>
            <w:tcW w:w="324" w:type="pct"/>
            <w:vAlign w:val="center"/>
          </w:tcPr>
          <w:p w14:paraId="3B6C7D2C"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28.00±2.35 </w:t>
            </w:r>
            <w:r w:rsidRPr="00676F7B">
              <w:rPr>
                <w:rFonts w:ascii="Times New Roman" w:hAnsi="Times New Roman"/>
                <w:sz w:val="20"/>
                <w:szCs w:val="20"/>
                <w:vertAlign w:val="superscript"/>
              </w:rPr>
              <w:t>a</w:t>
            </w:r>
          </w:p>
        </w:tc>
        <w:tc>
          <w:tcPr>
            <w:tcW w:w="324" w:type="pct"/>
            <w:vAlign w:val="center"/>
          </w:tcPr>
          <w:p w14:paraId="4C0ADE6B"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17.32±2.49 </w:t>
            </w:r>
            <w:r w:rsidRPr="00676F7B">
              <w:rPr>
                <w:rFonts w:ascii="Times New Roman" w:hAnsi="Times New Roman"/>
                <w:sz w:val="20"/>
                <w:szCs w:val="20"/>
                <w:vertAlign w:val="superscript"/>
              </w:rPr>
              <w:t>c</w:t>
            </w:r>
          </w:p>
        </w:tc>
        <w:tc>
          <w:tcPr>
            <w:tcW w:w="297" w:type="pct"/>
            <w:vAlign w:val="center"/>
          </w:tcPr>
          <w:p w14:paraId="58039C1E"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1.16±0.11 </w:t>
            </w:r>
            <w:r w:rsidRPr="00676F7B">
              <w:rPr>
                <w:rFonts w:ascii="Times New Roman" w:hAnsi="Times New Roman"/>
                <w:sz w:val="20"/>
                <w:szCs w:val="20"/>
                <w:vertAlign w:val="superscript"/>
              </w:rPr>
              <w:t>bc</w:t>
            </w:r>
          </w:p>
        </w:tc>
        <w:tc>
          <w:tcPr>
            <w:tcW w:w="324" w:type="pct"/>
            <w:vAlign w:val="center"/>
          </w:tcPr>
          <w:p w14:paraId="1D88FE4C"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10.01±0.62 </w:t>
            </w:r>
            <w:r w:rsidRPr="00676F7B">
              <w:rPr>
                <w:rFonts w:ascii="Times New Roman" w:hAnsi="Times New Roman"/>
                <w:sz w:val="20"/>
                <w:szCs w:val="20"/>
                <w:vertAlign w:val="superscript"/>
              </w:rPr>
              <w:t>ab</w:t>
            </w:r>
          </w:p>
        </w:tc>
        <w:tc>
          <w:tcPr>
            <w:tcW w:w="379" w:type="pct"/>
            <w:vAlign w:val="center"/>
          </w:tcPr>
          <w:p w14:paraId="2B906375"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181.04±11.99 </w:t>
            </w:r>
            <w:r w:rsidRPr="00676F7B">
              <w:rPr>
                <w:rFonts w:ascii="Times New Roman" w:hAnsi="Times New Roman"/>
                <w:sz w:val="20"/>
                <w:szCs w:val="20"/>
                <w:vertAlign w:val="superscript"/>
              </w:rPr>
              <w:t>a</w:t>
            </w:r>
          </w:p>
        </w:tc>
        <w:tc>
          <w:tcPr>
            <w:tcW w:w="297" w:type="pct"/>
            <w:vAlign w:val="center"/>
          </w:tcPr>
          <w:p w14:paraId="5D443BAB"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4.36±0.18 </w:t>
            </w:r>
            <w:r w:rsidRPr="00676F7B">
              <w:rPr>
                <w:rFonts w:ascii="Times New Roman" w:hAnsi="Times New Roman"/>
                <w:sz w:val="20"/>
                <w:szCs w:val="20"/>
                <w:vertAlign w:val="superscript"/>
              </w:rPr>
              <w:t>b</w:t>
            </w:r>
          </w:p>
        </w:tc>
      </w:tr>
      <w:tr w:rsidR="00676F7B" w:rsidRPr="00676F7B" w14:paraId="17F0C650" w14:textId="77777777" w:rsidTr="006460CE">
        <w:tc>
          <w:tcPr>
            <w:tcW w:w="432" w:type="pct"/>
            <w:vAlign w:val="center"/>
          </w:tcPr>
          <w:p w14:paraId="5230DE44" w14:textId="77777777" w:rsidR="00817D7E" w:rsidRPr="00927CF0" w:rsidRDefault="00817D7E" w:rsidP="006460CE">
            <w:pPr>
              <w:spacing w:line="276" w:lineRule="auto"/>
              <w:jc w:val="center"/>
              <w:rPr>
                <w:rFonts w:ascii="Times New Roman" w:hAnsi="Times New Roman"/>
                <w:b/>
                <w:bCs/>
                <w:sz w:val="20"/>
                <w:szCs w:val="20"/>
              </w:rPr>
            </w:pPr>
            <w:r w:rsidRPr="00927CF0">
              <w:rPr>
                <w:rFonts w:ascii="Times New Roman" w:hAnsi="Times New Roman"/>
                <w:b/>
                <w:bCs/>
                <w:sz w:val="20"/>
                <w:szCs w:val="20"/>
              </w:rPr>
              <w:t>MSE</w:t>
            </w:r>
          </w:p>
        </w:tc>
        <w:tc>
          <w:tcPr>
            <w:tcW w:w="297" w:type="pct"/>
            <w:vAlign w:val="center"/>
          </w:tcPr>
          <w:p w14:paraId="37CBAA06"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0.21</w:t>
            </w:r>
          </w:p>
        </w:tc>
        <w:tc>
          <w:tcPr>
            <w:tcW w:w="324" w:type="pct"/>
            <w:vAlign w:val="center"/>
          </w:tcPr>
          <w:p w14:paraId="1B46816C"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0.0004</w:t>
            </w:r>
          </w:p>
        </w:tc>
        <w:tc>
          <w:tcPr>
            <w:tcW w:w="297" w:type="pct"/>
            <w:vAlign w:val="center"/>
          </w:tcPr>
          <w:p w14:paraId="7ADFCC85"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0.0008</w:t>
            </w:r>
          </w:p>
        </w:tc>
        <w:tc>
          <w:tcPr>
            <w:tcW w:w="324" w:type="pct"/>
            <w:vAlign w:val="center"/>
          </w:tcPr>
          <w:p w14:paraId="76B604AC"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14.55</w:t>
            </w:r>
          </w:p>
        </w:tc>
        <w:tc>
          <w:tcPr>
            <w:tcW w:w="379" w:type="pct"/>
            <w:vAlign w:val="center"/>
          </w:tcPr>
          <w:p w14:paraId="3FDE2C27"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295.04</w:t>
            </w:r>
          </w:p>
        </w:tc>
        <w:tc>
          <w:tcPr>
            <w:tcW w:w="324" w:type="pct"/>
            <w:vAlign w:val="center"/>
          </w:tcPr>
          <w:p w14:paraId="49509CC6"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1.61</w:t>
            </w:r>
          </w:p>
        </w:tc>
        <w:tc>
          <w:tcPr>
            <w:tcW w:w="351" w:type="pct"/>
            <w:vAlign w:val="center"/>
          </w:tcPr>
          <w:p w14:paraId="349B3225"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35.31</w:t>
            </w:r>
          </w:p>
        </w:tc>
        <w:tc>
          <w:tcPr>
            <w:tcW w:w="324" w:type="pct"/>
            <w:vAlign w:val="center"/>
          </w:tcPr>
          <w:p w14:paraId="40DF8398"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3.59</w:t>
            </w:r>
          </w:p>
        </w:tc>
        <w:tc>
          <w:tcPr>
            <w:tcW w:w="324" w:type="pct"/>
            <w:vAlign w:val="center"/>
          </w:tcPr>
          <w:p w14:paraId="59C82300"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1.87</w:t>
            </w:r>
          </w:p>
        </w:tc>
        <w:tc>
          <w:tcPr>
            <w:tcW w:w="324" w:type="pct"/>
            <w:vAlign w:val="center"/>
          </w:tcPr>
          <w:p w14:paraId="6DF3AD76"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3.93</w:t>
            </w:r>
          </w:p>
        </w:tc>
        <w:tc>
          <w:tcPr>
            <w:tcW w:w="297" w:type="pct"/>
            <w:vAlign w:val="center"/>
          </w:tcPr>
          <w:p w14:paraId="38526860"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0.01</w:t>
            </w:r>
          </w:p>
        </w:tc>
        <w:tc>
          <w:tcPr>
            <w:tcW w:w="324" w:type="pct"/>
            <w:vAlign w:val="center"/>
          </w:tcPr>
          <w:p w14:paraId="4C7B02EA"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0.95</w:t>
            </w:r>
          </w:p>
        </w:tc>
        <w:tc>
          <w:tcPr>
            <w:tcW w:w="379" w:type="pct"/>
            <w:vAlign w:val="center"/>
          </w:tcPr>
          <w:p w14:paraId="262BB542"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179.7</w:t>
            </w:r>
          </w:p>
        </w:tc>
        <w:tc>
          <w:tcPr>
            <w:tcW w:w="297" w:type="pct"/>
            <w:vAlign w:val="center"/>
          </w:tcPr>
          <w:p w14:paraId="75D56E2E"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0.24</w:t>
            </w:r>
          </w:p>
        </w:tc>
      </w:tr>
      <w:tr w:rsidR="00676F7B" w:rsidRPr="00676F7B" w14:paraId="011F21F0" w14:textId="77777777" w:rsidTr="006460CE">
        <w:tc>
          <w:tcPr>
            <w:tcW w:w="432" w:type="pct"/>
            <w:vAlign w:val="center"/>
          </w:tcPr>
          <w:p w14:paraId="0AF4983F" w14:textId="77777777" w:rsidR="00817D7E" w:rsidRPr="00927CF0" w:rsidRDefault="00817D7E" w:rsidP="006460CE">
            <w:pPr>
              <w:spacing w:line="276" w:lineRule="auto"/>
              <w:jc w:val="center"/>
              <w:rPr>
                <w:rFonts w:ascii="Times New Roman" w:hAnsi="Times New Roman"/>
                <w:b/>
                <w:bCs/>
                <w:sz w:val="20"/>
                <w:szCs w:val="20"/>
              </w:rPr>
            </w:pPr>
            <w:r w:rsidRPr="00927CF0">
              <w:rPr>
                <w:rFonts w:ascii="Times New Roman" w:hAnsi="Times New Roman"/>
                <w:b/>
                <w:bCs/>
                <w:sz w:val="20"/>
                <w:szCs w:val="20"/>
              </w:rPr>
              <w:t>LSD (p&lt;0.05)</w:t>
            </w:r>
          </w:p>
        </w:tc>
        <w:tc>
          <w:tcPr>
            <w:tcW w:w="297" w:type="pct"/>
            <w:vAlign w:val="center"/>
          </w:tcPr>
          <w:p w14:paraId="648170AB"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NS</w:t>
            </w:r>
          </w:p>
        </w:tc>
        <w:tc>
          <w:tcPr>
            <w:tcW w:w="324" w:type="pct"/>
            <w:vAlign w:val="center"/>
          </w:tcPr>
          <w:p w14:paraId="54CC2A69"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0.037</w:t>
            </w:r>
          </w:p>
        </w:tc>
        <w:tc>
          <w:tcPr>
            <w:tcW w:w="297" w:type="pct"/>
            <w:vAlign w:val="center"/>
          </w:tcPr>
          <w:p w14:paraId="3783D344"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0.05</w:t>
            </w:r>
          </w:p>
        </w:tc>
        <w:tc>
          <w:tcPr>
            <w:tcW w:w="324" w:type="pct"/>
            <w:vAlign w:val="center"/>
          </w:tcPr>
          <w:p w14:paraId="574C985D"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6.78</w:t>
            </w:r>
          </w:p>
        </w:tc>
        <w:tc>
          <w:tcPr>
            <w:tcW w:w="379" w:type="pct"/>
            <w:vAlign w:val="center"/>
          </w:tcPr>
          <w:p w14:paraId="307E1E9F"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30.55</w:t>
            </w:r>
          </w:p>
        </w:tc>
        <w:tc>
          <w:tcPr>
            <w:tcW w:w="324" w:type="pct"/>
            <w:vAlign w:val="center"/>
          </w:tcPr>
          <w:p w14:paraId="716996BF"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2.26</w:t>
            </w:r>
          </w:p>
        </w:tc>
        <w:tc>
          <w:tcPr>
            <w:tcW w:w="351" w:type="pct"/>
            <w:vAlign w:val="center"/>
          </w:tcPr>
          <w:p w14:paraId="7AC9072F"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10.57</w:t>
            </w:r>
          </w:p>
        </w:tc>
        <w:tc>
          <w:tcPr>
            <w:tcW w:w="324" w:type="pct"/>
            <w:vAlign w:val="center"/>
          </w:tcPr>
          <w:p w14:paraId="0D258233"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3.37</w:t>
            </w:r>
          </w:p>
        </w:tc>
        <w:tc>
          <w:tcPr>
            <w:tcW w:w="324" w:type="pct"/>
            <w:vAlign w:val="center"/>
          </w:tcPr>
          <w:p w14:paraId="73009632"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2.43</w:t>
            </w:r>
          </w:p>
        </w:tc>
        <w:tc>
          <w:tcPr>
            <w:tcW w:w="324" w:type="pct"/>
            <w:vAlign w:val="center"/>
          </w:tcPr>
          <w:p w14:paraId="788EFACA"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3.52</w:t>
            </w:r>
          </w:p>
        </w:tc>
        <w:tc>
          <w:tcPr>
            <w:tcW w:w="297" w:type="pct"/>
            <w:vAlign w:val="center"/>
          </w:tcPr>
          <w:p w14:paraId="203816B0"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0.19</w:t>
            </w:r>
          </w:p>
        </w:tc>
        <w:tc>
          <w:tcPr>
            <w:tcW w:w="324" w:type="pct"/>
            <w:vAlign w:val="center"/>
          </w:tcPr>
          <w:p w14:paraId="22CB28CB"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1.74</w:t>
            </w:r>
          </w:p>
        </w:tc>
        <w:tc>
          <w:tcPr>
            <w:tcW w:w="379" w:type="pct"/>
            <w:vAlign w:val="center"/>
          </w:tcPr>
          <w:p w14:paraId="66E8B8D4"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23.84</w:t>
            </w:r>
          </w:p>
        </w:tc>
        <w:tc>
          <w:tcPr>
            <w:tcW w:w="297" w:type="pct"/>
            <w:vAlign w:val="center"/>
          </w:tcPr>
          <w:p w14:paraId="090788FE"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0.87</w:t>
            </w:r>
          </w:p>
        </w:tc>
      </w:tr>
    </w:tbl>
    <w:p w14:paraId="2265A75E" w14:textId="0EFEE9D8" w:rsidR="00817D7E" w:rsidRPr="00676F7B" w:rsidRDefault="00817D7E" w:rsidP="00817D7E">
      <w:pPr>
        <w:spacing w:line="480" w:lineRule="auto"/>
        <w:rPr>
          <w:rFonts w:ascii="Times New Roman" w:hAnsi="Times New Roman"/>
          <w:sz w:val="18"/>
          <w:szCs w:val="18"/>
        </w:rPr>
      </w:pPr>
      <w:r w:rsidRPr="00676F7B">
        <w:rPr>
          <w:rFonts w:ascii="Times New Roman" w:hAnsi="Times New Roman"/>
          <w:sz w:val="18"/>
          <w:szCs w:val="18"/>
        </w:rPr>
        <w:t>Values - (Mean</w:t>
      </w:r>
      <w:r w:rsidR="00746554">
        <w:rPr>
          <w:rFonts w:ascii="Times New Roman" w:hAnsi="Times New Roman"/>
          <w:sz w:val="18"/>
          <w:szCs w:val="18"/>
        </w:rPr>
        <w:t xml:space="preserve"> </w:t>
      </w:r>
      <w:r w:rsidRPr="00676F7B">
        <w:rPr>
          <w:rFonts w:ascii="Times New Roman" w:hAnsi="Times New Roman"/>
          <w:sz w:val="18"/>
          <w:szCs w:val="18"/>
        </w:rPr>
        <w:t>±</w:t>
      </w:r>
      <w:r w:rsidR="00746554">
        <w:rPr>
          <w:rFonts w:ascii="Times New Roman" w:hAnsi="Times New Roman"/>
          <w:sz w:val="18"/>
          <w:szCs w:val="18"/>
        </w:rPr>
        <w:t xml:space="preserve"> </w:t>
      </w:r>
      <w:r w:rsidRPr="00676F7B">
        <w:rPr>
          <w:rFonts w:ascii="Times New Roman" w:hAnsi="Times New Roman"/>
          <w:sz w:val="18"/>
          <w:szCs w:val="18"/>
        </w:rPr>
        <w:t>std.dev)</w:t>
      </w:r>
    </w:p>
    <w:p w14:paraId="09307E28" w14:textId="77777777" w:rsidR="00676F7B" w:rsidRDefault="00676F7B" w:rsidP="00030528">
      <w:pPr>
        <w:pStyle w:val="Body"/>
        <w:spacing w:after="0" w:line="480" w:lineRule="auto"/>
        <w:rPr>
          <w:rFonts w:ascii="Arial" w:hAnsi="Arial" w:cs="Arial"/>
          <w:lang w:val="en-IN"/>
        </w:rPr>
        <w:sectPr w:rsidR="00676F7B" w:rsidSect="004579EE">
          <w:type w:val="continuous"/>
          <w:pgSz w:w="15840" w:h="12240" w:orient="landscape"/>
          <w:pgMar w:top="284" w:right="1440" w:bottom="568" w:left="2016" w:header="720" w:footer="1123" w:gutter="0"/>
          <w:cols w:space="720"/>
          <w:docGrid w:linePitch="272"/>
        </w:sectPr>
      </w:pPr>
    </w:p>
    <w:p w14:paraId="2FA4D8D2" w14:textId="77777777" w:rsidR="00030528" w:rsidRPr="00030528" w:rsidRDefault="00030528" w:rsidP="00030528">
      <w:pPr>
        <w:pStyle w:val="Body"/>
        <w:spacing w:after="0" w:line="480" w:lineRule="auto"/>
        <w:rPr>
          <w:rFonts w:ascii="Arial" w:hAnsi="Arial" w:cs="Arial"/>
          <w:b/>
          <w:bCs/>
          <w:sz w:val="22"/>
          <w:szCs w:val="22"/>
          <w:lang w:val="en-IN"/>
        </w:rPr>
      </w:pPr>
      <w:r w:rsidRPr="00030528">
        <w:rPr>
          <w:rFonts w:ascii="Arial" w:hAnsi="Arial" w:cs="Arial"/>
          <w:b/>
          <w:bCs/>
          <w:sz w:val="22"/>
          <w:szCs w:val="22"/>
          <w:lang w:val="en-IN"/>
        </w:rPr>
        <w:lastRenderedPageBreak/>
        <w:t>3.3. Primary Nutrients</w:t>
      </w:r>
    </w:p>
    <w:p w14:paraId="621EC974" w14:textId="6DB82F50" w:rsidR="00030528" w:rsidRPr="00030528" w:rsidRDefault="00030528" w:rsidP="00030528">
      <w:pPr>
        <w:pStyle w:val="Body"/>
        <w:spacing w:after="0" w:line="480" w:lineRule="auto"/>
        <w:rPr>
          <w:rFonts w:ascii="Arial" w:hAnsi="Arial" w:cs="Arial"/>
          <w:lang w:val="en-IN"/>
        </w:rPr>
      </w:pPr>
      <w:r w:rsidRPr="00030528">
        <w:rPr>
          <w:rFonts w:ascii="Arial" w:hAnsi="Arial" w:cs="Arial"/>
          <w:lang w:val="en-IN"/>
        </w:rPr>
        <w:t xml:space="preserve">Available nitrogen (N) showed an increasing trend, though not solely attributable to FA dosage. Available phosphorus (P) and potassium (K) increased significantly with FA application. The FA40+T3 treatment resulted in the highest available P (40.6% increase) and K (49.2% increase) over the control </w:t>
      </w:r>
      <w:r w:rsidRPr="00927CF0">
        <w:rPr>
          <w:rFonts w:ascii="Arial" w:hAnsi="Arial" w:cs="Arial"/>
          <w:highlight w:val="yellow"/>
          <w:lang w:val="en-IN"/>
        </w:rPr>
        <w:t xml:space="preserve">(Table </w:t>
      </w:r>
      <w:r w:rsidR="00927CF0" w:rsidRPr="00927CF0">
        <w:rPr>
          <w:rFonts w:ascii="Arial" w:hAnsi="Arial" w:cs="Arial"/>
          <w:highlight w:val="yellow"/>
          <w:lang w:val="en-IN"/>
        </w:rPr>
        <w:t>3</w:t>
      </w:r>
      <w:r w:rsidRPr="00927CF0">
        <w:rPr>
          <w:rFonts w:ascii="Arial" w:hAnsi="Arial" w:cs="Arial"/>
          <w:highlight w:val="yellow"/>
          <w:lang w:val="en-IN"/>
        </w:rPr>
        <w:t>).</w:t>
      </w:r>
    </w:p>
    <w:p w14:paraId="522346D3" w14:textId="77777777" w:rsidR="00030528" w:rsidRPr="00030528" w:rsidRDefault="00030528" w:rsidP="00030528">
      <w:pPr>
        <w:pStyle w:val="Body"/>
        <w:spacing w:after="0" w:line="480" w:lineRule="auto"/>
        <w:rPr>
          <w:rFonts w:ascii="Arial" w:hAnsi="Arial" w:cs="Arial"/>
          <w:b/>
          <w:bCs/>
          <w:sz w:val="22"/>
          <w:szCs w:val="22"/>
          <w:lang w:val="en-IN"/>
        </w:rPr>
      </w:pPr>
      <w:r w:rsidRPr="00030528">
        <w:rPr>
          <w:rFonts w:ascii="Arial" w:hAnsi="Arial" w:cs="Arial"/>
          <w:b/>
          <w:bCs/>
          <w:sz w:val="22"/>
          <w:szCs w:val="22"/>
          <w:lang w:val="en-IN"/>
        </w:rPr>
        <w:t>3.4. Secondary Nutrients and Silicon</w:t>
      </w:r>
    </w:p>
    <w:p w14:paraId="2E60E4C5" w14:textId="567F5B1D" w:rsidR="00030528" w:rsidRPr="00030528" w:rsidRDefault="00030528" w:rsidP="00030528">
      <w:pPr>
        <w:pStyle w:val="Body"/>
        <w:spacing w:after="0" w:line="480" w:lineRule="auto"/>
        <w:rPr>
          <w:rFonts w:ascii="Arial" w:hAnsi="Arial" w:cs="Arial"/>
          <w:lang w:val="en-IN"/>
        </w:rPr>
      </w:pPr>
      <w:r w:rsidRPr="00030528">
        <w:rPr>
          <w:rFonts w:ascii="Arial" w:hAnsi="Arial" w:cs="Arial"/>
          <w:lang w:val="en-IN"/>
        </w:rPr>
        <w:t>A significant, dose-dependent increase in available sulphur (S) was observed, with the FA40+T3 treatment achieving a 100.7% increase over the control. Exchangeable calcium (Ca) and magnesium (Mg) were highest in the Lime+T3 treatment, though FA40+T3 recorded comparable Mg levels. Plant-available silicon (Si) content was greatly enhanced by FA, with the highest level (46.98 mg kg</w:t>
      </w:r>
      <w:r w:rsidRPr="00030528">
        <w:rPr>
          <w:rFonts w:ascii="Cambria Math" w:hAnsi="Cambria Math" w:cs="Cambria Math"/>
          <w:lang w:val="en-IN"/>
        </w:rPr>
        <w:t>⁻</w:t>
      </w:r>
      <w:r w:rsidRPr="00030528">
        <w:rPr>
          <w:rFonts w:ascii="Arial" w:hAnsi="Arial" w:cs="Arial"/>
          <w:lang w:val="en-IN"/>
        </w:rPr>
        <w:t xml:space="preserve">¹) found in the FA40+T3 treatment </w:t>
      </w:r>
      <w:r w:rsidRPr="00927CF0">
        <w:rPr>
          <w:rFonts w:ascii="Arial" w:hAnsi="Arial" w:cs="Arial"/>
          <w:highlight w:val="yellow"/>
          <w:lang w:val="en-IN"/>
        </w:rPr>
        <w:t xml:space="preserve">(Table </w:t>
      </w:r>
      <w:r w:rsidR="00927CF0" w:rsidRPr="00927CF0">
        <w:rPr>
          <w:rFonts w:ascii="Arial" w:hAnsi="Arial" w:cs="Arial"/>
          <w:highlight w:val="yellow"/>
          <w:lang w:val="en-IN"/>
        </w:rPr>
        <w:t>3</w:t>
      </w:r>
      <w:r w:rsidRPr="00927CF0">
        <w:rPr>
          <w:rFonts w:ascii="Arial" w:hAnsi="Arial" w:cs="Arial"/>
          <w:highlight w:val="yellow"/>
          <w:lang w:val="en-IN"/>
        </w:rPr>
        <w:t>).</w:t>
      </w:r>
    </w:p>
    <w:p w14:paraId="5635246B" w14:textId="77777777" w:rsidR="00030528" w:rsidRPr="00030528" w:rsidRDefault="00030528" w:rsidP="00030528">
      <w:pPr>
        <w:pStyle w:val="Body"/>
        <w:spacing w:after="0" w:line="480" w:lineRule="auto"/>
        <w:rPr>
          <w:rFonts w:ascii="Arial" w:hAnsi="Arial" w:cs="Arial"/>
          <w:b/>
          <w:bCs/>
          <w:sz w:val="22"/>
          <w:szCs w:val="22"/>
          <w:lang w:val="en-IN"/>
        </w:rPr>
      </w:pPr>
      <w:r w:rsidRPr="00030528">
        <w:rPr>
          <w:rFonts w:ascii="Arial" w:hAnsi="Arial" w:cs="Arial"/>
          <w:b/>
          <w:bCs/>
          <w:sz w:val="22"/>
          <w:szCs w:val="22"/>
          <w:lang w:val="en-IN"/>
        </w:rPr>
        <w:t>3.5. Micronutrients</w:t>
      </w:r>
    </w:p>
    <w:p w14:paraId="4FC30851" w14:textId="51F3FD0E" w:rsidR="00030528" w:rsidRPr="00030528" w:rsidRDefault="00030528" w:rsidP="00030528">
      <w:pPr>
        <w:pStyle w:val="Body"/>
        <w:spacing w:after="0" w:line="480" w:lineRule="auto"/>
        <w:rPr>
          <w:rFonts w:ascii="Arial" w:hAnsi="Arial" w:cs="Arial"/>
          <w:lang w:val="en-IN"/>
        </w:rPr>
      </w:pPr>
      <w:r w:rsidRPr="00030528">
        <w:rPr>
          <w:rFonts w:ascii="Arial" w:hAnsi="Arial" w:cs="Arial"/>
          <w:lang w:val="en-IN"/>
        </w:rPr>
        <w:t xml:space="preserve">DTPA-extractable zinc (Zn) and iron (Fe) levels were highest in the FA40+T3 treatment. Copper (Cu) and manganese (Mn) concentrations were not significantly influenced by FA application, with the highest values observed in the NPK-only and NPK+FYM treatments </w:t>
      </w:r>
      <w:r w:rsidRPr="00927CF0">
        <w:rPr>
          <w:rFonts w:ascii="Arial" w:hAnsi="Arial" w:cs="Arial"/>
          <w:b/>
          <w:bCs/>
          <w:lang w:val="en-IN"/>
        </w:rPr>
        <w:t xml:space="preserve">(Table </w:t>
      </w:r>
      <w:r w:rsidR="00927CF0" w:rsidRPr="00927CF0">
        <w:rPr>
          <w:rFonts w:ascii="Arial" w:hAnsi="Arial" w:cs="Arial"/>
          <w:b/>
          <w:bCs/>
          <w:lang w:val="en-IN"/>
        </w:rPr>
        <w:t>3</w:t>
      </w:r>
      <w:r w:rsidRPr="00927CF0">
        <w:rPr>
          <w:rFonts w:ascii="Arial" w:hAnsi="Arial" w:cs="Arial"/>
          <w:b/>
          <w:bCs/>
          <w:lang w:val="en-IN"/>
        </w:rPr>
        <w:t>).</w:t>
      </w:r>
    </w:p>
    <w:p w14:paraId="0822F767" w14:textId="77777777" w:rsidR="00030528" w:rsidRPr="00030528" w:rsidRDefault="00030528" w:rsidP="00030528">
      <w:pPr>
        <w:pStyle w:val="Body"/>
        <w:spacing w:after="0" w:line="480" w:lineRule="auto"/>
        <w:rPr>
          <w:rFonts w:ascii="Arial" w:hAnsi="Arial" w:cs="Arial"/>
          <w:b/>
          <w:bCs/>
          <w:sz w:val="22"/>
          <w:szCs w:val="22"/>
          <w:lang w:val="en-IN"/>
        </w:rPr>
      </w:pPr>
      <w:r w:rsidRPr="00030528">
        <w:rPr>
          <w:rFonts w:ascii="Arial" w:hAnsi="Arial" w:cs="Arial"/>
          <w:b/>
          <w:bCs/>
          <w:sz w:val="22"/>
          <w:szCs w:val="22"/>
          <w:lang w:val="en-IN"/>
        </w:rPr>
        <w:t>3.6. Soil Enzyme Activities</w:t>
      </w:r>
    </w:p>
    <w:p w14:paraId="568F79F0" w14:textId="20549E16" w:rsidR="00D14AE1" w:rsidRDefault="00030528" w:rsidP="00030528">
      <w:pPr>
        <w:pStyle w:val="Body"/>
        <w:spacing w:after="0" w:line="480" w:lineRule="auto"/>
        <w:rPr>
          <w:rFonts w:ascii="Arial" w:hAnsi="Arial" w:cs="Arial"/>
          <w:lang w:val="en-IN"/>
        </w:rPr>
      </w:pPr>
      <w:r w:rsidRPr="00030528">
        <w:rPr>
          <w:rFonts w:ascii="Arial" w:hAnsi="Arial" w:cs="Arial"/>
          <w:lang w:val="en-IN"/>
        </w:rPr>
        <w:t>Soil enzyme activities were significantly enhanced by FA amendments. The highest activities of urease, acid phosphatase (ACP), alkaline phosphatase (ALP), arylsulfatase (ARS), dehydrogenase (DHA), and β-glucosidase (BGU) were consistently recorded in the FA40+T3 treatment, followed by FA20+T3 (</w:t>
      </w:r>
      <w:r w:rsidRPr="00927CF0">
        <w:rPr>
          <w:rFonts w:ascii="Arial" w:hAnsi="Arial" w:cs="Arial"/>
          <w:highlight w:val="yellow"/>
          <w:lang w:val="en-IN"/>
        </w:rPr>
        <w:t xml:space="preserve">Table </w:t>
      </w:r>
      <w:r w:rsidR="00927CF0" w:rsidRPr="00927CF0">
        <w:rPr>
          <w:rFonts w:ascii="Arial" w:hAnsi="Arial" w:cs="Arial"/>
          <w:highlight w:val="yellow"/>
          <w:lang w:val="en-IN"/>
        </w:rPr>
        <w:t>4</w:t>
      </w:r>
      <w:r w:rsidRPr="00927CF0">
        <w:rPr>
          <w:rFonts w:ascii="Arial" w:hAnsi="Arial" w:cs="Arial"/>
          <w:highlight w:val="yellow"/>
          <w:lang w:val="en-IN"/>
        </w:rPr>
        <w:t>).</w:t>
      </w:r>
    </w:p>
    <w:p w14:paraId="3666EA70" w14:textId="45E92AFD" w:rsidR="00D14AE1" w:rsidRDefault="00D14AE1" w:rsidP="00030528">
      <w:pPr>
        <w:pStyle w:val="Body"/>
        <w:spacing w:after="0" w:line="480" w:lineRule="auto"/>
        <w:rPr>
          <w:rFonts w:ascii="Arial" w:hAnsi="Arial" w:cs="Arial"/>
          <w:lang w:val="en-IN"/>
        </w:rPr>
        <w:sectPr w:rsidR="00D14AE1" w:rsidSect="004579EE">
          <w:type w:val="continuous"/>
          <w:pgSz w:w="12240" w:h="15840"/>
          <w:pgMar w:top="1440" w:right="2016" w:bottom="2016" w:left="2016" w:header="720" w:footer="1123" w:gutter="0"/>
          <w:cols w:space="720"/>
          <w:docGrid w:linePitch="272"/>
        </w:sectPr>
      </w:pPr>
    </w:p>
    <w:p w14:paraId="45E5C039" w14:textId="291B5877" w:rsidR="00D14AE1" w:rsidRPr="00927CF0" w:rsidRDefault="00D14AE1" w:rsidP="00D14AE1">
      <w:pPr>
        <w:spacing w:line="480" w:lineRule="auto"/>
        <w:rPr>
          <w:rFonts w:ascii="Arial" w:hAnsi="Arial" w:cs="Arial"/>
          <w:b/>
          <w:bCs/>
        </w:rPr>
      </w:pPr>
      <w:r w:rsidRPr="00927CF0">
        <w:rPr>
          <w:rFonts w:ascii="Arial" w:hAnsi="Arial" w:cs="Arial"/>
          <w:b/>
          <w:bCs/>
          <w:highlight w:val="yellow"/>
        </w:rPr>
        <w:t xml:space="preserve">Table </w:t>
      </w:r>
      <w:r w:rsidR="00927CF0" w:rsidRPr="00927CF0">
        <w:rPr>
          <w:rFonts w:ascii="Arial" w:hAnsi="Arial" w:cs="Arial"/>
          <w:b/>
          <w:bCs/>
          <w:highlight w:val="yellow"/>
        </w:rPr>
        <w:t>4</w:t>
      </w:r>
      <w:r w:rsidRPr="00927CF0">
        <w:rPr>
          <w:rFonts w:ascii="Arial" w:hAnsi="Arial" w:cs="Arial"/>
          <w:b/>
          <w:bCs/>
        </w:rPr>
        <w:t xml:space="preserve"> Effect of FA-amendment biological properties of soil</w:t>
      </w:r>
    </w:p>
    <w:tbl>
      <w:tblPr>
        <w:tblStyle w:val="TableGrid"/>
        <w:tblW w:w="8613" w:type="dxa"/>
        <w:tblLook w:val="04A0" w:firstRow="1" w:lastRow="0" w:firstColumn="1" w:lastColumn="0" w:noHBand="0" w:noVBand="1"/>
      </w:tblPr>
      <w:tblGrid>
        <w:gridCol w:w="1773"/>
        <w:gridCol w:w="1105"/>
        <w:gridCol w:w="1528"/>
        <w:gridCol w:w="1528"/>
        <w:gridCol w:w="1339"/>
        <w:gridCol w:w="1450"/>
        <w:gridCol w:w="1795"/>
      </w:tblGrid>
      <w:tr w:rsidR="00D14AE1" w:rsidRPr="00927CF0" w14:paraId="18D35497" w14:textId="77777777" w:rsidTr="00D14AE1">
        <w:tc>
          <w:tcPr>
            <w:tcW w:w="0" w:type="auto"/>
            <w:vAlign w:val="center"/>
          </w:tcPr>
          <w:p w14:paraId="1A0C2CA4" w14:textId="77777777" w:rsidR="00D14AE1" w:rsidRPr="00927CF0" w:rsidRDefault="00D14AE1" w:rsidP="006460CE">
            <w:pPr>
              <w:spacing w:line="360" w:lineRule="auto"/>
              <w:jc w:val="center"/>
              <w:rPr>
                <w:rFonts w:ascii="Arial" w:hAnsi="Arial" w:cs="Arial"/>
                <w:b/>
                <w:bCs/>
                <w:sz w:val="20"/>
                <w:szCs w:val="20"/>
              </w:rPr>
            </w:pPr>
            <w:r w:rsidRPr="00927CF0">
              <w:rPr>
                <w:rFonts w:ascii="Arial" w:hAnsi="Arial" w:cs="Arial"/>
                <w:b/>
                <w:bCs/>
                <w:sz w:val="20"/>
                <w:szCs w:val="20"/>
              </w:rPr>
              <w:t>Treatment</w:t>
            </w:r>
          </w:p>
        </w:tc>
        <w:tc>
          <w:tcPr>
            <w:tcW w:w="0" w:type="auto"/>
            <w:vAlign w:val="center"/>
          </w:tcPr>
          <w:p w14:paraId="60195290" w14:textId="77777777" w:rsidR="00D14AE1" w:rsidRPr="00927CF0" w:rsidRDefault="00D14AE1" w:rsidP="006460CE">
            <w:pPr>
              <w:spacing w:line="360" w:lineRule="auto"/>
              <w:jc w:val="center"/>
              <w:rPr>
                <w:rFonts w:ascii="Arial" w:hAnsi="Arial" w:cs="Arial"/>
                <w:b/>
                <w:bCs/>
                <w:sz w:val="20"/>
                <w:szCs w:val="20"/>
              </w:rPr>
            </w:pPr>
            <w:r w:rsidRPr="00927CF0">
              <w:rPr>
                <w:rFonts w:ascii="Arial" w:hAnsi="Arial" w:cs="Arial"/>
                <w:b/>
                <w:bCs/>
                <w:sz w:val="20"/>
                <w:szCs w:val="20"/>
              </w:rPr>
              <w:t>Urease*</w:t>
            </w:r>
          </w:p>
        </w:tc>
        <w:tc>
          <w:tcPr>
            <w:tcW w:w="0" w:type="auto"/>
            <w:vAlign w:val="center"/>
          </w:tcPr>
          <w:p w14:paraId="468146FD" w14:textId="77777777" w:rsidR="00D14AE1" w:rsidRPr="00927CF0" w:rsidRDefault="00D14AE1" w:rsidP="006460CE">
            <w:pPr>
              <w:spacing w:line="360" w:lineRule="auto"/>
              <w:jc w:val="center"/>
              <w:rPr>
                <w:rFonts w:ascii="Arial" w:hAnsi="Arial" w:cs="Arial"/>
                <w:b/>
                <w:bCs/>
                <w:sz w:val="20"/>
                <w:szCs w:val="20"/>
              </w:rPr>
            </w:pPr>
            <w:r w:rsidRPr="00927CF0">
              <w:rPr>
                <w:rFonts w:ascii="Arial" w:hAnsi="Arial" w:cs="Arial"/>
                <w:b/>
                <w:bCs/>
                <w:sz w:val="20"/>
                <w:szCs w:val="20"/>
              </w:rPr>
              <w:t>Acid phosphatase*</w:t>
            </w:r>
          </w:p>
        </w:tc>
        <w:tc>
          <w:tcPr>
            <w:tcW w:w="0" w:type="auto"/>
            <w:vAlign w:val="center"/>
          </w:tcPr>
          <w:p w14:paraId="688D283B" w14:textId="77777777" w:rsidR="00D14AE1" w:rsidRPr="00927CF0" w:rsidRDefault="00D14AE1" w:rsidP="006460CE">
            <w:pPr>
              <w:spacing w:line="360" w:lineRule="auto"/>
              <w:jc w:val="center"/>
              <w:rPr>
                <w:rFonts w:ascii="Arial" w:hAnsi="Arial" w:cs="Arial"/>
                <w:b/>
                <w:bCs/>
                <w:sz w:val="20"/>
                <w:szCs w:val="20"/>
              </w:rPr>
            </w:pPr>
            <w:r w:rsidRPr="00927CF0">
              <w:rPr>
                <w:rFonts w:ascii="Arial" w:hAnsi="Arial" w:cs="Arial"/>
                <w:b/>
                <w:bCs/>
                <w:sz w:val="20"/>
                <w:szCs w:val="20"/>
              </w:rPr>
              <w:t>Alkaline phosphatase*</w:t>
            </w:r>
          </w:p>
        </w:tc>
        <w:tc>
          <w:tcPr>
            <w:tcW w:w="0" w:type="auto"/>
            <w:vAlign w:val="center"/>
          </w:tcPr>
          <w:p w14:paraId="0A4D54DA" w14:textId="77777777" w:rsidR="00D14AE1" w:rsidRPr="00927CF0" w:rsidRDefault="00D14AE1" w:rsidP="006460CE">
            <w:pPr>
              <w:spacing w:line="360" w:lineRule="auto"/>
              <w:jc w:val="center"/>
              <w:rPr>
                <w:rFonts w:ascii="Arial" w:hAnsi="Arial" w:cs="Arial"/>
                <w:b/>
                <w:bCs/>
                <w:sz w:val="20"/>
                <w:szCs w:val="20"/>
              </w:rPr>
            </w:pPr>
            <w:r w:rsidRPr="00927CF0">
              <w:rPr>
                <w:rFonts w:ascii="Arial" w:hAnsi="Arial" w:cs="Arial"/>
                <w:b/>
                <w:bCs/>
                <w:sz w:val="20"/>
                <w:szCs w:val="20"/>
              </w:rPr>
              <w:t>Aryl sulphatase*</w:t>
            </w:r>
          </w:p>
        </w:tc>
        <w:tc>
          <w:tcPr>
            <w:tcW w:w="0" w:type="auto"/>
            <w:vAlign w:val="center"/>
          </w:tcPr>
          <w:p w14:paraId="53BCD482" w14:textId="77777777" w:rsidR="00D14AE1" w:rsidRPr="00927CF0" w:rsidRDefault="00D14AE1" w:rsidP="006460CE">
            <w:pPr>
              <w:spacing w:line="360" w:lineRule="auto"/>
              <w:jc w:val="center"/>
              <w:rPr>
                <w:rFonts w:ascii="Arial" w:hAnsi="Arial" w:cs="Arial"/>
                <w:b/>
                <w:bCs/>
                <w:sz w:val="20"/>
                <w:szCs w:val="20"/>
              </w:rPr>
            </w:pPr>
            <w:r w:rsidRPr="00927CF0">
              <w:rPr>
                <w:rFonts w:ascii="Arial" w:hAnsi="Arial" w:cs="Arial"/>
                <w:b/>
                <w:bCs/>
                <w:sz w:val="20"/>
                <w:szCs w:val="20"/>
              </w:rPr>
              <w:t>β-glucosidase*</w:t>
            </w:r>
          </w:p>
        </w:tc>
        <w:tc>
          <w:tcPr>
            <w:tcW w:w="1629" w:type="dxa"/>
            <w:vAlign w:val="center"/>
          </w:tcPr>
          <w:p w14:paraId="0E316A9A" w14:textId="77777777" w:rsidR="00D14AE1" w:rsidRPr="00927CF0" w:rsidRDefault="00D14AE1" w:rsidP="006460CE">
            <w:pPr>
              <w:spacing w:line="360" w:lineRule="auto"/>
              <w:jc w:val="center"/>
              <w:rPr>
                <w:rFonts w:ascii="Arial" w:hAnsi="Arial" w:cs="Arial"/>
                <w:b/>
                <w:bCs/>
                <w:sz w:val="20"/>
                <w:szCs w:val="20"/>
              </w:rPr>
            </w:pPr>
            <w:r w:rsidRPr="00927CF0">
              <w:rPr>
                <w:rFonts w:ascii="Arial" w:hAnsi="Arial" w:cs="Arial"/>
                <w:b/>
                <w:bCs/>
                <w:sz w:val="20"/>
                <w:szCs w:val="20"/>
              </w:rPr>
              <w:t>Dehydrogenase*</w:t>
            </w:r>
          </w:p>
        </w:tc>
      </w:tr>
      <w:tr w:rsidR="00D14AE1" w:rsidRPr="00927CF0" w14:paraId="2A49570A" w14:textId="77777777" w:rsidTr="00D14AE1">
        <w:tc>
          <w:tcPr>
            <w:tcW w:w="0" w:type="auto"/>
            <w:vAlign w:val="center"/>
          </w:tcPr>
          <w:p w14:paraId="7E60D2A2" w14:textId="2CC4A6F9" w:rsidR="00D14AE1" w:rsidRPr="00927CF0" w:rsidRDefault="00D14AE1" w:rsidP="006460CE">
            <w:pPr>
              <w:spacing w:line="360" w:lineRule="auto"/>
              <w:rPr>
                <w:rFonts w:ascii="Arial" w:hAnsi="Arial" w:cs="Arial"/>
                <w:b/>
                <w:bCs/>
                <w:sz w:val="20"/>
                <w:szCs w:val="20"/>
              </w:rPr>
            </w:pPr>
            <w:r w:rsidRPr="00927CF0">
              <w:rPr>
                <w:rFonts w:ascii="Arial" w:hAnsi="Arial" w:cs="Arial"/>
                <w:b/>
                <w:bCs/>
                <w:sz w:val="20"/>
                <w:szCs w:val="20"/>
              </w:rPr>
              <w:t xml:space="preserve">T1: </w:t>
            </w:r>
            <w:r w:rsidR="00927CF0" w:rsidRPr="00927CF0">
              <w:rPr>
                <w:rFonts w:ascii="Arial" w:hAnsi="Arial" w:cs="Arial"/>
                <w:b/>
                <w:bCs/>
                <w:sz w:val="20"/>
                <w:szCs w:val="20"/>
              </w:rPr>
              <w:t>A</w:t>
            </w:r>
            <w:r w:rsidRPr="00927CF0">
              <w:rPr>
                <w:rFonts w:ascii="Arial" w:hAnsi="Arial" w:cs="Arial"/>
                <w:b/>
                <w:bCs/>
                <w:sz w:val="20"/>
                <w:szCs w:val="20"/>
              </w:rPr>
              <w:t>bsolute control</w:t>
            </w:r>
          </w:p>
        </w:tc>
        <w:tc>
          <w:tcPr>
            <w:tcW w:w="0" w:type="auto"/>
            <w:vAlign w:val="center"/>
          </w:tcPr>
          <w:p w14:paraId="637D9061"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t xml:space="preserve">44.2±5.50 </w:t>
            </w:r>
            <w:r w:rsidRPr="00927CF0">
              <w:rPr>
                <w:rFonts w:ascii="Arial" w:hAnsi="Arial" w:cs="Arial"/>
                <w:sz w:val="20"/>
                <w:szCs w:val="20"/>
                <w:vertAlign w:val="superscript"/>
              </w:rPr>
              <w:t>d</w:t>
            </w:r>
          </w:p>
        </w:tc>
        <w:tc>
          <w:tcPr>
            <w:tcW w:w="0" w:type="auto"/>
            <w:vAlign w:val="center"/>
          </w:tcPr>
          <w:p w14:paraId="6318B912"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t xml:space="preserve">185.8±17.08 </w:t>
            </w:r>
            <w:r w:rsidRPr="00927CF0">
              <w:rPr>
                <w:rFonts w:ascii="Arial" w:hAnsi="Arial" w:cs="Arial"/>
                <w:sz w:val="20"/>
                <w:szCs w:val="20"/>
                <w:vertAlign w:val="superscript"/>
              </w:rPr>
              <w:t>d</w:t>
            </w:r>
          </w:p>
        </w:tc>
        <w:tc>
          <w:tcPr>
            <w:tcW w:w="0" w:type="auto"/>
            <w:vAlign w:val="center"/>
          </w:tcPr>
          <w:p w14:paraId="4680CD97"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t xml:space="preserve">12.2±0.13 </w:t>
            </w:r>
            <w:r w:rsidRPr="00927CF0">
              <w:rPr>
                <w:rFonts w:ascii="Arial" w:hAnsi="Arial" w:cs="Arial"/>
                <w:sz w:val="20"/>
                <w:szCs w:val="20"/>
                <w:vertAlign w:val="superscript"/>
              </w:rPr>
              <w:t>d</w:t>
            </w:r>
          </w:p>
        </w:tc>
        <w:tc>
          <w:tcPr>
            <w:tcW w:w="0" w:type="auto"/>
            <w:vAlign w:val="center"/>
          </w:tcPr>
          <w:p w14:paraId="565C02D4"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t xml:space="preserve">27.9±1.61 </w:t>
            </w:r>
            <w:r w:rsidRPr="00927CF0">
              <w:rPr>
                <w:rFonts w:ascii="Arial" w:hAnsi="Arial" w:cs="Arial"/>
                <w:sz w:val="20"/>
                <w:szCs w:val="20"/>
                <w:vertAlign w:val="superscript"/>
              </w:rPr>
              <w:t>d</w:t>
            </w:r>
          </w:p>
        </w:tc>
        <w:tc>
          <w:tcPr>
            <w:tcW w:w="0" w:type="auto"/>
            <w:vAlign w:val="center"/>
          </w:tcPr>
          <w:p w14:paraId="22E56B37"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t xml:space="preserve">8.5±0.684 </w:t>
            </w:r>
            <w:r w:rsidRPr="00927CF0">
              <w:rPr>
                <w:rFonts w:ascii="Arial" w:hAnsi="Arial" w:cs="Arial"/>
                <w:sz w:val="20"/>
                <w:szCs w:val="20"/>
                <w:vertAlign w:val="superscript"/>
              </w:rPr>
              <w:t>f</w:t>
            </w:r>
          </w:p>
        </w:tc>
        <w:tc>
          <w:tcPr>
            <w:tcW w:w="1629" w:type="dxa"/>
            <w:vAlign w:val="center"/>
          </w:tcPr>
          <w:p w14:paraId="564EDB8B"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t xml:space="preserve">0.5±0.06 </w:t>
            </w:r>
            <w:r w:rsidRPr="00927CF0">
              <w:rPr>
                <w:rFonts w:ascii="Arial" w:hAnsi="Arial" w:cs="Arial"/>
                <w:sz w:val="20"/>
                <w:szCs w:val="20"/>
                <w:vertAlign w:val="superscript"/>
              </w:rPr>
              <w:t>e</w:t>
            </w:r>
          </w:p>
        </w:tc>
      </w:tr>
      <w:tr w:rsidR="00D14AE1" w:rsidRPr="00927CF0" w14:paraId="3338CC2B" w14:textId="77777777" w:rsidTr="00D14AE1">
        <w:tc>
          <w:tcPr>
            <w:tcW w:w="0" w:type="auto"/>
            <w:vAlign w:val="center"/>
          </w:tcPr>
          <w:p w14:paraId="5A9CD18E" w14:textId="1CC135F3" w:rsidR="00D14AE1" w:rsidRPr="00927CF0" w:rsidRDefault="00D14AE1" w:rsidP="006460CE">
            <w:pPr>
              <w:spacing w:line="360" w:lineRule="auto"/>
              <w:rPr>
                <w:rFonts w:ascii="Arial" w:hAnsi="Arial" w:cs="Arial"/>
                <w:b/>
                <w:bCs/>
                <w:sz w:val="20"/>
                <w:szCs w:val="20"/>
              </w:rPr>
            </w:pPr>
            <w:r w:rsidRPr="00927CF0">
              <w:rPr>
                <w:rFonts w:ascii="Arial" w:hAnsi="Arial" w:cs="Arial"/>
                <w:b/>
                <w:bCs/>
                <w:sz w:val="20"/>
                <w:szCs w:val="20"/>
              </w:rPr>
              <w:t xml:space="preserve">T2: </w:t>
            </w:r>
            <w:r w:rsidR="00927CF0" w:rsidRPr="00927CF0">
              <w:rPr>
                <w:rFonts w:ascii="Arial" w:hAnsi="Arial" w:cs="Arial"/>
                <w:b/>
                <w:bCs/>
                <w:sz w:val="20"/>
                <w:szCs w:val="20"/>
              </w:rPr>
              <w:lastRenderedPageBreak/>
              <w:t>R</w:t>
            </w:r>
            <w:r w:rsidRPr="00927CF0">
              <w:rPr>
                <w:rFonts w:ascii="Arial" w:hAnsi="Arial" w:cs="Arial"/>
                <w:b/>
                <w:bCs/>
                <w:sz w:val="20"/>
                <w:szCs w:val="20"/>
              </w:rPr>
              <w:t>ecommended NPK</w:t>
            </w:r>
          </w:p>
        </w:tc>
        <w:tc>
          <w:tcPr>
            <w:tcW w:w="0" w:type="auto"/>
            <w:vAlign w:val="center"/>
          </w:tcPr>
          <w:p w14:paraId="4D2013E5"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lastRenderedPageBreak/>
              <w:t xml:space="preserve">48.1±6.13 </w:t>
            </w:r>
            <w:r w:rsidRPr="00927CF0">
              <w:rPr>
                <w:rFonts w:ascii="Arial" w:hAnsi="Arial" w:cs="Arial"/>
                <w:sz w:val="20"/>
                <w:szCs w:val="20"/>
                <w:vertAlign w:val="superscript"/>
              </w:rPr>
              <w:lastRenderedPageBreak/>
              <w:t>cd</w:t>
            </w:r>
          </w:p>
        </w:tc>
        <w:tc>
          <w:tcPr>
            <w:tcW w:w="0" w:type="auto"/>
            <w:vAlign w:val="center"/>
          </w:tcPr>
          <w:p w14:paraId="62A813D4"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lastRenderedPageBreak/>
              <w:t xml:space="preserve">187.1±21.11 </w:t>
            </w:r>
            <w:r w:rsidRPr="00927CF0">
              <w:rPr>
                <w:rFonts w:ascii="Arial" w:hAnsi="Arial" w:cs="Arial"/>
                <w:sz w:val="20"/>
                <w:szCs w:val="20"/>
                <w:vertAlign w:val="superscript"/>
              </w:rPr>
              <w:t>d</w:t>
            </w:r>
          </w:p>
        </w:tc>
        <w:tc>
          <w:tcPr>
            <w:tcW w:w="0" w:type="auto"/>
            <w:vAlign w:val="center"/>
          </w:tcPr>
          <w:p w14:paraId="650D8B79"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t xml:space="preserve">15.5±1.53 </w:t>
            </w:r>
            <w:r w:rsidRPr="00927CF0">
              <w:rPr>
                <w:rFonts w:ascii="Arial" w:hAnsi="Arial" w:cs="Arial"/>
                <w:sz w:val="20"/>
                <w:szCs w:val="20"/>
                <w:vertAlign w:val="superscript"/>
              </w:rPr>
              <w:t>d</w:t>
            </w:r>
          </w:p>
        </w:tc>
        <w:tc>
          <w:tcPr>
            <w:tcW w:w="0" w:type="auto"/>
            <w:vAlign w:val="center"/>
          </w:tcPr>
          <w:p w14:paraId="53AC8A88"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t xml:space="preserve">42.0±2.29 </w:t>
            </w:r>
            <w:r w:rsidRPr="00927CF0">
              <w:rPr>
                <w:rFonts w:ascii="Arial" w:hAnsi="Arial" w:cs="Arial"/>
                <w:sz w:val="20"/>
                <w:szCs w:val="20"/>
                <w:vertAlign w:val="superscript"/>
              </w:rPr>
              <w:t>c</w:t>
            </w:r>
          </w:p>
        </w:tc>
        <w:tc>
          <w:tcPr>
            <w:tcW w:w="0" w:type="auto"/>
            <w:vAlign w:val="center"/>
          </w:tcPr>
          <w:p w14:paraId="1D4B5AA0"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t xml:space="preserve">10.2±0.001 </w:t>
            </w:r>
            <w:r w:rsidRPr="00927CF0">
              <w:rPr>
                <w:rFonts w:ascii="Arial" w:hAnsi="Arial" w:cs="Arial"/>
                <w:sz w:val="20"/>
                <w:szCs w:val="20"/>
                <w:vertAlign w:val="superscript"/>
              </w:rPr>
              <w:t>e</w:t>
            </w:r>
          </w:p>
        </w:tc>
        <w:tc>
          <w:tcPr>
            <w:tcW w:w="1629" w:type="dxa"/>
            <w:vAlign w:val="center"/>
          </w:tcPr>
          <w:p w14:paraId="6EE07015"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t xml:space="preserve">3.6±0.26 </w:t>
            </w:r>
            <w:r w:rsidRPr="00927CF0">
              <w:rPr>
                <w:rFonts w:ascii="Arial" w:hAnsi="Arial" w:cs="Arial"/>
                <w:sz w:val="20"/>
                <w:szCs w:val="20"/>
                <w:vertAlign w:val="superscript"/>
              </w:rPr>
              <w:t>d</w:t>
            </w:r>
          </w:p>
        </w:tc>
      </w:tr>
      <w:tr w:rsidR="00D14AE1" w:rsidRPr="00927CF0" w14:paraId="0BB3F7F3" w14:textId="77777777" w:rsidTr="00D14AE1">
        <w:tc>
          <w:tcPr>
            <w:tcW w:w="0" w:type="auto"/>
            <w:vAlign w:val="center"/>
          </w:tcPr>
          <w:p w14:paraId="24FD4EE3" w14:textId="77777777" w:rsidR="00D14AE1" w:rsidRPr="00927CF0" w:rsidRDefault="00D14AE1" w:rsidP="006460CE">
            <w:pPr>
              <w:spacing w:line="276" w:lineRule="auto"/>
              <w:rPr>
                <w:rFonts w:ascii="Arial" w:hAnsi="Arial" w:cs="Arial"/>
                <w:b/>
                <w:bCs/>
                <w:sz w:val="20"/>
                <w:szCs w:val="20"/>
              </w:rPr>
            </w:pPr>
            <w:r w:rsidRPr="00927CF0">
              <w:rPr>
                <w:rFonts w:ascii="Arial" w:hAnsi="Arial" w:cs="Arial"/>
                <w:b/>
                <w:bCs/>
                <w:sz w:val="20"/>
                <w:szCs w:val="20"/>
              </w:rPr>
              <w:t>T3: FYM at 5t ha</w:t>
            </w:r>
            <w:r w:rsidRPr="00927CF0">
              <w:rPr>
                <w:rFonts w:ascii="Arial" w:hAnsi="Arial" w:cs="Arial"/>
                <w:b/>
                <w:bCs/>
                <w:sz w:val="20"/>
                <w:szCs w:val="20"/>
                <w:vertAlign w:val="superscript"/>
              </w:rPr>
              <w:t>-1</w:t>
            </w:r>
            <w:r w:rsidRPr="00927CF0">
              <w:rPr>
                <w:rFonts w:ascii="Arial" w:hAnsi="Arial" w:cs="Arial"/>
                <w:b/>
                <w:bCs/>
                <w:sz w:val="20"/>
                <w:szCs w:val="20"/>
              </w:rPr>
              <w:t>+recommended</w:t>
            </w:r>
          </w:p>
          <w:p w14:paraId="24C815F6" w14:textId="77777777" w:rsidR="00D14AE1" w:rsidRPr="00927CF0" w:rsidRDefault="00D14AE1" w:rsidP="006460CE">
            <w:pPr>
              <w:spacing w:line="360" w:lineRule="auto"/>
              <w:rPr>
                <w:rFonts w:ascii="Arial" w:hAnsi="Arial" w:cs="Arial"/>
                <w:b/>
                <w:bCs/>
                <w:sz w:val="20"/>
                <w:szCs w:val="20"/>
              </w:rPr>
            </w:pPr>
            <w:r w:rsidRPr="00927CF0">
              <w:rPr>
                <w:rFonts w:ascii="Arial" w:hAnsi="Arial" w:cs="Arial"/>
                <w:b/>
                <w:bCs/>
                <w:sz w:val="20"/>
                <w:szCs w:val="20"/>
              </w:rPr>
              <w:t>NPK</w:t>
            </w:r>
          </w:p>
        </w:tc>
        <w:tc>
          <w:tcPr>
            <w:tcW w:w="0" w:type="auto"/>
            <w:vAlign w:val="center"/>
          </w:tcPr>
          <w:p w14:paraId="2AFF3A63"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t xml:space="preserve">50.9±0.37 </w:t>
            </w:r>
            <w:r w:rsidRPr="00927CF0">
              <w:rPr>
                <w:rFonts w:ascii="Arial" w:hAnsi="Arial" w:cs="Arial"/>
                <w:sz w:val="20"/>
                <w:szCs w:val="20"/>
                <w:vertAlign w:val="superscript"/>
              </w:rPr>
              <w:t>bcd</w:t>
            </w:r>
          </w:p>
        </w:tc>
        <w:tc>
          <w:tcPr>
            <w:tcW w:w="0" w:type="auto"/>
            <w:vAlign w:val="center"/>
          </w:tcPr>
          <w:p w14:paraId="1C6FAE66"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t xml:space="preserve">189.5±5.96 </w:t>
            </w:r>
            <w:r w:rsidRPr="00927CF0">
              <w:rPr>
                <w:rFonts w:ascii="Arial" w:hAnsi="Arial" w:cs="Arial"/>
                <w:sz w:val="20"/>
                <w:szCs w:val="20"/>
                <w:vertAlign w:val="superscript"/>
              </w:rPr>
              <w:t>d</w:t>
            </w:r>
          </w:p>
        </w:tc>
        <w:tc>
          <w:tcPr>
            <w:tcW w:w="0" w:type="auto"/>
            <w:vAlign w:val="center"/>
          </w:tcPr>
          <w:p w14:paraId="03824F02"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t xml:space="preserve">24.1±1.24 </w:t>
            </w:r>
            <w:r w:rsidRPr="00927CF0">
              <w:rPr>
                <w:rFonts w:ascii="Arial" w:hAnsi="Arial" w:cs="Arial"/>
                <w:sz w:val="20"/>
                <w:szCs w:val="20"/>
                <w:vertAlign w:val="superscript"/>
              </w:rPr>
              <w:t>c</w:t>
            </w:r>
          </w:p>
        </w:tc>
        <w:tc>
          <w:tcPr>
            <w:tcW w:w="0" w:type="auto"/>
            <w:vAlign w:val="center"/>
          </w:tcPr>
          <w:p w14:paraId="391DABEF"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t xml:space="preserve">50.6±5.08 </w:t>
            </w:r>
            <w:r w:rsidRPr="00927CF0">
              <w:rPr>
                <w:rFonts w:ascii="Arial" w:hAnsi="Arial" w:cs="Arial"/>
                <w:sz w:val="20"/>
                <w:szCs w:val="20"/>
                <w:vertAlign w:val="superscript"/>
              </w:rPr>
              <w:t>b</w:t>
            </w:r>
          </w:p>
        </w:tc>
        <w:tc>
          <w:tcPr>
            <w:tcW w:w="0" w:type="auto"/>
            <w:vAlign w:val="center"/>
          </w:tcPr>
          <w:p w14:paraId="4259D01B"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t xml:space="preserve">14.2±1.132 </w:t>
            </w:r>
            <w:r w:rsidRPr="00927CF0">
              <w:rPr>
                <w:rFonts w:ascii="Arial" w:hAnsi="Arial" w:cs="Arial"/>
                <w:sz w:val="20"/>
                <w:szCs w:val="20"/>
                <w:vertAlign w:val="superscript"/>
              </w:rPr>
              <w:t>d</w:t>
            </w:r>
          </w:p>
        </w:tc>
        <w:tc>
          <w:tcPr>
            <w:tcW w:w="1629" w:type="dxa"/>
            <w:vAlign w:val="center"/>
          </w:tcPr>
          <w:p w14:paraId="0A918550"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t xml:space="preserve">4.2±0.52 </w:t>
            </w:r>
            <w:r w:rsidRPr="00927CF0">
              <w:rPr>
                <w:rFonts w:ascii="Arial" w:hAnsi="Arial" w:cs="Arial"/>
                <w:sz w:val="20"/>
                <w:szCs w:val="20"/>
                <w:vertAlign w:val="superscript"/>
              </w:rPr>
              <w:t>d</w:t>
            </w:r>
          </w:p>
        </w:tc>
      </w:tr>
      <w:tr w:rsidR="00D14AE1" w:rsidRPr="00927CF0" w14:paraId="3C134618" w14:textId="77777777" w:rsidTr="00D14AE1">
        <w:tc>
          <w:tcPr>
            <w:tcW w:w="0" w:type="auto"/>
            <w:vAlign w:val="center"/>
          </w:tcPr>
          <w:p w14:paraId="123BED5D" w14:textId="77777777" w:rsidR="00D14AE1" w:rsidRPr="00927CF0" w:rsidRDefault="00D14AE1" w:rsidP="006460CE">
            <w:pPr>
              <w:spacing w:line="360" w:lineRule="auto"/>
              <w:rPr>
                <w:rFonts w:ascii="Arial" w:hAnsi="Arial" w:cs="Arial"/>
                <w:b/>
                <w:bCs/>
                <w:sz w:val="20"/>
                <w:szCs w:val="20"/>
              </w:rPr>
            </w:pPr>
            <w:r w:rsidRPr="00927CF0">
              <w:rPr>
                <w:rFonts w:ascii="Arial" w:hAnsi="Arial" w:cs="Arial"/>
                <w:b/>
                <w:bCs/>
                <w:sz w:val="20"/>
                <w:szCs w:val="20"/>
              </w:rPr>
              <w:t>T4: FA10 t ha</w:t>
            </w:r>
            <w:r w:rsidRPr="00927CF0">
              <w:rPr>
                <w:rFonts w:ascii="Arial" w:hAnsi="Arial" w:cs="Arial"/>
                <w:b/>
                <w:bCs/>
                <w:sz w:val="20"/>
                <w:szCs w:val="20"/>
                <w:vertAlign w:val="superscript"/>
              </w:rPr>
              <w:t>-1</w:t>
            </w:r>
            <w:r w:rsidRPr="00927CF0">
              <w:rPr>
                <w:rFonts w:ascii="Arial" w:hAnsi="Arial" w:cs="Arial"/>
                <w:b/>
                <w:bCs/>
                <w:sz w:val="20"/>
                <w:szCs w:val="20"/>
              </w:rPr>
              <w:t>+T3</w:t>
            </w:r>
          </w:p>
        </w:tc>
        <w:tc>
          <w:tcPr>
            <w:tcW w:w="0" w:type="auto"/>
            <w:vAlign w:val="center"/>
          </w:tcPr>
          <w:p w14:paraId="200DB239"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t xml:space="preserve">59.5±6.59 </w:t>
            </w:r>
            <w:r w:rsidRPr="00927CF0">
              <w:rPr>
                <w:rFonts w:ascii="Arial" w:hAnsi="Arial" w:cs="Arial"/>
                <w:sz w:val="20"/>
                <w:szCs w:val="20"/>
                <w:vertAlign w:val="superscript"/>
              </w:rPr>
              <w:t>b</w:t>
            </w:r>
          </w:p>
        </w:tc>
        <w:tc>
          <w:tcPr>
            <w:tcW w:w="0" w:type="auto"/>
            <w:vAlign w:val="center"/>
          </w:tcPr>
          <w:p w14:paraId="487AF957"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t xml:space="preserve">229.5±25.01 </w:t>
            </w:r>
            <w:r w:rsidRPr="00927CF0">
              <w:rPr>
                <w:rFonts w:ascii="Arial" w:hAnsi="Arial" w:cs="Arial"/>
                <w:sz w:val="20"/>
                <w:szCs w:val="20"/>
                <w:vertAlign w:val="superscript"/>
              </w:rPr>
              <w:t>bc</w:t>
            </w:r>
          </w:p>
        </w:tc>
        <w:tc>
          <w:tcPr>
            <w:tcW w:w="0" w:type="auto"/>
            <w:vAlign w:val="center"/>
          </w:tcPr>
          <w:p w14:paraId="30BC6722"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t xml:space="preserve">38.5±3.15 </w:t>
            </w:r>
            <w:r w:rsidRPr="00927CF0">
              <w:rPr>
                <w:rFonts w:ascii="Arial" w:hAnsi="Arial" w:cs="Arial"/>
                <w:sz w:val="20"/>
                <w:szCs w:val="20"/>
                <w:vertAlign w:val="superscript"/>
              </w:rPr>
              <w:t>b</w:t>
            </w:r>
          </w:p>
        </w:tc>
        <w:tc>
          <w:tcPr>
            <w:tcW w:w="0" w:type="auto"/>
            <w:vAlign w:val="center"/>
          </w:tcPr>
          <w:p w14:paraId="46CD45BD"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t xml:space="preserve">72.8±6.57 </w:t>
            </w:r>
            <w:r w:rsidRPr="00927CF0">
              <w:rPr>
                <w:rFonts w:ascii="Arial" w:hAnsi="Arial" w:cs="Arial"/>
                <w:sz w:val="20"/>
                <w:szCs w:val="20"/>
                <w:vertAlign w:val="superscript"/>
              </w:rPr>
              <w:t>a</w:t>
            </w:r>
          </w:p>
        </w:tc>
        <w:tc>
          <w:tcPr>
            <w:tcW w:w="0" w:type="auto"/>
            <w:vAlign w:val="center"/>
          </w:tcPr>
          <w:p w14:paraId="4BF93AF4"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t xml:space="preserve">17.8±0.097 </w:t>
            </w:r>
            <w:r w:rsidRPr="00927CF0">
              <w:rPr>
                <w:rFonts w:ascii="Arial" w:hAnsi="Arial" w:cs="Arial"/>
                <w:sz w:val="20"/>
                <w:szCs w:val="20"/>
                <w:vertAlign w:val="superscript"/>
              </w:rPr>
              <w:t>c</w:t>
            </w:r>
          </w:p>
        </w:tc>
        <w:tc>
          <w:tcPr>
            <w:tcW w:w="1629" w:type="dxa"/>
            <w:vAlign w:val="center"/>
          </w:tcPr>
          <w:p w14:paraId="33576D92"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t xml:space="preserve">6.9±0.71 </w:t>
            </w:r>
            <w:r w:rsidRPr="00927CF0">
              <w:rPr>
                <w:rFonts w:ascii="Arial" w:hAnsi="Arial" w:cs="Arial"/>
                <w:sz w:val="20"/>
                <w:szCs w:val="20"/>
                <w:vertAlign w:val="superscript"/>
              </w:rPr>
              <w:t>c</w:t>
            </w:r>
          </w:p>
        </w:tc>
      </w:tr>
      <w:tr w:rsidR="00D14AE1" w:rsidRPr="00927CF0" w14:paraId="6DB88254" w14:textId="77777777" w:rsidTr="00D14AE1">
        <w:tc>
          <w:tcPr>
            <w:tcW w:w="0" w:type="auto"/>
            <w:vAlign w:val="center"/>
          </w:tcPr>
          <w:p w14:paraId="4A74C835" w14:textId="77777777" w:rsidR="00D14AE1" w:rsidRPr="00927CF0" w:rsidRDefault="00D14AE1" w:rsidP="006460CE">
            <w:pPr>
              <w:spacing w:line="360" w:lineRule="auto"/>
              <w:rPr>
                <w:rFonts w:ascii="Arial" w:hAnsi="Arial" w:cs="Arial"/>
                <w:b/>
                <w:bCs/>
                <w:sz w:val="20"/>
                <w:szCs w:val="20"/>
              </w:rPr>
            </w:pPr>
            <w:r w:rsidRPr="00927CF0">
              <w:rPr>
                <w:rFonts w:ascii="Arial" w:hAnsi="Arial" w:cs="Arial"/>
                <w:b/>
                <w:bCs/>
                <w:sz w:val="20"/>
                <w:szCs w:val="20"/>
              </w:rPr>
              <w:t>T5: FA20 t ha</w:t>
            </w:r>
            <w:r w:rsidRPr="00927CF0">
              <w:rPr>
                <w:rFonts w:ascii="Arial" w:hAnsi="Arial" w:cs="Arial"/>
                <w:b/>
                <w:bCs/>
                <w:sz w:val="20"/>
                <w:szCs w:val="20"/>
                <w:vertAlign w:val="superscript"/>
              </w:rPr>
              <w:t>-1</w:t>
            </w:r>
            <w:r w:rsidRPr="00927CF0">
              <w:rPr>
                <w:rFonts w:ascii="Arial" w:hAnsi="Arial" w:cs="Arial"/>
                <w:b/>
                <w:bCs/>
                <w:sz w:val="20"/>
                <w:szCs w:val="20"/>
              </w:rPr>
              <w:t>+T3</w:t>
            </w:r>
          </w:p>
        </w:tc>
        <w:tc>
          <w:tcPr>
            <w:tcW w:w="0" w:type="auto"/>
            <w:vAlign w:val="center"/>
          </w:tcPr>
          <w:p w14:paraId="7D3169A6"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t xml:space="preserve">69.3±8.27 </w:t>
            </w:r>
            <w:r w:rsidRPr="00927CF0">
              <w:rPr>
                <w:rFonts w:ascii="Arial" w:hAnsi="Arial" w:cs="Arial"/>
                <w:sz w:val="20"/>
                <w:szCs w:val="20"/>
                <w:vertAlign w:val="superscript"/>
              </w:rPr>
              <w:t>a</w:t>
            </w:r>
          </w:p>
        </w:tc>
        <w:tc>
          <w:tcPr>
            <w:tcW w:w="0" w:type="auto"/>
            <w:vAlign w:val="center"/>
          </w:tcPr>
          <w:p w14:paraId="6BAF01AF"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t xml:space="preserve">256.3±1.10 </w:t>
            </w:r>
            <w:r w:rsidRPr="00927CF0">
              <w:rPr>
                <w:rFonts w:ascii="Arial" w:hAnsi="Arial" w:cs="Arial"/>
                <w:sz w:val="20"/>
                <w:szCs w:val="20"/>
                <w:vertAlign w:val="superscript"/>
              </w:rPr>
              <w:t>b</w:t>
            </w:r>
          </w:p>
        </w:tc>
        <w:tc>
          <w:tcPr>
            <w:tcW w:w="0" w:type="auto"/>
            <w:vAlign w:val="center"/>
          </w:tcPr>
          <w:p w14:paraId="33E0847F"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t xml:space="preserve">52.8±3.92 </w:t>
            </w:r>
            <w:r w:rsidRPr="00927CF0">
              <w:rPr>
                <w:rFonts w:ascii="Arial" w:hAnsi="Arial" w:cs="Arial"/>
                <w:sz w:val="20"/>
                <w:szCs w:val="20"/>
                <w:vertAlign w:val="superscript"/>
              </w:rPr>
              <w:t>a</w:t>
            </w:r>
          </w:p>
        </w:tc>
        <w:tc>
          <w:tcPr>
            <w:tcW w:w="0" w:type="auto"/>
            <w:vAlign w:val="center"/>
          </w:tcPr>
          <w:p w14:paraId="4747C198"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t xml:space="preserve">74.5±1.36 </w:t>
            </w:r>
            <w:r w:rsidRPr="00927CF0">
              <w:rPr>
                <w:rFonts w:ascii="Arial" w:hAnsi="Arial" w:cs="Arial"/>
                <w:sz w:val="20"/>
                <w:szCs w:val="20"/>
                <w:vertAlign w:val="superscript"/>
              </w:rPr>
              <w:t>a</w:t>
            </w:r>
          </w:p>
        </w:tc>
        <w:tc>
          <w:tcPr>
            <w:tcW w:w="0" w:type="auto"/>
            <w:vAlign w:val="center"/>
          </w:tcPr>
          <w:p w14:paraId="26DACCAC"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t xml:space="preserve">19.5±1.924 </w:t>
            </w:r>
            <w:r w:rsidRPr="00927CF0">
              <w:rPr>
                <w:rFonts w:ascii="Arial" w:hAnsi="Arial" w:cs="Arial"/>
                <w:sz w:val="20"/>
                <w:szCs w:val="20"/>
                <w:vertAlign w:val="superscript"/>
              </w:rPr>
              <w:t>b</w:t>
            </w:r>
          </w:p>
        </w:tc>
        <w:tc>
          <w:tcPr>
            <w:tcW w:w="1629" w:type="dxa"/>
            <w:vAlign w:val="center"/>
          </w:tcPr>
          <w:p w14:paraId="32EA9DE7"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t xml:space="preserve">13.7±0.43 </w:t>
            </w:r>
            <w:r w:rsidRPr="00927CF0">
              <w:rPr>
                <w:rFonts w:ascii="Arial" w:hAnsi="Arial" w:cs="Arial"/>
                <w:sz w:val="20"/>
                <w:szCs w:val="20"/>
                <w:vertAlign w:val="superscript"/>
              </w:rPr>
              <w:t>b</w:t>
            </w:r>
          </w:p>
        </w:tc>
      </w:tr>
      <w:tr w:rsidR="00D14AE1" w:rsidRPr="00927CF0" w14:paraId="57DD0857" w14:textId="77777777" w:rsidTr="00D14AE1">
        <w:tc>
          <w:tcPr>
            <w:tcW w:w="0" w:type="auto"/>
            <w:vAlign w:val="center"/>
          </w:tcPr>
          <w:p w14:paraId="5A6CC16E" w14:textId="77777777" w:rsidR="00D14AE1" w:rsidRPr="00927CF0" w:rsidRDefault="00D14AE1" w:rsidP="006460CE">
            <w:pPr>
              <w:spacing w:line="360" w:lineRule="auto"/>
              <w:rPr>
                <w:rFonts w:ascii="Arial" w:hAnsi="Arial" w:cs="Arial"/>
                <w:b/>
                <w:bCs/>
                <w:sz w:val="20"/>
                <w:szCs w:val="20"/>
              </w:rPr>
            </w:pPr>
            <w:r w:rsidRPr="00927CF0">
              <w:rPr>
                <w:rFonts w:ascii="Arial" w:hAnsi="Arial" w:cs="Arial"/>
                <w:b/>
                <w:bCs/>
                <w:sz w:val="20"/>
                <w:szCs w:val="20"/>
              </w:rPr>
              <w:t>T6: FA 40 t ha</w:t>
            </w:r>
            <w:r w:rsidRPr="00927CF0">
              <w:rPr>
                <w:rFonts w:ascii="Arial" w:hAnsi="Arial" w:cs="Arial"/>
                <w:b/>
                <w:bCs/>
                <w:sz w:val="20"/>
                <w:szCs w:val="20"/>
                <w:vertAlign w:val="superscript"/>
              </w:rPr>
              <w:t>-1</w:t>
            </w:r>
            <w:r w:rsidRPr="00927CF0">
              <w:rPr>
                <w:rFonts w:ascii="Arial" w:hAnsi="Arial" w:cs="Arial"/>
                <w:b/>
                <w:bCs/>
                <w:sz w:val="20"/>
                <w:szCs w:val="20"/>
              </w:rPr>
              <w:t>+T3</w:t>
            </w:r>
          </w:p>
        </w:tc>
        <w:tc>
          <w:tcPr>
            <w:tcW w:w="0" w:type="auto"/>
            <w:vAlign w:val="center"/>
          </w:tcPr>
          <w:p w14:paraId="19458EFA"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t xml:space="preserve">77.1±8.13 </w:t>
            </w:r>
            <w:r w:rsidRPr="00927CF0">
              <w:rPr>
                <w:rFonts w:ascii="Arial" w:hAnsi="Arial" w:cs="Arial"/>
                <w:sz w:val="20"/>
                <w:szCs w:val="20"/>
                <w:vertAlign w:val="superscript"/>
              </w:rPr>
              <w:t>a</w:t>
            </w:r>
          </w:p>
        </w:tc>
        <w:tc>
          <w:tcPr>
            <w:tcW w:w="0" w:type="auto"/>
            <w:vAlign w:val="center"/>
          </w:tcPr>
          <w:p w14:paraId="1C8AC385"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t xml:space="preserve">293.4±6.55 </w:t>
            </w:r>
            <w:r w:rsidRPr="00927CF0">
              <w:rPr>
                <w:rFonts w:ascii="Arial" w:hAnsi="Arial" w:cs="Arial"/>
                <w:sz w:val="20"/>
                <w:szCs w:val="20"/>
                <w:vertAlign w:val="superscript"/>
              </w:rPr>
              <w:t>a</w:t>
            </w:r>
          </w:p>
        </w:tc>
        <w:tc>
          <w:tcPr>
            <w:tcW w:w="0" w:type="auto"/>
            <w:vAlign w:val="center"/>
          </w:tcPr>
          <w:p w14:paraId="127B8FB9"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t xml:space="preserve">57.1±4.60 </w:t>
            </w:r>
            <w:r w:rsidRPr="00927CF0">
              <w:rPr>
                <w:rFonts w:ascii="Arial" w:hAnsi="Arial" w:cs="Arial"/>
                <w:sz w:val="20"/>
                <w:szCs w:val="20"/>
                <w:vertAlign w:val="superscript"/>
              </w:rPr>
              <w:t>a</w:t>
            </w:r>
          </w:p>
        </w:tc>
        <w:tc>
          <w:tcPr>
            <w:tcW w:w="0" w:type="auto"/>
            <w:vAlign w:val="center"/>
          </w:tcPr>
          <w:p w14:paraId="29456DD9"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t xml:space="preserve">76.4±3.42 </w:t>
            </w:r>
            <w:r w:rsidRPr="00927CF0">
              <w:rPr>
                <w:rFonts w:ascii="Arial" w:hAnsi="Arial" w:cs="Arial"/>
                <w:sz w:val="20"/>
                <w:szCs w:val="20"/>
                <w:vertAlign w:val="superscript"/>
              </w:rPr>
              <w:t>a</w:t>
            </w:r>
          </w:p>
        </w:tc>
        <w:tc>
          <w:tcPr>
            <w:tcW w:w="0" w:type="auto"/>
            <w:vAlign w:val="center"/>
          </w:tcPr>
          <w:p w14:paraId="6793D5CD"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t xml:space="preserve">27.3±0.118 </w:t>
            </w:r>
            <w:r w:rsidRPr="00927CF0">
              <w:rPr>
                <w:rFonts w:ascii="Arial" w:hAnsi="Arial" w:cs="Arial"/>
                <w:sz w:val="20"/>
                <w:szCs w:val="20"/>
                <w:vertAlign w:val="superscript"/>
              </w:rPr>
              <w:t>a</w:t>
            </w:r>
          </w:p>
        </w:tc>
        <w:tc>
          <w:tcPr>
            <w:tcW w:w="1629" w:type="dxa"/>
            <w:vAlign w:val="center"/>
          </w:tcPr>
          <w:p w14:paraId="2D7E0D9D"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t xml:space="preserve">16.4±1.71 </w:t>
            </w:r>
            <w:r w:rsidRPr="00927CF0">
              <w:rPr>
                <w:rFonts w:ascii="Arial" w:hAnsi="Arial" w:cs="Arial"/>
                <w:sz w:val="20"/>
                <w:szCs w:val="20"/>
                <w:vertAlign w:val="superscript"/>
              </w:rPr>
              <w:t>a</w:t>
            </w:r>
          </w:p>
        </w:tc>
      </w:tr>
      <w:tr w:rsidR="00D14AE1" w:rsidRPr="00927CF0" w14:paraId="01B18021" w14:textId="77777777" w:rsidTr="00D14AE1">
        <w:tc>
          <w:tcPr>
            <w:tcW w:w="0" w:type="auto"/>
            <w:vAlign w:val="center"/>
          </w:tcPr>
          <w:p w14:paraId="5595D64F" w14:textId="77777777" w:rsidR="00D14AE1" w:rsidRPr="00927CF0" w:rsidRDefault="00D14AE1" w:rsidP="006460CE">
            <w:pPr>
              <w:spacing w:line="360" w:lineRule="auto"/>
              <w:rPr>
                <w:rFonts w:ascii="Arial" w:hAnsi="Arial" w:cs="Arial"/>
                <w:b/>
                <w:bCs/>
                <w:sz w:val="20"/>
                <w:szCs w:val="20"/>
              </w:rPr>
            </w:pPr>
            <w:r w:rsidRPr="00927CF0">
              <w:rPr>
                <w:rFonts w:ascii="Arial" w:hAnsi="Arial" w:cs="Arial"/>
                <w:b/>
                <w:bCs/>
                <w:sz w:val="20"/>
                <w:szCs w:val="20"/>
              </w:rPr>
              <w:t>T7: Lime 0.2LR+T3</w:t>
            </w:r>
          </w:p>
        </w:tc>
        <w:tc>
          <w:tcPr>
            <w:tcW w:w="0" w:type="auto"/>
            <w:vAlign w:val="center"/>
          </w:tcPr>
          <w:p w14:paraId="704B7355"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t xml:space="preserve">55.9±1.21 </w:t>
            </w:r>
            <w:r w:rsidRPr="00927CF0">
              <w:rPr>
                <w:rFonts w:ascii="Arial" w:hAnsi="Arial" w:cs="Arial"/>
                <w:sz w:val="20"/>
                <w:szCs w:val="20"/>
                <w:vertAlign w:val="superscript"/>
              </w:rPr>
              <w:t>bc</w:t>
            </w:r>
          </w:p>
        </w:tc>
        <w:tc>
          <w:tcPr>
            <w:tcW w:w="0" w:type="auto"/>
            <w:vAlign w:val="center"/>
          </w:tcPr>
          <w:p w14:paraId="19946D88"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t xml:space="preserve">211.0±10.72 </w:t>
            </w:r>
            <w:r w:rsidRPr="00927CF0">
              <w:rPr>
                <w:rFonts w:ascii="Arial" w:hAnsi="Arial" w:cs="Arial"/>
                <w:sz w:val="20"/>
                <w:szCs w:val="20"/>
                <w:vertAlign w:val="superscript"/>
              </w:rPr>
              <w:t>cd</w:t>
            </w:r>
          </w:p>
        </w:tc>
        <w:tc>
          <w:tcPr>
            <w:tcW w:w="0" w:type="auto"/>
            <w:vAlign w:val="center"/>
          </w:tcPr>
          <w:p w14:paraId="6E3AB260"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t xml:space="preserve">29.2±3.55 </w:t>
            </w:r>
            <w:r w:rsidRPr="00927CF0">
              <w:rPr>
                <w:rFonts w:ascii="Arial" w:hAnsi="Arial" w:cs="Arial"/>
                <w:sz w:val="20"/>
                <w:szCs w:val="20"/>
                <w:vertAlign w:val="superscript"/>
              </w:rPr>
              <w:t>c</w:t>
            </w:r>
          </w:p>
        </w:tc>
        <w:tc>
          <w:tcPr>
            <w:tcW w:w="0" w:type="auto"/>
            <w:vAlign w:val="center"/>
          </w:tcPr>
          <w:p w14:paraId="5CDA0103"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t xml:space="preserve">73.1±1.62 </w:t>
            </w:r>
            <w:r w:rsidRPr="00927CF0">
              <w:rPr>
                <w:rFonts w:ascii="Arial" w:hAnsi="Arial" w:cs="Arial"/>
                <w:sz w:val="20"/>
                <w:szCs w:val="20"/>
                <w:vertAlign w:val="superscript"/>
              </w:rPr>
              <w:t>a</w:t>
            </w:r>
          </w:p>
        </w:tc>
        <w:tc>
          <w:tcPr>
            <w:tcW w:w="0" w:type="auto"/>
            <w:vAlign w:val="center"/>
          </w:tcPr>
          <w:p w14:paraId="3265BEE9"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t xml:space="preserve">16.8±0.043 </w:t>
            </w:r>
            <w:r w:rsidRPr="00927CF0">
              <w:rPr>
                <w:rFonts w:ascii="Arial" w:hAnsi="Arial" w:cs="Arial"/>
                <w:sz w:val="20"/>
                <w:szCs w:val="20"/>
                <w:vertAlign w:val="superscript"/>
              </w:rPr>
              <w:t>c</w:t>
            </w:r>
          </w:p>
        </w:tc>
        <w:tc>
          <w:tcPr>
            <w:tcW w:w="1629" w:type="dxa"/>
            <w:vAlign w:val="center"/>
          </w:tcPr>
          <w:p w14:paraId="0459BCED"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t xml:space="preserve">5.9±0.25 </w:t>
            </w:r>
            <w:r w:rsidRPr="00927CF0">
              <w:rPr>
                <w:rFonts w:ascii="Arial" w:hAnsi="Arial" w:cs="Arial"/>
                <w:sz w:val="20"/>
                <w:szCs w:val="20"/>
                <w:vertAlign w:val="superscript"/>
              </w:rPr>
              <w:t>c</w:t>
            </w:r>
          </w:p>
        </w:tc>
      </w:tr>
      <w:tr w:rsidR="00D14AE1" w:rsidRPr="00927CF0" w14:paraId="495F54D2" w14:textId="77777777" w:rsidTr="00D14AE1">
        <w:tc>
          <w:tcPr>
            <w:tcW w:w="0" w:type="auto"/>
            <w:vAlign w:val="center"/>
          </w:tcPr>
          <w:p w14:paraId="118D3607" w14:textId="77777777" w:rsidR="00D14AE1" w:rsidRPr="00927CF0" w:rsidRDefault="00D14AE1" w:rsidP="006460CE">
            <w:pPr>
              <w:spacing w:line="360" w:lineRule="auto"/>
              <w:jc w:val="center"/>
              <w:rPr>
                <w:rFonts w:ascii="Arial" w:hAnsi="Arial" w:cs="Arial"/>
                <w:b/>
                <w:bCs/>
                <w:sz w:val="20"/>
                <w:szCs w:val="20"/>
              </w:rPr>
            </w:pPr>
            <w:r w:rsidRPr="00927CF0">
              <w:rPr>
                <w:rFonts w:ascii="Arial" w:hAnsi="Arial" w:cs="Arial"/>
                <w:b/>
                <w:bCs/>
                <w:sz w:val="20"/>
                <w:szCs w:val="20"/>
              </w:rPr>
              <w:t>MSE</w:t>
            </w:r>
          </w:p>
        </w:tc>
        <w:tc>
          <w:tcPr>
            <w:tcW w:w="0" w:type="auto"/>
            <w:vAlign w:val="center"/>
          </w:tcPr>
          <w:p w14:paraId="715E5B52"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t>27.76</w:t>
            </w:r>
          </w:p>
        </w:tc>
        <w:tc>
          <w:tcPr>
            <w:tcW w:w="0" w:type="auto"/>
            <w:vAlign w:val="center"/>
          </w:tcPr>
          <w:p w14:paraId="4BE25326"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t>257.2</w:t>
            </w:r>
          </w:p>
        </w:tc>
        <w:tc>
          <w:tcPr>
            <w:tcW w:w="0" w:type="auto"/>
            <w:vAlign w:val="center"/>
          </w:tcPr>
          <w:p w14:paraId="449CA41C"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t>8.76</w:t>
            </w:r>
          </w:p>
        </w:tc>
        <w:tc>
          <w:tcPr>
            <w:tcW w:w="0" w:type="auto"/>
            <w:vAlign w:val="center"/>
          </w:tcPr>
          <w:p w14:paraId="48508EB4"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t>13.62</w:t>
            </w:r>
          </w:p>
        </w:tc>
        <w:tc>
          <w:tcPr>
            <w:tcW w:w="0" w:type="auto"/>
            <w:vAlign w:val="center"/>
          </w:tcPr>
          <w:p w14:paraId="557F62A3"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t>0.87</w:t>
            </w:r>
          </w:p>
        </w:tc>
        <w:tc>
          <w:tcPr>
            <w:tcW w:w="1629" w:type="dxa"/>
            <w:vAlign w:val="center"/>
          </w:tcPr>
          <w:p w14:paraId="12F7D97D"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t>0.55</w:t>
            </w:r>
          </w:p>
        </w:tc>
      </w:tr>
      <w:tr w:rsidR="00D14AE1" w:rsidRPr="00927CF0" w14:paraId="0D2CBC5F" w14:textId="77777777" w:rsidTr="00D14AE1">
        <w:tc>
          <w:tcPr>
            <w:tcW w:w="0" w:type="auto"/>
            <w:vAlign w:val="center"/>
          </w:tcPr>
          <w:p w14:paraId="6945CFE8" w14:textId="77777777" w:rsidR="00D14AE1" w:rsidRPr="00927CF0" w:rsidRDefault="00D14AE1" w:rsidP="006460CE">
            <w:pPr>
              <w:spacing w:line="360" w:lineRule="auto"/>
              <w:jc w:val="center"/>
              <w:rPr>
                <w:rFonts w:ascii="Arial" w:hAnsi="Arial" w:cs="Arial"/>
                <w:b/>
                <w:bCs/>
                <w:sz w:val="20"/>
                <w:szCs w:val="20"/>
              </w:rPr>
            </w:pPr>
            <w:r w:rsidRPr="00927CF0">
              <w:rPr>
                <w:rFonts w:ascii="Arial" w:hAnsi="Arial" w:cs="Arial"/>
                <w:b/>
                <w:bCs/>
                <w:sz w:val="20"/>
                <w:szCs w:val="20"/>
              </w:rPr>
              <w:t>LSD (p&lt;0.05)</w:t>
            </w:r>
          </w:p>
        </w:tc>
        <w:tc>
          <w:tcPr>
            <w:tcW w:w="0" w:type="auto"/>
            <w:vAlign w:val="center"/>
          </w:tcPr>
          <w:p w14:paraId="3645EC65"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t>9.37</w:t>
            </w:r>
          </w:p>
        </w:tc>
        <w:tc>
          <w:tcPr>
            <w:tcW w:w="0" w:type="auto"/>
            <w:vAlign w:val="center"/>
          </w:tcPr>
          <w:p w14:paraId="338AB4DC"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t>28.53</w:t>
            </w:r>
          </w:p>
        </w:tc>
        <w:tc>
          <w:tcPr>
            <w:tcW w:w="0" w:type="auto"/>
            <w:vAlign w:val="center"/>
          </w:tcPr>
          <w:p w14:paraId="6B49316A"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t>5.26</w:t>
            </w:r>
          </w:p>
        </w:tc>
        <w:tc>
          <w:tcPr>
            <w:tcW w:w="0" w:type="auto"/>
            <w:vAlign w:val="center"/>
          </w:tcPr>
          <w:p w14:paraId="71F99303"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t>6.56</w:t>
            </w:r>
          </w:p>
        </w:tc>
        <w:tc>
          <w:tcPr>
            <w:tcW w:w="0" w:type="auto"/>
            <w:vAlign w:val="center"/>
          </w:tcPr>
          <w:p w14:paraId="0E89BC53"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t>1.66</w:t>
            </w:r>
          </w:p>
        </w:tc>
        <w:tc>
          <w:tcPr>
            <w:tcW w:w="1629" w:type="dxa"/>
            <w:vAlign w:val="center"/>
          </w:tcPr>
          <w:p w14:paraId="550A74B9" w14:textId="77777777" w:rsidR="00D14AE1" w:rsidRPr="00927CF0" w:rsidRDefault="00D14AE1" w:rsidP="006460CE">
            <w:pPr>
              <w:spacing w:line="360" w:lineRule="auto"/>
              <w:jc w:val="center"/>
              <w:rPr>
                <w:rFonts w:ascii="Arial" w:hAnsi="Arial" w:cs="Arial"/>
                <w:sz w:val="20"/>
                <w:szCs w:val="20"/>
              </w:rPr>
            </w:pPr>
            <w:r w:rsidRPr="00927CF0">
              <w:rPr>
                <w:rFonts w:ascii="Arial" w:hAnsi="Arial" w:cs="Arial"/>
                <w:sz w:val="20"/>
                <w:szCs w:val="20"/>
              </w:rPr>
              <w:t>1.32</w:t>
            </w:r>
          </w:p>
        </w:tc>
      </w:tr>
    </w:tbl>
    <w:p w14:paraId="08432FDA" w14:textId="77777777" w:rsidR="00D14AE1" w:rsidRPr="00927CF0" w:rsidRDefault="00D14AE1" w:rsidP="00D14AE1">
      <w:pPr>
        <w:jc w:val="both"/>
        <w:rPr>
          <w:rFonts w:ascii="Arial" w:hAnsi="Arial" w:cs="Arial"/>
        </w:rPr>
      </w:pPr>
      <w:r w:rsidRPr="00927CF0">
        <w:rPr>
          <w:rFonts w:ascii="Arial" w:hAnsi="Arial" w:cs="Arial"/>
        </w:rPr>
        <w:t>*Unit: Urease (µg NH</w:t>
      </w:r>
      <w:r w:rsidRPr="00927CF0">
        <w:rPr>
          <w:rFonts w:ascii="Cambria Math" w:hAnsi="Cambria Math" w:cs="Cambria Math"/>
        </w:rPr>
        <w:t>₄⁺</w:t>
      </w:r>
      <w:r w:rsidRPr="00927CF0">
        <w:rPr>
          <w:rFonts w:ascii="Arial" w:hAnsi="Arial" w:cs="Arial"/>
        </w:rPr>
        <w:t xml:space="preserve"> 5 g soil</w:t>
      </w:r>
      <w:r w:rsidRPr="00927CF0">
        <w:rPr>
          <w:rFonts w:ascii="Arial" w:hAnsi="Arial" w:cs="Arial"/>
          <w:vertAlign w:val="superscript"/>
        </w:rPr>
        <w:t>-1</w:t>
      </w:r>
      <w:r w:rsidRPr="00927CF0">
        <w:rPr>
          <w:rFonts w:ascii="Arial" w:hAnsi="Arial" w:cs="Arial"/>
        </w:rPr>
        <w:t xml:space="preserve"> 5 hr</w:t>
      </w:r>
      <w:r w:rsidRPr="00927CF0">
        <w:rPr>
          <w:rFonts w:ascii="Arial" w:hAnsi="Arial" w:cs="Arial"/>
          <w:vertAlign w:val="superscript"/>
        </w:rPr>
        <w:t>-1</w:t>
      </w:r>
      <w:r w:rsidRPr="00927CF0">
        <w:rPr>
          <w:rFonts w:ascii="Arial" w:hAnsi="Arial" w:cs="Arial"/>
        </w:rPr>
        <w:t>), Acid phosphatase (μg pNP g soil</w:t>
      </w:r>
      <w:r w:rsidRPr="00927CF0">
        <w:rPr>
          <w:rFonts w:ascii="Arial" w:hAnsi="Arial" w:cs="Arial"/>
          <w:vertAlign w:val="superscript"/>
        </w:rPr>
        <w:t>-1</w:t>
      </w:r>
      <w:r w:rsidRPr="00927CF0">
        <w:rPr>
          <w:rFonts w:ascii="Arial" w:hAnsi="Arial" w:cs="Arial"/>
        </w:rPr>
        <w:t xml:space="preserve"> hr</w:t>
      </w:r>
      <w:r w:rsidRPr="00927CF0">
        <w:rPr>
          <w:rFonts w:ascii="Arial" w:hAnsi="Arial" w:cs="Arial"/>
          <w:vertAlign w:val="superscript"/>
        </w:rPr>
        <w:t>-1</w:t>
      </w:r>
      <w:r w:rsidRPr="00927CF0">
        <w:rPr>
          <w:rFonts w:ascii="Arial" w:hAnsi="Arial" w:cs="Arial"/>
        </w:rPr>
        <w:t>), Alkaline phosphatase (μg pNP g soil</w:t>
      </w:r>
      <w:r w:rsidRPr="00927CF0">
        <w:rPr>
          <w:rFonts w:ascii="Arial" w:hAnsi="Arial" w:cs="Arial"/>
          <w:vertAlign w:val="superscript"/>
        </w:rPr>
        <w:t>-1</w:t>
      </w:r>
      <w:r w:rsidRPr="00927CF0">
        <w:rPr>
          <w:rFonts w:ascii="Arial" w:hAnsi="Arial" w:cs="Arial"/>
        </w:rPr>
        <w:t xml:space="preserve"> hr</w:t>
      </w:r>
      <w:r w:rsidRPr="00927CF0">
        <w:rPr>
          <w:rFonts w:ascii="Arial" w:hAnsi="Arial" w:cs="Arial"/>
          <w:vertAlign w:val="superscript"/>
        </w:rPr>
        <w:t>-1</w:t>
      </w:r>
      <w:r w:rsidRPr="00927CF0">
        <w:rPr>
          <w:rFonts w:ascii="Arial" w:hAnsi="Arial" w:cs="Arial"/>
        </w:rPr>
        <w:t>), Aryl sulphatase (μg pNP g soil</w:t>
      </w:r>
      <w:r w:rsidRPr="00927CF0">
        <w:rPr>
          <w:rFonts w:ascii="Arial" w:hAnsi="Arial" w:cs="Arial"/>
          <w:vertAlign w:val="superscript"/>
        </w:rPr>
        <w:t>-1</w:t>
      </w:r>
      <w:r w:rsidRPr="00927CF0">
        <w:rPr>
          <w:rFonts w:ascii="Arial" w:hAnsi="Arial" w:cs="Arial"/>
        </w:rPr>
        <w:t xml:space="preserve"> hr</w:t>
      </w:r>
      <w:r w:rsidRPr="00927CF0">
        <w:rPr>
          <w:rFonts w:ascii="Arial" w:hAnsi="Arial" w:cs="Arial"/>
          <w:vertAlign w:val="superscript"/>
        </w:rPr>
        <w:t>-1</w:t>
      </w:r>
      <w:r w:rsidRPr="00927CF0">
        <w:rPr>
          <w:rFonts w:ascii="Arial" w:hAnsi="Arial" w:cs="Arial"/>
        </w:rPr>
        <w:t>), Β-glucosidase (μg pNP g soil</w:t>
      </w:r>
      <w:r w:rsidRPr="00927CF0">
        <w:rPr>
          <w:rFonts w:ascii="Arial" w:hAnsi="Arial" w:cs="Arial"/>
          <w:vertAlign w:val="superscript"/>
        </w:rPr>
        <w:t>-1</w:t>
      </w:r>
      <w:r w:rsidRPr="00927CF0">
        <w:rPr>
          <w:rFonts w:ascii="Arial" w:hAnsi="Arial" w:cs="Arial"/>
        </w:rPr>
        <w:t xml:space="preserve"> hr</w:t>
      </w:r>
      <w:r w:rsidRPr="00927CF0">
        <w:rPr>
          <w:rFonts w:ascii="Arial" w:hAnsi="Arial" w:cs="Arial"/>
          <w:vertAlign w:val="superscript"/>
        </w:rPr>
        <w:t>-1</w:t>
      </w:r>
      <w:r w:rsidRPr="00927CF0">
        <w:rPr>
          <w:rFonts w:ascii="Arial" w:hAnsi="Arial" w:cs="Arial"/>
        </w:rPr>
        <w:t>), Dehydrogenase (μg TPF g soil</w:t>
      </w:r>
      <w:r w:rsidRPr="00927CF0">
        <w:rPr>
          <w:rFonts w:ascii="Arial" w:hAnsi="Arial" w:cs="Arial"/>
          <w:vertAlign w:val="superscript"/>
        </w:rPr>
        <w:t>-1</w:t>
      </w:r>
      <w:r w:rsidRPr="00927CF0">
        <w:rPr>
          <w:rFonts w:ascii="Arial" w:hAnsi="Arial" w:cs="Arial"/>
        </w:rPr>
        <w:t xml:space="preserve"> day</w:t>
      </w:r>
      <w:r w:rsidRPr="00927CF0">
        <w:rPr>
          <w:rFonts w:ascii="Arial" w:hAnsi="Arial" w:cs="Arial"/>
          <w:vertAlign w:val="superscript"/>
        </w:rPr>
        <w:t>-1</w:t>
      </w:r>
      <w:r w:rsidRPr="00927CF0">
        <w:rPr>
          <w:rFonts w:ascii="Arial" w:hAnsi="Arial" w:cs="Arial"/>
        </w:rPr>
        <w:t>)</w:t>
      </w:r>
    </w:p>
    <w:p w14:paraId="148F7F89" w14:textId="77777777" w:rsidR="00D14AE1" w:rsidRPr="00927CF0" w:rsidRDefault="00D14AE1" w:rsidP="00D14AE1">
      <w:pPr>
        <w:rPr>
          <w:rFonts w:ascii="Arial" w:hAnsi="Arial" w:cs="Arial"/>
        </w:rPr>
      </w:pPr>
      <w:r w:rsidRPr="00927CF0">
        <w:rPr>
          <w:rFonts w:ascii="Arial" w:hAnsi="Arial" w:cs="Arial"/>
        </w:rPr>
        <w:t>Values - (Mean±std.dev)</w:t>
      </w:r>
    </w:p>
    <w:p w14:paraId="5B6C7F60" w14:textId="77777777" w:rsidR="00D14AE1" w:rsidRPr="00927CF0" w:rsidRDefault="00D14AE1" w:rsidP="00030528">
      <w:pPr>
        <w:pStyle w:val="Body"/>
        <w:spacing w:after="0" w:line="480" w:lineRule="auto"/>
        <w:rPr>
          <w:rFonts w:ascii="Arial" w:hAnsi="Arial" w:cs="Arial"/>
          <w:b/>
          <w:bCs/>
          <w:lang w:val="en-IN"/>
        </w:rPr>
      </w:pPr>
    </w:p>
    <w:p w14:paraId="1CC9DCCF" w14:textId="5ABB3852" w:rsidR="00030528" w:rsidRPr="00030528" w:rsidRDefault="00030528" w:rsidP="00030528">
      <w:pPr>
        <w:pStyle w:val="Body"/>
        <w:spacing w:after="0" w:line="480" w:lineRule="auto"/>
        <w:rPr>
          <w:rFonts w:ascii="Arial" w:hAnsi="Arial" w:cs="Arial"/>
          <w:b/>
          <w:bCs/>
          <w:sz w:val="22"/>
          <w:szCs w:val="22"/>
          <w:lang w:val="en-IN"/>
        </w:rPr>
      </w:pPr>
      <w:r w:rsidRPr="00030528">
        <w:rPr>
          <w:rFonts w:ascii="Arial" w:hAnsi="Arial" w:cs="Arial"/>
          <w:b/>
          <w:bCs/>
          <w:sz w:val="22"/>
          <w:szCs w:val="22"/>
          <w:lang w:val="en-IN"/>
        </w:rPr>
        <w:t>3.7. Groundnut Yield and Yield Attributes</w:t>
      </w:r>
    </w:p>
    <w:p w14:paraId="4FB424CE" w14:textId="0ED587A3" w:rsidR="00D14AE1" w:rsidRDefault="00030528" w:rsidP="00030528">
      <w:pPr>
        <w:pStyle w:val="Body"/>
        <w:spacing w:after="0" w:line="480" w:lineRule="auto"/>
        <w:rPr>
          <w:rFonts w:ascii="Arial" w:hAnsi="Arial" w:cs="Arial"/>
          <w:lang w:val="en-IN"/>
        </w:rPr>
        <w:sectPr w:rsidR="00D14AE1" w:rsidSect="004579EE">
          <w:type w:val="continuous"/>
          <w:pgSz w:w="12240" w:h="15840"/>
          <w:pgMar w:top="1440" w:right="2016" w:bottom="2016" w:left="2016" w:header="720" w:footer="1123" w:gutter="0"/>
          <w:cols w:space="720"/>
          <w:docGrid w:linePitch="272"/>
        </w:sectPr>
      </w:pPr>
      <w:r w:rsidRPr="00030528">
        <w:rPr>
          <w:rFonts w:ascii="Arial" w:hAnsi="Arial" w:cs="Arial"/>
          <w:lang w:val="en-IN"/>
        </w:rPr>
        <w:t>Kernel and pod yields were maximized in the FA40+T3 treatment (872.3 and 1226.5 kg ha</w:t>
      </w:r>
      <w:r w:rsidRPr="00030528">
        <w:rPr>
          <w:rFonts w:ascii="Cambria Math" w:hAnsi="Cambria Math" w:cs="Cambria Math"/>
          <w:lang w:val="en-IN"/>
        </w:rPr>
        <w:t>⁻</w:t>
      </w:r>
      <w:r w:rsidRPr="00030528">
        <w:rPr>
          <w:rFonts w:ascii="Arial" w:hAnsi="Arial" w:cs="Arial"/>
          <w:lang w:val="en-IN"/>
        </w:rPr>
        <w:t xml:space="preserve">¹, respectively), which outperformed the Lime+T3 and lower FA-dose treatments. Haulm and biomass yields followed a similar trend, with the highest values in the FA40+T3 plot. Shelling percentage was also highest in the FA40+T3 treatment </w:t>
      </w:r>
      <w:r w:rsidRPr="00927CF0">
        <w:rPr>
          <w:rFonts w:ascii="Arial" w:hAnsi="Arial" w:cs="Arial"/>
          <w:highlight w:val="yellow"/>
          <w:lang w:val="en-IN"/>
        </w:rPr>
        <w:t xml:space="preserve">(Table </w:t>
      </w:r>
      <w:r w:rsidR="00927CF0" w:rsidRPr="00927CF0">
        <w:rPr>
          <w:rFonts w:ascii="Arial" w:hAnsi="Arial" w:cs="Arial"/>
          <w:highlight w:val="yellow"/>
          <w:lang w:val="en-IN"/>
        </w:rPr>
        <w:t>5</w:t>
      </w:r>
      <w:r w:rsidRPr="00927CF0">
        <w:rPr>
          <w:rFonts w:ascii="Arial" w:hAnsi="Arial" w:cs="Arial"/>
          <w:highlight w:val="yellow"/>
          <w:lang w:val="en-IN"/>
        </w:rPr>
        <w:t>).</w:t>
      </w:r>
    </w:p>
    <w:p w14:paraId="68DCAE13" w14:textId="7ECCCA6D" w:rsidR="00D14AE1" w:rsidRPr="00D14AE1" w:rsidRDefault="00D14AE1" w:rsidP="00D14AE1">
      <w:pPr>
        <w:pStyle w:val="Body"/>
        <w:spacing w:after="0"/>
        <w:rPr>
          <w:rFonts w:ascii="Arial" w:hAnsi="Arial" w:cs="Arial"/>
          <w:b/>
          <w:bCs/>
          <w:lang w:val="en-IN"/>
        </w:rPr>
      </w:pPr>
      <w:r w:rsidRPr="00927CF0">
        <w:rPr>
          <w:rFonts w:ascii="Arial" w:hAnsi="Arial" w:cs="Arial"/>
          <w:b/>
          <w:bCs/>
          <w:highlight w:val="yellow"/>
          <w:lang w:val="en-IN"/>
        </w:rPr>
        <w:lastRenderedPageBreak/>
        <w:t xml:space="preserve">Table </w:t>
      </w:r>
      <w:r w:rsidR="00927CF0" w:rsidRPr="00927CF0">
        <w:rPr>
          <w:rFonts w:ascii="Arial" w:hAnsi="Arial" w:cs="Arial"/>
          <w:b/>
          <w:bCs/>
          <w:highlight w:val="yellow"/>
          <w:lang w:val="en-IN"/>
        </w:rPr>
        <w:t>5</w:t>
      </w:r>
      <w:r w:rsidRPr="00D14AE1">
        <w:rPr>
          <w:rFonts w:ascii="Arial" w:hAnsi="Arial" w:cs="Arial"/>
          <w:b/>
          <w:bCs/>
          <w:lang w:val="en-IN"/>
        </w:rPr>
        <w:t xml:space="preserve"> Effect of FA-amendment on Yield and yield attributes of groundnut</w:t>
      </w:r>
    </w:p>
    <w:tbl>
      <w:tblPr>
        <w:tblStyle w:val="TableGrid"/>
        <w:tblW w:w="3781" w:type="pct"/>
        <w:tblLook w:val="04A0" w:firstRow="1" w:lastRow="0" w:firstColumn="1" w:lastColumn="0" w:noHBand="0" w:noVBand="1"/>
      </w:tblPr>
      <w:tblGrid>
        <w:gridCol w:w="1901"/>
        <w:gridCol w:w="1502"/>
        <w:gridCol w:w="1612"/>
        <w:gridCol w:w="1624"/>
        <w:gridCol w:w="1624"/>
        <w:gridCol w:w="1265"/>
      </w:tblGrid>
      <w:tr w:rsidR="00D14AE1" w:rsidRPr="00D14AE1" w14:paraId="0D07DFC2" w14:textId="77777777" w:rsidTr="006460CE">
        <w:tc>
          <w:tcPr>
            <w:tcW w:w="998" w:type="pct"/>
            <w:vAlign w:val="center"/>
          </w:tcPr>
          <w:p w14:paraId="750EFAB9" w14:textId="77777777" w:rsidR="00D14AE1" w:rsidRPr="00927CF0" w:rsidRDefault="00D14AE1" w:rsidP="00D14AE1">
            <w:pPr>
              <w:pStyle w:val="Body"/>
              <w:rPr>
                <w:rFonts w:ascii="Arial" w:eastAsia="Times New Roman" w:hAnsi="Arial" w:cs="Arial"/>
                <w:b/>
                <w:bCs/>
                <w:sz w:val="20"/>
                <w:szCs w:val="20"/>
                <w:lang w:val="en-IN"/>
              </w:rPr>
            </w:pPr>
            <w:r w:rsidRPr="00927CF0">
              <w:rPr>
                <w:rFonts w:ascii="Arial" w:eastAsia="Times New Roman" w:hAnsi="Arial" w:cs="Arial"/>
                <w:b/>
                <w:bCs/>
                <w:sz w:val="20"/>
                <w:szCs w:val="20"/>
                <w:lang w:val="en-IN"/>
              </w:rPr>
              <w:t>Treatment</w:t>
            </w:r>
          </w:p>
        </w:tc>
        <w:tc>
          <w:tcPr>
            <w:tcW w:w="788" w:type="pct"/>
            <w:vAlign w:val="center"/>
          </w:tcPr>
          <w:p w14:paraId="5AB573A8" w14:textId="77777777" w:rsidR="00D14AE1" w:rsidRPr="00927CF0" w:rsidRDefault="00D14AE1" w:rsidP="00D14AE1">
            <w:pPr>
              <w:pStyle w:val="Body"/>
              <w:rPr>
                <w:rFonts w:ascii="Arial" w:eastAsia="Times New Roman" w:hAnsi="Arial" w:cs="Arial"/>
                <w:b/>
                <w:bCs/>
                <w:sz w:val="20"/>
                <w:szCs w:val="20"/>
                <w:lang w:val="en-IN"/>
              </w:rPr>
            </w:pPr>
            <w:r w:rsidRPr="00927CF0">
              <w:rPr>
                <w:rFonts w:ascii="Arial" w:eastAsia="Times New Roman" w:hAnsi="Arial" w:cs="Arial"/>
                <w:b/>
                <w:bCs/>
                <w:sz w:val="20"/>
                <w:szCs w:val="20"/>
                <w:lang w:val="en-IN"/>
              </w:rPr>
              <w:t>Kernel yield</w:t>
            </w:r>
          </w:p>
          <w:p w14:paraId="7E22D5F6" w14:textId="77777777" w:rsidR="00D14AE1" w:rsidRPr="00927CF0" w:rsidRDefault="00D14AE1" w:rsidP="00D14AE1">
            <w:pPr>
              <w:pStyle w:val="Body"/>
              <w:rPr>
                <w:rFonts w:ascii="Arial" w:eastAsia="Times New Roman" w:hAnsi="Arial" w:cs="Arial"/>
                <w:b/>
                <w:bCs/>
                <w:sz w:val="20"/>
                <w:szCs w:val="20"/>
                <w:lang w:val="en-IN"/>
              </w:rPr>
            </w:pPr>
            <w:r w:rsidRPr="00927CF0">
              <w:rPr>
                <w:rFonts w:ascii="Arial" w:eastAsia="Times New Roman" w:hAnsi="Arial" w:cs="Arial"/>
                <w:b/>
                <w:bCs/>
                <w:sz w:val="20"/>
                <w:szCs w:val="20"/>
                <w:lang w:val="en-IN"/>
              </w:rPr>
              <w:t>(kg ha</w:t>
            </w:r>
            <w:r w:rsidRPr="00927CF0">
              <w:rPr>
                <w:rFonts w:ascii="Arial" w:eastAsia="Times New Roman" w:hAnsi="Arial" w:cs="Arial"/>
                <w:b/>
                <w:bCs/>
                <w:sz w:val="20"/>
                <w:szCs w:val="20"/>
                <w:vertAlign w:val="superscript"/>
                <w:lang w:val="en-IN"/>
              </w:rPr>
              <w:t>-1</w:t>
            </w:r>
            <w:r w:rsidRPr="00927CF0">
              <w:rPr>
                <w:rFonts w:ascii="Arial" w:eastAsia="Times New Roman" w:hAnsi="Arial" w:cs="Arial"/>
                <w:b/>
                <w:bCs/>
                <w:sz w:val="20"/>
                <w:szCs w:val="20"/>
                <w:lang w:val="en-IN"/>
              </w:rPr>
              <w:t>)</w:t>
            </w:r>
          </w:p>
        </w:tc>
        <w:tc>
          <w:tcPr>
            <w:tcW w:w="846" w:type="pct"/>
            <w:vAlign w:val="center"/>
          </w:tcPr>
          <w:p w14:paraId="197727B8" w14:textId="77777777" w:rsidR="00D14AE1" w:rsidRPr="00927CF0" w:rsidRDefault="00D14AE1" w:rsidP="00D14AE1">
            <w:pPr>
              <w:pStyle w:val="Body"/>
              <w:rPr>
                <w:rFonts w:ascii="Arial" w:eastAsia="Times New Roman" w:hAnsi="Arial" w:cs="Arial"/>
                <w:b/>
                <w:bCs/>
                <w:sz w:val="20"/>
                <w:szCs w:val="20"/>
                <w:lang w:val="en-IN"/>
              </w:rPr>
            </w:pPr>
            <w:r w:rsidRPr="00927CF0">
              <w:rPr>
                <w:rFonts w:ascii="Arial" w:eastAsia="Times New Roman" w:hAnsi="Arial" w:cs="Arial"/>
                <w:b/>
                <w:bCs/>
                <w:sz w:val="20"/>
                <w:szCs w:val="20"/>
                <w:lang w:val="en-IN"/>
              </w:rPr>
              <w:t>Pod yield</w:t>
            </w:r>
          </w:p>
          <w:p w14:paraId="0B3B804F" w14:textId="77777777" w:rsidR="00D14AE1" w:rsidRPr="00927CF0" w:rsidRDefault="00D14AE1" w:rsidP="00D14AE1">
            <w:pPr>
              <w:pStyle w:val="Body"/>
              <w:rPr>
                <w:rFonts w:ascii="Arial" w:eastAsia="Times New Roman" w:hAnsi="Arial" w:cs="Arial"/>
                <w:b/>
                <w:bCs/>
                <w:sz w:val="20"/>
                <w:szCs w:val="20"/>
                <w:lang w:val="en-IN"/>
              </w:rPr>
            </w:pPr>
            <w:r w:rsidRPr="00927CF0">
              <w:rPr>
                <w:rFonts w:ascii="Arial" w:eastAsia="Times New Roman" w:hAnsi="Arial" w:cs="Arial"/>
                <w:b/>
                <w:bCs/>
                <w:sz w:val="20"/>
                <w:szCs w:val="20"/>
                <w:lang w:val="en-IN"/>
              </w:rPr>
              <w:t>(kg ha</w:t>
            </w:r>
            <w:r w:rsidRPr="00927CF0">
              <w:rPr>
                <w:rFonts w:ascii="Arial" w:eastAsia="Times New Roman" w:hAnsi="Arial" w:cs="Arial"/>
                <w:b/>
                <w:bCs/>
                <w:sz w:val="20"/>
                <w:szCs w:val="20"/>
                <w:vertAlign w:val="superscript"/>
                <w:lang w:val="en-IN"/>
              </w:rPr>
              <w:t>-1</w:t>
            </w:r>
            <w:r w:rsidRPr="00927CF0">
              <w:rPr>
                <w:rFonts w:ascii="Arial" w:eastAsia="Times New Roman" w:hAnsi="Arial" w:cs="Arial"/>
                <w:b/>
                <w:bCs/>
                <w:sz w:val="20"/>
                <w:szCs w:val="20"/>
                <w:lang w:val="en-IN"/>
              </w:rPr>
              <w:t>)</w:t>
            </w:r>
          </w:p>
        </w:tc>
        <w:tc>
          <w:tcPr>
            <w:tcW w:w="852" w:type="pct"/>
            <w:vAlign w:val="center"/>
          </w:tcPr>
          <w:p w14:paraId="04B60E9A" w14:textId="77777777" w:rsidR="00D14AE1" w:rsidRPr="00927CF0" w:rsidRDefault="00D14AE1" w:rsidP="00D14AE1">
            <w:pPr>
              <w:pStyle w:val="Body"/>
              <w:rPr>
                <w:rFonts w:ascii="Arial" w:eastAsia="Times New Roman" w:hAnsi="Arial" w:cs="Arial"/>
                <w:b/>
                <w:bCs/>
                <w:sz w:val="20"/>
                <w:szCs w:val="20"/>
                <w:lang w:val="en-IN"/>
              </w:rPr>
            </w:pPr>
            <w:r w:rsidRPr="00927CF0">
              <w:rPr>
                <w:rFonts w:ascii="Arial" w:eastAsia="Times New Roman" w:hAnsi="Arial" w:cs="Arial"/>
                <w:b/>
                <w:bCs/>
                <w:sz w:val="20"/>
                <w:szCs w:val="20"/>
                <w:lang w:val="en-IN"/>
              </w:rPr>
              <w:t>Haulm yield</w:t>
            </w:r>
          </w:p>
          <w:p w14:paraId="575ACA63" w14:textId="77777777" w:rsidR="00D14AE1" w:rsidRPr="00927CF0" w:rsidRDefault="00D14AE1" w:rsidP="00D14AE1">
            <w:pPr>
              <w:pStyle w:val="Body"/>
              <w:rPr>
                <w:rFonts w:ascii="Arial" w:eastAsia="Times New Roman" w:hAnsi="Arial" w:cs="Arial"/>
                <w:b/>
                <w:bCs/>
                <w:sz w:val="20"/>
                <w:szCs w:val="20"/>
                <w:lang w:val="en-IN"/>
              </w:rPr>
            </w:pPr>
            <w:r w:rsidRPr="00927CF0">
              <w:rPr>
                <w:rFonts w:ascii="Arial" w:eastAsia="Times New Roman" w:hAnsi="Arial" w:cs="Arial"/>
                <w:b/>
                <w:bCs/>
                <w:sz w:val="20"/>
                <w:szCs w:val="20"/>
                <w:lang w:val="en-IN"/>
              </w:rPr>
              <w:t>(kg ha</w:t>
            </w:r>
            <w:r w:rsidRPr="00927CF0">
              <w:rPr>
                <w:rFonts w:ascii="Arial" w:eastAsia="Times New Roman" w:hAnsi="Arial" w:cs="Arial"/>
                <w:b/>
                <w:bCs/>
                <w:sz w:val="20"/>
                <w:szCs w:val="20"/>
                <w:vertAlign w:val="superscript"/>
                <w:lang w:val="en-IN"/>
              </w:rPr>
              <w:t>-1</w:t>
            </w:r>
            <w:r w:rsidRPr="00927CF0">
              <w:rPr>
                <w:rFonts w:ascii="Arial" w:eastAsia="Times New Roman" w:hAnsi="Arial" w:cs="Arial"/>
                <w:b/>
                <w:bCs/>
                <w:sz w:val="20"/>
                <w:szCs w:val="20"/>
                <w:lang w:val="en-IN"/>
              </w:rPr>
              <w:t>)</w:t>
            </w:r>
          </w:p>
        </w:tc>
        <w:tc>
          <w:tcPr>
            <w:tcW w:w="852" w:type="pct"/>
            <w:vAlign w:val="center"/>
          </w:tcPr>
          <w:p w14:paraId="51132AC1" w14:textId="77777777" w:rsidR="00D14AE1" w:rsidRPr="00927CF0" w:rsidRDefault="00D14AE1" w:rsidP="00D14AE1">
            <w:pPr>
              <w:pStyle w:val="Body"/>
              <w:rPr>
                <w:rFonts w:ascii="Arial" w:eastAsia="Times New Roman" w:hAnsi="Arial" w:cs="Arial"/>
                <w:b/>
                <w:bCs/>
                <w:sz w:val="20"/>
                <w:szCs w:val="20"/>
                <w:lang w:val="en-IN"/>
              </w:rPr>
            </w:pPr>
            <w:r w:rsidRPr="00927CF0">
              <w:rPr>
                <w:rFonts w:ascii="Arial" w:eastAsia="Times New Roman" w:hAnsi="Arial" w:cs="Arial"/>
                <w:b/>
                <w:bCs/>
                <w:sz w:val="20"/>
                <w:szCs w:val="20"/>
                <w:lang w:val="en-IN"/>
              </w:rPr>
              <w:t>Biomass yield</w:t>
            </w:r>
          </w:p>
          <w:p w14:paraId="675C1271" w14:textId="77777777" w:rsidR="00D14AE1" w:rsidRPr="00927CF0" w:rsidRDefault="00D14AE1" w:rsidP="00D14AE1">
            <w:pPr>
              <w:pStyle w:val="Body"/>
              <w:rPr>
                <w:rFonts w:ascii="Arial" w:eastAsia="Times New Roman" w:hAnsi="Arial" w:cs="Arial"/>
                <w:b/>
                <w:bCs/>
                <w:sz w:val="20"/>
                <w:szCs w:val="20"/>
                <w:lang w:val="en-IN"/>
              </w:rPr>
            </w:pPr>
            <w:r w:rsidRPr="00927CF0">
              <w:rPr>
                <w:rFonts w:ascii="Arial" w:eastAsia="Times New Roman" w:hAnsi="Arial" w:cs="Arial"/>
                <w:b/>
                <w:bCs/>
                <w:sz w:val="20"/>
                <w:szCs w:val="20"/>
                <w:lang w:val="en-IN"/>
              </w:rPr>
              <w:t>(kg ha</w:t>
            </w:r>
            <w:r w:rsidRPr="00927CF0">
              <w:rPr>
                <w:rFonts w:ascii="Arial" w:eastAsia="Times New Roman" w:hAnsi="Arial" w:cs="Arial"/>
                <w:b/>
                <w:bCs/>
                <w:sz w:val="20"/>
                <w:szCs w:val="20"/>
                <w:vertAlign w:val="superscript"/>
                <w:lang w:val="en-IN"/>
              </w:rPr>
              <w:t>-1</w:t>
            </w:r>
            <w:r w:rsidRPr="00927CF0">
              <w:rPr>
                <w:rFonts w:ascii="Arial" w:eastAsia="Times New Roman" w:hAnsi="Arial" w:cs="Arial"/>
                <w:b/>
                <w:bCs/>
                <w:sz w:val="20"/>
                <w:szCs w:val="20"/>
                <w:lang w:val="en-IN"/>
              </w:rPr>
              <w:t>)</w:t>
            </w:r>
          </w:p>
        </w:tc>
        <w:tc>
          <w:tcPr>
            <w:tcW w:w="664" w:type="pct"/>
            <w:vAlign w:val="center"/>
          </w:tcPr>
          <w:p w14:paraId="523C5B35" w14:textId="77777777" w:rsidR="00D14AE1" w:rsidRPr="00927CF0" w:rsidRDefault="00D14AE1" w:rsidP="00D14AE1">
            <w:pPr>
              <w:pStyle w:val="Body"/>
              <w:rPr>
                <w:rFonts w:ascii="Arial" w:eastAsia="Times New Roman" w:hAnsi="Arial" w:cs="Arial"/>
                <w:b/>
                <w:bCs/>
                <w:sz w:val="20"/>
                <w:szCs w:val="20"/>
                <w:lang w:val="en-IN"/>
              </w:rPr>
            </w:pPr>
            <w:r w:rsidRPr="00927CF0">
              <w:rPr>
                <w:rFonts w:ascii="Arial" w:eastAsia="Times New Roman" w:hAnsi="Arial" w:cs="Arial"/>
                <w:b/>
                <w:bCs/>
                <w:sz w:val="20"/>
                <w:szCs w:val="20"/>
                <w:lang w:val="en-IN"/>
              </w:rPr>
              <w:t>Shelling</w:t>
            </w:r>
          </w:p>
          <w:p w14:paraId="7083D824" w14:textId="77777777" w:rsidR="00D14AE1" w:rsidRPr="00927CF0" w:rsidRDefault="00D14AE1" w:rsidP="00D14AE1">
            <w:pPr>
              <w:pStyle w:val="Body"/>
              <w:rPr>
                <w:rFonts w:ascii="Arial" w:eastAsia="Times New Roman" w:hAnsi="Arial" w:cs="Arial"/>
                <w:b/>
                <w:bCs/>
                <w:sz w:val="20"/>
                <w:szCs w:val="20"/>
                <w:lang w:val="en-IN"/>
              </w:rPr>
            </w:pPr>
            <w:r w:rsidRPr="00927CF0">
              <w:rPr>
                <w:rFonts w:ascii="Arial" w:eastAsia="Times New Roman" w:hAnsi="Arial" w:cs="Arial"/>
                <w:b/>
                <w:bCs/>
                <w:sz w:val="20"/>
                <w:szCs w:val="20"/>
                <w:lang w:val="en-IN"/>
              </w:rPr>
              <w:t>(%)</w:t>
            </w:r>
          </w:p>
        </w:tc>
      </w:tr>
      <w:tr w:rsidR="00D14AE1" w:rsidRPr="00D14AE1" w14:paraId="14AE6EEB" w14:textId="77777777" w:rsidTr="006460CE">
        <w:tc>
          <w:tcPr>
            <w:tcW w:w="998" w:type="pct"/>
            <w:vAlign w:val="center"/>
          </w:tcPr>
          <w:p w14:paraId="021FC090" w14:textId="42E2C1E0" w:rsidR="00D14AE1" w:rsidRPr="00927CF0" w:rsidRDefault="00D14AE1" w:rsidP="00D14AE1">
            <w:pPr>
              <w:pStyle w:val="Body"/>
              <w:rPr>
                <w:rFonts w:ascii="Arial" w:eastAsia="Times New Roman" w:hAnsi="Arial" w:cs="Arial"/>
                <w:b/>
                <w:bCs/>
                <w:sz w:val="20"/>
                <w:szCs w:val="20"/>
                <w:lang w:val="en-IN"/>
              </w:rPr>
            </w:pPr>
            <w:r w:rsidRPr="00927CF0">
              <w:rPr>
                <w:rFonts w:ascii="Arial" w:eastAsia="Times New Roman" w:hAnsi="Arial" w:cs="Arial"/>
                <w:b/>
                <w:bCs/>
                <w:sz w:val="20"/>
                <w:szCs w:val="20"/>
                <w:lang w:val="en-IN"/>
              </w:rPr>
              <w:t xml:space="preserve">T1: </w:t>
            </w:r>
            <w:r w:rsidR="00927CF0" w:rsidRPr="00927CF0">
              <w:rPr>
                <w:rFonts w:ascii="Arial" w:eastAsia="Times New Roman" w:hAnsi="Arial" w:cs="Arial"/>
                <w:b/>
                <w:bCs/>
                <w:sz w:val="20"/>
                <w:szCs w:val="20"/>
                <w:lang w:val="en-IN"/>
              </w:rPr>
              <w:t>A</w:t>
            </w:r>
            <w:r w:rsidRPr="00927CF0">
              <w:rPr>
                <w:rFonts w:ascii="Arial" w:eastAsia="Times New Roman" w:hAnsi="Arial" w:cs="Arial"/>
                <w:b/>
                <w:bCs/>
                <w:sz w:val="20"/>
                <w:szCs w:val="20"/>
                <w:lang w:val="en-IN"/>
              </w:rPr>
              <w:t>bsolute control</w:t>
            </w:r>
          </w:p>
        </w:tc>
        <w:tc>
          <w:tcPr>
            <w:tcW w:w="788" w:type="pct"/>
            <w:vAlign w:val="center"/>
          </w:tcPr>
          <w:p w14:paraId="172B18CD"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424.1±58.45 </w:t>
            </w:r>
            <w:r w:rsidRPr="00D14AE1">
              <w:rPr>
                <w:rFonts w:ascii="Arial" w:eastAsia="Times New Roman" w:hAnsi="Arial" w:cs="Arial"/>
                <w:sz w:val="20"/>
                <w:szCs w:val="20"/>
                <w:vertAlign w:val="superscript"/>
                <w:lang w:val="en-IN"/>
              </w:rPr>
              <w:t>e</w:t>
            </w:r>
          </w:p>
        </w:tc>
        <w:tc>
          <w:tcPr>
            <w:tcW w:w="846" w:type="pct"/>
            <w:vAlign w:val="center"/>
          </w:tcPr>
          <w:p w14:paraId="6B6324B3"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641.7±8.50 </w:t>
            </w:r>
            <w:r w:rsidRPr="00D14AE1">
              <w:rPr>
                <w:rFonts w:ascii="Arial" w:eastAsia="Times New Roman" w:hAnsi="Arial" w:cs="Arial"/>
                <w:sz w:val="20"/>
                <w:szCs w:val="20"/>
                <w:vertAlign w:val="superscript"/>
                <w:lang w:val="en-IN"/>
              </w:rPr>
              <w:t>c</w:t>
            </w:r>
          </w:p>
        </w:tc>
        <w:tc>
          <w:tcPr>
            <w:tcW w:w="852" w:type="pct"/>
            <w:vAlign w:val="center"/>
          </w:tcPr>
          <w:p w14:paraId="5583C8A8"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3797.8±310.8 </w:t>
            </w:r>
            <w:r w:rsidRPr="00D14AE1">
              <w:rPr>
                <w:rFonts w:ascii="Arial" w:eastAsia="Times New Roman" w:hAnsi="Arial" w:cs="Arial"/>
                <w:sz w:val="20"/>
                <w:szCs w:val="20"/>
                <w:vertAlign w:val="superscript"/>
                <w:lang w:val="en-IN"/>
              </w:rPr>
              <w:t>b</w:t>
            </w:r>
          </w:p>
        </w:tc>
        <w:tc>
          <w:tcPr>
            <w:tcW w:w="852" w:type="pct"/>
            <w:vAlign w:val="center"/>
          </w:tcPr>
          <w:p w14:paraId="3BB5C8F2"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4439.5±462.1 </w:t>
            </w:r>
            <w:r w:rsidRPr="00D14AE1">
              <w:rPr>
                <w:rFonts w:ascii="Arial" w:eastAsia="Times New Roman" w:hAnsi="Arial" w:cs="Arial"/>
                <w:sz w:val="20"/>
                <w:szCs w:val="20"/>
                <w:vertAlign w:val="superscript"/>
                <w:lang w:val="en-IN"/>
              </w:rPr>
              <w:t>c</w:t>
            </w:r>
          </w:p>
        </w:tc>
        <w:tc>
          <w:tcPr>
            <w:tcW w:w="664" w:type="pct"/>
            <w:vAlign w:val="center"/>
          </w:tcPr>
          <w:p w14:paraId="47EAC5AE"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66.1±9.95 </w:t>
            </w:r>
            <w:r w:rsidRPr="00D14AE1">
              <w:rPr>
                <w:rFonts w:ascii="Arial" w:eastAsia="Times New Roman" w:hAnsi="Arial" w:cs="Arial"/>
                <w:sz w:val="20"/>
                <w:szCs w:val="20"/>
                <w:vertAlign w:val="superscript"/>
                <w:lang w:val="en-IN"/>
              </w:rPr>
              <w:t>a</w:t>
            </w:r>
          </w:p>
        </w:tc>
      </w:tr>
      <w:tr w:rsidR="00D14AE1" w:rsidRPr="00D14AE1" w14:paraId="3ACF2320" w14:textId="77777777" w:rsidTr="006460CE">
        <w:tc>
          <w:tcPr>
            <w:tcW w:w="998" w:type="pct"/>
            <w:vAlign w:val="center"/>
          </w:tcPr>
          <w:p w14:paraId="02E1E486" w14:textId="4AE19193" w:rsidR="00D14AE1" w:rsidRPr="00927CF0" w:rsidRDefault="00D14AE1" w:rsidP="00D14AE1">
            <w:pPr>
              <w:pStyle w:val="Body"/>
              <w:rPr>
                <w:rFonts w:ascii="Arial" w:eastAsia="Times New Roman" w:hAnsi="Arial" w:cs="Arial"/>
                <w:b/>
                <w:bCs/>
                <w:sz w:val="20"/>
                <w:szCs w:val="20"/>
                <w:lang w:val="en-IN"/>
              </w:rPr>
            </w:pPr>
            <w:r w:rsidRPr="00927CF0">
              <w:rPr>
                <w:rFonts w:ascii="Arial" w:eastAsia="Times New Roman" w:hAnsi="Arial" w:cs="Arial"/>
                <w:b/>
                <w:bCs/>
                <w:sz w:val="20"/>
                <w:szCs w:val="20"/>
                <w:lang w:val="en-IN"/>
              </w:rPr>
              <w:t xml:space="preserve">T2: </w:t>
            </w:r>
            <w:r w:rsidR="00927CF0" w:rsidRPr="00927CF0">
              <w:rPr>
                <w:rFonts w:ascii="Arial" w:eastAsia="Times New Roman" w:hAnsi="Arial" w:cs="Arial"/>
                <w:b/>
                <w:bCs/>
                <w:sz w:val="20"/>
                <w:szCs w:val="20"/>
                <w:lang w:val="en-IN"/>
              </w:rPr>
              <w:t>R</w:t>
            </w:r>
            <w:r w:rsidRPr="00927CF0">
              <w:rPr>
                <w:rFonts w:ascii="Arial" w:eastAsia="Times New Roman" w:hAnsi="Arial" w:cs="Arial"/>
                <w:b/>
                <w:bCs/>
                <w:sz w:val="20"/>
                <w:szCs w:val="20"/>
                <w:lang w:val="en-IN"/>
              </w:rPr>
              <w:t>ecommended NPK</w:t>
            </w:r>
          </w:p>
        </w:tc>
        <w:tc>
          <w:tcPr>
            <w:tcW w:w="788" w:type="pct"/>
            <w:vAlign w:val="center"/>
          </w:tcPr>
          <w:p w14:paraId="2F08902B"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603.1±40.71 </w:t>
            </w:r>
            <w:r w:rsidRPr="00D14AE1">
              <w:rPr>
                <w:rFonts w:ascii="Arial" w:eastAsia="Times New Roman" w:hAnsi="Arial" w:cs="Arial"/>
                <w:sz w:val="20"/>
                <w:szCs w:val="20"/>
                <w:vertAlign w:val="superscript"/>
                <w:lang w:val="en-IN"/>
              </w:rPr>
              <w:t>d</w:t>
            </w:r>
          </w:p>
        </w:tc>
        <w:tc>
          <w:tcPr>
            <w:tcW w:w="846" w:type="pct"/>
            <w:vAlign w:val="center"/>
          </w:tcPr>
          <w:p w14:paraId="768F90E5"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900.5±96.8 </w:t>
            </w:r>
            <w:r w:rsidRPr="00D14AE1">
              <w:rPr>
                <w:rFonts w:ascii="Arial" w:eastAsia="Times New Roman" w:hAnsi="Arial" w:cs="Arial"/>
                <w:sz w:val="20"/>
                <w:szCs w:val="20"/>
                <w:vertAlign w:val="superscript"/>
                <w:lang w:val="en-IN"/>
              </w:rPr>
              <w:t>b</w:t>
            </w:r>
          </w:p>
        </w:tc>
        <w:tc>
          <w:tcPr>
            <w:tcW w:w="852" w:type="pct"/>
            <w:vAlign w:val="center"/>
          </w:tcPr>
          <w:p w14:paraId="7CB698C6"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3976.4±576.7 </w:t>
            </w:r>
            <w:r w:rsidRPr="00D14AE1">
              <w:rPr>
                <w:rFonts w:ascii="Arial" w:eastAsia="Times New Roman" w:hAnsi="Arial" w:cs="Arial"/>
                <w:sz w:val="20"/>
                <w:szCs w:val="20"/>
                <w:vertAlign w:val="superscript"/>
                <w:lang w:val="en-IN"/>
              </w:rPr>
              <w:t>b</w:t>
            </w:r>
          </w:p>
        </w:tc>
        <w:tc>
          <w:tcPr>
            <w:tcW w:w="852" w:type="pct"/>
            <w:vAlign w:val="center"/>
          </w:tcPr>
          <w:p w14:paraId="040FE03D"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4876.9±645.3 </w:t>
            </w:r>
            <w:r w:rsidRPr="00D14AE1">
              <w:rPr>
                <w:rFonts w:ascii="Arial" w:eastAsia="Times New Roman" w:hAnsi="Arial" w:cs="Arial"/>
                <w:sz w:val="20"/>
                <w:szCs w:val="20"/>
                <w:vertAlign w:val="superscript"/>
                <w:lang w:val="en-IN"/>
              </w:rPr>
              <w:t>bc</w:t>
            </w:r>
          </w:p>
        </w:tc>
        <w:tc>
          <w:tcPr>
            <w:tcW w:w="664" w:type="pct"/>
            <w:vAlign w:val="center"/>
          </w:tcPr>
          <w:p w14:paraId="701A44D2"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67.0±8.85 </w:t>
            </w:r>
            <w:r w:rsidRPr="00D14AE1">
              <w:rPr>
                <w:rFonts w:ascii="Arial" w:eastAsia="Times New Roman" w:hAnsi="Arial" w:cs="Arial"/>
                <w:sz w:val="20"/>
                <w:szCs w:val="20"/>
                <w:vertAlign w:val="superscript"/>
                <w:lang w:val="en-IN"/>
              </w:rPr>
              <w:t>a</w:t>
            </w:r>
          </w:p>
        </w:tc>
      </w:tr>
      <w:tr w:rsidR="00D14AE1" w:rsidRPr="00D14AE1" w14:paraId="227134C9" w14:textId="77777777" w:rsidTr="006460CE">
        <w:tc>
          <w:tcPr>
            <w:tcW w:w="998" w:type="pct"/>
            <w:vAlign w:val="center"/>
          </w:tcPr>
          <w:p w14:paraId="37835FC3" w14:textId="77777777" w:rsidR="00D14AE1" w:rsidRPr="00927CF0" w:rsidRDefault="00D14AE1" w:rsidP="00D14AE1">
            <w:pPr>
              <w:pStyle w:val="Body"/>
              <w:rPr>
                <w:rFonts w:ascii="Arial" w:eastAsia="Times New Roman" w:hAnsi="Arial" w:cs="Arial"/>
                <w:b/>
                <w:bCs/>
                <w:sz w:val="20"/>
                <w:szCs w:val="20"/>
                <w:lang w:val="en-IN"/>
              </w:rPr>
            </w:pPr>
            <w:r w:rsidRPr="00927CF0">
              <w:rPr>
                <w:rFonts w:ascii="Arial" w:eastAsia="Times New Roman" w:hAnsi="Arial" w:cs="Arial"/>
                <w:b/>
                <w:bCs/>
                <w:sz w:val="20"/>
                <w:szCs w:val="20"/>
                <w:lang w:val="en-IN"/>
              </w:rPr>
              <w:t>T3: FYM at 5t ha</w:t>
            </w:r>
            <w:r w:rsidRPr="00927CF0">
              <w:rPr>
                <w:rFonts w:ascii="Arial" w:eastAsia="Times New Roman" w:hAnsi="Arial" w:cs="Arial"/>
                <w:b/>
                <w:bCs/>
                <w:sz w:val="20"/>
                <w:szCs w:val="20"/>
                <w:vertAlign w:val="superscript"/>
                <w:lang w:val="en-IN"/>
              </w:rPr>
              <w:t>-1</w:t>
            </w:r>
            <w:r w:rsidRPr="00927CF0">
              <w:rPr>
                <w:rFonts w:ascii="Arial" w:eastAsia="Times New Roman" w:hAnsi="Arial" w:cs="Arial"/>
                <w:b/>
                <w:bCs/>
                <w:sz w:val="20"/>
                <w:szCs w:val="20"/>
                <w:lang w:val="en-IN"/>
              </w:rPr>
              <w:t>+recommended</w:t>
            </w:r>
          </w:p>
          <w:p w14:paraId="45FD8D36" w14:textId="77777777" w:rsidR="00D14AE1" w:rsidRPr="00927CF0" w:rsidRDefault="00D14AE1" w:rsidP="00D14AE1">
            <w:pPr>
              <w:pStyle w:val="Body"/>
              <w:rPr>
                <w:rFonts w:ascii="Arial" w:eastAsia="Times New Roman" w:hAnsi="Arial" w:cs="Arial"/>
                <w:b/>
                <w:bCs/>
                <w:sz w:val="20"/>
                <w:szCs w:val="20"/>
                <w:lang w:val="en-IN"/>
              </w:rPr>
            </w:pPr>
            <w:r w:rsidRPr="00927CF0">
              <w:rPr>
                <w:rFonts w:ascii="Arial" w:eastAsia="Times New Roman" w:hAnsi="Arial" w:cs="Arial"/>
                <w:b/>
                <w:bCs/>
                <w:sz w:val="20"/>
                <w:szCs w:val="20"/>
                <w:lang w:val="en-IN"/>
              </w:rPr>
              <w:t>NPK</w:t>
            </w:r>
          </w:p>
        </w:tc>
        <w:tc>
          <w:tcPr>
            <w:tcW w:w="788" w:type="pct"/>
            <w:vAlign w:val="center"/>
          </w:tcPr>
          <w:p w14:paraId="2B1F3480"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617.5±64.56 </w:t>
            </w:r>
            <w:r w:rsidRPr="00D14AE1">
              <w:rPr>
                <w:rFonts w:ascii="Arial" w:eastAsia="Times New Roman" w:hAnsi="Arial" w:cs="Arial"/>
                <w:sz w:val="20"/>
                <w:szCs w:val="20"/>
                <w:vertAlign w:val="superscript"/>
                <w:lang w:val="en-IN"/>
              </w:rPr>
              <w:t>cd</w:t>
            </w:r>
          </w:p>
        </w:tc>
        <w:tc>
          <w:tcPr>
            <w:tcW w:w="846" w:type="pct"/>
            <w:vAlign w:val="center"/>
          </w:tcPr>
          <w:p w14:paraId="672DCAD8"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917.1±138.3 </w:t>
            </w:r>
            <w:r w:rsidRPr="00D14AE1">
              <w:rPr>
                <w:rFonts w:ascii="Arial" w:eastAsia="Times New Roman" w:hAnsi="Arial" w:cs="Arial"/>
                <w:sz w:val="20"/>
                <w:szCs w:val="20"/>
                <w:vertAlign w:val="superscript"/>
                <w:lang w:val="en-IN"/>
              </w:rPr>
              <w:t>b</w:t>
            </w:r>
          </w:p>
        </w:tc>
        <w:tc>
          <w:tcPr>
            <w:tcW w:w="852" w:type="pct"/>
            <w:vAlign w:val="center"/>
          </w:tcPr>
          <w:p w14:paraId="62CBB116"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4246.1±305.8 </w:t>
            </w:r>
            <w:r w:rsidRPr="00D14AE1">
              <w:rPr>
                <w:rFonts w:ascii="Arial" w:eastAsia="Times New Roman" w:hAnsi="Arial" w:cs="Arial"/>
                <w:sz w:val="20"/>
                <w:szCs w:val="20"/>
                <w:vertAlign w:val="superscript"/>
                <w:lang w:val="en-IN"/>
              </w:rPr>
              <w:t>b</w:t>
            </w:r>
          </w:p>
        </w:tc>
        <w:tc>
          <w:tcPr>
            <w:tcW w:w="852" w:type="pct"/>
            <w:vAlign w:val="center"/>
          </w:tcPr>
          <w:p w14:paraId="3B55730E"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5163.2±57.24 </w:t>
            </w:r>
            <w:r w:rsidRPr="00D14AE1">
              <w:rPr>
                <w:rFonts w:ascii="Arial" w:eastAsia="Times New Roman" w:hAnsi="Arial" w:cs="Arial"/>
                <w:sz w:val="20"/>
                <w:szCs w:val="20"/>
                <w:vertAlign w:val="superscript"/>
                <w:lang w:val="en-IN"/>
              </w:rPr>
              <w:t>bc</w:t>
            </w:r>
          </w:p>
        </w:tc>
        <w:tc>
          <w:tcPr>
            <w:tcW w:w="664" w:type="pct"/>
            <w:vAlign w:val="center"/>
          </w:tcPr>
          <w:p w14:paraId="582BC6A9"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67.2±0.25 </w:t>
            </w:r>
            <w:r w:rsidRPr="00D14AE1">
              <w:rPr>
                <w:rFonts w:ascii="Arial" w:eastAsia="Times New Roman" w:hAnsi="Arial" w:cs="Arial"/>
                <w:sz w:val="20"/>
                <w:szCs w:val="20"/>
                <w:vertAlign w:val="superscript"/>
                <w:lang w:val="en-IN"/>
              </w:rPr>
              <w:t>a</w:t>
            </w:r>
          </w:p>
        </w:tc>
      </w:tr>
      <w:tr w:rsidR="00D14AE1" w:rsidRPr="00D14AE1" w14:paraId="57C1F2D8" w14:textId="77777777" w:rsidTr="006460CE">
        <w:tc>
          <w:tcPr>
            <w:tcW w:w="998" w:type="pct"/>
            <w:vAlign w:val="center"/>
          </w:tcPr>
          <w:p w14:paraId="6C02D25E" w14:textId="77777777" w:rsidR="00D14AE1" w:rsidRPr="00927CF0" w:rsidRDefault="00D14AE1" w:rsidP="00D14AE1">
            <w:pPr>
              <w:pStyle w:val="Body"/>
              <w:rPr>
                <w:rFonts w:ascii="Arial" w:eastAsia="Times New Roman" w:hAnsi="Arial" w:cs="Arial"/>
                <w:b/>
                <w:bCs/>
                <w:sz w:val="20"/>
                <w:szCs w:val="20"/>
                <w:lang w:val="en-IN"/>
              </w:rPr>
            </w:pPr>
            <w:r w:rsidRPr="00927CF0">
              <w:rPr>
                <w:rFonts w:ascii="Arial" w:eastAsia="Times New Roman" w:hAnsi="Arial" w:cs="Arial"/>
                <w:b/>
                <w:bCs/>
                <w:sz w:val="20"/>
                <w:szCs w:val="20"/>
                <w:lang w:val="en-IN"/>
              </w:rPr>
              <w:t>T4: FA10 t ha</w:t>
            </w:r>
            <w:r w:rsidRPr="00927CF0">
              <w:rPr>
                <w:rFonts w:ascii="Arial" w:eastAsia="Times New Roman" w:hAnsi="Arial" w:cs="Arial"/>
                <w:b/>
                <w:bCs/>
                <w:sz w:val="20"/>
                <w:szCs w:val="20"/>
                <w:vertAlign w:val="superscript"/>
                <w:lang w:val="en-IN"/>
              </w:rPr>
              <w:t>-1</w:t>
            </w:r>
            <w:r w:rsidRPr="00927CF0">
              <w:rPr>
                <w:rFonts w:ascii="Arial" w:eastAsia="Times New Roman" w:hAnsi="Arial" w:cs="Arial"/>
                <w:b/>
                <w:bCs/>
                <w:sz w:val="20"/>
                <w:szCs w:val="20"/>
                <w:lang w:val="en-IN"/>
              </w:rPr>
              <w:t>+T3</w:t>
            </w:r>
          </w:p>
        </w:tc>
        <w:tc>
          <w:tcPr>
            <w:tcW w:w="788" w:type="pct"/>
            <w:vAlign w:val="center"/>
          </w:tcPr>
          <w:p w14:paraId="434D47B3"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729.1±78.92 </w:t>
            </w:r>
            <w:r w:rsidRPr="00D14AE1">
              <w:rPr>
                <w:rFonts w:ascii="Arial" w:eastAsia="Times New Roman" w:hAnsi="Arial" w:cs="Arial"/>
                <w:sz w:val="20"/>
                <w:szCs w:val="20"/>
                <w:vertAlign w:val="superscript"/>
                <w:lang w:val="en-IN"/>
              </w:rPr>
              <w:t>bc</w:t>
            </w:r>
          </w:p>
        </w:tc>
        <w:tc>
          <w:tcPr>
            <w:tcW w:w="846" w:type="pct"/>
            <w:vAlign w:val="center"/>
          </w:tcPr>
          <w:p w14:paraId="06C47912"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1080.2±67.1 </w:t>
            </w:r>
            <w:r w:rsidRPr="00D14AE1">
              <w:rPr>
                <w:rFonts w:ascii="Arial" w:eastAsia="Times New Roman" w:hAnsi="Arial" w:cs="Arial"/>
                <w:sz w:val="20"/>
                <w:szCs w:val="20"/>
                <w:vertAlign w:val="superscript"/>
                <w:lang w:val="en-IN"/>
              </w:rPr>
              <w:t>ab</w:t>
            </w:r>
          </w:p>
        </w:tc>
        <w:tc>
          <w:tcPr>
            <w:tcW w:w="852" w:type="pct"/>
            <w:vAlign w:val="center"/>
          </w:tcPr>
          <w:p w14:paraId="3A654F40"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4363.7±116.0 </w:t>
            </w:r>
            <w:r w:rsidRPr="00D14AE1">
              <w:rPr>
                <w:rFonts w:ascii="Arial" w:eastAsia="Times New Roman" w:hAnsi="Arial" w:cs="Arial"/>
                <w:sz w:val="20"/>
                <w:szCs w:val="20"/>
                <w:vertAlign w:val="superscript"/>
                <w:lang w:val="en-IN"/>
              </w:rPr>
              <w:t>b</w:t>
            </w:r>
          </w:p>
        </w:tc>
        <w:tc>
          <w:tcPr>
            <w:tcW w:w="852" w:type="pct"/>
            <w:vAlign w:val="center"/>
          </w:tcPr>
          <w:p w14:paraId="5B9E2E6E"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5443.9±306.6 </w:t>
            </w:r>
            <w:r w:rsidRPr="00D14AE1">
              <w:rPr>
                <w:rFonts w:ascii="Arial" w:eastAsia="Times New Roman" w:hAnsi="Arial" w:cs="Arial"/>
                <w:sz w:val="20"/>
                <w:szCs w:val="20"/>
                <w:vertAlign w:val="superscript"/>
                <w:lang w:val="en-IN"/>
              </w:rPr>
              <w:t>b</w:t>
            </w:r>
          </w:p>
        </w:tc>
        <w:tc>
          <w:tcPr>
            <w:tcW w:w="664" w:type="pct"/>
            <w:vAlign w:val="center"/>
          </w:tcPr>
          <w:p w14:paraId="5E68062E"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67.5±0.49 </w:t>
            </w:r>
            <w:r w:rsidRPr="00D14AE1">
              <w:rPr>
                <w:rFonts w:ascii="Arial" w:eastAsia="Times New Roman" w:hAnsi="Arial" w:cs="Arial"/>
                <w:sz w:val="20"/>
                <w:szCs w:val="20"/>
                <w:vertAlign w:val="superscript"/>
                <w:lang w:val="en-IN"/>
              </w:rPr>
              <w:t>a</w:t>
            </w:r>
          </w:p>
        </w:tc>
      </w:tr>
      <w:tr w:rsidR="00D14AE1" w:rsidRPr="00D14AE1" w14:paraId="617CD583" w14:textId="77777777" w:rsidTr="006460CE">
        <w:tc>
          <w:tcPr>
            <w:tcW w:w="998" w:type="pct"/>
            <w:vAlign w:val="center"/>
          </w:tcPr>
          <w:p w14:paraId="468E2408" w14:textId="77777777" w:rsidR="00D14AE1" w:rsidRPr="00927CF0" w:rsidRDefault="00D14AE1" w:rsidP="00D14AE1">
            <w:pPr>
              <w:pStyle w:val="Body"/>
              <w:rPr>
                <w:rFonts w:ascii="Arial" w:eastAsia="Times New Roman" w:hAnsi="Arial" w:cs="Arial"/>
                <w:b/>
                <w:bCs/>
                <w:sz w:val="20"/>
                <w:szCs w:val="20"/>
                <w:lang w:val="en-IN"/>
              </w:rPr>
            </w:pPr>
            <w:r w:rsidRPr="00927CF0">
              <w:rPr>
                <w:rFonts w:ascii="Arial" w:eastAsia="Times New Roman" w:hAnsi="Arial" w:cs="Arial"/>
                <w:b/>
                <w:bCs/>
                <w:sz w:val="20"/>
                <w:szCs w:val="20"/>
                <w:lang w:val="en-IN"/>
              </w:rPr>
              <w:t>T5: FA20 t ha</w:t>
            </w:r>
            <w:r w:rsidRPr="00927CF0">
              <w:rPr>
                <w:rFonts w:ascii="Arial" w:eastAsia="Times New Roman" w:hAnsi="Arial" w:cs="Arial"/>
                <w:b/>
                <w:bCs/>
                <w:sz w:val="20"/>
                <w:szCs w:val="20"/>
                <w:vertAlign w:val="superscript"/>
                <w:lang w:val="en-IN"/>
              </w:rPr>
              <w:t>-1</w:t>
            </w:r>
            <w:r w:rsidRPr="00927CF0">
              <w:rPr>
                <w:rFonts w:ascii="Arial" w:eastAsia="Times New Roman" w:hAnsi="Arial" w:cs="Arial"/>
                <w:b/>
                <w:bCs/>
                <w:sz w:val="20"/>
                <w:szCs w:val="20"/>
                <w:lang w:val="en-IN"/>
              </w:rPr>
              <w:t>+T3</w:t>
            </w:r>
          </w:p>
        </w:tc>
        <w:tc>
          <w:tcPr>
            <w:tcW w:w="788" w:type="pct"/>
            <w:vAlign w:val="center"/>
          </w:tcPr>
          <w:p w14:paraId="56091F65"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769.3±77.52 </w:t>
            </w:r>
            <w:r w:rsidRPr="00D14AE1">
              <w:rPr>
                <w:rFonts w:ascii="Arial" w:eastAsia="Times New Roman" w:hAnsi="Arial" w:cs="Arial"/>
                <w:sz w:val="20"/>
                <w:szCs w:val="20"/>
                <w:vertAlign w:val="superscript"/>
                <w:lang w:val="en-IN"/>
              </w:rPr>
              <w:t>ab</w:t>
            </w:r>
          </w:p>
        </w:tc>
        <w:tc>
          <w:tcPr>
            <w:tcW w:w="846" w:type="pct"/>
            <w:vAlign w:val="center"/>
          </w:tcPr>
          <w:p w14:paraId="37065363"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1113.4±169.2 </w:t>
            </w:r>
            <w:r w:rsidRPr="00D14AE1">
              <w:rPr>
                <w:rFonts w:ascii="Arial" w:eastAsia="Times New Roman" w:hAnsi="Arial" w:cs="Arial"/>
                <w:sz w:val="20"/>
                <w:szCs w:val="20"/>
                <w:vertAlign w:val="superscript"/>
                <w:lang w:val="en-IN"/>
              </w:rPr>
              <w:t>a</w:t>
            </w:r>
          </w:p>
        </w:tc>
        <w:tc>
          <w:tcPr>
            <w:tcW w:w="852" w:type="pct"/>
            <w:vAlign w:val="center"/>
          </w:tcPr>
          <w:p w14:paraId="08B9D3CF"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5247.8±198.1 </w:t>
            </w:r>
            <w:r w:rsidRPr="00D14AE1">
              <w:rPr>
                <w:rFonts w:ascii="Arial" w:eastAsia="Times New Roman" w:hAnsi="Arial" w:cs="Arial"/>
                <w:sz w:val="20"/>
                <w:szCs w:val="20"/>
                <w:vertAlign w:val="superscript"/>
                <w:lang w:val="en-IN"/>
              </w:rPr>
              <w:t>a</w:t>
            </w:r>
          </w:p>
        </w:tc>
        <w:tc>
          <w:tcPr>
            <w:tcW w:w="852" w:type="pct"/>
            <w:vAlign w:val="center"/>
          </w:tcPr>
          <w:p w14:paraId="5BFF73AE"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6361.2±397.9 </w:t>
            </w:r>
            <w:r w:rsidRPr="00D14AE1">
              <w:rPr>
                <w:rFonts w:ascii="Arial" w:eastAsia="Times New Roman" w:hAnsi="Arial" w:cs="Arial"/>
                <w:sz w:val="20"/>
                <w:szCs w:val="20"/>
                <w:vertAlign w:val="superscript"/>
                <w:lang w:val="en-IN"/>
              </w:rPr>
              <w:t>a</w:t>
            </w:r>
          </w:p>
        </w:tc>
        <w:tc>
          <w:tcPr>
            <w:tcW w:w="664" w:type="pct"/>
            <w:vAlign w:val="center"/>
          </w:tcPr>
          <w:p w14:paraId="7205BEFD"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69.1±8.15 </w:t>
            </w:r>
            <w:r w:rsidRPr="00D14AE1">
              <w:rPr>
                <w:rFonts w:ascii="Arial" w:eastAsia="Times New Roman" w:hAnsi="Arial" w:cs="Arial"/>
                <w:sz w:val="20"/>
                <w:szCs w:val="20"/>
                <w:vertAlign w:val="superscript"/>
                <w:lang w:val="en-IN"/>
              </w:rPr>
              <w:t>a</w:t>
            </w:r>
          </w:p>
        </w:tc>
      </w:tr>
      <w:tr w:rsidR="00D14AE1" w:rsidRPr="00D14AE1" w14:paraId="040C0716" w14:textId="77777777" w:rsidTr="006460CE">
        <w:tc>
          <w:tcPr>
            <w:tcW w:w="998" w:type="pct"/>
            <w:vAlign w:val="center"/>
          </w:tcPr>
          <w:p w14:paraId="0D17E81F" w14:textId="77777777" w:rsidR="00D14AE1" w:rsidRPr="00927CF0" w:rsidRDefault="00D14AE1" w:rsidP="00D14AE1">
            <w:pPr>
              <w:pStyle w:val="Body"/>
              <w:rPr>
                <w:rFonts w:ascii="Arial" w:eastAsia="Times New Roman" w:hAnsi="Arial" w:cs="Arial"/>
                <w:b/>
                <w:bCs/>
                <w:sz w:val="20"/>
                <w:szCs w:val="20"/>
                <w:lang w:val="en-IN"/>
              </w:rPr>
            </w:pPr>
            <w:r w:rsidRPr="00927CF0">
              <w:rPr>
                <w:rFonts w:ascii="Arial" w:eastAsia="Times New Roman" w:hAnsi="Arial" w:cs="Arial"/>
                <w:b/>
                <w:bCs/>
                <w:sz w:val="20"/>
                <w:szCs w:val="20"/>
                <w:lang w:val="en-IN"/>
              </w:rPr>
              <w:t>T6: FA 40 t ha</w:t>
            </w:r>
            <w:r w:rsidRPr="00927CF0">
              <w:rPr>
                <w:rFonts w:ascii="Arial" w:eastAsia="Times New Roman" w:hAnsi="Arial" w:cs="Arial"/>
                <w:b/>
                <w:bCs/>
                <w:sz w:val="20"/>
                <w:szCs w:val="20"/>
                <w:vertAlign w:val="superscript"/>
                <w:lang w:val="en-IN"/>
              </w:rPr>
              <w:t>-1</w:t>
            </w:r>
            <w:r w:rsidRPr="00927CF0">
              <w:rPr>
                <w:rFonts w:ascii="Arial" w:eastAsia="Times New Roman" w:hAnsi="Arial" w:cs="Arial"/>
                <w:b/>
                <w:bCs/>
                <w:sz w:val="20"/>
                <w:szCs w:val="20"/>
                <w:lang w:val="en-IN"/>
              </w:rPr>
              <w:t>+T3</w:t>
            </w:r>
          </w:p>
        </w:tc>
        <w:tc>
          <w:tcPr>
            <w:tcW w:w="788" w:type="pct"/>
            <w:vAlign w:val="center"/>
          </w:tcPr>
          <w:p w14:paraId="6930A575"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872.3±96.16 </w:t>
            </w:r>
            <w:r w:rsidRPr="00D14AE1">
              <w:rPr>
                <w:rFonts w:ascii="Arial" w:eastAsia="Times New Roman" w:hAnsi="Arial" w:cs="Arial"/>
                <w:sz w:val="20"/>
                <w:szCs w:val="20"/>
                <w:vertAlign w:val="superscript"/>
                <w:lang w:val="en-IN"/>
              </w:rPr>
              <w:t>a</w:t>
            </w:r>
          </w:p>
        </w:tc>
        <w:tc>
          <w:tcPr>
            <w:tcW w:w="846" w:type="pct"/>
            <w:vAlign w:val="center"/>
          </w:tcPr>
          <w:p w14:paraId="0A485C30"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1226.5±0.77 </w:t>
            </w:r>
            <w:r w:rsidRPr="00D14AE1">
              <w:rPr>
                <w:rFonts w:ascii="Arial" w:eastAsia="Times New Roman" w:hAnsi="Arial" w:cs="Arial"/>
                <w:sz w:val="20"/>
                <w:szCs w:val="20"/>
                <w:vertAlign w:val="superscript"/>
                <w:lang w:val="en-IN"/>
              </w:rPr>
              <w:t>a</w:t>
            </w:r>
          </w:p>
        </w:tc>
        <w:tc>
          <w:tcPr>
            <w:tcW w:w="852" w:type="pct"/>
            <w:vAlign w:val="center"/>
          </w:tcPr>
          <w:p w14:paraId="15055962"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5938.1±752.0 </w:t>
            </w:r>
            <w:r w:rsidRPr="00D14AE1">
              <w:rPr>
                <w:rFonts w:ascii="Arial" w:eastAsia="Times New Roman" w:hAnsi="Arial" w:cs="Arial"/>
                <w:sz w:val="20"/>
                <w:szCs w:val="20"/>
                <w:vertAlign w:val="superscript"/>
                <w:lang w:val="en-IN"/>
              </w:rPr>
              <w:t>a</w:t>
            </w:r>
          </w:p>
        </w:tc>
        <w:tc>
          <w:tcPr>
            <w:tcW w:w="852" w:type="pct"/>
            <w:vAlign w:val="center"/>
          </w:tcPr>
          <w:p w14:paraId="0942C412"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7164.6±650.3 </w:t>
            </w:r>
            <w:r w:rsidRPr="00D14AE1">
              <w:rPr>
                <w:rFonts w:ascii="Arial" w:eastAsia="Times New Roman" w:hAnsi="Arial" w:cs="Arial"/>
                <w:sz w:val="20"/>
                <w:szCs w:val="20"/>
                <w:vertAlign w:val="superscript"/>
                <w:lang w:val="en-IN"/>
              </w:rPr>
              <w:t>a</w:t>
            </w:r>
          </w:p>
        </w:tc>
        <w:tc>
          <w:tcPr>
            <w:tcW w:w="664" w:type="pct"/>
            <w:vAlign w:val="center"/>
          </w:tcPr>
          <w:p w14:paraId="6168943E"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70.9±8.85 </w:t>
            </w:r>
            <w:r w:rsidRPr="00D14AE1">
              <w:rPr>
                <w:rFonts w:ascii="Arial" w:eastAsia="Times New Roman" w:hAnsi="Arial" w:cs="Arial"/>
                <w:sz w:val="20"/>
                <w:szCs w:val="20"/>
                <w:vertAlign w:val="superscript"/>
                <w:lang w:val="en-IN"/>
              </w:rPr>
              <w:t>a</w:t>
            </w:r>
          </w:p>
        </w:tc>
      </w:tr>
      <w:tr w:rsidR="00D14AE1" w:rsidRPr="00D14AE1" w14:paraId="2639E282" w14:textId="77777777" w:rsidTr="006460CE">
        <w:tc>
          <w:tcPr>
            <w:tcW w:w="998" w:type="pct"/>
            <w:vAlign w:val="center"/>
          </w:tcPr>
          <w:p w14:paraId="5C78946F" w14:textId="77777777" w:rsidR="00D14AE1" w:rsidRPr="00927CF0" w:rsidRDefault="00D14AE1" w:rsidP="00D14AE1">
            <w:pPr>
              <w:pStyle w:val="Body"/>
              <w:rPr>
                <w:rFonts w:ascii="Arial" w:eastAsia="Times New Roman" w:hAnsi="Arial" w:cs="Arial"/>
                <w:b/>
                <w:bCs/>
                <w:sz w:val="20"/>
                <w:szCs w:val="20"/>
                <w:lang w:val="en-IN"/>
              </w:rPr>
            </w:pPr>
            <w:r w:rsidRPr="00927CF0">
              <w:rPr>
                <w:rFonts w:ascii="Arial" w:eastAsia="Times New Roman" w:hAnsi="Arial" w:cs="Arial"/>
                <w:b/>
                <w:bCs/>
                <w:sz w:val="20"/>
                <w:szCs w:val="20"/>
                <w:lang w:val="en-IN"/>
              </w:rPr>
              <w:t>T7: Lime 0.2LR+T3</w:t>
            </w:r>
          </w:p>
        </w:tc>
        <w:tc>
          <w:tcPr>
            <w:tcW w:w="788" w:type="pct"/>
            <w:vAlign w:val="center"/>
          </w:tcPr>
          <w:p w14:paraId="18E33E11"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814.0±34.77 </w:t>
            </w:r>
            <w:r w:rsidRPr="00D14AE1">
              <w:rPr>
                <w:rFonts w:ascii="Arial" w:eastAsia="Times New Roman" w:hAnsi="Arial" w:cs="Arial"/>
                <w:sz w:val="20"/>
                <w:szCs w:val="20"/>
                <w:vertAlign w:val="superscript"/>
                <w:lang w:val="en-IN"/>
              </w:rPr>
              <w:t>ab</w:t>
            </w:r>
          </w:p>
        </w:tc>
        <w:tc>
          <w:tcPr>
            <w:tcW w:w="846" w:type="pct"/>
            <w:vAlign w:val="center"/>
          </w:tcPr>
          <w:p w14:paraId="60D0E08D"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1185.7±136.2 </w:t>
            </w:r>
            <w:r w:rsidRPr="00D14AE1">
              <w:rPr>
                <w:rFonts w:ascii="Arial" w:eastAsia="Times New Roman" w:hAnsi="Arial" w:cs="Arial"/>
                <w:sz w:val="20"/>
                <w:szCs w:val="20"/>
                <w:vertAlign w:val="superscript"/>
                <w:lang w:val="en-IN"/>
              </w:rPr>
              <w:t>a</w:t>
            </w:r>
          </w:p>
        </w:tc>
        <w:tc>
          <w:tcPr>
            <w:tcW w:w="852" w:type="pct"/>
            <w:vAlign w:val="center"/>
          </w:tcPr>
          <w:p w14:paraId="48435AE9"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3987.2±109.2 </w:t>
            </w:r>
            <w:r w:rsidRPr="00D14AE1">
              <w:rPr>
                <w:rFonts w:ascii="Arial" w:eastAsia="Times New Roman" w:hAnsi="Arial" w:cs="Arial"/>
                <w:sz w:val="20"/>
                <w:szCs w:val="20"/>
                <w:vertAlign w:val="superscript"/>
                <w:lang w:val="en-IN"/>
              </w:rPr>
              <w:t>b</w:t>
            </w:r>
          </w:p>
        </w:tc>
        <w:tc>
          <w:tcPr>
            <w:tcW w:w="852" w:type="pct"/>
            <w:vAlign w:val="center"/>
          </w:tcPr>
          <w:p w14:paraId="5B0386BE"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5172.9±549.7 </w:t>
            </w:r>
            <w:r w:rsidRPr="00D14AE1">
              <w:rPr>
                <w:rFonts w:ascii="Arial" w:eastAsia="Times New Roman" w:hAnsi="Arial" w:cs="Arial"/>
                <w:sz w:val="20"/>
                <w:szCs w:val="20"/>
                <w:vertAlign w:val="superscript"/>
                <w:lang w:val="en-IN"/>
              </w:rPr>
              <w:t>bc</w:t>
            </w:r>
          </w:p>
        </w:tc>
        <w:tc>
          <w:tcPr>
            <w:tcW w:w="664" w:type="pct"/>
            <w:vAlign w:val="center"/>
          </w:tcPr>
          <w:p w14:paraId="315508A8"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68.6±7.18 </w:t>
            </w:r>
            <w:r w:rsidRPr="00D14AE1">
              <w:rPr>
                <w:rFonts w:ascii="Arial" w:eastAsia="Times New Roman" w:hAnsi="Arial" w:cs="Arial"/>
                <w:sz w:val="20"/>
                <w:szCs w:val="20"/>
                <w:vertAlign w:val="superscript"/>
                <w:lang w:val="en-IN"/>
              </w:rPr>
              <w:t>a</w:t>
            </w:r>
          </w:p>
        </w:tc>
      </w:tr>
      <w:tr w:rsidR="00D14AE1" w:rsidRPr="00D14AE1" w14:paraId="22CD2264" w14:textId="77777777" w:rsidTr="006460CE">
        <w:tc>
          <w:tcPr>
            <w:tcW w:w="998" w:type="pct"/>
            <w:vAlign w:val="center"/>
          </w:tcPr>
          <w:p w14:paraId="15B36806" w14:textId="77777777" w:rsidR="00D14AE1" w:rsidRPr="00927CF0" w:rsidRDefault="00D14AE1" w:rsidP="00D14AE1">
            <w:pPr>
              <w:pStyle w:val="Body"/>
              <w:rPr>
                <w:rFonts w:ascii="Arial" w:eastAsia="Times New Roman" w:hAnsi="Arial" w:cs="Arial"/>
                <w:b/>
                <w:bCs/>
                <w:sz w:val="20"/>
                <w:szCs w:val="20"/>
                <w:lang w:val="en-IN"/>
              </w:rPr>
            </w:pPr>
            <w:r w:rsidRPr="00927CF0">
              <w:rPr>
                <w:rFonts w:ascii="Arial" w:eastAsia="Times New Roman" w:hAnsi="Arial" w:cs="Arial"/>
                <w:b/>
                <w:bCs/>
                <w:sz w:val="20"/>
                <w:szCs w:val="20"/>
                <w:lang w:val="en-IN"/>
              </w:rPr>
              <w:t>MSE</w:t>
            </w:r>
          </w:p>
        </w:tc>
        <w:tc>
          <w:tcPr>
            <w:tcW w:w="788" w:type="pct"/>
            <w:vAlign w:val="center"/>
          </w:tcPr>
          <w:p w14:paraId="1EAA7D02"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4323</w:t>
            </w:r>
          </w:p>
        </w:tc>
        <w:tc>
          <w:tcPr>
            <w:tcW w:w="846" w:type="pct"/>
            <w:vAlign w:val="center"/>
          </w:tcPr>
          <w:p w14:paraId="0D8A6C81"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13092</w:t>
            </w:r>
          </w:p>
        </w:tc>
        <w:tc>
          <w:tcPr>
            <w:tcW w:w="852" w:type="pct"/>
            <w:vAlign w:val="center"/>
          </w:tcPr>
          <w:p w14:paraId="12713BE0"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171017</w:t>
            </w:r>
          </w:p>
        </w:tc>
        <w:tc>
          <w:tcPr>
            <w:tcW w:w="852" w:type="pct"/>
            <w:vAlign w:val="center"/>
          </w:tcPr>
          <w:p w14:paraId="1D12BDE5"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213981</w:t>
            </w:r>
          </w:p>
        </w:tc>
        <w:tc>
          <w:tcPr>
            <w:tcW w:w="664" w:type="pct"/>
            <w:vAlign w:val="center"/>
          </w:tcPr>
          <w:p w14:paraId="730BB289" w14:textId="77777777" w:rsidR="00D14AE1" w:rsidRPr="00D14AE1" w:rsidRDefault="00D14AE1" w:rsidP="00D14AE1">
            <w:pPr>
              <w:pStyle w:val="Body"/>
              <w:rPr>
                <w:rFonts w:ascii="Arial" w:eastAsia="Times New Roman" w:hAnsi="Arial" w:cs="Arial"/>
                <w:sz w:val="20"/>
                <w:szCs w:val="20"/>
                <w:lang w:val="en-IN"/>
              </w:rPr>
            </w:pPr>
          </w:p>
        </w:tc>
      </w:tr>
      <w:tr w:rsidR="00D14AE1" w:rsidRPr="00D14AE1" w14:paraId="63095DFB" w14:textId="77777777" w:rsidTr="006460CE">
        <w:tc>
          <w:tcPr>
            <w:tcW w:w="998" w:type="pct"/>
            <w:vAlign w:val="center"/>
          </w:tcPr>
          <w:p w14:paraId="32AD0A1B" w14:textId="77777777" w:rsidR="00D14AE1" w:rsidRPr="00927CF0" w:rsidRDefault="00D14AE1" w:rsidP="00D14AE1">
            <w:pPr>
              <w:pStyle w:val="Body"/>
              <w:rPr>
                <w:rFonts w:ascii="Arial" w:eastAsia="Times New Roman" w:hAnsi="Arial" w:cs="Arial"/>
                <w:b/>
                <w:bCs/>
                <w:sz w:val="20"/>
                <w:szCs w:val="20"/>
                <w:lang w:val="en-IN"/>
              </w:rPr>
            </w:pPr>
            <w:r w:rsidRPr="00927CF0">
              <w:rPr>
                <w:rFonts w:ascii="Arial" w:eastAsia="Times New Roman" w:hAnsi="Arial" w:cs="Arial"/>
                <w:b/>
                <w:bCs/>
                <w:sz w:val="20"/>
                <w:szCs w:val="20"/>
                <w:lang w:val="en-IN"/>
              </w:rPr>
              <w:t>LSD (p&lt;0.05)</w:t>
            </w:r>
          </w:p>
        </w:tc>
        <w:tc>
          <w:tcPr>
            <w:tcW w:w="788" w:type="pct"/>
            <w:vAlign w:val="center"/>
          </w:tcPr>
          <w:p w14:paraId="336974FE"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116.96</w:t>
            </w:r>
          </w:p>
        </w:tc>
        <w:tc>
          <w:tcPr>
            <w:tcW w:w="846" w:type="pct"/>
            <w:vAlign w:val="center"/>
          </w:tcPr>
          <w:p w14:paraId="6FB9FD2D"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203.55</w:t>
            </w:r>
          </w:p>
        </w:tc>
        <w:tc>
          <w:tcPr>
            <w:tcW w:w="852" w:type="pct"/>
            <w:vAlign w:val="center"/>
          </w:tcPr>
          <w:p w14:paraId="4D329D6F"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735.68</w:t>
            </w:r>
          </w:p>
        </w:tc>
        <w:tc>
          <w:tcPr>
            <w:tcW w:w="852" w:type="pct"/>
            <w:vAlign w:val="center"/>
          </w:tcPr>
          <w:p w14:paraId="29CE8F5B"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822.92</w:t>
            </w:r>
          </w:p>
        </w:tc>
        <w:tc>
          <w:tcPr>
            <w:tcW w:w="664" w:type="pct"/>
            <w:vAlign w:val="center"/>
          </w:tcPr>
          <w:p w14:paraId="745E5C57"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NS</w:t>
            </w:r>
          </w:p>
        </w:tc>
      </w:tr>
    </w:tbl>
    <w:p w14:paraId="79674112" w14:textId="77777777" w:rsidR="00D14AE1" w:rsidRPr="00D14AE1" w:rsidRDefault="00D14AE1" w:rsidP="00D14AE1">
      <w:pPr>
        <w:pStyle w:val="Body"/>
        <w:spacing w:after="0"/>
        <w:rPr>
          <w:rFonts w:ascii="Arial" w:hAnsi="Arial" w:cs="Arial"/>
          <w:sz w:val="18"/>
          <w:szCs w:val="18"/>
          <w:lang w:val="en-IN"/>
        </w:rPr>
      </w:pPr>
      <w:r w:rsidRPr="00D14AE1">
        <w:rPr>
          <w:rFonts w:ascii="Arial" w:hAnsi="Arial" w:cs="Arial"/>
          <w:sz w:val="18"/>
          <w:szCs w:val="18"/>
          <w:lang w:val="en-IN"/>
        </w:rPr>
        <w:t>Values - (Mean±std.dev)</w:t>
      </w:r>
    </w:p>
    <w:p w14:paraId="439AA2A4" w14:textId="77777777" w:rsidR="00746554" w:rsidRPr="00746554" w:rsidRDefault="00746554" w:rsidP="00746554">
      <w:pPr>
        <w:pStyle w:val="Body"/>
        <w:spacing w:after="0"/>
        <w:rPr>
          <w:rFonts w:ascii="Arial" w:hAnsi="Arial" w:cs="Arial"/>
          <w:sz w:val="18"/>
          <w:szCs w:val="18"/>
          <w:lang w:val="en-IN"/>
        </w:rPr>
      </w:pPr>
      <w:r w:rsidRPr="00746554">
        <w:rPr>
          <w:rFonts w:ascii="Arial" w:hAnsi="Arial" w:cs="Arial"/>
          <w:sz w:val="18"/>
          <w:szCs w:val="18"/>
          <w:lang w:val="en-IN"/>
        </w:rPr>
        <w:lastRenderedPageBreak/>
        <w:t xml:space="preserve">NS – </w:t>
      </w:r>
      <w:proofErr w:type="gramStart"/>
      <w:r w:rsidRPr="00746554">
        <w:rPr>
          <w:rFonts w:ascii="Arial" w:hAnsi="Arial" w:cs="Arial"/>
          <w:sz w:val="18"/>
          <w:szCs w:val="18"/>
          <w:lang w:val="en-IN"/>
        </w:rPr>
        <w:t>Non Significant</w:t>
      </w:r>
      <w:proofErr w:type="gramEnd"/>
    </w:p>
    <w:p w14:paraId="30DC49F2" w14:textId="77777777" w:rsidR="00746554" w:rsidRDefault="00746554" w:rsidP="00030528">
      <w:pPr>
        <w:pStyle w:val="Body"/>
        <w:spacing w:after="0" w:line="480" w:lineRule="auto"/>
        <w:rPr>
          <w:rFonts w:ascii="Arial" w:hAnsi="Arial" w:cs="Arial"/>
          <w:lang w:val="en-IN"/>
        </w:rPr>
        <w:sectPr w:rsidR="00746554" w:rsidSect="004579EE">
          <w:type w:val="continuous"/>
          <w:pgSz w:w="15840" w:h="12240" w:orient="landscape"/>
          <w:pgMar w:top="2016" w:right="1440" w:bottom="2016" w:left="2016" w:header="720" w:footer="1123" w:gutter="0"/>
          <w:cols w:space="720"/>
          <w:docGrid w:linePitch="272"/>
        </w:sectPr>
      </w:pPr>
    </w:p>
    <w:p w14:paraId="3D9B6E83" w14:textId="77777777" w:rsidR="00030528" w:rsidRPr="00030528" w:rsidRDefault="00030528" w:rsidP="00647A51">
      <w:pPr>
        <w:pStyle w:val="Body"/>
        <w:spacing w:after="0" w:line="480" w:lineRule="auto"/>
        <w:rPr>
          <w:rFonts w:ascii="Arial" w:hAnsi="Arial" w:cs="Arial"/>
          <w:b/>
          <w:bCs/>
          <w:sz w:val="22"/>
          <w:szCs w:val="22"/>
          <w:lang w:val="en-IN"/>
        </w:rPr>
      </w:pPr>
      <w:r w:rsidRPr="00030528">
        <w:rPr>
          <w:rFonts w:ascii="Arial" w:hAnsi="Arial" w:cs="Arial"/>
          <w:b/>
          <w:bCs/>
          <w:sz w:val="22"/>
          <w:szCs w:val="22"/>
          <w:lang w:val="en-IN"/>
        </w:rPr>
        <w:lastRenderedPageBreak/>
        <w:t>3.8. Multivariate Analysis of Soil and Yield Parameters</w:t>
      </w:r>
    </w:p>
    <w:p w14:paraId="75E38F69" w14:textId="44D27438" w:rsidR="00030528" w:rsidRDefault="00030528" w:rsidP="00647A51">
      <w:pPr>
        <w:pStyle w:val="Body"/>
        <w:spacing w:after="0" w:line="480" w:lineRule="auto"/>
        <w:rPr>
          <w:rFonts w:ascii="Arial" w:hAnsi="Arial" w:cs="Arial"/>
          <w:lang w:val="en-IN"/>
        </w:rPr>
      </w:pPr>
      <w:r w:rsidRPr="00030528">
        <w:rPr>
          <w:rFonts w:ascii="Arial" w:hAnsi="Arial" w:cs="Arial"/>
          <w:lang w:val="en-IN"/>
        </w:rPr>
        <w:t>Principal Component Analysis (PCA) and correlation analysis revealed strong relationships between soil properties, enzyme activities, and yield (Fig. 1, Fig. 2). PC1 (68.02% of variance) was strongly associated with soil fertility and yield attributes.</w:t>
      </w:r>
      <w:r>
        <w:rPr>
          <w:rFonts w:ascii="Arial" w:hAnsi="Arial" w:cs="Arial"/>
          <w:lang w:val="en-IN"/>
        </w:rPr>
        <w:t xml:space="preserve"> </w:t>
      </w:r>
      <w:r w:rsidRPr="00030528">
        <w:rPr>
          <w:rFonts w:ascii="Arial" w:hAnsi="Arial" w:cs="Arial"/>
          <w:lang w:val="en-IN"/>
        </w:rPr>
        <w:t>Yield parameters (KY, PY), soil fertility indicators (OC, AvP, Ca, Mg, Fe), and enzyme activities (DHA, ALP, ARS) were positively correlated with each other and clustered together.</w:t>
      </w:r>
      <w:r>
        <w:rPr>
          <w:rFonts w:ascii="Arial" w:hAnsi="Arial" w:cs="Arial"/>
          <w:lang w:val="en-IN"/>
        </w:rPr>
        <w:t xml:space="preserve"> </w:t>
      </w:r>
      <w:r w:rsidRPr="00030528">
        <w:rPr>
          <w:rFonts w:ascii="Arial" w:hAnsi="Arial" w:cs="Arial"/>
          <w:lang w:val="en-IN"/>
        </w:rPr>
        <w:t xml:space="preserve">Sand content, bulk density (BD), and </w:t>
      </w:r>
      <w:r w:rsidR="00132622">
        <w:rPr>
          <w:rFonts w:ascii="Arial" w:hAnsi="Arial" w:cs="Arial"/>
          <w:lang w:val="en-IN"/>
        </w:rPr>
        <w:t xml:space="preserve">soil </w:t>
      </w:r>
      <w:r w:rsidRPr="00030528">
        <w:rPr>
          <w:rFonts w:ascii="Arial" w:hAnsi="Arial" w:cs="Arial"/>
          <w:lang w:val="en-IN"/>
        </w:rPr>
        <w:t>penetration resistance (SPR) were negatively correlated with fertility and yield, indicating the detrimental effect of compaction.</w:t>
      </w:r>
      <w:r>
        <w:rPr>
          <w:rFonts w:ascii="Arial" w:hAnsi="Arial" w:cs="Arial"/>
          <w:lang w:val="en-IN"/>
        </w:rPr>
        <w:t xml:space="preserve"> </w:t>
      </w:r>
      <w:r w:rsidRPr="00030528">
        <w:rPr>
          <w:rFonts w:ascii="Arial" w:hAnsi="Arial" w:cs="Arial"/>
          <w:lang w:val="en-IN"/>
        </w:rPr>
        <w:t>The PCA biplot clearly separated the absolute control and NPK-only treatments (associated with poorer soil properties) from the FA-amended treatments (FA40+T3, FA20+T3), which were strongly associated with improved soil fertility, microbial activity, and higher groundnut productivity.</w:t>
      </w:r>
    </w:p>
    <w:p w14:paraId="5067CC11" w14:textId="77777777" w:rsidR="00D14AE1" w:rsidRPr="00D14AE1" w:rsidRDefault="00D14AE1" w:rsidP="00647A51">
      <w:pPr>
        <w:pStyle w:val="Body"/>
        <w:spacing w:after="0"/>
        <w:rPr>
          <w:rFonts w:ascii="Arial" w:hAnsi="Arial" w:cs="Arial"/>
          <w:lang w:val="en-IN"/>
        </w:rPr>
      </w:pPr>
      <w:r w:rsidRPr="00D14AE1">
        <w:rPr>
          <w:rFonts w:ascii="Arial" w:hAnsi="Arial" w:cs="Arial"/>
          <w:noProof/>
          <w:lang w:val="en-IN"/>
        </w:rPr>
        <w:drawing>
          <wp:inline distT="0" distB="0" distL="0" distR="0" wp14:anchorId="5375B929" wp14:editId="664D4989">
            <wp:extent cx="4694738" cy="3638957"/>
            <wp:effectExtent l="0" t="0" r="0" b="0"/>
            <wp:docPr id="1601704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704380" name=""/>
                    <pic:cNvPicPr/>
                  </pic:nvPicPr>
                  <pic:blipFill>
                    <a:blip r:embed="rId15"/>
                    <a:stretch>
                      <a:fillRect/>
                    </a:stretch>
                  </pic:blipFill>
                  <pic:spPr>
                    <a:xfrm>
                      <a:off x="0" y="0"/>
                      <a:ext cx="4718322" cy="3657237"/>
                    </a:xfrm>
                    <a:prstGeom prst="rect">
                      <a:avLst/>
                    </a:prstGeom>
                  </pic:spPr>
                </pic:pic>
              </a:graphicData>
            </a:graphic>
          </wp:inline>
        </w:drawing>
      </w:r>
    </w:p>
    <w:p w14:paraId="390C8F21" w14:textId="77777777" w:rsidR="00D14AE1" w:rsidRPr="00D14AE1" w:rsidRDefault="00D14AE1" w:rsidP="00647A51">
      <w:pPr>
        <w:pStyle w:val="Body"/>
        <w:spacing w:after="0"/>
        <w:rPr>
          <w:rFonts w:ascii="Arial" w:hAnsi="Arial" w:cs="Arial"/>
          <w:lang w:val="en-IN"/>
        </w:rPr>
      </w:pPr>
      <w:r w:rsidRPr="00D14AE1">
        <w:rPr>
          <w:rFonts w:ascii="Arial" w:hAnsi="Arial" w:cs="Arial"/>
          <w:b/>
          <w:bCs/>
          <w:lang w:val="en-IN"/>
        </w:rPr>
        <w:t xml:space="preserve">Fig. 1 </w:t>
      </w:r>
      <w:r w:rsidRPr="00D14AE1">
        <w:rPr>
          <w:rFonts w:ascii="Arial" w:hAnsi="Arial" w:cs="Arial"/>
          <w:lang w:val="en-IN"/>
        </w:rPr>
        <w:t xml:space="preserve">Correlation matrix among soil parameters (*p≤0.05). The colour and size of each circle indicate the strength and direction of the correlation. Dark green and large circle represent strong positive correlation (closer to +1) while dark brown/orange and large represent strong negative correlation (closer to -1). Similarly, small or no circle represent weak or no correlation (close to 0). Abbreviation (BD: bulk density, PD: particle density, PS: Porosity, WHC: Water holding capacity, SPR: Soil penetration resistance, EC: Electrical conductivity, OC: Organic carbon, AvN: Available N, AvP: Available P, AvK: Available K, S: Available S, Ca: Exchangeable Ca, Mg: Exchangeable Mg, PASi, Plant available Si, Zn: DTPA extractable Zn, Cu: DTPA extractable Cu, Fe: DTPA extractable Fe, Mn: DTPA extractable Mn, UR: Urease, DHA: Dehydrogenase, ACP: Acid phosphatase, ALP: alkaline phosphatase, ARS: Arylsulphatase, BGU: β-Glucosidase, KY: Kernel yield, PY: Pod yield, HY: Haulm yield, BY: Biomass yield, SH: Shelling percentage) </w:t>
      </w:r>
    </w:p>
    <w:p w14:paraId="31DBAE7E" w14:textId="77777777" w:rsidR="00D14AE1" w:rsidRPr="00D14AE1" w:rsidRDefault="00D14AE1" w:rsidP="00647A51">
      <w:pPr>
        <w:pStyle w:val="Body"/>
        <w:spacing w:after="0"/>
        <w:rPr>
          <w:rFonts w:ascii="Arial" w:hAnsi="Arial" w:cs="Arial"/>
          <w:lang w:val="en-IN"/>
        </w:rPr>
      </w:pPr>
      <w:r w:rsidRPr="00D14AE1">
        <w:rPr>
          <w:rFonts w:ascii="Arial" w:hAnsi="Arial" w:cs="Arial"/>
          <w:noProof/>
          <w:lang w:val="en-IN"/>
        </w:rPr>
        <w:lastRenderedPageBreak/>
        <w:drawing>
          <wp:inline distT="0" distB="0" distL="0" distR="0" wp14:anchorId="3E0AFF56" wp14:editId="46F255AB">
            <wp:extent cx="4424680" cy="3055368"/>
            <wp:effectExtent l="0" t="0" r="0" b="0"/>
            <wp:docPr id="62899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9938" name=""/>
                    <pic:cNvPicPr/>
                  </pic:nvPicPr>
                  <pic:blipFill>
                    <a:blip r:embed="rId16"/>
                    <a:stretch>
                      <a:fillRect/>
                    </a:stretch>
                  </pic:blipFill>
                  <pic:spPr>
                    <a:xfrm>
                      <a:off x="0" y="0"/>
                      <a:ext cx="4484400" cy="3096606"/>
                    </a:xfrm>
                    <a:prstGeom prst="rect">
                      <a:avLst/>
                    </a:prstGeom>
                  </pic:spPr>
                </pic:pic>
              </a:graphicData>
            </a:graphic>
          </wp:inline>
        </w:drawing>
      </w:r>
    </w:p>
    <w:p w14:paraId="6DA314BD" w14:textId="53C1F8E1" w:rsidR="00D14AE1" w:rsidRDefault="00D14AE1" w:rsidP="00647A51">
      <w:pPr>
        <w:pStyle w:val="Body"/>
        <w:spacing w:after="0"/>
        <w:rPr>
          <w:rFonts w:ascii="Arial" w:hAnsi="Arial" w:cs="Arial"/>
          <w:lang w:val="en-IN"/>
        </w:rPr>
      </w:pPr>
      <w:r w:rsidRPr="00D14AE1">
        <w:rPr>
          <w:rFonts w:ascii="Arial" w:hAnsi="Arial" w:cs="Arial"/>
          <w:b/>
          <w:bCs/>
          <w:lang w:val="en-IN"/>
        </w:rPr>
        <w:t xml:space="preserve">Fig. 2 </w:t>
      </w:r>
      <w:r w:rsidRPr="00D14AE1">
        <w:rPr>
          <w:rFonts w:ascii="Arial" w:hAnsi="Arial" w:cs="Arial"/>
          <w:lang w:val="en-IN"/>
        </w:rPr>
        <w:t>Biplot of principle component analysis (PCA) showing the effect on soil properties and yield and yield attributes of groundnut due to different FA treatments.</w:t>
      </w:r>
    </w:p>
    <w:p w14:paraId="272F50CE" w14:textId="77777777" w:rsidR="00D14AE1" w:rsidRDefault="00D14AE1" w:rsidP="00647A51">
      <w:pPr>
        <w:pStyle w:val="Body"/>
        <w:spacing w:after="0"/>
        <w:rPr>
          <w:rFonts w:ascii="Arial" w:hAnsi="Arial" w:cs="Arial"/>
          <w:lang w:val="en-IN"/>
        </w:rPr>
      </w:pPr>
    </w:p>
    <w:p w14:paraId="399DF1FC" w14:textId="5AE9486A" w:rsidR="00D14AE1" w:rsidRDefault="00D14AE1" w:rsidP="00647A51">
      <w:pPr>
        <w:pStyle w:val="Body"/>
        <w:spacing w:after="0" w:line="480" w:lineRule="auto"/>
        <w:rPr>
          <w:rFonts w:ascii="Arial" w:hAnsi="Arial" w:cs="Arial"/>
          <w:b/>
          <w:bCs/>
          <w:sz w:val="22"/>
          <w:szCs w:val="22"/>
          <w:lang w:val="en-IN"/>
        </w:rPr>
      </w:pPr>
      <w:r w:rsidRPr="00D14AE1">
        <w:rPr>
          <w:rFonts w:ascii="Arial" w:hAnsi="Arial" w:cs="Arial"/>
          <w:b/>
          <w:bCs/>
          <w:sz w:val="22"/>
          <w:szCs w:val="22"/>
          <w:lang w:val="en-IN"/>
        </w:rPr>
        <w:t>4. DISCUSSION</w:t>
      </w:r>
    </w:p>
    <w:p w14:paraId="74C280F0" w14:textId="77777777" w:rsidR="002716CB" w:rsidRPr="002716CB" w:rsidRDefault="002716CB" w:rsidP="00647A51">
      <w:pPr>
        <w:pStyle w:val="Body"/>
        <w:spacing w:after="0" w:line="480" w:lineRule="auto"/>
        <w:rPr>
          <w:rFonts w:ascii="Arial" w:hAnsi="Arial" w:cs="Arial"/>
          <w:b/>
          <w:bCs/>
          <w:sz w:val="22"/>
          <w:szCs w:val="22"/>
          <w:lang w:val="en-IN"/>
        </w:rPr>
      </w:pPr>
      <w:r w:rsidRPr="002716CB">
        <w:rPr>
          <w:rFonts w:ascii="Arial" w:hAnsi="Arial" w:cs="Arial"/>
          <w:b/>
          <w:bCs/>
          <w:sz w:val="22"/>
          <w:szCs w:val="22"/>
          <w:lang w:val="en-IN"/>
        </w:rPr>
        <w:t>4.1. Amendment-Induced Modifications to Soil Properties</w:t>
      </w:r>
    </w:p>
    <w:p w14:paraId="64D96F12" w14:textId="77777777" w:rsidR="002716CB" w:rsidRPr="002716CB" w:rsidRDefault="002716CB" w:rsidP="00647A51">
      <w:pPr>
        <w:pStyle w:val="Body"/>
        <w:spacing w:after="0" w:line="480" w:lineRule="auto"/>
        <w:rPr>
          <w:rFonts w:ascii="Arial" w:hAnsi="Arial" w:cs="Arial"/>
          <w:lang w:val="en-IN"/>
        </w:rPr>
      </w:pPr>
      <w:r w:rsidRPr="002716CB">
        <w:rPr>
          <w:rFonts w:ascii="Arial" w:hAnsi="Arial" w:cs="Arial"/>
          <w:lang w:val="en-IN"/>
        </w:rPr>
        <w:t>The integration of fly ash (FA) with farmyard manure (FYM) presents a sustainable strategy for soil amelioration and waste management. Our findings demonstrate that FA application, particularly at higher doses (e.g., FA40+T3), positively influenced soil physical properties, consistent with previous studies (Ahmad et al., 2021). We observed reduced bulk density and soil penetration resistance, alongside increased porosity, suggesting improved soil structure and aeration conducive to root growth.</w:t>
      </w:r>
    </w:p>
    <w:p w14:paraId="0486F75C" w14:textId="77777777" w:rsidR="002716CB" w:rsidRPr="002716CB" w:rsidRDefault="002716CB" w:rsidP="00647A51">
      <w:pPr>
        <w:pStyle w:val="Body"/>
        <w:spacing w:after="0" w:line="480" w:lineRule="auto"/>
        <w:rPr>
          <w:rFonts w:ascii="Arial" w:hAnsi="Arial" w:cs="Arial"/>
          <w:lang w:val="en-IN"/>
        </w:rPr>
      </w:pPr>
    </w:p>
    <w:p w14:paraId="48CC3487" w14:textId="77777777" w:rsidR="002716CB" w:rsidRPr="002716CB" w:rsidRDefault="002716CB" w:rsidP="00647A51">
      <w:pPr>
        <w:pStyle w:val="Body"/>
        <w:spacing w:after="0" w:line="480" w:lineRule="auto"/>
        <w:rPr>
          <w:rFonts w:ascii="Arial" w:hAnsi="Arial" w:cs="Arial"/>
          <w:lang w:val="en-IN"/>
        </w:rPr>
      </w:pPr>
      <w:r w:rsidRPr="002716CB">
        <w:rPr>
          <w:rFonts w:ascii="Arial" w:hAnsi="Arial" w:cs="Arial"/>
          <w:lang w:val="en-IN"/>
        </w:rPr>
        <w:t>Notably, FA application did not significantly alter soil pH, likely due to the acidic nature of both the native soil and the FA used. This contrasts with studies utilizing more alkaline FA sources (Tejasvi &amp; Kumar, 2012; Gond et al., 2013). We recorded a dose-dependent increase in soil organic carbon (OC) and major nutrients (N, P, K). The rise in available phosphorus may be attributed to reduced P fixation, a phenomenon also noted with other silicate amendments (Hong et al., 2018; Rautaray et al., 2003). Secondary nutrients (S, Ca, Mg) and plant-available silicon (PASi) were also enhanced, confirming FA's role as a nutrient source (Pandey &amp; Singh, 2010; Lee et al., 2006). Among micronutrients, zinc showed the most pronounced response to FA addition.</w:t>
      </w:r>
    </w:p>
    <w:p w14:paraId="5D07EA0B" w14:textId="77777777" w:rsidR="002716CB" w:rsidRPr="002716CB" w:rsidRDefault="002716CB" w:rsidP="00647A51">
      <w:pPr>
        <w:pStyle w:val="Body"/>
        <w:spacing w:after="0" w:line="480" w:lineRule="auto"/>
        <w:rPr>
          <w:rFonts w:ascii="Arial" w:hAnsi="Arial" w:cs="Arial"/>
          <w:lang w:val="en-IN"/>
        </w:rPr>
      </w:pPr>
    </w:p>
    <w:p w14:paraId="13AAA162" w14:textId="77777777" w:rsidR="002716CB" w:rsidRPr="002716CB" w:rsidRDefault="002716CB" w:rsidP="00647A51">
      <w:pPr>
        <w:pStyle w:val="Body"/>
        <w:spacing w:after="0" w:line="480" w:lineRule="auto"/>
        <w:rPr>
          <w:rFonts w:ascii="Arial" w:hAnsi="Arial" w:cs="Arial"/>
          <w:lang w:val="en-IN"/>
        </w:rPr>
      </w:pPr>
      <w:r w:rsidRPr="002716CB">
        <w:rPr>
          <w:rFonts w:ascii="Arial" w:hAnsi="Arial" w:cs="Arial"/>
          <w:lang w:val="en-IN"/>
        </w:rPr>
        <w:lastRenderedPageBreak/>
        <w:t>Soil enzyme activities (urease, acid and alkaline phosphatase, dehydrogenase, β-glucosidase) were significantly enhanced, serving as robust biomarkers of improved microbial function and biochemical cycling (Nayak et al., 2014; Ramteke et al., 2017). This indicates that FA+FYM integration stimulates microbial processes vital for nitrogen mineralization (urease), phosphorus solubilization (phosphatases), and organic matter decomposition (dehydrogenase, β-glucosidase), thereby enhancing nutrient bioavailability.</w:t>
      </w:r>
    </w:p>
    <w:p w14:paraId="13FDE9F9" w14:textId="77777777" w:rsidR="002716CB" w:rsidRPr="002716CB" w:rsidRDefault="002716CB" w:rsidP="00647A51">
      <w:pPr>
        <w:pStyle w:val="Body"/>
        <w:spacing w:after="0" w:line="480" w:lineRule="auto"/>
        <w:rPr>
          <w:rFonts w:ascii="Arial" w:hAnsi="Arial" w:cs="Arial"/>
          <w:lang w:val="en-IN"/>
        </w:rPr>
      </w:pPr>
    </w:p>
    <w:p w14:paraId="0F059FDF" w14:textId="77777777" w:rsidR="002716CB" w:rsidRPr="002716CB" w:rsidRDefault="002716CB" w:rsidP="00647A51">
      <w:pPr>
        <w:pStyle w:val="Body"/>
        <w:spacing w:after="0" w:line="480" w:lineRule="auto"/>
        <w:rPr>
          <w:rFonts w:ascii="Arial" w:hAnsi="Arial" w:cs="Arial"/>
          <w:b/>
          <w:bCs/>
          <w:sz w:val="22"/>
          <w:szCs w:val="22"/>
          <w:lang w:val="en-IN"/>
        </w:rPr>
      </w:pPr>
      <w:r w:rsidRPr="002716CB">
        <w:rPr>
          <w:rFonts w:ascii="Arial" w:hAnsi="Arial" w:cs="Arial"/>
          <w:b/>
          <w:bCs/>
          <w:sz w:val="22"/>
          <w:szCs w:val="22"/>
          <w:lang w:val="en-IN"/>
        </w:rPr>
        <w:t>4.2. Enhancement of Crop Productivity</w:t>
      </w:r>
    </w:p>
    <w:p w14:paraId="65D2DA24" w14:textId="175E71AD" w:rsidR="002716CB" w:rsidRPr="002716CB" w:rsidRDefault="002716CB" w:rsidP="00647A51">
      <w:pPr>
        <w:pStyle w:val="Body"/>
        <w:spacing w:after="0" w:line="480" w:lineRule="auto"/>
        <w:rPr>
          <w:rFonts w:ascii="Arial" w:hAnsi="Arial" w:cs="Arial"/>
          <w:lang w:val="en-IN"/>
        </w:rPr>
      </w:pPr>
      <w:r w:rsidRPr="002716CB">
        <w:rPr>
          <w:rFonts w:ascii="Arial" w:hAnsi="Arial" w:cs="Arial"/>
          <w:lang w:val="en-IN"/>
        </w:rPr>
        <w:t>Groundnut yield and yield attributes (kernel yield, pod yield, haulm yield, biomass, shelling percentage) exhibited a positive, dose-dependent response to FA application. The highest yields in the FA40+T3 treatment underscore the agronomic benefits of combined nutrient supplementation and soil physical improvement. The critical role of calcium in pod development was further highlighted by the strong performance of the lime-treated plots (Yang et al., 2020). These results align with previous work demonstrating the yield-enhancing potential of FA in groundnut cultivation (Swain et al., 2007; Sireesha &amp; Rani, 2014</w:t>
      </w:r>
      <w:r w:rsidR="00311173">
        <w:rPr>
          <w:rFonts w:ascii="Arial" w:hAnsi="Arial" w:cs="Arial"/>
          <w:lang w:val="en-IN"/>
        </w:rPr>
        <w:t xml:space="preserve">; </w:t>
      </w:r>
      <w:r w:rsidR="00311173" w:rsidRPr="00311173">
        <w:rPr>
          <w:rFonts w:ascii="Arial" w:hAnsi="Arial" w:cs="Arial"/>
          <w:highlight w:val="yellow"/>
        </w:rPr>
        <w:t>Nguyen, Chu and Nguyen, 2024</w:t>
      </w:r>
      <w:r w:rsidRPr="00311173">
        <w:rPr>
          <w:rFonts w:ascii="Arial" w:hAnsi="Arial" w:cs="Arial"/>
          <w:highlight w:val="yellow"/>
          <w:lang w:val="en-IN"/>
        </w:rPr>
        <w:t>).</w:t>
      </w:r>
    </w:p>
    <w:p w14:paraId="650796C1" w14:textId="77777777" w:rsidR="002716CB" w:rsidRPr="002716CB" w:rsidRDefault="002716CB" w:rsidP="00647A51">
      <w:pPr>
        <w:pStyle w:val="Body"/>
        <w:spacing w:after="0" w:line="480" w:lineRule="auto"/>
        <w:rPr>
          <w:rFonts w:ascii="Arial" w:hAnsi="Arial" w:cs="Arial"/>
          <w:lang w:val="en-IN"/>
        </w:rPr>
      </w:pPr>
    </w:p>
    <w:p w14:paraId="6F2F57BB" w14:textId="77777777" w:rsidR="002716CB" w:rsidRPr="002716CB" w:rsidRDefault="002716CB" w:rsidP="00647A51">
      <w:pPr>
        <w:pStyle w:val="Body"/>
        <w:spacing w:after="0" w:line="480" w:lineRule="auto"/>
        <w:rPr>
          <w:rFonts w:ascii="Arial" w:hAnsi="Arial" w:cs="Arial"/>
          <w:b/>
          <w:bCs/>
          <w:sz w:val="22"/>
          <w:szCs w:val="22"/>
          <w:lang w:val="en-IN"/>
        </w:rPr>
      </w:pPr>
      <w:r w:rsidRPr="002716CB">
        <w:rPr>
          <w:rFonts w:ascii="Arial" w:hAnsi="Arial" w:cs="Arial"/>
          <w:b/>
          <w:bCs/>
          <w:sz w:val="22"/>
          <w:szCs w:val="22"/>
          <w:lang w:val="en-IN"/>
        </w:rPr>
        <w:t>4.3. Integrative Analysis of Soil-Plant Interactions</w:t>
      </w:r>
    </w:p>
    <w:p w14:paraId="0645972D" w14:textId="77777777" w:rsidR="002716CB" w:rsidRPr="002716CB" w:rsidRDefault="002716CB" w:rsidP="00647A51">
      <w:pPr>
        <w:pStyle w:val="Body"/>
        <w:spacing w:after="0" w:line="480" w:lineRule="auto"/>
        <w:rPr>
          <w:rFonts w:ascii="Arial" w:hAnsi="Arial" w:cs="Arial"/>
          <w:lang w:val="en-IN"/>
        </w:rPr>
      </w:pPr>
      <w:r w:rsidRPr="002716CB">
        <w:rPr>
          <w:rFonts w:ascii="Arial" w:hAnsi="Arial" w:cs="Arial"/>
          <w:lang w:val="en-IN"/>
        </w:rPr>
        <w:t>Multivariate analysis (correlation matrix, PCA) provided a synthesized understanding of treatment effects. The strong positive correlations between soil fertility indicators (OC, AvP, Ca, Mg), enzyme activities, and yield parameters confirm that FA amendments enhance productivity by improving the soil's physico-chemical-biological environment. Conversely, negative associations of yield with compaction indicators (BD, SPR) emphasize the importance of soil physical health.</w:t>
      </w:r>
    </w:p>
    <w:p w14:paraId="36C53EBD" w14:textId="77777777" w:rsidR="002716CB" w:rsidRPr="002716CB" w:rsidRDefault="002716CB" w:rsidP="00647A51">
      <w:pPr>
        <w:pStyle w:val="Body"/>
        <w:spacing w:after="0" w:line="480" w:lineRule="auto"/>
        <w:rPr>
          <w:rFonts w:ascii="Arial" w:hAnsi="Arial" w:cs="Arial"/>
          <w:lang w:val="en-IN"/>
        </w:rPr>
      </w:pPr>
    </w:p>
    <w:p w14:paraId="4CA597E9" w14:textId="5CD1AC0A" w:rsidR="00D14AE1" w:rsidRPr="00030528" w:rsidRDefault="002716CB" w:rsidP="00647A51">
      <w:pPr>
        <w:pStyle w:val="Body"/>
        <w:spacing w:after="0" w:line="480" w:lineRule="auto"/>
        <w:rPr>
          <w:rFonts w:ascii="Arial" w:hAnsi="Arial" w:cs="Arial"/>
          <w:lang w:val="en-IN"/>
        </w:rPr>
      </w:pPr>
      <w:r w:rsidRPr="002716CB">
        <w:rPr>
          <w:rFonts w:ascii="Arial" w:hAnsi="Arial" w:cs="Arial"/>
          <w:lang w:val="en-IN"/>
        </w:rPr>
        <w:t>The PCA clearly differentiated treatments, with high-dose FA amendments (FA40+T3, FA20+T3) clustering with improved soil properties and higher yields, while control treatments were associated with poorer soil conditions. This reinforces the conclusion that the integrated use of FA with organic and inorganic amendments is a</w:t>
      </w:r>
      <w:r>
        <w:rPr>
          <w:rFonts w:ascii="Arial" w:hAnsi="Arial" w:cs="Arial"/>
          <w:lang w:val="en-IN"/>
        </w:rPr>
        <w:t>n</w:t>
      </w:r>
      <w:r w:rsidRPr="002716CB">
        <w:rPr>
          <w:rFonts w:ascii="Arial" w:hAnsi="Arial" w:cs="Arial"/>
          <w:lang w:val="en-IN"/>
        </w:rPr>
        <w:t xml:space="preserve"> effective strategy for enhancing soil quality and crop productivity within a sustainable framework.</w:t>
      </w:r>
    </w:p>
    <w:p w14:paraId="1465167C" w14:textId="2DBC4621" w:rsidR="00B01FCD" w:rsidRDefault="00D14AE1" w:rsidP="00647A51">
      <w:pPr>
        <w:pStyle w:val="ConcHead"/>
        <w:spacing w:after="0" w:line="480" w:lineRule="auto"/>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73CEFD39" w14:textId="64213FC3" w:rsidR="00EB1A5F" w:rsidRPr="00EB1A5F" w:rsidRDefault="00074B42" w:rsidP="00647A51">
      <w:pPr>
        <w:pStyle w:val="ConcHead"/>
        <w:spacing w:after="0" w:line="480" w:lineRule="auto"/>
        <w:jc w:val="both"/>
        <w:rPr>
          <w:rFonts w:ascii="Arial" w:hAnsi="Arial" w:cs="Arial"/>
          <w:b w:val="0"/>
          <w:sz w:val="20"/>
          <w:szCs w:val="16"/>
          <w:lang w:val="en-IN"/>
        </w:rPr>
      </w:pPr>
      <w:r w:rsidRPr="00074B42">
        <w:rPr>
          <w:rFonts w:ascii="Arial" w:hAnsi="Arial" w:cs="Arial"/>
          <w:b w:val="0"/>
          <w:caps w:val="0"/>
          <w:sz w:val="20"/>
          <w:szCs w:val="16"/>
          <w:highlight w:val="yellow"/>
        </w:rPr>
        <w:t xml:space="preserve">This study demonstrates that fly ash, when applied in combination with farmyard manure and fertilizers, significantly improves soil physicochemical properties, nutrient availability, and microbial activity, leading to </w:t>
      </w:r>
      <w:r w:rsidRPr="00074B42">
        <w:rPr>
          <w:rFonts w:ascii="Arial" w:hAnsi="Arial" w:cs="Arial"/>
          <w:b w:val="0"/>
          <w:caps w:val="0"/>
          <w:sz w:val="20"/>
          <w:szCs w:val="16"/>
          <w:highlight w:val="yellow"/>
        </w:rPr>
        <w:lastRenderedPageBreak/>
        <w:t>enhanced groundnut productivity in an acidic Inceptisol. The highest benefits were achieved with 40 t ha</w:t>
      </w:r>
      <w:r w:rsidRPr="00074B42">
        <w:rPr>
          <w:rFonts w:ascii="Cambria Math" w:hAnsi="Cambria Math" w:cs="Cambria Math"/>
          <w:b w:val="0"/>
          <w:caps w:val="0"/>
          <w:sz w:val="20"/>
          <w:szCs w:val="16"/>
          <w:highlight w:val="yellow"/>
        </w:rPr>
        <w:t>⁻</w:t>
      </w:r>
      <w:r w:rsidRPr="00074B42">
        <w:rPr>
          <w:rFonts w:ascii="Arial" w:hAnsi="Arial" w:cs="Arial"/>
          <w:b w:val="0"/>
          <w:caps w:val="0"/>
          <w:sz w:val="20"/>
          <w:szCs w:val="16"/>
          <w:highlight w:val="yellow"/>
        </w:rPr>
        <w:t>¹ FA, where improvements in organic carbon, available P, K, S, and Si were strongly associated with increased enzyme activities and yield gains. Multivariate analysis highlighted the integrative role of FA in modifying soil–plant interactions, with FA-amended treatments clustering with superior soil quality and crop performance. Importantly, the results establish FA as a viable soil amendment for recycling industrial waste into agricultural production systems. Future research should focus on long-term trials across diverse agroecological zones, with particular attention to heavy metal accumulation and crop-specific optimization, to develop safe, evidence-based recommendations. Harnessing FA for agriculture could transform an environmental liability into a sustainable resource for improving soil health, crop yields, and national food security.</w:t>
      </w:r>
    </w:p>
    <w:p w14:paraId="6A6DB30E" w14:textId="77777777" w:rsidR="001B123B" w:rsidRDefault="001B123B" w:rsidP="00647A51">
      <w:pPr>
        <w:pStyle w:val="ReferHead"/>
        <w:spacing w:after="0"/>
        <w:jc w:val="both"/>
        <w:rPr>
          <w:rFonts w:ascii="Arial" w:hAnsi="Arial" w:cs="Arial"/>
          <w:b w:val="0"/>
          <w:caps w:val="0"/>
          <w:sz w:val="20"/>
        </w:rPr>
      </w:pPr>
    </w:p>
    <w:p w14:paraId="72E3F722" w14:textId="77777777" w:rsidR="001B123B" w:rsidRPr="001B123B" w:rsidRDefault="001B123B" w:rsidP="001B123B">
      <w:pPr>
        <w:spacing w:after="200" w:line="276" w:lineRule="auto"/>
        <w:jc w:val="both"/>
        <w:outlineLvl w:val="0"/>
        <w:rPr>
          <w:rFonts w:ascii="Arial" w:eastAsiaTheme="minorEastAsia" w:hAnsi="Arial" w:cs="Arial"/>
          <w:sz w:val="22"/>
          <w:szCs w:val="22"/>
          <w:lang w:val="en-GB" w:eastAsia="en-GB"/>
        </w:rPr>
      </w:pPr>
      <w:r w:rsidRPr="001B123B">
        <w:rPr>
          <w:rFonts w:ascii="Arial" w:eastAsiaTheme="minorEastAsia" w:hAnsi="Arial" w:cs="Arial"/>
          <w:b/>
          <w:bCs/>
          <w:sz w:val="22"/>
          <w:szCs w:val="22"/>
          <w:lang w:val="en-GB" w:eastAsia="en-GB"/>
        </w:rPr>
        <w:t>COMPETING INTERESTS DISCLAIMER:</w:t>
      </w:r>
    </w:p>
    <w:p w14:paraId="2E8CCD1D" w14:textId="2D91CE6D" w:rsidR="001B123B" w:rsidRDefault="001B123B" w:rsidP="001B123B">
      <w:pPr>
        <w:spacing w:after="200" w:line="276" w:lineRule="auto"/>
        <w:rPr>
          <w:rFonts w:asciiTheme="minorHAnsi" w:eastAsiaTheme="minorEastAsia" w:hAnsiTheme="minorHAnsi" w:cstheme="minorBidi"/>
          <w:sz w:val="22"/>
          <w:szCs w:val="22"/>
          <w:lang w:val="en-GB" w:eastAsia="en-GB"/>
        </w:rPr>
      </w:pPr>
      <w:r w:rsidRPr="001B123B">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DA8EA76" w14:textId="643799EA" w:rsidR="00786137" w:rsidRDefault="00786137" w:rsidP="001B123B">
      <w:pPr>
        <w:spacing w:after="200" w:line="276" w:lineRule="auto"/>
        <w:rPr>
          <w:rFonts w:asciiTheme="minorHAnsi" w:eastAsiaTheme="minorEastAsia" w:hAnsiTheme="minorHAnsi" w:cstheme="minorBidi"/>
          <w:sz w:val="22"/>
          <w:szCs w:val="22"/>
          <w:lang w:val="en-GB" w:eastAsia="en-GB"/>
        </w:rPr>
      </w:pPr>
    </w:p>
    <w:p w14:paraId="35262773" w14:textId="25B54DB3" w:rsidR="00786137" w:rsidRPr="00927CF0" w:rsidRDefault="00786137" w:rsidP="00786137">
      <w:pPr>
        <w:rPr>
          <w:rFonts w:ascii="Arial" w:eastAsia="Calibri" w:hAnsi="Arial" w:cs="Arial"/>
          <w:kern w:val="2"/>
          <w:highlight w:val="yellow"/>
        </w:rPr>
      </w:pPr>
      <w:bookmarkStart w:id="0" w:name="_Hlk197682619"/>
      <w:bookmarkStart w:id="1" w:name="_Hlk180402183"/>
      <w:bookmarkStart w:id="2" w:name="_Hlk183680988"/>
      <w:r w:rsidRPr="00927CF0">
        <w:rPr>
          <w:rFonts w:ascii="Arial" w:eastAsia="Calibri" w:hAnsi="Arial" w:cs="Arial"/>
          <w:kern w:val="2"/>
          <w:highlight w:val="yellow"/>
        </w:rPr>
        <w:t>Disclaimer (Artificial intelligence)</w:t>
      </w:r>
      <w:r w:rsidR="00927CF0">
        <w:rPr>
          <w:rFonts w:ascii="Arial" w:eastAsia="Calibri" w:hAnsi="Arial" w:cs="Arial"/>
          <w:kern w:val="2"/>
          <w:highlight w:val="yellow"/>
        </w:rPr>
        <w:t xml:space="preserve">: </w:t>
      </w:r>
      <w:r w:rsidRPr="00927CF0">
        <w:rPr>
          <w:rFonts w:ascii="Arial" w:eastAsia="Calibri" w:hAnsi="Arial" w:cs="Arial"/>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p w14:paraId="4418992C" w14:textId="77777777" w:rsidR="00786137" w:rsidRPr="001B123B" w:rsidRDefault="00786137" w:rsidP="001B123B">
      <w:pPr>
        <w:spacing w:after="200" w:line="276" w:lineRule="auto"/>
        <w:rPr>
          <w:rFonts w:asciiTheme="minorHAnsi" w:eastAsiaTheme="minorEastAsia" w:hAnsiTheme="minorHAnsi" w:cstheme="minorBidi"/>
          <w:sz w:val="22"/>
          <w:szCs w:val="22"/>
          <w:lang w:val="en-GB" w:eastAsia="en-GB"/>
        </w:rPr>
      </w:pPr>
    </w:p>
    <w:p w14:paraId="27921667" w14:textId="77777777" w:rsidR="001B123B" w:rsidRDefault="001B123B" w:rsidP="00647A51">
      <w:pPr>
        <w:pStyle w:val="ReferHead"/>
        <w:spacing w:after="0"/>
        <w:jc w:val="both"/>
        <w:rPr>
          <w:rFonts w:ascii="Arial" w:hAnsi="Arial" w:cs="Arial"/>
          <w:b w:val="0"/>
          <w:caps w:val="0"/>
          <w:sz w:val="20"/>
        </w:rPr>
      </w:pPr>
    </w:p>
    <w:p w14:paraId="4130B4AF" w14:textId="77777777" w:rsidR="00371FB6" w:rsidRDefault="00371FB6" w:rsidP="00647A51">
      <w:pPr>
        <w:pStyle w:val="ReferHead"/>
        <w:spacing w:after="0"/>
        <w:jc w:val="both"/>
        <w:rPr>
          <w:rFonts w:ascii="Arial" w:hAnsi="Arial" w:cs="Arial"/>
          <w:b w:val="0"/>
          <w:caps w:val="0"/>
          <w:sz w:val="20"/>
        </w:rPr>
      </w:pPr>
    </w:p>
    <w:p w14:paraId="4568DCC5" w14:textId="77777777" w:rsidR="00860000" w:rsidRPr="00880F56" w:rsidRDefault="00860000" w:rsidP="00647A51">
      <w:pPr>
        <w:pStyle w:val="ReferHead"/>
        <w:spacing w:after="0"/>
        <w:jc w:val="both"/>
        <w:rPr>
          <w:rFonts w:ascii="Arial" w:hAnsi="Arial" w:cs="Arial"/>
          <w:b w:val="0"/>
          <w:sz w:val="20"/>
          <w:szCs w:val="18"/>
        </w:rPr>
      </w:pPr>
    </w:p>
    <w:p w14:paraId="62EA5957" w14:textId="77777777" w:rsidR="00B01FCD" w:rsidRDefault="00B01FCD" w:rsidP="00647A51">
      <w:pPr>
        <w:pStyle w:val="ReferHead"/>
        <w:spacing w:after="0"/>
        <w:jc w:val="both"/>
        <w:rPr>
          <w:rFonts w:ascii="Arial" w:hAnsi="Arial" w:cs="Arial"/>
        </w:rPr>
      </w:pPr>
      <w:r w:rsidRPr="00FB3A86">
        <w:rPr>
          <w:rFonts w:ascii="Arial" w:hAnsi="Arial" w:cs="Arial"/>
        </w:rPr>
        <w:t>References</w:t>
      </w:r>
    </w:p>
    <w:p w14:paraId="53724E66" w14:textId="77777777" w:rsidR="00790ADA" w:rsidRPr="00FB3A86" w:rsidRDefault="00790ADA" w:rsidP="00647A51">
      <w:pPr>
        <w:pStyle w:val="ReferHead"/>
        <w:spacing w:after="0"/>
        <w:jc w:val="both"/>
        <w:rPr>
          <w:rFonts w:ascii="Arial" w:hAnsi="Arial" w:cs="Arial"/>
        </w:rPr>
      </w:pPr>
    </w:p>
    <w:p w14:paraId="13FE8351" w14:textId="77777777" w:rsidR="00311173" w:rsidRPr="00E85594" w:rsidRDefault="00311173" w:rsidP="00647A51">
      <w:pPr>
        <w:ind w:left="851" w:hanging="851"/>
        <w:jc w:val="both"/>
        <w:rPr>
          <w:rFonts w:ascii="Arial" w:hAnsi="Arial" w:cs="Arial"/>
        </w:rPr>
      </w:pPr>
      <w:r w:rsidRPr="00E85594">
        <w:rPr>
          <w:rFonts w:ascii="Arial" w:hAnsi="Arial" w:cs="Arial"/>
        </w:rPr>
        <w:t>Ahmad, G., Khan, A. A., &amp; Mohamed, H. I. (2021). Impact of the low and high concentrations of fly ash amended soil on growth, physiological response, and yield of pumpkin (Cucurbita moschata Duch. Ex Poiret L.). </w:t>
      </w:r>
      <w:r w:rsidRPr="00E85594">
        <w:rPr>
          <w:rFonts w:ascii="Arial" w:hAnsi="Arial" w:cs="Arial"/>
          <w:i/>
          <w:iCs/>
        </w:rPr>
        <w:t>Environmental Science and Pollution Research</w:t>
      </w:r>
      <w:r w:rsidRPr="00E85594">
        <w:rPr>
          <w:rFonts w:ascii="Arial" w:hAnsi="Arial" w:cs="Arial"/>
        </w:rPr>
        <w:t>, </w:t>
      </w:r>
      <w:r w:rsidRPr="00E85594">
        <w:rPr>
          <w:rFonts w:ascii="Arial" w:hAnsi="Arial" w:cs="Arial"/>
          <w:i/>
          <w:iCs/>
        </w:rPr>
        <w:t>28</w:t>
      </w:r>
      <w:r w:rsidRPr="00E85594">
        <w:rPr>
          <w:rFonts w:ascii="Arial" w:hAnsi="Arial" w:cs="Arial"/>
        </w:rPr>
        <w:t>(14), 17068-17083.</w:t>
      </w:r>
    </w:p>
    <w:p w14:paraId="26007AA4" w14:textId="77777777" w:rsidR="00311173" w:rsidRPr="00E85594" w:rsidRDefault="00311173" w:rsidP="00647A51">
      <w:pPr>
        <w:ind w:left="851" w:hanging="851"/>
        <w:rPr>
          <w:rFonts w:ascii="Arial" w:hAnsi="Arial" w:cs="Arial"/>
        </w:rPr>
      </w:pPr>
      <w:r w:rsidRPr="00E85594">
        <w:rPr>
          <w:rFonts w:ascii="Arial" w:hAnsi="Arial" w:cs="Arial"/>
        </w:rPr>
        <w:t xml:space="preserve">Baruah, T.C. </w:t>
      </w:r>
      <w:r>
        <w:rPr>
          <w:rFonts w:ascii="Arial" w:hAnsi="Arial" w:cs="Arial"/>
        </w:rPr>
        <w:t>&amp;</w:t>
      </w:r>
      <w:r w:rsidRPr="00E85594">
        <w:rPr>
          <w:rFonts w:ascii="Arial" w:hAnsi="Arial" w:cs="Arial"/>
        </w:rPr>
        <w:t xml:space="preserve"> Barthakur, H.P. 1997. A textbook on Soil Analysis. Vikas Publishing House PVT LTD, 576 Masjid Road, Jangpura, New Delhi 110 014.</w:t>
      </w:r>
    </w:p>
    <w:p w14:paraId="7B6DB29A" w14:textId="77777777" w:rsidR="00311173" w:rsidRPr="00E85594" w:rsidRDefault="00311173" w:rsidP="00647A51">
      <w:pPr>
        <w:ind w:left="851" w:hanging="851"/>
        <w:rPr>
          <w:rFonts w:ascii="Arial" w:hAnsi="Arial" w:cs="Arial"/>
        </w:rPr>
      </w:pPr>
      <w:r w:rsidRPr="00E85594">
        <w:rPr>
          <w:rFonts w:ascii="Arial" w:hAnsi="Arial" w:cs="Arial"/>
        </w:rPr>
        <w:t>Blake, G. R., &amp; Hartge, K. H. (1986). Bulk density. </w:t>
      </w:r>
      <w:r w:rsidRPr="00E85594">
        <w:rPr>
          <w:rFonts w:ascii="Arial" w:hAnsi="Arial" w:cs="Arial"/>
          <w:i/>
          <w:iCs/>
        </w:rPr>
        <w:t>Methods of soil analysis: Part 1 Physical and mineralogical methods</w:t>
      </w:r>
      <w:r w:rsidRPr="00E85594">
        <w:rPr>
          <w:rFonts w:ascii="Arial" w:hAnsi="Arial" w:cs="Arial"/>
        </w:rPr>
        <w:t>, </w:t>
      </w:r>
      <w:r w:rsidRPr="00E85594">
        <w:rPr>
          <w:rFonts w:ascii="Arial" w:hAnsi="Arial" w:cs="Arial"/>
          <w:i/>
          <w:iCs/>
        </w:rPr>
        <w:t>5</w:t>
      </w:r>
      <w:r w:rsidRPr="00E85594">
        <w:rPr>
          <w:rFonts w:ascii="Arial" w:hAnsi="Arial" w:cs="Arial"/>
        </w:rPr>
        <w:t>, 363-375.</w:t>
      </w:r>
    </w:p>
    <w:p w14:paraId="3A69B3A9" w14:textId="77777777" w:rsidR="00311173" w:rsidRPr="00E85594" w:rsidRDefault="00311173" w:rsidP="00647A51">
      <w:pPr>
        <w:ind w:left="851" w:hanging="851"/>
        <w:rPr>
          <w:rFonts w:ascii="Arial" w:hAnsi="Arial" w:cs="Arial"/>
        </w:rPr>
      </w:pPr>
      <w:r w:rsidRPr="00E85594">
        <w:rPr>
          <w:rFonts w:ascii="Arial" w:hAnsi="Arial" w:cs="Arial"/>
        </w:rPr>
        <w:t>Bouyoucos, G. J. (1962). Hydrometer method improved for making particle size analyses of soils 1. </w:t>
      </w:r>
      <w:r w:rsidRPr="00E85594">
        <w:rPr>
          <w:rFonts w:ascii="Arial" w:hAnsi="Arial" w:cs="Arial"/>
          <w:i/>
          <w:iCs/>
        </w:rPr>
        <w:t>Agronomy journal</w:t>
      </w:r>
      <w:r w:rsidRPr="00E85594">
        <w:rPr>
          <w:rFonts w:ascii="Arial" w:hAnsi="Arial" w:cs="Arial"/>
        </w:rPr>
        <w:t>, </w:t>
      </w:r>
      <w:r w:rsidRPr="00E85594">
        <w:rPr>
          <w:rFonts w:ascii="Arial" w:hAnsi="Arial" w:cs="Arial"/>
          <w:i/>
          <w:iCs/>
        </w:rPr>
        <w:t>54</w:t>
      </w:r>
      <w:r w:rsidRPr="00E85594">
        <w:rPr>
          <w:rFonts w:ascii="Arial" w:hAnsi="Arial" w:cs="Arial"/>
        </w:rPr>
        <w:t>(5), 464-465.</w:t>
      </w:r>
    </w:p>
    <w:p w14:paraId="041E1BA9" w14:textId="77777777" w:rsidR="00311173" w:rsidRPr="00E85594" w:rsidRDefault="00311173" w:rsidP="00647A51">
      <w:pPr>
        <w:ind w:left="851" w:hanging="851"/>
        <w:rPr>
          <w:rFonts w:ascii="Arial" w:hAnsi="Arial" w:cs="Arial"/>
        </w:rPr>
      </w:pPr>
      <w:r w:rsidRPr="00E85594">
        <w:rPr>
          <w:rFonts w:ascii="Arial" w:hAnsi="Arial" w:cs="Arial"/>
        </w:rPr>
        <w:t>Casida Jr, L. E., Klein, D. A., &amp; Santoro, T. (1964). Soil dehydrogenase activity. </w:t>
      </w:r>
      <w:r w:rsidRPr="00E85594">
        <w:rPr>
          <w:rFonts w:ascii="Arial" w:hAnsi="Arial" w:cs="Arial"/>
          <w:i/>
          <w:iCs/>
        </w:rPr>
        <w:t>Soil science</w:t>
      </w:r>
      <w:r w:rsidRPr="00E85594">
        <w:rPr>
          <w:rFonts w:ascii="Arial" w:hAnsi="Arial" w:cs="Arial"/>
        </w:rPr>
        <w:t>, </w:t>
      </w:r>
      <w:r w:rsidRPr="00E85594">
        <w:rPr>
          <w:rFonts w:ascii="Arial" w:hAnsi="Arial" w:cs="Arial"/>
          <w:i/>
          <w:iCs/>
        </w:rPr>
        <w:t>98</w:t>
      </w:r>
      <w:r w:rsidRPr="00E85594">
        <w:rPr>
          <w:rFonts w:ascii="Arial" w:hAnsi="Arial" w:cs="Arial"/>
        </w:rPr>
        <w:t>(6), 371-376.</w:t>
      </w:r>
    </w:p>
    <w:p w14:paraId="1217DDE4" w14:textId="77777777" w:rsidR="00311173" w:rsidRPr="00E85594" w:rsidRDefault="00311173" w:rsidP="00647A51">
      <w:pPr>
        <w:ind w:left="851" w:hanging="851"/>
        <w:jc w:val="both"/>
        <w:rPr>
          <w:rFonts w:ascii="Arial" w:hAnsi="Arial" w:cs="Arial"/>
        </w:rPr>
      </w:pPr>
      <w:r w:rsidRPr="00E85594">
        <w:rPr>
          <w:rFonts w:ascii="Arial" w:hAnsi="Arial" w:cs="Arial"/>
        </w:rPr>
        <w:t xml:space="preserve">Down To Earth. (2019, July 12). </w:t>
      </w:r>
      <w:r w:rsidRPr="00E85594">
        <w:rPr>
          <w:rFonts w:ascii="Arial" w:hAnsi="Arial" w:cs="Arial"/>
          <w:i/>
          <w:iCs/>
        </w:rPr>
        <w:t>As told to Parliament (July 12, 2019): India doubled usage of fly ash in nine years</w:t>
      </w:r>
      <w:r w:rsidRPr="00E85594">
        <w:rPr>
          <w:rFonts w:ascii="Arial" w:hAnsi="Arial" w:cs="Arial"/>
        </w:rPr>
        <w:t xml:space="preserve">. https://www.downtoearth.org.in/mining/as-told-to-parliament-july-12-2019-india-doubled-usage-of-fly-ash-in-nine-years-65614 </w:t>
      </w:r>
    </w:p>
    <w:p w14:paraId="38A82FD9" w14:textId="77777777" w:rsidR="00311173" w:rsidRPr="00E85594" w:rsidRDefault="00311173" w:rsidP="00647A51">
      <w:pPr>
        <w:ind w:left="851" w:hanging="851"/>
        <w:rPr>
          <w:rFonts w:ascii="Arial" w:hAnsi="Arial" w:cs="Arial"/>
        </w:rPr>
      </w:pPr>
      <w:r w:rsidRPr="00E85594">
        <w:rPr>
          <w:rFonts w:ascii="Arial" w:hAnsi="Arial" w:cs="Arial"/>
        </w:rPr>
        <w:t xml:space="preserve">Flint, Alan L., </w:t>
      </w:r>
      <w:r>
        <w:rPr>
          <w:rFonts w:ascii="Arial" w:hAnsi="Arial" w:cs="Arial"/>
        </w:rPr>
        <w:t>&amp;</w:t>
      </w:r>
      <w:r w:rsidRPr="00E85594">
        <w:rPr>
          <w:rFonts w:ascii="Arial" w:hAnsi="Arial" w:cs="Arial"/>
        </w:rPr>
        <w:t xml:space="preserve"> Lorraine E. Flint. "2.2 Particle Density." </w:t>
      </w:r>
      <w:r w:rsidRPr="00E85594">
        <w:rPr>
          <w:rFonts w:ascii="Arial" w:hAnsi="Arial" w:cs="Arial"/>
          <w:i/>
          <w:iCs/>
        </w:rPr>
        <w:t>Methods of soil analysis: Part 4 physical methods</w:t>
      </w:r>
      <w:r w:rsidRPr="00E85594">
        <w:rPr>
          <w:rFonts w:ascii="Arial" w:hAnsi="Arial" w:cs="Arial"/>
        </w:rPr>
        <w:t> 5 (2002): 229-240.</w:t>
      </w:r>
    </w:p>
    <w:p w14:paraId="27405E44" w14:textId="77777777" w:rsidR="00311173" w:rsidRPr="00647A51" w:rsidRDefault="00311173" w:rsidP="00647A51">
      <w:pPr>
        <w:ind w:left="851" w:hanging="851"/>
        <w:jc w:val="both"/>
        <w:rPr>
          <w:rFonts w:ascii="Arial" w:hAnsi="Arial" w:cs="Arial"/>
        </w:rPr>
      </w:pPr>
      <w:r w:rsidRPr="001C22A1">
        <w:rPr>
          <w:rFonts w:ascii="Arial" w:hAnsi="Arial" w:cs="Arial"/>
          <w:highlight w:val="yellow"/>
        </w:rPr>
        <w:t>Ghosal, M. K., &amp; Sarangi, P. (2020). Studies on Some Physical Properties of Groundnut of Devi (ICGV 91114) Variety. </w:t>
      </w:r>
      <w:r w:rsidRPr="001C22A1">
        <w:rPr>
          <w:rFonts w:ascii="Arial" w:hAnsi="Arial" w:cs="Arial"/>
          <w:i/>
          <w:iCs/>
          <w:highlight w:val="yellow"/>
        </w:rPr>
        <w:t>Glob Acad J Agri Biosci</w:t>
      </w:r>
      <w:r w:rsidRPr="001C22A1">
        <w:rPr>
          <w:rFonts w:ascii="Arial" w:hAnsi="Arial" w:cs="Arial"/>
          <w:highlight w:val="yellow"/>
        </w:rPr>
        <w:t>, </w:t>
      </w:r>
      <w:r w:rsidRPr="001C22A1">
        <w:rPr>
          <w:rFonts w:ascii="Arial" w:hAnsi="Arial" w:cs="Arial"/>
          <w:i/>
          <w:iCs/>
          <w:highlight w:val="yellow"/>
        </w:rPr>
        <w:t>2</w:t>
      </w:r>
      <w:r w:rsidRPr="001C22A1">
        <w:rPr>
          <w:rFonts w:ascii="Arial" w:hAnsi="Arial" w:cs="Arial"/>
          <w:highlight w:val="yellow"/>
        </w:rPr>
        <w:t>, 10-18.</w:t>
      </w:r>
    </w:p>
    <w:p w14:paraId="6B6D26A6" w14:textId="77777777" w:rsidR="00311173" w:rsidRPr="00E85594" w:rsidRDefault="00311173" w:rsidP="00647A51">
      <w:pPr>
        <w:ind w:left="851" w:hanging="851"/>
        <w:jc w:val="both"/>
        <w:rPr>
          <w:rFonts w:ascii="Arial" w:hAnsi="Arial" w:cs="Arial"/>
        </w:rPr>
      </w:pPr>
      <w:r w:rsidRPr="00E85594">
        <w:rPr>
          <w:rFonts w:ascii="Arial" w:hAnsi="Arial" w:cs="Arial"/>
        </w:rPr>
        <w:t>Gond, D. P., Singh, S., Pal, A., &amp; Tewary, B. K. (2013). Growth, yield and metal residues in Solanum melongena grown in fly ash amended soils. </w:t>
      </w:r>
      <w:r w:rsidRPr="00E85594">
        <w:rPr>
          <w:rFonts w:ascii="Arial" w:hAnsi="Arial" w:cs="Arial"/>
          <w:i/>
          <w:iCs/>
        </w:rPr>
        <w:t>Journal of Environmental Biology</w:t>
      </w:r>
      <w:r w:rsidRPr="00E85594">
        <w:rPr>
          <w:rFonts w:ascii="Arial" w:hAnsi="Arial" w:cs="Arial"/>
        </w:rPr>
        <w:t>, </w:t>
      </w:r>
      <w:r w:rsidRPr="00E85594">
        <w:rPr>
          <w:rFonts w:ascii="Arial" w:hAnsi="Arial" w:cs="Arial"/>
          <w:i/>
          <w:iCs/>
        </w:rPr>
        <w:t>34</w:t>
      </w:r>
      <w:r w:rsidRPr="00E85594">
        <w:rPr>
          <w:rFonts w:ascii="Arial" w:hAnsi="Arial" w:cs="Arial"/>
        </w:rPr>
        <w:t>(3), 539.</w:t>
      </w:r>
    </w:p>
    <w:p w14:paraId="5570A73D" w14:textId="77777777" w:rsidR="00311173" w:rsidRPr="00E85594" w:rsidRDefault="00311173" w:rsidP="00647A51">
      <w:pPr>
        <w:ind w:left="851" w:hanging="851"/>
        <w:rPr>
          <w:rFonts w:ascii="Arial" w:hAnsi="Arial" w:cs="Arial"/>
        </w:rPr>
      </w:pPr>
      <w:r w:rsidRPr="00E85594">
        <w:rPr>
          <w:rFonts w:ascii="Arial" w:hAnsi="Arial" w:cs="Arial"/>
        </w:rPr>
        <w:t xml:space="preserve">Haysom, M. B. C., &amp; Chapman, L. S. (1975). Some aspects of the calcium silicate </w:t>
      </w:r>
      <w:proofErr w:type="gramStart"/>
      <w:r w:rsidRPr="00E85594">
        <w:rPr>
          <w:rFonts w:ascii="Arial" w:hAnsi="Arial" w:cs="Arial"/>
        </w:rPr>
        <w:t>trials</w:t>
      </w:r>
      <w:proofErr w:type="gramEnd"/>
      <w:r w:rsidRPr="00E85594">
        <w:rPr>
          <w:rFonts w:ascii="Arial" w:hAnsi="Arial" w:cs="Arial"/>
        </w:rPr>
        <w:t xml:space="preserve"> at Mackay.</w:t>
      </w:r>
      <w:r w:rsidRPr="00E85594">
        <w:rPr>
          <w:rFonts w:ascii="Arial" w:hAnsi="Arial" w:cs="Arial"/>
          <w:color w:val="222222"/>
          <w:shd w:val="clear" w:color="auto" w:fill="FFFFFF"/>
        </w:rPr>
        <w:t xml:space="preserve"> </w:t>
      </w:r>
      <w:r w:rsidRPr="00E85594">
        <w:rPr>
          <w:rFonts w:ascii="Arial" w:hAnsi="Arial" w:cs="Arial"/>
        </w:rPr>
        <w:t>117-122.</w:t>
      </w:r>
    </w:p>
    <w:p w14:paraId="5DCCAF97" w14:textId="77777777" w:rsidR="00311173" w:rsidRPr="00E85594" w:rsidRDefault="00311173" w:rsidP="00647A51">
      <w:pPr>
        <w:ind w:left="851" w:hanging="851"/>
        <w:rPr>
          <w:rFonts w:ascii="Arial" w:hAnsi="Arial" w:cs="Arial"/>
        </w:rPr>
      </w:pPr>
      <w:r w:rsidRPr="00E85594">
        <w:rPr>
          <w:rFonts w:ascii="Arial" w:hAnsi="Arial" w:cs="Arial"/>
        </w:rPr>
        <w:lastRenderedPageBreak/>
        <w:t>Hong, C., Su, Y., &amp; Lu, S. (2018). Phosphorus availability changes in acidic soils amended with biochar, fly ash, and lime determined by diffusive gradients in thin films (DGT) technique. </w:t>
      </w:r>
      <w:r w:rsidRPr="00E85594">
        <w:rPr>
          <w:rFonts w:ascii="Arial" w:hAnsi="Arial" w:cs="Arial"/>
          <w:i/>
          <w:iCs/>
        </w:rPr>
        <w:t>Environmental Science and Pollution Research</w:t>
      </w:r>
      <w:r w:rsidRPr="00E85594">
        <w:rPr>
          <w:rFonts w:ascii="Arial" w:hAnsi="Arial" w:cs="Arial"/>
        </w:rPr>
        <w:t>, </w:t>
      </w:r>
      <w:r w:rsidRPr="00E85594">
        <w:rPr>
          <w:rFonts w:ascii="Arial" w:hAnsi="Arial" w:cs="Arial"/>
          <w:i/>
          <w:iCs/>
        </w:rPr>
        <w:t>25</w:t>
      </w:r>
      <w:r w:rsidRPr="00E85594">
        <w:rPr>
          <w:rFonts w:ascii="Arial" w:hAnsi="Arial" w:cs="Arial"/>
        </w:rPr>
        <w:t>(30), 30547-30556.</w:t>
      </w:r>
    </w:p>
    <w:p w14:paraId="10792B4B" w14:textId="77777777" w:rsidR="00311173" w:rsidRPr="00E85594" w:rsidRDefault="00311173" w:rsidP="00647A51">
      <w:pPr>
        <w:ind w:left="851" w:hanging="851"/>
        <w:rPr>
          <w:rFonts w:ascii="Arial" w:hAnsi="Arial" w:cs="Arial"/>
        </w:rPr>
      </w:pPr>
      <w:r w:rsidRPr="00E85594">
        <w:rPr>
          <w:rFonts w:ascii="Arial" w:hAnsi="Arial" w:cs="Arial"/>
        </w:rPr>
        <w:t>Jackson, M. L. (1973). </w:t>
      </w:r>
      <w:r w:rsidRPr="00E85594">
        <w:rPr>
          <w:rFonts w:ascii="Arial" w:hAnsi="Arial" w:cs="Arial"/>
          <w:i/>
          <w:iCs/>
        </w:rPr>
        <w:t>Soil chemical analysis-advanced course: A manual of methods useful for instruction and research in soil chemistry, physical chemistry of soils, soil fertility, and soil genesis</w:t>
      </w:r>
      <w:r w:rsidRPr="00E85594">
        <w:rPr>
          <w:rFonts w:ascii="Arial" w:hAnsi="Arial" w:cs="Arial"/>
        </w:rPr>
        <w:t>. author.</w:t>
      </w:r>
    </w:p>
    <w:p w14:paraId="137EA441" w14:textId="77777777" w:rsidR="00311173" w:rsidRPr="00E85594" w:rsidRDefault="00311173" w:rsidP="00647A51">
      <w:pPr>
        <w:ind w:left="851" w:hanging="851"/>
        <w:jc w:val="both"/>
        <w:rPr>
          <w:rFonts w:ascii="Arial" w:hAnsi="Arial" w:cs="Arial"/>
        </w:rPr>
      </w:pPr>
      <w:r w:rsidRPr="00E85594">
        <w:rPr>
          <w:rFonts w:ascii="Arial" w:hAnsi="Arial" w:cs="Arial"/>
        </w:rPr>
        <w:t xml:space="preserve">Jala, S., </w:t>
      </w:r>
      <w:r>
        <w:rPr>
          <w:rFonts w:ascii="Arial" w:hAnsi="Arial" w:cs="Arial"/>
        </w:rPr>
        <w:t>&amp;</w:t>
      </w:r>
      <w:r w:rsidRPr="00E85594">
        <w:rPr>
          <w:rFonts w:ascii="Arial" w:hAnsi="Arial" w:cs="Arial"/>
        </w:rPr>
        <w:t xml:space="preserve"> Goyal, D. (2006). Fly ash as a soil ameliorant for improving crop production—a review. </w:t>
      </w:r>
      <w:r w:rsidRPr="00E85594">
        <w:rPr>
          <w:rFonts w:ascii="Arial" w:hAnsi="Arial" w:cs="Arial"/>
          <w:i/>
          <w:iCs/>
        </w:rPr>
        <w:t>Bioresource technology</w:t>
      </w:r>
      <w:r w:rsidRPr="00E85594">
        <w:rPr>
          <w:rFonts w:ascii="Arial" w:hAnsi="Arial" w:cs="Arial"/>
        </w:rPr>
        <w:t>, </w:t>
      </w:r>
      <w:r w:rsidRPr="00E85594">
        <w:rPr>
          <w:rFonts w:ascii="Arial" w:hAnsi="Arial" w:cs="Arial"/>
          <w:i/>
          <w:iCs/>
        </w:rPr>
        <w:t>97</w:t>
      </w:r>
      <w:r w:rsidRPr="00E85594">
        <w:rPr>
          <w:rFonts w:ascii="Arial" w:hAnsi="Arial" w:cs="Arial"/>
        </w:rPr>
        <w:t>(9), 1136-1147.</w:t>
      </w:r>
    </w:p>
    <w:p w14:paraId="7C701A71" w14:textId="77777777" w:rsidR="00311173" w:rsidRPr="00E85594" w:rsidRDefault="00311173" w:rsidP="00647A51">
      <w:pPr>
        <w:ind w:left="851" w:hanging="851"/>
        <w:jc w:val="both"/>
        <w:rPr>
          <w:rFonts w:ascii="Arial" w:hAnsi="Arial" w:cs="Arial"/>
        </w:rPr>
      </w:pPr>
      <w:r w:rsidRPr="00E85594">
        <w:rPr>
          <w:rFonts w:ascii="Arial" w:hAnsi="Arial" w:cs="Arial"/>
        </w:rPr>
        <w:t>Kumar, A., Usmani, Z., &amp; Kumar, V. (2017). Biochar and flyash inoculated with plant growth promoting rhizobacteria act as potential biofertilizer for luxuriant growth and yield of tomato plant. </w:t>
      </w:r>
      <w:r w:rsidRPr="00E85594">
        <w:rPr>
          <w:rFonts w:ascii="Arial" w:hAnsi="Arial" w:cs="Arial"/>
          <w:i/>
          <w:iCs/>
        </w:rPr>
        <w:t>Journal of environmental management</w:t>
      </w:r>
      <w:r w:rsidRPr="00E85594">
        <w:rPr>
          <w:rFonts w:ascii="Arial" w:hAnsi="Arial" w:cs="Arial"/>
        </w:rPr>
        <w:t>, </w:t>
      </w:r>
      <w:r w:rsidRPr="00E85594">
        <w:rPr>
          <w:rFonts w:ascii="Arial" w:hAnsi="Arial" w:cs="Arial"/>
          <w:i/>
          <w:iCs/>
        </w:rPr>
        <w:t>190</w:t>
      </w:r>
      <w:r w:rsidRPr="00E85594">
        <w:rPr>
          <w:rFonts w:ascii="Arial" w:hAnsi="Arial" w:cs="Arial"/>
        </w:rPr>
        <w:t>, 20-27.</w:t>
      </w:r>
    </w:p>
    <w:p w14:paraId="73B3502B" w14:textId="77777777" w:rsidR="00311173" w:rsidRPr="00E85594" w:rsidRDefault="00311173" w:rsidP="00647A51">
      <w:pPr>
        <w:ind w:left="851" w:hanging="851"/>
        <w:jc w:val="both"/>
        <w:rPr>
          <w:rFonts w:ascii="Arial" w:hAnsi="Arial" w:cs="Arial"/>
        </w:rPr>
      </w:pPr>
      <w:r w:rsidRPr="00E85594">
        <w:rPr>
          <w:rFonts w:ascii="Arial" w:hAnsi="Arial" w:cs="Arial"/>
        </w:rPr>
        <w:t>Lal, K., Chhabra, R., Mongia, A. D., Meena, R. L., &amp; Yadav, R. K. (2012). Release and uptake of potassium and sodium with fly ash application in rice on reclaimed alkali soil. </w:t>
      </w:r>
      <w:r w:rsidRPr="00E85594">
        <w:rPr>
          <w:rFonts w:ascii="Arial" w:hAnsi="Arial" w:cs="Arial"/>
          <w:i/>
          <w:iCs/>
        </w:rPr>
        <w:t>Journal of the Indian Society of Soil Science</w:t>
      </w:r>
      <w:r w:rsidRPr="00E85594">
        <w:rPr>
          <w:rFonts w:ascii="Arial" w:hAnsi="Arial" w:cs="Arial"/>
        </w:rPr>
        <w:t>, </w:t>
      </w:r>
      <w:r w:rsidRPr="00E85594">
        <w:rPr>
          <w:rFonts w:ascii="Arial" w:hAnsi="Arial" w:cs="Arial"/>
          <w:i/>
          <w:iCs/>
        </w:rPr>
        <w:t>60</w:t>
      </w:r>
      <w:r w:rsidRPr="00E85594">
        <w:rPr>
          <w:rFonts w:ascii="Arial" w:hAnsi="Arial" w:cs="Arial"/>
        </w:rPr>
        <w:t>(3), 181-186.</w:t>
      </w:r>
    </w:p>
    <w:p w14:paraId="411769D9" w14:textId="77777777" w:rsidR="00311173" w:rsidRPr="00E85594" w:rsidRDefault="00311173" w:rsidP="00647A51">
      <w:pPr>
        <w:ind w:left="851" w:hanging="851"/>
        <w:jc w:val="both"/>
        <w:rPr>
          <w:rFonts w:ascii="Arial" w:hAnsi="Arial" w:cs="Arial"/>
        </w:rPr>
      </w:pPr>
      <w:r w:rsidRPr="00E85594">
        <w:rPr>
          <w:rFonts w:ascii="Arial" w:hAnsi="Arial" w:cs="Arial"/>
        </w:rPr>
        <w:t>Lee, H., Ha, H. S., Lee, C. H., Lee, Y. B., &amp; Kim, P. J. (2006). Fly ash effect on improving soil properties and rice productivity in Korean paddy soils. </w:t>
      </w:r>
      <w:r w:rsidRPr="00E85594">
        <w:rPr>
          <w:rFonts w:ascii="Arial" w:hAnsi="Arial" w:cs="Arial"/>
          <w:i/>
          <w:iCs/>
        </w:rPr>
        <w:t>Bioresource technology</w:t>
      </w:r>
      <w:r w:rsidRPr="00E85594">
        <w:rPr>
          <w:rFonts w:ascii="Arial" w:hAnsi="Arial" w:cs="Arial"/>
        </w:rPr>
        <w:t>, </w:t>
      </w:r>
      <w:r w:rsidRPr="00E85594">
        <w:rPr>
          <w:rFonts w:ascii="Arial" w:hAnsi="Arial" w:cs="Arial"/>
          <w:i/>
          <w:iCs/>
        </w:rPr>
        <w:t>97</w:t>
      </w:r>
      <w:r w:rsidRPr="00E85594">
        <w:rPr>
          <w:rFonts w:ascii="Arial" w:hAnsi="Arial" w:cs="Arial"/>
        </w:rPr>
        <w:t>(13), 1490-1497.</w:t>
      </w:r>
    </w:p>
    <w:p w14:paraId="3A4476C9" w14:textId="77777777" w:rsidR="00311173" w:rsidRPr="00E85594" w:rsidRDefault="00311173" w:rsidP="00647A51">
      <w:pPr>
        <w:ind w:left="851" w:hanging="851"/>
        <w:rPr>
          <w:rFonts w:ascii="Arial" w:hAnsi="Arial" w:cs="Arial"/>
        </w:rPr>
      </w:pPr>
      <w:r w:rsidRPr="00E85594">
        <w:rPr>
          <w:rFonts w:ascii="Arial" w:hAnsi="Arial" w:cs="Arial"/>
        </w:rPr>
        <w:t>Lindsay, W. L., &amp; Norvell, W. (1978). Development of a DTPA soil test for zinc, iron, manganese, and copper. </w:t>
      </w:r>
      <w:r w:rsidRPr="00E85594">
        <w:rPr>
          <w:rFonts w:ascii="Arial" w:hAnsi="Arial" w:cs="Arial"/>
          <w:i/>
          <w:iCs/>
        </w:rPr>
        <w:t>Soil science society of America journal</w:t>
      </w:r>
      <w:r w:rsidRPr="00E85594">
        <w:rPr>
          <w:rFonts w:ascii="Arial" w:hAnsi="Arial" w:cs="Arial"/>
        </w:rPr>
        <w:t>, </w:t>
      </w:r>
      <w:r w:rsidRPr="00E85594">
        <w:rPr>
          <w:rFonts w:ascii="Arial" w:hAnsi="Arial" w:cs="Arial"/>
          <w:i/>
          <w:iCs/>
        </w:rPr>
        <w:t>42</w:t>
      </w:r>
      <w:r w:rsidRPr="00E85594">
        <w:rPr>
          <w:rFonts w:ascii="Arial" w:hAnsi="Arial" w:cs="Arial"/>
        </w:rPr>
        <w:t>(3), 421-428.</w:t>
      </w:r>
    </w:p>
    <w:p w14:paraId="6F8DC566" w14:textId="77777777" w:rsidR="00311173" w:rsidRPr="00E85594" w:rsidRDefault="00311173" w:rsidP="00647A51">
      <w:pPr>
        <w:ind w:left="851" w:hanging="851"/>
        <w:jc w:val="both"/>
        <w:rPr>
          <w:rFonts w:ascii="Arial" w:hAnsi="Arial" w:cs="Arial"/>
        </w:rPr>
      </w:pPr>
      <w:r w:rsidRPr="00E85594">
        <w:rPr>
          <w:rFonts w:ascii="Arial" w:hAnsi="Arial" w:cs="Arial"/>
        </w:rPr>
        <w:t>Nayak, A. K., Kumar, A., Raja, R., Rao, K. S., Mohanty, S., Shahid, M., ... &amp; Bhattacharyya, P. (2014). Fly ash addition affects microbial biomass and carbon mineralization in agricultural soils. </w:t>
      </w:r>
      <w:r w:rsidRPr="00E85594">
        <w:rPr>
          <w:rFonts w:ascii="Arial" w:hAnsi="Arial" w:cs="Arial"/>
          <w:i/>
          <w:iCs/>
        </w:rPr>
        <w:t>Bulletin of environmental contamination and toxicology</w:t>
      </w:r>
      <w:r w:rsidRPr="00E85594">
        <w:rPr>
          <w:rFonts w:ascii="Arial" w:hAnsi="Arial" w:cs="Arial"/>
        </w:rPr>
        <w:t>, </w:t>
      </w:r>
      <w:r w:rsidRPr="00E85594">
        <w:rPr>
          <w:rFonts w:ascii="Arial" w:hAnsi="Arial" w:cs="Arial"/>
          <w:i/>
          <w:iCs/>
        </w:rPr>
        <w:t>92</w:t>
      </w:r>
      <w:r w:rsidRPr="00E85594">
        <w:rPr>
          <w:rFonts w:ascii="Arial" w:hAnsi="Arial" w:cs="Arial"/>
        </w:rPr>
        <w:t>, 160-164.</w:t>
      </w:r>
    </w:p>
    <w:p w14:paraId="2CDAC5BA" w14:textId="77777777" w:rsidR="00311173" w:rsidRPr="00311173" w:rsidRDefault="00311173" w:rsidP="00311173">
      <w:pPr>
        <w:ind w:left="851" w:hanging="851"/>
        <w:jc w:val="both"/>
        <w:rPr>
          <w:rFonts w:ascii="Arial" w:hAnsi="Arial" w:cs="Arial"/>
          <w:lang w:val="en-GB"/>
        </w:rPr>
      </w:pPr>
      <w:r w:rsidRPr="00311173">
        <w:rPr>
          <w:rFonts w:ascii="Arial" w:hAnsi="Arial" w:cs="Arial"/>
          <w:highlight w:val="yellow"/>
        </w:rPr>
        <w:t>Nguyen, V. L., Chu, H. D., &amp; Nguyen, D. H. (2024). Effects of fly ash application on the growth and disease resistance of peanut plants (Arachis hypogaea) cultivated in different soil types. </w:t>
      </w:r>
      <w:r w:rsidRPr="00311173">
        <w:rPr>
          <w:rFonts w:ascii="Arial" w:hAnsi="Arial" w:cs="Arial"/>
          <w:i/>
          <w:iCs/>
          <w:highlight w:val="yellow"/>
        </w:rPr>
        <w:t>Vegetos</w:t>
      </w:r>
      <w:r w:rsidRPr="00311173">
        <w:rPr>
          <w:rFonts w:ascii="Arial" w:hAnsi="Arial" w:cs="Arial"/>
          <w:highlight w:val="yellow"/>
        </w:rPr>
        <w:t>, 1-8</w:t>
      </w:r>
      <w:r w:rsidRPr="00311173">
        <w:rPr>
          <w:rFonts w:ascii="Arial" w:hAnsi="Arial" w:cs="Arial"/>
          <w:lang w:val="en-GB"/>
        </w:rPr>
        <w:t xml:space="preserve">  </w:t>
      </w:r>
    </w:p>
    <w:p w14:paraId="5FE04B28" w14:textId="77777777" w:rsidR="00311173" w:rsidRPr="00E85594" w:rsidRDefault="00311173" w:rsidP="00647A51">
      <w:pPr>
        <w:ind w:left="851" w:hanging="851"/>
        <w:jc w:val="both"/>
        <w:rPr>
          <w:rFonts w:ascii="Arial" w:hAnsi="Arial" w:cs="Arial"/>
        </w:rPr>
      </w:pPr>
      <w:r w:rsidRPr="00E85594">
        <w:rPr>
          <w:rFonts w:ascii="Arial" w:hAnsi="Arial" w:cs="Arial"/>
        </w:rPr>
        <w:t xml:space="preserve">NTPC (2023). Ash Utilization. </w:t>
      </w:r>
      <w:hyperlink r:id="rId17" w:history="1">
        <w:r w:rsidRPr="00E85594">
          <w:rPr>
            <w:rStyle w:val="Hyperlink"/>
            <w:rFonts w:ascii="Arial" w:hAnsi="Arial" w:cs="Arial"/>
            <w:color w:val="auto"/>
          </w:rPr>
          <w:t>https://ntpc.co.in/about-us/corporate-functions/ash-utilisation</w:t>
        </w:r>
      </w:hyperlink>
    </w:p>
    <w:p w14:paraId="3AB02E86" w14:textId="77777777" w:rsidR="00311173" w:rsidRPr="00E85594" w:rsidRDefault="00311173" w:rsidP="00647A51">
      <w:pPr>
        <w:ind w:left="851" w:hanging="851"/>
        <w:rPr>
          <w:rFonts w:ascii="Arial" w:hAnsi="Arial" w:cs="Arial"/>
        </w:rPr>
      </w:pPr>
      <w:r w:rsidRPr="00E85594">
        <w:rPr>
          <w:rFonts w:ascii="Arial" w:hAnsi="Arial" w:cs="Arial"/>
        </w:rPr>
        <w:t>Olsen, S. R. (1954). </w:t>
      </w:r>
      <w:r w:rsidRPr="00E85594">
        <w:rPr>
          <w:rFonts w:ascii="Arial" w:hAnsi="Arial" w:cs="Arial"/>
          <w:i/>
          <w:iCs/>
        </w:rPr>
        <w:t>Estimation of available phosphorus in soils by extraction with sodium bicarbonate</w:t>
      </w:r>
      <w:r w:rsidRPr="00E85594">
        <w:rPr>
          <w:rFonts w:ascii="Arial" w:hAnsi="Arial" w:cs="Arial"/>
        </w:rPr>
        <w:t> (No. 939). US Department of Agriculture.</w:t>
      </w:r>
    </w:p>
    <w:p w14:paraId="13F5A13A" w14:textId="77777777" w:rsidR="00311173" w:rsidRPr="00E85594" w:rsidRDefault="00311173" w:rsidP="00647A51">
      <w:pPr>
        <w:ind w:left="851" w:hanging="851"/>
        <w:jc w:val="both"/>
        <w:rPr>
          <w:rFonts w:ascii="Arial" w:hAnsi="Arial" w:cs="Arial"/>
        </w:rPr>
      </w:pPr>
      <w:r w:rsidRPr="00E85594">
        <w:rPr>
          <w:rFonts w:ascii="Arial" w:hAnsi="Arial" w:cs="Arial"/>
        </w:rPr>
        <w:t>Pandey, V. C., &amp; Singh, N. (2010). Impact of fly ash incorporation in soil systems. </w:t>
      </w:r>
      <w:r w:rsidRPr="00E85594">
        <w:rPr>
          <w:rFonts w:ascii="Arial" w:hAnsi="Arial" w:cs="Arial"/>
          <w:i/>
          <w:iCs/>
        </w:rPr>
        <w:t>Agriculture, ecosystems &amp; environment</w:t>
      </w:r>
      <w:r w:rsidRPr="00E85594">
        <w:rPr>
          <w:rFonts w:ascii="Arial" w:hAnsi="Arial" w:cs="Arial"/>
        </w:rPr>
        <w:t>, </w:t>
      </w:r>
      <w:r w:rsidRPr="00E85594">
        <w:rPr>
          <w:rFonts w:ascii="Arial" w:hAnsi="Arial" w:cs="Arial"/>
          <w:i/>
          <w:iCs/>
        </w:rPr>
        <w:t>136</w:t>
      </w:r>
      <w:r w:rsidRPr="00E85594">
        <w:rPr>
          <w:rFonts w:ascii="Arial" w:hAnsi="Arial" w:cs="Arial"/>
        </w:rPr>
        <w:t>(1-2), 16-27.</w:t>
      </w:r>
    </w:p>
    <w:p w14:paraId="5136D9AE" w14:textId="77777777" w:rsidR="00311173" w:rsidRPr="00E85594" w:rsidRDefault="00311173" w:rsidP="00647A51">
      <w:pPr>
        <w:ind w:left="851" w:hanging="851"/>
        <w:rPr>
          <w:rFonts w:ascii="Arial" w:hAnsi="Arial" w:cs="Arial"/>
        </w:rPr>
      </w:pPr>
      <w:r w:rsidRPr="00E85594">
        <w:rPr>
          <w:rFonts w:ascii="Arial" w:hAnsi="Arial" w:cs="Arial"/>
        </w:rPr>
        <w:t>Piper, S. C. S. 1950. Soil and plant analysis. Univ. </w:t>
      </w:r>
      <w:r w:rsidRPr="00E85594">
        <w:rPr>
          <w:rFonts w:ascii="Arial" w:hAnsi="Arial" w:cs="Arial"/>
          <w:i/>
          <w:iCs/>
        </w:rPr>
        <w:t>Inter Sci. publishers. Inc. New york. Adelaide</w:t>
      </w:r>
      <w:r w:rsidRPr="00E85594">
        <w:rPr>
          <w:rFonts w:ascii="Arial" w:hAnsi="Arial" w:cs="Arial"/>
        </w:rPr>
        <w:t>, 258-275.</w:t>
      </w:r>
    </w:p>
    <w:p w14:paraId="4049B71C" w14:textId="77777777" w:rsidR="00311173" w:rsidRPr="00E85594" w:rsidRDefault="00311173" w:rsidP="00647A51">
      <w:pPr>
        <w:ind w:left="851" w:hanging="851"/>
        <w:jc w:val="both"/>
        <w:rPr>
          <w:rFonts w:ascii="Arial" w:hAnsi="Arial" w:cs="Arial"/>
          <w:lang w:val="en-IN"/>
        </w:rPr>
      </w:pPr>
      <w:r w:rsidRPr="00E85594">
        <w:rPr>
          <w:rFonts w:ascii="Arial" w:hAnsi="Arial" w:cs="Arial"/>
          <w:lang w:val="en-IN"/>
        </w:rPr>
        <w:t>Ram, L. C., &amp; Masto, R. E. (2014). Fly ash for soil amelioration: a review on the influence of ash blending with inorganic and organic amendments. </w:t>
      </w:r>
      <w:r w:rsidRPr="00E85594">
        <w:rPr>
          <w:rFonts w:ascii="Arial" w:hAnsi="Arial" w:cs="Arial"/>
          <w:i/>
          <w:iCs/>
          <w:lang w:val="en-IN"/>
        </w:rPr>
        <w:t>Earth-Science Reviews</w:t>
      </w:r>
      <w:r w:rsidRPr="00E85594">
        <w:rPr>
          <w:rFonts w:ascii="Arial" w:hAnsi="Arial" w:cs="Arial"/>
          <w:lang w:val="en-IN"/>
        </w:rPr>
        <w:t>, </w:t>
      </w:r>
      <w:r w:rsidRPr="00E85594">
        <w:rPr>
          <w:rFonts w:ascii="Arial" w:hAnsi="Arial" w:cs="Arial"/>
          <w:i/>
          <w:iCs/>
          <w:lang w:val="en-IN"/>
        </w:rPr>
        <w:t>128</w:t>
      </w:r>
      <w:r w:rsidRPr="00E85594">
        <w:rPr>
          <w:rFonts w:ascii="Arial" w:hAnsi="Arial" w:cs="Arial"/>
          <w:lang w:val="en-IN"/>
        </w:rPr>
        <w:t>, 52-74.</w:t>
      </w:r>
    </w:p>
    <w:p w14:paraId="67029146" w14:textId="6C4A2E5B" w:rsidR="00311173" w:rsidRPr="00E85594" w:rsidRDefault="00311173" w:rsidP="00647A51">
      <w:pPr>
        <w:ind w:left="851" w:hanging="851"/>
        <w:jc w:val="both"/>
        <w:rPr>
          <w:rFonts w:ascii="Arial" w:hAnsi="Arial" w:cs="Arial"/>
        </w:rPr>
      </w:pPr>
      <w:r w:rsidRPr="00E85594">
        <w:rPr>
          <w:rFonts w:ascii="Arial" w:hAnsi="Arial" w:cs="Arial"/>
        </w:rPr>
        <w:t xml:space="preserve">Ramteke, L. K., Sengar, S. S. </w:t>
      </w:r>
      <w:r>
        <w:rPr>
          <w:rFonts w:ascii="Arial" w:hAnsi="Arial" w:cs="Arial"/>
        </w:rPr>
        <w:t>&amp;</w:t>
      </w:r>
      <w:r w:rsidRPr="00E85594">
        <w:rPr>
          <w:rFonts w:ascii="Arial" w:hAnsi="Arial" w:cs="Arial"/>
        </w:rPr>
        <w:t xml:space="preserve"> Porte, S. S., 2017, Effect of fly ash, organic manure and fertilizers on soil microbial activity in rice-wheat cropping system in Alfisols and Vertisols. Int. J. Curr. Microbiol. App,6(7): 1948-1952.</w:t>
      </w:r>
    </w:p>
    <w:p w14:paraId="688C1E0B" w14:textId="77777777" w:rsidR="00311173" w:rsidRPr="00E85594" w:rsidRDefault="00311173" w:rsidP="00647A51">
      <w:pPr>
        <w:ind w:left="851" w:hanging="851"/>
        <w:jc w:val="both"/>
        <w:rPr>
          <w:rFonts w:ascii="Arial" w:hAnsi="Arial" w:cs="Arial"/>
        </w:rPr>
      </w:pPr>
      <w:r w:rsidRPr="00E85594">
        <w:rPr>
          <w:rFonts w:ascii="Arial" w:hAnsi="Arial" w:cs="Arial"/>
        </w:rPr>
        <w:t>Rautaray, S. K., Ghosh, B. C., &amp; Mittra, B. N. (2003). Effect of fly ash, organic wastes and chemical fertilizers on yield, nutrient uptake, heavy metal content and residual fertility in a rice–mustard cropping sequence under acid lateritic soils. </w:t>
      </w:r>
      <w:r w:rsidRPr="00E85594">
        <w:rPr>
          <w:rFonts w:ascii="Arial" w:hAnsi="Arial" w:cs="Arial"/>
          <w:i/>
          <w:iCs/>
        </w:rPr>
        <w:t>Bioresource Technology</w:t>
      </w:r>
      <w:r w:rsidRPr="00E85594">
        <w:rPr>
          <w:rFonts w:ascii="Arial" w:hAnsi="Arial" w:cs="Arial"/>
        </w:rPr>
        <w:t>, </w:t>
      </w:r>
      <w:r w:rsidRPr="00E85594">
        <w:rPr>
          <w:rFonts w:ascii="Arial" w:hAnsi="Arial" w:cs="Arial"/>
          <w:i/>
          <w:iCs/>
        </w:rPr>
        <w:t>90</w:t>
      </w:r>
      <w:r w:rsidRPr="00E85594">
        <w:rPr>
          <w:rFonts w:ascii="Arial" w:hAnsi="Arial" w:cs="Arial"/>
        </w:rPr>
        <w:t>(3), 275-283.</w:t>
      </w:r>
    </w:p>
    <w:p w14:paraId="62697040" w14:textId="77777777" w:rsidR="00311173" w:rsidRPr="00E85594" w:rsidRDefault="00311173" w:rsidP="00647A51">
      <w:pPr>
        <w:ind w:left="851" w:hanging="851"/>
        <w:jc w:val="both"/>
        <w:rPr>
          <w:rFonts w:ascii="Arial" w:hAnsi="Arial" w:cs="Arial"/>
        </w:rPr>
      </w:pPr>
      <w:r w:rsidRPr="00E85594">
        <w:rPr>
          <w:rFonts w:ascii="Arial" w:hAnsi="Arial" w:cs="Arial"/>
        </w:rPr>
        <w:t>Singh, J. S., &amp; Pandey, V. C. (2013). Fly ash application in nutrient poor agriculture soils: impact on methanotrophs population dynamics and paddy yields. </w:t>
      </w:r>
      <w:r w:rsidRPr="00E85594">
        <w:rPr>
          <w:rFonts w:ascii="Arial" w:hAnsi="Arial" w:cs="Arial"/>
          <w:i/>
          <w:iCs/>
        </w:rPr>
        <w:t>Ecotoxicology and Environmental Safety</w:t>
      </w:r>
      <w:r w:rsidRPr="00E85594">
        <w:rPr>
          <w:rFonts w:ascii="Arial" w:hAnsi="Arial" w:cs="Arial"/>
        </w:rPr>
        <w:t>, </w:t>
      </w:r>
      <w:r w:rsidRPr="00E85594">
        <w:rPr>
          <w:rFonts w:ascii="Arial" w:hAnsi="Arial" w:cs="Arial"/>
          <w:i/>
          <w:iCs/>
        </w:rPr>
        <w:t>89</w:t>
      </w:r>
      <w:r w:rsidRPr="00E85594">
        <w:rPr>
          <w:rFonts w:ascii="Arial" w:hAnsi="Arial" w:cs="Arial"/>
        </w:rPr>
        <w:t>, 43-51.</w:t>
      </w:r>
    </w:p>
    <w:p w14:paraId="02042271" w14:textId="77777777" w:rsidR="00311173" w:rsidRPr="00E85594" w:rsidRDefault="00311173" w:rsidP="00647A51">
      <w:pPr>
        <w:ind w:left="851" w:hanging="851"/>
        <w:jc w:val="both"/>
        <w:rPr>
          <w:rFonts w:ascii="Arial" w:hAnsi="Arial" w:cs="Arial"/>
        </w:rPr>
      </w:pPr>
      <w:r w:rsidRPr="00E85594">
        <w:rPr>
          <w:rFonts w:ascii="Arial" w:hAnsi="Arial" w:cs="Arial"/>
        </w:rPr>
        <w:t>Sireesha, A., &amp; Rani, P. P. (2014). Effect of flyash and fertilizers on yield, nutrient uptake and soil nutrient status of groundnut (Arachis hypogea).</w:t>
      </w:r>
    </w:p>
    <w:p w14:paraId="73A9FEB2" w14:textId="77777777" w:rsidR="00311173" w:rsidRPr="00E85594" w:rsidRDefault="00311173" w:rsidP="00647A51">
      <w:pPr>
        <w:ind w:left="851" w:hanging="851"/>
        <w:rPr>
          <w:rFonts w:ascii="Arial" w:hAnsi="Arial" w:cs="Arial"/>
        </w:rPr>
      </w:pPr>
      <w:r w:rsidRPr="00E85594">
        <w:rPr>
          <w:rFonts w:ascii="Arial" w:hAnsi="Arial" w:cs="Arial"/>
        </w:rPr>
        <w:t>Subbiah, B. V., &amp; Asija, G. L. (1956). A rapid procedure for the estimation of available nitrogen in soils.</w:t>
      </w:r>
    </w:p>
    <w:p w14:paraId="5B9CF4F7" w14:textId="77777777" w:rsidR="00311173" w:rsidRPr="00E85594" w:rsidRDefault="00311173" w:rsidP="00647A51">
      <w:pPr>
        <w:ind w:left="851" w:hanging="851"/>
        <w:jc w:val="both"/>
        <w:rPr>
          <w:rFonts w:ascii="Arial" w:hAnsi="Arial" w:cs="Arial"/>
        </w:rPr>
      </w:pPr>
      <w:r w:rsidRPr="00E85594">
        <w:rPr>
          <w:rFonts w:ascii="Arial" w:hAnsi="Arial" w:cs="Arial"/>
        </w:rPr>
        <w:t>Swain, D. K., Rautaray, S. K., &amp; Ghosh, B. C. (2007). Alkaline coal fly ash amendments are recommended for improving rice-peanut crops. </w:t>
      </w:r>
      <w:r w:rsidRPr="00E85594">
        <w:rPr>
          <w:rFonts w:ascii="Arial" w:hAnsi="Arial" w:cs="Arial"/>
          <w:i/>
          <w:iCs/>
        </w:rPr>
        <w:t>Acta Agriculturae Scandinavica Section B-Soil and Plant Science</w:t>
      </w:r>
      <w:r w:rsidRPr="00E85594">
        <w:rPr>
          <w:rFonts w:ascii="Arial" w:hAnsi="Arial" w:cs="Arial"/>
        </w:rPr>
        <w:t>, </w:t>
      </w:r>
      <w:r w:rsidRPr="00E85594">
        <w:rPr>
          <w:rFonts w:ascii="Arial" w:hAnsi="Arial" w:cs="Arial"/>
          <w:i/>
          <w:iCs/>
        </w:rPr>
        <w:t>57</w:t>
      </w:r>
      <w:r w:rsidRPr="00E85594">
        <w:rPr>
          <w:rFonts w:ascii="Arial" w:hAnsi="Arial" w:cs="Arial"/>
        </w:rPr>
        <w:t>(3), 201-211.</w:t>
      </w:r>
    </w:p>
    <w:p w14:paraId="2F6E93B4" w14:textId="77777777" w:rsidR="00311173" w:rsidRPr="00E85594" w:rsidRDefault="00311173" w:rsidP="00647A51">
      <w:pPr>
        <w:ind w:left="851" w:hanging="851"/>
        <w:rPr>
          <w:rFonts w:ascii="Arial" w:hAnsi="Arial" w:cs="Arial"/>
        </w:rPr>
      </w:pPr>
      <w:r w:rsidRPr="00E85594">
        <w:rPr>
          <w:rFonts w:ascii="Arial" w:hAnsi="Arial" w:cs="Arial"/>
        </w:rPr>
        <w:t>Tabatabai, M. A. (1994). Soil enzymes. </w:t>
      </w:r>
      <w:r w:rsidRPr="00E85594">
        <w:rPr>
          <w:rFonts w:ascii="Arial" w:hAnsi="Arial" w:cs="Arial"/>
          <w:i/>
          <w:iCs/>
        </w:rPr>
        <w:t>Methods of soil analysis: Part 2 Microbiological and biochemical properties</w:t>
      </w:r>
      <w:r w:rsidRPr="00E85594">
        <w:rPr>
          <w:rFonts w:ascii="Arial" w:hAnsi="Arial" w:cs="Arial"/>
        </w:rPr>
        <w:t>, </w:t>
      </w:r>
      <w:r w:rsidRPr="00E85594">
        <w:rPr>
          <w:rFonts w:ascii="Arial" w:hAnsi="Arial" w:cs="Arial"/>
          <w:i/>
          <w:iCs/>
        </w:rPr>
        <w:t>5</w:t>
      </w:r>
      <w:r w:rsidRPr="00E85594">
        <w:rPr>
          <w:rFonts w:ascii="Arial" w:hAnsi="Arial" w:cs="Arial"/>
        </w:rPr>
        <w:t>, 775-833.</w:t>
      </w:r>
    </w:p>
    <w:p w14:paraId="4025306A" w14:textId="77777777" w:rsidR="00311173" w:rsidRPr="00E85594" w:rsidRDefault="00311173" w:rsidP="00647A51">
      <w:pPr>
        <w:ind w:left="851" w:hanging="851"/>
        <w:jc w:val="both"/>
        <w:rPr>
          <w:rFonts w:ascii="Arial" w:hAnsi="Arial" w:cs="Arial"/>
        </w:rPr>
      </w:pPr>
      <w:r w:rsidRPr="00E85594">
        <w:rPr>
          <w:rFonts w:ascii="Arial" w:hAnsi="Arial" w:cs="Arial"/>
        </w:rPr>
        <w:t>Tejasvi, A., &amp; Kumar, S. (2012). Impact of fly ash on soil properties. </w:t>
      </w:r>
      <w:r w:rsidRPr="00E85594">
        <w:rPr>
          <w:rFonts w:ascii="Arial" w:hAnsi="Arial" w:cs="Arial"/>
          <w:i/>
          <w:iCs/>
        </w:rPr>
        <w:t>National Academy Science Letters</w:t>
      </w:r>
      <w:r w:rsidRPr="00E85594">
        <w:rPr>
          <w:rFonts w:ascii="Arial" w:hAnsi="Arial" w:cs="Arial"/>
        </w:rPr>
        <w:t>, </w:t>
      </w:r>
      <w:r w:rsidRPr="00E85594">
        <w:rPr>
          <w:rFonts w:ascii="Arial" w:hAnsi="Arial" w:cs="Arial"/>
          <w:i/>
          <w:iCs/>
        </w:rPr>
        <w:t>35</w:t>
      </w:r>
      <w:r w:rsidRPr="00E85594">
        <w:rPr>
          <w:rFonts w:ascii="Arial" w:hAnsi="Arial" w:cs="Arial"/>
        </w:rPr>
        <w:t>, 13-16.</w:t>
      </w:r>
    </w:p>
    <w:p w14:paraId="6DBF2C0B" w14:textId="77777777" w:rsidR="00311173" w:rsidRPr="00E85594" w:rsidRDefault="00311173" w:rsidP="00647A51">
      <w:pPr>
        <w:ind w:left="851" w:hanging="851"/>
        <w:rPr>
          <w:rFonts w:ascii="Arial" w:hAnsi="Arial" w:cs="Arial"/>
        </w:rPr>
      </w:pPr>
      <w:r w:rsidRPr="00E85594">
        <w:rPr>
          <w:rFonts w:ascii="Arial" w:hAnsi="Arial" w:cs="Arial"/>
        </w:rPr>
        <w:t>Walkley, A., &amp; Black, I. A. (1934). An examination of the Degtjareff method for determining soil organic matter, and a proposed modification of the chromic acid titration method. </w:t>
      </w:r>
      <w:r w:rsidRPr="00E85594">
        <w:rPr>
          <w:rFonts w:ascii="Arial" w:hAnsi="Arial" w:cs="Arial"/>
          <w:i/>
          <w:iCs/>
        </w:rPr>
        <w:t>Soil science</w:t>
      </w:r>
      <w:r w:rsidRPr="00E85594">
        <w:rPr>
          <w:rFonts w:ascii="Arial" w:hAnsi="Arial" w:cs="Arial"/>
        </w:rPr>
        <w:t>, </w:t>
      </w:r>
      <w:r w:rsidRPr="00E85594">
        <w:rPr>
          <w:rFonts w:ascii="Arial" w:hAnsi="Arial" w:cs="Arial"/>
          <w:i/>
          <w:iCs/>
        </w:rPr>
        <w:t>37</w:t>
      </w:r>
      <w:r w:rsidRPr="00E85594">
        <w:rPr>
          <w:rFonts w:ascii="Arial" w:hAnsi="Arial" w:cs="Arial"/>
        </w:rPr>
        <w:t>(1), 29-38.</w:t>
      </w:r>
    </w:p>
    <w:p w14:paraId="5A09A485" w14:textId="77777777" w:rsidR="00311173" w:rsidRDefault="00311173" w:rsidP="00F47C35">
      <w:pPr>
        <w:ind w:left="851" w:hanging="851"/>
        <w:jc w:val="both"/>
        <w:rPr>
          <w:rFonts w:ascii="Arial" w:hAnsi="Arial" w:cs="Arial"/>
        </w:rPr>
      </w:pPr>
      <w:r w:rsidRPr="00F47C35">
        <w:rPr>
          <w:rFonts w:ascii="Arial" w:hAnsi="Arial" w:cs="Arial"/>
          <w:highlight w:val="yellow"/>
        </w:rPr>
        <w:t>Woodruff, C. M. (1948). Testing soils for lime requirement by means of a buffered solution and the glass electrode. </w:t>
      </w:r>
      <w:r w:rsidRPr="00F47C35">
        <w:rPr>
          <w:rFonts w:ascii="Arial" w:hAnsi="Arial" w:cs="Arial"/>
          <w:i/>
          <w:iCs/>
          <w:highlight w:val="yellow"/>
        </w:rPr>
        <w:t>Soil Science</w:t>
      </w:r>
      <w:r w:rsidRPr="00F47C35">
        <w:rPr>
          <w:rFonts w:ascii="Arial" w:hAnsi="Arial" w:cs="Arial"/>
          <w:highlight w:val="yellow"/>
        </w:rPr>
        <w:t>, </w:t>
      </w:r>
      <w:r w:rsidRPr="00F47C35">
        <w:rPr>
          <w:rFonts w:ascii="Arial" w:hAnsi="Arial" w:cs="Arial"/>
          <w:i/>
          <w:iCs/>
          <w:highlight w:val="yellow"/>
        </w:rPr>
        <w:t>66</w:t>
      </w:r>
      <w:r w:rsidRPr="00F47C35">
        <w:rPr>
          <w:rFonts w:ascii="Arial" w:hAnsi="Arial" w:cs="Arial"/>
          <w:highlight w:val="yellow"/>
        </w:rPr>
        <w:t>(1), 53-64.</w:t>
      </w:r>
    </w:p>
    <w:p w14:paraId="3EF96C57" w14:textId="77777777" w:rsidR="00311173" w:rsidRDefault="00311173" w:rsidP="00647A51">
      <w:pPr>
        <w:ind w:left="851" w:hanging="851"/>
        <w:jc w:val="both"/>
        <w:rPr>
          <w:rFonts w:ascii="Arial" w:hAnsi="Arial" w:cs="Arial"/>
        </w:rPr>
      </w:pPr>
      <w:r w:rsidRPr="00E85594">
        <w:rPr>
          <w:rFonts w:ascii="Arial" w:hAnsi="Arial" w:cs="Arial"/>
        </w:rPr>
        <w:t>Yang, S., Wang, J., Tang, Z., Guo, F., Zhang, Y., Zhang, J., ... &amp; Li, X. (2020). Transcriptome of peanut kernel and shell reveals the mechanism of calcium on peanut pod development. </w:t>
      </w:r>
      <w:r w:rsidRPr="00E85594">
        <w:rPr>
          <w:rFonts w:ascii="Arial" w:hAnsi="Arial" w:cs="Arial"/>
          <w:i/>
          <w:iCs/>
        </w:rPr>
        <w:t>Scientific reports</w:t>
      </w:r>
      <w:r w:rsidRPr="00E85594">
        <w:rPr>
          <w:rFonts w:ascii="Arial" w:hAnsi="Arial" w:cs="Arial"/>
        </w:rPr>
        <w:t>, </w:t>
      </w:r>
      <w:r w:rsidRPr="00E85594">
        <w:rPr>
          <w:rFonts w:ascii="Arial" w:hAnsi="Arial" w:cs="Arial"/>
          <w:i/>
          <w:iCs/>
        </w:rPr>
        <w:t>10</w:t>
      </w:r>
      <w:r w:rsidRPr="00E85594">
        <w:rPr>
          <w:rFonts w:ascii="Arial" w:hAnsi="Arial" w:cs="Arial"/>
        </w:rPr>
        <w:t>(1), 15723.</w:t>
      </w:r>
    </w:p>
    <w:p w14:paraId="275862FB" w14:textId="77777777" w:rsidR="00311173" w:rsidRPr="00311173" w:rsidRDefault="00311173" w:rsidP="00311173">
      <w:pPr>
        <w:ind w:left="851" w:hanging="851"/>
        <w:jc w:val="both"/>
        <w:rPr>
          <w:rFonts w:ascii="Arial" w:hAnsi="Arial" w:cs="Arial"/>
          <w:lang w:val="en-GB"/>
        </w:rPr>
      </w:pPr>
    </w:p>
    <w:p w14:paraId="040F1D58" w14:textId="77777777" w:rsidR="00311173" w:rsidRDefault="00311173" w:rsidP="00F47C35">
      <w:pPr>
        <w:ind w:left="851" w:hanging="851"/>
        <w:jc w:val="both"/>
        <w:rPr>
          <w:rFonts w:ascii="Arial" w:hAnsi="Arial" w:cs="Arial"/>
        </w:rPr>
      </w:pPr>
    </w:p>
    <w:sectPr w:rsidR="00311173" w:rsidSect="004579EE">
      <w:type w:val="continuous"/>
      <w:pgSz w:w="12240" w:h="15840"/>
      <w:pgMar w:top="720" w:right="1185" w:bottom="72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D69A6" w14:textId="77777777" w:rsidR="00E11B0C" w:rsidRDefault="00E11B0C" w:rsidP="00C37E61">
      <w:r>
        <w:separator/>
      </w:r>
    </w:p>
  </w:endnote>
  <w:endnote w:type="continuationSeparator" w:id="0">
    <w:p w14:paraId="657BD85A" w14:textId="77777777" w:rsidR="00E11B0C" w:rsidRDefault="00E11B0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FED7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A21DD" w14:textId="77777777" w:rsidR="00E11B0C" w:rsidRDefault="00E11B0C" w:rsidP="00C37E61">
      <w:r>
        <w:separator/>
      </w:r>
    </w:p>
  </w:footnote>
  <w:footnote w:type="continuationSeparator" w:id="0">
    <w:p w14:paraId="3F7EAFE3" w14:textId="77777777" w:rsidR="00E11B0C" w:rsidRDefault="00E11B0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779DF" w14:textId="64F9C876" w:rsidR="004579EE" w:rsidRDefault="00000000">
    <w:pPr>
      <w:pStyle w:val="Header"/>
    </w:pPr>
    <w:r>
      <w:rPr>
        <w:noProof/>
      </w:rPr>
      <w:pict w14:anchorId="1009D9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415251" o:spid="_x0000_s1026" type="#_x0000_t136" style="position:absolute;margin-left:0;margin-top:0;width:611.4pt;height:67.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99FC3" w14:textId="1427BEA6" w:rsidR="004579EE" w:rsidRDefault="00000000">
    <w:pPr>
      <w:pStyle w:val="Header"/>
    </w:pPr>
    <w:r>
      <w:rPr>
        <w:noProof/>
      </w:rPr>
      <w:pict w14:anchorId="1A2B8F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415252" o:spid="_x0000_s1027" type="#_x0000_t136" style="position:absolute;margin-left:0;margin-top:0;width:611.4pt;height:67.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532CD" w14:textId="6135E37A" w:rsidR="004579EE" w:rsidRDefault="00000000">
    <w:pPr>
      <w:pStyle w:val="Header"/>
    </w:pPr>
    <w:r>
      <w:rPr>
        <w:noProof/>
      </w:rPr>
      <w:pict w14:anchorId="7CFBC1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415250" o:spid="_x0000_s1025" type="#_x0000_t136" style="position:absolute;margin-left:0;margin-top:0;width:611.4pt;height:67.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B3D5F" w14:textId="5205F664" w:rsidR="004579EE" w:rsidRDefault="00000000">
    <w:pPr>
      <w:pStyle w:val="Header"/>
    </w:pPr>
    <w:r>
      <w:rPr>
        <w:noProof/>
      </w:rPr>
      <w:pict w14:anchorId="52A654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415254" o:spid="_x0000_s1029" type="#_x0000_t136" style="position:absolute;margin-left:0;margin-top:0;width:611.4pt;height:67.9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A7DD" w14:textId="07F5B01B" w:rsidR="004579EE" w:rsidRDefault="00000000">
    <w:pPr>
      <w:pStyle w:val="Header"/>
    </w:pPr>
    <w:r>
      <w:rPr>
        <w:noProof/>
      </w:rPr>
      <w:pict w14:anchorId="70FBD3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415255" o:spid="_x0000_s1030" type="#_x0000_t136" style="position:absolute;margin-left:0;margin-top:0;width:611.4pt;height:67.9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6F18B" w14:textId="557AABC8" w:rsidR="004579EE" w:rsidRDefault="00000000">
    <w:pPr>
      <w:pStyle w:val="Header"/>
    </w:pPr>
    <w:r>
      <w:rPr>
        <w:noProof/>
      </w:rPr>
      <w:pict w14:anchorId="60F942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415253" o:spid="_x0000_s1028" type="#_x0000_t136" style="position:absolute;margin-left:0;margin-top:0;width:611.4pt;height:67.9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5660DD5"/>
    <w:multiLevelType w:val="multilevel"/>
    <w:tmpl w:val="BC64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CCC52BC"/>
    <w:multiLevelType w:val="multilevel"/>
    <w:tmpl w:val="5EC4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750029A"/>
    <w:multiLevelType w:val="multilevel"/>
    <w:tmpl w:val="17BE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F975F6"/>
    <w:multiLevelType w:val="multilevel"/>
    <w:tmpl w:val="3E96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52D0AAC"/>
    <w:multiLevelType w:val="multilevel"/>
    <w:tmpl w:val="1F7E6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6D4615"/>
    <w:multiLevelType w:val="multilevel"/>
    <w:tmpl w:val="A15E33E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DD0837"/>
    <w:multiLevelType w:val="multilevel"/>
    <w:tmpl w:val="AC46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828346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20449033">
    <w:abstractNumId w:val="18"/>
  </w:num>
  <w:num w:numId="3" w16cid:durableId="1248657749">
    <w:abstractNumId w:val="27"/>
  </w:num>
  <w:num w:numId="4" w16cid:durableId="129501912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98546721">
    <w:abstractNumId w:val="8"/>
  </w:num>
  <w:num w:numId="6" w16cid:durableId="470438592">
    <w:abstractNumId w:val="6"/>
  </w:num>
  <w:num w:numId="7" w16cid:durableId="385106953">
    <w:abstractNumId w:val="1"/>
  </w:num>
  <w:num w:numId="8" w16cid:durableId="364791691">
    <w:abstractNumId w:val="14"/>
  </w:num>
  <w:num w:numId="9" w16cid:durableId="1730611558">
    <w:abstractNumId w:val="30"/>
  </w:num>
  <w:num w:numId="10" w16cid:durableId="63920878">
    <w:abstractNumId w:val="2"/>
  </w:num>
  <w:num w:numId="11" w16cid:durableId="81074470">
    <w:abstractNumId w:val="22"/>
  </w:num>
  <w:num w:numId="12" w16cid:durableId="163203750">
    <w:abstractNumId w:val="3"/>
  </w:num>
  <w:num w:numId="13" w16cid:durableId="911739289">
    <w:abstractNumId w:val="21"/>
  </w:num>
  <w:num w:numId="14" w16cid:durableId="809858214">
    <w:abstractNumId w:val="9"/>
  </w:num>
  <w:num w:numId="15" w16cid:durableId="99881143">
    <w:abstractNumId w:val="25"/>
  </w:num>
  <w:num w:numId="16" w16cid:durableId="628246817">
    <w:abstractNumId w:val="5"/>
  </w:num>
  <w:num w:numId="17" w16cid:durableId="1028330427">
    <w:abstractNumId w:val="26"/>
  </w:num>
  <w:num w:numId="18" w16cid:durableId="2067290945">
    <w:abstractNumId w:val="16"/>
  </w:num>
  <w:num w:numId="19" w16cid:durableId="928076060">
    <w:abstractNumId w:val="35"/>
  </w:num>
  <w:num w:numId="20" w16cid:durableId="93749168">
    <w:abstractNumId w:val="12"/>
  </w:num>
  <w:num w:numId="21" w16cid:durableId="1623460316">
    <w:abstractNumId w:val="10"/>
  </w:num>
  <w:num w:numId="22" w16cid:durableId="1636637113">
    <w:abstractNumId w:val="15"/>
  </w:num>
  <w:num w:numId="23" w16cid:durableId="122508595">
    <w:abstractNumId w:val="23"/>
  </w:num>
  <w:num w:numId="24" w16cid:durableId="63336328">
    <w:abstractNumId w:val="31"/>
  </w:num>
  <w:num w:numId="25" w16cid:durableId="1072309447">
    <w:abstractNumId w:val="4"/>
  </w:num>
  <w:num w:numId="26" w16cid:durableId="592517691">
    <w:abstractNumId w:val="19"/>
  </w:num>
  <w:num w:numId="27" w16cid:durableId="2031182946">
    <w:abstractNumId w:val="24"/>
  </w:num>
  <w:num w:numId="28" w16cid:durableId="211813216">
    <w:abstractNumId w:val="33"/>
  </w:num>
  <w:num w:numId="29" w16cid:durableId="1952398013">
    <w:abstractNumId w:val="29"/>
  </w:num>
  <w:num w:numId="30" w16cid:durableId="1746026506">
    <w:abstractNumId w:val="11"/>
  </w:num>
  <w:num w:numId="31" w16cid:durableId="596210667">
    <w:abstractNumId w:val="7"/>
  </w:num>
  <w:num w:numId="32" w16cid:durableId="1436250905">
    <w:abstractNumId w:val="13"/>
  </w:num>
  <w:num w:numId="33" w16cid:durableId="550306417">
    <w:abstractNumId w:val="28"/>
  </w:num>
  <w:num w:numId="34" w16cid:durableId="552927524">
    <w:abstractNumId w:val="20"/>
  </w:num>
  <w:num w:numId="35" w16cid:durableId="1122500946">
    <w:abstractNumId w:val="34"/>
  </w:num>
  <w:num w:numId="36" w16cid:durableId="725681518">
    <w:abstractNumId w:val="17"/>
  </w:num>
  <w:num w:numId="37" w16cid:durableId="20988221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3124"/>
    <w:rsid w:val="00030174"/>
    <w:rsid w:val="00030528"/>
    <w:rsid w:val="0004579C"/>
    <w:rsid w:val="000675F8"/>
    <w:rsid w:val="00074B42"/>
    <w:rsid w:val="000A47FA"/>
    <w:rsid w:val="000A65D3"/>
    <w:rsid w:val="000B1E33"/>
    <w:rsid w:val="000D689F"/>
    <w:rsid w:val="000E7B7B"/>
    <w:rsid w:val="000E7D62"/>
    <w:rsid w:val="00103357"/>
    <w:rsid w:val="00123C9F"/>
    <w:rsid w:val="00126190"/>
    <w:rsid w:val="00130F17"/>
    <w:rsid w:val="001320BF"/>
    <w:rsid w:val="00132622"/>
    <w:rsid w:val="00163BC4"/>
    <w:rsid w:val="00191062"/>
    <w:rsid w:val="0019126F"/>
    <w:rsid w:val="00192B72"/>
    <w:rsid w:val="001A29D8"/>
    <w:rsid w:val="001A5CAA"/>
    <w:rsid w:val="001B0427"/>
    <w:rsid w:val="001B123B"/>
    <w:rsid w:val="001B57F3"/>
    <w:rsid w:val="001C22A1"/>
    <w:rsid w:val="001D2BD1"/>
    <w:rsid w:val="001D3A51"/>
    <w:rsid w:val="001E10D2"/>
    <w:rsid w:val="001E25B4"/>
    <w:rsid w:val="001E44FE"/>
    <w:rsid w:val="00200595"/>
    <w:rsid w:val="00204835"/>
    <w:rsid w:val="002206B2"/>
    <w:rsid w:val="00231920"/>
    <w:rsid w:val="0023195C"/>
    <w:rsid w:val="0024282C"/>
    <w:rsid w:val="002460DC"/>
    <w:rsid w:val="00250985"/>
    <w:rsid w:val="002556F6"/>
    <w:rsid w:val="00256F90"/>
    <w:rsid w:val="002716CB"/>
    <w:rsid w:val="00283105"/>
    <w:rsid w:val="00284C4C"/>
    <w:rsid w:val="0028621B"/>
    <w:rsid w:val="00287E68"/>
    <w:rsid w:val="00296529"/>
    <w:rsid w:val="002B27FB"/>
    <w:rsid w:val="002B685A"/>
    <w:rsid w:val="002C57D2"/>
    <w:rsid w:val="002E0D56"/>
    <w:rsid w:val="00311173"/>
    <w:rsid w:val="00315186"/>
    <w:rsid w:val="0033343E"/>
    <w:rsid w:val="003512C2"/>
    <w:rsid w:val="003535FB"/>
    <w:rsid w:val="00366BC3"/>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47543"/>
    <w:rsid w:val="00450E62"/>
    <w:rsid w:val="004539DB"/>
    <w:rsid w:val="004579EE"/>
    <w:rsid w:val="00471A80"/>
    <w:rsid w:val="004844DF"/>
    <w:rsid w:val="00486014"/>
    <w:rsid w:val="00492EF9"/>
    <w:rsid w:val="004D2D27"/>
    <w:rsid w:val="004D305E"/>
    <w:rsid w:val="004D4277"/>
    <w:rsid w:val="004D4A70"/>
    <w:rsid w:val="00502516"/>
    <w:rsid w:val="00505F06"/>
    <w:rsid w:val="00506828"/>
    <w:rsid w:val="0053056E"/>
    <w:rsid w:val="00554FDA"/>
    <w:rsid w:val="005573A1"/>
    <w:rsid w:val="00561D5F"/>
    <w:rsid w:val="005909D4"/>
    <w:rsid w:val="005C784C"/>
    <w:rsid w:val="005D17F6"/>
    <w:rsid w:val="005E5539"/>
    <w:rsid w:val="00602BF5"/>
    <w:rsid w:val="0060506C"/>
    <w:rsid w:val="00617FDD"/>
    <w:rsid w:val="00633614"/>
    <w:rsid w:val="00633F68"/>
    <w:rsid w:val="00636EB2"/>
    <w:rsid w:val="006375B8"/>
    <w:rsid w:val="00647A51"/>
    <w:rsid w:val="00656DED"/>
    <w:rsid w:val="0066510A"/>
    <w:rsid w:val="00673F9F"/>
    <w:rsid w:val="00676F7B"/>
    <w:rsid w:val="00686953"/>
    <w:rsid w:val="00687DEA"/>
    <w:rsid w:val="00687E67"/>
    <w:rsid w:val="00696126"/>
    <w:rsid w:val="006967F7"/>
    <w:rsid w:val="006A250C"/>
    <w:rsid w:val="006A7F1E"/>
    <w:rsid w:val="006B21D3"/>
    <w:rsid w:val="006B57D0"/>
    <w:rsid w:val="006D23D4"/>
    <w:rsid w:val="006D30FF"/>
    <w:rsid w:val="006D6940"/>
    <w:rsid w:val="006F11EC"/>
    <w:rsid w:val="0070082C"/>
    <w:rsid w:val="007369E6"/>
    <w:rsid w:val="00746554"/>
    <w:rsid w:val="00746E59"/>
    <w:rsid w:val="00754C9A"/>
    <w:rsid w:val="0075599A"/>
    <w:rsid w:val="00761D52"/>
    <w:rsid w:val="0077749E"/>
    <w:rsid w:val="00786137"/>
    <w:rsid w:val="00790ADA"/>
    <w:rsid w:val="007A4FDB"/>
    <w:rsid w:val="007D2288"/>
    <w:rsid w:val="007E088F"/>
    <w:rsid w:val="007F316F"/>
    <w:rsid w:val="007F7B32"/>
    <w:rsid w:val="00804BC2"/>
    <w:rsid w:val="0081431A"/>
    <w:rsid w:val="00817D7E"/>
    <w:rsid w:val="0083216F"/>
    <w:rsid w:val="00860000"/>
    <w:rsid w:val="00863BD3"/>
    <w:rsid w:val="008641ED"/>
    <w:rsid w:val="00866D66"/>
    <w:rsid w:val="008671C6"/>
    <w:rsid w:val="00875803"/>
    <w:rsid w:val="00880F56"/>
    <w:rsid w:val="008B459E"/>
    <w:rsid w:val="008E13AE"/>
    <w:rsid w:val="008E1506"/>
    <w:rsid w:val="008E710C"/>
    <w:rsid w:val="008F69D6"/>
    <w:rsid w:val="00902823"/>
    <w:rsid w:val="00915CA6"/>
    <w:rsid w:val="00927834"/>
    <w:rsid w:val="00927CF0"/>
    <w:rsid w:val="009500A6"/>
    <w:rsid w:val="00957C18"/>
    <w:rsid w:val="009659BA"/>
    <w:rsid w:val="00983040"/>
    <w:rsid w:val="00997ADE"/>
    <w:rsid w:val="009B3FB9"/>
    <w:rsid w:val="009C1084"/>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7917"/>
    <w:rsid w:val="00A94063"/>
    <w:rsid w:val="00AA6219"/>
    <w:rsid w:val="00AA74E0"/>
    <w:rsid w:val="00AB3472"/>
    <w:rsid w:val="00AB703F"/>
    <w:rsid w:val="00AC6BB8"/>
    <w:rsid w:val="00AE008F"/>
    <w:rsid w:val="00B01FCD"/>
    <w:rsid w:val="00B11286"/>
    <w:rsid w:val="00B1776C"/>
    <w:rsid w:val="00B52583"/>
    <w:rsid w:val="00B52896"/>
    <w:rsid w:val="00B95236"/>
    <w:rsid w:val="00B96BD9"/>
    <w:rsid w:val="00BA1B01"/>
    <w:rsid w:val="00BA2641"/>
    <w:rsid w:val="00BB1E4A"/>
    <w:rsid w:val="00BB37AA"/>
    <w:rsid w:val="00BC53A0"/>
    <w:rsid w:val="00BE62AD"/>
    <w:rsid w:val="00BF121F"/>
    <w:rsid w:val="00BF1F80"/>
    <w:rsid w:val="00C10BB2"/>
    <w:rsid w:val="00C166EF"/>
    <w:rsid w:val="00C17EB0"/>
    <w:rsid w:val="00C2604A"/>
    <w:rsid w:val="00C27F5F"/>
    <w:rsid w:val="00C30A0F"/>
    <w:rsid w:val="00C37E61"/>
    <w:rsid w:val="00C62D1C"/>
    <w:rsid w:val="00C70F1B"/>
    <w:rsid w:val="00C71A47"/>
    <w:rsid w:val="00C7464C"/>
    <w:rsid w:val="00C85588"/>
    <w:rsid w:val="00CB0591"/>
    <w:rsid w:val="00CD6755"/>
    <w:rsid w:val="00CD6856"/>
    <w:rsid w:val="00CE0089"/>
    <w:rsid w:val="00CE793C"/>
    <w:rsid w:val="00CF193C"/>
    <w:rsid w:val="00D14AE1"/>
    <w:rsid w:val="00D173F1"/>
    <w:rsid w:val="00D20E6E"/>
    <w:rsid w:val="00D74CB0"/>
    <w:rsid w:val="00D8295D"/>
    <w:rsid w:val="00DC2A65"/>
    <w:rsid w:val="00DD4802"/>
    <w:rsid w:val="00DE15F0"/>
    <w:rsid w:val="00DE5663"/>
    <w:rsid w:val="00DE78AA"/>
    <w:rsid w:val="00DF139F"/>
    <w:rsid w:val="00E053D0"/>
    <w:rsid w:val="00E11B0C"/>
    <w:rsid w:val="00E15994"/>
    <w:rsid w:val="00E3114E"/>
    <w:rsid w:val="00E31A70"/>
    <w:rsid w:val="00E34767"/>
    <w:rsid w:val="00E35B02"/>
    <w:rsid w:val="00E66496"/>
    <w:rsid w:val="00E66B35"/>
    <w:rsid w:val="00E66E10"/>
    <w:rsid w:val="00E769F6"/>
    <w:rsid w:val="00E8407C"/>
    <w:rsid w:val="00E84F3C"/>
    <w:rsid w:val="00E85594"/>
    <w:rsid w:val="00EA012C"/>
    <w:rsid w:val="00EB1A5F"/>
    <w:rsid w:val="00EC6A55"/>
    <w:rsid w:val="00EC7DFC"/>
    <w:rsid w:val="00ED0288"/>
    <w:rsid w:val="00EE52CB"/>
    <w:rsid w:val="00EE5F88"/>
    <w:rsid w:val="00EF581D"/>
    <w:rsid w:val="00EF7FD8"/>
    <w:rsid w:val="00F06F59"/>
    <w:rsid w:val="00F17988"/>
    <w:rsid w:val="00F469F0"/>
    <w:rsid w:val="00F47C35"/>
    <w:rsid w:val="00F53273"/>
    <w:rsid w:val="00F53EA5"/>
    <w:rsid w:val="00F755E4"/>
    <w:rsid w:val="00F77D02"/>
    <w:rsid w:val="00FB3A86"/>
    <w:rsid w:val="00FB4138"/>
    <w:rsid w:val="00FC086B"/>
    <w:rsid w:val="00FD36C8"/>
    <w:rsid w:val="00FD6C82"/>
    <w:rsid w:val="00FE2DFF"/>
    <w:rsid w:val="00FE45DB"/>
    <w:rsid w:val="00FF5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473E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1D2BD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1D2BD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1D2BD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1D2BD1"/>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E855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yperlink" Target="https://ntpc.co.in/about-us/corporate-functions/ash-utilisation" TargetMode="Externa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BFD7D-532E-416A-8591-D5C2B72D1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381</TotalTime>
  <Pages>17</Pages>
  <Words>4677</Words>
  <Characters>26661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31276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Soumyajeet Pradhan</cp:lastModifiedBy>
  <cp:revision>45</cp:revision>
  <cp:lastPrinted>1999-07-06T11:00:00Z</cp:lastPrinted>
  <dcterms:created xsi:type="dcterms:W3CDTF">2014-10-25T14:34:00Z</dcterms:created>
  <dcterms:modified xsi:type="dcterms:W3CDTF">2025-09-13T16:18:00Z</dcterms:modified>
</cp:coreProperties>
</file>