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19383" w14:textId="77777777" w:rsidR="00754C9A" w:rsidRDefault="00754C9A" w:rsidP="00441B6F">
      <w:pPr>
        <w:pStyle w:val="Titre"/>
        <w:spacing w:after="0"/>
        <w:jc w:val="both"/>
        <w:rPr>
          <w:rFonts w:ascii="Arial" w:hAnsi="Arial" w:cs="Arial"/>
        </w:rPr>
      </w:pPr>
    </w:p>
    <w:p w14:paraId="4292284C" w14:textId="4D9A7D69" w:rsidR="00A258C3" w:rsidRPr="00790ADA" w:rsidRDefault="00D22905" w:rsidP="00D22905">
      <w:pPr>
        <w:pStyle w:val="Author"/>
        <w:spacing w:line="240" w:lineRule="auto"/>
        <w:rPr>
          <w:rFonts w:ascii="Arial" w:hAnsi="Arial" w:cs="Arial"/>
          <w:sz w:val="36"/>
        </w:rPr>
      </w:pPr>
      <w:r w:rsidRPr="00D22905">
        <w:rPr>
          <w:rFonts w:ascii="Arial" w:hAnsi="Arial" w:cs="Arial"/>
          <w:sz w:val="36"/>
          <w:szCs w:val="36"/>
          <w:highlight w:val="yellow"/>
        </w:rPr>
        <w:t>Agronomic Evaluation of Artificial Termite Mound Waste for Enhancing Rainfed Rice Production in Central-Western Côte d’Ivoire</w:t>
      </w:r>
    </w:p>
    <w:p w14:paraId="6A80C3AF" w14:textId="77777777" w:rsidR="009A4F5D" w:rsidRDefault="009A4F5D" w:rsidP="009A4F5D">
      <w:pPr>
        <w:rPr>
          <w:rFonts w:ascii="Arial" w:hAnsi="Arial" w:cs="Arial"/>
          <w:i/>
          <w:iCs/>
        </w:rPr>
      </w:pPr>
    </w:p>
    <w:p w14:paraId="19B73FB2" w14:textId="77777777" w:rsidR="002C57D2" w:rsidRPr="00FB3A86" w:rsidRDefault="002C57D2" w:rsidP="00441B6F">
      <w:pPr>
        <w:pStyle w:val="Affiliation"/>
        <w:spacing w:after="0" w:line="240" w:lineRule="auto"/>
        <w:jc w:val="both"/>
        <w:rPr>
          <w:rFonts w:ascii="Arial" w:hAnsi="Arial" w:cs="Arial"/>
        </w:rPr>
      </w:pPr>
    </w:p>
    <w:p w14:paraId="26134EFB" w14:textId="77777777" w:rsidR="00B01FCD" w:rsidRPr="00FB3A86" w:rsidRDefault="00000000" w:rsidP="00441B6F">
      <w:pPr>
        <w:pStyle w:val="Copyright"/>
        <w:spacing w:after="0" w:line="240" w:lineRule="auto"/>
        <w:jc w:val="both"/>
        <w:rPr>
          <w:rFonts w:ascii="Arial" w:hAnsi="Arial" w:cs="Arial"/>
        </w:rPr>
        <w:sectPr w:rsidR="00B01FCD" w:rsidRPr="00FB3A86" w:rsidSect="0088745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9B05B23">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ED732DD" w14:textId="4C457292" w:rsidR="00790ADA" w:rsidRPr="00FB3A86" w:rsidRDefault="00B01FCD" w:rsidP="00441B6F">
      <w:pPr>
        <w:pStyle w:val="AbstHead"/>
        <w:spacing w:after="0"/>
        <w:jc w:val="both"/>
        <w:rPr>
          <w:rFonts w:ascii="Arial" w:hAnsi="Arial" w:cs="Arial"/>
        </w:rPr>
      </w:pPr>
      <w:r w:rsidRPr="00FB3A86">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1667AC5" w14:textId="77777777" w:rsidTr="001E44FE">
        <w:tc>
          <w:tcPr>
            <w:tcW w:w="9576" w:type="dxa"/>
            <w:shd w:val="clear" w:color="auto" w:fill="F2F2F2"/>
          </w:tcPr>
          <w:p w14:paraId="14E98536" w14:textId="77777777" w:rsidR="00E3114E" w:rsidRDefault="00E3114E" w:rsidP="00441B6F">
            <w:pPr>
              <w:pStyle w:val="Body"/>
              <w:spacing w:after="0"/>
              <w:rPr>
                <w:rFonts w:ascii="Arial" w:eastAsia="Calibri" w:hAnsi="Arial" w:cs="Arial"/>
                <w:b/>
                <w:szCs w:val="22"/>
              </w:rPr>
            </w:pPr>
          </w:p>
          <w:p w14:paraId="5DA8321F" w14:textId="7AAABB38"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CD0F53" w:rsidRPr="00CD0F53">
              <w:rPr>
                <w:rFonts w:ascii="Arial" w:eastAsia="Calibri" w:hAnsi="Arial" w:cs="Arial"/>
                <w:szCs w:val="22"/>
              </w:rPr>
              <w:t>To contribute to improving the productivity of rainfed rice by amending the soil with a waste product</w:t>
            </w:r>
            <w:r w:rsidRPr="00BA1B01">
              <w:rPr>
                <w:rFonts w:ascii="Arial" w:eastAsia="Calibri" w:hAnsi="Arial" w:cs="Arial"/>
                <w:szCs w:val="22"/>
              </w:rPr>
              <w:t>.</w:t>
            </w:r>
          </w:p>
          <w:p w14:paraId="1897B05F" w14:textId="0C2549CD"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CD0F53" w:rsidRPr="00CD0F53">
              <w:rPr>
                <w:rFonts w:ascii="Arial" w:eastAsia="Calibri" w:hAnsi="Arial" w:cs="Arial"/>
                <w:szCs w:val="22"/>
              </w:rPr>
              <w:t>The experiment was conducted using a randomized complete block design (RCBD) with three replicates, each comprising ten treatments</w:t>
            </w:r>
            <w:r w:rsidRPr="00BA1B01">
              <w:rPr>
                <w:rFonts w:ascii="Arial" w:eastAsia="Calibri" w:hAnsi="Arial" w:cs="Arial"/>
                <w:szCs w:val="22"/>
              </w:rPr>
              <w:t>.</w:t>
            </w:r>
          </w:p>
          <w:p w14:paraId="0E55EF93" w14:textId="609CB9ED"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3017A3" w:rsidRPr="003017A3">
              <w:rPr>
                <w:rFonts w:ascii="Arial" w:eastAsia="Calibri" w:hAnsi="Arial" w:cs="Arial"/>
                <w:szCs w:val="22"/>
              </w:rPr>
              <w:t xml:space="preserve">The field trial was conducted in 2018–2019 in </w:t>
            </w:r>
            <w:proofErr w:type="spellStart"/>
            <w:r w:rsidR="003017A3" w:rsidRPr="003017A3">
              <w:rPr>
                <w:rFonts w:ascii="Arial" w:eastAsia="Calibri" w:hAnsi="Arial" w:cs="Arial"/>
                <w:szCs w:val="22"/>
              </w:rPr>
              <w:t>Daloa</w:t>
            </w:r>
            <w:proofErr w:type="spellEnd"/>
            <w:r w:rsidR="003017A3" w:rsidRPr="003017A3">
              <w:rPr>
                <w:rFonts w:ascii="Arial" w:eastAsia="Calibri" w:hAnsi="Arial" w:cs="Arial"/>
                <w:szCs w:val="22"/>
              </w:rPr>
              <w:t>, Côte d'Ivoire.</w:t>
            </w:r>
          </w:p>
          <w:p w14:paraId="11D4A3AF" w14:textId="20609CCD"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2C1210" w:rsidRPr="002C1210">
              <w:rPr>
                <w:rFonts w:ascii="Arial" w:eastAsia="Calibri" w:hAnsi="Arial" w:cs="Arial"/>
                <w:szCs w:val="22"/>
              </w:rPr>
              <w:t>A sandy soil was amended with the waste product “</w:t>
            </w:r>
            <w:proofErr w:type="spellStart"/>
            <w:r w:rsidR="002C1210" w:rsidRPr="002C1210">
              <w:rPr>
                <w:rFonts w:ascii="Arial" w:eastAsia="Calibri" w:hAnsi="Arial" w:cs="Arial"/>
                <w:szCs w:val="22"/>
              </w:rPr>
              <w:t>Termisol</w:t>
            </w:r>
            <w:proofErr w:type="spellEnd"/>
            <w:r w:rsidR="002C1210" w:rsidRPr="002C1210">
              <w:rPr>
                <w:rFonts w:ascii="Arial" w:eastAsia="Calibri" w:hAnsi="Arial" w:cs="Arial"/>
                <w:szCs w:val="22"/>
              </w:rPr>
              <w:t xml:space="preserve">.” Six doses of </w:t>
            </w:r>
            <w:proofErr w:type="spellStart"/>
            <w:r w:rsidR="002C1210" w:rsidRPr="002C1210">
              <w:rPr>
                <w:rFonts w:ascii="Arial" w:eastAsia="Calibri" w:hAnsi="Arial" w:cs="Arial"/>
                <w:szCs w:val="22"/>
              </w:rPr>
              <w:t>Termisol</w:t>
            </w:r>
            <w:proofErr w:type="spellEnd"/>
            <w:r w:rsidR="002C1210" w:rsidRPr="002C1210">
              <w:rPr>
                <w:rFonts w:ascii="Arial" w:eastAsia="Calibri" w:hAnsi="Arial" w:cs="Arial"/>
                <w:szCs w:val="22"/>
              </w:rPr>
              <w:t xml:space="preserve"> (29.1 t ha</w:t>
            </w:r>
            <w:r w:rsidR="002C1210" w:rsidRPr="002C1210">
              <w:rPr>
                <w:rFonts w:ascii="Cambria Math" w:eastAsia="Calibri" w:hAnsi="Cambria Math" w:cs="Cambria Math"/>
                <w:szCs w:val="22"/>
              </w:rPr>
              <w:t>⁻</w:t>
            </w:r>
            <w:r w:rsidR="002C1210" w:rsidRPr="002C1210">
              <w:rPr>
                <w:rFonts w:ascii="Arial" w:eastAsia="Calibri" w:hAnsi="Arial" w:cs="Arial"/>
                <w:szCs w:val="22"/>
              </w:rPr>
              <w:t>¹ to 175 t ha</w:t>
            </w:r>
            <w:r w:rsidR="002C1210" w:rsidRPr="002C1210">
              <w:rPr>
                <w:rFonts w:ascii="Cambria Math" w:eastAsia="Calibri" w:hAnsi="Cambria Math" w:cs="Cambria Math"/>
                <w:szCs w:val="22"/>
              </w:rPr>
              <w:t>⁻</w:t>
            </w:r>
            <w:r w:rsidR="002C1210" w:rsidRPr="002C1210">
              <w:rPr>
                <w:rFonts w:ascii="Arial" w:eastAsia="Calibri" w:hAnsi="Arial" w:cs="Arial"/>
                <w:szCs w:val="22"/>
              </w:rPr>
              <w:t>¹) and four controls (zero fertilizer, NPK fertilizer (0.15 t ha</w:t>
            </w:r>
            <w:r w:rsidR="002C1210" w:rsidRPr="002C1210">
              <w:rPr>
                <w:rFonts w:ascii="Cambria Math" w:eastAsia="Calibri" w:hAnsi="Cambria Math" w:cs="Cambria Math"/>
                <w:szCs w:val="22"/>
              </w:rPr>
              <w:t>⁻</w:t>
            </w:r>
            <w:r w:rsidR="002C1210" w:rsidRPr="002C1210">
              <w:rPr>
                <w:rFonts w:ascii="Arial" w:eastAsia="Calibri" w:hAnsi="Arial" w:cs="Arial"/>
                <w:szCs w:val="22"/>
              </w:rPr>
              <w:t>¹), manure (7 t ha</w:t>
            </w:r>
            <w:r w:rsidR="002C1210" w:rsidRPr="002C1210">
              <w:rPr>
                <w:rFonts w:ascii="Cambria Math" w:eastAsia="Calibri" w:hAnsi="Cambria Math" w:cs="Cambria Math"/>
                <w:szCs w:val="22"/>
              </w:rPr>
              <w:t>⁻</w:t>
            </w:r>
            <w:r w:rsidR="002C1210" w:rsidRPr="002C1210">
              <w:rPr>
                <w:rFonts w:ascii="Arial" w:eastAsia="Calibri" w:hAnsi="Arial" w:cs="Arial"/>
                <w:szCs w:val="22"/>
              </w:rPr>
              <w:t>¹), and natural termite mound soil (116.5 t ha</w:t>
            </w:r>
            <w:r w:rsidR="002C1210" w:rsidRPr="002C1210">
              <w:rPr>
                <w:rFonts w:ascii="Cambria Math" w:eastAsia="Calibri" w:hAnsi="Cambria Math" w:cs="Cambria Math"/>
                <w:szCs w:val="22"/>
              </w:rPr>
              <w:t>⁻</w:t>
            </w:r>
            <w:r w:rsidR="002C1210" w:rsidRPr="002C1210">
              <w:rPr>
                <w:rFonts w:ascii="Arial" w:eastAsia="Calibri" w:hAnsi="Arial" w:cs="Arial"/>
                <w:szCs w:val="22"/>
              </w:rPr>
              <w:t>¹) were tested. Observations focused on leaf area, plant height, biomass production, and yield.</w:t>
            </w:r>
          </w:p>
          <w:p w14:paraId="25983CC7" w14:textId="6536F51F"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815024" w:rsidRPr="00815024">
              <w:rPr>
                <w:rFonts w:ascii="Arial" w:eastAsia="Calibri" w:hAnsi="Arial" w:cs="Arial"/>
                <w:szCs w:val="22"/>
              </w:rPr>
              <w:t>The results showed that in the first cycle, the dose of 116.5 t ha</w:t>
            </w:r>
            <w:r w:rsidR="00815024" w:rsidRPr="00815024">
              <w:rPr>
                <w:rFonts w:ascii="Cambria Math" w:eastAsia="Calibri" w:hAnsi="Cambria Math" w:cs="Cambria Math"/>
                <w:szCs w:val="22"/>
              </w:rPr>
              <w:t>⁻</w:t>
            </w:r>
            <w:r w:rsidR="00815024" w:rsidRPr="00815024">
              <w:rPr>
                <w:rFonts w:ascii="Arial" w:eastAsia="Calibri" w:hAnsi="Arial" w:cs="Arial"/>
                <w:szCs w:val="22"/>
              </w:rPr>
              <w:t>¹ produced the largest leaves (</w:t>
            </w:r>
            <w:r w:rsidR="00815024" w:rsidRPr="00815024">
              <w:rPr>
                <w:rFonts w:ascii="Arial" w:eastAsia="Calibri" w:hAnsi="Arial" w:cs="Arial"/>
                <w:i/>
                <w:iCs/>
                <w:szCs w:val="22"/>
              </w:rPr>
              <w:t>56.11±10.48 cm²</w:t>
            </w:r>
            <w:r w:rsidR="00815024" w:rsidRPr="00815024">
              <w:rPr>
                <w:rFonts w:ascii="Arial" w:eastAsia="Calibri" w:hAnsi="Arial" w:cs="Arial"/>
                <w:szCs w:val="22"/>
              </w:rPr>
              <w:t>), the highest plant biomass (</w:t>
            </w:r>
            <w:r w:rsidR="00815024" w:rsidRPr="00815024">
              <w:rPr>
                <w:rFonts w:ascii="Arial" w:eastAsia="Calibri" w:hAnsi="Arial" w:cs="Arial"/>
                <w:i/>
                <w:iCs/>
                <w:szCs w:val="22"/>
              </w:rPr>
              <w:t>21.32±7.75 g</w:t>
            </w:r>
            <w:r w:rsidR="00815024" w:rsidRPr="00815024">
              <w:rPr>
                <w:rFonts w:ascii="Arial" w:eastAsia="Calibri" w:hAnsi="Arial" w:cs="Arial"/>
                <w:szCs w:val="22"/>
              </w:rPr>
              <w:t>), while the dose of 175 t ha</w:t>
            </w:r>
            <w:r w:rsidR="00815024" w:rsidRPr="00815024">
              <w:rPr>
                <w:rFonts w:ascii="Arial" w:eastAsia="Calibri" w:hAnsi="Arial" w:cs="Arial"/>
                <w:szCs w:val="22"/>
                <w:vertAlign w:val="superscript"/>
              </w:rPr>
              <w:t>-1</w:t>
            </w:r>
            <w:r w:rsidR="00815024" w:rsidRPr="00815024">
              <w:rPr>
                <w:rFonts w:ascii="Arial" w:eastAsia="Calibri" w:hAnsi="Arial" w:cs="Arial"/>
                <w:szCs w:val="22"/>
              </w:rPr>
              <w:t xml:space="preserve"> produced the tallest plants (</w:t>
            </w:r>
            <w:r w:rsidR="00815024" w:rsidRPr="00815024">
              <w:rPr>
                <w:rFonts w:ascii="Arial" w:eastAsia="Calibri" w:hAnsi="Arial" w:cs="Arial"/>
                <w:i/>
                <w:iCs/>
                <w:szCs w:val="22"/>
              </w:rPr>
              <w:t>67.43±1.95 cm</w:t>
            </w:r>
            <w:r w:rsidR="00815024" w:rsidRPr="00815024">
              <w:rPr>
                <w:rFonts w:ascii="Arial" w:eastAsia="Calibri" w:hAnsi="Arial" w:cs="Arial"/>
                <w:szCs w:val="22"/>
              </w:rPr>
              <w:t>) and the dose of 87.30 t ha</w:t>
            </w:r>
            <w:r w:rsidR="00815024" w:rsidRPr="00815024">
              <w:rPr>
                <w:rFonts w:ascii="Arial" w:eastAsia="Calibri" w:hAnsi="Arial" w:cs="Arial"/>
                <w:szCs w:val="22"/>
                <w:vertAlign w:val="superscript"/>
              </w:rPr>
              <w:t>-1</w:t>
            </w:r>
            <w:r w:rsidR="00815024" w:rsidRPr="00815024">
              <w:rPr>
                <w:rFonts w:ascii="Arial" w:eastAsia="Calibri" w:hAnsi="Arial" w:cs="Arial"/>
                <w:szCs w:val="22"/>
              </w:rPr>
              <w:t xml:space="preserve"> produced the highest fresh yield (</w:t>
            </w:r>
            <w:r w:rsidR="00815024" w:rsidRPr="00815024">
              <w:rPr>
                <w:rFonts w:ascii="Arial" w:eastAsia="Calibri" w:hAnsi="Arial" w:cs="Arial"/>
                <w:i/>
                <w:iCs/>
                <w:szCs w:val="22"/>
              </w:rPr>
              <w:t>5.71±1.26 t ha</w:t>
            </w:r>
            <w:r w:rsidR="00815024" w:rsidRPr="00815024">
              <w:rPr>
                <w:rFonts w:ascii="Arial" w:eastAsia="Calibri" w:hAnsi="Arial" w:cs="Arial"/>
                <w:i/>
                <w:iCs/>
                <w:szCs w:val="22"/>
                <w:vertAlign w:val="superscript"/>
              </w:rPr>
              <w:t>-1</w:t>
            </w:r>
            <w:r w:rsidR="00815024" w:rsidRPr="00815024">
              <w:rPr>
                <w:rFonts w:ascii="Arial" w:eastAsia="Calibri" w:hAnsi="Arial" w:cs="Arial"/>
                <w:szCs w:val="22"/>
              </w:rPr>
              <w:t xml:space="preserve">). The </w:t>
            </w:r>
            <w:proofErr w:type="gramStart"/>
            <w:r w:rsidR="00815024" w:rsidRPr="00815024">
              <w:rPr>
                <w:rFonts w:ascii="Arial" w:eastAsia="Calibri" w:hAnsi="Arial" w:cs="Arial"/>
                <w:szCs w:val="22"/>
              </w:rPr>
              <w:t>175 t</w:t>
            </w:r>
            <w:proofErr w:type="gramEnd"/>
            <w:r w:rsidR="00815024" w:rsidRPr="00815024">
              <w:rPr>
                <w:rFonts w:ascii="Arial" w:eastAsia="Calibri" w:hAnsi="Arial" w:cs="Arial"/>
                <w:szCs w:val="22"/>
              </w:rPr>
              <w:t xml:space="preserve"> ha</w:t>
            </w:r>
            <w:r w:rsidR="00815024" w:rsidRPr="00815024">
              <w:rPr>
                <w:rFonts w:ascii="Arial" w:eastAsia="Calibri" w:hAnsi="Arial" w:cs="Arial"/>
                <w:szCs w:val="22"/>
                <w:vertAlign w:val="superscript"/>
              </w:rPr>
              <w:t>-1</w:t>
            </w:r>
            <w:r w:rsidR="00815024" w:rsidRPr="00815024">
              <w:rPr>
                <w:rFonts w:ascii="Arial" w:eastAsia="Calibri" w:hAnsi="Arial" w:cs="Arial"/>
                <w:szCs w:val="22"/>
              </w:rPr>
              <w:t xml:space="preserve"> dose produced the widest leaves (</w:t>
            </w:r>
            <w:r w:rsidR="00815024" w:rsidRPr="00815024">
              <w:rPr>
                <w:rFonts w:ascii="Arial" w:eastAsia="Calibri" w:hAnsi="Arial" w:cs="Arial"/>
                <w:i/>
                <w:iCs/>
                <w:szCs w:val="22"/>
              </w:rPr>
              <w:t>48.24±1.95 cm</w:t>
            </w:r>
            <w:r w:rsidR="00815024" w:rsidRPr="00815024">
              <w:rPr>
                <w:rFonts w:ascii="Arial" w:eastAsia="Calibri" w:hAnsi="Arial" w:cs="Arial"/>
                <w:i/>
                <w:iCs/>
                <w:szCs w:val="22"/>
                <w:vertAlign w:val="superscript"/>
              </w:rPr>
              <w:t>2</w:t>
            </w:r>
            <w:r w:rsidR="00815024" w:rsidRPr="00815024">
              <w:rPr>
                <w:rFonts w:ascii="Arial" w:eastAsia="Calibri" w:hAnsi="Arial" w:cs="Arial"/>
                <w:szCs w:val="22"/>
              </w:rPr>
              <w:t>), the tallest plants (</w:t>
            </w:r>
            <w:r w:rsidR="00815024" w:rsidRPr="00815024">
              <w:rPr>
                <w:rFonts w:ascii="Arial" w:eastAsia="Calibri" w:hAnsi="Arial" w:cs="Arial"/>
                <w:i/>
                <w:iCs/>
                <w:szCs w:val="22"/>
              </w:rPr>
              <w:t>47.60 ±4.04 cm</w:t>
            </w:r>
            <w:r w:rsidR="00815024" w:rsidRPr="00815024">
              <w:rPr>
                <w:rFonts w:ascii="Arial" w:eastAsia="Calibri" w:hAnsi="Arial" w:cs="Arial"/>
                <w:szCs w:val="22"/>
              </w:rPr>
              <w:t>), the largest biomass (</w:t>
            </w:r>
            <w:r w:rsidR="00815024" w:rsidRPr="00815024">
              <w:rPr>
                <w:rFonts w:ascii="Arial" w:eastAsia="Calibri" w:hAnsi="Arial" w:cs="Arial"/>
                <w:i/>
                <w:iCs/>
                <w:szCs w:val="22"/>
              </w:rPr>
              <w:t>11.50 ± 1.60 g</w:t>
            </w:r>
            <w:r w:rsidR="00815024" w:rsidRPr="00815024">
              <w:rPr>
                <w:rFonts w:ascii="Arial" w:eastAsia="Calibri" w:hAnsi="Arial" w:cs="Arial"/>
                <w:szCs w:val="22"/>
              </w:rPr>
              <w:t>), and the highest yield (</w:t>
            </w:r>
            <w:r w:rsidR="00815024" w:rsidRPr="00815024">
              <w:rPr>
                <w:rFonts w:ascii="Arial" w:eastAsia="Calibri" w:hAnsi="Arial" w:cs="Arial"/>
                <w:i/>
                <w:iCs/>
                <w:szCs w:val="22"/>
              </w:rPr>
              <w:t>4.43 ± 0.15 t ha</w:t>
            </w:r>
            <w:r w:rsidR="00815024" w:rsidRPr="00815024">
              <w:rPr>
                <w:rFonts w:ascii="Cambria Math" w:eastAsia="Calibri" w:hAnsi="Cambria Math" w:cs="Cambria Math"/>
                <w:i/>
                <w:iCs/>
                <w:szCs w:val="22"/>
              </w:rPr>
              <w:t>⁻</w:t>
            </w:r>
            <w:r w:rsidR="00815024" w:rsidRPr="00815024">
              <w:rPr>
                <w:rFonts w:ascii="Arial" w:eastAsia="Calibri" w:hAnsi="Arial" w:cs="Arial"/>
                <w:i/>
                <w:iCs/>
                <w:szCs w:val="22"/>
              </w:rPr>
              <w:t>¹</w:t>
            </w:r>
            <w:r w:rsidR="00815024" w:rsidRPr="00815024">
              <w:rPr>
                <w:rFonts w:ascii="Arial" w:eastAsia="Calibri" w:hAnsi="Arial" w:cs="Arial"/>
                <w:szCs w:val="22"/>
              </w:rPr>
              <w:t>) in the second cycle.</w:t>
            </w:r>
          </w:p>
          <w:p w14:paraId="7A5DF3FF" w14:textId="2AD73851"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BC7602" w:rsidRPr="00BC7602">
              <w:rPr>
                <w:rFonts w:ascii="Arial" w:eastAsia="Calibri" w:hAnsi="Arial" w:cs="Arial"/>
                <w:szCs w:val="22"/>
              </w:rPr>
              <w:t>The use of the waste product “</w:t>
            </w:r>
            <w:proofErr w:type="spellStart"/>
            <w:r w:rsidR="00BC7602" w:rsidRPr="00BC7602">
              <w:rPr>
                <w:rFonts w:ascii="Arial" w:eastAsia="Calibri" w:hAnsi="Arial" w:cs="Arial"/>
                <w:szCs w:val="22"/>
              </w:rPr>
              <w:t>Termisol</w:t>
            </w:r>
            <w:proofErr w:type="spellEnd"/>
            <w:r w:rsidR="00BC7602" w:rsidRPr="00BC7602">
              <w:rPr>
                <w:rFonts w:ascii="Arial" w:eastAsia="Calibri" w:hAnsi="Arial" w:cs="Arial"/>
                <w:szCs w:val="22"/>
              </w:rPr>
              <w:t>” as a soil amendment to improve soil fertility could be a viable method for reducing production costs and increasing rice yields. However, this study needs to be expanded to refine the economically viable application rates for widespread use.</w:t>
            </w:r>
          </w:p>
        </w:tc>
      </w:tr>
    </w:tbl>
    <w:p w14:paraId="075CDFE9" w14:textId="51701AE0" w:rsidR="00A24E7E" w:rsidRDefault="00A24E7E" w:rsidP="00441B6F">
      <w:pPr>
        <w:pStyle w:val="Body"/>
        <w:spacing w:after="0"/>
        <w:rPr>
          <w:rFonts w:ascii="Arial" w:hAnsi="Arial" w:cs="Arial"/>
          <w:i/>
        </w:rPr>
      </w:pPr>
      <w:r>
        <w:rPr>
          <w:rFonts w:ascii="Arial" w:hAnsi="Arial" w:cs="Arial"/>
          <w:i/>
        </w:rPr>
        <w:t xml:space="preserve">Keywords: </w:t>
      </w:r>
      <w:r w:rsidR="00BC7602" w:rsidRPr="00BC7602">
        <w:rPr>
          <w:rFonts w:ascii="Arial" w:hAnsi="Arial" w:cs="Arial"/>
          <w:i/>
        </w:rPr>
        <w:t>Amendment, waste product, “</w:t>
      </w:r>
      <w:proofErr w:type="spellStart"/>
      <w:r w:rsidR="00BC7602" w:rsidRPr="00BC7602">
        <w:rPr>
          <w:rFonts w:ascii="Arial" w:hAnsi="Arial" w:cs="Arial"/>
          <w:i/>
        </w:rPr>
        <w:t>Termisol</w:t>
      </w:r>
      <w:proofErr w:type="spellEnd"/>
      <w:r w:rsidR="00BC7602" w:rsidRPr="00BC7602">
        <w:rPr>
          <w:rFonts w:ascii="Arial" w:hAnsi="Arial" w:cs="Arial"/>
          <w:i/>
        </w:rPr>
        <w:t>,” rice, Daloa, Côte d'Ivoire</w:t>
      </w:r>
    </w:p>
    <w:p w14:paraId="06C8D977" w14:textId="77777777" w:rsidR="00505F06" w:rsidRPr="00A24E7E" w:rsidRDefault="00505F06" w:rsidP="00441B6F">
      <w:pPr>
        <w:pStyle w:val="Body"/>
        <w:spacing w:after="0"/>
        <w:rPr>
          <w:rFonts w:ascii="Arial" w:hAnsi="Arial" w:cs="Arial"/>
          <w:i/>
        </w:rPr>
      </w:pPr>
    </w:p>
    <w:p w14:paraId="624B5264" w14:textId="2FD3D094"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EA4ADF3" w14:textId="77777777" w:rsidR="00790ADA" w:rsidRPr="00FB3A86" w:rsidRDefault="00790ADA" w:rsidP="00441B6F">
      <w:pPr>
        <w:pStyle w:val="AbstHead"/>
        <w:spacing w:after="0"/>
        <w:jc w:val="both"/>
        <w:rPr>
          <w:rFonts w:ascii="Arial" w:hAnsi="Arial" w:cs="Arial"/>
        </w:rPr>
      </w:pPr>
    </w:p>
    <w:p w14:paraId="0EB24B80" w14:textId="65604195" w:rsidR="00B95236" w:rsidRDefault="00912596" w:rsidP="00441B6F">
      <w:pPr>
        <w:pStyle w:val="Body"/>
        <w:spacing w:after="0"/>
        <w:rPr>
          <w:rFonts w:ascii="Arial" w:hAnsi="Arial" w:cs="Arial"/>
        </w:rPr>
      </w:pPr>
      <w:r w:rsidRPr="00912596">
        <w:rPr>
          <w:rFonts w:ascii="Arial" w:hAnsi="Arial" w:cs="Arial"/>
        </w:rPr>
        <w:t>Food crop farming in Africa is characterized by low productivity due to rapid soil nutrient depletion and the combined effects of poor agricultural land management, varying climatic conditions, and population growth (Bationo et al., 2004</w:t>
      </w:r>
      <w:r w:rsidR="00E1729A">
        <w:rPr>
          <w:rFonts w:ascii="Arial" w:hAnsi="Arial" w:cs="Arial"/>
        </w:rPr>
        <w:t xml:space="preserve">; </w:t>
      </w:r>
      <w:proofErr w:type="spellStart"/>
      <w:r w:rsidR="00E1729A" w:rsidRPr="00E1729A">
        <w:rPr>
          <w:rFonts w:ascii="Arial" w:hAnsi="Arial" w:cs="Arial"/>
          <w:highlight w:val="yellow"/>
        </w:rPr>
        <w:t>Tumawu</w:t>
      </w:r>
      <w:proofErr w:type="spellEnd"/>
      <w:r w:rsidR="00E1729A" w:rsidRPr="00E1729A">
        <w:rPr>
          <w:rFonts w:ascii="Arial" w:hAnsi="Arial" w:cs="Arial"/>
          <w:highlight w:val="yellow"/>
        </w:rPr>
        <w:t xml:space="preserve"> et al., 2025</w:t>
      </w:r>
      <w:r w:rsidRPr="00912596">
        <w:rPr>
          <w:rFonts w:ascii="Arial" w:hAnsi="Arial" w:cs="Arial"/>
        </w:rPr>
        <w:t>).</w:t>
      </w:r>
      <w:r w:rsidR="00B95236" w:rsidRPr="00B95236">
        <w:rPr>
          <w:rFonts w:ascii="Arial" w:hAnsi="Arial" w:cs="Arial"/>
        </w:rPr>
        <w:t xml:space="preserve"> </w:t>
      </w:r>
      <w:r w:rsidR="00C54AC2" w:rsidRPr="00C54AC2">
        <w:rPr>
          <w:rFonts w:ascii="Arial" w:hAnsi="Arial" w:cs="Arial"/>
        </w:rPr>
        <w:t>In sub-Saharan Africa, agricultural residues are generally collected after harvest by farmers for domestic use or burned in bush fires to create new pastureland. These actions promote the irreversible export of soil nutrients, leading to a disruption in the renewal of soil organic matter.</w:t>
      </w:r>
      <w:r w:rsidR="00C54AC2">
        <w:rPr>
          <w:rFonts w:ascii="Arial" w:hAnsi="Arial" w:cs="Arial"/>
        </w:rPr>
        <w:t xml:space="preserve"> </w:t>
      </w:r>
      <w:r w:rsidR="004844D2" w:rsidRPr="004844D2">
        <w:rPr>
          <w:rFonts w:ascii="Arial" w:hAnsi="Arial" w:cs="Arial"/>
        </w:rPr>
        <w:t xml:space="preserve">Furthermore, fallow land is becoming less and less common due to strong pressure on arable land caused by growing needs resulting from population growth </w:t>
      </w:r>
      <w:r w:rsidR="00566DC6" w:rsidRPr="00566DC6">
        <w:rPr>
          <w:rFonts w:ascii="Arial" w:hAnsi="Arial" w:cs="Arial"/>
          <w:highlight w:val="yellow"/>
        </w:rPr>
        <w:t>(</w:t>
      </w:r>
      <w:r w:rsidR="00566DC6" w:rsidRPr="00566DC6">
        <w:rPr>
          <w:rFonts w:ascii="Arial" w:hAnsi="Arial" w:cs="Arial"/>
          <w:highlight w:val="yellow"/>
        </w:rPr>
        <w:t>Thomas et al., 2011</w:t>
      </w:r>
      <w:r w:rsidR="00566DC6" w:rsidRPr="00566DC6">
        <w:rPr>
          <w:rFonts w:ascii="Arial" w:hAnsi="Arial" w:cs="Arial"/>
          <w:highlight w:val="yellow"/>
        </w:rPr>
        <w:t>)</w:t>
      </w:r>
      <w:r w:rsidR="004844D2" w:rsidRPr="004844D2">
        <w:rPr>
          <w:rFonts w:ascii="Arial" w:hAnsi="Arial" w:cs="Arial"/>
        </w:rPr>
        <w:t xml:space="preserve">. Thus, the dominant role played by agriculture in the economy of Côte d'Ivoire forces farmers to resort to modern agricultural techniques such as varietal selection and the rational use of pesticides and chemical fertilizers to improve yields </w:t>
      </w:r>
      <w:r w:rsidR="00DE25E5" w:rsidRPr="00DE25E5">
        <w:rPr>
          <w:highlight w:val="yellow"/>
        </w:rPr>
        <w:t>(</w:t>
      </w:r>
      <w:r w:rsidR="00DE25E5" w:rsidRPr="00DE25E5">
        <w:rPr>
          <w:rFonts w:ascii="Arial" w:hAnsi="Arial" w:cs="Arial"/>
          <w:highlight w:val="yellow"/>
        </w:rPr>
        <w:t>Barrett &amp; Sheahan</w:t>
      </w:r>
      <w:r w:rsidR="00DE25E5" w:rsidRPr="00DE25E5">
        <w:rPr>
          <w:rFonts w:ascii="Arial" w:hAnsi="Arial" w:cs="Arial"/>
          <w:highlight w:val="yellow"/>
        </w:rPr>
        <w:t xml:space="preserve">, </w:t>
      </w:r>
      <w:r w:rsidR="00DE25E5" w:rsidRPr="00DE25E5">
        <w:rPr>
          <w:rFonts w:ascii="Arial" w:hAnsi="Arial" w:cs="Arial"/>
          <w:highlight w:val="yellow"/>
        </w:rPr>
        <w:t>2014)</w:t>
      </w:r>
      <w:r w:rsidR="004844D2" w:rsidRPr="004844D2">
        <w:rPr>
          <w:rFonts w:ascii="Arial" w:hAnsi="Arial" w:cs="Arial"/>
        </w:rPr>
        <w:t>.</w:t>
      </w:r>
      <w:r w:rsidR="00B10F3D">
        <w:rPr>
          <w:rFonts w:ascii="Arial" w:hAnsi="Arial" w:cs="Arial"/>
        </w:rPr>
        <w:t xml:space="preserve"> </w:t>
      </w:r>
      <w:r w:rsidR="00B10F3D" w:rsidRPr="00B10F3D">
        <w:rPr>
          <w:rFonts w:ascii="Arial" w:hAnsi="Arial" w:cs="Arial"/>
        </w:rPr>
        <w:t>While chemical fertilizers have a rapid beneficial effect on crop productivity, justifying their use, their misuse leads to soil degradation through loss of organic matter and acidification. Furthermore, the cost of fertilizers makes them almost inaccessible to small farmers (Gala et al., 2007; Useni et al., 2012), while the risks of environmental pollution and water eutrophication pose a threat to biodiversity and endanger the lives of populations. As a result, alternative methods of soil fertility management are being sought.</w:t>
      </w:r>
    </w:p>
    <w:p w14:paraId="31372474" w14:textId="61010DE9" w:rsidR="00B10F3D" w:rsidRDefault="00684BFF" w:rsidP="00441B6F">
      <w:pPr>
        <w:pStyle w:val="Body"/>
        <w:spacing w:after="0"/>
        <w:rPr>
          <w:rFonts w:ascii="Arial" w:hAnsi="Arial" w:cs="Arial"/>
        </w:rPr>
      </w:pPr>
      <w:r w:rsidRPr="00684BFF">
        <w:rPr>
          <w:rFonts w:ascii="Arial" w:hAnsi="Arial" w:cs="Arial"/>
        </w:rPr>
        <w:lastRenderedPageBreak/>
        <w:t>In addition, various studies report on certain soil macroinvertebrates such as termites and earthworms and the use of agricultural residues to improve soil properties (Guei et al., 2020). Thus, the work of Dosso et al. (2017) highlighted the contribution of termites to restoring the fertility of degraded soils by examining their contribution of nutrients through the on-site decomposition of residues from a few plant species, while the work of Soro et al. (2021) demonstrated the fertilizing capacity of waste products from artificial termite mounds and their potential use in rainfed rice cultivation.</w:t>
      </w:r>
      <w:r w:rsidR="00A02679">
        <w:rPr>
          <w:rFonts w:ascii="Arial" w:hAnsi="Arial" w:cs="Arial"/>
        </w:rPr>
        <w:t xml:space="preserve"> </w:t>
      </w:r>
      <w:r w:rsidR="00A02679" w:rsidRPr="00A02679">
        <w:rPr>
          <w:rFonts w:ascii="Arial" w:hAnsi="Arial" w:cs="Arial"/>
        </w:rPr>
        <w:t>These results open up an opportunity to initiate the formation by termites of a waste product that retains the characteristics of the natural termite mound in a semi-controlled environment. The overall objective of this study is to contribute to improving rainfed rice productivity by amending the soil with the waste product “</w:t>
      </w:r>
      <w:proofErr w:type="spellStart"/>
      <w:r w:rsidR="00A02679" w:rsidRPr="00A02679">
        <w:rPr>
          <w:rFonts w:ascii="Arial" w:hAnsi="Arial" w:cs="Arial"/>
        </w:rPr>
        <w:t>Termisol</w:t>
      </w:r>
      <w:proofErr w:type="spellEnd"/>
      <w:r w:rsidR="00A02679" w:rsidRPr="00A02679">
        <w:rPr>
          <w:rFonts w:ascii="Arial" w:hAnsi="Arial" w:cs="Arial"/>
        </w:rPr>
        <w:t>” from the digestion of agricultural residues by termites in an artificial termite mound. The specific objective is to evaluate the fertilizing capacity of the waste product in rainfed rice cultivation.</w:t>
      </w:r>
    </w:p>
    <w:p w14:paraId="0433FE7C" w14:textId="77777777" w:rsidR="00790ADA" w:rsidRPr="00FB3A86" w:rsidRDefault="00790ADA" w:rsidP="00441B6F">
      <w:pPr>
        <w:pStyle w:val="Body"/>
        <w:spacing w:after="0"/>
        <w:rPr>
          <w:rFonts w:ascii="Arial" w:hAnsi="Arial" w:cs="Arial"/>
        </w:rPr>
      </w:pPr>
    </w:p>
    <w:p w14:paraId="59B68801" w14:textId="5B543145"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6E6E2403" w14:textId="77777777" w:rsidR="000438A7" w:rsidRDefault="000438A7" w:rsidP="00441B6F">
      <w:pPr>
        <w:pStyle w:val="AbstHead"/>
        <w:spacing w:after="0"/>
        <w:jc w:val="both"/>
        <w:rPr>
          <w:rFonts w:ascii="Arial" w:hAnsi="Arial" w:cs="Arial"/>
        </w:rPr>
      </w:pPr>
    </w:p>
    <w:p w14:paraId="3B0E16C5" w14:textId="7C598971" w:rsidR="00AA74E0" w:rsidRDefault="00AA74E0" w:rsidP="00354664">
      <w:pPr>
        <w:pStyle w:val="Body"/>
        <w:spacing w:after="0"/>
        <w:jc w:val="left"/>
        <w:rPr>
          <w:rFonts w:ascii="Arial" w:hAnsi="Arial" w:cs="Arial"/>
        </w:rPr>
      </w:pPr>
      <w:r w:rsidRPr="00C30A0F">
        <w:rPr>
          <w:rFonts w:ascii="Arial" w:hAnsi="Arial" w:cs="Arial"/>
          <w:b/>
          <w:caps/>
          <w:sz w:val="22"/>
        </w:rPr>
        <w:t xml:space="preserve">2.1 </w:t>
      </w:r>
      <w:r w:rsidR="00354664" w:rsidRPr="00354664">
        <w:rPr>
          <w:rFonts w:ascii="Arial" w:hAnsi="Arial" w:cs="Arial"/>
          <w:b/>
          <w:sz w:val="22"/>
          <w:lang w:val="fr-CI"/>
        </w:rPr>
        <w:t xml:space="preserve">Location of the </w:t>
      </w:r>
      <w:proofErr w:type="spellStart"/>
      <w:r w:rsidR="00354664" w:rsidRPr="00354664">
        <w:rPr>
          <w:rFonts w:ascii="Arial" w:hAnsi="Arial" w:cs="Arial"/>
          <w:b/>
          <w:sz w:val="22"/>
          <w:lang w:val="fr-CI"/>
        </w:rPr>
        <w:t>study</w:t>
      </w:r>
      <w:proofErr w:type="spellEnd"/>
      <w:r w:rsidR="00354664" w:rsidRPr="00354664">
        <w:rPr>
          <w:rFonts w:ascii="Arial" w:hAnsi="Arial" w:cs="Arial"/>
          <w:b/>
          <w:sz w:val="22"/>
          <w:lang w:val="fr-CI"/>
        </w:rPr>
        <w:t xml:space="preserve"> site</w:t>
      </w:r>
    </w:p>
    <w:p w14:paraId="268C45F4" w14:textId="481DA64B" w:rsidR="00505F06" w:rsidRDefault="00354664" w:rsidP="00441B6F">
      <w:pPr>
        <w:pStyle w:val="Body"/>
        <w:spacing w:after="0"/>
        <w:rPr>
          <w:rFonts w:ascii="Arial" w:hAnsi="Arial" w:cs="Arial"/>
        </w:rPr>
      </w:pPr>
      <w:r w:rsidRPr="00354664">
        <w:rPr>
          <w:rFonts w:ascii="Arial" w:hAnsi="Arial" w:cs="Arial"/>
        </w:rPr>
        <w:t xml:space="preserve">The work was carried out in </w:t>
      </w:r>
      <w:proofErr w:type="spellStart"/>
      <w:r w:rsidRPr="00354664">
        <w:rPr>
          <w:rFonts w:ascii="Arial" w:hAnsi="Arial" w:cs="Arial"/>
        </w:rPr>
        <w:t>Daloa</w:t>
      </w:r>
      <w:proofErr w:type="spellEnd"/>
      <w:r w:rsidRPr="00354664">
        <w:rPr>
          <w:rFonts w:ascii="Arial" w:hAnsi="Arial" w:cs="Arial"/>
        </w:rPr>
        <w:t xml:space="preserve"> and </w:t>
      </w:r>
      <w:proofErr w:type="spellStart"/>
      <w:r w:rsidRPr="00354664">
        <w:rPr>
          <w:rFonts w:ascii="Arial" w:hAnsi="Arial" w:cs="Arial"/>
        </w:rPr>
        <w:t>Campement</w:t>
      </w:r>
      <w:proofErr w:type="spellEnd"/>
      <w:r w:rsidRPr="00354664">
        <w:rPr>
          <w:rFonts w:ascii="Arial" w:hAnsi="Arial" w:cs="Arial"/>
        </w:rPr>
        <w:t xml:space="preserve"> Zongo. The first site was used for the production of the termite waste product “</w:t>
      </w:r>
      <w:proofErr w:type="spellStart"/>
      <w:r w:rsidRPr="00354664">
        <w:rPr>
          <w:rFonts w:ascii="Arial" w:hAnsi="Arial" w:cs="Arial"/>
        </w:rPr>
        <w:t>Termisol</w:t>
      </w:r>
      <w:proofErr w:type="spellEnd"/>
      <w:r w:rsidRPr="00354664">
        <w:rPr>
          <w:rFonts w:ascii="Arial" w:hAnsi="Arial" w:cs="Arial"/>
        </w:rPr>
        <w:t>” and the second for agronomic testing (Figure 1).</w:t>
      </w:r>
    </w:p>
    <w:p w14:paraId="4BE45B4A" w14:textId="77777777" w:rsidR="00546609" w:rsidRDefault="00546609" w:rsidP="00441B6F">
      <w:pPr>
        <w:pStyle w:val="Body"/>
        <w:spacing w:after="0"/>
        <w:rPr>
          <w:rFonts w:ascii="Arial" w:hAnsi="Arial" w:cs="Arial"/>
        </w:rPr>
      </w:pPr>
    </w:p>
    <w:p w14:paraId="6DB81C7C" w14:textId="02EE3BB1" w:rsidR="00584CAA" w:rsidRDefault="00584CAA" w:rsidP="00146E5E">
      <w:pPr>
        <w:autoSpaceDE w:val="0"/>
        <w:autoSpaceDN w:val="0"/>
        <w:adjustRightInd w:val="0"/>
        <w:jc w:val="center"/>
        <w:rPr>
          <w:rFonts w:ascii="Arial" w:hAnsi="Arial" w:cs="Arial"/>
          <w:b/>
          <w:bCs/>
          <w:sz w:val="22"/>
          <w:szCs w:val="22"/>
        </w:rPr>
      </w:pPr>
      <w:r>
        <w:rPr>
          <w:rFonts w:ascii="Arial" w:hAnsi="Arial" w:cs="Arial"/>
          <w:b/>
          <w:bCs/>
          <w:noProof/>
          <w:sz w:val="22"/>
          <w:szCs w:val="22"/>
        </w:rPr>
        <w:drawing>
          <wp:inline distT="0" distB="0" distL="0" distR="0" wp14:anchorId="0874B5BE" wp14:editId="244D421A">
            <wp:extent cx="4392000" cy="3015217"/>
            <wp:effectExtent l="0" t="0" r="0" b="0"/>
            <wp:docPr id="170845262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452623" name="Image 170845262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392000" cy="3015217"/>
                    </a:xfrm>
                    <a:prstGeom prst="rect">
                      <a:avLst/>
                    </a:prstGeom>
                  </pic:spPr>
                </pic:pic>
              </a:graphicData>
            </a:graphic>
          </wp:inline>
        </w:drawing>
      </w:r>
    </w:p>
    <w:p w14:paraId="66EE4B9F" w14:textId="39C4D529" w:rsidR="00584CAA" w:rsidRDefault="00584CAA" w:rsidP="00584CAA">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1</w:t>
      </w:r>
      <w:r>
        <w:rPr>
          <w:rFonts w:ascii="Arial" w:hAnsi="Arial" w:cs="Arial"/>
          <w:b/>
          <w:bCs/>
          <w:szCs w:val="22"/>
        </w:rPr>
        <w:t>.</w:t>
      </w:r>
      <w:r w:rsidRPr="008247A6">
        <w:rPr>
          <w:rFonts w:ascii="Arial" w:hAnsi="Arial" w:cs="Arial"/>
          <w:b/>
          <w:bCs/>
          <w:szCs w:val="22"/>
        </w:rPr>
        <w:t xml:space="preserve"> </w:t>
      </w:r>
      <w:r w:rsidRPr="00584CAA">
        <w:rPr>
          <w:rFonts w:ascii="Arial" w:hAnsi="Arial" w:cs="Arial"/>
          <w:b/>
          <w:bCs/>
          <w:szCs w:val="22"/>
        </w:rPr>
        <w:t xml:space="preserve">Location of the production site and the evaluation test of the termite waste product </w:t>
      </w:r>
      <w:proofErr w:type="spellStart"/>
      <w:r w:rsidRPr="00584CAA">
        <w:rPr>
          <w:rFonts w:ascii="Arial" w:hAnsi="Arial" w:cs="Arial"/>
          <w:b/>
          <w:bCs/>
          <w:szCs w:val="22"/>
        </w:rPr>
        <w:t>ʽʽTermisolʼʼ</w:t>
      </w:r>
      <w:proofErr w:type="spellEnd"/>
    </w:p>
    <w:p w14:paraId="1EAAA11F" w14:textId="77777777" w:rsidR="00797085" w:rsidRPr="00FB3A86" w:rsidRDefault="00797085" w:rsidP="00584CAA">
      <w:pPr>
        <w:autoSpaceDE w:val="0"/>
        <w:autoSpaceDN w:val="0"/>
        <w:adjustRightInd w:val="0"/>
        <w:jc w:val="both"/>
        <w:rPr>
          <w:rFonts w:ascii="Arial" w:hAnsi="Arial" w:cs="Arial"/>
        </w:rPr>
      </w:pPr>
    </w:p>
    <w:p w14:paraId="42896B34" w14:textId="09A498D5" w:rsidR="00797085" w:rsidRDefault="00797085" w:rsidP="00797085">
      <w:pPr>
        <w:pStyle w:val="Body"/>
        <w:spacing w:after="0"/>
        <w:jc w:val="left"/>
        <w:rPr>
          <w:rFonts w:ascii="Arial" w:hAnsi="Arial" w:cs="Arial"/>
          <w:b/>
          <w:sz w:val="22"/>
          <w:lang w:val="fr-CI"/>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proofErr w:type="spellStart"/>
      <w:r>
        <w:rPr>
          <w:rFonts w:ascii="Arial" w:hAnsi="Arial" w:cs="Arial"/>
          <w:b/>
          <w:sz w:val="22"/>
          <w:lang w:val="fr-CI"/>
        </w:rPr>
        <w:t>Material</w:t>
      </w:r>
      <w:proofErr w:type="spellEnd"/>
    </w:p>
    <w:p w14:paraId="713A6733" w14:textId="77777777" w:rsidR="002B00A4" w:rsidRDefault="002B00A4" w:rsidP="00797085">
      <w:pPr>
        <w:pStyle w:val="Body"/>
        <w:spacing w:after="0"/>
        <w:jc w:val="left"/>
        <w:rPr>
          <w:rFonts w:ascii="Arial" w:hAnsi="Arial" w:cs="Arial"/>
        </w:rPr>
      </w:pPr>
    </w:p>
    <w:p w14:paraId="6E6478EE" w14:textId="2C0E85D2" w:rsidR="00AA74E0" w:rsidRDefault="00AA74E0" w:rsidP="00C671D6">
      <w:pPr>
        <w:pStyle w:val="Body"/>
        <w:spacing w:after="0"/>
        <w:jc w:val="left"/>
        <w:rPr>
          <w:rFonts w:ascii="Arial" w:hAnsi="Arial" w:cs="Arial"/>
        </w:rPr>
      </w:pPr>
      <w:r>
        <w:rPr>
          <w:rFonts w:ascii="Arial" w:hAnsi="Arial" w:cs="Arial"/>
          <w:b/>
          <w:u w:val="single"/>
        </w:rPr>
        <w:t>2</w:t>
      </w:r>
      <w:r w:rsidRPr="00902823">
        <w:rPr>
          <w:rFonts w:ascii="Arial" w:hAnsi="Arial" w:cs="Arial"/>
          <w:b/>
          <w:u w:val="single"/>
        </w:rPr>
        <w:t>.</w:t>
      </w:r>
      <w:r w:rsidR="00C671D6">
        <w:rPr>
          <w:rFonts w:ascii="Arial" w:hAnsi="Arial" w:cs="Arial"/>
          <w:b/>
          <w:u w:val="single"/>
        </w:rPr>
        <w:t>2</w:t>
      </w:r>
      <w:r w:rsidRPr="00902823">
        <w:rPr>
          <w:rFonts w:ascii="Arial" w:hAnsi="Arial" w:cs="Arial"/>
          <w:b/>
          <w:u w:val="single"/>
        </w:rPr>
        <w:t xml:space="preserve">.1 </w:t>
      </w:r>
      <w:r w:rsidR="00C671D6" w:rsidRPr="00C671D6">
        <w:rPr>
          <w:rFonts w:ascii="Arial" w:hAnsi="Arial" w:cs="Arial"/>
          <w:b/>
          <w:u w:val="single"/>
        </w:rPr>
        <w:t xml:space="preserve">Biological material </w:t>
      </w:r>
      <w:r w:rsidRPr="00FB3A86">
        <w:rPr>
          <w:rFonts w:ascii="Arial" w:hAnsi="Arial" w:cs="Arial"/>
        </w:rPr>
        <w:t xml:space="preserve"> </w:t>
      </w:r>
    </w:p>
    <w:p w14:paraId="1F8033C1" w14:textId="7CB9BE1E" w:rsidR="00505F06" w:rsidRDefault="004B583F" w:rsidP="00441B6F">
      <w:pPr>
        <w:pStyle w:val="Body"/>
        <w:spacing w:after="0"/>
        <w:rPr>
          <w:rFonts w:ascii="Arial" w:hAnsi="Arial" w:cs="Arial"/>
        </w:rPr>
      </w:pPr>
      <w:r w:rsidRPr="004B583F">
        <w:rPr>
          <w:rFonts w:ascii="Arial" w:hAnsi="Arial" w:cs="Arial"/>
        </w:rPr>
        <w:t>The biological material used in this study consists of rice plants grown from seeds of the IDSA 10 variety. This is a rainfed rice variety with a 105-day cycle and an average yield of 2.5 t ha</w:t>
      </w:r>
      <w:r w:rsidRPr="00B5613C">
        <w:rPr>
          <w:rFonts w:ascii="Arial" w:hAnsi="Arial" w:cs="Arial"/>
          <w:vertAlign w:val="superscript"/>
        </w:rPr>
        <w:t>-1</w:t>
      </w:r>
      <w:r w:rsidRPr="004B583F">
        <w:rPr>
          <w:rFonts w:ascii="Arial" w:hAnsi="Arial" w:cs="Arial"/>
        </w:rPr>
        <w:t>. It also has good drought tolerance (CNRA, 2016).</w:t>
      </w:r>
    </w:p>
    <w:p w14:paraId="59DED35E" w14:textId="77777777" w:rsidR="002B00A4" w:rsidRDefault="002B00A4" w:rsidP="00441B6F">
      <w:pPr>
        <w:pStyle w:val="Body"/>
        <w:spacing w:after="0"/>
        <w:rPr>
          <w:rFonts w:ascii="Arial" w:hAnsi="Arial" w:cs="Arial"/>
        </w:rPr>
      </w:pPr>
    </w:p>
    <w:p w14:paraId="1A67DFF7" w14:textId="38A72243" w:rsidR="003301F7" w:rsidRDefault="003301F7" w:rsidP="003301F7">
      <w:pPr>
        <w:pStyle w:val="Body"/>
        <w:spacing w:after="0"/>
        <w:jc w:val="left"/>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 </w:t>
      </w:r>
      <w:r w:rsidRPr="003301F7">
        <w:rPr>
          <w:rFonts w:ascii="Arial" w:hAnsi="Arial" w:cs="Arial"/>
          <w:b/>
          <w:u w:val="single"/>
        </w:rPr>
        <w:t>Technical equipment</w:t>
      </w:r>
    </w:p>
    <w:p w14:paraId="6704CEEF" w14:textId="5C9F57BA" w:rsidR="004B583F" w:rsidRDefault="00CE451D" w:rsidP="003301F7">
      <w:pPr>
        <w:pStyle w:val="Body"/>
        <w:spacing w:after="0"/>
        <w:rPr>
          <w:rFonts w:ascii="Arial" w:hAnsi="Arial" w:cs="Arial"/>
        </w:rPr>
      </w:pPr>
      <w:r w:rsidRPr="00CE451D">
        <w:rPr>
          <w:rFonts w:ascii="Arial" w:hAnsi="Arial" w:cs="Arial"/>
        </w:rPr>
        <w:lastRenderedPageBreak/>
        <w:t>The technical equipment used includes an electronic scale for weighing, a carpenter's folding ruler for measuring the height of rice plants, a pair of scissors used for sampling plants, tracing paper for evaluating leaf area, an oven, and aluminum foil for drying samples.</w:t>
      </w:r>
    </w:p>
    <w:p w14:paraId="4BE6780F" w14:textId="77777777" w:rsidR="002B00A4" w:rsidRDefault="002B00A4" w:rsidP="003301F7">
      <w:pPr>
        <w:pStyle w:val="Body"/>
        <w:spacing w:after="0"/>
        <w:rPr>
          <w:rFonts w:ascii="Arial" w:hAnsi="Arial" w:cs="Arial"/>
        </w:rPr>
      </w:pPr>
    </w:p>
    <w:p w14:paraId="2A09E6AE" w14:textId="5647A364" w:rsidR="00CE451D" w:rsidRDefault="00CE451D" w:rsidP="00CE451D">
      <w:pPr>
        <w:pStyle w:val="Body"/>
        <w:spacing w:after="0"/>
        <w:jc w:val="left"/>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3</w:t>
      </w:r>
      <w:r w:rsidRPr="00902823">
        <w:rPr>
          <w:rFonts w:ascii="Arial" w:hAnsi="Arial" w:cs="Arial"/>
          <w:b/>
          <w:u w:val="single"/>
        </w:rPr>
        <w:t xml:space="preserve"> </w:t>
      </w:r>
      <w:r w:rsidRPr="00CE451D">
        <w:rPr>
          <w:rFonts w:ascii="Arial" w:hAnsi="Arial" w:cs="Arial"/>
          <w:b/>
          <w:u w:val="single"/>
        </w:rPr>
        <w:t>Soil, fertilizers, and soil amendments</w:t>
      </w:r>
    </w:p>
    <w:p w14:paraId="6A186459" w14:textId="77777777" w:rsidR="00CE451D" w:rsidRPr="00CE451D" w:rsidRDefault="00CE451D" w:rsidP="002B5501">
      <w:pPr>
        <w:pStyle w:val="Body"/>
        <w:spacing w:after="0"/>
        <w:rPr>
          <w:rFonts w:ascii="Arial" w:hAnsi="Arial" w:cs="Arial"/>
        </w:rPr>
      </w:pPr>
      <w:r w:rsidRPr="00CE451D">
        <w:rPr>
          <w:rFonts w:ascii="Arial" w:hAnsi="Arial" w:cs="Arial"/>
        </w:rPr>
        <w:t>The termite waste product “</w:t>
      </w:r>
      <w:proofErr w:type="spellStart"/>
      <w:r w:rsidRPr="00CE451D">
        <w:rPr>
          <w:rFonts w:ascii="Arial" w:hAnsi="Arial" w:cs="Arial"/>
        </w:rPr>
        <w:t>Termisol</w:t>
      </w:r>
      <w:proofErr w:type="spellEnd"/>
      <w:r w:rsidRPr="00CE451D">
        <w:rPr>
          <w:rFonts w:ascii="Arial" w:hAnsi="Arial" w:cs="Arial"/>
        </w:rPr>
        <w:t xml:space="preserve">” is evaluated for its fertilizing capacity in rainfed rice cultivation in the presence of three controls: </w:t>
      </w:r>
    </w:p>
    <w:p w14:paraId="44CE9EC5" w14:textId="77777777" w:rsidR="00CE451D" w:rsidRPr="00CE451D" w:rsidRDefault="00CE451D" w:rsidP="002B5501">
      <w:pPr>
        <w:pStyle w:val="Body"/>
        <w:spacing w:after="0"/>
        <w:rPr>
          <w:rFonts w:ascii="Arial" w:hAnsi="Arial" w:cs="Arial"/>
        </w:rPr>
      </w:pPr>
      <w:r w:rsidRPr="00CE451D">
        <w:rPr>
          <w:rFonts w:ascii="Arial" w:hAnsi="Arial" w:cs="Arial"/>
        </w:rPr>
        <w:t>­ Poultry manure (organic fertilizer) is characterized by nitrogen (N), phosphorus (P), potassium (K), calcium (Ca), and magnesium (Mg) contents of 1.40%, 0.45%, 1.72%, 2.44%, and 0.32%, respectively. As for trace elements, the copper (Cu), iron (Fe), manganese (Mn), and zinc (Zn) contents were 5.03 mg kg</w:t>
      </w:r>
      <w:r w:rsidRPr="00434B52">
        <w:rPr>
          <w:rFonts w:ascii="Arial" w:hAnsi="Arial" w:cs="Arial"/>
          <w:vertAlign w:val="superscript"/>
        </w:rPr>
        <w:t>-1</w:t>
      </w:r>
      <w:r w:rsidRPr="00CE451D">
        <w:rPr>
          <w:rFonts w:ascii="Arial" w:hAnsi="Arial" w:cs="Arial"/>
        </w:rPr>
        <w:t>, 10.11 mg kg</w:t>
      </w:r>
      <w:r w:rsidRPr="00434B52">
        <w:rPr>
          <w:rFonts w:ascii="Arial" w:hAnsi="Arial" w:cs="Arial"/>
          <w:vertAlign w:val="superscript"/>
        </w:rPr>
        <w:t>-1</w:t>
      </w:r>
      <w:r w:rsidRPr="00CE451D">
        <w:rPr>
          <w:rFonts w:ascii="Arial" w:hAnsi="Arial" w:cs="Arial"/>
        </w:rPr>
        <w:t>, 5.09 mg kg</w:t>
      </w:r>
      <w:r w:rsidRPr="00434B52">
        <w:rPr>
          <w:rFonts w:ascii="Arial" w:hAnsi="Arial" w:cs="Arial"/>
          <w:vertAlign w:val="superscript"/>
        </w:rPr>
        <w:t>-1</w:t>
      </w:r>
      <w:r w:rsidRPr="00CE451D">
        <w:rPr>
          <w:rFonts w:ascii="Arial" w:hAnsi="Arial" w:cs="Arial"/>
        </w:rPr>
        <w:t>, and 7.19 mg kg</w:t>
      </w:r>
      <w:r w:rsidRPr="00434B52">
        <w:rPr>
          <w:rFonts w:ascii="Arial" w:hAnsi="Arial" w:cs="Arial"/>
          <w:vertAlign w:val="superscript"/>
        </w:rPr>
        <w:t>-1</w:t>
      </w:r>
      <w:r w:rsidRPr="00CE451D">
        <w:rPr>
          <w:rFonts w:ascii="Arial" w:hAnsi="Arial" w:cs="Arial"/>
        </w:rPr>
        <w:t>, respectively.</w:t>
      </w:r>
    </w:p>
    <w:p w14:paraId="45ADCFBF" w14:textId="77777777" w:rsidR="00CE451D" w:rsidRPr="00CE451D" w:rsidRDefault="00CE451D" w:rsidP="002B5501">
      <w:pPr>
        <w:pStyle w:val="Body"/>
        <w:spacing w:after="0"/>
        <w:rPr>
          <w:rFonts w:ascii="Arial" w:hAnsi="Arial" w:cs="Arial"/>
        </w:rPr>
      </w:pPr>
      <w:r w:rsidRPr="00CE451D">
        <w:rPr>
          <w:rFonts w:ascii="Arial" w:hAnsi="Arial" w:cs="Arial"/>
        </w:rPr>
        <w:t>­ NPK (15-15-15) and urea (46% N);</w:t>
      </w:r>
    </w:p>
    <w:p w14:paraId="3807A69B" w14:textId="77777777" w:rsidR="00CE451D" w:rsidRPr="00CE451D" w:rsidRDefault="00CE451D" w:rsidP="002B5501">
      <w:pPr>
        <w:pStyle w:val="Body"/>
        <w:spacing w:after="0"/>
        <w:rPr>
          <w:rFonts w:ascii="Arial" w:hAnsi="Arial" w:cs="Arial"/>
        </w:rPr>
      </w:pPr>
      <w:r w:rsidRPr="00CE451D">
        <w:rPr>
          <w:rFonts w:ascii="Arial" w:hAnsi="Arial" w:cs="Arial"/>
        </w:rPr>
        <w:t xml:space="preserve">Termite mound soil characterized by a silty sandy texture, low in organic matter (1.16%), slightly acidic with a CEC of 7.2 </w:t>
      </w:r>
      <w:proofErr w:type="spellStart"/>
      <w:r w:rsidRPr="00CE451D">
        <w:rPr>
          <w:rFonts w:ascii="Arial" w:hAnsi="Arial" w:cs="Arial"/>
        </w:rPr>
        <w:t>cmol</w:t>
      </w:r>
      <w:proofErr w:type="spellEnd"/>
      <w:r w:rsidRPr="00CE451D">
        <w:rPr>
          <w:rFonts w:ascii="Arial" w:hAnsi="Arial" w:cs="Arial"/>
        </w:rPr>
        <w:t xml:space="preserve"> kg</w:t>
      </w:r>
      <w:r w:rsidRPr="00383235">
        <w:rPr>
          <w:rFonts w:ascii="Arial" w:hAnsi="Arial" w:cs="Arial"/>
          <w:vertAlign w:val="superscript"/>
        </w:rPr>
        <w:t>-1</w:t>
      </w:r>
      <w:r w:rsidRPr="00CE451D">
        <w:rPr>
          <w:rFonts w:ascii="Arial" w:hAnsi="Arial" w:cs="Arial"/>
        </w:rPr>
        <w:t xml:space="preserve">. It is a desaturated soil with a saturation rate (V) of 34.44% and a base sum equal to 2.48 </w:t>
      </w:r>
      <w:proofErr w:type="spellStart"/>
      <w:r w:rsidRPr="00CE451D">
        <w:rPr>
          <w:rFonts w:ascii="Arial" w:hAnsi="Arial" w:cs="Arial"/>
        </w:rPr>
        <w:t>cmol</w:t>
      </w:r>
      <w:proofErr w:type="spellEnd"/>
      <w:r w:rsidRPr="00CE451D">
        <w:rPr>
          <w:rFonts w:ascii="Arial" w:hAnsi="Arial" w:cs="Arial"/>
        </w:rPr>
        <w:t xml:space="preserve"> kg</w:t>
      </w:r>
      <w:r w:rsidRPr="00383235">
        <w:rPr>
          <w:rFonts w:ascii="Arial" w:hAnsi="Arial" w:cs="Arial"/>
          <w:vertAlign w:val="superscript"/>
        </w:rPr>
        <w:t>-1</w:t>
      </w:r>
      <w:r w:rsidRPr="00CE451D">
        <w:rPr>
          <w:rFonts w:ascii="Arial" w:hAnsi="Arial" w:cs="Arial"/>
        </w:rPr>
        <w:t>.</w:t>
      </w:r>
    </w:p>
    <w:p w14:paraId="7402EF4A" w14:textId="36F6CFAD" w:rsidR="00CE451D" w:rsidRDefault="00CE451D" w:rsidP="002B5501">
      <w:pPr>
        <w:pStyle w:val="Body"/>
        <w:spacing w:after="0"/>
        <w:rPr>
          <w:rFonts w:ascii="Arial" w:hAnsi="Arial" w:cs="Arial"/>
        </w:rPr>
      </w:pPr>
      <w:proofErr w:type="spellStart"/>
      <w:r w:rsidRPr="00CE451D">
        <w:rPr>
          <w:rFonts w:ascii="Arial" w:hAnsi="Arial" w:cs="Arial"/>
        </w:rPr>
        <w:t>Termisol</w:t>
      </w:r>
      <w:proofErr w:type="spellEnd"/>
      <w:r w:rsidRPr="00CE451D">
        <w:rPr>
          <w:rFonts w:ascii="Arial" w:hAnsi="Arial" w:cs="Arial"/>
        </w:rPr>
        <w:t xml:space="preserve"> was obtained through the degradation of corn residues and the rise of mineral constituents by termites in an artificial termite mound. It is characterized by a sandy loam texture, rich in organic matter (5.86%), slightly acidic with a CEC of 9.92 </w:t>
      </w:r>
      <w:proofErr w:type="spellStart"/>
      <w:r w:rsidRPr="00CE451D">
        <w:rPr>
          <w:rFonts w:ascii="Arial" w:hAnsi="Arial" w:cs="Arial"/>
        </w:rPr>
        <w:t>cmol</w:t>
      </w:r>
      <w:proofErr w:type="spellEnd"/>
      <w:r w:rsidRPr="00CE451D">
        <w:rPr>
          <w:rFonts w:ascii="Arial" w:hAnsi="Arial" w:cs="Arial"/>
        </w:rPr>
        <w:t xml:space="preserve"> kg</w:t>
      </w:r>
      <w:r w:rsidRPr="00383235">
        <w:rPr>
          <w:rFonts w:ascii="Arial" w:hAnsi="Arial" w:cs="Arial"/>
          <w:vertAlign w:val="superscript"/>
        </w:rPr>
        <w:t>-1</w:t>
      </w:r>
      <w:r w:rsidRPr="00CE451D">
        <w:rPr>
          <w:rFonts w:ascii="Arial" w:hAnsi="Arial" w:cs="Arial"/>
        </w:rPr>
        <w:t xml:space="preserve">. It is a moderately desaturated soil with a saturation rate (V) of 74.14% and a base sum of 7.4 </w:t>
      </w:r>
      <w:proofErr w:type="spellStart"/>
      <w:r w:rsidRPr="00CE451D">
        <w:rPr>
          <w:rFonts w:ascii="Arial" w:hAnsi="Arial" w:cs="Arial"/>
        </w:rPr>
        <w:t>cmol</w:t>
      </w:r>
      <w:proofErr w:type="spellEnd"/>
      <w:r w:rsidRPr="00CE451D">
        <w:rPr>
          <w:rFonts w:ascii="Arial" w:hAnsi="Arial" w:cs="Arial"/>
        </w:rPr>
        <w:t xml:space="preserve"> kg</w:t>
      </w:r>
      <w:r w:rsidRPr="00383235">
        <w:rPr>
          <w:rFonts w:ascii="Arial" w:hAnsi="Arial" w:cs="Arial"/>
          <w:vertAlign w:val="superscript"/>
        </w:rPr>
        <w:t>-1</w:t>
      </w:r>
      <w:r w:rsidRPr="00CE451D">
        <w:rPr>
          <w:rFonts w:ascii="Arial" w:hAnsi="Arial" w:cs="Arial"/>
        </w:rPr>
        <w:t xml:space="preserve"> (Soro et al., 2021).</w:t>
      </w:r>
    </w:p>
    <w:p w14:paraId="2518E781" w14:textId="77777777" w:rsidR="00346934" w:rsidRDefault="00346934" w:rsidP="002B5501">
      <w:pPr>
        <w:pStyle w:val="Body"/>
        <w:spacing w:after="0"/>
        <w:rPr>
          <w:rFonts w:ascii="Arial" w:hAnsi="Arial" w:cs="Arial"/>
        </w:rPr>
      </w:pPr>
    </w:p>
    <w:p w14:paraId="0AAEC094" w14:textId="145CB7D4" w:rsidR="0000113B" w:rsidRDefault="0000113B" w:rsidP="0000113B">
      <w:pPr>
        <w:pStyle w:val="Body"/>
        <w:spacing w:after="0"/>
        <w:jc w:val="left"/>
        <w:rPr>
          <w:rFonts w:ascii="Arial" w:hAnsi="Arial" w:cs="Arial"/>
          <w:b/>
          <w:sz w:val="22"/>
          <w:lang w:val="fr-CI"/>
        </w:rPr>
      </w:pPr>
      <w:r w:rsidRPr="00C30A0F">
        <w:rPr>
          <w:rFonts w:ascii="Arial" w:hAnsi="Arial" w:cs="Arial"/>
          <w:b/>
          <w:caps/>
          <w:sz w:val="22"/>
        </w:rPr>
        <w:t>2.</w:t>
      </w:r>
      <w:r w:rsidR="009A31ED">
        <w:rPr>
          <w:rFonts w:ascii="Arial" w:hAnsi="Arial" w:cs="Arial"/>
          <w:b/>
          <w:caps/>
          <w:sz w:val="22"/>
        </w:rPr>
        <w:t>3</w:t>
      </w:r>
      <w:r w:rsidRPr="00C30A0F">
        <w:rPr>
          <w:rFonts w:ascii="Arial" w:hAnsi="Arial" w:cs="Arial"/>
          <w:b/>
          <w:caps/>
          <w:sz w:val="22"/>
        </w:rPr>
        <w:t xml:space="preserve"> </w:t>
      </w:r>
      <w:r w:rsidRPr="0000113B">
        <w:rPr>
          <w:rFonts w:ascii="Arial" w:hAnsi="Arial" w:cs="Arial"/>
          <w:b/>
          <w:sz w:val="22"/>
          <w:lang w:val="fr-CI"/>
        </w:rPr>
        <w:t>Methods</w:t>
      </w:r>
    </w:p>
    <w:p w14:paraId="74F6FFDD" w14:textId="77777777" w:rsidR="00346934" w:rsidRDefault="00346934" w:rsidP="0000113B">
      <w:pPr>
        <w:pStyle w:val="Body"/>
        <w:spacing w:after="0"/>
        <w:jc w:val="left"/>
        <w:rPr>
          <w:rFonts w:ascii="Arial" w:hAnsi="Arial" w:cs="Arial"/>
        </w:rPr>
      </w:pPr>
    </w:p>
    <w:p w14:paraId="54C8A983" w14:textId="7E16837B" w:rsidR="00CE451D" w:rsidRDefault="009A31ED" w:rsidP="00DD4281">
      <w:pPr>
        <w:pStyle w:val="Body"/>
        <w:spacing w:after="0"/>
        <w:jc w:val="left"/>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3</w:t>
      </w:r>
      <w:r w:rsidRPr="00902823">
        <w:rPr>
          <w:rFonts w:ascii="Arial" w:hAnsi="Arial" w:cs="Arial"/>
          <w:b/>
          <w:u w:val="single"/>
        </w:rPr>
        <w:t xml:space="preserve">.1 </w:t>
      </w:r>
      <w:r w:rsidRPr="009A31ED">
        <w:rPr>
          <w:rFonts w:ascii="Arial" w:hAnsi="Arial" w:cs="Arial"/>
          <w:b/>
          <w:u w:val="single"/>
        </w:rPr>
        <w:t>Agronomic evaluation of the termite waste product “</w:t>
      </w:r>
      <w:proofErr w:type="spellStart"/>
      <w:r w:rsidRPr="009A31ED">
        <w:rPr>
          <w:rFonts w:ascii="Arial" w:hAnsi="Arial" w:cs="Arial"/>
          <w:b/>
          <w:u w:val="single"/>
        </w:rPr>
        <w:t>Termisol</w:t>
      </w:r>
      <w:proofErr w:type="spellEnd"/>
      <w:r w:rsidRPr="009A31ED">
        <w:rPr>
          <w:rFonts w:ascii="Arial" w:hAnsi="Arial" w:cs="Arial"/>
          <w:b/>
          <w:u w:val="single"/>
        </w:rPr>
        <w:t>”</w:t>
      </w:r>
      <w:r w:rsidRPr="00C671D6">
        <w:rPr>
          <w:rFonts w:ascii="Arial" w:hAnsi="Arial" w:cs="Arial"/>
          <w:b/>
          <w:u w:val="single"/>
        </w:rPr>
        <w:t xml:space="preserve"> </w:t>
      </w:r>
      <w:r w:rsidRPr="00FB3A86">
        <w:rPr>
          <w:rFonts w:ascii="Arial" w:hAnsi="Arial" w:cs="Arial"/>
        </w:rPr>
        <w:t xml:space="preserve"> </w:t>
      </w:r>
    </w:p>
    <w:p w14:paraId="045D5DAF" w14:textId="77777777" w:rsidR="00DD4281" w:rsidRDefault="00DD4281" w:rsidP="00DD4281">
      <w:pPr>
        <w:pStyle w:val="Body"/>
        <w:spacing w:after="0"/>
        <w:jc w:val="left"/>
        <w:rPr>
          <w:rFonts w:ascii="Arial" w:hAnsi="Arial" w:cs="Arial"/>
        </w:rPr>
      </w:pPr>
    </w:p>
    <w:p w14:paraId="144E3F2B" w14:textId="1C5B68F4" w:rsidR="00AA74E0" w:rsidRDefault="00AA74E0" w:rsidP="00DD4281">
      <w:pPr>
        <w:pStyle w:val="Body"/>
        <w:spacing w:after="0"/>
        <w:jc w:val="left"/>
        <w:rPr>
          <w:rFonts w:ascii="Arial" w:hAnsi="Arial" w:cs="Arial"/>
        </w:rPr>
      </w:pPr>
      <w:r w:rsidRPr="00C30A0F">
        <w:rPr>
          <w:rFonts w:ascii="Arial" w:hAnsi="Arial" w:cs="Arial"/>
          <w:i/>
        </w:rPr>
        <w:t>2.</w:t>
      </w:r>
      <w:r w:rsidR="00DD4281">
        <w:rPr>
          <w:rFonts w:ascii="Arial" w:hAnsi="Arial" w:cs="Arial"/>
          <w:i/>
        </w:rPr>
        <w:t>3</w:t>
      </w:r>
      <w:r w:rsidRPr="00C30A0F">
        <w:rPr>
          <w:rFonts w:ascii="Arial" w:hAnsi="Arial" w:cs="Arial"/>
          <w:i/>
        </w:rPr>
        <w:t xml:space="preserve">.1.1 </w:t>
      </w:r>
      <w:r w:rsidR="00DD4281" w:rsidRPr="00DD4281">
        <w:rPr>
          <w:rFonts w:ascii="Arial" w:hAnsi="Arial" w:cs="Arial"/>
          <w:i/>
        </w:rPr>
        <w:t>Experimental design</w:t>
      </w:r>
    </w:p>
    <w:p w14:paraId="1EE91328" w14:textId="77777777" w:rsidR="00DD4281" w:rsidRPr="00DD4281" w:rsidRDefault="00DD4281" w:rsidP="00DB0CF8">
      <w:pPr>
        <w:pStyle w:val="Body"/>
        <w:spacing w:after="0"/>
        <w:rPr>
          <w:rFonts w:ascii="Arial" w:hAnsi="Arial" w:cs="Arial"/>
        </w:rPr>
      </w:pPr>
      <w:r w:rsidRPr="00DD4281">
        <w:rPr>
          <w:rFonts w:ascii="Arial" w:hAnsi="Arial" w:cs="Arial"/>
        </w:rPr>
        <w:t>The experimental design is completely randomized blocks (CRB) with three replicates of ten (10) treatments each (Figure 2). The treatments consist of six (6) doses of “</w:t>
      </w:r>
      <w:proofErr w:type="spellStart"/>
      <w:r w:rsidRPr="00DD4281">
        <w:rPr>
          <w:rFonts w:ascii="Arial" w:hAnsi="Arial" w:cs="Arial"/>
        </w:rPr>
        <w:t>Termisol</w:t>
      </w:r>
      <w:proofErr w:type="spellEnd"/>
      <w:r w:rsidRPr="00DD4281">
        <w:rPr>
          <w:rFonts w:ascii="Arial" w:hAnsi="Arial" w:cs="Arial"/>
        </w:rPr>
        <w:t>” and four controls.</w:t>
      </w:r>
    </w:p>
    <w:p w14:paraId="6E90A584" w14:textId="1D754FDD" w:rsidR="00DD4281" w:rsidRPr="00DD4281" w:rsidRDefault="00DD4281" w:rsidP="00DB0CF8">
      <w:pPr>
        <w:pStyle w:val="Body"/>
        <w:spacing w:after="0"/>
        <w:rPr>
          <w:rFonts w:ascii="Arial" w:hAnsi="Arial" w:cs="Arial"/>
        </w:rPr>
      </w:pPr>
      <w:r w:rsidRPr="00DD4281">
        <w:rPr>
          <w:rFonts w:ascii="Arial" w:hAnsi="Arial" w:cs="Arial"/>
        </w:rPr>
        <w:t xml:space="preserve">The doses of </w:t>
      </w:r>
      <w:r w:rsidR="00EB5AD2" w:rsidRPr="00EB5AD2">
        <w:rPr>
          <w:rFonts w:ascii="Arial" w:hAnsi="Arial" w:cs="Arial"/>
        </w:rPr>
        <w:t>“</w:t>
      </w:r>
      <w:proofErr w:type="spellStart"/>
      <w:r w:rsidR="00EB5AD2" w:rsidRPr="00EB5AD2">
        <w:rPr>
          <w:rFonts w:ascii="Arial" w:hAnsi="Arial" w:cs="Arial"/>
        </w:rPr>
        <w:t>Termisol</w:t>
      </w:r>
      <w:proofErr w:type="spellEnd"/>
      <w:r w:rsidR="00EB5AD2" w:rsidRPr="00EB5AD2">
        <w:rPr>
          <w:rFonts w:ascii="Arial" w:hAnsi="Arial" w:cs="Arial"/>
        </w:rPr>
        <w:t>”</w:t>
      </w:r>
      <w:r w:rsidRPr="00DD4281">
        <w:rPr>
          <w:rFonts w:ascii="Arial" w:hAnsi="Arial" w:cs="Arial"/>
        </w:rPr>
        <w:t xml:space="preserve"> applied are calculated based on the mass of soil contained in one square meter at a working depth of 22 cm of the plot to be treated (Soro et al., 2021).</w:t>
      </w:r>
    </w:p>
    <w:p w14:paraId="3E2ABDCD" w14:textId="77777777" w:rsidR="00DD4281" w:rsidRPr="00DD4281" w:rsidRDefault="00DD4281" w:rsidP="00DD4281">
      <w:pPr>
        <w:pStyle w:val="Body"/>
        <w:spacing w:after="0"/>
        <w:rPr>
          <w:rFonts w:ascii="Arial" w:hAnsi="Arial" w:cs="Arial"/>
        </w:rPr>
      </w:pPr>
      <w:r w:rsidRPr="00DD4281">
        <w:rPr>
          <w:rFonts w:ascii="Arial" w:hAnsi="Arial" w:cs="Arial"/>
        </w:rPr>
        <w:t xml:space="preserve">The doses of </w:t>
      </w:r>
      <w:proofErr w:type="spellStart"/>
      <w:r w:rsidRPr="00DD4281">
        <w:rPr>
          <w:rFonts w:ascii="Arial" w:hAnsi="Arial" w:cs="Arial"/>
        </w:rPr>
        <w:t>Termisol</w:t>
      </w:r>
      <w:proofErr w:type="spellEnd"/>
      <w:r w:rsidRPr="00DD4281">
        <w:rPr>
          <w:rFonts w:ascii="Arial" w:hAnsi="Arial" w:cs="Arial"/>
        </w:rPr>
        <w:t xml:space="preserve"> used were therefore:</w:t>
      </w:r>
    </w:p>
    <w:p w14:paraId="08C03D43" w14:textId="6B3F6FB4" w:rsidR="00DD4281" w:rsidRPr="00DD4281" w:rsidRDefault="00DD4281" w:rsidP="00DD4281">
      <w:pPr>
        <w:pStyle w:val="Body"/>
        <w:spacing w:after="0"/>
        <w:rPr>
          <w:rFonts w:ascii="Arial" w:hAnsi="Arial" w:cs="Arial"/>
        </w:rPr>
      </w:pPr>
      <w:r w:rsidRPr="00DD4281">
        <w:rPr>
          <w:rFonts w:ascii="Arial" w:hAnsi="Arial" w:cs="Arial"/>
        </w:rPr>
        <w:t xml:space="preserve">- 29.1 </w:t>
      </w:r>
      <w:r w:rsidR="00861D79">
        <w:rPr>
          <w:rFonts w:ascii="Arial" w:hAnsi="Arial" w:cs="Arial"/>
        </w:rPr>
        <w:t>t ha</w:t>
      </w:r>
      <w:r w:rsidR="00861D79" w:rsidRPr="00861D79">
        <w:rPr>
          <w:rFonts w:ascii="Arial" w:hAnsi="Arial" w:cs="Arial"/>
          <w:vertAlign w:val="superscript"/>
        </w:rPr>
        <w:t>-1</w:t>
      </w:r>
      <w:r w:rsidRPr="00DD4281">
        <w:rPr>
          <w:rFonts w:ascii="Arial" w:hAnsi="Arial" w:cs="Arial"/>
        </w:rPr>
        <w:t xml:space="preserve">, or 1% </w:t>
      </w:r>
      <w:proofErr w:type="spellStart"/>
      <w:r w:rsidRPr="00DD4281">
        <w:rPr>
          <w:rFonts w:ascii="Arial" w:hAnsi="Arial" w:cs="Arial"/>
        </w:rPr>
        <w:t>Termisol</w:t>
      </w:r>
      <w:proofErr w:type="spellEnd"/>
      <w:r w:rsidRPr="00DD4281">
        <w:rPr>
          <w:rFonts w:ascii="Arial" w:hAnsi="Arial" w:cs="Arial"/>
        </w:rPr>
        <w:t xml:space="preserve"> (T1);</w:t>
      </w:r>
    </w:p>
    <w:p w14:paraId="51FAFA5F" w14:textId="77777777" w:rsidR="00DD4281" w:rsidRPr="00DD4281" w:rsidRDefault="00DD4281" w:rsidP="00DD4281">
      <w:pPr>
        <w:pStyle w:val="Body"/>
        <w:spacing w:after="0"/>
        <w:rPr>
          <w:rFonts w:ascii="Arial" w:hAnsi="Arial" w:cs="Arial"/>
        </w:rPr>
      </w:pPr>
      <w:r w:rsidRPr="00DD4281">
        <w:rPr>
          <w:rFonts w:ascii="Arial" w:hAnsi="Arial" w:cs="Arial"/>
        </w:rPr>
        <w:t>- 58.30 t ha</w:t>
      </w:r>
      <w:r w:rsidRPr="00861D79">
        <w:rPr>
          <w:rFonts w:ascii="Arial" w:hAnsi="Arial" w:cs="Arial"/>
          <w:vertAlign w:val="superscript"/>
        </w:rPr>
        <w:t>-1</w:t>
      </w:r>
      <w:r w:rsidRPr="00DD4281">
        <w:rPr>
          <w:rFonts w:ascii="Arial" w:hAnsi="Arial" w:cs="Arial"/>
        </w:rPr>
        <w:t xml:space="preserve">, or 2% </w:t>
      </w:r>
      <w:proofErr w:type="spellStart"/>
      <w:r w:rsidRPr="00DD4281">
        <w:rPr>
          <w:rFonts w:ascii="Arial" w:hAnsi="Arial" w:cs="Arial"/>
        </w:rPr>
        <w:t>Termisol</w:t>
      </w:r>
      <w:proofErr w:type="spellEnd"/>
      <w:r w:rsidRPr="00DD4281">
        <w:rPr>
          <w:rFonts w:ascii="Arial" w:hAnsi="Arial" w:cs="Arial"/>
        </w:rPr>
        <w:t xml:space="preserve"> (T2);</w:t>
      </w:r>
    </w:p>
    <w:p w14:paraId="2463EFD8" w14:textId="77777777" w:rsidR="00DD4281" w:rsidRPr="00DD4281" w:rsidRDefault="00DD4281" w:rsidP="00DD4281">
      <w:pPr>
        <w:pStyle w:val="Body"/>
        <w:spacing w:after="0"/>
        <w:rPr>
          <w:rFonts w:ascii="Arial" w:hAnsi="Arial" w:cs="Arial"/>
        </w:rPr>
      </w:pPr>
      <w:r w:rsidRPr="00DD4281">
        <w:rPr>
          <w:rFonts w:ascii="Arial" w:hAnsi="Arial" w:cs="Arial"/>
        </w:rPr>
        <w:t>- 87.30 t ha</w:t>
      </w:r>
      <w:r w:rsidRPr="00861D79">
        <w:rPr>
          <w:rFonts w:ascii="Arial" w:hAnsi="Arial" w:cs="Arial"/>
          <w:vertAlign w:val="superscript"/>
        </w:rPr>
        <w:t>-1</w:t>
      </w:r>
      <w:r w:rsidRPr="00DD4281">
        <w:rPr>
          <w:rFonts w:ascii="Arial" w:hAnsi="Arial" w:cs="Arial"/>
        </w:rPr>
        <w:t xml:space="preserve">, or 3% </w:t>
      </w:r>
      <w:proofErr w:type="spellStart"/>
      <w:r w:rsidRPr="00DD4281">
        <w:rPr>
          <w:rFonts w:ascii="Arial" w:hAnsi="Arial" w:cs="Arial"/>
        </w:rPr>
        <w:t>Termisol</w:t>
      </w:r>
      <w:proofErr w:type="spellEnd"/>
      <w:r w:rsidRPr="00DD4281">
        <w:rPr>
          <w:rFonts w:ascii="Arial" w:hAnsi="Arial" w:cs="Arial"/>
        </w:rPr>
        <w:t xml:space="preserve"> (T3);</w:t>
      </w:r>
    </w:p>
    <w:p w14:paraId="28F50970" w14:textId="77777777" w:rsidR="00DD4281" w:rsidRPr="00DD4281" w:rsidRDefault="00DD4281" w:rsidP="00DD4281">
      <w:pPr>
        <w:pStyle w:val="Body"/>
        <w:spacing w:after="0"/>
        <w:rPr>
          <w:rFonts w:ascii="Arial" w:hAnsi="Arial" w:cs="Arial"/>
        </w:rPr>
      </w:pPr>
      <w:r w:rsidRPr="00DD4281">
        <w:rPr>
          <w:rFonts w:ascii="Arial" w:hAnsi="Arial" w:cs="Arial"/>
        </w:rPr>
        <w:t>- 116.50 t ha</w:t>
      </w:r>
      <w:r w:rsidRPr="00861D79">
        <w:rPr>
          <w:rFonts w:ascii="Arial" w:hAnsi="Arial" w:cs="Arial"/>
          <w:vertAlign w:val="superscript"/>
        </w:rPr>
        <w:t>-1</w:t>
      </w:r>
      <w:r w:rsidRPr="00DD4281">
        <w:rPr>
          <w:rFonts w:ascii="Arial" w:hAnsi="Arial" w:cs="Arial"/>
        </w:rPr>
        <w:t xml:space="preserve">, or 4% </w:t>
      </w:r>
      <w:proofErr w:type="spellStart"/>
      <w:r w:rsidRPr="00DD4281">
        <w:rPr>
          <w:rFonts w:ascii="Arial" w:hAnsi="Arial" w:cs="Arial"/>
        </w:rPr>
        <w:t>Termisol</w:t>
      </w:r>
      <w:proofErr w:type="spellEnd"/>
      <w:r w:rsidRPr="00DD4281">
        <w:rPr>
          <w:rFonts w:ascii="Arial" w:hAnsi="Arial" w:cs="Arial"/>
        </w:rPr>
        <w:t xml:space="preserve"> (T4);</w:t>
      </w:r>
    </w:p>
    <w:p w14:paraId="5B77CA9A" w14:textId="77777777" w:rsidR="00DD4281" w:rsidRPr="00DD4281" w:rsidRDefault="00DD4281" w:rsidP="00DD4281">
      <w:pPr>
        <w:pStyle w:val="Body"/>
        <w:spacing w:after="0"/>
        <w:rPr>
          <w:rFonts w:ascii="Arial" w:hAnsi="Arial" w:cs="Arial"/>
        </w:rPr>
      </w:pPr>
      <w:r w:rsidRPr="00DD4281">
        <w:rPr>
          <w:rFonts w:ascii="Arial" w:hAnsi="Arial" w:cs="Arial"/>
        </w:rPr>
        <w:t>- 145.50 t ha</w:t>
      </w:r>
      <w:r w:rsidRPr="00861D79">
        <w:rPr>
          <w:rFonts w:ascii="Arial" w:hAnsi="Arial" w:cs="Arial"/>
          <w:vertAlign w:val="superscript"/>
        </w:rPr>
        <w:t>-1</w:t>
      </w:r>
      <w:r w:rsidRPr="00DD4281">
        <w:rPr>
          <w:rFonts w:ascii="Arial" w:hAnsi="Arial" w:cs="Arial"/>
        </w:rPr>
        <w:t xml:space="preserve">, or 5% </w:t>
      </w:r>
      <w:proofErr w:type="spellStart"/>
      <w:r w:rsidRPr="00DD4281">
        <w:rPr>
          <w:rFonts w:ascii="Arial" w:hAnsi="Arial" w:cs="Arial"/>
        </w:rPr>
        <w:t>Termisol</w:t>
      </w:r>
      <w:proofErr w:type="spellEnd"/>
      <w:r w:rsidRPr="00DD4281">
        <w:rPr>
          <w:rFonts w:ascii="Arial" w:hAnsi="Arial" w:cs="Arial"/>
        </w:rPr>
        <w:t xml:space="preserve"> (T5);</w:t>
      </w:r>
    </w:p>
    <w:p w14:paraId="1DA469A3" w14:textId="77777777" w:rsidR="00DD4281" w:rsidRPr="00DD4281" w:rsidRDefault="00DD4281" w:rsidP="00DD4281">
      <w:pPr>
        <w:pStyle w:val="Body"/>
        <w:spacing w:after="0"/>
        <w:rPr>
          <w:rFonts w:ascii="Arial" w:hAnsi="Arial" w:cs="Arial"/>
        </w:rPr>
      </w:pPr>
      <w:r w:rsidRPr="00DD4281">
        <w:rPr>
          <w:rFonts w:ascii="Arial" w:hAnsi="Arial" w:cs="Arial"/>
        </w:rPr>
        <w:t>- 175 t ha</w:t>
      </w:r>
      <w:r w:rsidRPr="00861D79">
        <w:rPr>
          <w:rFonts w:ascii="Arial" w:hAnsi="Arial" w:cs="Arial"/>
          <w:vertAlign w:val="superscript"/>
        </w:rPr>
        <w:t>-1</w:t>
      </w:r>
      <w:r w:rsidRPr="00DD4281">
        <w:rPr>
          <w:rFonts w:ascii="Arial" w:hAnsi="Arial" w:cs="Arial"/>
        </w:rPr>
        <w:t xml:space="preserve">, or 6% </w:t>
      </w:r>
      <w:proofErr w:type="spellStart"/>
      <w:r w:rsidRPr="00DD4281">
        <w:rPr>
          <w:rFonts w:ascii="Arial" w:hAnsi="Arial" w:cs="Arial"/>
        </w:rPr>
        <w:t>Termisol</w:t>
      </w:r>
      <w:proofErr w:type="spellEnd"/>
      <w:r w:rsidRPr="00DD4281">
        <w:rPr>
          <w:rFonts w:ascii="Arial" w:hAnsi="Arial" w:cs="Arial"/>
        </w:rPr>
        <w:t xml:space="preserve"> (T6).</w:t>
      </w:r>
    </w:p>
    <w:p w14:paraId="47755713" w14:textId="77777777" w:rsidR="00DD4281" w:rsidRPr="00DD4281" w:rsidRDefault="00DD4281" w:rsidP="00DD4281">
      <w:pPr>
        <w:pStyle w:val="Body"/>
        <w:spacing w:after="0"/>
        <w:rPr>
          <w:rFonts w:ascii="Arial" w:hAnsi="Arial" w:cs="Arial"/>
        </w:rPr>
      </w:pPr>
      <w:r w:rsidRPr="00DD4281">
        <w:rPr>
          <w:rFonts w:ascii="Arial" w:hAnsi="Arial" w:cs="Arial"/>
        </w:rPr>
        <w:t>The control treatments are:</w:t>
      </w:r>
    </w:p>
    <w:p w14:paraId="7B9A4AF7" w14:textId="77777777" w:rsidR="00DD4281" w:rsidRPr="00DD4281" w:rsidRDefault="00DD4281" w:rsidP="00DD4281">
      <w:pPr>
        <w:pStyle w:val="Body"/>
        <w:spacing w:after="0"/>
        <w:rPr>
          <w:rFonts w:ascii="Arial" w:hAnsi="Arial" w:cs="Arial"/>
        </w:rPr>
      </w:pPr>
      <w:r w:rsidRPr="00DD4281">
        <w:rPr>
          <w:rFonts w:ascii="Arial" w:hAnsi="Arial" w:cs="Arial"/>
        </w:rPr>
        <w:t xml:space="preserve">- </w:t>
      </w:r>
      <w:proofErr w:type="spellStart"/>
      <w:r w:rsidRPr="00DD4281">
        <w:rPr>
          <w:rFonts w:ascii="Arial" w:hAnsi="Arial" w:cs="Arial"/>
        </w:rPr>
        <w:t>ZeroF</w:t>
      </w:r>
      <w:proofErr w:type="spellEnd"/>
      <w:r w:rsidRPr="00DD4281">
        <w:rPr>
          <w:rFonts w:ascii="Arial" w:hAnsi="Arial" w:cs="Arial"/>
        </w:rPr>
        <w:t>: absolute control without fertilizer (T0);</w:t>
      </w:r>
    </w:p>
    <w:p w14:paraId="693AE87A" w14:textId="77777777" w:rsidR="00DD4281" w:rsidRPr="00DD4281" w:rsidRDefault="00DD4281" w:rsidP="00DD4281">
      <w:pPr>
        <w:pStyle w:val="Body"/>
        <w:spacing w:after="0"/>
        <w:rPr>
          <w:rFonts w:ascii="Arial" w:hAnsi="Arial" w:cs="Arial"/>
        </w:rPr>
      </w:pPr>
      <w:r w:rsidRPr="00DD4281">
        <w:rPr>
          <w:rFonts w:ascii="Arial" w:hAnsi="Arial" w:cs="Arial"/>
        </w:rPr>
        <w:t>- NPK: application of 0.15 t ha</w:t>
      </w:r>
      <w:r w:rsidRPr="00DD4281">
        <w:rPr>
          <w:rFonts w:ascii="Cambria Math" w:hAnsi="Cambria Math" w:cs="Cambria Math"/>
        </w:rPr>
        <w:t>⁻</w:t>
      </w:r>
      <w:r w:rsidRPr="00DD4281">
        <w:rPr>
          <w:rFonts w:ascii="Arial" w:hAnsi="Arial" w:cs="Arial"/>
        </w:rPr>
        <w:t>¹ of NPK (15-15-15): mineral control (T7);</w:t>
      </w:r>
    </w:p>
    <w:p w14:paraId="13F58F2D" w14:textId="77777777" w:rsidR="00DD4281" w:rsidRPr="00DD4281" w:rsidRDefault="00DD4281" w:rsidP="00DD4281">
      <w:pPr>
        <w:pStyle w:val="Body"/>
        <w:spacing w:after="0"/>
        <w:rPr>
          <w:rFonts w:ascii="Arial" w:hAnsi="Arial" w:cs="Arial"/>
        </w:rPr>
      </w:pPr>
      <w:r w:rsidRPr="00DD4281">
        <w:rPr>
          <w:rFonts w:ascii="Arial" w:hAnsi="Arial" w:cs="Arial"/>
        </w:rPr>
        <w:t xml:space="preserve">- </w:t>
      </w:r>
      <w:proofErr w:type="spellStart"/>
      <w:r w:rsidRPr="00DD4281">
        <w:rPr>
          <w:rFonts w:ascii="Arial" w:hAnsi="Arial" w:cs="Arial"/>
        </w:rPr>
        <w:t>TermNat</w:t>
      </w:r>
      <w:proofErr w:type="spellEnd"/>
      <w:r w:rsidRPr="00DD4281">
        <w:rPr>
          <w:rFonts w:ascii="Arial" w:hAnsi="Arial" w:cs="Arial"/>
        </w:rPr>
        <w:t>: application of 116.50 t ha</w:t>
      </w:r>
      <w:r w:rsidRPr="00CF0A9C">
        <w:rPr>
          <w:rFonts w:ascii="Arial" w:hAnsi="Arial" w:cs="Arial"/>
          <w:vertAlign w:val="superscript"/>
        </w:rPr>
        <w:t>-1</w:t>
      </w:r>
      <w:r w:rsidRPr="00DD4281">
        <w:rPr>
          <w:rFonts w:ascii="Arial" w:hAnsi="Arial" w:cs="Arial"/>
        </w:rPr>
        <w:t xml:space="preserve"> of natural termite mound soil (T8) taken from the trial site (Boga, 2007);</w:t>
      </w:r>
    </w:p>
    <w:p w14:paraId="4E8278AE" w14:textId="77777777" w:rsidR="00DD4281" w:rsidRPr="00DD4281" w:rsidRDefault="00DD4281" w:rsidP="00DD4281">
      <w:pPr>
        <w:pStyle w:val="Body"/>
        <w:spacing w:after="0"/>
        <w:rPr>
          <w:rFonts w:ascii="Arial" w:hAnsi="Arial" w:cs="Arial"/>
        </w:rPr>
      </w:pPr>
      <w:r w:rsidRPr="00DD4281">
        <w:rPr>
          <w:rFonts w:ascii="Arial" w:hAnsi="Arial" w:cs="Arial"/>
        </w:rPr>
        <w:t>- Manure: application of chicken manure at a rate of 7 t ha</w:t>
      </w:r>
      <w:r w:rsidRPr="00CF0A9C">
        <w:rPr>
          <w:rFonts w:ascii="Arial" w:hAnsi="Arial" w:cs="Arial"/>
          <w:vertAlign w:val="superscript"/>
        </w:rPr>
        <w:t>-1</w:t>
      </w:r>
      <w:r w:rsidRPr="00DD4281">
        <w:rPr>
          <w:rFonts w:ascii="Arial" w:hAnsi="Arial" w:cs="Arial"/>
        </w:rPr>
        <w:t xml:space="preserve">: organic control (T9). </w:t>
      </w:r>
    </w:p>
    <w:p w14:paraId="7E5C820D" w14:textId="20F69189" w:rsidR="00DD4281" w:rsidRPr="00DD4281" w:rsidRDefault="00DD4281" w:rsidP="00DD4281">
      <w:pPr>
        <w:pStyle w:val="Body"/>
        <w:spacing w:after="0"/>
        <w:rPr>
          <w:rFonts w:ascii="Arial" w:hAnsi="Arial" w:cs="Arial"/>
        </w:rPr>
      </w:pPr>
      <w:r w:rsidRPr="00DD4281">
        <w:rPr>
          <w:rFonts w:ascii="Arial" w:hAnsi="Arial" w:cs="Arial"/>
        </w:rPr>
        <w:t>The treatments were applied once as basal dressing in cycle 1. During the vegetative phase, top dressing with urea (46% N) at a rate of 0.07 t ha</w:t>
      </w:r>
      <w:r w:rsidRPr="00CF0A9C">
        <w:rPr>
          <w:rFonts w:ascii="Arial" w:hAnsi="Arial" w:cs="Arial"/>
          <w:vertAlign w:val="superscript"/>
        </w:rPr>
        <w:t>-1</w:t>
      </w:r>
      <w:r w:rsidRPr="00DD4281">
        <w:rPr>
          <w:rFonts w:ascii="Arial" w:hAnsi="Arial" w:cs="Arial"/>
        </w:rPr>
        <w:t xml:space="preserve"> was applied 40 days after sowing </w:t>
      </w:r>
      <w:r w:rsidR="00CF0A9C">
        <w:rPr>
          <w:rFonts w:ascii="Arial" w:hAnsi="Arial" w:cs="Arial"/>
        </w:rPr>
        <w:t xml:space="preserve">(das) </w:t>
      </w:r>
      <w:r w:rsidRPr="00DD4281">
        <w:rPr>
          <w:rFonts w:ascii="Arial" w:hAnsi="Arial" w:cs="Arial"/>
        </w:rPr>
        <w:t>on all plots during both cycles.</w:t>
      </w:r>
    </w:p>
    <w:p w14:paraId="18DA161C" w14:textId="3DF61A91" w:rsidR="00790ADA" w:rsidRDefault="00DD4281" w:rsidP="00DD4281">
      <w:pPr>
        <w:pStyle w:val="Body"/>
        <w:spacing w:after="0"/>
        <w:rPr>
          <w:rFonts w:ascii="Arial" w:hAnsi="Arial" w:cs="Arial"/>
        </w:rPr>
      </w:pPr>
      <w:r w:rsidRPr="00DD4281">
        <w:rPr>
          <w:rFonts w:ascii="Arial" w:hAnsi="Arial" w:cs="Arial"/>
        </w:rPr>
        <w:t>The basic plot is rectangular, measuring 1.25 m long and 1 m wide.</w:t>
      </w:r>
    </w:p>
    <w:p w14:paraId="7AA4BFBE" w14:textId="78013A1A" w:rsidR="00DD4281" w:rsidRDefault="00DD4281" w:rsidP="00DD4281">
      <w:pPr>
        <w:pStyle w:val="Body"/>
        <w:spacing w:after="0"/>
        <w:rPr>
          <w:rFonts w:ascii="Arial" w:hAnsi="Arial" w:cs="Arial"/>
        </w:rPr>
      </w:pPr>
      <w:r>
        <w:rPr>
          <w:rFonts w:ascii="Arial" w:hAnsi="Arial" w:cs="Arial"/>
          <w:noProof/>
        </w:rPr>
        <w:lastRenderedPageBreak/>
        <w:drawing>
          <wp:inline distT="0" distB="0" distL="0" distR="0" wp14:anchorId="621EECA2" wp14:editId="31B42107">
            <wp:extent cx="5212080" cy="2817495"/>
            <wp:effectExtent l="0" t="0" r="0" b="0"/>
            <wp:docPr id="205862604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626040" name="Image 2058626040"/>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12080" cy="2817495"/>
                    </a:xfrm>
                    <a:prstGeom prst="rect">
                      <a:avLst/>
                    </a:prstGeom>
                  </pic:spPr>
                </pic:pic>
              </a:graphicData>
            </a:graphic>
          </wp:inline>
        </w:drawing>
      </w:r>
    </w:p>
    <w:p w14:paraId="5A0F6A6E" w14:textId="5F91E866" w:rsidR="00F37188" w:rsidRDefault="00F37188" w:rsidP="00F37188">
      <w:pPr>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Pr>
          <w:rFonts w:ascii="Arial" w:hAnsi="Arial" w:cs="Arial"/>
          <w:b/>
          <w:bCs/>
          <w:szCs w:val="22"/>
        </w:rPr>
        <w:t>2.</w:t>
      </w:r>
      <w:r w:rsidRPr="008247A6">
        <w:rPr>
          <w:rFonts w:ascii="Arial" w:hAnsi="Arial" w:cs="Arial"/>
          <w:b/>
          <w:bCs/>
          <w:szCs w:val="22"/>
        </w:rPr>
        <w:t xml:space="preserve"> </w:t>
      </w:r>
      <w:r w:rsidRPr="00F37188">
        <w:rPr>
          <w:rFonts w:ascii="Arial" w:hAnsi="Arial" w:cs="Arial"/>
          <w:b/>
          <w:bCs/>
          <w:szCs w:val="22"/>
        </w:rPr>
        <w:t xml:space="preserve">Experimental design applied in the field </w:t>
      </w:r>
    </w:p>
    <w:p w14:paraId="257665E3" w14:textId="77777777" w:rsidR="00B315C4" w:rsidRDefault="00B315C4" w:rsidP="00F37188"/>
    <w:p w14:paraId="47EF22F8" w14:textId="20EFE58A" w:rsidR="00CE5751" w:rsidRDefault="00CE5751" w:rsidP="00CE5751">
      <w:pPr>
        <w:pStyle w:val="Body"/>
        <w:spacing w:after="0"/>
        <w:jc w:val="left"/>
        <w:rPr>
          <w:rFonts w:ascii="Arial" w:hAnsi="Arial" w:cs="Arial"/>
        </w:rPr>
      </w:pPr>
      <w:r w:rsidRPr="00C30A0F">
        <w:rPr>
          <w:rFonts w:ascii="Arial" w:hAnsi="Arial" w:cs="Arial"/>
          <w:i/>
        </w:rPr>
        <w:t>2.</w:t>
      </w:r>
      <w:r>
        <w:rPr>
          <w:rFonts w:ascii="Arial" w:hAnsi="Arial" w:cs="Arial"/>
          <w:i/>
        </w:rPr>
        <w:t>3</w:t>
      </w:r>
      <w:r w:rsidRPr="00C30A0F">
        <w:rPr>
          <w:rFonts w:ascii="Arial" w:hAnsi="Arial" w:cs="Arial"/>
          <w:i/>
        </w:rPr>
        <w:t>.1.</w:t>
      </w:r>
      <w:r>
        <w:rPr>
          <w:rFonts w:ascii="Arial" w:hAnsi="Arial" w:cs="Arial"/>
          <w:i/>
        </w:rPr>
        <w:t>2</w:t>
      </w:r>
      <w:r w:rsidRPr="00C30A0F">
        <w:rPr>
          <w:rFonts w:ascii="Arial" w:hAnsi="Arial" w:cs="Arial"/>
          <w:i/>
        </w:rPr>
        <w:t xml:space="preserve"> </w:t>
      </w:r>
      <w:r w:rsidRPr="00CE5751">
        <w:rPr>
          <w:rFonts w:ascii="Arial" w:hAnsi="Arial" w:cs="Arial"/>
          <w:i/>
        </w:rPr>
        <w:t>Evaluation of leaf area</w:t>
      </w:r>
    </w:p>
    <w:p w14:paraId="2393D684" w14:textId="601CD58F" w:rsidR="00DD4281" w:rsidRDefault="006B6DB5" w:rsidP="00DD4281">
      <w:pPr>
        <w:pStyle w:val="Body"/>
        <w:spacing w:after="0"/>
        <w:rPr>
          <w:rFonts w:ascii="Arial" w:hAnsi="Arial" w:cs="Arial"/>
        </w:rPr>
      </w:pPr>
      <w:r w:rsidRPr="006B6DB5">
        <w:rPr>
          <w:rFonts w:ascii="Arial" w:hAnsi="Arial" w:cs="Arial"/>
        </w:rPr>
        <w:t>Leaf area was evaluated at 64 days after sowing (das) by reproducing 4 leaves per treatment on tracing paper. The traced image of the leaf was then cut out and its mass evaluated. This mass was used to estimate the leaf area, knowing the mass per unit area of the tracing paper. The leaf areas were then deduced by correspondence from the calculated masses (</w:t>
      </w:r>
      <w:proofErr w:type="spellStart"/>
      <w:r w:rsidRPr="006B6DB5">
        <w:rPr>
          <w:rFonts w:ascii="Arial" w:hAnsi="Arial" w:cs="Arial"/>
        </w:rPr>
        <w:t>Lepengue</w:t>
      </w:r>
      <w:proofErr w:type="spellEnd"/>
      <w:r w:rsidRPr="006B6DB5">
        <w:rPr>
          <w:rFonts w:ascii="Arial" w:hAnsi="Arial" w:cs="Arial"/>
        </w:rPr>
        <w:t xml:space="preserve"> et al., 2012). Leaf area is expressed in square centimeters (cm</w:t>
      </w:r>
      <w:r w:rsidRPr="00B315C4">
        <w:rPr>
          <w:rFonts w:ascii="Arial" w:hAnsi="Arial" w:cs="Arial"/>
          <w:vertAlign w:val="superscript"/>
        </w:rPr>
        <w:t>2</w:t>
      </w:r>
      <w:r w:rsidRPr="006B6DB5">
        <w:rPr>
          <w:rFonts w:ascii="Arial" w:hAnsi="Arial" w:cs="Arial"/>
        </w:rPr>
        <w:t>).</w:t>
      </w:r>
    </w:p>
    <w:p w14:paraId="4A7086EA" w14:textId="77777777" w:rsidR="00B315C4" w:rsidRDefault="00B315C4" w:rsidP="00DD4281">
      <w:pPr>
        <w:pStyle w:val="Body"/>
        <w:spacing w:after="0"/>
        <w:rPr>
          <w:rFonts w:ascii="Arial" w:hAnsi="Arial" w:cs="Arial"/>
        </w:rPr>
      </w:pPr>
    </w:p>
    <w:p w14:paraId="39FFB467" w14:textId="0010FB5A" w:rsidR="006B6DB5" w:rsidRDefault="006B6DB5" w:rsidP="006B6DB5">
      <w:pPr>
        <w:pStyle w:val="Body"/>
        <w:spacing w:after="0"/>
        <w:jc w:val="left"/>
        <w:rPr>
          <w:rFonts w:ascii="Arial" w:hAnsi="Arial" w:cs="Arial"/>
        </w:rPr>
      </w:pPr>
      <w:r w:rsidRPr="00C30A0F">
        <w:rPr>
          <w:rFonts w:ascii="Arial" w:hAnsi="Arial" w:cs="Arial"/>
          <w:i/>
        </w:rPr>
        <w:t>2.</w:t>
      </w:r>
      <w:r>
        <w:rPr>
          <w:rFonts w:ascii="Arial" w:hAnsi="Arial" w:cs="Arial"/>
          <w:i/>
        </w:rPr>
        <w:t>3</w:t>
      </w:r>
      <w:r w:rsidRPr="00C30A0F">
        <w:rPr>
          <w:rFonts w:ascii="Arial" w:hAnsi="Arial" w:cs="Arial"/>
          <w:i/>
        </w:rPr>
        <w:t>.1.</w:t>
      </w:r>
      <w:r>
        <w:rPr>
          <w:rFonts w:ascii="Arial" w:hAnsi="Arial" w:cs="Arial"/>
          <w:i/>
        </w:rPr>
        <w:t>3</w:t>
      </w:r>
      <w:r w:rsidRPr="00C30A0F">
        <w:rPr>
          <w:rFonts w:ascii="Arial" w:hAnsi="Arial" w:cs="Arial"/>
          <w:i/>
        </w:rPr>
        <w:t xml:space="preserve"> </w:t>
      </w:r>
      <w:r w:rsidRPr="006B6DB5">
        <w:rPr>
          <w:rFonts w:ascii="Arial" w:hAnsi="Arial" w:cs="Arial"/>
          <w:i/>
        </w:rPr>
        <w:t>Evaluation of plant height</w:t>
      </w:r>
    </w:p>
    <w:p w14:paraId="356F5C3E" w14:textId="71B9E3AB" w:rsidR="006B6DB5" w:rsidRDefault="006B6DB5" w:rsidP="006B6DB5">
      <w:pPr>
        <w:pStyle w:val="Body"/>
        <w:spacing w:after="0"/>
        <w:rPr>
          <w:rFonts w:ascii="Arial" w:hAnsi="Arial" w:cs="Arial"/>
        </w:rPr>
      </w:pPr>
      <w:r w:rsidRPr="006B6DB5">
        <w:rPr>
          <w:rFonts w:ascii="Arial" w:hAnsi="Arial" w:cs="Arial"/>
        </w:rPr>
        <w:t>Plant height was measured using a carpenter's folding ruler at 75 days after sowing (das). This measurement was taken from the base of the plant at the point where the panicle was attached to the panicle leaf of the most vigorous plant in the plot. Height was expressed in cm.</w:t>
      </w:r>
    </w:p>
    <w:p w14:paraId="5FD6365A" w14:textId="77777777" w:rsidR="00B315C4" w:rsidRDefault="00B315C4" w:rsidP="006B6DB5">
      <w:pPr>
        <w:pStyle w:val="Body"/>
        <w:spacing w:after="0"/>
        <w:rPr>
          <w:rFonts w:ascii="Arial" w:hAnsi="Arial" w:cs="Arial"/>
        </w:rPr>
      </w:pPr>
    </w:p>
    <w:p w14:paraId="3E464E43" w14:textId="0AC3A1CC" w:rsidR="00665770" w:rsidRDefault="00665770" w:rsidP="00665770">
      <w:pPr>
        <w:pStyle w:val="Body"/>
        <w:spacing w:after="0"/>
        <w:jc w:val="left"/>
        <w:rPr>
          <w:rFonts w:ascii="Arial" w:hAnsi="Arial" w:cs="Arial"/>
        </w:rPr>
      </w:pPr>
      <w:r w:rsidRPr="00C30A0F">
        <w:rPr>
          <w:rFonts w:ascii="Arial" w:hAnsi="Arial" w:cs="Arial"/>
          <w:i/>
        </w:rPr>
        <w:t>2.</w:t>
      </w:r>
      <w:r>
        <w:rPr>
          <w:rFonts w:ascii="Arial" w:hAnsi="Arial" w:cs="Arial"/>
          <w:i/>
        </w:rPr>
        <w:t>3</w:t>
      </w:r>
      <w:r w:rsidRPr="00C30A0F">
        <w:rPr>
          <w:rFonts w:ascii="Arial" w:hAnsi="Arial" w:cs="Arial"/>
          <w:i/>
        </w:rPr>
        <w:t>.1.</w:t>
      </w:r>
      <w:r>
        <w:rPr>
          <w:rFonts w:ascii="Arial" w:hAnsi="Arial" w:cs="Arial"/>
          <w:i/>
        </w:rPr>
        <w:t>4</w:t>
      </w:r>
      <w:r w:rsidRPr="00C30A0F">
        <w:rPr>
          <w:rFonts w:ascii="Arial" w:hAnsi="Arial" w:cs="Arial"/>
          <w:i/>
        </w:rPr>
        <w:t xml:space="preserve"> </w:t>
      </w:r>
      <w:r w:rsidRPr="00665770">
        <w:rPr>
          <w:rFonts w:ascii="Arial" w:hAnsi="Arial" w:cs="Arial"/>
          <w:i/>
        </w:rPr>
        <w:t>Determination of biomass and root size</w:t>
      </w:r>
    </w:p>
    <w:p w14:paraId="1DC2791C" w14:textId="5B3FCD8A" w:rsidR="00665770" w:rsidRDefault="00854596" w:rsidP="00665770">
      <w:pPr>
        <w:pStyle w:val="Body"/>
        <w:spacing w:after="0"/>
        <w:rPr>
          <w:rFonts w:ascii="Arial" w:hAnsi="Arial" w:cs="Arial"/>
        </w:rPr>
      </w:pPr>
      <w:r w:rsidRPr="00854596">
        <w:rPr>
          <w:rFonts w:ascii="Arial" w:hAnsi="Arial" w:cs="Arial"/>
        </w:rPr>
        <w:t xml:space="preserve">Destructive sampling was carried out on two plants per treatment at 75 </w:t>
      </w:r>
      <w:r w:rsidR="006929A1">
        <w:rPr>
          <w:rFonts w:ascii="Arial" w:hAnsi="Arial" w:cs="Arial"/>
        </w:rPr>
        <w:t>d</w:t>
      </w:r>
      <w:r w:rsidRPr="00854596">
        <w:rPr>
          <w:rFonts w:ascii="Arial" w:hAnsi="Arial" w:cs="Arial"/>
        </w:rPr>
        <w:t>as. The selected plants were carefully pulled up, the roots were rinsed with water, dried with blotting paper, and their lengths measured with a folding carpenter's ruler. Each fresh plant was then weighed and its root cut at the collar. The fresh roots and fresh aerial parts were weighed separately and placed in an oven to dry at 70°C for 48 hours before dry weighing. Lengths were expressed in cm and masses in g.</w:t>
      </w:r>
    </w:p>
    <w:p w14:paraId="36D9CB5B" w14:textId="77777777" w:rsidR="00B315C4" w:rsidRDefault="00B315C4" w:rsidP="00665770">
      <w:pPr>
        <w:pStyle w:val="Body"/>
        <w:spacing w:after="0"/>
        <w:rPr>
          <w:rFonts w:ascii="Arial" w:hAnsi="Arial" w:cs="Arial"/>
        </w:rPr>
      </w:pPr>
    </w:p>
    <w:p w14:paraId="484CD107" w14:textId="27FB3643" w:rsidR="00B535E2" w:rsidRDefault="00B535E2" w:rsidP="00B535E2">
      <w:pPr>
        <w:pStyle w:val="Body"/>
        <w:spacing w:after="0"/>
        <w:jc w:val="left"/>
        <w:rPr>
          <w:rFonts w:ascii="Arial" w:hAnsi="Arial" w:cs="Arial"/>
        </w:rPr>
      </w:pPr>
      <w:r w:rsidRPr="00C30A0F">
        <w:rPr>
          <w:rFonts w:ascii="Arial" w:hAnsi="Arial" w:cs="Arial"/>
          <w:i/>
        </w:rPr>
        <w:t>2.</w:t>
      </w:r>
      <w:r>
        <w:rPr>
          <w:rFonts w:ascii="Arial" w:hAnsi="Arial" w:cs="Arial"/>
          <w:i/>
        </w:rPr>
        <w:t>3</w:t>
      </w:r>
      <w:r w:rsidRPr="00C30A0F">
        <w:rPr>
          <w:rFonts w:ascii="Arial" w:hAnsi="Arial" w:cs="Arial"/>
          <w:i/>
        </w:rPr>
        <w:t>.1.</w:t>
      </w:r>
      <w:r>
        <w:rPr>
          <w:rFonts w:ascii="Arial" w:hAnsi="Arial" w:cs="Arial"/>
          <w:i/>
        </w:rPr>
        <w:t>5</w:t>
      </w:r>
      <w:r w:rsidRPr="00C30A0F">
        <w:rPr>
          <w:rFonts w:ascii="Arial" w:hAnsi="Arial" w:cs="Arial"/>
          <w:i/>
        </w:rPr>
        <w:t xml:space="preserve"> </w:t>
      </w:r>
      <w:r w:rsidR="00F80E2F" w:rsidRPr="00F80E2F">
        <w:rPr>
          <w:rFonts w:ascii="Arial" w:hAnsi="Arial" w:cs="Arial"/>
          <w:i/>
        </w:rPr>
        <w:t>Evaluation of paddy yield</w:t>
      </w:r>
    </w:p>
    <w:p w14:paraId="1B6A64DA" w14:textId="5A33EDD4" w:rsidR="00B535E2" w:rsidRDefault="00F80E2F" w:rsidP="00B535E2">
      <w:pPr>
        <w:pStyle w:val="Body"/>
        <w:spacing w:after="0"/>
        <w:rPr>
          <w:rFonts w:ascii="Arial" w:hAnsi="Arial" w:cs="Arial"/>
        </w:rPr>
      </w:pPr>
      <w:r w:rsidRPr="00F80E2F">
        <w:rPr>
          <w:rFonts w:ascii="Arial" w:hAnsi="Arial" w:cs="Arial"/>
        </w:rPr>
        <w:t>The rice is harvested by bunch at 105 das. The panicles from the same bunch are then weighed together. Three panicles per plot are sent to the laboratory to be dried in an oven at 65°C for 24 hours.</w:t>
      </w:r>
    </w:p>
    <w:p w14:paraId="01B96746" w14:textId="6FE9778F" w:rsidR="00F80E2F" w:rsidRDefault="006B4DA7" w:rsidP="00B535E2">
      <w:pPr>
        <w:pStyle w:val="Body"/>
        <w:spacing w:after="0"/>
        <w:rPr>
          <w:rFonts w:ascii="Arial" w:hAnsi="Arial" w:cs="Arial"/>
        </w:rPr>
      </w:pPr>
      <w:r w:rsidRPr="006B4DA7">
        <w:rPr>
          <w:rFonts w:ascii="Arial" w:hAnsi="Arial" w:cs="Arial"/>
        </w:rPr>
        <w:t>The dry paddy yield is calculated at 12% moisture content, using a conversion table to convert fresh yield to dry yield:</w:t>
      </w:r>
    </w:p>
    <w:p w14:paraId="5715A74D" w14:textId="77777777" w:rsidR="00DA1F96" w:rsidRDefault="00DA1F96" w:rsidP="00B535E2">
      <w:pPr>
        <w:pStyle w:val="Body"/>
        <w:spacing w:after="0"/>
        <w:rPr>
          <w:rFonts w:ascii="Arial" w:hAnsi="Arial" w:cs="Arial"/>
        </w:rPr>
      </w:pPr>
    </w:p>
    <w:p w14:paraId="0B56DD86" w14:textId="11319553" w:rsidR="00CF4BEC" w:rsidRDefault="00CF4BEC" w:rsidP="00B535E2">
      <w:pPr>
        <w:pStyle w:val="Body"/>
        <w:spacing w:after="0"/>
        <w:rPr>
          <w:rFonts w:ascii="Arial" w:hAnsi="Arial" w:cs="Arial"/>
        </w:rPr>
      </w:pPr>
      <w:bookmarkStart w:id="0" w:name="_Hlk207893419"/>
      <w:r w:rsidRPr="00CF4BEC">
        <w:rPr>
          <w:rFonts w:ascii="Arial" w:hAnsi="Arial" w:cs="Arial"/>
        </w:rPr>
        <w:t>Yield =</w:t>
      </w:r>
      <w:bookmarkEnd w:id="0"/>
      <w:r w:rsidRPr="00CF4BEC">
        <w:rPr>
          <w:rFonts w:ascii="Arial" w:hAnsi="Arial" w:cs="Arial"/>
        </w:rPr>
        <w:t xml:space="preserve"> </w:t>
      </w:r>
      <w:bookmarkStart w:id="1" w:name="_Hlk207893383"/>
      <w:r w:rsidRPr="00CF4BEC">
        <w:rPr>
          <w:rFonts w:ascii="Arial" w:hAnsi="Arial" w:cs="Arial"/>
        </w:rPr>
        <w:t>(</w:t>
      </w:r>
      <w:bookmarkStart w:id="2" w:name="_Hlk207893459"/>
      <w:bookmarkEnd w:id="1"/>
      <w:r w:rsidRPr="00CF4BEC">
        <w:rPr>
          <w:rFonts w:ascii="Arial" w:hAnsi="Arial" w:cs="Arial"/>
        </w:rPr>
        <w:t>harvested mass (kg))</w:t>
      </w:r>
      <w:bookmarkEnd w:id="2"/>
      <w:proofErr w:type="gramStart"/>
      <w:r w:rsidRPr="00CF4BEC">
        <w:rPr>
          <w:rFonts w:ascii="Arial" w:hAnsi="Arial" w:cs="Arial"/>
        </w:rPr>
        <w:t>/(</w:t>
      </w:r>
      <w:proofErr w:type="gramEnd"/>
      <w:r w:rsidRPr="00CF4BEC">
        <w:rPr>
          <w:rFonts w:ascii="Arial" w:hAnsi="Arial" w:cs="Arial"/>
        </w:rPr>
        <w:t>area (m</w:t>
      </w:r>
      <w:r w:rsidRPr="00CF4BEC">
        <w:rPr>
          <w:rFonts w:ascii="Arial" w:hAnsi="Arial" w:cs="Arial"/>
          <w:vertAlign w:val="superscript"/>
        </w:rPr>
        <w:t>2</w:t>
      </w:r>
      <w:r w:rsidRPr="00CF4BEC">
        <w:rPr>
          <w:rFonts w:ascii="Arial" w:hAnsi="Arial" w:cs="Arial"/>
        </w:rPr>
        <w:t>)) x k, where</w:t>
      </w:r>
      <w:r>
        <w:rPr>
          <w:rFonts w:ascii="Arial" w:hAnsi="Arial" w:cs="Arial"/>
        </w:rPr>
        <w:t xml:space="preserve">           </w:t>
      </w:r>
      <w:r w:rsidRPr="00CF4BEC">
        <w:rPr>
          <w:rFonts w:ascii="Arial" w:hAnsi="Arial" w:cs="Arial"/>
        </w:rPr>
        <w:t>k = (100-H)/(100-h)</w:t>
      </w:r>
    </w:p>
    <w:p w14:paraId="40B4155D" w14:textId="77777777" w:rsidR="00DA1F96" w:rsidRDefault="00DA1F96" w:rsidP="00B535E2">
      <w:pPr>
        <w:pStyle w:val="Body"/>
        <w:spacing w:after="0"/>
        <w:rPr>
          <w:rFonts w:ascii="Arial" w:hAnsi="Arial" w:cs="Arial"/>
        </w:rPr>
      </w:pPr>
    </w:p>
    <w:p w14:paraId="274C02EB" w14:textId="77777777" w:rsidR="00CF4BEC" w:rsidRPr="00CF4BEC" w:rsidRDefault="00CF4BEC" w:rsidP="00CF4BEC">
      <w:pPr>
        <w:pStyle w:val="Body"/>
        <w:spacing w:after="0"/>
        <w:rPr>
          <w:rFonts w:ascii="Arial" w:hAnsi="Arial" w:cs="Arial"/>
        </w:rPr>
      </w:pPr>
      <w:r w:rsidRPr="00CF4BEC">
        <w:rPr>
          <w:rFonts w:ascii="Arial" w:hAnsi="Arial" w:cs="Arial"/>
        </w:rPr>
        <w:t>Yield = yield in kg m</w:t>
      </w:r>
      <w:r w:rsidRPr="00DA1F96">
        <w:rPr>
          <w:rFonts w:ascii="Arial" w:hAnsi="Arial" w:cs="Arial"/>
          <w:vertAlign w:val="superscript"/>
        </w:rPr>
        <w:t>-2</w:t>
      </w:r>
      <w:r w:rsidRPr="00CF4BEC">
        <w:rPr>
          <w:rFonts w:ascii="Arial" w:hAnsi="Arial" w:cs="Arial"/>
        </w:rPr>
        <w:t>;</w:t>
      </w:r>
    </w:p>
    <w:p w14:paraId="2A18A8E5" w14:textId="32603F09" w:rsidR="00CF4BEC" w:rsidRPr="00CF4BEC" w:rsidRDefault="00CF4BEC" w:rsidP="00CF4BEC">
      <w:pPr>
        <w:pStyle w:val="Body"/>
        <w:spacing w:after="0"/>
        <w:rPr>
          <w:rFonts w:ascii="Arial" w:hAnsi="Arial" w:cs="Arial"/>
        </w:rPr>
      </w:pPr>
      <w:r w:rsidRPr="00CF4BEC">
        <w:rPr>
          <w:rFonts w:ascii="Arial" w:hAnsi="Arial" w:cs="Arial"/>
        </w:rPr>
        <w:t>H = moisture content at harvest (%);</w:t>
      </w:r>
    </w:p>
    <w:p w14:paraId="0F142386" w14:textId="616F3904" w:rsidR="00CF4BEC" w:rsidRPr="00CF4BEC" w:rsidRDefault="00CF4BEC" w:rsidP="00CF4BEC">
      <w:pPr>
        <w:pStyle w:val="Body"/>
        <w:spacing w:after="0"/>
        <w:rPr>
          <w:rFonts w:ascii="Arial" w:hAnsi="Arial" w:cs="Arial"/>
        </w:rPr>
      </w:pPr>
      <w:r w:rsidRPr="00CF4BEC">
        <w:rPr>
          <w:rFonts w:ascii="Arial" w:hAnsi="Arial" w:cs="Arial"/>
        </w:rPr>
        <w:lastRenderedPageBreak/>
        <w:t>h = moisture content of dry grains (12%);</w:t>
      </w:r>
    </w:p>
    <w:p w14:paraId="4C56B875" w14:textId="0F3C8016" w:rsidR="00CF4BEC" w:rsidRDefault="00CF4BEC" w:rsidP="00CF4BEC">
      <w:pPr>
        <w:pStyle w:val="Body"/>
        <w:spacing w:after="0"/>
        <w:rPr>
          <w:rFonts w:ascii="Arial" w:hAnsi="Arial" w:cs="Arial"/>
        </w:rPr>
      </w:pPr>
      <w:r w:rsidRPr="00CF4BEC">
        <w:rPr>
          <w:rFonts w:ascii="Arial" w:hAnsi="Arial" w:cs="Arial"/>
        </w:rPr>
        <w:t>k = conversion factor from wet grain to dry grain.</w:t>
      </w:r>
    </w:p>
    <w:p w14:paraId="1CB2590C" w14:textId="77777777" w:rsidR="00E919E6" w:rsidRDefault="00E919E6" w:rsidP="00CF4BEC">
      <w:pPr>
        <w:pStyle w:val="Body"/>
        <w:spacing w:after="0"/>
        <w:rPr>
          <w:rFonts w:ascii="Arial" w:hAnsi="Arial" w:cs="Arial"/>
        </w:rPr>
      </w:pPr>
    </w:p>
    <w:p w14:paraId="59F72B73" w14:textId="33396983" w:rsidR="001E4AD6" w:rsidRDefault="001E4AD6" w:rsidP="001E4AD6">
      <w:pPr>
        <w:pStyle w:val="Body"/>
        <w:spacing w:after="0"/>
        <w:jc w:val="left"/>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3</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 </w:t>
      </w:r>
      <w:r w:rsidRPr="001E4AD6">
        <w:rPr>
          <w:rFonts w:ascii="Arial" w:hAnsi="Arial" w:cs="Arial"/>
          <w:b/>
          <w:u w:val="single"/>
        </w:rPr>
        <w:t>Data processing</w:t>
      </w:r>
      <w:r w:rsidRPr="00C671D6">
        <w:rPr>
          <w:rFonts w:ascii="Arial" w:hAnsi="Arial" w:cs="Arial"/>
          <w:b/>
          <w:u w:val="single"/>
        </w:rPr>
        <w:t xml:space="preserve"> </w:t>
      </w:r>
      <w:r w:rsidRPr="00FB3A86">
        <w:rPr>
          <w:rFonts w:ascii="Arial" w:hAnsi="Arial" w:cs="Arial"/>
        </w:rPr>
        <w:t xml:space="preserve"> </w:t>
      </w:r>
    </w:p>
    <w:p w14:paraId="3697250C" w14:textId="2681D16B" w:rsidR="00CF4BEC" w:rsidRDefault="004557E1" w:rsidP="00B535E2">
      <w:pPr>
        <w:pStyle w:val="Body"/>
        <w:spacing w:after="0"/>
        <w:rPr>
          <w:rFonts w:ascii="Arial" w:hAnsi="Arial" w:cs="Arial"/>
        </w:rPr>
      </w:pPr>
      <w:r w:rsidRPr="004557E1">
        <w:rPr>
          <w:rFonts w:ascii="Arial" w:hAnsi="Arial" w:cs="Arial"/>
        </w:rPr>
        <w:t>The data were processed using XLSTAT software. The normality of the sample distributions was verified using the Shapiro-Wilk test and the homogeneity of variances was verified using Levene's test. If the variable from which the sample originates follows a normal distribution and the variances are homogeneous, an ANOVA is performed; otherwise, the nonparametric Kruskal-Wallis test is applied. The analysis of variance was supplemented by the Newman-Keuls test, which allowed the means to be ranked using the smallest significant difference (</w:t>
      </w:r>
      <w:proofErr w:type="spellStart"/>
      <w:r w:rsidR="005F403B" w:rsidRPr="005F403B">
        <w:rPr>
          <w:rFonts w:ascii="Arial" w:hAnsi="Arial" w:cs="Arial"/>
          <w:i/>
          <w:iCs/>
        </w:rPr>
        <w:t>P</w:t>
      </w:r>
      <w:r w:rsidRPr="004557E1">
        <w:rPr>
          <w:rFonts w:ascii="Arial" w:hAnsi="Arial" w:cs="Arial"/>
        </w:rPr>
        <w:t>values</w:t>
      </w:r>
      <w:proofErr w:type="spellEnd"/>
      <w:r w:rsidRPr="004557E1">
        <w:rPr>
          <w:rFonts w:ascii="Arial" w:hAnsi="Arial" w:cs="Arial"/>
        </w:rPr>
        <w:t>) at a 5% probability threshold. A principal component analysis (PCA) was then performed using R software.</w:t>
      </w:r>
    </w:p>
    <w:p w14:paraId="60910DE7" w14:textId="77777777" w:rsidR="00E919E6" w:rsidRPr="00FB3A86" w:rsidRDefault="00E919E6" w:rsidP="00B535E2">
      <w:pPr>
        <w:pStyle w:val="Body"/>
        <w:spacing w:after="0"/>
        <w:rPr>
          <w:rFonts w:ascii="Arial" w:hAnsi="Arial" w:cs="Arial"/>
        </w:rPr>
      </w:pPr>
    </w:p>
    <w:p w14:paraId="018F0093"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7EFF3AF" w14:textId="77777777" w:rsidR="00863BD3" w:rsidRPr="00FB3A86" w:rsidRDefault="00863BD3" w:rsidP="00441B6F">
      <w:pPr>
        <w:pStyle w:val="Body"/>
        <w:spacing w:after="0"/>
        <w:rPr>
          <w:rFonts w:ascii="Arial" w:hAnsi="Arial" w:cs="Arial"/>
        </w:rPr>
      </w:pPr>
    </w:p>
    <w:p w14:paraId="6B642D88" w14:textId="7A6803C2" w:rsidR="00C30A0F" w:rsidRDefault="00C30A0F" w:rsidP="007817A2">
      <w:pPr>
        <w:pStyle w:val="Body"/>
        <w:spacing w:after="0"/>
        <w:jc w:val="left"/>
        <w:rPr>
          <w:rFonts w:ascii="Arial" w:hAnsi="Arial" w:cs="Arial"/>
        </w:rPr>
      </w:pPr>
      <w:r>
        <w:rPr>
          <w:rFonts w:ascii="Arial" w:hAnsi="Arial" w:cs="Arial"/>
          <w:b/>
          <w:caps/>
          <w:sz w:val="22"/>
        </w:rPr>
        <w:t>3</w:t>
      </w:r>
      <w:r w:rsidRPr="00C30A0F">
        <w:rPr>
          <w:rFonts w:ascii="Arial" w:hAnsi="Arial" w:cs="Arial"/>
          <w:b/>
          <w:caps/>
          <w:sz w:val="22"/>
        </w:rPr>
        <w:t xml:space="preserve">.1 </w:t>
      </w:r>
      <w:r w:rsidR="007817A2" w:rsidRPr="007817A2">
        <w:rPr>
          <w:rFonts w:ascii="Arial" w:hAnsi="Arial" w:cs="Arial"/>
          <w:b/>
          <w:sz w:val="22"/>
        </w:rPr>
        <w:t xml:space="preserve">Effect of </w:t>
      </w:r>
      <w:r w:rsidR="00B971EF" w:rsidRPr="00B971EF">
        <w:rPr>
          <w:rFonts w:ascii="Arial" w:hAnsi="Arial" w:cs="Arial"/>
          <w:b/>
          <w:sz w:val="22"/>
        </w:rPr>
        <w:t>“</w:t>
      </w:r>
      <w:proofErr w:type="spellStart"/>
      <w:r w:rsidR="00B971EF" w:rsidRPr="00B971EF">
        <w:rPr>
          <w:rFonts w:ascii="Arial" w:hAnsi="Arial" w:cs="Arial"/>
          <w:b/>
          <w:sz w:val="22"/>
        </w:rPr>
        <w:t>Termisol</w:t>
      </w:r>
      <w:proofErr w:type="spellEnd"/>
      <w:r w:rsidR="00B971EF" w:rsidRPr="00B971EF">
        <w:rPr>
          <w:rFonts w:ascii="Arial" w:hAnsi="Arial" w:cs="Arial"/>
          <w:b/>
          <w:sz w:val="22"/>
        </w:rPr>
        <w:t>”</w:t>
      </w:r>
      <w:r w:rsidR="007817A2" w:rsidRPr="007817A2">
        <w:rPr>
          <w:rFonts w:ascii="Arial" w:hAnsi="Arial" w:cs="Arial"/>
          <w:b/>
          <w:sz w:val="22"/>
        </w:rPr>
        <w:t xml:space="preserve"> on the growth and yield of rainfed rice depending on treatment</w:t>
      </w:r>
    </w:p>
    <w:p w14:paraId="7D33AAA5" w14:textId="77777777" w:rsidR="00505F06" w:rsidRDefault="00505F06" w:rsidP="00441B6F">
      <w:pPr>
        <w:pStyle w:val="Body"/>
        <w:spacing w:after="0"/>
        <w:rPr>
          <w:rFonts w:ascii="Arial" w:hAnsi="Arial" w:cs="Arial"/>
        </w:rPr>
      </w:pPr>
    </w:p>
    <w:p w14:paraId="5EF9955E" w14:textId="4EB756B1" w:rsidR="004A7181" w:rsidRDefault="00C30A0F" w:rsidP="00634819">
      <w:pPr>
        <w:pStyle w:val="Body"/>
        <w:spacing w:after="0"/>
        <w:jc w:val="left"/>
        <w:rPr>
          <w:rFonts w:ascii="Arial" w:hAnsi="Arial" w:cs="Arial"/>
        </w:rPr>
      </w:pPr>
      <w:r>
        <w:rPr>
          <w:rFonts w:ascii="Arial" w:hAnsi="Arial" w:cs="Arial"/>
          <w:b/>
          <w:u w:val="single"/>
        </w:rPr>
        <w:t>3</w:t>
      </w:r>
      <w:r w:rsidRPr="00902823">
        <w:rPr>
          <w:rFonts w:ascii="Arial" w:hAnsi="Arial" w:cs="Arial"/>
          <w:b/>
          <w:u w:val="single"/>
        </w:rPr>
        <w:t xml:space="preserve">.1.1 </w:t>
      </w:r>
      <w:r w:rsidR="00634819" w:rsidRPr="00634819">
        <w:rPr>
          <w:rFonts w:ascii="Arial" w:hAnsi="Arial" w:cs="Arial"/>
          <w:b/>
          <w:u w:val="single"/>
        </w:rPr>
        <w:t xml:space="preserve">Effect of </w:t>
      </w:r>
      <w:r w:rsidR="00B971EF" w:rsidRPr="00B971EF">
        <w:rPr>
          <w:rFonts w:ascii="Arial" w:hAnsi="Arial" w:cs="Arial"/>
          <w:b/>
          <w:u w:val="single"/>
        </w:rPr>
        <w:t>“</w:t>
      </w:r>
      <w:proofErr w:type="spellStart"/>
      <w:r w:rsidR="00B971EF" w:rsidRPr="00B971EF">
        <w:rPr>
          <w:rFonts w:ascii="Arial" w:hAnsi="Arial" w:cs="Arial"/>
          <w:b/>
          <w:u w:val="single"/>
        </w:rPr>
        <w:t>Termisol</w:t>
      </w:r>
      <w:proofErr w:type="spellEnd"/>
      <w:r w:rsidR="00B971EF" w:rsidRPr="00B971EF">
        <w:rPr>
          <w:rFonts w:ascii="Arial" w:hAnsi="Arial" w:cs="Arial"/>
          <w:b/>
          <w:u w:val="single"/>
        </w:rPr>
        <w:t>”</w:t>
      </w:r>
      <w:r w:rsidR="00634819" w:rsidRPr="00634819">
        <w:rPr>
          <w:rFonts w:ascii="Arial" w:hAnsi="Arial" w:cs="Arial"/>
          <w:b/>
          <w:u w:val="single"/>
        </w:rPr>
        <w:t xml:space="preserve"> dose on rice plant height</w:t>
      </w:r>
      <w:r w:rsidRPr="00FB3A86">
        <w:rPr>
          <w:rFonts w:ascii="Arial" w:hAnsi="Arial" w:cs="Arial"/>
        </w:rPr>
        <w:t xml:space="preserve"> </w:t>
      </w:r>
    </w:p>
    <w:p w14:paraId="5A0AE276" w14:textId="0481E49D" w:rsidR="00505F06" w:rsidRDefault="00CC3CEB" w:rsidP="00441B6F">
      <w:pPr>
        <w:pStyle w:val="Body"/>
        <w:spacing w:after="0"/>
        <w:rPr>
          <w:rFonts w:ascii="Arial" w:hAnsi="Arial" w:cs="Arial"/>
        </w:rPr>
      </w:pPr>
      <w:r w:rsidRPr="00CC3CEB">
        <w:rPr>
          <w:rFonts w:ascii="Arial" w:hAnsi="Arial" w:cs="Arial"/>
        </w:rPr>
        <w:t>No significant differences were observed between treatments in terms of rice plant height</w:t>
      </w:r>
      <w:r w:rsidR="00644F31">
        <w:rPr>
          <w:rFonts w:ascii="Arial" w:hAnsi="Arial" w:cs="Arial"/>
        </w:rPr>
        <w:t xml:space="preserve"> (Haut)</w:t>
      </w:r>
      <w:r w:rsidRPr="00CC3CEB">
        <w:rPr>
          <w:rFonts w:ascii="Arial" w:hAnsi="Arial" w:cs="Arial"/>
        </w:rPr>
        <w:t xml:space="preserve">, regardless of the crop cycle (Table 1). However, the average plant height varied overall between 31.33±2.47 cm (1% </w:t>
      </w:r>
      <w:proofErr w:type="spellStart"/>
      <w:r w:rsidRPr="00CC3CEB">
        <w:rPr>
          <w:rFonts w:ascii="Arial" w:hAnsi="Arial" w:cs="Arial"/>
        </w:rPr>
        <w:t>Termisol</w:t>
      </w:r>
      <w:proofErr w:type="spellEnd"/>
      <w:r w:rsidRPr="00CC3CEB">
        <w:rPr>
          <w:rFonts w:ascii="Arial" w:hAnsi="Arial" w:cs="Arial"/>
        </w:rPr>
        <w:t xml:space="preserve">, cycle 2) and 67.43±1.95 cm (6% </w:t>
      </w:r>
      <w:proofErr w:type="spellStart"/>
      <w:r w:rsidRPr="00CC3CEB">
        <w:rPr>
          <w:rFonts w:ascii="Arial" w:hAnsi="Arial" w:cs="Arial"/>
        </w:rPr>
        <w:t>Termisol</w:t>
      </w:r>
      <w:proofErr w:type="spellEnd"/>
      <w:r w:rsidRPr="00CC3CEB">
        <w:rPr>
          <w:rFonts w:ascii="Arial" w:hAnsi="Arial" w:cs="Arial"/>
        </w:rPr>
        <w:t xml:space="preserve">, cycle 1). Between these two extreme values, plants in the 3% and 5% </w:t>
      </w:r>
      <w:proofErr w:type="spellStart"/>
      <w:r w:rsidRPr="00CC3CEB">
        <w:rPr>
          <w:rFonts w:ascii="Arial" w:hAnsi="Arial" w:cs="Arial"/>
        </w:rPr>
        <w:t>Termisol</w:t>
      </w:r>
      <w:proofErr w:type="spellEnd"/>
      <w:r w:rsidRPr="00CC3CEB">
        <w:rPr>
          <w:rFonts w:ascii="Arial" w:hAnsi="Arial" w:cs="Arial"/>
        </w:rPr>
        <w:t xml:space="preserve"> treatments reached heights of 63.80±1.50 cm and 64.56±0.62 cm, respectively, in cycle 1. The plants in the </w:t>
      </w:r>
      <w:proofErr w:type="spellStart"/>
      <w:r w:rsidRPr="00CC3CEB">
        <w:rPr>
          <w:rFonts w:ascii="Arial" w:hAnsi="Arial" w:cs="Arial"/>
        </w:rPr>
        <w:t>ZeroF</w:t>
      </w:r>
      <w:proofErr w:type="spellEnd"/>
      <w:r w:rsidRPr="00CC3CEB">
        <w:rPr>
          <w:rFonts w:ascii="Arial" w:hAnsi="Arial" w:cs="Arial"/>
        </w:rPr>
        <w:t xml:space="preserve"> and </w:t>
      </w:r>
      <w:proofErr w:type="spellStart"/>
      <w:r w:rsidRPr="00CC3CEB">
        <w:rPr>
          <w:rFonts w:ascii="Arial" w:hAnsi="Arial" w:cs="Arial"/>
        </w:rPr>
        <w:t>TermNat</w:t>
      </w:r>
      <w:proofErr w:type="spellEnd"/>
      <w:r w:rsidRPr="00CC3CEB">
        <w:rPr>
          <w:rFonts w:ascii="Arial" w:hAnsi="Arial" w:cs="Arial"/>
        </w:rPr>
        <w:t xml:space="preserve"> treatments were slightly taller than those in the 1% </w:t>
      </w:r>
      <w:proofErr w:type="spellStart"/>
      <w:r w:rsidRPr="00CC3CEB">
        <w:rPr>
          <w:rFonts w:ascii="Arial" w:hAnsi="Arial" w:cs="Arial"/>
        </w:rPr>
        <w:t>Termisol</w:t>
      </w:r>
      <w:proofErr w:type="spellEnd"/>
      <w:r w:rsidRPr="00CC3CEB">
        <w:rPr>
          <w:rFonts w:ascii="Arial" w:hAnsi="Arial" w:cs="Arial"/>
        </w:rPr>
        <w:t xml:space="preserve"> treatment, reaching heights of 32.53±3.62 cm and 34.07±8.52 cm, respectively, in cycle 2. Overall, the plants were taller in cycle 1.</w:t>
      </w:r>
    </w:p>
    <w:p w14:paraId="10A8C63D" w14:textId="77777777" w:rsidR="00346934" w:rsidRDefault="00346934" w:rsidP="00441B6F">
      <w:pPr>
        <w:pStyle w:val="Body"/>
        <w:spacing w:after="0"/>
        <w:rPr>
          <w:rFonts w:ascii="Arial" w:hAnsi="Arial" w:cs="Arial"/>
        </w:rPr>
      </w:pPr>
    </w:p>
    <w:p w14:paraId="6060A078" w14:textId="08F3F8E1" w:rsidR="004A7181" w:rsidRPr="004A7181" w:rsidRDefault="00B971EF" w:rsidP="00B971EF">
      <w:pPr>
        <w:pStyle w:val="Body"/>
        <w:spacing w:after="0"/>
        <w:jc w:val="left"/>
        <w:rPr>
          <w:rFonts w:ascii="Arial" w:hAnsi="Arial" w:cs="Arial"/>
          <w:b/>
          <w:u w:val="single"/>
        </w:rPr>
      </w:pPr>
      <w:r>
        <w:rPr>
          <w:rFonts w:ascii="Arial" w:hAnsi="Arial" w:cs="Arial"/>
          <w:b/>
          <w:u w:val="single"/>
        </w:rPr>
        <w:t>3</w:t>
      </w:r>
      <w:r w:rsidRPr="00902823">
        <w:rPr>
          <w:rFonts w:ascii="Arial" w:hAnsi="Arial" w:cs="Arial"/>
          <w:b/>
          <w:u w:val="single"/>
        </w:rPr>
        <w:t>.1.</w:t>
      </w:r>
      <w:r>
        <w:rPr>
          <w:rFonts w:ascii="Arial" w:hAnsi="Arial" w:cs="Arial"/>
          <w:b/>
          <w:u w:val="single"/>
        </w:rPr>
        <w:t>2</w:t>
      </w:r>
      <w:r w:rsidRPr="00902823">
        <w:rPr>
          <w:rFonts w:ascii="Arial" w:hAnsi="Arial" w:cs="Arial"/>
          <w:b/>
          <w:u w:val="single"/>
        </w:rPr>
        <w:t xml:space="preserve"> </w:t>
      </w:r>
      <w:r w:rsidRPr="00B971EF">
        <w:rPr>
          <w:rFonts w:ascii="Arial" w:hAnsi="Arial" w:cs="Arial"/>
          <w:b/>
          <w:u w:val="single"/>
        </w:rPr>
        <w:t xml:space="preserve">Effect of the dose of </w:t>
      </w:r>
      <w:bookmarkStart w:id="3" w:name="_Hlk207894647"/>
      <w:r w:rsidRPr="00B971EF">
        <w:rPr>
          <w:rFonts w:ascii="Arial" w:hAnsi="Arial" w:cs="Arial"/>
          <w:b/>
          <w:u w:val="single"/>
        </w:rPr>
        <w:t>“</w:t>
      </w:r>
      <w:proofErr w:type="spellStart"/>
      <w:r w:rsidRPr="00B971EF">
        <w:rPr>
          <w:rFonts w:ascii="Arial" w:hAnsi="Arial" w:cs="Arial"/>
          <w:b/>
          <w:u w:val="single"/>
        </w:rPr>
        <w:t>Termisol</w:t>
      </w:r>
      <w:proofErr w:type="spellEnd"/>
      <w:r w:rsidRPr="00B971EF">
        <w:rPr>
          <w:rFonts w:ascii="Arial" w:hAnsi="Arial" w:cs="Arial"/>
          <w:b/>
          <w:u w:val="single"/>
        </w:rPr>
        <w:t>”</w:t>
      </w:r>
      <w:bookmarkEnd w:id="3"/>
      <w:r w:rsidRPr="00B971EF">
        <w:rPr>
          <w:rFonts w:ascii="Arial" w:hAnsi="Arial" w:cs="Arial"/>
          <w:b/>
          <w:u w:val="single"/>
        </w:rPr>
        <w:t xml:space="preserve"> on leaf area</w:t>
      </w:r>
    </w:p>
    <w:p w14:paraId="12D880AB" w14:textId="1CCD2D24" w:rsidR="00B971EF" w:rsidRDefault="00EE1AF0" w:rsidP="00B971EF">
      <w:pPr>
        <w:pStyle w:val="Body"/>
        <w:spacing w:after="0"/>
        <w:rPr>
          <w:rFonts w:ascii="Arial" w:hAnsi="Arial" w:cs="Arial"/>
        </w:rPr>
      </w:pPr>
      <w:r w:rsidRPr="00EE1AF0">
        <w:rPr>
          <w:rFonts w:ascii="Arial" w:hAnsi="Arial" w:cs="Arial"/>
        </w:rPr>
        <w:t xml:space="preserve">The leaf surface area </w:t>
      </w:r>
      <w:r w:rsidR="00644F31">
        <w:rPr>
          <w:rFonts w:ascii="Arial" w:hAnsi="Arial" w:cs="Arial"/>
        </w:rPr>
        <w:t>(</w:t>
      </w:r>
      <w:proofErr w:type="spellStart"/>
      <w:r w:rsidR="00644F31">
        <w:rPr>
          <w:rFonts w:ascii="Arial" w:hAnsi="Arial" w:cs="Arial"/>
        </w:rPr>
        <w:t>Surfol</w:t>
      </w:r>
      <w:proofErr w:type="spellEnd"/>
      <w:r w:rsidR="00644F31">
        <w:rPr>
          <w:rFonts w:ascii="Arial" w:hAnsi="Arial" w:cs="Arial"/>
        </w:rPr>
        <w:t xml:space="preserve">) </w:t>
      </w:r>
      <w:r w:rsidRPr="00EE1AF0">
        <w:rPr>
          <w:rFonts w:ascii="Arial" w:hAnsi="Arial" w:cs="Arial"/>
        </w:rPr>
        <w:t>of rice plants varied significantly in cycle 2 (</w:t>
      </w:r>
      <w:r w:rsidRPr="00A658EB">
        <w:rPr>
          <w:rFonts w:ascii="Arial" w:hAnsi="Arial" w:cs="Arial"/>
          <w:i/>
          <w:iCs/>
        </w:rPr>
        <w:t>P</w:t>
      </w:r>
      <w:r w:rsidRPr="00EE1AF0">
        <w:rPr>
          <w:rFonts w:ascii="Arial" w:hAnsi="Arial" w:cs="Arial"/>
        </w:rPr>
        <w:t xml:space="preserve"> </w:t>
      </w:r>
      <w:r w:rsidR="00452F7A">
        <w:rPr>
          <w:rFonts w:ascii="Arial" w:hAnsi="Arial" w:cs="Arial"/>
        </w:rPr>
        <w:t>=</w:t>
      </w:r>
      <w:r w:rsidRPr="00EE1AF0">
        <w:rPr>
          <w:rFonts w:ascii="Arial" w:hAnsi="Arial" w:cs="Arial"/>
        </w:rPr>
        <w:t xml:space="preserve"> .0</w:t>
      </w:r>
      <w:r w:rsidR="00452F7A">
        <w:rPr>
          <w:rFonts w:ascii="Arial" w:hAnsi="Arial" w:cs="Arial"/>
        </w:rPr>
        <w:t>0</w:t>
      </w:r>
      <w:r w:rsidRPr="00EE1AF0">
        <w:rPr>
          <w:rFonts w:ascii="Arial" w:hAnsi="Arial" w:cs="Arial"/>
        </w:rPr>
        <w:t xml:space="preserve">1) between treatments (Table 1). It ranged from 24.81±0.32 cm² in the </w:t>
      </w:r>
      <w:proofErr w:type="spellStart"/>
      <w:r w:rsidRPr="00EE1AF0">
        <w:rPr>
          <w:rFonts w:ascii="Arial" w:hAnsi="Arial" w:cs="Arial"/>
        </w:rPr>
        <w:t>TermNat</w:t>
      </w:r>
      <w:proofErr w:type="spellEnd"/>
      <w:r w:rsidRPr="00EE1AF0">
        <w:rPr>
          <w:rFonts w:ascii="Arial" w:hAnsi="Arial" w:cs="Arial"/>
        </w:rPr>
        <w:t xml:space="preserve"> treatment in cycle 2 to 56.11±10.48 cm² in the 4% </w:t>
      </w:r>
      <w:proofErr w:type="spellStart"/>
      <w:r w:rsidRPr="00EE1AF0">
        <w:rPr>
          <w:rFonts w:ascii="Arial" w:hAnsi="Arial" w:cs="Arial"/>
        </w:rPr>
        <w:t>Termisol</w:t>
      </w:r>
      <w:proofErr w:type="spellEnd"/>
      <w:r w:rsidRPr="00EE1AF0">
        <w:rPr>
          <w:rFonts w:ascii="Arial" w:hAnsi="Arial" w:cs="Arial"/>
        </w:rPr>
        <w:t xml:space="preserve"> treatment (cycle 1). The 5%Termisol and 6%Termisol treatments had leaf areas of 53.61±14.07 cm² and 54.16±9.05 cm² respectively in cycle 1, below that of the 4%Termisol treatment in the same cycle. The </w:t>
      </w:r>
      <w:proofErr w:type="spellStart"/>
      <w:r w:rsidRPr="00EE1AF0">
        <w:rPr>
          <w:rFonts w:ascii="Arial" w:hAnsi="Arial" w:cs="Arial"/>
        </w:rPr>
        <w:t>ZeroF</w:t>
      </w:r>
      <w:proofErr w:type="spellEnd"/>
      <w:r w:rsidRPr="00EE1AF0">
        <w:rPr>
          <w:rFonts w:ascii="Arial" w:hAnsi="Arial" w:cs="Arial"/>
        </w:rPr>
        <w:t xml:space="preserve"> and 3% </w:t>
      </w:r>
      <w:proofErr w:type="spellStart"/>
      <w:r w:rsidRPr="00EE1AF0">
        <w:rPr>
          <w:rFonts w:ascii="Arial" w:hAnsi="Arial" w:cs="Arial"/>
        </w:rPr>
        <w:t>Termisol</w:t>
      </w:r>
      <w:proofErr w:type="spellEnd"/>
      <w:r w:rsidRPr="00EE1AF0">
        <w:rPr>
          <w:rFonts w:ascii="Arial" w:hAnsi="Arial" w:cs="Arial"/>
        </w:rPr>
        <w:t xml:space="preserve"> treatments had leaf areas slightly larger than that of the </w:t>
      </w:r>
      <w:proofErr w:type="spellStart"/>
      <w:r w:rsidRPr="00EE1AF0">
        <w:rPr>
          <w:rFonts w:ascii="Arial" w:hAnsi="Arial" w:cs="Arial"/>
        </w:rPr>
        <w:t>TermNat</w:t>
      </w:r>
      <w:proofErr w:type="spellEnd"/>
      <w:r w:rsidRPr="00EE1AF0">
        <w:rPr>
          <w:rFonts w:ascii="Arial" w:hAnsi="Arial" w:cs="Arial"/>
        </w:rPr>
        <w:t xml:space="preserve"> treatment, which was the smallest in cycle 2.</w:t>
      </w:r>
    </w:p>
    <w:p w14:paraId="6D1EB28A" w14:textId="77777777" w:rsidR="00346934" w:rsidRDefault="00346934" w:rsidP="00B971EF">
      <w:pPr>
        <w:pStyle w:val="Body"/>
        <w:spacing w:after="0"/>
        <w:rPr>
          <w:rFonts w:ascii="Arial" w:hAnsi="Arial" w:cs="Arial"/>
        </w:rPr>
      </w:pPr>
    </w:p>
    <w:p w14:paraId="420C7225" w14:textId="285DE784" w:rsidR="001D39C6" w:rsidRDefault="001D39C6" w:rsidP="001D39C6">
      <w:pPr>
        <w:tabs>
          <w:tab w:val="left" w:pos="1080"/>
        </w:tabs>
        <w:jc w:val="both"/>
        <w:rPr>
          <w:rFonts w:ascii="Arial" w:hAnsi="Arial"/>
          <w:b/>
        </w:rPr>
      </w:pPr>
      <w:r>
        <w:rPr>
          <w:rFonts w:ascii="Arial" w:hAnsi="Arial"/>
          <w:b/>
        </w:rPr>
        <w:t>Table 1.</w:t>
      </w:r>
      <w:r w:rsidRPr="00DC3180">
        <w:rPr>
          <w:rFonts w:ascii="Arial" w:hAnsi="Arial"/>
          <w:b/>
        </w:rPr>
        <w:tab/>
      </w:r>
      <w:r w:rsidRPr="001D39C6">
        <w:rPr>
          <w:rFonts w:ascii="Arial" w:hAnsi="Arial"/>
          <w:b/>
        </w:rPr>
        <w:t xml:space="preserve">Variation in the number of leaves, leaf area, and height of rice during the two cycles </w:t>
      </w:r>
    </w:p>
    <w:p w14:paraId="4498543A" w14:textId="77777777" w:rsidR="004A7181" w:rsidRDefault="004A7181" w:rsidP="001D39C6">
      <w:pPr>
        <w:tabs>
          <w:tab w:val="left" w:pos="1080"/>
        </w:tabs>
        <w:jc w:val="both"/>
        <w:rPr>
          <w:rFonts w:ascii="Arial" w:hAnsi="Arial"/>
          <w:b/>
        </w:rPr>
      </w:pPr>
    </w:p>
    <w:tbl>
      <w:tblPr>
        <w:tblW w:w="8353" w:type="dxa"/>
        <w:jc w:val="center"/>
        <w:tblCellMar>
          <w:left w:w="70" w:type="dxa"/>
          <w:right w:w="70" w:type="dxa"/>
        </w:tblCellMar>
        <w:tblLook w:val="04A0" w:firstRow="1" w:lastRow="0" w:firstColumn="1" w:lastColumn="0" w:noHBand="0" w:noVBand="1"/>
      </w:tblPr>
      <w:tblGrid>
        <w:gridCol w:w="2694"/>
        <w:gridCol w:w="1374"/>
        <w:gridCol w:w="1541"/>
        <w:gridCol w:w="160"/>
        <w:gridCol w:w="1254"/>
        <w:gridCol w:w="1330"/>
      </w:tblGrid>
      <w:tr w:rsidR="00521C03" w:rsidRPr="003A5344" w14:paraId="07404460" w14:textId="77777777" w:rsidTr="001A6A0D">
        <w:trPr>
          <w:trHeight w:val="330"/>
          <w:jc w:val="center"/>
        </w:trPr>
        <w:tc>
          <w:tcPr>
            <w:tcW w:w="2694" w:type="dxa"/>
            <w:vMerge w:val="restart"/>
            <w:tcBorders>
              <w:top w:val="single" w:sz="8" w:space="0" w:color="auto"/>
            </w:tcBorders>
            <w:noWrap/>
            <w:vAlign w:val="center"/>
            <w:hideMark/>
          </w:tcPr>
          <w:p w14:paraId="6352F260" w14:textId="4179621E" w:rsidR="00521C03" w:rsidRPr="00B90ED8" w:rsidRDefault="00521C03" w:rsidP="007013C5">
            <w:pPr>
              <w:spacing w:line="480" w:lineRule="auto"/>
              <w:rPr>
                <w:rFonts w:ascii="Arial" w:hAnsi="Arial" w:cs="Arial"/>
                <w:color w:val="000000"/>
                <w:lang w:eastAsia="fr-FR"/>
              </w:rPr>
            </w:pPr>
          </w:p>
          <w:p w14:paraId="00292705" w14:textId="68B5F7FB" w:rsidR="00521C03" w:rsidRPr="003A5344" w:rsidRDefault="00521C03" w:rsidP="007013C5">
            <w:pPr>
              <w:spacing w:line="480" w:lineRule="auto"/>
              <w:rPr>
                <w:rFonts w:ascii="Arial" w:hAnsi="Arial" w:cs="Arial"/>
                <w:color w:val="000000"/>
                <w:lang w:eastAsia="fr-FR"/>
              </w:rPr>
            </w:pPr>
            <w:r w:rsidRPr="003A5344">
              <w:rPr>
                <w:rFonts w:ascii="Arial" w:hAnsi="Arial" w:cs="Arial"/>
                <w:color w:val="000000"/>
                <w:lang w:eastAsia="fr-FR"/>
              </w:rPr>
              <w:t>Treatments</w:t>
            </w:r>
          </w:p>
          <w:p w14:paraId="45CA8BA3" w14:textId="77777777" w:rsidR="00521C03" w:rsidRPr="003A5344" w:rsidRDefault="00521C03" w:rsidP="007013C5">
            <w:pPr>
              <w:spacing w:line="480" w:lineRule="auto"/>
              <w:rPr>
                <w:rFonts w:ascii="Arial" w:hAnsi="Arial" w:cs="Arial"/>
                <w:color w:val="000000"/>
                <w:lang w:eastAsia="fr-FR"/>
              </w:rPr>
            </w:pPr>
          </w:p>
        </w:tc>
        <w:tc>
          <w:tcPr>
            <w:tcW w:w="5659" w:type="dxa"/>
            <w:gridSpan w:val="5"/>
            <w:tcBorders>
              <w:top w:val="single" w:sz="8" w:space="0" w:color="auto"/>
              <w:bottom w:val="single" w:sz="8" w:space="0" w:color="auto"/>
            </w:tcBorders>
            <w:vAlign w:val="center"/>
          </w:tcPr>
          <w:p w14:paraId="065BB520" w14:textId="77777777" w:rsidR="00521C03" w:rsidRPr="003A5344" w:rsidRDefault="00521C03" w:rsidP="001A6A0D">
            <w:pPr>
              <w:spacing w:line="480" w:lineRule="auto"/>
              <w:jc w:val="center"/>
              <w:rPr>
                <w:rFonts w:ascii="Arial" w:hAnsi="Arial" w:cs="Arial"/>
                <w:color w:val="000000"/>
                <w:lang w:eastAsia="fr-FR"/>
              </w:rPr>
            </w:pPr>
            <w:r w:rsidRPr="003A5344">
              <w:rPr>
                <w:rFonts w:ascii="Arial" w:hAnsi="Arial" w:cs="Arial"/>
                <w:color w:val="000000"/>
                <w:lang w:eastAsia="fr-FR"/>
              </w:rPr>
              <w:t>Growth parameters</w:t>
            </w:r>
          </w:p>
        </w:tc>
      </w:tr>
      <w:tr w:rsidR="00521C03" w:rsidRPr="003A5344" w14:paraId="0D5B4ABF" w14:textId="77777777" w:rsidTr="001A6A0D">
        <w:trPr>
          <w:trHeight w:val="390"/>
          <w:jc w:val="center"/>
        </w:trPr>
        <w:tc>
          <w:tcPr>
            <w:tcW w:w="2694" w:type="dxa"/>
            <w:vMerge/>
            <w:noWrap/>
            <w:vAlign w:val="center"/>
            <w:hideMark/>
          </w:tcPr>
          <w:p w14:paraId="478BCFBF" w14:textId="77777777" w:rsidR="00521C03" w:rsidRPr="003A5344" w:rsidRDefault="00521C03" w:rsidP="007013C5">
            <w:pPr>
              <w:spacing w:line="480" w:lineRule="auto"/>
              <w:rPr>
                <w:rFonts w:ascii="Arial" w:hAnsi="Arial" w:cs="Arial"/>
                <w:color w:val="000000"/>
                <w:lang w:eastAsia="fr-FR"/>
              </w:rPr>
            </w:pPr>
          </w:p>
        </w:tc>
        <w:tc>
          <w:tcPr>
            <w:tcW w:w="2915" w:type="dxa"/>
            <w:gridSpan w:val="2"/>
            <w:tcBorders>
              <w:top w:val="single" w:sz="8" w:space="0" w:color="auto"/>
              <w:bottom w:val="single" w:sz="8" w:space="0" w:color="auto"/>
            </w:tcBorders>
            <w:shd w:val="clear" w:color="000000" w:fill="FFFFFF"/>
            <w:noWrap/>
            <w:vAlign w:val="center"/>
            <w:hideMark/>
          </w:tcPr>
          <w:p w14:paraId="59ADA70E" w14:textId="77777777" w:rsidR="00521C03" w:rsidRPr="003A5344" w:rsidRDefault="00521C03" w:rsidP="001A6A0D">
            <w:pPr>
              <w:spacing w:line="480" w:lineRule="auto"/>
              <w:jc w:val="center"/>
              <w:rPr>
                <w:rFonts w:ascii="Arial" w:hAnsi="Arial" w:cs="Arial"/>
                <w:color w:val="000000"/>
                <w:lang w:eastAsia="fr-FR"/>
              </w:rPr>
            </w:pPr>
            <w:proofErr w:type="spellStart"/>
            <w:r w:rsidRPr="003A5344">
              <w:rPr>
                <w:rFonts w:ascii="Arial" w:hAnsi="Arial" w:cs="Arial"/>
                <w:color w:val="000000"/>
                <w:lang w:eastAsia="fr-FR"/>
              </w:rPr>
              <w:t>Surfol</w:t>
            </w:r>
            <w:proofErr w:type="spellEnd"/>
            <w:r w:rsidRPr="003A5344">
              <w:rPr>
                <w:rFonts w:ascii="Arial" w:hAnsi="Arial" w:cs="Arial"/>
                <w:color w:val="000000"/>
                <w:lang w:eastAsia="fr-FR"/>
              </w:rPr>
              <w:t xml:space="preserve"> (cm</w:t>
            </w:r>
            <w:r w:rsidRPr="003A5344">
              <w:rPr>
                <w:rFonts w:ascii="Arial" w:hAnsi="Arial" w:cs="Arial"/>
                <w:color w:val="000000"/>
                <w:vertAlign w:val="superscript"/>
                <w:lang w:eastAsia="fr-FR"/>
              </w:rPr>
              <w:t>2</w:t>
            </w:r>
            <w:r w:rsidRPr="003A5344">
              <w:rPr>
                <w:rFonts w:ascii="Arial" w:hAnsi="Arial" w:cs="Arial"/>
                <w:color w:val="000000"/>
                <w:lang w:eastAsia="fr-FR"/>
              </w:rPr>
              <w:t>)</w:t>
            </w:r>
          </w:p>
        </w:tc>
        <w:tc>
          <w:tcPr>
            <w:tcW w:w="160" w:type="dxa"/>
            <w:tcBorders>
              <w:top w:val="single" w:sz="8" w:space="0" w:color="auto"/>
            </w:tcBorders>
            <w:vAlign w:val="center"/>
          </w:tcPr>
          <w:p w14:paraId="75EEA7AA" w14:textId="77777777" w:rsidR="00521C03" w:rsidRPr="003A5344" w:rsidRDefault="00521C03" w:rsidP="001A6A0D">
            <w:pPr>
              <w:spacing w:line="480" w:lineRule="auto"/>
              <w:jc w:val="center"/>
              <w:rPr>
                <w:rFonts w:ascii="Arial" w:hAnsi="Arial" w:cs="Arial"/>
                <w:color w:val="000000"/>
                <w:lang w:eastAsia="fr-FR"/>
              </w:rPr>
            </w:pPr>
          </w:p>
        </w:tc>
        <w:tc>
          <w:tcPr>
            <w:tcW w:w="2584" w:type="dxa"/>
            <w:gridSpan w:val="2"/>
            <w:tcBorders>
              <w:top w:val="single" w:sz="8" w:space="0" w:color="auto"/>
              <w:bottom w:val="single" w:sz="8" w:space="0" w:color="auto"/>
            </w:tcBorders>
            <w:noWrap/>
            <w:vAlign w:val="center"/>
            <w:hideMark/>
          </w:tcPr>
          <w:p w14:paraId="5FA30DF5" w14:textId="77777777" w:rsidR="00521C03" w:rsidRPr="003A5344" w:rsidRDefault="00521C03" w:rsidP="001A6A0D">
            <w:pPr>
              <w:spacing w:line="480" w:lineRule="auto"/>
              <w:jc w:val="center"/>
              <w:rPr>
                <w:rFonts w:ascii="Arial" w:hAnsi="Arial" w:cs="Arial"/>
                <w:color w:val="000000"/>
                <w:lang w:eastAsia="fr-FR"/>
              </w:rPr>
            </w:pPr>
            <w:r w:rsidRPr="003A5344">
              <w:rPr>
                <w:rFonts w:ascii="Arial" w:hAnsi="Arial" w:cs="Arial"/>
                <w:color w:val="000000"/>
                <w:lang w:eastAsia="fr-FR"/>
              </w:rPr>
              <w:t>Haut (cm)</w:t>
            </w:r>
          </w:p>
        </w:tc>
      </w:tr>
      <w:tr w:rsidR="00521C03" w:rsidRPr="003A5344" w14:paraId="1B7A0D53" w14:textId="77777777" w:rsidTr="001A6A0D">
        <w:trPr>
          <w:trHeight w:val="330"/>
          <w:jc w:val="center"/>
        </w:trPr>
        <w:tc>
          <w:tcPr>
            <w:tcW w:w="2694" w:type="dxa"/>
            <w:vMerge/>
            <w:tcBorders>
              <w:bottom w:val="single" w:sz="8" w:space="0" w:color="auto"/>
            </w:tcBorders>
            <w:noWrap/>
            <w:vAlign w:val="center"/>
            <w:hideMark/>
          </w:tcPr>
          <w:p w14:paraId="024F3398" w14:textId="77777777" w:rsidR="00521C03" w:rsidRPr="003A5344" w:rsidRDefault="00521C03" w:rsidP="007013C5">
            <w:pPr>
              <w:spacing w:line="480" w:lineRule="auto"/>
              <w:rPr>
                <w:rFonts w:ascii="Arial" w:hAnsi="Arial" w:cs="Arial"/>
                <w:color w:val="000000"/>
                <w:lang w:eastAsia="fr-FR"/>
              </w:rPr>
            </w:pPr>
          </w:p>
        </w:tc>
        <w:tc>
          <w:tcPr>
            <w:tcW w:w="1374" w:type="dxa"/>
            <w:tcBorders>
              <w:top w:val="single" w:sz="8" w:space="0" w:color="auto"/>
              <w:bottom w:val="single" w:sz="8" w:space="0" w:color="auto"/>
            </w:tcBorders>
            <w:shd w:val="clear" w:color="000000" w:fill="FFFFFF"/>
            <w:noWrap/>
            <w:vAlign w:val="center"/>
            <w:hideMark/>
          </w:tcPr>
          <w:p w14:paraId="337AF628" w14:textId="77777777" w:rsidR="00521C03" w:rsidRPr="003A5344" w:rsidRDefault="00521C03" w:rsidP="001A6A0D">
            <w:pPr>
              <w:spacing w:line="480" w:lineRule="auto"/>
              <w:jc w:val="center"/>
              <w:rPr>
                <w:rFonts w:ascii="Arial" w:hAnsi="Arial" w:cs="Arial"/>
                <w:color w:val="000000"/>
                <w:lang w:eastAsia="fr-FR"/>
              </w:rPr>
            </w:pPr>
            <w:r w:rsidRPr="003A5344">
              <w:rPr>
                <w:rFonts w:ascii="Arial" w:hAnsi="Arial" w:cs="Arial"/>
                <w:color w:val="000000"/>
                <w:lang w:eastAsia="fr-FR"/>
              </w:rPr>
              <w:t>Cycle 1</w:t>
            </w:r>
          </w:p>
        </w:tc>
        <w:tc>
          <w:tcPr>
            <w:tcW w:w="1541" w:type="dxa"/>
            <w:tcBorders>
              <w:top w:val="single" w:sz="8" w:space="0" w:color="auto"/>
              <w:bottom w:val="single" w:sz="8" w:space="0" w:color="auto"/>
            </w:tcBorders>
            <w:noWrap/>
            <w:vAlign w:val="center"/>
            <w:hideMark/>
          </w:tcPr>
          <w:p w14:paraId="0F422F42" w14:textId="77777777" w:rsidR="00521C03" w:rsidRPr="003A5344" w:rsidRDefault="00521C03" w:rsidP="001A6A0D">
            <w:pPr>
              <w:spacing w:line="480" w:lineRule="auto"/>
              <w:jc w:val="center"/>
              <w:rPr>
                <w:rFonts w:ascii="Arial" w:hAnsi="Arial" w:cs="Arial"/>
                <w:color w:val="000000"/>
                <w:lang w:eastAsia="fr-FR"/>
              </w:rPr>
            </w:pPr>
            <w:r w:rsidRPr="003A5344">
              <w:rPr>
                <w:rFonts w:ascii="Arial" w:hAnsi="Arial" w:cs="Arial"/>
                <w:color w:val="000000"/>
                <w:lang w:eastAsia="fr-FR"/>
              </w:rPr>
              <w:t>Cycle 2</w:t>
            </w:r>
          </w:p>
        </w:tc>
        <w:tc>
          <w:tcPr>
            <w:tcW w:w="160" w:type="dxa"/>
            <w:vAlign w:val="center"/>
          </w:tcPr>
          <w:p w14:paraId="791BAF78" w14:textId="77777777" w:rsidR="00521C03" w:rsidRPr="003A5344" w:rsidRDefault="00521C03" w:rsidP="001A6A0D">
            <w:pPr>
              <w:spacing w:line="480" w:lineRule="auto"/>
              <w:jc w:val="center"/>
              <w:rPr>
                <w:rFonts w:ascii="Arial" w:hAnsi="Arial" w:cs="Arial"/>
                <w:color w:val="000000"/>
                <w:lang w:eastAsia="fr-FR"/>
              </w:rPr>
            </w:pPr>
          </w:p>
        </w:tc>
        <w:tc>
          <w:tcPr>
            <w:tcW w:w="1254" w:type="dxa"/>
            <w:tcBorders>
              <w:top w:val="single" w:sz="8" w:space="0" w:color="auto"/>
              <w:bottom w:val="single" w:sz="8" w:space="0" w:color="auto"/>
            </w:tcBorders>
            <w:noWrap/>
            <w:vAlign w:val="center"/>
            <w:hideMark/>
          </w:tcPr>
          <w:p w14:paraId="36278D26" w14:textId="77777777" w:rsidR="00521C03" w:rsidRPr="003A5344" w:rsidRDefault="00521C03" w:rsidP="001A6A0D">
            <w:pPr>
              <w:spacing w:line="480" w:lineRule="auto"/>
              <w:jc w:val="center"/>
              <w:rPr>
                <w:rFonts w:ascii="Arial" w:hAnsi="Arial" w:cs="Arial"/>
                <w:color w:val="000000"/>
                <w:lang w:eastAsia="fr-FR"/>
              </w:rPr>
            </w:pPr>
            <w:r w:rsidRPr="003A5344">
              <w:rPr>
                <w:rFonts w:ascii="Arial" w:hAnsi="Arial" w:cs="Arial"/>
                <w:color w:val="000000"/>
                <w:lang w:eastAsia="fr-FR"/>
              </w:rPr>
              <w:t>Cycle 1</w:t>
            </w:r>
          </w:p>
        </w:tc>
        <w:tc>
          <w:tcPr>
            <w:tcW w:w="1330" w:type="dxa"/>
            <w:tcBorders>
              <w:top w:val="single" w:sz="8" w:space="0" w:color="auto"/>
              <w:bottom w:val="single" w:sz="8" w:space="0" w:color="auto"/>
            </w:tcBorders>
            <w:noWrap/>
            <w:vAlign w:val="center"/>
            <w:hideMark/>
          </w:tcPr>
          <w:p w14:paraId="265EBCB4" w14:textId="77777777" w:rsidR="00521C03" w:rsidRPr="003A5344" w:rsidRDefault="00521C03" w:rsidP="001A6A0D">
            <w:pPr>
              <w:spacing w:line="480" w:lineRule="auto"/>
              <w:jc w:val="center"/>
              <w:rPr>
                <w:rFonts w:ascii="Arial" w:hAnsi="Arial" w:cs="Arial"/>
                <w:color w:val="000000"/>
                <w:lang w:eastAsia="fr-FR"/>
              </w:rPr>
            </w:pPr>
            <w:r w:rsidRPr="003A5344">
              <w:rPr>
                <w:rFonts w:ascii="Arial" w:hAnsi="Arial" w:cs="Arial"/>
                <w:color w:val="000000"/>
                <w:lang w:eastAsia="fr-FR"/>
              </w:rPr>
              <w:t>Cycle 2</w:t>
            </w:r>
          </w:p>
        </w:tc>
      </w:tr>
      <w:tr w:rsidR="00521C03" w:rsidRPr="003A5344" w14:paraId="477581A0" w14:textId="77777777" w:rsidTr="001A6A0D">
        <w:trPr>
          <w:trHeight w:val="315"/>
          <w:jc w:val="center"/>
        </w:trPr>
        <w:tc>
          <w:tcPr>
            <w:tcW w:w="2694" w:type="dxa"/>
            <w:tcBorders>
              <w:top w:val="single" w:sz="8" w:space="0" w:color="auto"/>
            </w:tcBorders>
            <w:noWrap/>
            <w:vAlign w:val="center"/>
            <w:hideMark/>
          </w:tcPr>
          <w:p w14:paraId="345DEB04" w14:textId="77777777" w:rsidR="00521C03" w:rsidRPr="003A5344" w:rsidRDefault="00521C03" w:rsidP="007013C5">
            <w:pPr>
              <w:spacing w:line="480" w:lineRule="auto"/>
              <w:rPr>
                <w:rFonts w:ascii="Arial" w:hAnsi="Arial" w:cs="Arial"/>
                <w:color w:val="000000"/>
                <w:lang w:eastAsia="fr-FR"/>
              </w:rPr>
            </w:pPr>
            <w:proofErr w:type="spellStart"/>
            <w:r w:rsidRPr="003A5344">
              <w:rPr>
                <w:rFonts w:ascii="Arial" w:hAnsi="Arial" w:cs="Arial"/>
                <w:color w:val="000000"/>
                <w:lang w:eastAsia="fr-FR"/>
              </w:rPr>
              <w:t>ZeroF</w:t>
            </w:r>
            <w:proofErr w:type="spellEnd"/>
            <w:r w:rsidRPr="003A5344">
              <w:rPr>
                <w:rFonts w:ascii="Arial" w:hAnsi="Arial" w:cs="Arial"/>
                <w:color w:val="000000"/>
                <w:lang w:eastAsia="fr-FR"/>
              </w:rPr>
              <w:t xml:space="preserve"> (without fertilizer)</w:t>
            </w:r>
          </w:p>
        </w:tc>
        <w:tc>
          <w:tcPr>
            <w:tcW w:w="1374" w:type="dxa"/>
            <w:tcBorders>
              <w:top w:val="single" w:sz="8" w:space="0" w:color="auto"/>
            </w:tcBorders>
            <w:noWrap/>
            <w:vAlign w:val="center"/>
            <w:hideMark/>
          </w:tcPr>
          <w:p w14:paraId="120DC555" w14:textId="77777777" w:rsidR="00521C03" w:rsidRPr="003A5344" w:rsidRDefault="00521C03" w:rsidP="001A6A0D">
            <w:pPr>
              <w:spacing w:line="480" w:lineRule="auto"/>
              <w:jc w:val="center"/>
              <w:rPr>
                <w:rFonts w:ascii="Arial" w:hAnsi="Arial" w:cs="Arial"/>
                <w:color w:val="000000"/>
                <w:lang w:eastAsia="fr-FR"/>
              </w:rPr>
            </w:pPr>
            <w:r w:rsidRPr="003A5344">
              <w:rPr>
                <w:rFonts w:ascii="Arial" w:hAnsi="Arial" w:cs="Arial"/>
                <w:color w:val="000000"/>
                <w:lang w:eastAsia="fr-FR"/>
              </w:rPr>
              <w:t>43.05±1.94</w:t>
            </w:r>
            <w:r w:rsidRPr="003A5344">
              <w:rPr>
                <w:rFonts w:ascii="Arial" w:hAnsi="Arial" w:cs="Arial"/>
                <w:color w:val="000000"/>
                <w:vertAlign w:val="superscript"/>
                <w:lang w:eastAsia="fr-FR"/>
              </w:rPr>
              <w:t>a</w:t>
            </w:r>
          </w:p>
        </w:tc>
        <w:tc>
          <w:tcPr>
            <w:tcW w:w="1541" w:type="dxa"/>
            <w:tcBorders>
              <w:top w:val="single" w:sz="8" w:space="0" w:color="auto"/>
            </w:tcBorders>
            <w:noWrap/>
            <w:vAlign w:val="center"/>
            <w:hideMark/>
          </w:tcPr>
          <w:p w14:paraId="35580F4B" w14:textId="77777777" w:rsidR="00521C03" w:rsidRPr="003A5344" w:rsidRDefault="00521C03" w:rsidP="001A6A0D">
            <w:pPr>
              <w:spacing w:line="480" w:lineRule="auto"/>
              <w:jc w:val="center"/>
              <w:rPr>
                <w:rFonts w:ascii="Arial" w:hAnsi="Arial" w:cs="Arial"/>
                <w:color w:val="000000"/>
                <w:lang w:eastAsia="fr-FR"/>
              </w:rPr>
            </w:pPr>
            <w:r w:rsidRPr="003A5344">
              <w:rPr>
                <w:rFonts w:ascii="Arial" w:hAnsi="Arial" w:cs="Arial"/>
                <w:color w:val="000000"/>
                <w:lang w:eastAsia="fr-FR"/>
              </w:rPr>
              <w:t>25±0.96</w:t>
            </w:r>
            <w:r w:rsidRPr="003A5344">
              <w:rPr>
                <w:rFonts w:ascii="Arial" w:hAnsi="Arial" w:cs="Arial"/>
                <w:color w:val="000000"/>
                <w:vertAlign w:val="superscript"/>
                <w:lang w:eastAsia="fr-FR"/>
              </w:rPr>
              <w:t>c</w:t>
            </w:r>
          </w:p>
        </w:tc>
        <w:tc>
          <w:tcPr>
            <w:tcW w:w="160" w:type="dxa"/>
            <w:vAlign w:val="center"/>
          </w:tcPr>
          <w:p w14:paraId="0E4F79AE" w14:textId="77777777" w:rsidR="00521C03" w:rsidRPr="003A5344" w:rsidRDefault="00521C03" w:rsidP="001A6A0D">
            <w:pPr>
              <w:spacing w:line="480" w:lineRule="auto"/>
              <w:ind w:left="-76" w:firstLine="102"/>
              <w:jc w:val="center"/>
              <w:rPr>
                <w:rFonts w:ascii="Arial" w:hAnsi="Arial" w:cs="Arial"/>
                <w:color w:val="000000"/>
                <w:lang w:eastAsia="fr-FR"/>
              </w:rPr>
            </w:pPr>
          </w:p>
        </w:tc>
        <w:tc>
          <w:tcPr>
            <w:tcW w:w="1254" w:type="dxa"/>
            <w:tcBorders>
              <w:top w:val="single" w:sz="8" w:space="0" w:color="auto"/>
            </w:tcBorders>
            <w:noWrap/>
            <w:vAlign w:val="center"/>
            <w:hideMark/>
          </w:tcPr>
          <w:p w14:paraId="19FBBBFD" w14:textId="77777777" w:rsidR="00521C03" w:rsidRPr="003A5344" w:rsidRDefault="00521C03" w:rsidP="001A6A0D">
            <w:pPr>
              <w:spacing w:line="480" w:lineRule="auto"/>
              <w:jc w:val="center"/>
              <w:rPr>
                <w:rFonts w:ascii="Arial" w:hAnsi="Arial" w:cs="Arial"/>
                <w:color w:val="000000"/>
                <w:lang w:eastAsia="fr-FR"/>
              </w:rPr>
            </w:pPr>
            <w:r w:rsidRPr="003A5344">
              <w:rPr>
                <w:rFonts w:ascii="Arial" w:hAnsi="Arial" w:cs="Arial"/>
                <w:color w:val="000000"/>
                <w:lang w:eastAsia="fr-FR"/>
              </w:rPr>
              <w:t>58.46±5.50</w:t>
            </w:r>
            <w:r w:rsidRPr="003A5344">
              <w:rPr>
                <w:rFonts w:ascii="Arial" w:hAnsi="Arial" w:cs="Arial"/>
                <w:color w:val="000000"/>
                <w:vertAlign w:val="superscript"/>
                <w:lang w:eastAsia="fr-FR"/>
              </w:rPr>
              <w:t>a</w:t>
            </w:r>
          </w:p>
        </w:tc>
        <w:tc>
          <w:tcPr>
            <w:tcW w:w="1330" w:type="dxa"/>
            <w:tcBorders>
              <w:top w:val="single" w:sz="8" w:space="0" w:color="auto"/>
            </w:tcBorders>
            <w:noWrap/>
            <w:vAlign w:val="center"/>
            <w:hideMark/>
          </w:tcPr>
          <w:p w14:paraId="6967A017" w14:textId="77777777" w:rsidR="00521C03" w:rsidRPr="003A5344" w:rsidRDefault="00521C03" w:rsidP="001A6A0D">
            <w:pPr>
              <w:spacing w:line="480" w:lineRule="auto"/>
              <w:jc w:val="center"/>
              <w:rPr>
                <w:rFonts w:ascii="Arial" w:hAnsi="Arial" w:cs="Arial"/>
                <w:color w:val="000000"/>
                <w:lang w:eastAsia="fr-FR"/>
              </w:rPr>
            </w:pPr>
            <w:r w:rsidRPr="003A5344">
              <w:rPr>
                <w:rFonts w:ascii="Arial" w:hAnsi="Arial" w:cs="Arial"/>
                <w:color w:val="000000"/>
                <w:lang w:eastAsia="fr-FR"/>
              </w:rPr>
              <w:t>32.53±3.62</w:t>
            </w:r>
            <w:r w:rsidRPr="003A5344">
              <w:rPr>
                <w:rFonts w:ascii="Arial" w:hAnsi="Arial" w:cs="Arial"/>
                <w:color w:val="000000"/>
                <w:vertAlign w:val="superscript"/>
                <w:lang w:eastAsia="fr-FR"/>
              </w:rPr>
              <w:t>a</w:t>
            </w:r>
          </w:p>
        </w:tc>
      </w:tr>
      <w:tr w:rsidR="00521C03" w:rsidRPr="003A5344" w14:paraId="1B5D8CEA" w14:textId="77777777" w:rsidTr="001A6A0D">
        <w:trPr>
          <w:trHeight w:val="315"/>
          <w:jc w:val="center"/>
        </w:trPr>
        <w:tc>
          <w:tcPr>
            <w:tcW w:w="2694" w:type="dxa"/>
            <w:noWrap/>
            <w:vAlign w:val="center"/>
            <w:hideMark/>
          </w:tcPr>
          <w:p w14:paraId="01FAA6DA" w14:textId="77777777" w:rsidR="00521C03" w:rsidRPr="003A5344" w:rsidRDefault="00521C03" w:rsidP="007013C5">
            <w:pPr>
              <w:spacing w:line="480" w:lineRule="auto"/>
              <w:rPr>
                <w:rFonts w:ascii="Arial" w:hAnsi="Arial" w:cs="Arial"/>
                <w:color w:val="000000"/>
                <w:lang w:eastAsia="fr-FR"/>
              </w:rPr>
            </w:pPr>
            <w:r w:rsidRPr="003A5344">
              <w:rPr>
                <w:rFonts w:ascii="Arial" w:hAnsi="Arial" w:cs="Arial"/>
                <w:color w:val="000000"/>
                <w:lang w:eastAsia="fr-FR"/>
              </w:rPr>
              <w:t>1%Termisol (</w:t>
            </w:r>
            <w:r w:rsidRPr="003A5344">
              <w:rPr>
                <w:rFonts w:ascii="Arial" w:hAnsi="Arial" w:cs="Arial"/>
                <w:bCs/>
                <w:sz w:val="22"/>
              </w:rPr>
              <w:t>29</w:t>
            </w:r>
            <w:r w:rsidRPr="003A5344">
              <w:rPr>
                <w:rFonts w:ascii="Arial" w:hAnsi="Arial" w:cs="Arial"/>
                <w:bCs/>
              </w:rPr>
              <w:t>.</w:t>
            </w:r>
            <w:r w:rsidRPr="003A5344">
              <w:rPr>
                <w:rFonts w:ascii="Arial" w:hAnsi="Arial" w:cs="Arial"/>
                <w:bCs/>
                <w:sz w:val="22"/>
              </w:rPr>
              <w:t>1 t ha</w:t>
            </w:r>
            <w:r w:rsidRPr="003A5344">
              <w:rPr>
                <w:rFonts w:ascii="Arial" w:hAnsi="Arial" w:cs="Arial"/>
                <w:bCs/>
                <w:sz w:val="22"/>
                <w:vertAlign w:val="superscript"/>
              </w:rPr>
              <w:t>-1</w:t>
            </w:r>
            <w:r w:rsidRPr="003A5344">
              <w:rPr>
                <w:rFonts w:ascii="Arial" w:hAnsi="Arial" w:cs="Arial"/>
                <w:bCs/>
                <w:sz w:val="22"/>
              </w:rPr>
              <w:t>)</w:t>
            </w:r>
          </w:p>
        </w:tc>
        <w:tc>
          <w:tcPr>
            <w:tcW w:w="1374" w:type="dxa"/>
            <w:noWrap/>
            <w:vAlign w:val="center"/>
            <w:hideMark/>
          </w:tcPr>
          <w:p w14:paraId="07DFB6DD" w14:textId="77777777" w:rsidR="00521C03" w:rsidRPr="003A5344" w:rsidRDefault="00521C03" w:rsidP="001A6A0D">
            <w:pPr>
              <w:spacing w:line="480" w:lineRule="auto"/>
              <w:jc w:val="center"/>
              <w:rPr>
                <w:rFonts w:ascii="Arial" w:hAnsi="Arial" w:cs="Arial"/>
                <w:color w:val="000000"/>
                <w:lang w:eastAsia="fr-FR"/>
              </w:rPr>
            </w:pPr>
            <w:r w:rsidRPr="003A5344">
              <w:rPr>
                <w:rFonts w:ascii="Arial" w:hAnsi="Arial" w:cs="Arial"/>
                <w:color w:val="000000"/>
                <w:lang w:eastAsia="fr-FR"/>
              </w:rPr>
              <w:t>43.14±3.22</w:t>
            </w:r>
            <w:r w:rsidRPr="003A5344">
              <w:rPr>
                <w:rFonts w:ascii="Arial" w:hAnsi="Arial" w:cs="Arial"/>
                <w:color w:val="000000"/>
                <w:vertAlign w:val="superscript"/>
                <w:lang w:eastAsia="fr-FR"/>
              </w:rPr>
              <w:t>a</w:t>
            </w:r>
          </w:p>
        </w:tc>
        <w:tc>
          <w:tcPr>
            <w:tcW w:w="1541" w:type="dxa"/>
            <w:noWrap/>
            <w:vAlign w:val="center"/>
            <w:hideMark/>
          </w:tcPr>
          <w:p w14:paraId="2C770292" w14:textId="77777777" w:rsidR="00521C03" w:rsidRPr="003A5344" w:rsidRDefault="00521C03" w:rsidP="001A6A0D">
            <w:pPr>
              <w:spacing w:line="480" w:lineRule="auto"/>
              <w:jc w:val="center"/>
              <w:rPr>
                <w:rFonts w:ascii="Arial" w:hAnsi="Arial" w:cs="Arial"/>
                <w:color w:val="000000"/>
                <w:lang w:eastAsia="fr-FR"/>
              </w:rPr>
            </w:pPr>
            <w:r w:rsidRPr="003A5344">
              <w:rPr>
                <w:rFonts w:ascii="Arial" w:hAnsi="Arial" w:cs="Arial"/>
                <w:color w:val="000000"/>
                <w:lang w:eastAsia="fr-FR"/>
              </w:rPr>
              <w:t>29.35±3.49</w:t>
            </w:r>
            <w:r w:rsidRPr="003A5344">
              <w:rPr>
                <w:rFonts w:ascii="Arial" w:hAnsi="Arial" w:cs="Arial"/>
                <w:color w:val="000000"/>
                <w:vertAlign w:val="superscript"/>
                <w:lang w:eastAsia="fr-FR"/>
              </w:rPr>
              <w:t>bc</w:t>
            </w:r>
          </w:p>
        </w:tc>
        <w:tc>
          <w:tcPr>
            <w:tcW w:w="160" w:type="dxa"/>
            <w:vAlign w:val="center"/>
          </w:tcPr>
          <w:p w14:paraId="6CAA740B" w14:textId="77777777" w:rsidR="00521C03" w:rsidRPr="003A5344" w:rsidRDefault="00521C03" w:rsidP="001A6A0D">
            <w:pPr>
              <w:spacing w:line="480" w:lineRule="auto"/>
              <w:jc w:val="center"/>
              <w:rPr>
                <w:rFonts w:ascii="Arial" w:hAnsi="Arial" w:cs="Arial"/>
                <w:color w:val="000000"/>
                <w:lang w:eastAsia="fr-FR"/>
              </w:rPr>
            </w:pPr>
          </w:p>
        </w:tc>
        <w:tc>
          <w:tcPr>
            <w:tcW w:w="1254" w:type="dxa"/>
            <w:noWrap/>
            <w:vAlign w:val="center"/>
            <w:hideMark/>
          </w:tcPr>
          <w:p w14:paraId="6232B2DB" w14:textId="77777777" w:rsidR="00521C03" w:rsidRPr="003A5344" w:rsidRDefault="00521C03" w:rsidP="001A6A0D">
            <w:pPr>
              <w:spacing w:line="480" w:lineRule="auto"/>
              <w:jc w:val="center"/>
              <w:rPr>
                <w:rFonts w:ascii="Arial" w:hAnsi="Arial" w:cs="Arial"/>
                <w:color w:val="000000"/>
                <w:lang w:eastAsia="fr-FR"/>
              </w:rPr>
            </w:pPr>
            <w:r w:rsidRPr="003A5344">
              <w:rPr>
                <w:rFonts w:ascii="Arial" w:hAnsi="Arial" w:cs="Arial"/>
                <w:color w:val="000000"/>
                <w:lang w:eastAsia="fr-FR"/>
              </w:rPr>
              <w:t>61.03±1.57</w:t>
            </w:r>
            <w:r w:rsidRPr="003A5344">
              <w:rPr>
                <w:rFonts w:ascii="Arial" w:hAnsi="Arial" w:cs="Arial"/>
                <w:color w:val="000000"/>
                <w:vertAlign w:val="superscript"/>
                <w:lang w:eastAsia="fr-FR"/>
              </w:rPr>
              <w:t>a</w:t>
            </w:r>
          </w:p>
        </w:tc>
        <w:tc>
          <w:tcPr>
            <w:tcW w:w="1330" w:type="dxa"/>
            <w:noWrap/>
            <w:vAlign w:val="center"/>
            <w:hideMark/>
          </w:tcPr>
          <w:p w14:paraId="4E047085" w14:textId="77777777" w:rsidR="00521C03" w:rsidRPr="003A5344" w:rsidRDefault="00521C03" w:rsidP="001A6A0D">
            <w:pPr>
              <w:spacing w:line="480" w:lineRule="auto"/>
              <w:jc w:val="center"/>
              <w:rPr>
                <w:rFonts w:ascii="Arial" w:hAnsi="Arial" w:cs="Arial"/>
                <w:color w:val="000000"/>
                <w:lang w:eastAsia="fr-FR"/>
              </w:rPr>
            </w:pPr>
            <w:r w:rsidRPr="003A5344">
              <w:rPr>
                <w:rFonts w:ascii="Arial" w:hAnsi="Arial" w:cs="Arial"/>
                <w:color w:val="000000"/>
                <w:lang w:eastAsia="fr-FR"/>
              </w:rPr>
              <w:t>31.33±2.47</w:t>
            </w:r>
            <w:r w:rsidRPr="003A5344">
              <w:rPr>
                <w:rFonts w:ascii="Arial" w:hAnsi="Arial" w:cs="Arial"/>
                <w:color w:val="000000"/>
                <w:vertAlign w:val="superscript"/>
                <w:lang w:eastAsia="fr-FR"/>
              </w:rPr>
              <w:t>a</w:t>
            </w:r>
          </w:p>
        </w:tc>
      </w:tr>
      <w:tr w:rsidR="00521C03" w:rsidRPr="003A5344" w14:paraId="31E72B20" w14:textId="77777777" w:rsidTr="001A6A0D">
        <w:trPr>
          <w:trHeight w:val="315"/>
          <w:jc w:val="center"/>
        </w:trPr>
        <w:tc>
          <w:tcPr>
            <w:tcW w:w="2694" w:type="dxa"/>
            <w:noWrap/>
            <w:vAlign w:val="center"/>
            <w:hideMark/>
          </w:tcPr>
          <w:p w14:paraId="6EF3A461" w14:textId="77777777" w:rsidR="00521C03" w:rsidRPr="003A5344" w:rsidRDefault="00521C03" w:rsidP="007013C5">
            <w:pPr>
              <w:spacing w:line="480" w:lineRule="auto"/>
              <w:rPr>
                <w:rFonts w:ascii="Arial" w:hAnsi="Arial" w:cs="Arial"/>
                <w:color w:val="000000"/>
                <w:lang w:eastAsia="fr-FR"/>
              </w:rPr>
            </w:pPr>
            <w:r w:rsidRPr="003A5344">
              <w:rPr>
                <w:rFonts w:ascii="Arial" w:hAnsi="Arial" w:cs="Arial"/>
                <w:color w:val="000000"/>
                <w:lang w:eastAsia="fr-FR"/>
              </w:rPr>
              <w:t>2%Termisol (</w:t>
            </w:r>
            <w:r w:rsidRPr="003A5344">
              <w:rPr>
                <w:rFonts w:ascii="Arial" w:hAnsi="Arial" w:cs="Arial"/>
                <w:bCs/>
                <w:sz w:val="22"/>
              </w:rPr>
              <w:t>58</w:t>
            </w:r>
            <w:r w:rsidRPr="003A5344">
              <w:rPr>
                <w:rFonts w:ascii="Arial" w:hAnsi="Arial" w:cs="Arial"/>
                <w:bCs/>
              </w:rPr>
              <w:t>.</w:t>
            </w:r>
            <w:r w:rsidRPr="003A5344">
              <w:rPr>
                <w:rFonts w:ascii="Arial" w:hAnsi="Arial" w:cs="Arial"/>
                <w:bCs/>
                <w:sz w:val="22"/>
              </w:rPr>
              <w:t>30 t ha</w:t>
            </w:r>
            <w:r w:rsidRPr="003A5344">
              <w:rPr>
                <w:rFonts w:ascii="Arial" w:hAnsi="Arial" w:cs="Arial"/>
                <w:bCs/>
                <w:sz w:val="22"/>
                <w:vertAlign w:val="superscript"/>
              </w:rPr>
              <w:t>-1</w:t>
            </w:r>
            <w:r w:rsidRPr="003A5344">
              <w:rPr>
                <w:rFonts w:ascii="Arial" w:hAnsi="Arial" w:cs="Arial"/>
                <w:color w:val="000000"/>
                <w:lang w:eastAsia="fr-FR"/>
              </w:rPr>
              <w:t>)</w:t>
            </w:r>
          </w:p>
        </w:tc>
        <w:tc>
          <w:tcPr>
            <w:tcW w:w="1374" w:type="dxa"/>
            <w:noWrap/>
            <w:vAlign w:val="center"/>
            <w:hideMark/>
          </w:tcPr>
          <w:p w14:paraId="13F5FFFF" w14:textId="77777777" w:rsidR="00521C03" w:rsidRPr="003A5344" w:rsidRDefault="00521C03" w:rsidP="001A6A0D">
            <w:pPr>
              <w:spacing w:line="480" w:lineRule="auto"/>
              <w:jc w:val="center"/>
              <w:rPr>
                <w:rFonts w:ascii="Arial" w:hAnsi="Arial" w:cs="Arial"/>
                <w:color w:val="000000"/>
                <w:lang w:eastAsia="fr-FR"/>
              </w:rPr>
            </w:pPr>
            <w:r w:rsidRPr="003A5344">
              <w:rPr>
                <w:rFonts w:ascii="Arial" w:hAnsi="Arial" w:cs="Arial"/>
                <w:color w:val="000000"/>
                <w:lang w:eastAsia="fr-FR"/>
              </w:rPr>
              <w:t>50.74±17.76</w:t>
            </w:r>
            <w:r w:rsidRPr="003A5344">
              <w:rPr>
                <w:rFonts w:ascii="Arial" w:hAnsi="Arial" w:cs="Arial"/>
                <w:color w:val="000000"/>
                <w:vertAlign w:val="superscript"/>
                <w:lang w:eastAsia="fr-FR"/>
              </w:rPr>
              <w:t>a</w:t>
            </w:r>
          </w:p>
        </w:tc>
        <w:tc>
          <w:tcPr>
            <w:tcW w:w="1541" w:type="dxa"/>
            <w:noWrap/>
            <w:vAlign w:val="center"/>
            <w:hideMark/>
          </w:tcPr>
          <w:p w14:paraId="5F6A9CB2" w14:textId="77777777" w:rsidR="00521C03" w:rsidRPr="003A5344" w:rsidRDefault="00521C03" w:rsidP="001A6A0D">
            <w:pPr>
              <w:spacing w:line="480" w:lineRule="auto"/>
              <w:jc w:val="center"/>
              <w:rPr>
                <w:rFonts w:ascii="Arial" w:hAnsi="Arial" w:cs="Arial"/>
                <w:color w:val="000000"/>
                <w:lang w:eastAsia="fr-FR"/>
              </w:rPr>
            </w:pPr>
            <w:r w:rsidRPr="003A5344">
              <w:rPr>
                <w:rFonts w:ascii="Arial" w:hAnsi="Arial" w:cs="Arial"/>
                <w:color w:val="000000"/>
                <w:lang w:eastAsia="fr-FR"/>
              </w:rPr>
              <w:t>35.09±3.07</w:t>
            </w:r>
            <w:r w:rsidRPr="003A5344">
              <w:rPr>
                <w:rFonts w:ascii="Arial" w:hAnsi="Arial" w:cs="Arial"/>
                <w:color w:val="000000"/>
                <w:vertAlign w:val="superscript"/>
                <w:lang w:eastAsia="fr-FR"/>
              </w:rPr>
              <w:t>abc</w:t>
            </w:r>
          </w:p>
        </w:tc>
        <w:tc>
          <w:tcPr>
            <w:tcW w:w="160" w:type="dxa"/>
            <w:vAlign w:val="center"/>
          </w:tcPr>
          <w:p w14:paraId="180A484F" w14:textId="77777777" w:rsidR="00521C03" w:rsidRPr="003A5344" w:rsidRDefault="00521C03" w:rsidP="001A6A0D">
            <w:pPr>
              <w:spacing w:line="480" w:lineRule="auto"/>
              <w:jc w:val="center"/>
              <w:rPr>
                <w:rFonts w:ascii="Arial" w:hAnsi="Arial" w:cs="Arial"/>
                <w:color w:val="000000"/>
                <w:lang w:eastAsia="fr-FR"/>
              </w:rPr>
            </w:pPr>
          </w:p>
        </w:tc>
        <w:tc>
          <w:tcPr>
            <w:tcW w:w="1254" w:type="dxa"/>
            <w:noWrap/>
            <w:vAlign w:val="center"/>
            <w:hideMark/>
          </w:tcPr>
          <w:p w14:paraId="5D84CAE6" w14:textId="77777777" w:rsidR="00521C03" w:rsidRPr="003A5344" w:rsidRDefault="00521C03" w:rsidP="001A6A0D">
            <w:pPr>
              <w:spacing w:line="480" w:lineRule="auto"/>
              <w:jc w:val="center"/>
              <w:rPr>
                <w:rFonts w:ascii="Arial" w:hAnsi="Arial" w:cs="Arial"/>
                <w:color w:val="000000"/>
                <w:lang w:eastAsia="fr-FR"/>
              </w:rPr>
            </w:pPr>
            <w:r w:rsidRPr="003A5344">
              <w:rPr>
                <w:rFonts w:ascii="Arial" w:hAnsi="Arial" w:cs="Arial"/>
                <w:color w:val="000000"/>
                <w:lang w:eastAsia="fr-FR"/>
              </w:rPr>
              <w:t>61.11±1.46</w:t>
            </w:r>
            <w:r w:rsidRPr="003A5344">
              <w:rPr>
                <w:rFonts w:ascii="Arial" w:hAnsi="Arial" w:cs="Arial"/>
                <w:color w:val="000000"/>
                <w:vertAlign w:val="superscript"/>
                <w:lang w:eastAsia="fr-FR"/>
              </w:rPr>
              <w:t>a</w:t>
            </w:r>
          </w:p>
        </w:tc>
        <w:tc>
          <w:tcPr>
            <w:tcW w:w="1330" w:type="dxa"/>
            <w:noWrap/>
            <w:vAlign w:val="center"/>
            <w:hideMark/>
          </w:tcPr>
          <w:p w14:paraId="4A68CF57" w14:textId="77777777" w:rsidR="00521C03" w:rsidRPr="003A5344" w:rsidRDefault="00521C03" w:rsidP="001A6A0D">
            <w:pPr>
              <w:spacing w:line="480" w:lineRule="auto"/>
              <w:jc w:val="center"/>
              <w:rPr>
                <w:rFonts w:ascii="Arial" w:hAnsi="Arial" w:cs="Arial"/>
                <w:color w:val="000000"/>
                <w:lang w:eastAsia="fr-FR"/>
              </w:rPr>
            </w:pPr>
            <w:r w:rsidRPr="003A5344">
              <w:rPr>
                <w:rFonts w:ascii="Arial" w:hAnsi="Arial" w:cs="Arial"/>
                <w:color w:val="000000"/>
                <w:lang w:eastAsia="fr-FR"/>
              </w:rPr>
              <w:t>35.08±5.42</w:t>
            </w:r>
            <w:r w:rsidRPr="003A5344">
              <w:rPr>
                <w:rFonts w:ascii="Arial" w:hAnsi="Arial" w:cs="Arial"/>
                <w:color w:val="000000"/>
                <w:vertAlign w:val="superscript"/>
                <w:lang w:eastAsia="fr-FR"/>
              </w:rPr>
              <w:t>a</w:t>
            </w:r>
          </w:p>
        </w:tc>
      </w:tr>
      <w:tr w:rsidR="00521C03" w:rsidRPr="003A5344" w14:paraId="29B8A189" w14:textId="77777777" w:rsidTr="001A6A0D">
        <w:trPr>
          <w:trHeight w:val="315"/>
          <w:jc w:val="center"/>
        </w:trPr>
        <w:tc>
          <w:tcPr>
            <w:tcW w:w="2694" w:type="dxa"/>
            <w:noWrap/>
            <w:vAlign w:val="center"/>
            <w:hideMark/>
          </w:tcPr>
          <w:p w14:paraId="0C6E4165" w14:textId="77777777" w:rsidR="00521C03" w:rsidRPr="003A5344" w:rsidRDefault="00521C03" w:rsidP="007013C5">
            <w:pPr>
              <w:spacing w:line="480" w:lineRule="auto"/>
              <w:rPr>
                <w:rFonts w:ascii="Arial" w:hAnsi="Arial" w:cs="Arial"/>
                <w:color w:val="000000"/>
                <w:lang w:eastAsia="fr-FR"/>
              </w:rPr>
            </w:pPr>
            <w:r w:rsidRPr="003A5344">
              <w:rPr>
                <w:rFonts w:ascii="Arial" w:hAnsi="Arial" w:cs="Arial"/>
                <w:color w:val="000000"/>
                <w:lang w:eastAsia="fr-FR"/>
              </w:rPr>
              <w:lastRenderedPageBreak/>
              <w:t>3%Termisol (</w:t>
            </w:r>
            <w:r w:rsidRPr="003A5344">
              <w:rPr>
                <w:rFonts w:ascii="Arial" w:hAnsi="Arial" w:cs="Arial"/>
                <w:bCs/>
                <w:sz w:val="22"/>
              </w:rPr>
              <w:t>87</w:t>
            </w:r>
            <w:r w:rsidRPr="003A5344">
              <w:rPr>
                <w:rFonts w:ascii="Arial" w:hAnsi="Arial" w:cs="Arial"/>
                <w:bCs/>
              </w:rPr>
              <w:t>.</w:t>
            </w:r>
            <w:r w:rsidRPr="003A5344">
              <w:rPr>
                <w:rFonts w:ascii="Arial" w:hAnsi="Arial" w:cs="Arial"/>
                <w:bCs/>
                <w:sz w:val="22"/>
              </w:rPr>
              <w:t>30 t ha</w:t>
            </w:r>
            <w:r w:rsidRPr="003A5344">
              <w:rPr>
                <w:rFonts w:ascii="Arial" w:hAnsi="Arial" w:cs="Arial"/>
                <w:bCs/>
                <w:sz w:val="22"/>
                <w:vertAlign w:val="superscript"/>
              </w:rPr>
              <w:t>-1</w:t>
            </w:r>
            <w:r w:rsidRPr="003A5344">
              <w:rPr>
                <w:rFonts w:ascii="Arial" w:hAnsi="Arial" w:cs="Arial"/>
                <w:color w:val="000000"/>
                <w:lang w:eastAsia="fr-FR"/>
              </w:rPr>
              <w:t>)</w:t>
            </w:r>
          </w:p>
        </w:tc>
        <w:tc>
          <w:tcPr>
            <w:tcW w:w="1374" w:type="dxa"/>
            <w:noWrap/>
            <w:vAlign w:val="center"/>
            <w:hideMark/>
          </w:tcPr>
          <w:p w14:paraId="7CCF8034" w14:textId="77777777" w:rsidR="00521C03" w:rsidRPr="003A5344" w:rsidRDefault="00521C03" w:rsidP="001A6A0D">
            <w:pPr>
              <w:spacing w:line="480" w:lineRule="auto"/>
              <w:jc w:val="center"/>
              <w:rPr>
                <w:rFonts w:ascii="Arial" w:hAnsi="Arial" w:cs="Arial"/>
                <w:color w:val="000000"/>
                <w:lang w:eastAsia="fr-FR"/>
              </w:rPr>
            </w:pPr>
            <w:r w:rsidRPr="003A5344">
              <w:rPr>
                <w:rFonts w:ascii="Arial" w:hAnsi="Arial" w:cs="Arial"/>
                <w:color w:val="000000"/>
                <w:lang w:eastAsia="fr-FR"/>
              </w:rPr>
              <w:t>53.24±9.36</w:t>
            </w:r>
            <w:r w:rsidRPr="003A5344">
              <w:rPr>
                <w:rFonts w:ascii="Arial" w:hAnsi="Arial" w:cs="Arial"/>
                <w:color w:val="000000"/>
                <w:vertAlign w:val="superscript"/>
                <w:lang w:eastAsia="fr-FR"/>
              </w:rPr>
              <w:t>a</w:t>
            </w:r>
          </w:p>
        </w:tc>
        <w:tc>
          <w:tcPr>
            <w:tcW w:w="1541" w:type="dxa"/>
            <w:noWrap/>
            <w:vAlign w:val="center"/>
            <w:hideMark/>
          </w:tcPr>
          <w:p w14:paraId="3F7633CA" w14:textId="77777777" w:rsidR="00521C03" w:rsidRPr="003A5344" w:rsidRDefault="00521C03" w:rsidP="001A6A0D">
            <w:pPr>
              <w:spacing w:line="480" w:lineRule="auto"/>
              <w:jc w:val="center"/>
              <w:rPr>
                <w:rFonts w:ascii="Arial" w:hAnsi="Arial" w:cs="Arial"/>
                <w:color w:val="000000"/>
                <w:lang w:eastAsia="fr-FR"/>
              </w:rPr>
            </w:pPr>
            <w:r w:rsidRPr="003A5344">
              <w:rPr>
                <w:rFonts w:ascii="Arial" w:hAnsi="Arial" w:cs="Arial"/>
                <w:color w:val="000000"/>
                <w:lang w:eastAsia="fr-FR"/>
              </w:rPr>
              <w:t>29.16±4.88</w:t>
            </w:r>
            <w:r w:rsidRPr="003A5344">
              <w:rPr>
                <w:rFonts w:ascii="Arial" w:hAnsi="Arial" w:cs="Arial"/>
                <w:color w:val="000000"/>
                <w:vertAlign w:val="superscript"/>
                <w:lang w:eastAsia="fr-FR"/>
              </w:rPr>
              <w:t>bc</w:t>
            </w:r>
          </w:p>
        </w:tc>
        <w:tc>
          <w:tcPr>
            <w:tcW w:w="160" w:type="dxa"/>
            <w:vAlign w:val="center"/>
          </w:tcPr>
          <w:p w14:paraId="34ADB19D" w14:textId="77777777" w:rsidR="00521C03" w:rsidRPr="003A5344" w:rsidRDefault="00521C03" w:rsidP="001A6A0D">
            <w:pPr>
              <w:spacing w:line="480" w:lineRule="auto"/>
              <w:jc w:val="center"/>
              <w:rPr>
                <w:rFonts w:ascii="Arial" w:hAnsi="Arial" w:cs="Arial"/>
                <w:color w:val="000000"/>
                <w:lang w:eastAsia="fr-FR"/>
              </w:rPr>
            </w:pPr>
          </w:p>
        </w:tc>
        <w:tc>
          <w:tcPr>
            <w:tcW w:w="1254" w:type="dxa"/>
            <w:noWrap/>
            <w:vAlign w:val="center"/>
            <w:hideMark/>
          </w:tcPr>
          <w:p w14:paraId="068396BA" w14:textId="77777777" w:rsidR="00521C03" w:rsidRPr="003A5344" w:rsidRDefault="00521C03" w:rsidP="001A6A0D">
            <w:pPr>
              <w:spacing w:line="480" w:lineRule="auto"/>
              <w:jc w:val="center"/>
              <w:rPr>
                <w:rFonts w:ascii="Arial" w:hAnsi="Arial" w:cs="Arial"/>
                <w:color w:val="000000"/>
                <w:lang w:eastAsia="fr-FR"/>
              </w:rPr>
            </w:pPr>
            <w:r w:rsidRPr="003A5344">
              <w:rPr>
                <w:rFonts w:ascii="Arial" w:hAnsi="Arial" w:cs="Arial"/>
                <w:color w:val="000000"/>
                <w:lang w:eastAsia="fr-FR"/>
              </w:rPr>
              <w:t>63.80±1.50</w:t>
            </w:r>
            <w:r w:rsidRPr="003A5344">
              <w:rPr>
                <w:rFonts w:ascii="Arial" w:hAnsi="Arial" w:cs="Arial"/>
                <w:color w:val="000000"/>
                <w:vertAlign w:val="superscript"/>
                <w:lang w:eastAsia="fr-FR"/>
              </w:rPr>
              <w:t>a</w:t>
            </w:r>
          </w:p>
        </w:tc>
        <w:tc>
          <w:tcPr>
            <w:tcW w:w="1330" w:type="dxa"/>
            <w:noWrap/>
            <w:vAlign w:val="center"/>
            <w:hideMark/>
          </w:tcPr>
          <w:p w14:paraId="013A0403" w14:textId="77777777" w:rsidR="00521C03" w:rsidRPr="003A5344" w:rsidRDefault="00521C03" w:rsidP="001A6A0D">
            <w:pPr>
              <w:spacing w:line="480" w:lineRule="auto"/>
              <w:jc w:val="center"/>
              <w:rPr>
                <w:rFonts w:ascii="Arial" w:hAnsi="Arial" w:cs="Arial"/>
                <w:color w:val="000000"/>
                <w:lang w:eastAsia="fr-FR"/>
              </w:rPr>
            </w:pPr>
            <w:r w:rsidRPr="003A5344">
              <w:rPr>
                <w:rFonts w:ascii="Arial" w:hAnsi="Arial" w:cs="Arial"/>
                <w:color w:val="000000"/>
                <w:lang w:eastAsia="fr-FR"/>
              </w:rPr>
              <w:t>39.57±10.39</w:t>
            </w:r>
            <w:r w:rsidRPr="003A5344">
              <w:rPr>
                <w:rFonts w:ascii="Arial" w:hAnsi="Arial" w:cs="Arial"/>
                <w:color w:val="000000"/>
                <w:vertAlign w:val="superscript"/>
                <w:lang w:eastAsia="fr-FR"/>
              </w:rPr>
              <w:t>a</w:t>
            </w:r>
          </w:p>
        </w:tc>
      </w:tr>
      <w:tr w:rsidR="00521C03" w:rsidRPr="003A5344" w14:paraId="3627556B" w14:textId="77777777" w:rsidTr="001A6A0D">
        <w:trPr>
          <w:trHeight w:val="315"/>
          <w:jc w:val="center"/>
        </w:trPr>
        <w:tc>
          <w:tcPr>
            <w:tcW w:w="2694" w:type="dxa"/>
            <w:noWrap/>
            <w:vAlign w:val="center"/>
            <w:hideMark/>
          </w:tcPr>
          <w:p w14:paraId="2B19D253" w14:textId="77777777" w:rsidR="00521C03" w:rsidRPr="003A5344" w:rsidRDefault="00521C03" w:rsidP="007013C5">
            <w:pPr>
              <w:spacing w:line="480" w:lineRule="auto"/>
              <w:rPr>
                <w:rFonts w:ascii="Arial" w:hAnsi="Arial" w:cs="Arial"/>
                <w:color w:val="000000"/>
                <w:lang w:eastAsia="fr-FR"/>
              </w:rPr>
            </w:pPr>
            <w:r w:rsidRPr="003A5344">
              <w:rPr>
                <w:rFonts w:ascii="Arial" w:hAnsi="Arial" w:cs="Arial"/>
                <w:color w:val="000000"/>
                <w:lang w:eastAsia="fr-FR"/>
              </w:rPr>
              <w:t>4%Termisol (</w:t>
            </w:r>
            <w:r w:rsidRPr="003A5344">
              <w:rPr>
                <w:rFonts w:ascii="Arial" w:hAnsi="Arial" w:cs="Arial"/>
                <w:bCs/>
                <w:sz w:val="22"/>
              </w:rPr>
              <w:t>116</w:t>
            </w:r>
            <w:r w:rsidRPr="003A5344">
              <w:rPr>
                <w:rFonts w:ascii="Arial" w:hAnsi="Arial" w:cs="Arial"/>
                <w:bCs/>
              </w:rPr>
              <w:t>.</w:t>
            </w:r>
            <w:r w:rsidRPr="003A5344">
              <w:rPr>
                <w:rFonts w:ascii="Arial" w:hAnsi="Arial" w:cs="Arial"/>
                <w:bCs/>
                <w:sz w:val="22"/>
              </w:rPr>
              <w:t>50 t ha</w:t>
            </w:r>
            <w:r w:rsidRPr="003A5344">
              <w:rPr>
                <w:rFonts w:ascii="Arial" w:hAnsi="Arial" w:cs="Arial"/>
                <w:bCs/>
                <w:sz w:val="22"/>
                <w:vertAlign w:val="superscript"/>
              </w:rPr>
              <w:t>-1</w:t>
            </w:r>
            <w:r w:rsidRPr="003A5344">
              <w:rPr>
                <w:rFonts w:ascii="Arial" w:hAnsi="Arial" w:cs="Arial"/>
                <w:color w:val="000000"/>
                <w:lang w:eastAsia="fr-FR"/>
              </w:rPr>
              <w:t>)</w:t>
            </w:r>
          </w:p>
        </w:tc>
        <w:tc>
          <w:tcPr>
            <w:tcW w:w="1374" w:type="dxa"/>
            <w:noWrap/>
            <w:vAlign w:val="center"/>
            <w:hideMark/>
          </w:tcPr>
          <w:p w14:paraId="18A6790F" w14:textId="77777777" w:rsidR="00521C03" w:rsidRPr="003A5344" w:rsidRDefault="00521C03" w:rsidP="001A6A0D">
            <w:pPr>
              <w:spacing w:line="480" w:lineRule="auto"/>
              <w:jc w:val="center"/>
              <w:rPr>
                <w:rFonts w:ascii="Arial" w:hAnsi="Arial" w:cs="Arial"/>
                <w:color w:val="000000"/>
                <w:lang w:eastAsia="fr-FR"/>
              </w:rPr>
            </w:pPr>
            <w:r w:rsidRPr="003A5344">
              <w:rPr>
                <w:rFonts w:ascii="Arial" w:hAnsi="Arial" w:cs="Arial"/>
                <w:color w:val="000000"/>
                <w:lang w:eastAsia="fr-FR"/>
              </w:rPr>
              <w:t>56.11±10.48</w:t>
            </w:r>
            <w:r w:rsidRPr="003A5344">
              <w:rPr>
                <w:rFonts w:ascii="Arial" w:hAnsi="Arial" w:cs="Arial"/>
                <w:color w:val="000000"/>
                <w:vertAlign w:val="superscript"/>
                <w:lang w:eastAsia="fr-FR"/>
              </w:rPr>
              <w:t>a</w:t>
            </w:r>
          </w:p>
        </w:tc>
        <w:tc>
          <w:tcPr>
            <w:tcW w:w="1541" w:type="dxa"/>
            <w:noWrap/>
            <w:vAlign w:val="center"/>
            <w:hideMark/>
          </w:tcPr>
          <w:p w14:paraId="457EE770" w14:textId="77777777" w:rsidR="00521C03" w:rsidRPr="003A5344" w:rsidRDefault="00521C03" w:rsidP="001A6A0D">
            <w:pPr>
              <w:spacing w:line="480" w:lineRule="auto"/>
              <w:jc w:val="center"/>
              <w:rPr>
                <w:rFonts w:ascii="Arial" w:hAnsi="Arial" w:cs="Arial"/>
                <w:color w:val="000000"/>
                <w:lang w:eastAsia="fr-FR"/>
              </w:rPr>
            </w:pPr>
            <w:r w:rsidRPr="003A5344">
              <w:rPr>
                <w:rFonts w:ascii="Arial" w:hAnsi="Arial" w:cs="Arial"/>
                <w:color w:val="000000"/>
                <w:lang w:eastAsia="fr-FR"/>
              </w:rPr>
              <w:t>33.98±11.62</w:t>
            </w:r>
            <w:r w:rsidRPr="003A5344">
              <w:rPr>
                <w:rFonts w:ascii="Arial" w:hAnsi="Arial" w:cs="Arial"/>
                <w:color w:val="000000"/>
                <w:vertAlign w:val="superscript"/>
                <w:lang w:eastAsia="fr-FR"/>
              </w:rPr>
              <w:t>abc</w:t>
            </w:r>
          </w:p>
        </w:tc>
        <w:tc>
          <w:tcPr>
            <w:tcW w:w="160" w:type="dxa"/>
            <w:vAlign w:val="center"/>
          </w:tcPr>
          <w:p w14:paraId="3081919D" w14:textId="77777777" w:rsidR="00521C03" w:rsidRPr="003A5344" w:rsidRDefault="00521C03" w:rsidP="001A6A0D">
            <w:pPr>
              <w:spacing w:line="480" w:lineRule="auto"/>
              <w:jc w:val="center"/>
              <w:rPr>
                <w:rFonts w:ascii="Arial" w:hAnsi="Arial" w:cs="Arial"/>
                <w:color w:val="000000"/>
                <w:lang w:eastAsia="fr-FR"/>
              </w:rPr>
            </w:pPr>
          </w:p>
        </w:tc>
        <w:tc>
          <w:tcPr>
            <w:tcW w:w="1254" w:type="dxa"/>
            <w:noWrap/>
            <w:vAlign w:val="center"/>
            <w:hideMark/>
          </w:tcPr>
          <w:p w14:paraId="75BBEEA0" w14:textId="77777777" w:rsidR="00521C03" w:rsidRPr="003A5344" w:rsidRDefault="00521C03" w:rsidP="001A6A0D">
            <w:pPr>
              <w:spacing w:line="480" w:lineRule="auto"/>
              <w:jc w:val="center"/>
              <w:rPr>
                <w:rFonts w:ascii="Arial" w:hAnsi="Arial" w:cs="Arial"/>
                <w:color w:val="000000"/>
                <w:lang w:eastAsia="fr-FR"/>
              </w:rPr>
            </w:pPr>
            <w:r w:rsidRPr="003A5344">
              <w:rPr>
                <w:rFonts w:ascii="Arial" w:hAnsi="Arial" w:cs="Arial"/>
                <w:color w:val="000000"/>
                <w:lang w:eastAsia="fr-FR"/>
              </w:rPr>
              <w:t>63.62±1.62</w:t>
            </w:r>
            <w:r w:rsidRPr="003A5344">
              <w:rPr>
                <w:rFonts w:ascii="Arial" w:hAnsi="Arial" w:cs="Arial"/>
                <w:color w:val="000000"/>
                <w:vertAlign w:val="superscript"/>
                <w:lang w:eastAsia="fr-FR"/>
              </w:rPr>
              <w:t>a</w:t>
            </w:r>
          </w:p>
        </w:tc>
        <w:tc>
          <w:tcPr>
            <w:tcW w:w="1330" w:type="dxa"/>
            <w:noWrap/>
            <w:vAlign w:val="center"/>
            <w:hideMark/>
          </w:tcPr>
          <w:p w14:paraId="45BE71FA" w14:textId="77777777" w:rsidR="00521C03" w:rsidRPr="003A5344" w:rsidRDefault="00521C03" w:rsidP="001A6A0D">
            <w:pPr>
              <w:spacing w:line="480" w:lineRule="auto"/>
              <w:jc w:val="center"/>
              <w:rPr>
                <w:rFonts w:ascii="Arial" w:hAnsi="Arial" w:cs="Arial"/>
                <w:color w:val="000000"/>
                <w:lang w:eastAsia="fr-FR"/>
              </w:rPr>
            </w:pPr>
            <w:r w:rsidRPr="003A5344">
              <w:rPr>
                <w:rFonts w:ascii="Arial" w:hAnsi="Arial" w:cs="Arial"/>
                <w:color w:val="000000"/>
                <w:lang w:eastAsia="fr-FR"/>
              </w:rPr>
              <w:t>37.73±4.98</w:t>
            </w:r>
            <w:r w:rsidRPr="003A5344">
              <w:rPr>
                <w:rFonts w:ascii="Arial" w:hAnsi="Arial" w:cs="Arial"/>
                <w:color w:val="000000"/>
                <w:vertAlign w:val="superscript"/>
                <w:lang w:eastAsia="fr-FR"/>
              </w:rPr>
              <w:t>a</w:t>
            </w:r>
          </w:p>
        </w:tc>
      </w:tr>
      <w:tr w:rsidR="00521C03" w:rsidRPr="003A5344" w14:paraId="15D5B5BB" w14:textId="77777777" w:rsidTr="001A6A0D">
        <w:trPr>
          <w:trHeight w:val="315"/>
          <w:jc w:val="center"/>
        </w:trPr>
        <w:tc>
          <w:tcPr>
            <w:tcW w:w="2694" w:type="dxa"/>
            <w:noWrap/>
            <w:vAlign w:val="center"/>
            <w:hideMark/>
          </w:tcPr>
          <w:p w14:paraId="1E04BC4B" w14:textId="77777777" w:rsidR="00521C03" w:rsidRPr="003A5344" w:rsidRDefault="00521C03" w:rsidP="007013C5">
            <w:pPr>
              <w:spacing w:line="480" w:lineRule="auto"/>
              <w:rPr>
                <w:rFonts w:ascii="Arial" w:hAnsi="Arial" w:cs="Arial"/>
                <w:color w:val="000000"/>
                <w:lang w:eastAsia="fr-FR"/>
              </w:rPr>
            </w:pPr>
            <w:r w:rsidRPr="003A5344">
              <w:rPr>
                <w:rFonts w:ascii="Arial" w:hAnsi="Arial" w:cs="Arial"/>
                <w:color w:val="000000"/>
                <w:lang w:eastAsia="fr-FR"/>
              </w:rPr>
              <w:t>5%Termisol (</w:t>
            </w:r>
            <w:r w:rsidRPr="003A5344">
              <w:rPr>
                <w:rFonts w:ascii="Arial" w:hAnsi="Arial" w:cs="Arial"/>
                <w:bCs/>
                <w:sz w:val="22"/>
              </w:rPr>
              <w:t>145</w:t>
            </w:r>
            <w:r w:rsidRPr="003A5344">
              <w:rPr>
                <w:rFonts w:ascii="Arial" w:hAnsi="Arial" w:cs="Arial"/>
                <w:bCs/>
              </w:rPr>
              <w:t>.</w:t>
            </w:r>
            <w:r w:rsidRPr="003A5344">
              <w:rPr>
                <w:rFonts w:ascii="Arial" w:hAnsi="Arial" w:cs="Arial"/>
                <w:bCs/>
                <w:sz w:val="22"/>
              </w:rPr>
              <w:t>50 t ha</w:t>
            </w:r>
            <w:r w:rsidRPr="003A5344">
              <w:rPr>
                <w:rFonts w:ascii="Arial" w:hAnsi="Arial" w:cs="Arial"/>
                <w:bCs/>
                <w:sz w:val="22"/>
                <w:vertAlign w:val="superscript"/>
              </w:rPr>
              <w:t>-1</w:t>
            </w:r>
            <w:r w:rsidRPr="003A5344">
              <w:rPr>
                <w:rFonts w:ascii="Arial" w:hAnsi="Arial" w:cs="Arial"/>
                <w:color w:val="000000"/>
                <w:lang w:eastAsia="fr-FR"/>
              </w:rPr>
              <w:t>)</w:t>
            </w:r>
          </w:p>
        </w:tc>
        <w:tc>
          <w:tcPr>
            <w:tcW w:w="1374" w:type="dxa"/>
            <w:noWrap/>
            <w:vAlign w:val="center"/>
            <w:hideMark/>
          </w:tcPr>
          <w:p w14:paraId="36B85B98" w14:textId="77777777" w:rsidR="00521C03" w:rsidRPr="003A5344" w:rsidRDefault="00521C03" w:rsidP="001A6A0D">
            <w:pPr>
              <w:spacing w:line="480" w:lineRule="auto"/>
              <w:jc w:val="center"/>
              <w:rPr>
                <w:rFonts w:ascii="Arial" w:hAnsi="Arial" w:cs="Arial"/>
                <w:color w:val="000000"/>
                <w:lang w:eastAsia="fr-FR"/>
              </w:rPr>
            </w:pPr>
            <w:r w:rsidRPr="003A5344">
              <w:rPr>
                <w:rFonts w:ascii="Arial" w:hAnsi="Arial" w:cs="Arial"/>
                <w:color w:val="000000"/>
                <w:lang w:eastAsia="fr-FR"/>
              </w:rPr>
              <w:t>53.61±14.07</w:t>
            </w:r>
            <w:r w:rsidRPr="003A5344">
              <w:rPr>
                <w:rFonts w:ascii="Arial" w:hAnsi="Arial" w:cs="Arial"/>
                <w:color w:val="000000"/>
                <w:vertAlign w:val="superscript"/>
                <w:lang w:eastAsia="fr-FR"/>
              </w:rPr>
              <w:t>a</w:t>
            </w:r>
          </w:p>
        </w:tc>
        <w:tc>
          <w:tcPr>
            <w:tcW w:w="1541" w:type="dxa"/>
            <w:noWrap/>
            <w:vAlign w:val="center"/>
            <w:hideMark/>
          </w:tcPr>
          <w:p w14:paraId="599EA198" w14:textId="77777777" w:rsidR="00521C03" w:rsidRPr="003A5344" w:rsidRDefault="00521C03" w:rsidP="001A6A0D">
            <w:pPr>
              <w:spacing w:line="480" w:lineRule="auto"/>
              <w:jc w:val="center"/>
              <w:rPr>
                <w:rFonts w:ascii="Arial" w:hAnsi="Arial" w:cs="Arial"/>
                <w:color w:val="000000"/>
                <w:lang w:eastAsia="fr-FR"/>
              </w:rPr>
            </w:pPr>
            <w:r w:rsidRPr="003A5344">
              <w:rPr>
                <w:rFonts w:ascii="Arial" w:hAnsi="Arial" w:cs="Arial"/>
                <w:color w:val="000000"/>
                <w:lang w:eastAsia="fr-FR"/>
              </w:rPr>
              <w:t>43.61±3.63</w:t>
            </w:r>
            <w:r w:rsidRPr="003A5344">
              <w:rPr>
                <w:rFonts w:ascii="Arial" w:hAnsi="Arial" w:cs="Arial"/>
                <w:color w:val="000000"/>
                <w:vertAlign w:val="superscript"/>
                <w:lang w:eastAsia="fr-FR"/>
              </w:rPr>
              <w:t>ab</w:t>
            </w:r>
          </w:p>
        </w:tc>
        <w:tc>
          <w:tcPr>
            <w:tcW w:w="160" w:type="dxa"/>
            <w:vAlign w:val="center"/>
          </w:tcPr>
          <w:p w14:paraId="35AA3A15" w14:textId="77777777" w:rsidR="00521C03" w:rsidRPr="003A5344" w:rsidRDefault="00521C03" w:rsidP="001A6A0D">
            <w:pPr>
              <w:spacing w:line="480" w:lineRule="auto"/>
              <w:jc w:val="center"/>
              <w:rPr>
                <w:rFonts w:ascii="Arial" w:hAnsi="Arial" w:cs="Arial"/>
                <w:color w:val="000000"/>
                <w:lang w:eastAsia="fr-FR"/>
              </w:rPr>
            </w:pPr>
          </w:p>
        </w:tc>
        <w:tc>
          <w:tcPr>
            <w:tcW w:w="1254" w:type="dxa"/>
            <w:noWrap/>
            <w:vAlign w:val="center"/>
            <w:hideMark/>
          </w:tcPr>
          <w:p w14:paraId="5E8306C0" w14:textId="77777777" w:rsidR="00521C03" w:rsidRPr="003A5344" w:rsidRDefault="00521C03" w:rsidP="001A6A0D">
            <w:pPr>
              <w:spacing w:line="480" w:lineRule="auto"/>
              <w:jc w:val="center"/>
              <w:rPr>
                <w:rFonts w:ascii="Arial" w:hAnsi="Arial" w:cs="Arial"/>
                <w:color w:val="000000"/>
                <w:lang w:eastAsia="fr-FR"/>
              </w:rPr>
            </w:pPr>
            <w:r w:rsidRPr="003A5344">
              <w:rPr>
                <w:rFonts w:ascii="Arial" w:hAnsi="Arial" w:cs="Arial"/>
                <w:color w:val="000000"/>
                <w:lang w:eastAsia="fr-FR"/>
              </w:rPr>
              <w:t>64.56±0.62</w:t>
            </w:r>
            <w:r w:rsidRPr="003A5344">
              <w:rPr>
                <w:rFonts w:ascii="Arial" w:hAnsi="Arial" w:cs="Arial"/>
                <w:color w:val="000000"/>
                <w:vertAlign w:val="superscript"/>
                <w:lang w:eastAsia="fr-FR"/>
              </w:rPr>
              <w:t>a</w:t>
            </w:r>
          </w:p>
        </w:tc>
        <w:tc>
          <w:tcPr>
            <w:tcW w:w="1330" w:type="dxa"/>
            <w:noWrap/>
            <w:vAlign w:val="center"/>
            <w:hideMark/>
          </w:tcPr>
          <w:p w14:paraId="63A6ECC2" w14:textId="77777777" w:rsidR="00521C03" w:rsidRPr="003A5344" w:rsidRDefault="00521C03" w:rsidP="001A6A0D">
            <w:pPr>
              <w:spacing w:line="480" w:lineRule="auto"/>
              <w:jc w:val="center"/>
              <w:rPr>
                <w:rFonts w:ascii="Arial" w:hAnsi="Arial" w:cs="Arial"/>
                <w:color w:val="000000"/>
                <w:lang w:eastAsia="fr-FR"/>
              </w:rPr>
            </w:pPr>
            <w:r w:rsidRPr="003A5344">
              <w:rPr>
                <w:rFonts w:ascii="Arial" w:hAnsi="Arial" w:cs="Arial"/>
                <w:color w:val="000000"/>
                <w:lang w:eastAsia="fr-FR"/>
              </w:rPr>
              <w:t>38.49±4.77</w:t>
            </w:r>
            <w:r w:rsidRPr="003A5344">
              <w:rPr>
                <w:rFonts w:ascii="Arial" w:hAnsi="Arial" w:cs="Arial"/>
                <w:color w:val="000000"/>
                <w:vertAlign w:val="superscript"/>
                <w:lang w:eastAsia="fr-FR"/>
              </w:rPr>
              <w:t>a</w:t>
            </w:r>
          </w:p>
        </w:tc>
      </w:tr>
      <w:tr w:rsidR="00521C03" w:rsidRPr="003A5344" w14:paraId="342A347D" w14:textId="77777777" w:rsidTr="001A6A0D">
        <w:trPr>
          <w:trHeight w:val="315"/>
          <w:jc w:val="center"/>
        </w:trPr>
        <w:tc>
          <w:tcPr>
            <w:tcW w:w="2694" w:type="dxa"/>
            <w:noWrap/>
            <w:vAlign w:val="center"/>
            <w:hideMark/>
          </w:tcPr>
          <w:p w14:paraId="42A985F3" w14:textId="77777777" w:rsidR="00521C03" w:rsidRPr="003A5344" w:rsidRDefault="00521C03" w:rsidP="007013C5">
            <w:pPr>
              <w:spacing w:line="480" w:lineRule="auto"/>
              <w:rPr>
                <w:rFonts w:ascii="Arial" w:hAnsi="Arial" w:cs="Arial"/>
                <w:color w:val="000000"/>
                <w:lang w:eastAsia="fr-FR"/>
              </w:rPr>
            </w:pPr>
            <w:r w:rsidRPr="003A5344">
              <w:rPr>
                <w:rFonts w:ascii="Arial" w:hAnsi="Arial" w:cs="Arial"/>
                <w:color w:val="000000"/>
                <w:lang w:eastAsia="fr-FR"/>
              </w:rPr>
              <w:t>6%Termisol (</w:t>
            </w:r>
            <w:r w:rsidRPr="003A5344">
              <w:rPr>
                <w:rFonts w:ascii="Arial" w:hAnsi="Arial" w:cs="Arial"/>
                <w:bCs/>
                <w:sz w:val="22"/>
              </w:rPr>
              <w:t>175 t ha</w:t>
            </w:r>
            <w:r w:rsidRPr="003A5344">
              <w:rPr>
                <w:rFonts w:ascii="Arial" w:hAnsi="Arial" w:cs="Arial"/>
                <w:bCs/>
                <w:sz w:val="22"/>
                <w:vertAlign w:val="superscript"/>
              </w:rPr>
              <w:t>-1</w:t>
            </w:r>
            <w:r w:rsidRPr="003A5344">
              <w:rPr>
                <w:rFonts w:ascii="Arial" w:hAnsi="Arial" w:cs="Arial"/>
                <w:color w:val="000000"/>
                <w:lang w:eastAsia="fr-FR"/>
              </w:rPr>
              <w:t>)</w:t>
            </w:r>
          </w:p>
        </w:tc>
        <w:tc>
          <w:tcPr>
            <w:tcW w:w="1374" w:type="dxa"/>
            <w:noWrap/>
            <w:vAlign w:val="center"/>
            <w:hideMark/>
          </w:tcPr>
          <w:p w14:paraId="7C848BE6" w14:textId="77777777" w:rsidR="00521C03" w:rsidRPr="003A5344" w:rsidRDefault="00521C03" w:rsidP="001A6A0D">
            <w:pPr>
              <w:spacing w:line="480" w:lineRule="auto"/>
              <w:jc w:val="center"/>
              <w:rPr>
                <w:rFonts w:ascii="Arial" w:hAnsi="Arial" w:cs="Arial"/>
                <w:color w:val="000000"/>
                <w:lang w:eastAsia="fr-FR"/>
              </w:rPr>
            </w:pPr>
            <w:r w:rsidRPr="003A5344">
              <w:rPr>
                <w:rFonts w:ascii="Arial" w:hAnsi="Arial" w:cs="Arial"/>
                <w:color w:val="000000"/>
                <w:lang w:eastAsia="fr-FR"/>
              </w:rPr>
              <w:t>54.16±9.05</w:t>
            </w:r>
            <w:r w:rsidRPr="003A5344">
              <w:rPr>
                <w:rFonts w:ascii="Arial" w:hAnsi="Arial" w:cs="Arial"/>
                <w:color w:val="000000"/>
                <w:vertAlign w:val="superscript"/>
                <w:lang w:eastAsia="fr-FR"/>
              </w:rPr>
              <w:t>a</w:t>
            </w:r>
          </w:p>
        </w:tc>
        <w:tc>
          <w:tcPr>
            <w:tcW w:w="1541" w:type="dxa"/>
            <w:noWrap/>
            <w:vAlign w:val="center"/>
            <w:hideMark/>
          </w:tcPr>
          <w:p w14:paraId="03F7E17B" w14:textId="77777777" w:rsidR="00521C03" w:rsidRPr="003A5344" w:rsidRDefault="00521C03" w:rsidP="001A6A0D">
            <w:pPr>
              <w:spacing w:line="480" w:lineRule="auto"/>
              <w:jc w:val="center"/>
              <w:rPr>
                <w:rFonts w:ascii="Arial" w:hAnsi="Arial" w:cs="Arial"/>
                <w:color w:val="000000"/>
                <w:lang w:eastAsia="fr-FR"/>
              </w:rPr>
            </w:pPr>
            <w:r w:rsidRPr="003A5344">
              <w:rPr>
                <w:rFonts w:ascii="Arial" w:hAnsi="Arial" w:cs="Arial"/>
                <w:color w:val="000000"/>
                <w:lang w:eastAsia="fr-FR"/>
              </w:rPr>
              <w:t>48.24±4.78</w:t>
            </w:r>
            <w:r w:rsidRPr="003A5344">
              <w:rPr>
                <w:rFonts w:ascii="Arial" w:hAnsi="Arial" w:cs="Arial"/>
                <w:color w:val="000000"/>
                <w:vertAlign w:val="superscript"/>
                <w:lang w:eastAsia="fr-FR"/>
              </w:rPr>
              <w:t>a</w:t>
            </w:r>
          </w:p>
        </w:tc>
        <w:tc>
          <w:tcPr>
            <w:tcW w:w="160" w:type="dxa"/>
            <w:vAlign w:val="center"/>
          </w:tcPr>
          <w:p w14:paraId="5791E6F3" w14:textId="77777777" w:rsidR="00521C03" w:rsidRPr="003A5344" w:rsidRDefault="00521C03" w:rsidP="001A6A0D">
            <w:pPr>
              <w:spacing w:line="480" w:lineRule="auto"/>
              <w:jc w:val="center"/>
              <w:rPr>
                <w:rFonts w:ascii="Arial" w:hAnsi="Arial" w:cs="Arial"/>
                <w:color w:val="000000"/>
                <w:lang w:eastAsia="fr-FR"/>
              </w:rPr>
            </w:pPr>
          </w:p>
        </w:tc>
        <w:tc>
          <w:tcPr>
            <w:tcW w:w="1254" w:type="dxa"/>
            <w:noWrap/>
            <w:vAlign w:val="center"/>
            <w:hideMark/>
          </w:tcPr>
          <w:p w14:paraId="1355EC1F" w14:textId="77777777" w:rsidR="00521C03" w:rsidRPr="003A5344" w:rsidRDefault="00521C03" w:rsidP="001A6A0D">
            <w:pPr>
              <w:spacing w:line="480" w:lineRule="auto"/>
              <w:jc w:val="center"/>
              <w:rPr>
                <w:rFonts w:ascii="Arial" w:hAnsi="Arial" w:cs="Arial"/>
                <w:color w:val="000000"/>
                <w:lang w:eastAsia="fr-FR"/>
              </w:rPr>
            </w:pPr>
            <w:r w:rsidRPr="003A5344">
              <w:rPr>
                <w:rFonts w:ascii="Arial" w:hAnsi="Arial" w:cs="Arial"/>
                <w:color w:val="000000"/>
                <w:lang w:eastAsia="fr-FR"/>
              </w:rPr>
              <w:t>67.43±1.95</w:t>
            </w:r>
            <w:r w:rsidRPr="003A5344">
              <w:rPr>
                <w:rFonts w:ascii="Arial" w:hAnsi="Arial" w:cs="Arial"/>
                <w:color w:val="000000"/>
                <w:vertAlign w:val="superscript"/>
                <w:lang w:eastAsia="fr-FR"/>
              </w:rPr>
              <w:t>a</w:t>
            </w:r>
          </w:p>
        </w:tc>
        <w:tc>
          <w:tcPr>
            <w:tcW w:w="1330" w:type="dxa"/>
            <w:noWrap/>
            <w:vAlign w:val="center"/>
            <w:hideMark/>
          </w:tcPr>
          <w:p w14:paraId="62500DB1" w14:textId="77777777" w:rsidR="00521C03" w:rsidRPr="003A5344" w:rsidRDefault="00521C03" w:rsidP="001A6A0D">
            <w:pPr>
              <w:spacing w:line="480" w:lineRule="auto"/>
              <w:jc w:val="center"/>
              <w:rPr>
                <w:rFonts w:ascii="Arial" w:hAnsi="Arial" w:cs="Arial"/>
                <w:color w:val="000000"/>
                <w:lang w:eastAsia="fr-FR"/>
              </w:rPr>
            </w:pPr>
            <w:r w:rsidRPr="003A5344">
              <w:rPr>
                <w:rFonts w:ascii="Arial" w:hAnsi="Arial" w:cs="Arial"/>
                <w:color w:val="000000"/>
                <w:lang w:eastAsia="fr-FR"/>
              </w:rPr>
              <w:t>47.60±4.04</w:t>
            </w:r>
            <w:r w:rsidRPr="003A5344">
              <w:rPr>
                <w:rFonts w:ascii="Arial" w:hAnsi="Arial" w:cs="Arial"/>
                <w:color w:val="000000"/>
                <w:vertAlign w:val="superscript"/>
                <w:lang w:eastAsia="fr-FR"/>
              </w:rPr>
              <w:t>a</w:t>
            </w:r>
          </w:p>
        </w:tc>
      </w:tr>
      <w:tr w:rsidR="00521C03" w:rsidRPr="003A5344" w14:paraId="7A7FE64A" w14:textId="77777777" w:rsidTr="001A6A0D">
        <w:trPr>
          <w:trHeight w:val="315"/>
          <w:jc w:val="center"/>
        </w:trPr>
        <w:tc>
          <w:tcPr>
            <w:tcW w:w="2694" w:type="dxa"/>
            <w:noWrap/>
            <w:vAlign w:val="center"/>
            <w:hideMark/>
          </w:tcPr>
          <w:p w14:paraId="522C7C8C" w14:textId="77777777" w:rsidR="00521C03" w:rsidRPr="003A5344" w:rsidRDefault="00521C03" w:rsidP="007013C5">
            <w:pPr>
              <w:spacing w:line="480" w:lineRule="auto"/>
              <w:rPr>
                <w:rFonts w:ascii="Arial" w:hAnsi="Arial" w:cs="Arial"/>
                <w:color w:val="000000"/>
                <w:lang w:eastAsia="fr-FR"/>
              </w:rPr>
            </w:pPr>
            <w:r w:rsidRPr="003A5344">
              <w:rPr>
                <w:rFonts w:ascii="Arial" w:hAnsi="Arial" w:cs="Arial"/>
                <w:color w:val="000000"/>
                <w:lang w:eastAsia="fr-FR"/>
              </w:rPr>
              <w:t>NPK (</w:t>
            </w:r>
            <w:r w:rsidRPr="003A5344">
              <w:rPr>
                <w:rFonts w:ascii="Arial" w:hAnsi="Arial" w:cs="Arial"/>
                <w:bCs/>
                <w:sz w:val="22"/>
              </w:rPr>
              <w:t>0</w:t>
            </w:r>
            <w:r w:rsidRPr="003A5344">
              <w:rPr>
                <w:rFonts w:ascii="Arial" w:hAnsi="Arial" w:cs="Arial"/>
                <w:bCs/>
              </w:rPr>
              <w:t>.</w:t>
            </w:r>
            <w:r w:rsidRPr="003A5344">
              <w:rPr>
                <w:rFonts w:ascii="Arial" w:hAnsi="Arial" w:cs="Arial"/>
                <w:bCs/>
                <w:sz w:val="22"/>
              </w:rPr>
              <w:t>15 t ha</w:t>
            </w:r>
            <w:r w:rsidRPr="003A5344">
              <w:rPr>
                <w:rFonts w:ascii="Arial" w:hAnsi="Arial" w:cs="Arial"/>
                <w:bCs/>
                <w:sz w:val="22"/>
                <w:vertAlign w:val="superscript"/>
              </w:rPr>
              <w:t>-1</w:t>
            </w:r>
            <w:r w:rsidRPr="003A5344">
              <w:rPr>
                <w:rFonts w:ascii="Arial" w:hAnsi="Arial" w:cs="Arial"/>
                <w:color w:val="000000"/>
                <w:lang w:eastAsia="fr-FR"/>
              </w:rPr>
              <w:t>)</w:t>
            </w:r>
          </w:p>
        </w:tc>
        <w:tc>
          <w:tcPr>
            <w:tcW w:w="1374" w:type="dxa"/>
            <w:noWrap/>
            <w:vAlign w:val="center"/>
            <w:hideMark/>
          </w:tcPr>
          <w:p w14:paraId="0FB2D83C" w14:textId="77777777" w:rsidR="00521C03" w:rsidRPr="003A5344" w:rsidRDefault="00521C03" w:rsidP="001A6A0D">
            <w:pPr>
              <w:spacing w:line="480" w:lineRule="auto"/>
              <w:jc w:val="center"/>
              <w:rPr>
                <w:rFonts w:ascii="Arial" w:hAnsi="Arial" w:cs="Arial"/>
                <w:color w:val="000000"/>
                <w:lang w:eastAsia="fr-FR"/>
              </w:rPr>
            </w:pPr>
            <w:r w:rsidRPr="003A5344">
              <w:rPr>
                <w:rFonts w:ascii="Arial" w:hAnsi="Arial" w:cs="Arial"/>
                <w:color w:val="000000"/>
                <w:lang w:eastAsia="fr-FR"/>
              </w:rPr>
              <w:t>44.35±2.85</w:t>
            </w:r>
            <w:r w:rsidRPr="003A5344">
              <w:rPr>
                <w:rFonts w:ascii="Arial" w:hAnsi="Arial" w:cs="Arial"/>
                <w:color w:val="000000"/>
                <w:vertAlign w:val="superscript"/>
                <w:lang w:eastAsia="fr-FR"/>
              </w:rPr>
              <w:t>a</w:t>
            </w:r>
          </w:p>
        </w:tc>
        <w:tc>
          <w:tcPr>
            <w:tcW w:w="1541" w:type="dxa"/>
            <w:noWrap/>
            <w:vAlign w:val="center"/>
            <w:hideMark/>
          </w:tcPr>
          <w:p w14:paraId="5B1E3350" w14:textId="77777777" w:rsidR="00521C03" w:rsidRPr="003A5344" w:rsidRDefault="00521C03" w:rsidP="001A6A0D">
            <w:pPr>
              <w:spacing w:line="480" w:lineRule="auto"/>
              <w:jc w:val="center"/>
              <w:rPr>
                <w:rFonts w:ascii="Arial" w:hAnsi="Arial" w:cs="Arial"/>
                <w:color w:val="000000"/>
                <w:lang w:eastAsia="fr-FR"/>
              </w:rPr>
            </w:pPr>
            <w:r w:rsidRPr="003A5344">
              <w:rPr>
                <w:rFonts w:ascii="Arial" w:hAnsi="Arial" w:cs="Arial"/>
                <w:color w:val="000000"/>
                <w:lang w:eastAsia="fr-FR"/>
              </w:rPr>
              <w:t>33.88±2.37</w:t>
            </w:r>
            <w:r w:rsidRPr="003A5344">
              <w:rPr>
                <w:rFonts w:ascii="Arial" w:hAnsi="Arial" w:cs="Arial"/>
                <w:color w:val="000000"/>
                <w:vertAlign w:val="superscript"/>
                <w:lang w:eastAsia="fr-FR"/>
              </w:rPr>
              <w:t>abc</w:t>
            </w:r>
          </w:p>
        </w:tc>
        <w:tc>
          <w:tcPr>
            <w:tcW w:w="160" w:type="dxa"/>
            <w:vAlign w:val="center"/>
          </w:tcPr>
          <w:p w14:paraId="30A362C6" w14:textId="77777777" w:rsidR="00521C03" w:rsidRPr="003A5344" w:rsidRDefault="00521C03" w:rsidP="001A6A0D">
            <w:pPr>
              <w:spacing w:line="480" w:lineRule="auto"/>
              <w:jc w:val="center"/>
              <w:rPr>
                <w:rFonts w:ascii="Arial" w:hAnsi="Arial" w:cs="Arial"/>
                <w:color w:val="000000"/>
                <w:lang w:eastAsia="fr-FR"/>
              </w:rPr>
            </w:pPr>
          </w:p>
        </w:tc>
        <w:tc>
          <w:tcPr>
            <w:tcW w:w="1254" w:type="dxa"/>
            <w:noWrap/>
            <w:vAlign w:val="center"/>
            <w:hideMark/>
          </w:tcPr>
          <w:p w14:paraId="07111030" w14:textId="77777777" w:rsidR="00521C03" w:rsidRPr="003A5344" w:rsidRDefault="00521C03" w:rsidP="001A6A0D">
            <w:pPr>
              <w:spacing w:line="480" w:lineRule="auto"/>
              <w:jc w:val="center"/>
              <w:rPr>
                <w:rFonts w:ascii="Arial" w:hAnsi="Arial" w:cs="Arial"/>
                <w:color w:val="000000"/>
                <w:lang w:eastAsia="fr-FR"/>
              </w:rPr>
            </w:pPr>
            <w:r w:rsidRPr="003A5344">
              <w:rPr>
                <w:rFonts w:ascii="Arial" w:hAnsi="Arial" w:cs="Arial"/>
                <w:color w:val="000000"/>
                <w:lang w:eastAsia="fr-FR"/>
              </w:rPr>
              <w:t>62.70±5.20</w:t>
            </w:r>
            <w:r w:rsidRPr="003A5344">
              <w:rPr>
                <w:rFonts w:ascii="Arial" w:hAnsi="Arial" w:cs="Arial"/>
                <w:color w:val="000000"/>
                <w:vertAlign w:val="superscript"/>
                <w:lang w:eastAsia="fr-FR"/>
              </w:rPr>
              <w:t>a</w:t>
            </w:r>
          </w:p>
        </w:tc>
        <w:tc>
          <w:tcPr>
            <w:tcW w:w="1330" w:type="dxa"/>
            <w:noWrap/>
            <w:vAlign w:val="center"/>
            <w:hideMark/>
          </w:tcPr>
          <w:p w14:paraId="34A6B524" w14:textId="77777777" w:rsidR="00521C03" w:rsidRPr="003A5344" w:rsidRDefault="00521C03" w:rsidP="001A6A0D">
            <w:pPr>
              <w:spacing w:line="480" w:lineRule="auto"/>
              <w:jc w:val="center"/>
              <w:rPr>
                <w:rFonts w:ascii="Arial" w:hAnsi="Arial" w:cs="Arial"/>
                <w:color w:val="000000"/>
                <w:lang w:eastAsia="fr-FR"/>
              </w:rPr>
            </w:pPr>
            <w:r w:rsidRPr="003A5344">
              <w:rPr>
                <w:rFonts w:ascii="Arial" w:hAnsi="Arial" w:cs="Arial"/>
                <w:color w:val="000000"/>
                <w:lang w:eastAsia="fr-FR"/>
              </w:rPr>
              <w:t>38.57±4.48</w:t>
            </w:r>
            <w:r w:rsidRPr="003A5344">
              <w:rPr>
                <w:rFonts w:ascii="Arial" w:hAnsi="Arial" w:cs="Arial"/>
                <w:color w:val="000000"/>
                <w:vertAlign w:val="superscript"/>
                <w:lang w:eastAsia="fr-FR"/>
              </w:rPr>
              <w:t>a</w:t>
            </w:r>
          </w:p>
        </w:tc>
      </w:tr>
      <w:tr w:rsidR="00521C03" w:rsidRPr="003A5344" w14:paraId="37F8ACFC" w14:textId="77777777" w:rsidTr="001A6A0D">
        <w:trPr>
          <w:trHeight w:val="315"/>
          <w:jc w:val="center"/>
        </w:trPr>
        <w:tc>
          <w:tcPr>
            <w:tcW w:w="2694" w:type="dxa"/>
            <w:noWrap/>
            <w:vAlign w:val="center"/>
            <w:hideMark/>
          </w:tcPr>
          <w:p w14:paraId="17B29846" w14:textId="77777777" w:rsidR="00521C03" w:rsidRPr="003A5344" w:rsidRDefault="00521C03" w:rsidP="007013C5">
            <w:pPr>
              <w:spacing w:line="480" w:lineRule="auto"/>
              <w:rPr>
                <w:rFonts w:ascii="Arial" w:hAnsi="Arial" w:cs="Arial"/>
                <w:color w:val="000000"/>
                <w:lang w:eastAsia="fr-FR"/>
              </w:rPr>
            </w:pPr>
            <w:proofErr w:type="spellStart"/>
            <w:r w:rsidRPr="003A5344">
              <w:rPr>
                <w:rFonts w:ascii="Arial" w:hAnsi="Arial" w:cs="Arial"/>
                <w:color w:val="000000"/>
                <w:lang w:eastAsia="fr-FR"/>
              </w:rPr>
              <w:t>TermNat</w:t>
            </w:r>
            <w:proofErr w:type="spellEnd"/>
            <w:r w:rsidRPr="003A5344">
              <w:rPr>
                <w:rFonts w:ascii="Arial" w:hAnsi="Arial" w:cs="Arial"/>
                <w:color w:val="000000"/>
                <w:lang w:eastAsia="fr-FR"/>
              </w:rPr>
              <w:t xml:space="preserve"> (</w:t>
            </w:r>
            <w:r w:rsidRPr="003A5344">
              <w:rPr>
                <w:rFonts w:ascii="Arial" w:hAnsi="Arial" w:cs="Arial"/>
                <w:bCs/>
                <w:sz w:val="22"/>
              </w:rPr>
              <w:t>116</w:t>
            </w:r>
            <w:r w:rsidRPr="003A5344">
              <w:rPr>
                <w:rFonts w:ascii="Arial" w:hAnsi="Arial" w:cs="Arial"/>
                <w:bCs/>
              </w:rPr>
              <w:t>.</w:t>
            </w:r>
            <w:r w:rsidRPr="003A5344">
              <w:rPr>
                <w:rFonts w:ascii="Arial" w:hAnsi="Arial" w:cs="Arial"/>
                <w:bCs/>
                <w:sz w:val="22"/>
              </w:rPr>
              <w:t>50 t ha</w:t>
            </w:r>
            <w:r w:rsidRPr="003A5344">
              <w:rPr>
                <w:rFonts w:ascii="Arial" w:hAnsi="Arial" w:cs="Arial"/>
                <w:bCs/>
                <w:sz w:val="22"/>
                <w:vertAlign w:val="superscript"/>
              </w:rPr>
              <w:t>-1</w:t>
            </w:r>
            <w:r w:rsidRPr="003A5344">
              <w:rPr>
                <w:rFonts w:ascii="Arial" w:hAnsi="Arial" w:cs="Arial"/>
                <w:color w:val="000000"/>
                <w:lang w:eastAsia="fr-FR"/>
              </w:rPr>
              <w:t>)</w:t>
            </w:r>
          </w:p>
        </w:tc>
        <w:tc>
          <w:tcPr>
            <w:tcW w:w="1374" w:type="dxa"/>
            <w:noWrap/>
            <w:vAlign w:val="center"/>
            <w:hideMark/>
          </w:tcPr>
          <w:p w14:paraId="398884C8" w14:textId="77777777" w:rsidR="00521C03" w:rsidRPr="003A5344" w:rsidRDefault="00521C03" w:rsidP="001A6A0D">
            <w:pPr>
              <w:spacing w:line="480" w:lineRule="auto"/>
              <w:jc w:val="center"/>
              <w:rPr>
                <w:rFonts w:ascii="Arial" w:hAnsi="Arial" w:cs="Arial"/>
                <w:color w:val="000000"/>
                <w:lang w:eastAsia="fr-FR"/>
              </w:rPr>
            </w:pPr>
            <w:r w:rsidRPr="003A5344">
              <w:rPr>
                <w:rFonts w:ascii="Arial" w:hAnsi="Arial" w:cs="Arial"/>
                <w:color w:val="000000"/>
                <w:lang w:eastAsia="fr-FR"/>
              </w:rPr>
              <w:t>46.85±10.35</w:t>
            </w:r>
            <w:r w:rsidRPr="003A5344">
              <w:rPr>
                <w:rFonts w:ascii="Arial" w:hAnsi="Arial" w:cs="Arial"/>
                <w:color w:val="000000"/>
                <w:vertAlign w:val="superscript"/>
                <w:lang w:eastAsia="fr-FR"/>
              </w:rPr>
              <w:t>a</w:t>
            </w:r>
          </w:p>
        </w:tc>
        <w:tc>
          <w:tcPr>
            <w:tcW w:w="1541" w:type="dxa"/>
            <w:noWrap/>
            <w:vAlign w:val="center"/>
            <w:hideMark/>
          </w:tcPr>
          <w:p w14:paraId="455AADD8" w14:textId="77777777" w:rsidR="00521C03" w:rsidRPr="003A5344" w:rsidRDefault="00521C03" w:rsidP="001A6A0D">
            <w:pPr>
              <w:spacing w:line="480" w:lineRule="auto"/>
              <w:jc w:val="center"/>
              <w:rPr>
                <w:rFonts w:ascii="Arial" w:hAnsi="Arial" w:cs="Arial"/>
                <w:color w:val="000000"/>
                <w:lang w:eastAsia="fr-FR"/>
              </w:rPr>
            </w:pPr>
            <w:r w:rsidRPr="003A5344">
              <w:rPr>
                <w:rFonts w:ascii="Arial" w:hAnsi="Arial" w:cs="Arial"/>
                <w:color w:val="000000"/>
                <w:lang w:eastAsia="fr-FR"/>
              </w:rPr>
              <w:t>24.81±0.32</w:t>
            </w:r>
            <w:r w:rsidRPr="003A5344">
              <w:rPr>
                <w:rFonts w:ascii="Arial" w:hAnsi="Arial" w:cs="Arial"/>
                <w:color w:val="000000"/>
                <w:vertAlign w:val="superscript"/>
                <w:lang w:eastAsia="fr-FR"/>
              </w:rPr>
              <w:t>c</w:t>
            </w:r>
          </w:p>
        </w:tc>
        <w:tc>
          <w:tcPr>
            <w:tcW w:w="160" w:type="dxa"/>
            <w:vAlign w:val="center"/>
          </w:tcPr>
          <w:p w14:paraId="42CC125B" w14:textId="77777777" w:rsidR="00521C03" w:rsidRPr="003A5344" w:rsidRDefault="00521C03" w:rsidP="001A6A0D">
            <w:pPr>
              <w:spacing w:line="480" w:lineRule="auto"/>
              <w:jc w:val="center"/>
              <w:rPr>
                <w:rFonts w:ascii="Arial" w:hAnsi="Arial" w:cs="Arial"/>
                <w:color w:val="000000"/>
                <w:lang w:eastAsia="fr-FR"/>
              </w:rPr>
            </w:pPr>
          </w:p>
        </w:tc>
        <w:tc>
          <w:tcPr>
            <w:tcW w:w="1254" w:type="dxa"/>
            <w:noWrap/>
            <w:vAlign w:val="center"/>
            <w:hideMark/>
          </w:tcPr>
          <w:p w14:paraId="29E91390" w14:textId="77777777" w:rsidR="00521C03" w:rsidRPr="003A5344" w:rsidRDefault="00521C03" w:rsidP="001A6A0D">
            <w:pPr>
              <w:spacing w:line="480" w:lineRule="auto"/>
              <w:jc w:val="center"/>
              <w:rPr>
                <w:rFonts w:ascii="Arial" w:hAnsi="Arial" w:cs="Arial"/>
                <w:color w:val="000000"/>
                <w:lang w:eastAsia="fr-FR"/>
              </w:rPr>
            </w:pPr>
            <w:r w:rsidRPr="003A5344">
              <w:rPr>
                <w:rFonts w:ascii="Arial" w:hAnsi="Arial" w:cs="Arial"/>
                <w:color w:val="000000"/>
                <w:lang w:eastAsia="fr-FR"/>
              </w:rPr>
              <w:t>59.05±6.77</w:t>
            </w:r>
            <w:r w:rsidRPr="003A5344">
              <w:rPr>
                <w:rFonts w:ascii="Arial" w:hAnsi="Arial" w:cs="Arial"/>
                <w:color w:val="000000"/>
                <w:vertAlign w:val="superscript"/>
                <w:lang w:eastAsia="fr-FR"/>
              </w:rPr>
              <w:t>a</w:t>
            </w:r>
          </w:p>
        </w:tc>
        <w:tc>
          <w:tcPr>
            <w:tcW w:w="1330" w:type="dxa"/>
            <w:noWrap/>
            <w:vAlign w:val="center"/>
            <w:hideMark/>
          </w:tcPr>
          <w:p w14:paraId="6DA0415E" w14:textId="77777777" w:rsidR="00521C03" w:rsidRPr="003A5344" w:rsidRDefault="00521C03" w:rsidP="001A6A0D">
            <w:pPr>
              <w:spacing w:line="480" w:lineRule="auto"/>
              <w:jc w:val="center"/>
              <w:rPr>
                <w:rFonts w:ascii="Arial" w:hAnsi="Arial" w:cs="Arial"/>
                <w:color w:val="000000"/>
                <w:lang w:eastAsia="fr-FR"/>
              </w:rPr>
            </w:pPr>
            <w:r w:rsidRPr="003A5344">
              <w:rPr>
                <w:rFonts w:ascii="Arial" w:hAnsi="Arial" w:cs="Arial"/>
                <w:color w:val="000000"/>
                <w:lang w:eastAsia="fr-FR"/>
              </w:rPr>
              <w:t>34.07±8.52</w:t>
            </w:r>
            <w:r w:rsidRPr="003A5344">
              <w:rPr>
                <w:rFonts w:ascii="Arial" w:hAnsi="Arial" w:cs="Arial"/>
                <w:color w:val="000000"/>
                <w:vertAlign w:val="superscript"/>
                <w:lang w:eastAsia="fr-FR"/>
              </w:rPr>
              <w:t>a</w:t>
            </w:r>
          </w:p>
        </w:tc>
      </w:tr>
      <w:tr w:rsidR="00521C03" w:rsidRPr="003A5344" w14:paraId="51A4BFA2" w14:textId="77777777" w:rsidTr="001A6A0D">
        <w:trPr>
          <w:trHeight w:val="330"/>
          <w:jc w:val="center"/>
        </w:trPr>
        <w:tc>
          <w:tcPr>
            <w:tcW w:w="2694" w:type="dxa"/>
            <w:tcBorders>
              <w:bottom w:val="single" w:sz="8" w:space="0" w:color="auto"/>
            </w:tcBorders>
            <w:noWrap/>
            <w:vAlign w:val="center"/>
            <w:hideMark/>
          </w:tcPr>
          <w:p w14:paraId="5A110082" w14:textId="77777777" w:rsidR="00521C03" w:rsidRPr="003A5344" w:rsidRDefault="00521C03" w:rsidP="007013C5">
            <w:pPr>
              <w:spacing w:line="480" w:lineRule="auto"/>
              <w:rPr>
                <w:rFonts w:ascii="Arial" w:hAnsi="Arial" w:cs="Arial"/>
                <w:color w:val="000000"/>
                <w:lang w:eastAsia="fr-FR"/>
              </w:rPr>
            </w:pPr>
            <w:r w:rsidRPr="003A5344">
              <w:rPr>
                <w:rFonts w:ascii="Arial" w:hAnsi="Arial" w:cs="Arial"/>
                <w:color w:val="000000"/>
                <w:lang w:eastAsia="fr-FR"/>
              </w:rPr>
              <w:t>Manure (</w:t>
            </w:r>
            <w:r w:rsidRPr="003A5344">
              <w:rPr>
                <w:rFonts w:ascii="Arial" w:hAnsi="Arial" w:cs="Arial"/>
                <w:bCs/>
                <w:sz w:val="22"/>
              </w:rPr>
              <w:t>7 t ha</w:t>
            </w:r>
            <w:r w:rsidRPr="003A5344">
              <w:rPr>
                <w:rFonts w:ascii="Arial" w:hAnsi="Arial" w:cs="Arial"/>
                <w:bCs/>
                <w:sz w:val="22"/>
                <w:vertAlign w:val="superscript"/>
              </w:rPr>
              <w:t>-1</w:t>
            </w:r>
            <w:r w:rsidRPr="003A5344">
              <w:rPr>
                <w:rFonts w:ascii="Arial" w:hAnsi="Arial" w:cs="Arial"/>
                <w:color w:val="000000"/>
                <w:lang w:eastAsia="fr-FR"/>
              </w:rPr>
              <w:t>)</w:t>
            </w:r>
          </w:p>
        </w:tc>
        <w:tc>
          <w:tcPr>
            <w:tcW w:w="1374" w:type="dxa"/>
            <w:tcBorders>
              <w:bottom w:val="single" w:sz="8" w:space="0" w:color="auto"/>
            </w:tcBorders>
            <w:noWrap/>
            <w:vAlign w:val="center"/>
            <w:hideMark/>
          </w:tcPr>
          <w:p w14:paraId="594D6792" w14:textId="77777777" w:rsidR="00521C03" w:rsidRPr="003A5344" w:rsidRDefault="00521C03" w:rsidP="001A6A0D">
            <w:pPr>
              <w:spacing w:line="480" w:lineRule="auto"/>
              <w:jc w:val="center"/>
              <w:rPr>
                <w:rFonts w:ascii="Arial" w:hAnsi="Arial" w:cs="Arial"/>
                <w:color w:val="000000"/>
                <w:lang w:eastAsia="fr-FR"/>
              </w:rPr>
            </w:pPr>
            <w:r w:rsidRPr="003A5344">
              <w:rPr>
                <w:rFonts w:ascii="Arial" w:hAnsi="Arial" w:cs="Arial"/>
                <w:color w:val="000000"/>
                <w:lang w:eastAsia="fr-FR"/>
              </w:rPr>
              <w:t>43.98±8.95</w:t>
            </w:r>
            <w:r w:rsidRPr="003A5344">
              <w:rPr>
                <w:rFonts w:ascii="Arial" w:hAnsi="Arial" w:cs="Arial"/>
                <w:color w:val="000000"/>
                <w:vertAlign w:val="superscript"/>
                <w:lang w:eastAsia="fr-FR"/>
              </w:rPr>
              <w:t>a</w:t>
            </w:r>
          </w:p>
        </w:tc>
        <w:tc>
          <w:tcPr>
            <w:tcW w:w="1541" w:type="dxa"/>
            <w:tcBorders>
              <w:bottom w:val="single" w:sz="8" w:space="0" w:color="auto"/>
            </w:tcBorders>
            <w:noWrap/>
            <w:vAlign w:val="center"/>
            <w:hideMark/>
          </w:tcPr>
          <w:p w14:paraId="098B3EE8" w14:textId="77777777" w:rsidR="00521C03" w:rsidRPr="003A5344" w:rsidRDefault="00521C03" w:rsidP="001A6A0D">
            <w:pPr>
              <w:spacing w:line="480" w:lineRule="auto"/>
              <w:jc w:val="center"/>
              <w:rPr>
                <w:rFonts w:ascii="Arial" w:hAnsi="Arial" w:cs="Arial"/>
                <w:color w:val="000000"/>
                <w:lang w:eastAsia="fr-FR"/>
              </w:rPr>
            </w:pPr>
            <w:r w:rsidRPr="003A5344">
              <w:rPr>
                <w:rFonts w:ascii="Arial" w:hAnsi="Arial" w:cs="Arial"/>
                <w:color w:val="000000"/>
                <w:lang w:eastAsia="fr-FR"/>
              </w:rPr>
              <w:t>30.46±11.60</w:t>
            </w:r>
            <w:r w:rsidRPr="003A5344">
              <w:rPr>
                <w:rFonts w:ascii="Arial" w:hAnsi="Arial" w:cs="Arial"/>
                <w:color w:val="000000"/>
                <w:vertAlign w:val="superscript"/>
                <w:lang w:eastAsia="fr-FR"/>
              </w:rPr>
              <w:t>bc</w:t>
            </w:r>
          </w:p>
        </w:tc>
        <w:tc>
          <w:tcPr>
            <w:tcW w:w="160" w:type="dxa"/>
            <w:tcBorders>
              <w:bottom w:val="single" w:sz="8" w:space="0" w:color="auto"/>
            </w:tcBorders>
            <w:vAlign w:val="center"/>
          </w:tcPr>
          <w:p w14:paraId="3DF90F37" w14:textId="77777777" w:rsidR="00521C03" w:rsidRPr="003A5344" w:rsidRDefault="00521C03" w:rsidP="001A6A0D">
            <w:pPr>
              <w:spacing w:line="480" w:lineRule="auto"/>
              <w:jc w:val="center"/>
              <w:rPr>
                <w:rFonts w:ascii="Arial" w:hAnsi="Arial" w:cs="Arial"/>
                <w:color w:val="000000"/>
                <w:lang w:eastAsia="fr-FR"/>
              </w:rPr>
            </w:pPr>
          </w:p>
        </w:tc>
        <w:tc>
          <w:tcPr>
            <w:tcW w:w="1254" w:type="dxa"/>
            <w:tcBorders>
              <w:bottom w:val="single" w:sz="8" w:space="0" w:color="auto"/>
            </w:tcBorders>
            <w:noWrap/>
            <w:vAlign w:val="center"/>
            <w:hideMark/>
          </w:tcPr>
          <w:p w14:paraId="16C98F05" w14:textId="77777777" w:rsidR="00521C03" w:rsidRPr="003A5344" w:rsidRDefault="00521C03" w:rsidP="001A6A0D">
            <w:pPr>
              <w:spacing w:line="480" w:lineRule="auto"/>
              <w:jc w:val="center"/>
              <w:rPr>
                <w:rFonts w:ascii="Arial" w:hAnsi="Arial" w:cs="Arial"/>
                <w:color w:val="000000"/>
                <w:lang w:eastAsia="fr-FR"/>
              </w:rPr>
            </w:pPr>
            <w:r w:rsidRPr="003A5344">
              <w:rPr>
                <w:rFonts w:ascii="Arial" w:hAnsi="Arial" w:cs="Arial"/>
                <w:color w:val="000000"/>
                <w:lang w:eastAsia="fr-FR"/>
              </w:rPr>
              <w:t>62.44±5.99</w:t>
            </w:r>
            <w:r w:rsidRPr="003A5344">
              <w:rPr>
                <w:rFonts w:ascii="Arial" w:hAnsi="Arial" w:cs="Arial"/>
                <w:color w:val="000000"/>
                <w:vertAlign w:val="superscript"/>
                <w:lang w:eastAsia="fr-FR"/>
              </w:rPr>
              <w:t>a</w:t>
            </w:r>
          </w:p>
        </w:tc>
        <w:tc>
          <w:tcPr>
            <w:tcW w:w="1330" w:type="dxa"/>
            <w:tcBorders>
              <w:bottom w:val="single" w:sz="8" w:space="0" w:color="auto"/>
            </w:tcBorders>
            <w:noWrap/>
            <w:vAlign w:val="center"/>
            <w:hideMark/>
          </w:tcPr>
          <w:p w14:paraId="4D8064B8" w14:textId="77777777" w:rsidR="00521C03" w:rsidRPr="003A5344" w:rsidRDefault="00521C03" w:rsidP="001A6A0D">
            <w:pPr>
              <w:spacing w:line="480" w:lineRule="auto"/>
              <w:jc w:val="center"/>
              <w:rPr>
                <w:rFonts w:ascii="Arial" w:hAnsi="Arial" w:cs="Arial"/>
                <w:color w:val="000000"/>
                <w:lang w:eastAsia="fr-FR"/>
              </w:rPr>
            </w:pPr>
            <w:r w:rsidRPr="003A5344">
              <w:rPr>
                <w:rFonts w:ascii="Arial" w:hAnsi="Arial" w:cs="Arial"/>
                <w:color w:val="000000"/>
                <w:lang w:eastAsia="fr-FR"/>
              </w:rPr>
              <w:t>43.53±2.80</w:t>
            </w:r>
            <w:r w:rsidRPr="003A5344">
              <w:rPr>
                <w:rFonts w:ascii="Arial" w:hAnsi="Arial" w:cs="Arial"/>
                <w:color w:val="000000"/>
                <w:vertAlign w:val="superscript"/>
                <w:lang w:eastAsia="fr-FR"/>
              </w:rPr>
              <w:t>a</w:t>
            </w:r>
          </w:p>
        </w:tc>
      </w:tr>
      <w:tr w:rsidR="00521C03" w:rsidRPr="003A5344" w14:paraId="15D4F1BB" w14:textId="77777777" w:rsidTr="001A6A0D">
        <w:trPr>
          <w:trHeight w:val="315"/>
          <w:jc w:val="center"/>
        </w:trPr>
        <w:tc>
          <w:tcPr>
            <w:tcW w:w="2694" w:type="dxa"/>
            <w:tcBorders>
              <w:top w:val="single" w:sz="8" w:space="0" w:color="auto"/>
            </w:tcBorders>
            <w:noWrap/>
            <w:vAlign w:val="center"/>
            <w:hideMark/>
          </w:tcPr>
          <w:p w14:paraId="38588D0F" w14:textId="77777777" w:rsidR="00521C03" w:rsidRPr="003A5344" w:rsidRDefault="00521C03" w:rsidP="007013C5">
            <w:pPr>
              <w:spacing w:line="480" w:lineRule="auto"/>
              <w:rPr>
                <w:rFonts w:ascii="Arial" w:hAnsi="Arial" w:cs="Arial"/>
                <w:color w:val="000000"/>
                <w:lang w:eastAsia="fr-FR"/>
              </w:rPr>
            </w:pPr>
            <w:r w:rsidRPr="003A5344">
              <w:rPr>
                <w:rFonts w:ascii="Arial" w:hAnsi="Arial" w:cs="Arial"/>
                <w:color w:val="000000"/>
                <w:lang w:eastAsia="fr-FR"/>
              </w:rPr>
              <w:t>CV</w:t>
            </w:r>
          </w:p>
        </w:tc>
        <w:tc>
          <w:tcPr>
            <w:tcW w:w="1374" w:type="dxa"/>
            <w:tcBorders>
              <w:top w:val="single" w:sz="8" w:space="0" w:color="auto"/>
            </w:tcBorders>
            <w:noWrap/>
            <w:vAlign w:val="center"/>
            <w:hideMark/>
          </w:tcPr>
          <w:p w14:paraId="38283ECF" w14:textId="77777777" w:rsidR="00521C03" w:rsidRPr="003A5344" w:rsidRDefault="00521C03" w:rsidP="001A6A0D">
            <w:pPr>
              <w:spacing w:line="480" w:lineRule="auto"/>
              <w:jc w:val="center"/>
              <w:rPr>
                <w:rFonts w:ascii="Arial" w:hAnsi="Arial" w:cs="Arial"/>
                <w:color w:val="000000"/>
                <w:lang w:eastAsia="fr-FR"/>
              </w:rPr>
            </w:pPr>
            <w:r w:rsidRPr="003A5344">
              <w:rPr>
                <w:rFonts w:ascii="Arial" w:hAnsi="Arial" w:cs="Arial"/>
                <w:color w:val="000000"/>
                <w:lang w:eastAsia="fr-FR"/>
              </w:rPr>
              <w:t>0.1949</w:t>
            </w:r>
          </w:p>
        </w:tc>
        <w:tc>
          <w:tcPr>
            <w:tcW w:w="1541" w:type="dxa"/>
            <w:tcBorders>
              <w:top w:val="single" w:sz="8" w:space="0" w:color="auto"/>
            </w:tcBorders>
            <w:noWrap/>
            <w:vAlign w:val="center"/>
            <w:hideMark/>
          </w:tcPr>
          <w:p w14:paraId="7AFE542D" w14:textId="77777777" w:rsidR="00521C03" w:rsidRPr="003A5344" w:rsidRDefault="00521C03" w:rsidP="001A6A0D">
            <w:pPr>
              <w:spacing w:line="480" w:lineRule="auto"/>
              <w:jc w:val="center"/>
              <w:rPr>
                <w:rFonts w:ascii="Arial" w:hAnsi="Arial" w:cs="Arial"/>
                <w:color w:val="000000"/>
                <w:lang w:eastAsia="fr-FR"/>
              </w:rPr>
            </w:pPr>
            <w:r w:rsidRPr="003A5344">
              <w:rPr>
                <w:rFonts w:ascii="Arial" w:hAnsi="Arial" w:cs="Arial"/>
                <w:color w:val="000000"/>
                <w:lang w:eastAsia="fr-FR"/>
              </w:rPr>
              <w:t>0.2603</w:t>
            </w:r>
          </w:p>
        </w:tc>
        <w:tc>
          <w:tcPr>
            <w:tcW w:w="160" w:type="dxa"/>
            <w:tcBorders>
              <w:top w:val="single" w:sz="8" w:space="0" w:color="auto"/>
            </w:tcBorders>
            <w:vAlign w:val="center"/>
          </w:tcPr>
          <w:p w14:paraId="09F03F68" w14:textId="77777777" w:rsidR="00521C03" w:rsidRPr="003A5344" w:rsidRDefault="00521C03" w:rsidP="001A6A0D">
            <w:pPr>
              <w:spacing w:line="480" w:lineRule="auto"/>
              <w:jc w:val="center"/>
              <w:rPr>
                <w:rFonts w:ascii="Arial" w:hAnsi="Arial" w:cs="Arial"/>
                <w:color w:val="000000"/>
                <w:lang w:eastAsia="fr-FR"/>
              </w:rPr>
            </w:pPr>
          </w:p>
        </w:tc>
        <w:tc>
          <w:tcPr>
            <w:tcW w:w="1254" w:type="dxa"/>
            <w:tcBorders>
              <w:top w:val="single" w:sz="8" w:space="0" w:color="auto"/>
            </w:tcBorders>
            <w:noWrap/>
            <w:vAlign w:val="center"/>
            <w:hideMark/>
          </w:tcPr>
          <w:p w14:paraId="60BD3266" w14:textId="77777777" w:rsidR="00521C03" w:rsidRPr="003A5344" w:rsidRDefault="00521C03" w:rsidP="001A6A0D">
            <w:pPr>
              <w:spacing w:line="480" w:lineRule="auto"/>
              <w:jc w:val="center"/>
              <w:rPr>
                <w:rFonts w:ascii="Arial" w:hAnsi="Arial" w:cs="Arial"/>
                <w:color w:val="000000"/>
                <w:lang w:eastAsia="fr-FR"/>
              </w:rPr>
            </w:pPr>
            <w:r w:rsidRPr="003A5344">
              <w:rPr>
                <w:rFonts w:ascii="Arial" w:hAnsi="Arial" w:cs="Arial"/>
                <w:color w:val="000000"/>
                <w:lang w:eastAsia="fr-FR"/>
              </w:rPr>
              <w:t>0.0652</w:t>
            </w:r>
          </w:p>
        </w:tc>
        <w:tc>
          <w:tcPr>
            <w:tcW w:w="1330" w:type="dxa"/>
            <w:tcBorders>
              <w:top w:val="single" w:sz="8" w:space="0" w:color="auto"/>
            </w:tcBorders>
            <w:noWrap/>
            <w:vAlign w:val="center"/>
            <w:hideMark/>
          </w:tcPr>
          <w:p w14:paraId="5543670B" w14:textId="77777777" w:rsidR="00521C03" w:rsidRPr="003A5344" w:rsidRDefault="00521C03" w:rsidP="001A6A0D">
            <w:pPr>
              <w:spacing w:line="480" w:lineRule="auto"/>
              <w:jc w:val="center"/>
              <w:rPr>
                <w:rFonts w:ascii="Arial" w:hAnsi="Arial" w:cs="Arial"/>
                <w:color w:val="000000"/>
                <w:lang w:eastAsia="fr-FR"/>
              </w:rPr>
            </w:pPr>
            <w:r w:rsidRPr="003A5344">
              <w:rPr>
                <w:rFonts w:ascii="Arial" w:hAnsi="Arial" w:cs="Arial"/>
                <w:color w:val="000000"/>
                <w:lang w:eastAsia="fr-FR"/>
              </w:rPr>
              <w:t>0.1749</w:t>
            </w:r>
          </w:p>
        </w:tc>
      </w:tr>
      <w:tr w:rsidR="00521C03" w:rsidRPr="003A5344" w14:paraId="03819FE4" w14:textId="77777777" w:rsidTr="001A6A0D">
        <w:trPr>
          <w:trHeight w:val="315"/>
          <w:jc w:val="center"/>
        </w:trPr>
        <w:tc>
          <w:tcPr>
            <w:tcW w:w="2694" w:type="dxa"/>
            <w:noWrap/>
            <w:vAlign w:val="center"/>
            <w:hideMark/>
          </w:tcPr>
          <w:p w14:paraId="254A5985" w14:textId="48AB1493" w:rsidR="00521C03" w:rsidRPr="003A5344" w:rsidRDefault="00521C03" w:rsidP="007013C5">
            <w:pPr>
              <w:spacing w:line="480" w:lineRule="auto"/>
              <w:rPr>
                <w:rFonts w:ascii="Arial" w:hAnsi="Arial" w:cs="Arial"/>
                <w:i/>
                <w:iCs/>
                <w:color w:val="000000"/>
                <w:lang w:eastAsia="fr-FR"/>
              </w:rPr>
            </w:pPr>
            <w:r w:rsidRPr="003A5344">
              <w:rPr>
                <w:rFonts w:ascii="Arial" w:hAnsi="Arial" w:cs="Arial"/>
                <w:i/>
                <w:iCs/>
                <w:color w:val="000000"/>
                <w:lang w:eastAsia="fr-FR"/>
              </w:rPr>
              <w:t>P</w:t>
            </w:r>
          </w:p>
        </w:tc>
        <w:tc>
          <w:tcPr>
            <w:tcW w:w="1374" w:type="dxa"/>
            <w:noWrap/>
            <w:vAlign w:val="center"/>
            <w:hideMark/>
          </w:tcPr>
          <w:p w14:paraId="3058FAD7" w14:textId="660200FF" w:rsidR="00521C03" w:rsidRPr="003A5344" w:rsidRDefault="00521C03" w:rsidP="001A6A0D">
            <w:pPr>
              <w:spacing w:line="480" w:lineRule="auto"/>
              <w:jc w:val="center"/>
              <w:rPr>
                <w:rFonts w:ascii="Arial" w:hAnsi="Arial" w:cs="Arial"/>
                <w:color w:val="000000"/>
                <w:lang w:eastAsia="fr-FR"/>
              </w:rPr>
            </w:pPr>
            <w:r w:rsidRPr="003A5344">
              <w:rPr>
                <w:rFonts w:ascii="Arial" w:hAnsi="Arial" w:cs="Arial"/>
                <w:color w:val="000000"/>
                <w:lang w:eastAsia="fr-FR"/>
              </w:rPr>
              <w:t>.6217</w:t>
            </w:r>
          </w:p>
        </w:tc>
        <w:tc>
          <w:tcPr>
            <w:tcW w:w="1541" w:type="dxa"/>
            <w:noWrap/>
            <w:vAlign w:val="center"/>
            <w:hideMark/>
          </w:tcPr>
          <w:p w14:paraId="609BD46F" w14:textId="75ED1664" w:rsidR="00521C03" w:rsidRPr="003A5344" w:rsidRDefault="00521C03" w:rsidP="001A6A0D">
            <w:pPr>
              <w:spacing w:line="480" w:lineRule="auto"/>
              <w:jc w:val="center"/>
              <w:rPr>
                <w:rFonts w:ascii="Arial" w:hAnsi="Arial" w:cs="Arial"/>
                <w:color w:val="000000"/>
                <w:lang w:eastAsia="fr-FR"/>
              </w:rPr>
            </w:pPr>
            <w:r w:rsidRPr="003A5344">
              <w:rPr>
                <w:rFonts w:ascii="Arial" w:hAnsi="Arial" w:cs="Arial"/>
                <w:color w:val="000000"/>
                <w:lang w:eastAsia="fr-FR"/>
              </w:rPr>
              <w:t>.0017</w:t>
            </w:r>
          </w:p>
        </w:tc>
        <w:tc>
          <w:tcPr>
            <w:tcW w:w="160" w:type="dxa"/>
            <w:vAlign w:val="center"/>
          </w:tcPr>
          <w:p w14:paraId="5531875B" w14:textId="77777777" w:rsidR="00521C03" w:rsidRPr="003A5344" w:rsidRDefault="00521C03" w:rsidP="001A6A0D">
            <w:pPr>
              <w:spacing w:line="480" w:lineRule="auto"/>
              <w:jc w:val="center"/>
              <w:rPr>
                <w:rFonts w:ascii="Arial" w:hAnsi="Arial" w:cs="Arial"/>
                <w:color w:val="000000"/>
                <w:lang w:eastAsia="fr-FR"/>
              </w:rPr>
            </w:pPr>
          </w:p>
        </w:tc>
        <w:tc>
          <w:tcPr>
            <w:tcW w:w="1254" w:type="dxa"/>
            <w:noWrap/>
            <w:vAlign w:val="center"/>
            <w:hideMark/>
          </w:tcPr>
          <w:p w14:paraId="68229083" w14:textId="2380FFC7" w:rsidR="00521C03" w:rsidRPr="003A5344" w:rsidRDefault="00521C03" w:rsidP="001A6A0D">
            <w:pPr>
              <w:spacing w:line="480" w:lineRule="auto"/>
              <w:jc w:val="center"/>
              <w:rPr>
                <w:rFonts w:ascii="Arial" w:hAnsi="Arial" w:cs="Arial"/>
                <w:color w:val="000000"/>
                <w:lang w:eastAsia="fr-FR"/>
              </w:rPr>
            </w:pPr>
            <w:r w:rsidRPr="003A5344">
              <w:rPr>
                <w:rFonts w:ascii="Arial" w:hAnsi="Arial" w:cs="Arial"/>
                <w:color w:val="000000"/>
                <w:lang w:eastAsia="fr-FR"/>
              </w:rPr>
              <w:t>.2566</w:t>
            </w:r>
          </w:p>
        </w:tc>
        <w:tc>
          <w:tcPr>
            <w:tcW w:w="1330" w:type="dxa"/>
            <w:noWrap/>
            <w:vAlign w:val="center"/>
            <w:hideMark/>
          </w:tcPr>
          <w:p w14:paraId="110EE55B" w14:textId="26E13C1A" w:rsidR="00521C03" w:rsidRPr="003A5344" w:rsidRDefault="00521C03" w:rsidP="001A6A0D">
            <w:pPr>
              <w:spacing w:line="480" w:lineRule="auto"/>
              <w:jc w:val="center"/>
              <w:rPr>
                <w:rFonts w:ascii="Arial" w:hAnsi="Arial" w:cs="Arial"/>
                <w:color w:val="000000"/>
                <w:lang w:eastAsia="fr-FR"/>
              </w:rPr>
            </w:pPr>
            <w:r w:rsidRPr="003A5344">
              <w:rPr>
                <w:rFonts w:ascii="Arial" w:hAnsi="Arial" w:cs="Arial"/>
                <w:color w:val="000000"/>
                <w:lang w:eastAsia="fr-FR"/>
              </w:rPr>
              <w:t>.0559</w:t>
            </w:r>
          </w:p>
        </w:tc>
      </w:tr>
      <w:tr w:rsidR="00521C03" w:rsidRPr="00B90ED8" w14:paraId="498180FA" w14:textId="77777777" w:rsidTr="001A6A0D">
        <w:trPr>
          <w:trHeight w:val="330"/>
          <w:jc w:val="center"/>
        </w:trPr>
        <w:tc>
          <w:tcPr>
            <w:tcW w:w="2694" w:type="dxa"/>
            <w:tcBorders>
              <w:bottom w:val="single" w:sz="8" w:space="0" w:color="auto"/>
            </w:tcBorders>
            <w:noWrap/>
            <w:vAlign w:val="center"/>
            <w:hideMark/>
          </w:tcPr>
          <w:p w14:paraId="1EDF9A6A" w14:textId="77777777" w:rsidR="00521C03" w:rsidRPr="003A5344" w:rsidRDefault="00521C03" w:rsidP="007013C5">
            <w:pPr>
              <w:spacing w:line="480" w:lineRule="auto"/>
              <w:rPr>
                <w:rFonts w:ascii="Arial" w:hAnsi="Arial" w:cs="Arial"/>
                <w:color w:val="000000"/>
                <w:lang w:eastAsia="fr-FR"/>
              </w:rPr>
            </w:pPr>
            <w:r w:rsidRPr="003A5344">
              <w:rPr>
                <w:rFonts w:ascii="Arial" w:hAnsi="Arial" w:cs="Arial"/>
                <w:color w:val="000000"/>
                <w:lang w:eastAsia="fr-FR"/>
              </w:rPr>
              <w:t>Effect</w:t>
            </w:r>
          </w:p>
        </w:tc>
        <w:tc>
          <w:tcPr>
            <w:tcW w:w="1374" w:type="dxa"/>
            <w:tcBorders>
              <w:bottom w:val="single" w:sz="8" w:space="0" w:color="auto"/>
            </w:tcBorders>
            <w:noWrap/>
            <w:vAlign w:val="center"/>
            <w:hideMark/>
          </w:tcPr>
          <w:p w14:paraId="03338AE9" w14:textId="77777777" w:rsidR="00521C03" w:rsidRPr="003A5344" w:rsidRDefault="00521C03" w:rsidP="001A6A0D">
            <w:pPr>
              <w:spacing w:line="480" w:lineRule="auto"/>
              <w:jc w:val="center"/>
              <w:rPr>
                <w:rFonts w:ascii="Arial" w:hAnsi="Arial" w:cs="Arial"/>
                <w:color w:val="000000"/>
                <w:lang w:eastAsia="fr-FR"/>
              </w:rPr>
            </w:pPr>
            <w:r w:rsidRPr="003A5344">
              <w:rPr>
                <w:rFonts w:ascii="Arial" w:hAnsi="Arial" w:cs="Arial"/>
                <w:color w:val="000000"/>
                <w:lang w:eastAsia="fr-FR"/>
              </w:rPr>
              <w:t>ns</w:t>
            </w:r>
          </w:p>
        </w:tc>
        <w:tc>
          <w:tcPr>
            <w:tcW w:w="1541" w:type="dxa"/>
            <w:tcBorders>
              <w:bottom w:val="single" w:sz="8" w:space="0" w:color="auto"/>
            </w:tcBorders>
            <w:noWrap/>
            <w:vAlign w:val="center"/>
            <w:hideMark/>
          </w:tcPr>
          <w:p w14:paraId="6B64BB2C" w14:textId="77777777" w:rsidR="00521C03" w:rsidRPr="003A5344" w:rsidRDefault="00521C03" w:rsidP="001A6A0D">
            <w:pPr>
              <w:spacing w:line="480" w:lineRule="auto"/>
              <w:jc w:val="center"/>
              <w:rPr>
                <w:rFonts w:ascii="Arial" w:hAnsi="Arial" w:cs="Arial"/>
                <w:color w:val="000000"/>
                <w:lang w:eastAsia="fr-FR"/>
              </w:rPr>
            </w:pPr>
            <w:r w:rsidRPr="003A5344">
              <w:rPr>
                <w:rFonts w:ascii="Arial" w:hAnsi="Arial" w:cs="Arial"/>
                <w:color w:val="000000"/>
                <w:lang w:eastAsia="fr-FR"/>
              </w:rPr>
              <w:t>**</w:t>
            </w:r>
          </w:p>
        </w:tc>
        <w:tc>
          <w:tcPr>
            <w:tcW w:w="160" w:type="dxa"/>
            <w:tcBorders>
              <w:bottom w:val="single" w:sz="8" w:space="0" w:color="auto"/>
            </w:tcBorders>
            <w:vAlign w:val="center"/>
          </w:tcPr>
          <w:p w14:paraId="126D7F79" w14:textId="77777777" w:rsidR="00521C03" w:rsidRPr="003A5344" w:rsidRDefault="00521C03" w:rsidP="001A6A0D">
            <w:pPr>
              <w:spacing w:line="480" w:lineRule="auto"/>
              <w:jc w:val="center"/>
              <w:rPr>
                <w:rFonts w:ascii="Arial" w:hAnsi="Arial" w:cs="Arial"/>
                <w:color w:val="000000"/>
                <w:lang w:eastAsia="fr-FR"/>
              </w:rPr>
            </w:pPr>
          </w:p>
        </w:tc>
        <w:tc>
          <w:tcPr>
            <w:tcW w:w="1254" w:type="dxa"/>
            <w:tcBorders>
              <w:bottom w:val="single" w:sz="8" w:space="0" w:color="auto"/>
            </w:tcBorders>
            <w:noWrap/>
            <w:vAlign w:val="center"/>
            <w:hideMark/>
          </w:tcPr>
          <w:p w14:paraId="0DC01283" w14:textId="77777777" w:rsidR="00521C03" w:rsidRPr="003A5344" w:rsidRDefault="00521C03" w:rsidP="001A6A0D">
            <w:pPr>
              <w:spacing w:line="480" w:lineRule="auto"/>
              <w:jc w:val="center"/>
              <w:rPr>
                <w:rFonts w:ascii="Arial" w:hAnsi="Arial" w:cs="Arial"/>
                <w:color w:val="000000"/>
                <w:lang w:eastAsia="fr-FR"/>
              </w:rPr>
            </w:pPr>
            <w:r w:rsidRPr="003A5344">
              <w:rPr>
                <w:rFonts w:ascii="Arial" w:hAnsi="Arial" w:cs="Arial"/>
                <w:color w:val="000000"/>
                <w:lang w:eastAsia="fr-FR"/>
              </w:rPr>
              <w:t>ns</w:t>
            </w:r>
          </w:p>
        </w:tc>
        <w:tc>
          <w:tcPr>
            <w:tcW w:w="1330" w:type="dxa"/>
            <w:tcBorders>
              <w:bottom w:val="single" w:sz="8" w:space="0" w:color="auto"/>
            </w:tcBorders>
            <w:noWrap/>
            <w:vAlign w:val="center"/>
            <w:hideMark/>
          </w:tcPr>
          <w:p w14:paraId="1C92DEFE" w14:textId="77777777" w:rsidR="00521C03" w:rsidRPr="00B90ED8" w:rsidRDefault="00521C03" w:rsidP="001A6A0D">
            <w:pPr>
              <w:spacing w:line="480" w:lineRule="auto"/>
              <w:jc w:val="center"/>
              <w:rPr>
                <w:rFonts w:ascii="Arial" w:hAnsi="Arial" w:cs="Arial"/>
                <w:color w:val="000000"/>
                <w:lang w:eastAsia="fr-FR"/>
              </w:rPr>
            </w:pPr>
            <w:r w:rsidRPr="003A5344">
              <w:rPr>
                <w:rFonts w:ascii="Arial" w:hAnsi="Arial" w:cs="Arial"/>
                <w:color w:val="000000"/>
                <w:lang w:eastAsia="fr-FR"/>
              </w:rPr>
              <w:t>ns</w:t>
            </w:r>
          </w:p>
        </w:tc>
      </w:tr>
    </w:tbl>
    <w:p w14:paraId="4BF34372" w14:textId="333C1827" w:rsidR="00521C03" w:rsidRDefault="001D1D5B" w:rsidP="001D39C6">
      <w:pPr>
        <w:tabs>
          <w:tab w:val="left" w:pos="1080"/>
        </w:tabs>
        <w:jc w:val="both"/>
        <w:rPr>
          <w:rFonts w:ascii="Arial" w:hAnsi="Arial"/>
          <w:bCs/>
          <w:i/>
          <w:sz w:val="18"/>
          <w:szCs w:val="16"/>
        </w:rPr>
      </w:pPr>
      <w:r w:rsidRPr="001D1D5B">
        <w:rPr>
          <w:rFonts w:ascii="Arial" w:hAnsi="Arial"/>
          <w:bCs/>
          <w:i/>
          <w:sz w:val="18"/>
          <w:szCs w:val="16"/>
        </w:rPr>
        <w:t xml:space="preserve">Averages followed by the same letter in the same column are not significantly different at the 5% threshold for the Newman-Keuls test; **highly significant difference P = .001; ns: Non-significant difference P &gt; .05; CV: Coefficient of variation; </w:t>
      </w:r>
      <w:proofErr w:type="spellStart"/>
      <w:r w:rsidRPr="001D1D5B">
        <w:rPr>
          <w:rFonts w:ascii="Arial" w:hAnsi="Arial"/>
          <w:bCs/>
          <w:i/>
          <w:sz w:val="18"/>
          <w:szCs w:val="16"/>
        </w:rPr>
        <w:t>TermNat</w:t>
      </w:r>
      <w:proofErr w:type="spellEnd"/>
      <w:r w:rsidRPr="001D1D5B">
        <w:rPr>
          <w:rFonts w:ascii="Arial" w:hAnsi="Arial"/>
          <w:bCs/>
          <w:i/>
          <w:sz w:val="18"/>
          <w:szCs w:val="16"/>
        </w:rPr>
        <w:t xml:space="preserve">: Natural termite mound; </w:t>
      </w:r>
      <w:proofErr w:type="spellStart"/>
      <w:r w:rsidRPr="001D1D5B">
        <w:rPr>
          <w:rFonts w:ascii="Arial" w:hAnsi="Arial"/>
          <w:bCs/>
          <w:i/>
          <w:sz w:val="18"/>
          <w:szCs w:val="16"/>
        </w:rPr>
        <w:t>ZeroF</w:t>
      </w:r>
      <w:proofErr w:type="spellEnd"/>
      <w:r w:rsidRPr="001D1D5B">
        <w:rPr>
          <w:rFonts w:ascii="Arial" w:hAnsi="Arial"/>
          <w:bCs/>
          <w:i/>
          <w:sz w:val="18"/>
          <w:szCs w:val="16"/>
        </w:rPr>
        <w:t xml:space="preserve">: Control without fertilizer; </w:t>
      </w:r>
      <w:proofErr w:type="spellStart"/>
      <w:r w:rsidRPr="001D1D5B">
        <w:rPr>
          <w:rFonts w:ascii="Arial" w:hAnsi="Arial"/>
          <w:bCs/>
          <w:i/>
          <w:sz w:val="18"/>
          <w:szCs w:val="16"/>
        </w:rPr>
        <w:t>Surfol</w:t>
      </w:r>
      <w:proofErr w:type="spellEnd"/>
      <w:r w:rsidRPr="001D1D5B">
        <w:rPr>
          <w:rFonts w:ascii="Arial" w:hAnsi="Arial"/>
          <w:bCs/>
          <w:i/>
          <w:sz w:val="18"/>
          <w:szCs w:val="16"/>
        </w:rPr>
        <w:t>: Leaf area; Height: Height 75 days after sowing (das).</w:t>
      </w:r>
    </w:p>
    <w:p w14:paraId="72AF9FE3" w14:textId="77777777" w:rsidR="000A309F" w:rsidRPr="000A309F" w:rsidRDefault="000A309F" w:rsidP="001D39C6">
      <w:pPr>
        <w:tabs>
          <w:tab w:val="left" w:pos="1080"/>
        </w:tabs>
        <w:jc w:val="both"/>
        <w:rPr>
          <w:rFonts w:ascii="Arial" w:hAnsi="Arial"/>
          <w:bCs/>
          <w:iCs/>
          <w:szCs w:val="18"/>
        </w:rPr>
      </w:pPr>
    </w:p>
    <w:p w14:paraId="78D642E2" w14:textId="56E08A7E" w:rsidR="00DB1DA3" w:rsidRDefault="00DB1DA3" w:rsidP="00DB1DA3">
      <w:pPr>
        <w:pStyle w:val="Body"/>
        <w:spacing w:after="0"/>
        <w:jc w:val="left"/>
        <w:rPr>
          <w:rFonts w:ascii="Arial" w:hAnsi="Arial" w:cs="Arial"/>
          <w:b/>
          <w:u w:val="single"/>
        </w:rPr>
      </w:pPr>
      <w:r>
        <w:rPr>
          <w:rFonts w:ascii="Arial" w:hAnsi="Arial" w:cs="Arial"/>
          <w:b/>
          <w:u w:val="single"/>
        </w:rPr>
        <w:t>3</w:t>
      </w:r>
      <w:r w:rsidRPr="00902823">
        <w:rPr>
          <w:rFonts w:ascii="Arial" w:hAnsi="Arial" w:cs="Arial"/>
          <w:b/>
          <w:u w:val="single"/>
        </w:rPr>
        <w:t>.1.</w:t>
      </w:r>
      <w:r>
        <w:rPr>
          <w:rFonts w:ascii="Arial" w:hAnsi="Arial" w:cs="Arial"/>
          <w:b/>
          <w:u w:val="single"/>
        </w:rPr>
        <w:t>2</w:t>
      </w:r>
      <w:r w:rsidRPr="00902823">
        <w:rPr>
          <w:rFonts w:ascii="Arial" w:hAnsi="Arial" w:cs="Arial"/>
          <w:b/>
          <w:u w:val="single"/>
        </w:rPr>
        <w:t xml:space="preserve"> </w:t>
      </w:r>
      <w:r w:rsidRPr="00DB1DA3">
        <w:rPr>
          <w:rFonts w:ascii="Arial" w:hAnsi="Arial" w:cs="Arial"/>
          <w:b/>
          <w:u w:val="single"/>
        </w:rPr>
        <w:t xml:space="preserve">Effect of dose on dry biomass production in rice </w:t>
      </w:r>
    </w:p>
    <w:p w14:paraId="20302D78" w14:textId="77777777" w:rsidR="000438A7" w:rsidRDefault="000438A7" w:rsidP="00DB1DA3">
      <w:pPr>
        <w:pStyle w:val="Body"/>
        <w:spacing w:after="0"/>
        <w:jc w:val="left"/>
        <w:rPr>
          <w:rFonts w:ascii="Arial" w:hAnsi="Arial" w:cs="Arial"/>
        </w:rPr>
      </w:pPr>
    </w:p>
    <w:p w14:paraId="09A2F439" w14:textId="2DE2C900" w:rsidR="00DB1DA3" w:rsidRPr="00DB1DA3" w:rsidRDefault="00DB1DA3" w:rsidP="00DB1DA3">
      <w:pPr>
        <w:tabs>
          <w:tab w:val="left" w:pos="1080"/>
        </w:tabs>
        <w:jc w:val="both"/>
        <w:rPr>
          <w:rFonts w:ascii="Arial" w:hAnsi="Arial" w:cs="Arial"/>
        </w:rPr>
      </w:pPr>
      <w:r w:rsidRPr="00DB1DA3">
        <w:rPr>
          <w:rFonts w:ascii="Arial" w:hAnsi="Arial" w:cs="Arial"/>
        </w:rPr>
        <w:t>The fertilizer dose had a highly significant effect (</w:t>
      </w:r>
      <w:r w:rsidRPr="00DB1DA3">
        <w:rPr>
          <w:rFonts w:ascii="Arial" w:hAnsi="Arial" w:cs="Arial"/>
          <w:i/>
          <w:iCs/>
        </w:rPr>
        <w:t>P</w:t>
      </w:r>
      <w:r w:rsidRPr="00DB1DA3">
        <w:rPr>
          <w:rFonts w:ascii="Arial" w:hAnsi="Arial" w:cs="Arial"/>
        </w:rPr>
        <w:t xml:space="preserve"> </w:t>
      </w:r>
      <w:r>
        <w:rPr>
          <w:rFonts w:ascii="Arial" w:hAnsi="Arial" w:cs="Arial"/>
        </w:rPr>
        <w:t>=</w:t>
      </w:r>
      <w:r w:rsidRPr="00DB1DA3">
        <w:rPr>
          <w:rFonts w:ascii="Arial" w:hAnsi="Arial" w:cs="Arial"/>
        </w:rPr>
        <w:t xml:space="preserve"> .</w:t>
      </w:r>
      <w:r>
        <w:rPr>
          <w:rFonts w:ascii="Arial" w:hAnsi="Arial" w:cs="Arial"/>
        </w:rPr>
        <w:t>0</w:t>
      </w:r>
      <w:r w:rsidRPr="00DB1DA3">
        <w:rPr>
          <w:rFonts w:ascii="Arial" w:hAnsi="Arial" w:cs="Arial"/>
        </w:rPr>
        <w:t>01) on dry matter production in cycle 2 (Table 2).</w:t>
      </w:r>
    </w:p>
    <w:p w14:paraId="4B7FDCCA" w14:textId="193CE642" w:rsidR="00DB1DA3" w:rsidRPr="00DB1DA3" w:rsidRDefault="00DB1DA3" w:rsidP="00DB1DA3">
      <w:pPr>
        <w:tabs>
          <w:tab w:val="left" w:pos="1080"/>
        </w:tabs>
        <w:jc w:val="both"/>
        <w:rPr>
          <w:rFonts w:ascii="Arial" w:hAnsi="Arial" w:cs="Arial"/>
        </w:rPr>
      </w:pPr>
      <w:r w:rsidRPr="00DB1DA3">
        <w:rPr>
          <w:rFonts w:ascii="Arial" w:hAnsi="Arial" w:cs="Arial"/>
        </w:rPr>
        <w:t xml:space="preserve">Above-ground biomass </w:t>
      </w:r>
      <w:r w:rsidR="00B4733C">
        <w:rPr>
          <w:rFonts w:ascii="Arial" w:hAnsi="Arial" w:cs="Arial"/>
        </w:rPr>
        <w:t>(</w:t>
      </w:r>
      <w:proofErr w:type="spellStart"/>
      <w:r w:rsidR="00B4733C">
        <w:rPr>
          <w:rFonts w:ascii="Arial" w:hAnsi="Arial" w:cs="Arial"/>
        </w:rPr>
        <w:t>MsTF</w:t>
      </w:r>
      <w:proofErr w:type="spellEnd"/>
      <w:r w:rsidR="00B4733C">
        <w:rPr>
          <w:rFonts w:ascii="Arial" w:hAnsi="Arial" w:cs="Arial"/>
        </w:rPr>
        <w:t xml:space="preserve">) </w:t>
      </w:r>
      <w:r w:rsidRPr="00DB1DA3">
        <w:rPr>
          <w:rFonts w:ascii="Arial" w:hAnsi="Arial" w:cs="Arial"/>
        </w:rPr>
        <w:t xml:space="preserve">was higher in the 6% </w:t>
      </w:r>
      <w:proofErr w:type="spellStart"/>
      <w:r w:rsidRPr="00DB1DA3">
        <w:rPr>
          <w:rFonts w:ascii="Arial" w:hAnsi="Arial" w:cs="Arial"/>
        </w:rPr>
        <w:t>Termisol</w:t>
      </w:r>
      <w:proofErr w:type="spellEnd"/>
      <w:r w:rsidRPr="00DB1DA3">
        <w:rPr>
          <w:rFonts w:ascii="Arial" w:hAnsi="Arial" w:cs="Arial"/>
        </w:rPr>
        <w:t xml:space="preserve"> (18.06±5.34 g), 2% </w:t>
      </w:r>
      <w:proofErr w:type="spellStart"/>
      <w:r w:rsidRPr="00DB1DA3">
        <w:rPr>
          <w:rFonts w:ascii="Arial" w:hAnsi="Arial" w:cs="Arial"/>
        </w:rPr>
        <w:t>Termisol</w:t>
      </w:r>
      <w:proofErr w:type="spellEnd"/>
      <w:r w:rsidRPr="00DB1DA3">
        <w:rPr>
          <w:rFonts w:ascii="Arial" w:hAnsi="Arial" w:cs="Arial"/>
        </w:rPr>
        <w:t xml:space="preserve"> (19.45±10.78 g), and 4% </w:t>
      </w:r>
      <w:proofErr w:type="spellStart"/>
      <w:r w:rsidRPr="00DB1DA3">
        <w:rPr>
          <w:rFonts w:ascii="Arial" w:hAnsi="Arial" w:cs="Arial"/>
        </w:rPr>
        <w:t>Termisol</w:t>
      </w:r>
      <w:proofErr w:type="spellEnd"/>
      <w:r w:rsidRPr="00DB1DA3">
        <w:rPr>
          <w:rFonts w:ascii="Arial" w:hAnsi="Arial" w:cs="Arial"/>
        </w:rPr>
        <w:t xml:space="preserve"> (19.84±7.26 g) treatments in cycle 1. The lowest amounts of dry matter were recorded in the </w:t>
      </w:r>
      <w:proofErr w:type="spellStart"/>
      <w:r w:rsidRPr="00DB1DA3">
        <w:rPr>
          <w:rFonts w:ascii="Arial" w:hAnsi="Arial" w:cs="Arial"/>
        </w:rPr>
        <w:t>ZeroF</w:t>
      </w:r>
      <w:proofErr w:type="spellEnd"/>
      <w:r w:rsidRPr="00DB1DA3">
        <w:rPr>
          <w:rFonts w:ascii="Arial" w:hAnsi="Arial" w:cs="Arial"/>
        </w:rPr>
        <w:t xml:space="preserve">, 1% </w:t>
      </w:r>
      <w:proofErr w:type="spellStart"/>
      <w:r w:rsidRPr="00DB1DA3">
        <w:rPr>
          <w:rFonts w:ascii="Arial" w:hAnsi="Arial" w:cs="Arial"/>
        </w:rPr>
        <w:t>Termisol</w:t>
      </w:r>
      <w:proofErr w:type="spellEnd"/>
      <w:r w:rsidRPr="00DB1DA3">
        <w:rPr>
          <w:rFonts w:ascii="Arial" w:hAnsi="Arial" w:cs="Arial"/>
        </w:rPr>
        <w:t xml:space="preserve">, and </w:t>
      </w:r>
      <w:proofErr w:type="spellStart"/>
      <w:r w:rsidRPr="00DB1DA3">
        <w:rPr>
          <w:rFonts w:ascii="Arial" w:hAnsi="Arial" w:cs="Arial"/>
        </w:rPr>
        <w:t>TermNat</w:t>
      </w:r>
      <w:proofErr w:type="spellEnd"/>
      <w:r w:rsidRPr="00DB1DA3">
        <w:rPr>
          <w:rFonts w:ascii="Arial" w:hAnsi="Arial" w:cs="Arial"/>
        </w:rPr>
        <w:t xml:space="preserve"> treatments, with values of 2.17±0.43 g, 4.19±0.96 g, and 5.15±0.98 g, respectively, in cycle 2. Above-ground dry matter was more abundant in cycle 1.</w:t>
      </w:r>
    </w:p>
    <w:p w14:paraId="72D2ECCC" w14:textId="59F1C599" w:rsidR="001D1D5B" w:rsidRDefault="00DB1DA3" w:rsidP="00DB1DA3">
      <w:pPr>
        <w:tabs>
          <w:tab w:val="left" w:pos="1080"/>
        </w:tabs>
        <w:jc w:val="both"/>
        <w:rPr>
          <w:rFonts w:ascii="Arial" w:hAnsi="Arial" w:cs="Arial"/>
        </w:rPr>
      </w:pPr>
      <w:r w:rsidRPr="00DB1DA3">
        <w:rPr>
          <w:rFonts w:ascii="Arial" w:hAnsi="Arial" w:cs="Arial"/>
        </w:rPr>
        <w:t xml:space="preserve">Root biomass </w:t>
      </w:r>
      <w:r w:rsidR="00B4733C">
        <w:rPr>
          <w:rFonts w:ascii="Arial" w:hAnsi="Arial" w:cs="Arial"/>
        </w:rPr>
        <w:t>(</w:t>
      </w:r>
      <w:proofErr w:type="spellStart"/>
      <w:r w:rsidR="00B4733C">
        <w:rPr>
          <w:rFonts w:ascii="Arial" w:hAnsi="Arial" w:cs="Arial"/>
        </w:rPr>
        <w:t>MsRac</w:t>
      </w:r>
      <w:proofErr w:type="spellEnd"/>
      <w:r w:rsidR="00B4733C">
        <w:rPr>
          <w:rFonts w:ascii="Arial" w:hAnsi="Arial" w:cs="Arial"/>
        </w:rPr>
        <w:t xml:space="preserve">) </w:t>
      </w:r>
      <w:r w:rsidRPr="00DB1DA3">
        <w:rPr>
          <w:rFonts w:ascii="Arial" w:hAnsi="Arial" w:cs="Arial"/>
        </w:rPr>
        <w:t>varied between 0.44±0.03 g (</w:t>
      </w:r>
      <w:proofErr w:type="spellStart"/>
      <w:r w:rsidRPr="00DB1DA3">
        <w:rPr>
          <w:rFonts w:ascii="Arial" w:hAnsi="Arial" w:cs="Arial"/>
        </w:rPr>
        <w:t>ZeroF</w:t>
      </w:r>
      <w:proofErr w:type="spellEnd"/>
      <w:r w:rsidRPr="00DB1DA3">
        <w:rPr>
          <w:rFonts w:ascii="Arial" w:hAnsi="Arial" w:cs="Arial"/>
        </w:rPr>
        <w:t xml:space="preserve">, cycle 2) and 1.43±0.46 g (4% </w:t>
      </w:r>
      <w:proofErr w:type="spellStart"/>
      <w:r w:rsidRPr="00DB1DA3">
        <w:rPr>
          <w:rFonts w:ascii="Arial" w:hAnsi="Arial" w:cs="Arial"/>
        </w:rPr>
        <w:t>Termisol</w:t>
      </w:r>
      <w:proofErr w:type="spellEnd"/>
      <w:r w:rsidRPr="00DB1DA3">
        <w:rPr>
          <w:rFonts w:ascii="Arial" w:hAnsi="Arial" w:cs="Arial"/>
        </w:rPr>
        <w:t xml:space="preserve">, cycle 1). Between these two values, the 6% </w:t>
      </w:r>
      <w:proofErr w:type="spellStart"/>
      <w:r w:rsidRPr="00DB1DA3">
        <w:rPr>
          <w:rFonts w:ascii="Arial" w:hAnsi="Arial" w:cs="Arial"/>
        </w:rPr>
        <w:t>Termisol</w:t>
      </w:r>
      <w:proofErr w:type="spellEnd"/>
      <w:r w:rsidRPr="00DB1DA3">
        <w:rPr>
          <w:rFonts w:ascii="Arial" w:hAnsi="Arial" w:cs="Arial"/>
        </w:rPr>
        <w:t xml:space="preserve"> (cycle 2) and 2% </w:t>
      </w:r>
      <w:proofErr w:type="spellStart"/>
      <w:r w:rsidRPr="00DB1DA3">
        <w:rPr>
          <w:rFonts w:ascii="Arial" w:hAnsi="Arial" w:cs="Arial"/>
        </w:rPr>
        <w:t>Termisol</w:t>
      </w:r>
      <w:proofErr w:type="spellEnd"/>
      <w:r w:rsidRPr="00DB1DA3">
        <w:rPr>
          <w:rFonts w:ascii="Arial" w:hAnsi="Arial" w:cs="Arial"/>
        </w:rPr>
        <w:t xml:space="preserve"> (cycle 1) treatments achieved dry matter quantities of 1.37±0.24 g and 1.41±0.59 g. The </w:t>
      </w:r>
      <w:proofErr w:type="spellStart"/>
      <w:r w:rsidRPr="00DB1DA3">
        <w:rPr>
          <w:rFonts w:ascii="Arial" w:hAnsi="Arial" w:cs="Arial"/>
        </w:rPr>
        <w:t>TermNat</w:t>
      </w:r>
      <w:proofErr w:type="spellEnd"/>
      <w:r w:rsidRPr="00DB1DA3">
        <w:rPr>
          <w:rFonts w:ascii="Arial" w:hAnsi="Arial" w:cs="Arial"/>
        </w:rPr>
        <w:t xml:space="preserve"> and 1% </w:t>
      </w:r>
      <w:proofErr w:type="spellStart"/>
      <w:r w:rsidRPr="00DB1DA3">
        <w:rPr>
          <w:rFonts w:ascii="Arial" w:hAnsi="Arial" w:cs="Arial"/>
        </w:rPr>
        <w:t>Termisol</w:t>
      </w:r>
      <w:proofErr w:type="spellEnd"/>
      <w:r w:rsidRPr="00DB1DA3">
        <w:rPr>
          <w:rFonts w:ascii="Arial" w:hAnsi="Arial" w:cs="Arial"/>
        </w:rPr>
        <w:t xml:space="preserve"> treatments showed low biomass values of 0.65±0.15 g and 0.68±0.13 g, respectively, in cycle 2, which were higher than those of the </w:t>
      </w:r>
      <w:proofErr w:type="spellStart"/>
      <w:r w:rsidRPr="00DB1DA3">
        <w:rPr>
          <w:rFonts w:ascii="Arial" w:hAnsi="Arial" w:cs="Arial"/>
        </w:rPr>
        <w:t>ZeroF</w:t>
      </w:r>
      <w:proofErr w:type="spellEnd"/>
      <w:r w:rsidRPr="00DB1DA3">
        <w:rPr>
          <w:rFonts w:ascii="Arial" w:hAnsi="Arial" w:cs="Arial"/>
        </w:rPr>
        <w:t xml:space="preserve"> treatment in the same cycle, but with a highly significant difference between these three treatments. The total biomass of the plants </w:t>
      </w:r>
      <w:r w:rsidR="00C07A88">
        <w:rPr>
          <w:rFonts w:ascii="Arial" w:hAnsi="Arial" w:cs="Arial"/>
        </w:rPr>
        <w:t>(</w:t>
      </w:r>
      <w:proofErr w:type="spellStart"/>
      <w:r w:rsidR="00C07A88">
        <w:rPr>
          <w:rFonts w:ascii="Arial" w:hAnsi="Arial" w:cs="Arial"/>
        </w:rPr>
        <w:t>MsPE</w:t>
      </w:r>
      <w:proofErr w:type="spellEnd"/>
      <w:r w:rsidR="00C07A88">
        <w:rPr>
          <w:rFonts w:ascii="Arial" w:hAnsi="Arial" w:cs="Arial"/>
        </w:rPr>
        <w:t xml:space="preserve">) </w:t>
      </w:r>
      <w:r w:rsidRPr="00DB1DA3">
        <w:rPr>
          <w:rFonts w:ascii="Arial" w:hAnsi="Arial" w:cs="Arial"/>
        </w:rPr>
        <w:t>evolved similarly to the biomass of the aerial part</w:t>
      </w:r>
      <w:r w:rsidR="00227038">
        <w:rPr>
          <w:rFonts w:ascii="Arial" w:hAnsi="Arial" w:cs="Arial"/>
        </w:rPr>
        <w:t xml:space="preserve"> (</w:t>
      </w:r>
      <w:proofErr w:type="spellStart"/>
      <w:r w:rsidR="00227038">
        <w:rPr>
          <w:rFonts w:ascii="Arial" w:hAnsi="Arial" w:cs="Arial"/>
        </w:rPr>
        <w:t>MsTF</w:t>
      </w:r>
      <w:proofErr w:type="spellEnd"/>
      <w:r w:rsidR="00227038">
        <w:rPr>
          <w:rFonts w:ascii="Arial" w:hAnsi="Arial" w:cs="Arial"/>
        </w:rPr>
        <w:t>)</w:t>
      </w:r>
      <w:r w:rsidRPr="00DB1DA3">
        <w:rPr>
          <w:rFonts w:ascii="Arial" w:hAnsi="Arial" w:cs="Arial"/>
        </w:rPr>
        <w:t xml:space="preserve">. With the exception of the 6% </w:t>
      </w:r>
      <w:proofErr w:type="spellStart"/>
      <w:r w:rsidRPr="00DB1DA3">
        <w:rPr>
          <w:rFonts w:ascii="Arial" w:hAnsi="Arial" w:cs="Arial"/>
        </w:rPr>
        <w:t>Termisol</w:t>
      </w:r>
      <w:proofErr w:type="spellEnd"/>
      <w:r w:rsidRPr="00DB1DA3">
        <w:rPr>
          <w:rFonts w:ascii="Arial" w:hAnsi="Arial" w:cs="Arial"/>
        </w:rPr>
        <w:t xml:space="preserve"> and NPK treatments, the proportion of root dry matter </w:t>
      </w:r>
      <w:r w:rsidR="00227038">
        <w:rPr>
          <w:rFonts w:ascii="Arial" w:hAnsi="Arial" w:cs="Arial"/>
        </w:rPr>
        <w:t>(</w:t>
      </w:r>
      <w:proofErr w:type="spellStart"/>
      <w:r w:rsidR="00227038">
        <w:rPr>
          <w:rFonts w:ascii="Arial" w:hAnsi="Arial" w:cs="Arial"/>
        </w:rPr>
        <w:t>MsRac</w:t>
      </w:r>
      <w:proofErr w:type="spellEnd"/>
      <w:r w:rsidR="00227038">
        <w:rPr>
          <w:rFonts w:ascii="Arial" w:hAnsi="Arial" w:cs="Arial"/>
        </w:rPr>
        <w:t xml:space="preserve">) </w:t>
      </w:r>
      <w:r w:rsidRPr="00DB1DA3">
        <w:rPr>
          <w:rFonts w:ascii="Arial" w:hAnsi="Arial" w:cs="Arial"/>
        </w:rPr>
        <w:t>was higher in cycle 1.</w:t>
      </w:r>
    </w:p>
    <w:p w14:paraId="4B83A5F2" w14:textId="77777777" w:rsidR="000438A7" w:rsidRDefault="000438A7" w:rsidP="00DB1DA3">
      <w:pPr>
        <w:tabs>
          <w:tab w:val="left" w:pos="1080"/>
        </w:tabs>
        <w:jc w:val="both"/>
        <w:rPr>
          <w:rFonts w:ascii="Arial" w:hAnsi="Arial" w:cs="Arial"/>
        </w:rPr>
      </w:pPr>
    </w:p>
    <w:p w14:paraId="6D4864D5" w14:textId="2DA97247" w:rsidR="00CB26CC" w:rsidRDefault="00186F36" w:rsidP="00DB1DA3">
      <w:pPr>
        <w:tabs>
          <w:tab w:val="left" w:pos="1080"/>
        </w:tabs>
        <w:jc w:val="both"/>
        <w:rPr>
          <w:rFonts w:ascii="Arial" w:hAnsi="Arial"/>
          <w:b/>
        </w:rPr>
      </w:pPr>
      <w:r>
        <w:rPr>
          <w:rFonts w:ascii="Arial" w:hAnsi="Arial"/>
          <w:b/>
        </w:rPr>
        <w:t>Table 2.</w:t>
      </w:r>
      <w:r w:rsidRPr="00DC3180">
        <w:rPr>
          <w:rFonts w:ascii="Arial" w:hAnsi="Arial"/>
          <w:b/>
        </w:rPr>
        <w:tab/>
      </w:r>
      <w:r w:rsidRPr="00186F36">
        <w:rPr>
          <w:rFonts w:ascii="Arial" w:hAnsi="Arial"/>
          <w:b/>
        </w:rPr>
        <w:t>Variation in rice biomass during two crop cycles according to fertilizer dose</w:t>
      </w:r>
    </w:p>
    <w:p w14:paraId="377E5B0B" w14:textId="77777777" w:rsidR="000438A7" w:rsidRDefault="000438A7" w:rsidP="00DB1DA3">
      <w:pPr>
        <w:tabs>
          <w:tab w:val="left" w:pos="1080"/>
        </w:tabs>
        <w:jc w:val="both"/>
        <w:rPr>
          <w:rFonts w:ascii="Arial" w:hAnsi="Arial"/>
          <w:b/>
        </w:rPr>
      </w:pPr>
    </w:p>
    <w:tbl>
      <w:tblPr>
        <w:tblW w:w="8941" w:type="dxa"/>
        <w:jc w:val="center"/>
        <w:tblCellMar>
          <w:left w:w="70" w:type="dxa"/>
          <w:right w:w="70" w:type="dxa"/>
        </w:tblCellMar>
        <w:tblLook w:val="04A0" w:firstRow="1" w:lastRow="0" w:firstColumn="1" w:lastColumn="0" w:noHBand="0" w:noVBand="1"/>
      </w:tblPr>
      <w:tblGrid>
        <w:gridCol w:w="1196"/>
        <w:gridCol w:w="1324"/>
        <w:gridCol w:w="1212"/>
        <w:gridCol w:w="105"/>
        <w:gridCol w:w="41"/>
        <w:gridCol w:w="1332"/>
        <w:gridCol w:w="1311"/>
        <w:gridCol w:w="146"/>
        <w:gridCol w:w="1101"/>
        <w:gridCol w:w="1173"/>
      </w:tblGrid>
      <w:tr w:rsidR="00B4733C" w:rsidRPr="001F6870" w14:paraId="45653ECB" w14:textId="77777777" w:rsidTr="007756F4">
        <w:trPr>
          <w:trHeight w:val="330"/>
          <w:jc w:val="center"/>
        </w:trPr>
        <w:tc>
          <w:tcPr>
            <w:tcW w:w="1196" w:type="dxa"/>
            <w:tcBorders>
              <w:top w:val="single" w:sz="8" w:space="0" w:color="auto"/>
              <w:left w:val="nil"/>
              <w:right w:val="nil"/>
            </w:tcBorders>
            <w:vAlign w:val="center"/>
            <w:hideMark/>
          </w:tcPr>
          <w:p w14:paraId="232FFB57" w14:textId="77777777" w:rsidR="00B4733C" w:rsidRPr="001F6870" w:rsidRDefault="00B4733C" w:rsidP="0049396D">
            <w:pPr>
              <w:spacing w:line="480" w:lineRule="auto"/>
              <w:rPr>
                <w:rFonts w:ascii="Arial" w:hAnsi="Arial" w:cs="Arial"/>
                <w:color w:val="000000"/>
                <w:lang w:eastAsia="fr-FR"/>
              </w:rPr>
            </w:pPr>
            <w:r w:rsidRPr="001F6870">
              <w:rPr>
                <w:rFonts w:ascii="Arial" w:hAnsi="Arial" w:cs="Arial"/>
                <w:color w:val="000000"/>
                <w:lang w:eastAsia="fr-FR"/>
              </w:rPr>
              <w:t> </w:t>
            </w:r>
          </w:p>
        </w:tc>
        <w:tc>
          <w:tcPr>
            <w:tcW w:w="1324" w:type="dxa"/>
            <w:tcBorders>
              <w:top w:val="single" w:sz="8" w:space="0" w:color="auto"/>
              <w:left w:val="nil"/>
              <w:right w:val="nil"/>
            </w:tcBorders>
          </w:tcPr>
          <w:p w14:paraId="02CA069C" w14:textId="77777777" w:rsidR="00B4733C" w:rsidRPr="001F6870" w:rsidRDefault="00B4733C" w:rsidP="0049396D">
            <w:pPr>
              <w:spacing w:line="480" w:lineRule="auto"/>
              <w:jc w:val="center"/>
              <w:rPr>
                <w:rFonts w:ascii="Arial" w:hAnsi="Arial" w:cs="Arial"/>
                <w:color w:val="000000"/>
                <w:lang w:eastAsia="fr-FR"/>
              </w:rPr>
            </w:pPr>
          </w:p>
        </w:tc>
        <w:tc>
          <w:tcPr>
            <w:tcW w:w="1317" w:type="dxa"/>
            <w:gridSpan w:val="2"/>
            <w:tcBorders>
              <w:top w:val="single" w:sz="8" w:space="0" w:color="auto"/>
              <w:left w:val="nil"/>
              <w:right w:val="nil"/>
            </w:tcBorders>
          </w:tcPr>
          <w:p w14:paraId="1B6C4586" w14:textId="77777777" w:rsidR="00B4733C" w:rsidRPr="001F6870" w:rsidRDefault="00B4733C" w:rsidP="0049396D">
            <w:pPr>
              <w:spacing w:line="480" w:lineRule="auto"/>
              <w:jc w:val="center"/>
              <w:rPr>
                <w:rFonts w:ascii="Arial" w:hAnsi="Arial" w:cs="Arial"/>
                <w:color w:val="000000"/>
                <w:lang w:eastAsia="fr-FR"/>
              </w:rPr>
            </w:pPr>
          </w:p>
        </w:tc>
        <w:tc>
          <w:tcPr>
            <w:tcW w:w="5103" w:type="dxa"/>
            <w:gridSpan w:val="6"/>
            <w:tcBorders>
              <w:top w:val="single" w:sz="8" w:space="0" w:color="auto"/>
              <w:left w:val="nil"/>
              <w:bottom w:val="single" w:sz="8" w:space="0" w:color="auto"/>
              <w:right w:val="nil"/>
            </w:tcBorders>
            <w:vAlign w:val="center"/>
            <w:hideMark/>
          </w:tcPr>
          <w:p w14:paraId="23B3D7A9" w14:textId="77777777" w:rsidR="00B4733C" w:rsidRPr="001F6870" w:rsidRDefault="00B4733C" w:rsidP="0049396D">
            <w:pPr>
              <w:spacing w:line="480" w:lineRule="auto"/>
              <w:jc w:val="center"/>
              <w:rPr>
                <w:rFonts w:ascii="Arial" w:hAnsi="Arial" w:cs="Arial"/>
                <w:color w:val="000000"/>
                <w:lang w:eastAsia="fr-FR"/>
              </w:rPr>
            </w:pPr>
            <w:r w:rsidRPr="0066014D">
              <w:rPr>
                <w:rFonts w:ascii="Arial" w:hAnsi="Arial" w:cs="Arial"/>
                <w:color w:val="000000"/>
                <w:lang w:eastAsia="fr-FR"/>
              </w:rPr>
              <w:t>Growth parameters</w:t>
            </w:r>
          </w:p>
        </w:tc>
      </w:tr>
      <w:tr w:rsidR="007756F4" w:rsidRPr="001F6870" w14:paraId="14D28205" w14:textId="77777777" w:rsidTr="007756F4">
        <w:trPr>
          <w:trHeight w:val="390"/>
          <w:jc w:val="center"/>
        </w:trPr>
        <w:tc>
          <w:tcPr>
            <w:tcW w:w="1196" w:type="dxa"/>
            <w:tcBorders>
              <w:left w:val="nil"/>
              <w:bottom w:val="nil"/>
              <w:right w:val="nil"/>
            </w:tcBorders>
            <w:vAlign w:val="center"/>
            <w:hideMark/>
          </w:tcPr>
          <w:p w14:paraId="5826C7C3" w14:textId="77777777" w:rsidR="00B4733C" w:rsidRPr="001F6870" w:rsidRDefault="00B4733C" w:rsidP="0049396D">
            <w:pPr>
              <w:spacing w:line="480" w:lineRule="auto"/>
              <w:rPr>
                <w:rFonts w:ascii="Arial" w:hAnsi="Arial" w:cs="Arial"/>
                <w:color w:val="000000"/>
                <w:lang w:eastAsia="fr-FR"/>
              </w:rPr>
            </w:pPr>
            <w:r w:rsidRPr="0066014D">
              <w:rPr>
                <w:rFonts w:ascii="Arial" w:hAnsi="Arial" w:cs="Arial"/>
                <w:color w:val="000000"/>
                <w:lang w:eastAsia="fr-FR"/>
              </w:rPr>
              <w:t>Treatments</w:t>
            </w:r>
          </w:p>
        </w:tc>
        <w:tc>
          <w:tcPr>
            <w:tcW w:w="2536" w:type="dxa"/>
            <w:gridSpan w:val="2"/>
            <w:tcBorders>
              <w:top w:val="single" w:sz="8" w:space="0" w:color="auto"/>
              <w:left w:val="nil"/>
              <w:bottom w:val="single" w:sz="8" w:space="0" w:color="auto"/>
              <w:right w:val="nil"/>
            </w:tcBorders>
            <w:vAlign w:val="center"/>
            <w:hideMark/>
          </w:tcPr>
          <w:p w14:paraId="62CA71C2" w14:textId="77777777" w:rsidR="00B4733C" w:rsidRPr="001F6870" w:rsidRDefault="00B4733C" w:rsidP="0049396D">
            <w:pPr>
              <w:spacing w:line="480" w:lineRule="auto"/>
              <w:jc w:val="center"/>
              <w:rPr>
                <w:rFonts w:ascii="Arial" w:hAnsi="Arial" w:cs="Arial"/>
                <w:color w:val="000000"/>
                <w:lang w:eastAsia="fr-FR"/>
              </w:rPr>
            </w:pPr>
            <w:proofErr w:type="spellStart"/>
            <w:r w:rsidRPr="001F6870">
              <w:rPr>
                <w:rFonts w:ascii="Arial" w:hAnsi="Arial" w:cs="Arial"/>
                <w:color w:val="000000"/>
                <w:lang w:eastAsia="fr-FR"/>
              </w:rPr>
              <w:t>MsPE</w:t>
            </w:r>
            <w:proofErr w:type="spellEnd"/>
            <w:r w:rsidRPr="001F6870">
              <w:rPr>
                <w:rFonts w:ascii="Arial" w:hAnsi="Arial" w:cs="Arial"/>
                <w:color w:val="000000"/>
                <w:lang w:eastAsia="fr-FR"/>
              </w:rPr>
              <w:t xml:space="preserve"> (g)</w:t>
            </w:r>
          </w:p>
        </w:tc>
        <w:tc>
          <w:tcPr>
            <w:tcW w:w="146" w:type="dxa"/>
            <w:gridSpan w:val="2"/>
            <w:tcBorders>
              <w:top w:val="single" w:sz="8" w:space="0" w:color="auto"/>
              <w:left w:val="nil"/>
              <w:right w:val="nil"/>
            </w:tcBorders>
          </w:tcPr>
          <w:p w14:paraId="0B7B0B3A" w14:textId="77777777" w:rsidR="00B4733C" w:rsidRPr="001F6870" w:rsidRDefault="00B4733C" w:rsidP="0049396D">
            <w:pPr>
              <w:spacing w:line="480" w:lineRule="auto"/>
              <w:jc w:val="center"/>
              <w:rPr>
                <w:rFonts w:ascii="Arial" w:hAnsi="Arial" w:cs="Arial"/>
                <w:color w:val="000000"/>
                <w:lang w:eastAsia="fr-FR"/>
              </w:rPr>
            </w:pPr>
          </w:p>
        </w:tc>
        <w:tc>
          <w:tcPr>
            <w:tcW w:w="2643" w:type="dxa"/>
            <w:gridSpan w:val="2"/>
            <w:tcBorders>
              <w:top w:val="single" w:sz="8" w:space="0" w:color="auto"/>
              <w:left w:val="nil"/>
              <w:bottom w:val="single" w:sz="8" w:space="0" w:color="auto"/>
              <w:right w:val="nil"/>
            </w:tcBorders>
            <w:vAlign w:val="center"/>
            <w:hideMark/>
          </w:tcPr>
          <w:p w14:paraId="0A6A6B31" w14:textId="77777777" w:rsidR="00B4733C" w:rsidRPr="001F6870" w:rsidRDefault="00B4733C" w:rsidP="0049396D">
            <w:pPr>
              <w:spacing w:line="480" w:lineRule="auto"/>
              <w:jc w:val="center"/>
              <w:rPr>
                <w:rFonts w:ascii="Arial" w:hAnsi="Arial" w:cs="Arial"/>
                <w:color w:val="000000"/>
                <w:lang w:eastAsia="fr-FR"/>
              </w:rPr>
            </w:pPr>
            <w:proofErr w:type="spellStart"/>
            <w:r w:rsidRPr="001F6870">
              <w:rPr>
                <w:rFonts w:ascii="Arial" w:hAnsi="Arial" w:cs="Arial"/>
                <w:color w:val="000000"/>
                <w:lang w:eastAsia="fr-FR"/>
              </w:rPr>
              <w:t>MsTF</w:t>
            </w:r>
            <w:proofErr w:type="spellEnd"/>
            <w:r w:rsidRPr="001F6870">
              <w:rPr>
                <w:rFonts w:ascii="Arial" w:hAnsi="Arial" w:cs="Arial"/>
                <w:color w:val="000000"/>
                <w:lang w:eastAsia="fr-FR"/>
              </w:rPr>
              <w:t xml:space="preserve"> (g)</w:t>
            </w:r>
          </w:p>
        </w:tc>
        <w:tc>
          <w:tcPr>
            <w:tcW w:w="146" w:type="dxa"/>
            <w:tcBorders>
              <w:top w:val="single" w:sz="8" w:space="0" w:color="auto"/>
              <w:left w:val="nil"/>
              <w:right w:val="nil"/>
            </w:tcBorders>
          </w:tcPr>
          <w:p w14:paraId="2F9EF657" w14:textId="77777777" w:rsidR="00B4733C" w:rsidRPr="001F6870" w:rsidRDefault="00B4733C" w:rsidP="0049396D">
            <w:pPr>
              <w:spacing w:line="480" w:lineRule="auto"/>
              <w:jc w:val="center"/>
              <w:rPr>
                <w:rFonts w:ascii="Arial" w:hAnsi="Arial" w:cs="Arial"/>
                <w:color w:val="000000"/>
                <w:lang w:eastAsia="fr-FR"/>
              </w:rPr>
            </w:pPr>
          </w:p>
        </w:tc>
        <w:tc>
          <w:tcPr>
            <w:tcW w:w="2274" w:type="dxa"/>
            <w:gridSpan w:val="2"/>
            <w:tcBorders>
              <w:top w:val="single" w:sz="8" w:space="0" w:color="auto"/>
              <w:left w:val="nil"/>
              <w:bottom w:val="single" w:sz="8" w:space="0" w:color="auto"/>
              <w:right w:val="nil"/>
            </w:tcBorders>
            <w:vAlign w:val="center"/>
            <w:hideMark/>
          </w:tcPr>
          <w:p w14:paraId="005D42A6" w14:textId="77777777" w:rsidR="00B4733C" w:rsidRPr="001F6870" w:rsidRDefault="00B4733C" w:rsidP="0049396D">
            <w:pPr>
              <w:spacing w:line="480" w:lineRule="auto"/>
              <w:jc w:val="center"/>
              <w:rPr>
                <w:rFonts w:ascii="Arial" w:hAnsi="Arial" w:cs="Arial"/>
                <w:color w:val="000000"/>
                <w:lang w:eastAsia="fr-FR"/>
              </w:rPr>
            </w:pPr>
            <w:proofErr w:type="spellStart"/>
            <w:r w:rsidRPr="001F6870">
              <w:rPr>
                <w:rFonts w:ascii="Arial" w:hAnsi="Arial" w:cs="Arial"/>
                <w:color w:val="000000"/>
                <w:lang w:eastAsia="fr-FR"/>
              </w:rPr>
              <w:t>MsRac</w:t>
            </w:r>
            <w:proofErr w:type="spellEnd"/>
            <w:r w:rsidRPr="001F6870">
              <w:rPr>
                <w:rFonts w:ascii="Arial" w:hAnsi="Arial" w:cs="Arial"/>
                <w:color w:val="000000"/>
                <w:lang w:eastAsia="fr-FR"/>
              </w:rPr>
              <w:t xml:space="preserve"> (g)</w:t>
            </w:r>
          </w:p>
        </w:tc>
      </w:tr>
      <w:tr w:rsidR="007756F4" w:rsidRPr="001F6870" w14:paraId="1D3F6BCB" w14:textId="77777777" w:rsidTr="007756F4">
        <w:trPr>
          <w:trHeight w:val="330"/>
          <w:jc w:val="center"/>
        </w:trPr>
        <w:tc>
          <w:tcPr>
            <w:tcW w:w="1196" w:type="dxa"/>
            <w:tcBorders>
              <w:top w:val="nil"/>
              <w:left w:val="nil"/>
              <w:bottom w:val="single" w:sz="8" w:space="0" w:color="auto"/>
              <w:right w:val="nil"/>
            </w:tcBorders>
            <w:vAlign w:val="center"/>
            <w:hideMark/>
          </w:tcPr>
          <w:p w14:paraId="6AD2B7A2" w14:textId="77777777" w:rsidR="00B4733C" w:rsidRPr="001F6870" w:rsidRDefault="00B4733C" w:rsidP="0049396D">
            <w:pPr>
              <w:spacing w:line="480" w:lineRule="auto"/>
              <w:rPr>
                <w:rFonts w:ascii="Arial" w:hAnsi="Arial" w:cs="Arial"/>
                <w:color w:val="000000"/>
                <w:lang w:eastAsia="fr-FR"/>
              </w:rPr>
            </w:pPr>
          </w:p>
        </w:tc>
        <w:tc>
          <w:tcPr>
            <w:tcW w:w="1324" w:type="dxa"/>
            <w:tcBorders>
              <w:top w:val="nil"/>
              <w:left w:val="nil"/>
              <w:bottom w:val="single" w:sz="8" w:space="0" w:color="auto"/>
              <w:right w:val="nil"/>
            </w:tcBorders>
            <w:vAlign w:val="center"/>
            <w:hideMark/>
          </w:tcPr>
          <w:p w14:paraId="30DBA471" w14:textId="77777777" w:rsidR="00B4733C" w:rsidRPr="001F6870" w:rsidRDefault="00B4733C" w:rsidP="0049396D">
            <w:pPr>
              <w:spacing w:line="480" w:lineRule="auto"/>
              <w:jc w:val="center"/>
              <w:rPr>
                <w:rFonts w:ascii="Arial" w:hAnsi="Arial" w:cs="Arial"/>
                <w:color w:val="000000"/>
                <w:lang w:eastAsia="fr-FR"/>
              </w:rPr>
            </w:pPr>
            <w:r w:rsidRPr="001F6870">
              <w:rPr>
                <w:rFonts w:ascii="Arial" w:hAnsi="Arial" w:cs="Arial"/>
                <w:color w:val="000000"/>
                <w:lang w:eastAsia="fr-FR"/>
              </w:rPr>
              <w:t>Cycle 1</w:t>
            </w:r>
          </w:p>
        </w:tc>
        <w:tc>
          <w:tcPr>
            <w:tcW w:w="1212" w:type="dxa"/>
            <w:tcBorders>
              <w:top w:val="nil"/>
              <w:left w:val="nil"/>
              <w:bottom w:val="single" w:sz="8" w:space="0" w:color="auto"/>
              <w:right w:val="nil"/>
            </w:tcBorders>
            <w:vAlign w:val="center"/>
            <w:hideMark/>
          </w:tcPr>
          <w:p w14:paraId="75403FF7" w14:textId="77777777" w:rsidR="00B4733C" w:rsidRPr="001F6870" w:rsidRDefault="00B4733C" w:rsidP="0049396D">
            <w:pPr>
              <w:spacing w:line="480" w:lineRule="auto"/>
              <w:jc w:val="center"/>
              <w:rPr>
                <w:rFonts w:ascii="Arial" w:hAnsi="Arial" w:cs="Arial"/>
                <w:color w:val="000000"/>
                <w:lang w:eastAsia="fr-FR"/>
              </w:rPr>
            </w:pPr>
            <w:r w:rsidRPr="001F6870">
              <w:rPr>
                <w:rFonts w:ascii="Arial" w:hAnsi="Arial" w:cs="Arial"/>
                <w:color w:val="000000"/>
                <w:lang w:eastAsia="fr-FR"/>
              </w:rPr>
              <w:t>Cycle 2</w:t>
            </w:r>
          </w:p>
        </w:tc>
        <w:tc>
          <w:tcPr>
            <w:tcW w:w="146" w:type="dxa"/>
            <w:gridSpan w:val="2"/>
            <w:tcBorders>
              <w:top w:val="nil"/>
              <w:left w:val="nil"/>
              <w:right w:val="nil"/>
            </w:tcBorders>
          </w:tcPr>
          <w:p w14:paraId="3CE2DA6C" w14:textId="77777777" w:rsidR="00B4733C" w:rsidRPr="001F6870" w:rsidRDefault="00B4733C" w:rsidP="0049396D">
            <w:pPr>
              <w:spacing w:line="480" w:lineRule="auto"/>
              <w:jc w:val="center"/>
              <w:rPr>
                <w:rFonts w:ascii="Arial" w:hAnsi="Arial" w:cs="Arial"/>
                <w:color w:val="000000"/>
                <w:lang w:eastAsia="fr-FR"/>
              </w:rPr>
            </w:pPr>
          </w:p>
        </w:tc>
        <w:tc>
          <w:tcPr>
            <w:tcW w:w="1449" w:type="dxa"/>
            <w:tcBorders>
              <w:top w:val="nil"/>
              <w:left w:val="nil"/>
              <w:bottom w:val="single" w:sz="8" w:space="0" w:color="auto"/>
              <w:right w:val="nil"/>
            </w:tcBorders>
            <w:vAlign w:val="center"/>
            <w:hideMark/>
          </w:tcPr>
          <w:p w14:paraId="65E22617" w14:textId="77777777" w:rsidR="00B4733C" w:rsidRPr="001F6870" w:rsidRDefault="00B4733C" w:rsidP="0049396D">
            <w:pPr>
              <w:spacing w:line="480" w:lineRule="auto"/>
              <w:jc w:val="center"/>
              <w:rPr>
                <w:rFonts w:ascii="Arial" w:hAnsi="Arial" w:cs="Arial"/>
                <w:color w:val="000000"/>
                <w:lang w:eastAsia="fr-FR"/>
              </w:rPr>
            </w:pPr>
            <w:r w:rsidRPr="001F6870">
              <w:rPr>
                <w:rFonts w:ascii="Arial" w:hAnsi="Arial" w:cs="Arial"/>
                <w:color w:val="000000"/>
                <w:lang w:eastAsia="fr-FR"/>
              </w:rPr>
              <w:t>Cycle 1</w:t>
            </w:r>
          </w:p>
        </w:tc>
        <w:tc>
          <w:tcPr>
            <w:tcW w:w="1194" w:type="dxa"/>
            <w:tcBorders>
              <w:top w:val="nil"/>
              <w:left w:val="nil"/>
              <w:bottom w:val="single" w:sz="8" w:space="0" w:color="auto"/>
              <w:right w:val="nil"/>
            </w:tcBorders>
            <w:vAlign w:val="center"/>
            <w:hideMark/>
          </w:tcPr>
          <w:p w14:paraId="2FDC3DC9" w14:textId="77777777" w:rsidR="00B4733C" w:rsidRPr="001F6870" w:rsidRDefault="00B4733C" w:rsidP="0049396D">
            <w:pPr>
              <w:spacing w:line="480" w:lineRule="auto"/>
              <w:jc w:val="center"/>
              <w:rPr>
                <w:rFonts w:ascii="Arial" w:hAnsi="Arial" w:cs="Arial"/>
                <w:color w:val="000000"/>
                <w:lang w:eastAsia="fr-FR"/>
              </w:rPr>
            </w:pPr>
            <w:r w:rsidRPr="001F6870">
              <w:rPr>
                <w:rFonts w:ascii="Arial" w:hAnsi="Arial" w:cs="Arial"/>
                <w:color w:val="000000"/>
                <w:lang w:eastAsia="fr-FR"/>
              </w:rPr>
              <w:t>Cycle 2</w:t>
            </w:r>
          </w:p>
        </w:tc>
        <w:tc>
          <w:tcPr>
            <w:tcW w:w="146" w:type="dxa"/>
            <w:tcBorders>
              <w:top w:val="nil"/>
              <w:left w:val="nil"/>
              <w:right w:val="nil"/>
            </w:tcBorders>
          </w:tcPr>
          <w:p w14:paraId="2F3B2468" w14:textId="77777777" w:rsidR="00B4733C" w:rsidRPr="001F6870" w:rsidRDefault="00B4733C" w:rsidP="0049396D">
            <w:pPr>
              <w:spacing w:line="480" w:lineRule="auto"/>
              <w:jc w:val="center"/>
              <w:rPr>
                <w:rFonts w:ascii="Arial" w:hAnsi="Arial" w:cs="Arial"/>
                <w:color w:val="000000"/>
                <w:lang w:eastAsia="fr-FR"/>
              </w:rPr>
            </w:pPr>
          </w:p>
        </w:tc>
        <w:tc>
          <w:tcPr>
            <w:tcW w:w="1101" w:type="dxa"/>
            <w:tcBorders>
              <w:top w:val="nil"/>
              <w:left w:val="nil"/>
              <w:bottom w:val="single" w:sz="8" w:space="0" w:color="auto"/>
              <w:right w:val="nil"/>
            </w:tcBorders>
            <w:vAlign w:val="center"/>
            <w:hideMark/>
          </w:tcPr>
          <w:p w14:paraId="0AF08233" w14:textId="77777777" w:rsidR="00B4733C" w:rsidRPr="001F6870" w:rsidRDefault="00B4733C" w:rsidP="0049396D">
            <w:pPr>
              <w:spacing w:line="480" w:lineRule="auto"/>
              <w:jc w:val="center"/>
              <w:rPr>
                <w:rFonts w:ascii="Arial" w:hAnsi="Arial" w:cs="Arial"/>
                <w:color w:val="000000"/>
                <w:lang w:eastAsia="fr-FR"/>
              </w:rPr>
            </w:pPr>
            <w:r w:rsidRPr="001F6870">
              <w:rPr>
                <w:rFonts w:ascii="Arial" w:hAnsi="Arial" w:cs="Arial"/>
                <w:color w:val="000000"/>
                <w:lang w:eastAsia="fr-FR"/>
              </w:rPr>
              <w:t>Cycle 1</w:t>
            </w:r>
          </w:p>
        </w:tc>
        <w:tc>
          <w:tcPr>
            <w:tcW w:w="1173" w:type="dxa"/>
            <w:tcBorders>
              <w:top w:val="nil"/>
              <w:left w:val="nil"/>
              <w:bottom w:val="single" w:sz="8" w:space="0" w:color="auto"/>
              <w:right w:val="nil"/>
            </w:tcBorders>
            <w:vAlign w:val="center"/>
            <w:hideMark/>
          </w:tcPr>
          <w:p w14:paraId="47BF9EE4" w14:textId="77777777" w:rsidR="00B4733C" w:rsidRPr="001F6870" w:rsidRDefault="00B4733C" w:rsidP="0049396D">
            <w:pPr>
              <w:spacing w:line="480" w:lineRule="auto"/>
              <w:jc w:val="center"/>
              <w:rPr>
                <w:rFonts w:ascii="Arial" w:hAnsi="Arial" w:cs="Arial"/>
                <w:color w:val="000000"/>
                <w:lang w:eastAsia="fr-FR"/>
              </w:rPr>
            </w:pPr>
            <w:r w:rsidRPr="001F6870">
              <w:rPr>
                <w:rFonts w:ascii="Arial" w:hAnsi="Arial" w:cs="Arial"/>
                <w:color w:val="000000"/>
                <w:lang w:eastAsia="fr-FR"/>
              </w:rPr>
              <w:t>Cycle 2</w:t>
            </w:r>
          </w:p>
        </w:tc>
      </w:tr>
      <w:tr w:rsidR="007756F4" w:rsidRPr="001F6870" w14:paraId="7B2B5009" w14:textId="77777777" w:rsidTr="007756F4">
        <w:trPr>
          <w:trHeight w:val="315"/>
          <w:jc w:val="center"/>
        </w:trPr>
        <w:tc>
          <w:tcPr>
            <w:tcW w:w="1196" w:type="dxa"/>
            <w:tcBorders>
              <w:top w:val="nil"/>
              <w:left w:val="nil"/>
              <w:bottom w:val="nil"/>
              <w:right w:val="nil"/>
            </w:tcBorders>
            <w:vAlign w:val="center"/>
            <w:hideMark/>
          </w:tcPr>
          <w:p w14:paraId="251711DB" w14:textId="77777777" w:rsidR="00B4733C" w:rsidRPr="001F6870" w:rsidRDefault="00B4733C" w:rsidP="0049396D">
            <w:pPr>
              <w:spacing w:line="480" w:lineRule="auto"/>
              <w:rPr>
                <w:rFonts w:ascii="Arial" w:hAnsi="Arial" w:cs="Arial"/>
                <w:color w:val="000000"/>
                <w:lang w:eastAsia="fr-FR"/>
              </w:rPr>
            </w:pPr>
            <w:proofErr w:type="spellStart"/>
            <w:r w:rsidRPr="0066014D">
              <w:rPr>
                <w:rFonts w:ascii="Arial" w:hAnsi="Arial" w:cs="Arial"/>
                <w:color w:val="000000"/>
                <w:lang w:eastAsia="fr-FR"/>
              </w:rPr>
              <w:t>ZeroF</w:t>
            </w:r>
            <w:proofErr w:type="spellEnd"/>
          </w:p>
        </w:tc>
        <w:tc>
          <w:tcPr>
            <w:tcW w:w="1324" w:type="dxa"/>
            <w:tcBorders>
              <w:top w:val="nil"/>
              <w:left w:val="nil"/>
              <w:bottom w:val="nil"/>
              <w:right w:val="nil"/>
            </w:tcBorders>
            <w:vAlign w:val="center"/>
            <w:hideMark/>
          </w:tcPr>
          <w:p w14:paraId="0114C080" w14:textId="77777777" w:rsidR="00B4733C" w:rsidRPr="001F6870" w:rsidRDefault="00B4733C" w:rsidP="0049396D">
            <w:pPr>
              <w:spacing w:line="480" w:lineRule="auto"/>
              <w:rPr>
                <w:rFonts w:ascii="Arial" w:hAnsi="Arial" w:cs="Arial"/>
                <w:color w:val="000000"/>
                <w:lang w:eastAsia="fr-FR"/>
              </w:rPr>
            </w:pPr>
            <w:r w:rsidRPr="001F6870">
              <w:rPr>
                <w:rFonts w:ascii="Arial" w:hAnsi="Arial" w:cs="Arial"/>
                <w:color w:val="000000"/>
                <w:lang w:eastAsia="fr-FR"/>
              </w:rPr>
              <w:t>14</w:t>
            </w:r>
            <w:r>
              <w:rPr>
                <w:rFonts w:ascii="Arial" w:hAnsi="Arial" w:cs="Arial"/>
                <w:color w:val="000000"/>
                <w:lang w:eastAsia="fr-FR"/>
              </w:rPr>
              <w:t>.</w:t>
            </w:r>
            <w:r w:rsidRPr="001F6870">
              <w:rPr>
                <w:rFonts w:ascii="Arial" w:hAnsi="Arial" w:cs="Arial"/>
                <w:color w:val="000000"/>
                <w:lang w:eastAsia="fr-FR"/>
              </w:rPr>
              <w:t>69±2</w:t>
            </w:r>
            <w:r>
              <w:rPr>
                <w:rFonts w:ascii="Arial" w:hAnsi="Arial" w:cs="Arial"/>
                <w:color w:val="000000"/>
                <w:lang w:eastAsia="fr-FR"/>
              </w:rPr>
              <w:t>.</w:t>
            </w:r>
            <w:r w:rsidRPr="001F6870">
              <w:rPr>
                <w:rFonts w:ascii="Arial" w:hAnsi="Arial" w:cs="Arial"/>
                <w:color w:val="000000"/>
                <w:lang w:eastAsia="fr-FR"/>
              </w:rPr>
              <w:t>25</w:t>
            </w:r>
            <w:r w:rsidRPr="001F6870">
              <w:rPr>
                <w:rFonts w:ascii="Arial" w:hAnsi="Arial" w:cs="Arial"/>
                <w:color w:val="000000"/>
                <w:vertAlign w:val="superscript"/>
                <w:lang w:eastAsia="fr-FR"/>
              </w:rPr>
              <w:t>a</w:t>
            </w:r>
          </w:p>
        </w:tc>
        <w:tc>
          <w:tcPr>
            <w:tcW w:w="1212" w:type="dxa"/>
            <w:tcBorders>
              <w:left w:val="nil"/>
              <w:bottom w:val="nil"/>
              <w:right w:val="nil"/>
            </w:tcBorders>
            <w:vAlign w:val="center"/>
            <w:hideMark/>
          </w:tcPr>
          <w:p w14:paraId="14299BFC" w14:textId="77777777" w:rsidR="00B4733C" w:rsidRPr="001F6870" w:rsidRDefault="00B4733C" w:rsidP="0049396D">
            <w:pPr>
              <w:spacing w:line="480" w:lineRule="auto"/>
              <w:rPr>
                <w:rFonts w:ascii="Arial" w:hAnsi="Arial" w:cs="Arial"/>
                <w:color w:val="000000"/>
                <w:lang w:eastAsia="fr-FR"/>
              </w:rPr>
            </w:pPr>
            <w:r w:rsidRPr="001F6870">
              <w:rPr>
                <w:rFonts w:ascii="Arial" w:hAnsi="Arial" w:cs="Arial"/>
                <w:color w:val="000000"/>
                <w:lang w:eastAsia="fr-FR"/>
              </w:rPr>
              <w:t>2</w:t>
            </w:r>
            <w:r>
              <w:rPr>
                <w:rFonts w:ascii="Arial" w:hAnsi="Arial" w:cs="Arial"/>
                <w:color w:val="000000"/>
                <w:lang w:eastAsia="fr-FR"/>
              </w:rPr>
              <w:t>.</w:t>
            </w:r>
            <w:r w:rsidRPr="001F6870">
              <w:rPr>
                <w:rFonts w:ascii="Arial" w:hAnsi="Arial" w:cs="Arial"/>
                <w:color w:val="000000"/>
                <w:lang w:eastAsia="fr-FR"/>
              </w:rPr>
              <w:t>63±0</w:t>
            </w:r>
            <w:r>
              <w:rPr>
                <w:rFonts w:ascii="Arial" w:hAnsi="Arial" w:cs="Arial"/>
                <w:color w:val="000000"/>
                <w:lang w:eastAsia="fr-FR"/>
              </w:rPr>
              <w:t>.</w:t>
            </w:r>
            <w:r w:rsidRPr="001F6870">
              <w:rPr>
                <w:rFonts w:ascii="Arial" w:hAnsi="Arial" w:cs="Arial"/>
                <w:color w:val="000000"/>
                <w:lang w:eastAsia="fr-FR"/>
              </w:rPr>
              <w:t>41</w:t>
            </w:r>
            <w:r w:rsidRPr="001F6870">
              <w:rPr>
                <w:rFonts w:ascii="Arial" w:hAnsi="Arial" w:cs="Arial"/>
                <w:color w:val="000000"/>
                <w:vertAlign w:val="superscript"/>
                <w:lang w:eastAsia="fr-FR"/>
              </w:rPr>
              <w:t>b</w:t>
            </w:r>
          </w:p>
        </w:tc>
        <w:tc>
          <w:tcPr>
            <w:tcW w:w="146" w:type="dxa"/>
            <w:gridSpan w:val="2"/>
            <w:tcBorders>
              <w:left w:val="nil"/>
              <w:bottom w:val="nil"/>
              <w:right w:val="nil"/>
            </w:tcBorders>
          </w:tcPr>
          <w:p w14:paraId="1B51CFD8" w14:textId="77777777" w:rsidR="00B4733C" w:rsidRPr="001F6870" w:rsidRDefault="00B4733C" w:rsidP="0049396D">
            <w:pPr>
              <w:spacing w:line="480" w:lineRule="auto"/>
              <w:rPr>
                <w:rFonts w:ascii="Arial" w:hAnsi="Arial" w:cs="Arial"/>
                <w:color w:val="000000"/>
                <w:lang w:eastAsia="fr-FR"/>
              </w:rPr>
            </w:pPr>
          </w:p>
        </w:tc>
        <w:tc>
          <w:tcPr>
            <w:tcW w:w="1449" w:type="dxa"/>
            <w:tcBorders>
              <w:left w:val="nil"/>
              <w:bottom w:val="nil"/>
              <w:right w:val="nil"/>
            </w:tcBorders>
            <w:vAlign w:val="center"/>
            <w:hideMark/>
          </w:tcPr>
          <w:p w14:paraId="2C9F406A" w14:textId="77777777" w:rsidR="00B4733C" w:rsidRPr="001F6870" w:rsidRDefault="00B4733C" w:rsidP="0049396D">
            <w:pPr>
              <w:spacing w:line="480" w:lineRule="auto"/>
              <w:rPr>
                <w:rFonts w:ascii="Arial" w:hAnsi="Arial" w:cs="Arial"/>
                <w:color w:val="000000"/>
                <w:lang w:eastAsia="fr-FR"/>
              </w:rPr>
            </w:pPr>
            <w:r w:rsidRPr="001F6870">
              <w:rPr>
                <w:rFonts w:ascii="Arial" w:hAnsi="Arial" w:cs="Arial"/>
                <w:color w:val="000000"/>
                <w:lang w:eastAsia="fr-FR"/>
              </w:rPr>
              <w:t>13</w:t>
            </w:r>
            <w:r>
              <w:rPr>
                <w:rFonts w:ascii="Arial" w:hAnsi="Arial" w:cs="Arial"/>
                <w:color w:val="000000"/>
                <w:lang w:eastAsia="fr-FR"/>
              </w:rPr>
              <w:t>.</w:t>
            </w:r>
            <w:r w:rsidRPr="001F6870">
              <w:rPr>
                <w:rFonts w:ascii="Arial" w:hAnsi="Arial" w:cs="Arial"/>
                <w:color w:val="000000"/>
                <w:lang w:eastAsia="fr-FR"/>
              </w:rPr>
              <w:t>45±2</w:t>
            </w:r>
            <w:r>
              <w:rPr>
                <w:rFonts w:ascii="Arial" w:hAnsi="Arial" w:cs="Arial"/>
                <w:color w:val="000000"/>
                <w:lang w:eastAsia="fr-FR"/>
              </w:rPr>
              <w:t>.</w:t>
            </w:r>
            <w:r w:rsidRPr="001F6870">
              <w:rPr>
                <w:rFonts w:ascii="Arial" w:hAnsi="Arial" w:cs="Arial"/>
                <w:color w:val="000000"/>
                <w:lang w:eastAsia="fr-FR"/>
              </w:rPr>
              <w:t>17</w:t>
            </w:r>
            <w:r w:rsidRPr="001F6870">
              <w:rPr>
                <w:rFonts w:ascii="Arial" w:hAnsi="Arial" w:cs="Arial"/>
                <w:color w:val="000000"/>
                <w:vertAlign w:val="superscript"/>
                <w:lang w:eastAsia="fr-FR"/>
              </w:rPr>
              <w:t>a</w:t>
            </w:r>
          </w:p>
        </w:tc>
        <w:tc>
          <w:tcPr>
            <w:tcW w:w="1194" w:type="dxa"/>
            <w:tcBorders>
              <w:left w:val="nil"/>
              <w:bottom w:val="nil"/>
              <w:right w:val="nil"/>
            </w:tcBorders>
            <w:vAlign w:val="center"/>
            <w:hideMark/>
          </w:tcPr>
          <w:p w14:paraId="7476E168" w14:textId="77777777" w:rsidR="00B4733C" w:rsidRPr="001F6870" w:rsidRDefault="00B4733C" w:rsidP="0049396D">
            <w:pPr>
              <w:spacing w:line="480" w:lineRule="auto"/>
              <w:rPr>
                <w:rFonts w:ascii="Arial" w:hAnsi="Arial" w:cs="Arial"/>
                <w:color w:val="000000"/>
                <w:lang w:eastAsia="fr-FR"/>
              </w:rPr>
            </w:pPr>
            <w:r w:rsidRPr="001F6870">
              <w:rPr>
                <w:rFonts w:ascii="Arial" w:hAnsi="Arial" w:cs="Arial"/>
                <w:color w:val="000000"/>
                <w:lang w:eastAsia="fr-FR"/>
              </w:rPr>
              <w:t>2</w:t>
            </w:r>
            <w:r>
              <w:rPr>
                <w:rFonts w:ascii="Arial" w:hAnsi="Arial" w:cs="Arial"/>
                <w:color w:val="000000"/>
                <w:lang w:eastAsia="fr-FR"/>
              </w:rPr>
              <w:t>.</w:t>
            </w:r>
            <w:r w:rsidRPr="001F6870">
              <w:rPr>
                <w:rFonts w:ascii="Arial" w:hAnsi="Arial" w:cs="Arial"/>
                <w:color w:val="000000"/>
                <w:lang w:eastAsia="fr-FR"/>
              </w:rPr>
              <w:t>17±0</w:t>
            </w:r>
            <w:r>
              <w:rPr>
                <w:rFonts w:ascii="Arial" w:hAnsi="Arial" w:cs="Arial"/>
                <w:color w:val="000000"/>
                <w:lang w:eastAsia="fr-FR"/>
              </w:rPr>
              <w:t>.</w:t>
            </w:r>
            <w:r w:rsidRPr="001F6870">
              <w:rPr>
                <w:rFonts w:ascii="Arial" w:hAnsi="Arial" w:cs="Arial"/>
                <w:color w:val="000000"/>
                <w:lang w:eastAsia="fr-FR"/>
              </w:rPr>
              <w:t>43</w:t>
            </w:r>
            <w:r w:rsidRPr="001F6870">
              <w:rPr>
                <w:rFonts w:ascii="Arial" w:hAnsi="Arial" w:cs="Arial"/>
                <w:color w:val="000000"/>
                <w:vertAlign w:val="superscript"/>
                <w:lang w:eastAsia="fr-FR"/>
              </w:rPr>
              <w:t>e</w:t>
            </w:r>
          </w:p>
        </w:tc>
        <w:tc>
          <w:tcPr>
            <w:tcW w:w="146" w:type="dxa"/>
            <w:tcBorders>
              <w:left w:val="nil"/>
              <w:bottom w:val="nil"/>
              <w:right w:val="nil"/>
            </w:tcBorders>
          </w:tcPr>
          <w:p w14:paraId="0FB25280" w14:textId="77777777" w:rsidR="00B4733C" w:rsidRPr="001F6870" w:rsidRDefault="00B4733C" w:rsidP="0049396D">
            <w:pPr>
              <w:spacing w:line="480" w:lineRule="auto"/>
              <w:rPr>
                <w:rFonts w:ascii="Arial" w:hAnsi="Arial" w:cs="Arial"/>
                <w:color w:val="000000"/>
                <w:lang w:eastAsia="fr-FR"/>
              </w:rPr>
            </w:pPr>
          </w:p>
        </w:tc>
        <w:tc>
          <w:tcPr>
            <w:tcW w:w="1101" w:type="dxa"/>
            <w:tcBorders>
              <w:top w:val="nil"/>
              <w:left w:val="nil"/>
              <w:bottom w:val="nil"/>
              <w:right w:val="nil"/>
            </w:tcBorders>
            <w:vAlign w:val="center"/>
            <w:hideMark/>
          </w:tcPr>
          <w:p w14:paraId="4713B02C" w14:textId="77777777" w:rsidR="00B4733C" w:rsidRPr="001F6870" w:rsidRDefault="00B4733C" w:rsidP="0049396D">
            <w:pPr>
              <w:spacing w:line="480" w:lineRule="auto"/>
              <w:rPr>
                <w:rFonts w:ascii="Arial" w:hAnsi="Arial" w:cs="Arial"/>
                <w:color w:val="000000"/>
                <w:lang w:eastAsia="fr-FR"/>
              </w:rPr>
            </w:pPr>
            <w:r w:rsidRPr="001F6870">
              <w:rPr>
                <w:rFonts w:ascii="Arial" w:hAnsi="Arial" w:cs="Arial"/>
                <w:color w:val="000000"/>
                <w:lang w:eastAsia="fr-FR"/>
              </w:rPr>
              <w:t>1</w:t>
            </w:r>
            <w:r>
              <w:rPr>
                <w:rFonts w:ascii="Arial" w:hAnsi="Arial" w:cs="Arial"/>
                <w:color w:val="000000"/>
                <w:lang w:eastAsia="fr-FR"/>
              </w:rPr>
              <w:t>.</w:t>
            </w:r>
            <w:r w:rsidRPr="001F6870">
              <w:rPr>
                <w:rFonts w:ascii="Arial" w:hAnsi="Arial" w:cs="Arial"/>
                <w:color w:val="000000"/>
                <w:lang w:eastAsia="fr-FR"/>
              </w:rPr>
              <w:t>18±0</w:t>
            </w:r>
            <w:r>
              <w:rPr>
                <w:rFonts w:ascii="Arial" w:hAnsi="Arial" w:cs="Arial"/>
                <w:color w:val="000000"/>
                <w:lang w:eastAsia="fr-FR"/>
              </w:rPr>
              <w:t>.</w:t>
            </w:r>
            <w:r w:rsidRPr="001F6870">
              <w:rPr>
                <w:rFonts w:ascii="Arial" w:hAnsi="Arial" w:cs="Arial"/>
                <w:color w:val="000000"/>
                <w:lang w:eastAsia="fr-FR"/>
              </w:rPr>
              <w:t>08</w:t>
            </w:r>
            <w:r w:rsidRPr="001F6870">
              <w:rPr>
                <w:rFonts w:ascii="Arial" w:hAnsi="Arial" w:cs="Arial"/>
                <w:color w:val="000000"/>
                <w:vertAlign w:val="superscript"/>
                <w:lang w:eastAsia="fr-FR"/>
              </w:rPr>
              <w:t>a</w:t>
            </w:r>
          </w:p>
        </w:tc>
        <w:tc>
          <w:tcPr>
            <w:tcW w:w="1173" w:type="dxa"/>
            <w:tcBorders>
              <w:top w:val="nil"/>
              <w:left w:val="nil"/>
              <w:bottom w:val="nil"/>
              <w:right w:val="nil"/>
            </w:tcBorders>
            <w:vAlign w:val="center"/>
            <w:hideMark/>
          </w:tcPr>
          <w:p w14:paraId="595A6040" w14:textId="77777777" w:rsidR="00B4733C" w:rsidRPr="001F6870" w:rsidRDefault="00B4733C" w:rsidP="0049396D">
            <w:pPr>
              <w:spacing w:line="480" w:lineRule="auto"/>
              <w:rPr>
                <w:rFonts w:ascii="Arial" w:hAnsi="Arial" w:cs="Arial"/>
                <w:color w:val="000000"/>
                <w:lang w:eastAsia="fr-FR"/>
              </w:rPr>
            </w:pPr>
            <w:r w:rsidRPr="001F6870">
              <w:rPr>
                <w:rFonts w:ascii="Arial" w:hAnsi="Arial" w:cs="Arial"/>
                <w:color w:val="000000"/>
                <w:lang w:eastAsia="fr-FR"/>
              </w:rPr>
              <w:t>0</w:t>
            </w:r>
            <w:r>
              <w:rPr>
                <w:rFonts w:ascii="Arial" w:hAnsi="Arial" w:cs="Arial"/>
                <w:color w:val="000000"/>
                <w:lang w:eastAsia="fr-FR"/>
              </w:rPr>
              <w:t>.</w:t>
            </w:r>
            <w:r w:rsidRPr="001F6870">
              <w:rPr>
                <w:rFonts w:ascii="Arial" w:hAnsi="Arial" w:cs="Arial"/>
                <w:color w:val="000000"/>
                <w:lang w:eastAsia="fr-FR"/>
              </w:rPr>
              <w:t>44±0</w:t>
            </w:r>
            <w:r>
              <w:rPr>
                <w:rFonts w:ascii="Arial" w:hAnsi="Arial" w:cs="Arial"/>
                <w:color w:val="000000"/>
                <w:lang w:eastAsia="fr-FR"/>
              </w:rPr>
              <w:t>.</w:t>
            </w:r>
            <w:r w:rsidRPr="001F6870">
              <w:rPr>
                <w:rFonts w:ascii="Arial" w:hAnsi="Arial" w:cs="Arial"/>
                <w:color w:val="000000"/>
                <w:lang w:eastAsia="fr-FR"/>
              </w:rPr>
              <w:t>03</w:t>
            </w:r>
            <w:r w:rsidRPr="001F6870">
              <w:rPr>
                <w:rFonts w:ascii="Arial" w:hAnsi="Arial" w:cs="Arial"/>
                <w:color w:val="000000"/>
                <w:vertAlign w:val="superscript"/>
                <w:lang w:eastAsia="fr-FR"/>
              </w:rPr>
              <w:t>b</w:t>
            </w:r>
          </w:p>
        </w:tc>
      </w:tr>
      <w:tr w:rsidR="007756F4" w:rsidRPr="001F6870" w14:paraId="6765E45D" w14:textId="77777777" w:rsidTr="007756F4">
        <w:trPr>
          <w:trHeight w:val="315"/>
          <w:jc w:val="center"/>
        </w:trPr>
        <w:tc>
          <w:tcPr>
            <w:tcW w:w="1196" w:type="dxa"/>
            <w:tcBorders>
              <w:top w:val="nil"/>
              <w:left w:val="nil"/>
              <w:bottom w:val="nil"/>
              <w:right w:val="nil"/>
            </w:tcBorders>
            <w:vAlign w:val="center"/>
            <w:hideMark/>
          </w:tcPr>
          <w:p w14:paraId="47AA72D6" w14:textId="77777777" w:rsidR="00B4733C" w:rsidRPr="001F6870" w:rsidRDefault="00B4733C" w:rsidP="0049396D">
            <w:pPr>
              <w:spacing w:line="480" w:lineRule="auto"/>
              <w:rPr>
                <w:rFonts w:ascii="Arial" w:hAnsi="Arial" w:cs="Arial"/>
                <w:color w:val="000000"/>
                <w:lang w:eastAsia="fr-FR"/>
              </w:rPr>
            </w:pPr>
            <w:r w:rsidRPr="001F6870">
              <w:rPr>
                <w:rFonts w:ascii="Arial" w:hAnsi="Arial" w:cs="Arial"/>
                <w:color w:val="000000"/>
                <w:lang w:eastAsia="fr-FR"/>
              </w:rPr>
              <w:t>1%Termisol</w:t>
            </w:r>
          </w:p>
        </w:tc>
        <w:tc>
          <w:tcPr>
            <w:tcW w:w="1324" w:type="dxa"/>
            <w:tcBorders>
              <w:top w:val="nil"/>
              <w:left w:val="nil"/>
              <w:bottom w:val="nil"/>
              <w:right w:val="nil"/>
            </w:tcBorders>
            <w:vAlign w:val="center"/>
            <w:hideMark/>
          </w:tcPr>
          <w:p w14:paraId="71046876" w14:textId="77777777" w:rsidR="00B4733C" w:rsidRPr="001F6870" w:rsidRDefault="00B4733C" w:rsidP="0049396D">
            <w:pPr>
              <w:spacing w:line="480" w:lineRule="auto"/>
              <w:rPr>
                <w:rFonts w:ascii="Arial" w:hAnsi="Arial" w:cs="Arial"/>
                <w:color w:val="000000"/>
                <w:lang w:eastAsia="fr-FR"/>
              </w:rPr>
            </w:pPr>
            <w:r w:rsidRPr="001F6870">
              <w:rPr>
                <w:rFonts w:ascii="Arial" w:hAnsi="Arial" w:cs="Arial"/>
                <w:color w:val="000000"/>
                <w:lang w:eastAsia="fr-FR"/>
              </w:rPr>
              <w:t>14</w:t>
            </w:r>
            <w:r>
              <w:rPr>
                <w:rFonts w:ascii="Arial" w:hAnsi="Arial" w:cs="Arial"/>
                <w:color w:val="000000"/>
                <w:lang w:eastAsia="fr-FR"/>
              </w:rPr>
              <w:t>.</w:t>
            </w:r>
            <w:r w:rsidRPr="001F6870">
              <w:rPr>
                <w:rFonts w:ascii="Arial" w:hAnsi="Arial" w:cs="Arial"/>
                <w:color w:val="000000"/>
                <w:lang w:eastAsia="fr-FR"/>
              </w:rPr>
              <w:t>7±2</w:t>
            </w:r>
            <w:r>
              <w:rPr>
                <w:rFonts w:ascii="Arial" w:hAnsi="Arial" w:cs="Arial"/>
                <w:color w:val="000000"/>
                <w:lang w:eastAsia="fr-FR"/>
              </w:rPr>
              <w:t>.</w:t>
            </w:r>
            <w:r w:rsidRPr="001F6870">
              <w:rPr>
                <w:rFonts w:ascii="Arial" w:hAnsi="Arial" w:cs="Arial"/>
                <w:color w:val="000000"/>
                <w:lang w:eastAsia="fr-FR"/>
              </w:rPr>
              <w:t>90</w:t>
            </w:r>
            <w:r w:rsidRPr="001F6870">
              <w:rPr>
                <w:rFonts w:ascii="Arial" w:hAnsi="Arial" w:cs="Arial"/>
                <w:color w:val="000000"/>
                <w:vertAlign w:val="superscript"/>
                <w:lang w:eastAsia="fr-FR"/>
              </w:rPr>
              <w:t>a</w:t>
            </w:r>
          </w:p>
        </w:tc>
        <w:tc>
          <w:tcPr>
            <w:tcW w:w="1212" w:type="dxa"/>
            <w:tcBorders>
              <w:top w:val="nil"/>
              <w:left w:val="nil"/>
              <w:bottom w:val="nil"/>
              <w:right w:val="nil"/>
            </w:tcBorders>
            <w:vAlign w:val="center"/>
            <w:hideMark/>
          </w:tcPr>
          <w:p w14:paraId="51286636" w14:textId="77777777" w:rsidR="00B4733C" w:rsidRPr="001F6870" w:rsidRDefault="00B4733C" w:rsidP="0049396D">
            <w:pPr>
              <w:spacing w:line="480" w:lineRule="auto"/>
              <w:rPr>
                <w:rFonts w:ascii="Arial" w:hAnsi="Arial" w:cs="Arial"/>
                <w:color w:val="000000"/>
                <w:lang w:eastAsia="fr-FR"/>
              </w:rPr>
            </w:pPr>
            <w:r w:rsidRPr="001F6870">
              <w:rPr>
                <w:rFonts w:ascii="Arial" w:hAnsi="Arial" w:cs="Arial"/>
                <w:color w:val="000000"/>
                <w:lang w:eastAsia="fr-FR"/>
              </w:rPr>
              <w:t>4</w:t>
            </w:r>
            <w:r>
              <w:rPr>
                <w:rFonts w:ascii="Arial" w:hAnsi="Arial" w:cs="Arial"/>
                <w:color w:val="000000"/>
                <w:lang w:eastAsia="fr-FR"/>
              </w:rPr>
              <w:t>.</w:t>
            </w:r>
            <w:r w:rsidRPr="001F6870">
              <w:rPr>
                <w:rFonts w:ascii="Arial" w:hAnsi="Arial" w:cs="Arial"/>
                <w:color w:val="000000"/>
                <w:lang w:eastAsia="fr-FR"/>
              </w:rPr>
              <w:t>89±1</w:t>
            </w:r>
            <w:r>
              <w:rPr>
                <w:rFonts w:ascii="Arial" w:hAnsi="Arial" w:cs="Arial"/>
                <w:color w:val="000000"/>
                <w:lang w:eastAsia="fr-FR"/>
              </w:rPr>
              <w:t>.</w:t>
            </w:r>
            <w:r w:rsidRPr="001F6870">
              <w:rPr>
                <w:rFonts w:ascii="Arial" w:hAnsi="Arial" w:cs="Arial"/>
                <w:color w:val="000000"/>
                <w:lang w:eastAsia="fr-FR"/>
              </w:rPr>
              <w:t>08</w:t>
            </w:r>
            <w:r w:rsidRPr="001F6870">
              <w:rPr>
                <w:rFonts w:ascii="Arial" w:hAnsi="Arial" w:cs="Arial"/>
                <w:color w:val="000000"/>
                <w:vertAlign w:val="superscript"/>
                <w:lang w:eastAsia="fr-FR"/>
              </w:rPr>
              <w:t>ab</w:t>
            </w:r>
          </w:p>
        </w:tc>
        <w:tc>
          <w:tcPr>
            <w:tcW w:w="146" w:type="dxa"/>
            <w:gridSpan w:val="2"/>
            <w:tcBorders>
              <w:top w:val="nil"/>
              <w:left w:val="nil"/>
              <w:bottom w:val="nil"/>
              <w:right w:val="nil"/>
            </w:tcBorders>
          </w:tcPr>
          <w:p w14:paraId="15E5FC76" w14:textId="77777777" w:rsidR="00B4733C" w:rsidRPr="001F6870" w:rsidRDefault="00B4733C" w:rsidP="0049396D">
            <w:pPr>
              <w:spacing w:line="480" w:lineRule="auto"/>
              <w:rPr>
                <w:rFonts w:ascii="Arial" w:hAnsi="Arial" w:cs="Arial"/>
                <w:color w:val="000000"/>
                <w:lang w:eastAsia="fr-FR"/>
              </w:rPr>
            </w:pPr>
          </w:p>
        </w:tc>
        <w:tc>
          <w:tcPr>
            <w:tcW w:w="1449" w:type="dxa"/>
            <w:tcBorders>
              <w:top w:val="nil"/>
              <w:left w:val="nil"/>
              <w:bottom w:val="nil"/>
              <w:right w:val="nil"/>
            </w:tcBorders>
            <w:vAlign w:val="center"/>
            <w:hideMark/>
          </w:tcPr>
          <w:p w14:paraId="3313025A" w14:textId="77777777" w:rsidR="00B4733C" w:rsidRPr="001F6870" w:rsidRDefault="00B4733C" w:rsidP="0049396D">
            <w:pPr>
              <w:spacing w:line="480" w:lineRule="auto"/>
              <w:rPr>
                <w:rFonts w:ascii="Arial" w:hAnsi="Arial" w:cs="Arial"/>
                <w:color w:val="000000"/>
                <w:lang w:eastAsia="fr-FR"/>
              </w:rPr>
            </w:pPr>
            <w:r w:rsidRPr="001F6870">
              <w:rPr>
                <w:rFonts w:ascii="Arial" w:hAnsi="Arial" w:cs="Arial"/>
                <w:color w:val="000000"/>
                <w:lang w:eastAsia="fr-FR"/>
              </w:rPr>
              <w:t>13</w:t>
            </w:r>
            <w:r>
              <w:rPr>
                <w:rFonts w:ascii="Arial" w:hAnsi="Arial" w:cs="Arial"/>
                <w:color w:val="000000"/>
                <w:lang w:eastAsia="fr-FR"/>
              </w:rPr>
              <w:t>.</w:t>
            </w:r>
            <w:r w:rsidRPr="001F6870">
              <w:rPr>
                <w:rFonts w:ascii="Arial" w:hAnsi="Arial" w:cs="Arial"/>
                <w:color w:val="000000"/>
                <w:lang w:eastAsia="fr-FR"/>
              </w:rPr>
              <w:t>39±2</w:t>
            </w:r>
            <w:r>
              <w:rPr>
                <w:rFonts w:ascii="Arial" w:hAnsi="Arial" w:cs="Arial"/>
                <w:color w:val="000000"/>
                <w:lang w:eastAsia="fr-FR"/>
              </w:rPr>
              <w:t>.</w:t>
            </w:r>
            <w:r w:rsidRPr="001F6870">
              <w:rPr>
                <w:rFonts w:ascii="Arial" w:hAnsi="Arial" w:cs="Arial"/>
                <w:color w:val="000000"/>
                <w:lang w:eastAsia="fr-FR"/>
              </w:rPr>
              <w:t>83</w:t>
            </w:r>
            <w:r w:rsidRPr="001F6870">
              <w:rPr>
                <w:rFonts w:ascii="Arial" w:hAnsi="Arial" w:cs="Arial"/>
                <w:color w:val="000000"/>
                <w:vertAlign w:val="superscript"/>
                <w:lang w:eastAsia="fr-FR"/>
              </w:rPr>
              <w:t>a</w:t>
            </w:r>
          </w:p>
        </w:tc>
        <w:tc>
          <w:tcPr>
            <w:tcW w:w="1194" w:type="dxa"/>
            <w:tcBorders>
              <w:top w:val="nil"/>
              <w:left w:val="nil"/>
              <w:bottom w:val="nil"/>
              <w:right w:val="nil"/>
            </w:tcBorders>
            <w:vAlign w:val="center"/>
            <w:hideMark/>
          </w:tcPr>
          <w:p w14:paraId="7B4DF51B" w14:textId="77777777" w:rsidR="00B4733C" w:rsidRPr="001F6870" w:rsidRDefault="00B4733C" w:rsidP="0049396D">
            <w:pPr>
              <w:spacing w:line="480" w:lineRule="auto"/>
              <w:rPr>
                <w:rFonts w:ascii="Arial" w:hAnsi="Arial" w:cs="Arial"/>
                <w:color w:val="000000"/>
                <w:lang w:eastAsia="fr-FR"/>
              </w:rPr>
            </w:pPr>
            <w:r w:rsidRPr="001F6870">
              <w:rPr>
                <w:rFonts w:ascii="Arial" w:hAnsi="Arial" w:cs="Arial"/>
                <w:color w:val="000000"/>
                <w:lang w:eastAsia="fr-FR"/>
              </w:rPr>
              <w:t>4</w:t>
            </w:r>
            <w:r>
              <w:rPr>
                <w:rFonts w:ascii="Arial" w:hAnsi="Arial" w:cs="Arial"/>
                <w:color w:val="000000"/>
                <w:lang w:eastAsia="fr-FR"/>
              </w:rPr>
              <w:t>.</w:t>
            </w:r>
            <w:r w:rsidRPr="001F6870">
              <w:rPr>
                <w:rFonts w:ascii="Arial" w:hAnsi="Arial" w:cs="Arial"/>
                <w:color w:val="000000"/>
                <w:lang w:eastAsia="fr-FR"/>
              </w:rPr>
              <w:t>19±0</w:t>
            </w:r>
            <w:r>
              <w:rPr>
                <w:rFonts w:ascii="Arial" w:hAnsi="Arial" w:cs="Arial"/>
                <w:color w:val="000000"/>
                <w:lang w:eastAsia="fr-FR"/>
              </w:rPr>
              <w:t>.</w:t>
            </w:r>
            <w:r w:rsidRPr="001F6870">
              <w:rPr>
                <w:rFonts w:ascii="Arial" w:hAnsi="Arial" w:cs="Arial"/>
                <w:color w:val="000000"/>
                <w:lang w:eastAsia="fr-FR"/>
              </w:rPr>
              <w:t>96</w:t>
            </w:r>
            <w:r w:rsidRPr="001F6870">
              <w:rPr>
                <w:rFonts w:ascii="Arial" w:hAnsi="Arial" w:cs="Arial"/>
                <w:color w:val="000000"/>
                <w:vertAlign w:val="superscript"/>
                <w:lang w:eastAsia="fr-FR"/>
              </w:rPr>
              <w:t>de</w:t>
            </w:r>
          </w:p>
        </w:tc>
        <w:tc>
          <w:tcPr>
            <w:tcW w:w="146" w:type="dxa"/>
            <w:tcBorders>
              <w:top w:val="nil"/>
              <w:left w:val="nil"/>
              <w:bottom w:val="nil"/>
              <w:right w:val="nil"/>
            </w:tcBorders>
          </w:tcPr>
          <w:p w14:paraId="78C118C6" w14:textId="77777777" w:rsidR="00B4733C" w:rsidRPr="001F6870" w:rsidRDefault="00B4733C" w:rsidP="0049396D">
            <w:pPr>
              <w:spacing w:line="480" w:lineRule="auto"/>
              <w:rPr>
                <w:rFonts w:ascii="Arial" w:hAnsi="Arial" w:cs="Arial"/>
                <w:color w:val="000000"/>
                <w:lang w:eastAsia="fr-FR"/>
              </w:rPr>
            </w:pPr>
          </w:p>
        </w:tc>
        <w:tc>
          <w:tcPr>
            <w:tcW w:w="1101" w:type="dxa"/>
            <w:tcBorders>
              <w:top w:val="nil"/>
              <w:left w:val="nil"/>
              <w:bottom w:val="nil"/>
              <w:right w:val="nil"/>
            </w:tcBorders>
            <w:vAlign w:val="center"/>
            <w:hideMark/>
          </w:tcPr>
          <w:p w14:paraId="22E04976" w14:textId="77777777" w:rsidR="00B4733C" w:rsidRPr="001F6870" w:rsidRDefault="00B4733C" w:rsidP="0049396D">
            <w:pPr>
              <w:spacing w:line="480" w:lineRule="auto"/>
              <w:rPr>
                <w:rFonts w:ascii="Arial" w:hAnsi="Arial" w:cs="Arial"/>
                <w:color w:val="000000"/>
                <w:lang w:eastAsia="fr-FR"/>
              </w:rPr>
            </w:pPr>
            <w:r w:rsidRPr="001F6870">
              <w:rPr>
                <w:rFonts w:ascii="Arial" w:hAnsi="Arial" w:cs="Arial"/>
                <w:color w:val="000000"/>
                <w:lang w:eastAsia="fr-FR"/>
              </w:rPr>
              <w:t>1</w:t>
            </w:r>
            <w:r>
              <w:rPr>
                <w:rFonts w:ascii="Arial" w:hAnsi="Arial" w:cs="Arial"/>
                <w:color w:val="000000"/>
                <w:lang w:eastAsia="fr-FR"/>
              </w:rPr>
              <w:t>.</w:t>
            </w:r>
            <w:r w:rsidRPr="001F6870">
              <w:rPr>
                <w:rFonts w:ascii="Arial" w:hAnsi="Arial" w:cs="Arial"/>
                <w:color w:val="000000"/>
                <w:lang w:eastAsia="fr-FR"/>
              </w:rPr>
              <w:t>24±0</w:t>
            </w:r>
            <w:r>
              <w:rPr>
                <w:rFonts w:ascii="Arial" w:hAnsi="Arial" w:cs="Arial"/>
                <w:color w:val="000000"/>
                <w:lang w:eastAsia="fr-FR"/>
              </w:rPr>
              <w:t>.</w:t>
            </w:r>
            <w:r w:rsidRPr="001F6870">
              <w:rPr>
                <w:rFonts w:ascii="Arial" w:hAnsi="Arial" w:cs="Arial"/>
                <w:color w:val="000000"/>
                <w:lang w:eastAsia="fr-FR"/>
              </w:rPr>
              <w:t>07</w:t>
            </w:r>
            <w:r w:rsidRPr="001F6870">
              <w:rPr>
                <w:rFonts w:ascii="Arial" w:hAnsi="Arial" w:cs="Arial"/>
                <w:color w:val="000000"/>
                <w:vertAlign w:val="superscript"/>
                <w:lang w:eastAsia="fr-FR"/>
              </w:rPr>
              <w:t>a</w:t>
            </w:r>
          </w:p>
        </w:tc>
        <w:tc>
          <w:tcPr>
            <w:tcW w:w="1173" w:type="dxa"/>
            <w:tcBorders>
              <w:top w:val="nil"/>
              <w:left w:val="nil"/>
              <w:bottom w:val="nil"/>
              <w:right w:val="nil"/>
            </w:tcBorders>
            <w:vAlign w:val="center"/>
            <w:hideMark/>
          </w:tcPr>
          <w:p w14:paraId="116EEC24" w14:textId="77777777" w:rsidR="00B4733C" w:rsidRPr="001F6870" w:rsidRDefault="00B4733C" w:rsidP="0049396D">
            <w:pPr>
              <w:spacing w:line="480" w:lineRule="auto"/>
              <w:rPr>
                <w:rFonts w:ascii="Arial" w:hAnsi="Arial" w:cs="Arial"/>
                <w:color w:val="000000"/>
                <w:lang w:eastAsia="fr-FR"/>
              </w:rPr>
            </w:pPr>
            <w:r w:rsidRPr="001F6870">
              <w:rPr>
                <w:rFonts w:ascii="Arial" w:hAnsi="Arial" w:cs="Arial"/>
                <w:color w:val="000000"/>
                <w:lang w:eastAsia="fr-FR"/>
              </w:rPr>
              <w:t>0</w:t>
            </w:r>
            <w:r>
              <w:rPr>
                <w:rFonts w:ascii="Arial" w:hAnsi="Arial" w:cs="Arial"/>
                <w:color w:val="000000"/>
                <w:lang w:eastAsia="fr-FR"/>
              </w:rPr>
              <w:t>.</w:t>
            </w:r>
            <w:r w:rsidRPr="001F6870">
              <w:rPr>
                <w:rFonts w:ascii="Arial" w:hAnsi="Arial" w:cs="Arial"/>
                <w:color w:val="000000"/>
                <w:lang w:eastAsia="fr-FR"/>
              </w:rPr>
              <w:t>68±0</w:t>
            </w:r>
            <w:r>
              <w:rPr>
                <w:rFonts w:ascii="Arial" w:hAnsi="Arial" w:cs="Arial"/>
                <w:color w:val="000000"/>
                <w:lang w:eastAsia="fr-FR"/>
              </w:rPr>
              <w:t>.</w:t>
            </w:r>
            <w:r w:rsidRPr="001F6870">
              <w:rPr>
                <w:rFonts w:ascii="Arial" w:hAnsi="Arial" w:cs="Arial"/>
                <w:color w:val="000000"/>
                <w:lang w:eastAsia="fr-FR"/>
              </w:rPr>
              <w:t>13</w:t>
            </w:r>
            <w:r w:rsidRPr="001F6870">
              <w:rPr>
                <w:rFonts w:ascii="Arial" w:hAnsi="Arial" w:cs="Arial"/>
                <w:color w:val="000000"/>
                <w:vertAlign w:val="superscript"/>
                <w:lang w:eastAsia="fr-FR"/>
              </w:rPr>
              <w:t>b</w:t>
            </w:r>
          </w:p>
        </w:tc>
      </w:tr>
      <w:tr w:rsidR="007756F4" w:rsidRPr="001F6870" w14:paraId="258E0C54" w14:textId="77777777" w:rsidTr="007756F4">
        <w:trPr>
          <w:trHeight w:val="315"/>
          <w:jc w:val="center"/>
        </w:trPr>
        <w:tc>
          <w:tcPr>
            <w:tcW w:w="1196" w:type="dxa"/>
            <w:tcBorders>
              <w:top w:val="nil"/>
              <w:left w:val="nil"/>
              <w:bottom w:val="nil"/>
              <w:right w:val="nil"/>
            </w:tcBorders>
            <w:vAlign w:val="center"/>
            <w:hideMark/>
          </w:tcPr>
          <w:p w14:paraId="4AF6A1F8" w14:textId="77777777" w:rsidR="00B4733C" w:rsidRPr="001F6870" w:rsidRDefault="00B4733C" w:rsidP="0049396D">
            <w:pPr>
              <w:spacing w:line="480" w:lineRule="auto"/>
              <w:rPr>
                <w:rFonts w:ascii="Arial" w:hAnsi="Arial" w:cs="Arial"/>
                <w:color w:val="000000"/>
                <w:lang w:eastAsia="fr-FR"/>
              </w:rPr>
            </w:pPr>
            <w:r w:rsidRPr="001F6870">
              <w:rPr>
                <w:rFonts w:ascii="Arial" w:hAnsi="Arial" w:cs="Arial"/>
                <w:color w:val="000000"/>
                <w:lang w:eastAsia="fr-FR"/>
              </w:rPr>
              <w:t>2%Termisol</w:t>
            </w:r>
          </w:p>
        </w:tc>
        <w:tc>
          <w:tcPr>
            <w:tcW w:w="1324" w:type="dxa"/>
            <w:tcBorders>
              <w:top w:val="nil"/>
              <w:left w:val="nil"/>
              <w:bottom w:val="nil"/>
              <w:right w:val="nil"/>
            </w:tcBorders>
            <w:vAlign w:val="center"/>
            <w:hideMark/>
          </w:tcPr>
          <w:p w14:paraId="72B08D4B" w14:textId="77777777" w:rsidR="00B4733C" w:rsidRPr="001F6870" w:rsidRDefault="00B4733C" w:rsidP="0049396D">
            <w:pPr>
              <w:spacing w:line="480" w:lineRule="auto"/>
              <w:rPr>
                <w:rFonts w:ascii="Arial" w:hAnsi="Arial" w:cs="Arial"/>
                <w:color w:val="000000"/>
                <w:lang w:eastAsia="fr-FR"/>
              </w:rPr>
            </w:pPr>
            <w:r w:rsidRPr="001F6870">
              <w:rPr>
                <w:rFonts w:ascii="Arial" w:hAnsi="Arial" w:cs="Arial"/>
                <w:color w:val="000000"/>
                <w:lang w:eastAsia="fr-FR"/>
              </w:rPr>
              <w:t>20</w:t>
            </w:r>
            <w:r>
              <w:rPr>
                <w:rFonts w:ascii="Arial" w:hAnsi="Arial" w:cs="Arial"/>
                <w:color w:val="000000"/>
                <w:lang w:eastAsia="fr-FR"/>
              </w:rPr>
              <w:t>.</w:t>
            </w:r>
            <w:r w:rsidRPr="001F6870">
              <w:rPr>
                <w:rFonts w:ascii="Arial" w:hAnsi="Arial" w:cs="Arial"/>
                <w:color w:val="000000"/>
                <w:lang w:eastAsia="fr-FR"/>
              </w:rPr>
              <w:t>94±11</w:t>
            </w:r>
            <w:r>
              <w:rPr>
                <w:rFonts w:ascii="Arial" w:hAnsi="Arial" w:cs="Arial"/>
                <w:color w:val="000000"/>
                <w:lang w:eastAsia="fr-FR"/>
              </w:rPr>
              <w:t>.</w:t>
            </w:r>
            <w:r w:rsidRPr="001F6870">
              <w:rPr>
                <w:rFonts w:ascii="Arial" w:hAnsi="Arial" w:cs="Arial"/>
                <w:color w:val="000000"/>
                <w:lang w:eastAsia="fr-FR"/>
              </w:rPr>
              <w:t>40</w:t>
            </w:r>
            <w:r w:rsidRPr="001F6870">
              <w:rPr>
                <w:rFonts w:ascii="Arial" w:hAnsi="Arial" w:cs="Arial"/>
                <w:color w:val="000000"/>
                <w:vertAlign w:val="superscript"/>
                <w:lang w:eastAsia="fr-FR"/>
              </w:rPr>
              <w:t>a</w:t>
            </w:r>
          </w:p>
        </w:tc>
        <w:tc>
          <w:tcPr>
            <w:tcW w:w="1212" w:type="dxa"/>
            <w:tcBorders>
              <w:top w:val="nil"/>
              <w:left w:val="nil"/>
              <w:bottom w:val="nil"/>
              <w:right w:val="nil"/>
            </w:tcBorders>
            <w:vAlign w:val="center"/>
            <w:hideMark/>
          </w:tcPr>
          <w:p w14:paraId="7A296D27" w14:textId="77777777" w:rsidR="00B4733C" w:rsidRPr="001F6870" w:rsidRDefault="00B4733C" w:rsidP="0049396D">
            <w:pPr>
              <w:spacing w:line="480" w:lineRule="auto"/>
              <w:rPr>
                <w:rFonts w:ascii="Arial" w:hAnsi="Arial" w:cs="Arial"/>
                <w:color w:val="000000"/>
                <w:lang w:eastAsia="fr-FR"/>
              </w:rPr>
            </w:pPr>
            <w:r w:rsidRPr="001F6870">
              <w:rPr>
                <w:rFonts w:ascii="Arial" w:hAnsi="Arial" w:cs="Arial"/>
                <w:color w:val="000000"/>
                <w:lang w:eastAsia="fr-FR"/>
              </w:rPr>
              <w:t>6</w:t>
            </w:r>
            <w:r>
              <w:rPr>
                <w:rFonts w:ascii="Arial" w:hAnsi="Arial" w:cs="Arial"/>
                <w:color w:val="000000"/>
                <w:lang w:eastAsia="fr-FR"/>
              </w:rPr>
              <w:t>.</w:t>
            </w:r>
            <w:r w:rsidRPr="001F6870">
              <w:rPr>
                <w:rFonts w:ascii="Arial" w:hAnsi="Arial" w:cs="Arial"/>
                <w:color w:val="000000"/>
                <w:lang w:eastAsia="fr-FR"/>
              </w:rPr>
              <w:t>18±1</w:t>
            </w:r>
            <w:r>
              <w:rPr>
                <w:rFonts w:ascii="Arial" w:hAnsi="Arial" w:cs="Arial"/>
                <w:color w:val="000000"/>
                <w:lang w:eastAsia="fr-FR"/>
              </w:rPr>
              <w:t>.</w:t>
            </w:r>
            <w:r w:rsidRPr="001F6870">
              <w:rPr>
                <w:rFonts w:ascii="Arial" w:hAnsi="Arial" w:cs="Arial"/>
                <w:color w:val="000000"/>
                <w:lang w:eastAsia="fr-FR"/>
              </w:rPr>
              <w:t>64</w:t>
            </w:r>
            <w:r w:rsidRPr="001F6870">
              <w:rPr>
                <w:rFonts w:ascii="Arial" w:hAnsi="Arial" w:cs="Arial"/>
                <w:color w:val="000000"/>
                <w:vertAlign w:val="superscript"/>
                <w:lang w:eastAsia="fr-FR"/>
              </w:rPr>
              <w:t>ab</w:t>
            </w:r>
          </w:p>
        </w:tc>
        <w:tc>
          <w:tcPr>
            <w:tcW w:w="146" w:type="dxa"/>
            <w:gridSpan w:val="2"/>
            <w:tcBorders>
              <w:top w:val="nil"/>
              <w:left w:val="nil"/>
              <w:bottom w:val="nil"/>
              <w:right w:val="nil"/>
            </w:tcBorders>
          </w:tcPr>
          <w:p w14:paraId="224D7B90" w14:textId="77777777" w:rsidR="00B4733C" w:rsidRPr="001F6870" w:rsidRDefault="00B4733C" w:rsidP="0049396D">
            <w:pPr>
              <w:spacing w:line="480" w:lineRule="auto"/>
              <w:ind w:left="-134" w:firstLine="134"/>
              <w:rPr>
                <w:rFonts w:ascii="Arial" w:hAnsi="Arial" w:cs="Arial"/>
                <w:color w:val="000000"/>
                <w:lang w:eastAsia="fr-FR"/>
              </w:rPr>
            </w:pPr>
          </w:p>
        </w:tc>
        <w:tc>
          <w:tcPr>
            <w:tcW w:w="1449" w:type="dxa"/>
            <w:tcBorders>
              <w:top w:val="nil"/>
              <w:left w:val="nil"/>
              <w:bottom w:val="nil"/>
              <w:right w:val="nil"/>
            </w:tcBorders>
            <w:vAlign w:val="center"/>
            <w:hideMark/>
          </w:tcPr>
          <w:p w14:paraId="118A09AC" w14:textId="77777777" w:rsidR="00B4733C" w:rsidRPr="001F6870" w:rsidRDefault="00B4733C" w:rsidP="0049396D">
            <w:pPr>
              <w:spacing w:line="480" w:lineRule="auto"/>
              <w:ind w:left="-134" w:firstLine="134"/>
              <w:rPr>
                <w:rFonts w:ascii="Arial" w:hAnsi="Arial" w:cs="Arial"/>
                <w:color w:val="000000"/>
                <w:lang w:eastAsia="fr-FR"/>
              </w:rPr>
            </w:pPr>
            <w:r w:rsidRPr="001F6870">
              <w:rPr>
                <w:rFonts w:ascii="Arial" w:hAnsi="Arial" w:cs="Arial"/>
                <w:color w:val="000000"/>
                <w:lang w:eastAsia="fr-FR"/>
              </w:rPr>
              <w:t>19</w:t>
            </w:r>
            <w:r>
              <w:rPr>
                <w:rFonts w:ascii="Arial" w:hAnsi="Arial" w:cs="Arial"/>
                <w:color w:val="000000"/>
                <w:lang w:eastAsia="fr-FR"/>
              </w:rPr>
              <w:t>.</w:t>
            </w:r>
            <w:r w:rsidRPr="001F6870">
              <w:rPr>
                <w:rFonts w:ascii="Arial" w:hAnsi="Arial" w:cs="Arial"/>
                <w:color w:val="000000"/>
                <w:lang w:eastAsia="fr-FR"/>
              </w:rPr>
              <w:t>45±10</w:t>
            </w:r>
            <w:r>
              <w:rPr>
                <w:rFonts w:ascii="Arial" w:hAnsi="Arial" w:cs="Arial"/>
                <w:color w:val="000000"/>
                <w:lang w:eastAsia="fr-FR"/>
              </w:rPr>
              <w:t>.</w:t>
            </w:r>
            <w:r w:rsidRPr="001F6870">
              <w:rPr>
                <w:rFonts w:ascii="Arial" w:hAnsi="Arial" w:cs="Arial"/>
                <w:color w:val="000000"/>
                <w:lang w:eastAsia="fr-FR"/>
              </w:rPr>
              <w:t>78</w:t>
            </w:r>
            <w:r w:rsidRPr="001F6870">
              <w:rPr>
                <w:rFonts w:ascii="Arial" w:hAnsi="Arial" w:cs="Arial"/>
                <w:color w:val="000000"/>
                <w:vertAlign w:val="superscript"/>
                <w:lang w:eastAsia="fr-FR"/>
              </w:rPr>
              <w:t>a</w:t>
            </w:r>
          </w:p>
        </w:tc>
        <w:tc>
          <w:tcPr>
            <w:tcW w:w="1194" w:type="dxa"/>
            <w:tcBorders>
              <w:top w:val="nil"/>
              <w:left w:val="nil"/>
              <w:bottom w:val="nil"/>
              <w:right w:val="nil"/>
            </w:tcBorders>
            <w:vAlign w:val="center"/>
            <w:hideMark/>
          </w:tcPr>
          <w:p w14:paraId="77A1D476" w14:textId="77777777" w:rsidR="00B4733C" w:rsidRPr="001F6870" w:rsidRDefault="00B4733C" w:rsidP="0049396D">
            <w:pPr>
              <w:spacing w:line="480" w:lineRule="auto"/>
              <w:rPr>
                <w:rFonts w:ascii="Arial" w:hAnsi="Arial" w:cs="Arial"/>
                <w:color w:val="000000"/>
                <w:lang w:eastAsia="fr-FR"/>
              </w:rPr>
            </w:pPr>
            <w:r w:rsidRPr="001F6870">
              <w:rPr>
                <w:rFonts w:ascii="Arial" w:hAnsi="Arial" w:cs="Arial"/>
                <w:color w:val="000000"/>
                <w:lang w:eastAsia="fr-FR"/>
              </w:rPr>
              <w:t>5</w:t>
            </w:r>
            <w:r>
              <w:rPr>
                <w:rFonts w:ascii="Arial" w:hAnsi="Arial" w:cs="Arial"/>
                <w:color w:val="000000"/>
                <w:lang w:eastAsia="fr-FR"/>
              </w:rPr>
              <w:t>.</w:t>
            </w:r>
            <w:r w:rsidRPr="001F6870">
              <w:rPr>
                <w:rFonts w:ascii="Arial" w:hAnsi="Arial" w:cs="Arial"/>
                <w:color w:val="000000"/>
                <w:lang w:eastAsia="fr-FR"/>
              </w:rPr>
              <w:t>44±1</w:t>
            </w:r>
            <w:r>
              <w:rPr>
                <w:rFonts w:ascii="Arial" w:hAnsi="Arial" w:cs="Arial"/>
                <w:color w:val="000000"/>
                <w:lang w:eastAsia="fr-FR"/>
              </w:rPr>
              <w:t>.</w:t>
            </w:r>
            <w:r w:rsidRPr="001F6870">
              <w:rPr>
                <w:rFonts w:ascii="Arial" w:hAnsi="Arial" w:cs="Arial"/>
                <w:color w:val="000000"/>
                <w:lang w:eastAsia="fr-FR"/>
              </w:rPr>
              <w:t>52</w:t>
            </w:r>
            <w:r w:rsidRPr="001F6870">
              <w:rPr>
                <w:rFonts w:ascii="Arial" w:hAnsi="Arial" w:cs="Arial"/>
                <w:color w:val="000000"/>
                <w:vertAlign w:val="superscript"/>
                <w:lang w:eastAsia="fr-FR"/>
              </w:rPr>
              <w:t>bcde</w:t>
            </w:r>
          </w:p>
        </w:tc>
        <w:tc>
          <w:tcPr>
            <w:tcW w:w="146" w:type="dxa"/>
            <w:tcBorders>
              <w:top w:val="nil"/>
              <w:left w:val="nil"/>
              <w:bottom w:val="nil"/>
              <w:right w:val="nil"/>
            </w:tcBorders>
          </w:tcPr>
          <w:p w14:paraId="1660AFED" w14:textId="77777777" w:rsidR="00B4733C" w:rsidRPr="001F6870" w:rsidRDefault="00B4733C" w:rsidP="0049396D">
            <w:pPr>
              <w:spacing w:line="480" w:lineRule="auto"/>
              <w:rPr>
                <w:rFonts w:ascii="Arial" w:hAnsi="Arial" w:cs="Arial"/>
                <w:color w:val="000000"/>
                <w:lang w:eastAsia="fr-FR"/>
              </w:rPr>
            </w:pPr>
          </w:p>
        </w:tc>
        <w:tc>
          <w:tcPr>
            <w:tcW w:w="1101" w:type="dxa"/>
            <w:tcBorders>
              <w:top w:val="nil"/>
              <w:left w:val="nil"/>
              <w:bottom w:val="nil"/>
              <w:right w:val="nil"/>
            </w:tcBorders>
            <w:vAlign w:val="center"/>
            <w:hideMark/>
          </w:tcPr>
          <w:p w14:paraId="1649D0B8" w14:textId="77777777" w:rsidR="00B4733C" w:rsidRPr="001F6870" w:rsidRDefault="00B4733C" w:rsidP="0049396D">
            <w:pPr>
              <w:spacing w:line="480" w:lineRule="auto"/>
              <w:rPr>
                <w:rFonts w:ascii="Arial" w:hAnsi="Arial" w:cs="Arial"/>
                <w:color w:val="000000"/>
                <w:lang w:eastAsia="fr-FR"/>
              </w:rPr>
            </w:pPr>
            <w:r w:rsidRPr="001F6870">
              <w:rPr>
                <w:rFonts w:ascii="Arial" w:hAnsi="Arial" w:cs="Arial"/>
                <w:color w:val="000000"/>
                <w:lang w:eastAsia="fr-FR"/>
              </w:rPr>
              <w:t>1</w:t>
            </w:r>
            <w:r>
              <w:rPr>
                <w:rFonts w:ascii="Arial" w:hAnsi="Arial" w:cs="Arial"/>
                <w:color w:val="000000"/>
                <w:lang w:eastAsia="fr-FR"/>
              </w:rPr>
              <w:t>.</w:t>
            </w:r>
            <w:r w:rsidRPr="001F6870">
              <w:rPr>
                <w:rFonts w:ascii="Arial" w:hAnsi="Arial" w:cs="Arial"/>
                <w:color w:val="000000"/>
                <w:lang w:eastAsia="fr-FR"/>
              </w:rPr>
              <w:t>41±0</w:t>
            </w:r>
            <w:r>
              <w:rPr>
                <w:rFonts w:ascii="Arial" w:hAnsi="Arial" w:cs="Arial"/>
                <w:color w:val="000000"/>
                <w:lang w:eastAsia="fr-FR"/>
              </w:rPr>
              <w:t>.</w:t>
            </w:r>
            <w:r w:rsidRPr="001F6870">
              <w:rPr>
                <w:rFonts w:ascii="Arial" w:hAnsi="Arial" w:cs="Arial"/>
                <w:color w:val="000000"/>
                <w:lang w:eastAsia="fr-FR"/>
              </w:rPr>
              <w:t>59</w:t>
            </w:r>
            <w:r w:rsidRPr="001F6870">
              <w:rPr>
                <w:rFonts w:ascii="Arial" w:hAnsi="Arial" w:cs="Arial"/>
                <w:color w:val="000000"/>
                <w:vertAlign w:val="superscript"/>
                <w:lang w:eastAsia="fr-FR"/>
              </w:rPr>
              <w:t>a</w:t>
            </w:r>
          </w:p>
        </w:tc>
        <w:tc>
          <w:tcPr>
            <w:tcW w:w="1173" w:type="dxa"/>
            <w:tcBorders>
              <w:top w:val="nil"/>
              <w:left w:val="nil"/>
              <w:bottom w:val="nil"/>
              <w:right w:val="nil"/>
            </w:tcBorders>
            <w:vAlign w:val="center"/>
            <w:hideMark/>
          </w:tcPr>
          <w:p w14:paraId="28D8F079" w14:textId="77777777" w:rsidR="00B4733C" w:rsidRPr="001F6870" w:rsidRDefault="00B4733C" w:rsidP="0049396D">
            <w:pPr>
              <w:spacing w:line="480" w:lineRule="auto"/>
              <w:rPr>
                <w:rFonts w:ascii="Arial" w:hAnsi="Arial" w:cs="Arial"/>
                <w:color w:val="000000"/>
                <w:lang w:eastAsia="fr-FR"/>
              </w:rPr>
            </w:pPr>
            <w:r w:rsidRPr="001F6870">
              <w:rPr>
                <w:rFonts w:ascii="Arial" w:hAnsi="Arial" w:cs="Arial"/>
                <w:color w:val="000000"/>
                <w:lang w:eastAsia="fr-FR"/>
              </w:rPr>
              <w:t>0</w:t>
            </w:r>
            <w:r>
              <w:rPr>
                <w:rFonts w:ascii="Arial" w:hAnsi="Arial" w:cs="Arial"/>
                <w:color w:val="000000"/>
                <w:lang w:eastAsia="fr-FR"/>
              </w:rPr>
              <w:t>.</w:t>
            </w:r>
            <w:r w:rsidRPr="001F6870">
              <w:rPr>
                <w:rFonts w:ascii="Arial" w:hAnsi="Arial" w:cs="Arial"/>
                <w:color w:val="000000"/>
                <w:lang w:eastAsia="fr-FR"/>
              </w:rPr>
              <w:t>75±0</w:t>
            </w:r>
            <w:r>
              <w:rPr>
                <w:rFonts w:ascii="Arial" w:hAnsi="Arial" w:cs="Arial"/>
                <w:color w:val="000000"/>
                <w:lang w:eastAsia="fr-FR"/>
              </w:rPr>
              <w:t>.</w:t>
            </w:r>
            <w:r w:rsidRPr="001F6870">
              <w:rPr>
                <w:rFonts w:ascii="Arial" w:hAnsi="Arial" w:cs="Arial"/>
                <w:color w:val="000000"/>
                <w:lang w:eastAsia="fr-FR"/>
              </w:rPr>
              <w:t>12</w:t>
            </w:r>
            <w:r w:rsidRPr="001F6870">
              <w:rPr>
                <w:rFonts w:ascii="Arial" w:hAnsi="Arial" w:cs="Arial"/>
                <w:color w:val="000000"/>
                <w:vertAlign w:val="superscript"/>
                <w:lang w:eastAsia="fr-FR"/>
              </w:rPr>
              <w:t>b</w:t>
            </w:r>
          </w:p>
        </w:tc>
      </w:tr>
      <w:tr w:rsidR="007756F4" w:rsidRPr="001F6870" w14:paraId="3C67DF14" w14:textId="77777777" w:rsidTr="007756F4">
        <w:trPr>
          <w:trHeight w:val="315"/>
          <w:jc w:val="center"/>
        </w:trPr>
        <w:tc>
          <w:tcPr>
            <w:tcW w:w="1196" w:type="dxa"/>
            <w:tcBorders>
              <w:top w:val="nil"/>
              <w:left w:val="nil"/>
              <w:bottom w:val="nil"/>
              <w:right w:val="nil"/>
            </w:tcBorders>
            <w:vAlign w:val="center"/>
            <w:hideMark/>
          </w:tcPr>
          <w:p w14:paraId="557BB919" w14:textId="77777777" w:rsidR="00B4733C" w:rsidRPr="001F6870" w:rsidRDefault="00B4733C" w:rsidP="0049396D">
            <w:pPr>
              <w:spacing w:line="480" w:lineRule="auto"/>
              <w:rPr>
                <w:rFonts w:ascii="Arial" w:hAnsi="Arial" w:cs="Arial"/>
                <w:color w:val="000000"/>
                <w:lang w:eastAsia="fr-FR"/>
              </w:rPr>
            </w:pPr>
            <w:r w:rsidRPr="001F6870">
              <w:rPr>
                <w:rFonts w:ascii="Arial" w:hAnsi="Arial" w:cs="Arial"/>
                <w:color w:val="000000"/>
                <w:lang w:eastAsia="fr-FR"/>
              </w:rPr>
              <w:t>3%Termisol</w:t>
            </w:r>
          </w:p>
        </w:tc>
        <w:tc>
          <w:tcPr>
            <w:tcW w:w="1324" w:type="dxa"/>
            <w:tcBorders>
              <w:top w:val="nil"/>
              <w:left w:val="nil"/>
              <w:bottom w:val="nil"/>
              <w:right w:val="nil"/>
            </w:tcBorders>
            <w:vAlign w:val="center"/>
            <w:hideMark/>
          </w:tcPr>
          <w:p w14:paraId="0678D1F9" w14:textId="77777777" w:rsidR="00B4733C" w:rsidRPr="001F6870" w:rsidRDefault="00B4733C" w:rsidP="0049396D">
            <w:pPr>
              <w:spacing w:line="480" w:lineRule="auto"/>
              <w:rPr>
                <w:rFonts w:ascii="Arial" w:hAnsi="Arial" w:cs="Arial"/>
                <w:color w:val="000000"/>
                <w:lang w:eastAsia="fr-FR"/>
              </w:rPr>
            </w:pPr>
            <w:r w:rsidRPr="001F6870">
              <w:rPr>
                <w:rFonts w:ascii="Arial" w:hAnsi="Arial" w:cs="Arial"/>
                <w:color w:val="000000"/>
                <w:lang w:eastAsia="fr-FR"/>
              </w:rPr>
              <w:t>16</w:t>
            </w:r>
            <w:r>
              <w:rPr>
                <w:rFonts w:ascii="Arial" w:hAnsi="Arial" w:cs="Arial"/>
                <w:color w:val="000000"/>
                <w:lang w:eastAsia="fr-FR"/>
              </w:rPr>
              <w:t>.</w:t>
            </w:r>
            <w:r w:rsidRPr="001F6870">
              <w:rPr>
                <w:rFonts w:ascii="Arial" w:hAnsi="Arial" w:cs="Arial"/>
                <w:color w:val="000000"/>
                <w:lang w:eastAsia="fr-FR"/>
              </w:rPr>
              <w:t>02±0</w:t>
            </w:r>
            <w:r>
              <w:rPr>
                <w:rFonts w:ascii="Arial" w:hAnsi="Arial" w:cs="Arial"/>
                <w:color w:val="000000"/>
                <w:lang w:eastAsia="fr-FR"/>
              </w:rPr>
              <w:t>.</w:t>
            </w:r>
            <w:r w:rsidRPr="001F6870">
              <w:rPr>
                <w:rFonts w:ascii="Arial" w:hAnsi="Arial" w:cs="Arial"/>
                <w:color w:val="000000"/>
                <w:lang w:eastAsia="fr-FR"/>
              </w:rPr>
              <w:t>83</w:t>
            </w:r>
            <w:r w:rsidRPr="001F6870">
              <w:rPr>
                <w:rFonts w:ascii="Arial" w:hAnsi="Arial" w:cs="Arial"/>
                <w:color w:val="000000"/>
                <w:vertAlign w:val="superscript"/>
                <w:lang w:eastAsia="fr-FR"/>
              </w:rPr>
              <w:t>a</w:t>
            </w:r>
          </w:p>
        </w:tc>
        <w:tc>
          <w:tcPr>
            <w:tcW w:w="1212" w:type="dxa"/>
            <w:tcBorders>
              <w:top w:val="nil"/>
              <w:left w:val="nil"/>
              <w:bottom w:val="nil"/>
              <w:right w:val="nil"/>
            </w:tcBorders>
            <w:vAlign w:val="center"/>
            <w:hideMark/>
          </w:tcPr>
          <w:p w14:paraId="641BE16C" w14:textId="77777777" w:rsidR="00B4733C" w:rsidRPr="001F6870" w:rsidRDefault="00B4733C" w:rsidP="0049396D">
            <w:pPr>
              <w:spacing w:line="480" w:lineRule="auto"/>
              <w:rPr>
                <w:rFonts w:ascii="Arial" w:hAnsi="Arial" w:cs="Arial"/>
                <w:color w:val="000000"/>
                <w:lang w:eastAsia="fr-FR"/>
              </w:rPr>
            </w:pPr>
            <w:r w:rsidRPr="001F6870">
              <w:rPr>
                <w:rFonts w:ascii="Arial" w:hAnsi="Arial" w:cs="Arial"/>
                <w:color w:val="000000"/>
                <w:lang w:eastAsia="fr-FR"/>
              </w:rPr>
              <w:t>9</w:t>
            </w:r>
            <w:r>
              <w:rPr>
                <w:rFonts w:ascii="Arial" w:hAnsi="Arial" w:cs="Arial"/>
                <w:color w:val="000000"/>
                <w:lang w:eastAsia="fr-FR"/>
              </w:rPr>
              <w:t>.</w:t>
            </w:r>
            <w:r w:rsidRPr="001F6870">
              <w:rPr>
                <w:rFonts w:ascii="Arial" w:hAnsi="Arial" w:cs="Arial"/>
                <w:color w:val="000000"/>
                <w:lang w:eastAsia="fr-FR"/>
              </w:rPr>
              <w:t>01±2</w:t>
            </w:r>
            <w:r>
              <w:rPr>
                <w:rFonts w:ascii="Arial" w:hAnsi="Arial" w:cs="Arial"/>
                <w:color w:val="000000"/>
                <w:lang w:eastAsia="fr-FR"/>
              </w:rPr>
              <w:t>.</w:t>
            </w:r>
            <w:r w:rsidRPr="001F6870">
              <w:rPr>
                <w:rFonts w:ascii="Arial" w:hAnsi="Arial" w:cs="Arial"/>
                <w:color w:val="000000"/>
                <w:lang w:eastAsia="fr-FR"/>
              </w:rPr>
              <w:t>52</w:t>
            </w:r>
            <w:r w:rsidRPr="001F6870">
              <w:rPr>
                <w:rFonts w:ascii="Arial" w:hAnsi="Arial" w:cs="Arial"/>
                <w:color w:val="000000"/>
                <w:vertAlign w:val="superscript"/>
                <w:lang w:eastAsia="fr-FR"/>
              </w:rPr>
              <w:t>ab</w:t>
            </w:r>
          </w:p>
        </w:tc>
        <w:tc>
          <w:tcPr>
            <w:tcW w:w="146" w:type="dxa"/>
            <w:gridSpan w:val="2"/>
            <w:tcBorders>
              <w:top w:val="nil"/>
              <w:left w:val="nil"/>
              <w:bottom w:val="nil"/>
              <w:right w:val="nil"/>
            </w:tcBorders>
          </w:tcPr>
          <w:p w14:paraId="1CA3CD45" w14:textId="77777777" w:rsidR="00B4733C" w:rsidRPr="001F6870" w:rsidRDefault="00B4733C" w:rsidP="0049396D">
            <w:pPr>
              <w:spacing w:line="480" w:lineRule="auto"/>
              <w:rPr>
                <w:rFonts w:ascii="Arial" w:hAnsi="Arial" w:cs="Arial"/>
                <w:color w:val="000000"/>
                <w:lang w:eastAsia="fr-FR"/>
              </w:rPr>
            </w:pPr>
          </w:p>
        </w:tc>
        <w:tc>
          <w:tcPr>
            <w:tcW w:w="1449" w:type="dxa"/>
            <w:tcBorders>
              <w:top w:val="nil"/>
              <w:left w:val="nil"/>
              <w:bottom w:val="nil"/>
              <w:right w:val="nil"/>
            </w:tcBorders>
            <w:vAlign w:val="center"/>
            <w:hideMark/>
          </w:tcPr>
          <w:p w14:paraId="53068C28" w14:textId="77777777" w:rsidR="00B4733C" w:rsidRPr="001F6870" w:rsidRDefault="00B4733C" w:rsidP="0049396D">
            <w:pPr>
              <w:spacing w:line="480" w:lineRule="auto"/>
              <w:rPr>
                <w:rFonts w:ascii="Arial" w:hAnsi="Arial" w:cs="Arial"/>
                <w:color w:val="000000"/>
                <w:lang w:eastAsia="fr-FR"/>
              </w:rPr>
            </w:pPr>
            <w:r w:rsidRPr="001F6870">
              <w:rPr>
                <w:rFonts w:ascii="Arial" w:hAnsi="Arial" w:cs="Arial"/>
                <w:color w:val="000000"/>
                <w:lang w:eastAsia="fr-FR"/>
              </w:rPr>
              <w:t>14</w:t>
            </w:r>
            <w:r>
              <w:rPr>
                <w:rFonts w:ascii="Arial" w:hAnsi="Arial" w:cs="Arial"/>
                <w:color w:val="000000"/>
                <w:lang w:eastAsia="fr-FR"/>
              </w:rPr>
              <w:t>.</w:t>
            </w:r>
            <w:r w:rsidRPr="001F6870">
              <w:rPr>
                <w:rFonts w:ascii="Arial" w:hAnsi="Arial" w:cs="Arial"/>
                <w:color w:val="000000"/>
                <w:lang w:eastAsia="fr-FR"/>
              </w:rPr>
              <w:t>72±0</w:t>
            </w:r>
            <w:r>
              <w:rPr>
                <w:rFonts w:ascii="Arial" w:hAnsi="Arial" w:cs="Arial"/>
                <w:color w:val="000000"/>
                <w:lang w:eastAsia="fr-FR"/>
              </w:rPr>
              <w:t>.</w:t>
            </w:r>
            <w:r w:rsidRPr="001F6870">
              <w:rPr>
                <w:rFonts w:ascii="Arial" w:hAnsi="Arial" w:cs="Arial"/>
                <w:color w:val="000000"/>
                <w:lang w:eastAsia="fr-FR"/>
              </w:rPr>
              <w:t>78</w:t>
            </w:r>
            <w:r w:rsidRPr="001F6870">
              <w:rPr>
                <w:rFonts w:ascii="Arial" w:hAnsi="Arial" w:cs="Arial"/>
                <w:color w:val="000000"/>
                <w:vertAlign w:val="superscript"/>
                <w:lang w:eastAsia="fr-FR"/>
              </w:rPr>
              <w:t>a</w:t>
            </w:r>
          </w:p>
        </w:tc>
        <w:tc>
          <w:tcPr>
            <w:tcW w:w="1194" w:type="dxa"/>
            <w:tcBorders>
              <w:top w:val="nil"/>
              <w:left w:val="nil"/>
              <w:bottom w:val="nil"/>
              <w:right w:val="nil"/>
            </w:tcBorders>
            <w:vAlign w:val="center"/>
            <w:hideMark/>
          </w:tcPr>
          <w:p w14:paraId="3D3BCE4C" w14:textId="77777777" w:rsidR="00B4733C" w:rsidRPr="001F6870" w:rsidRDefault="00B4733C" w:rsidP="0049396D">
            <w:pPr>
              <w:spacing w:line="480" w:lineRule="auto"/>
              <w:rPr>
                <w:rFonts w:ascii="Arial" w:hAnsi="Arial" w:cs="Arial"/>
                <w:color w:val="000000"/>
                <w:lang w:eastAsia="fr-FR"/>
              </w:rPr>
            </w:pPr>
            <w:r w:rsidRPr="001F6870">
              <w:rPr>
                <w:rFonts w:ascii="Arial" w:hAnsi="Arial" w:cs="Arial"/>
                <w:color w:val="000000"/>
                <w:lang w:eastAsia="fr-FR"/>
              </w:rPr>
              <w:t>8</w:t>
            </w:r>
            <w:r>
              <w:rPr>
                <w:rFonts w:ascii="Arial" w:hAnsi="Arial" w:cs="Arial"/>
                <w:color w:val="000000"/>
                <w:lang w:eastAsia="fr-FR"/>
              </w:rPr>
              <w:t>.</w:t>
            </w:r>
            <w:r w:rsidRPr="001F6870">
              <w:rPr>
                <w:rFonts w:ascii="Arial" w:hAnsi="Arial" w:cs="Arial"/>
                <w:color w:val="000000"/>
                <w:lang w:eastAsia="fr-FR"/>
              </w:rPr>
              <w:t>06±2</w:t>
            </w:r>
            <w:r>
              <w:rPr>
                <w:rFonts w:ascii="Arial" w:hAnsi="Arial" w:cs="Arial"/>
                <w:color w:val="000000"/>
                <w:lang w:eastAsia="fr-FR"/>
              </w:rPr>
              <w:t>.</w:t>
            </w:r>
            <w:r w:rsidRPr="001F6870">
              <w:rPr>
                <w:rFonts w:ascii="Arial" w:hAnsi="Arial" w:cs="Arial"/>
                <w:color w:val="000000"/>
                <w:lang w:eastAsia="fr-FR"/>
              </w:rPr>
              <w:t>33</w:t>
            </w:r>
            <w:r w:rsidRPr="001F6870">
              <w:rPr>
                <w:rFonts w:ascii="Arial" w:hAnsi="Arial" w:cs="Arial"/>
                <w:color w:val="000000"/>
                <w:vertAlign w:val="superscript"/>
                <w:lang w:eastAsia="fr-FR"/>
              </w:rPr>
              <w:t>abc</w:t>
            </w:r>
          </w:p>
        </w:tc>
        <w:tc>
          <w:tcPr>
            <w:tcW w:w="146" w:type="dxa"/>
            <w:tcBorders>
              <w:top w:val="nil"/>
              <w:left w:val="nil"/>
              <w:bottom w:val="nil"/>
              <w:right w:val="nil"/>
            </w:tcBorders>
          </w:tcPr>
          <w:p w14:paraId="3A660570" w14:textId="77777777" w:rsidR="00B4733C" w:rsidRPr="001F6870" w:rsidRDefault="00B4733C" w:rsidP="0049396D">
            <w:pPr>
              <w:spacing w:line="480" w:lineRule="auto"/>
              <w:rPr>
                <w:rFonts w:ascii="Arial" w:hAnsi="Arial" w:cs="Arial"/>
                <w:color w:val="000000"/>
                <w:lang w:eastAsia="fr-FR"/>
              </w:rPr>
            </w:pPr>
          </w:p>
        </w:tc>
        <w:tc>
          <w:tcPr>
            <w:tcW w:w="1101" w:type="dxa"/>
            <w:tcBorders>
              <w:top w:val="nil"/>
              <w:left w:val="nil"/>
              <w:bottom w:val="nil"/>
              <w:right w:val="nil"/>
            </w:tcBorders>
            <w:vAlign w:val="center"/>
            <w:hideMark/>
          </w:tcPr>
          <w:p w14:paraId="76EB6CA1" w14:textId="77777777" w:rsidR="00B4733C" w:rsidRPr="001F6870" w:rsidRDefault="00B4733C" w:rsidP="0049396D">
            <w:pPr>
              <w:spacing w:line="480" w:lineRule="auto"/>
              <w:rPr>
                <w:rFonts w:ascii="Arial" w:hAnsi="Arial" w:cs="Arial"/>
                <w:color w:val="000000"/>
                <w:lang w:eastAsia="fr-FR"/>
              </w:rPr>
            </w:pPr>
            <w:r w:rsidRPr="001F6870">
              <w:rPr>
                <w:rFonts w:ascii="Arial" w:hAnsi="Arial" w:cs="Arial"/>
                <w:color w:val="000000"/>
                <w:lang w:eastAsia="fr-FR"/>
              </w:rPr>
              <w:t>1</w:t>
            </w:r>
            <w:r>
              <w:rPr>
                <w:rFonts w:ascii="Arial" w:hAnsi="Arial" w:cs="Arial"/>
                <w:color w:val="000000"/>
                <w:lang w:eastAsia="fr-FR"/>
              </w:rPr>
              <w:t>.</w:t>
            </w:r>
            <w:r w:rsidRPr="001F6870">
              <w:rPr>
                <w:rFonts w:ascii="Arial" w:hAnsi="Arial" w:cs="Arial"/>
                <w:color w:val="000000"/>
                <w:lang w:eastAsia="fr-FR"/>
              </w:rPr>
              <w:t>25±0</w:t>
            </w:r>
            <w:r>
              <w:rPr>
                <w:rFonts w:ascii="Arial" w:hAnsi="Arial" w:cs="Arial"/>
                <w:color w:val="000000"/>
                <w:lang w:eastAsia="fr-FR"/>
              </w:rPr>
              <w:t>.</w:t>
            </w:r>
            <w:r w:rsidRPr="001F6870">
              <w:rPr>
                <w:rFonts w:ascii="Arial" w:hAnsi="Arial" w:cs="Arial"/>
                <w:color w:val="000000"/>
                <w:lang w:eastAsia="fr-FR"/>
              </w:rPr>
              <w:t>08</w:t>
            </w:r>
            <w:r w:rsidRPr="001F6870">
              <w:rPr>
                <w:rFonts w:ascii="Arial" w:hAnsi="Arial" w:cs="Arial"/>
                <w:color w:val="000000"/>
                <w:vertAlign w:val="superscript"/>
                <w:lang w:eastAsia="fr-FR"/>
              </w:rPr>
              <w:t>a</w:t>
            </w:r>
          </w:p>
        </w:tc>
        <w:tc>
          <w:tcPr>
            <w:tcW w:w="1173" w:type="dxa"/>
            <w:tcBorders>
              <w:top w:val="nil"/>
              <w:left w:val="nil"/>
              <w:bottom w:val="nil"/>
              <w:right w:val="nil"/>
            </w:tcBorders>
            <w:vAlign w:val="center"/>
            <w:hideMark/>
          </w:tcPr>
          <w:p w14:paraId="40B35F9D" w14:textId="77777777" w:rsidR="00B4733C" w:rsidRPr="001F6870" w:rsidRDefault="00B4733C" w:rsidP="0049396D">
            <w:pPr>
              <w:spacing w:line="480" w:lineRule="auto"/>
              <w:rPr>
                <w:rFonts w:ascii="Arial" w:hAnsi="Arial" w:cs="Arial"/>
                <w:color w:val="000000"/>
                <w:lang w:eastAsia="fr-FR"/>
              </w:rPr>
            </w:pPr>
            <w:r w:rsidRPr="001F6870">
              <w:rPr>
                <w:rFonts w:ascii="Arial" w:hAnsi="Arial" w:cs="Arial"/>
                <w:color w:val="000000"/>
                <w:lang w:eastAsia="fr-FR"/>
              </w:rPr>
              <w:t>0</w:t>
            </w:r>
            <w:r>
              <w:rPr>
                <w:rFonts w:ascii="Arial" w:hAnsi="Arial" w:cs="Arial"/>
                <w:color w:val="000000"/>
                <w:lang w:eastAsia="fr-FR"/>
              </w:rPr>
              <w:t>.</w:t>
            </w:r>
            <w:r w:rsidRPr="001F6870">
              <w:rPr>
                <w:rFonts w:ascii="Arial" w:hAnsi="Arial" w:cs="Arial"/>
                <w:color w:val="000000"/>
                <w:lang w:eastAsia="fr-FR"/>
              </w:rPr>
              <w:t>94±0</w:t>
            </w:r>
            <w:r>
              <w:rPr>
                <w:rFonts w:ascii="Arial" w:hAnsi="Arial" w:cs="Arial"/>
                <w:color w:val="000000"/>
                <w:lang w:eastAsia="fr-FR"/>
              </w:rPr>
              <w:t>.</w:t>
            </w:r>
            <w:r w:rsidRPr="001F6870">
              <w:rPr>
                <w:rFonts w:ascii="Arial" w:hAnsi="Arial" w:cs="Arial"/>
                <w:color w:val="000000"/>
                <w:lang w:eastAsia="fr-FR"/>
              </w:rPr>
              <w:t>19</w:t>
            </w:r>
            <w:r w:rsidRPr="001F6870">
              <w:rPr>
                <w:rFonts w:ascii="Arial" w:hAnsi="Arial" w:cs="Arial"/>
                <w:color w:val="000000"/>
                <w:vertAlign w:val="superscript"/>
                <w:lang w:eastAsia="fr-FR"/>
              </w:rPr>
              <w:t>ab</w:t>
            </w:r>
          </w:p>
        </w:tc>
      </w:tr>
      <w:tr w:rsidR="007756F4" w:rsidRPr="001F6870" w14:paraId="660A554D" w14:textId="77777777" w:rsidTr="007756F4">
        <w:trPr>
          <w:trHeight w:val="315"/>
          <w:jc w:val="center"/>
        </w:trPr>
        <w:tc>
          <w:tcPr>
            <w:tcW w:w="1196" w:type="dxa"/>
            <w:tcBorders>
              <w:top w:val="nil"/>
              <w:left w:val="nil"/>
              <w:bottom w:val="nil"/>
              <w:right w:val="nil"/>
            </w:tcBorders>
            <w:vAlign w:val="center"/>
            <w:hideMark/>
          </w:tcPr>
          <w:p w14:paraId="77E5E252" w14:textId="77777777" w:rsidR="00B4733C" w:rsidRPr="001F6870" w:rsidRDefault="00B4733C" w:rsidP="0049396D">
            <w:pPr>
              <w:spacing w:line="480" w:lineRule="auto"/>
              <w:rPr>
                <w:rFonts w:ascii="Arial" w:hAnsi="Arial" w:cs="Arial"/>
                <w:color w:val="000000"/>
                <w:lang w:eastAsia="fr-FR"/>
              </w:rPr>
            </w:pPr>
            <w:r w:rsidRPr="001F6870">
              <w:rPr>
                <w:rFonts w:ascii="Arial" w:hAnsi="Arial" w:cs="Arial"/>
                <w:color w:val="000000"/>
                <w:lang w:eastAsia="fr-FR"/>
              </w:rPr>
              <w:t>4%Termisol</w:t>
            </w:r>
          </w:p>
        </w:tc>
        <w:tc>
          <w:tcPr>
            <w:tcW w:w="1324" w:type="dxa"/>
            <w:tcBorders>
              <w:top w:val="nil"/>
              <w:left w:val="nil"/>
              <w:bottom w:val="nil"/>
              <w:right w:val="nil"/>
            </w:tcBorders>
            <w:vAlign w:val="center"/>
            <w:hideMark/>
          </w:tcPr>
          <w:p w14:paraId="49285EBF" w14:textId="77777777" w:rsidR="00B4733C" w:rsidRPr="001F6870" w:rsidRDefault="00B4733C" w:rsidP="0049396D">
            <w:pPr>
              <w:spacing w:line="480" w:lineRule="auto"/>
              <w:rPr>
                <w:rFonts w:ascii="Arial" w:hAnsi="Arial" w:cs="Arial"/>
                <w:color w:val="000000"/>
                <w:lang w:eastAsia="fr-FR"/>
              </w:rPr>
            </w:pPr>
            <w:r w:rsidRPr="001F6870">
              <w:rPr>
                <w:rFonts w:ascii="Arial" w:hAnsi="Arial" w:cs="Arial"/>
                <w:color w:val="000000"/>
                <w:lang w:eastAsia="fr-FR"/>
              </w:rPr>
              <w:t>21</w:t>
            </w:r>
            <w:r>
              <w:rPr>
                <w:rFonts w:ascii="Arial" w:hAnsi="Arial" w:cs="Arial"/>
                <w:color w:val="000000"/>
                <w:lang w:eastAsia="fr-FR"/>
              </w:rPr>
              <w:t>.</w:t>
            </w:r>
            <w:r w:rsidRPr="001F6870">
              <w:rPr>
                <w:rFonts w:ascii="Arial" w:hAnsi="Arial" w:cs="Arial"/>
                <w:color w:val="000000"/>
                <w:lang w:eastAsia="fr-FR"/>
              </w:rPr>
              <w:t>32±7</w:t>
            </w:r>
            <w:r>
              <w:rPr>
                <w:rFonts w:ascii="Arial" w:hAnsi="Arial" w:cs="Arial"/>
                <w:color w:val="000000"/>
                <w:lang w:eastAsia="fr-FR"/>
              </w:rPr>
              <w:t>.</w:t>
            </w:r>
            <w:r w:rsidRPr="001F6870">
              <w:rPr>
                <w:rFonts w:ascii="Arial" w:hAnsi="Arial" w:cs="Arial"/>
                <w:color w:val="000000"/>
                <w:lang w:eastAsia="fr-FR"/>
              </w:rPr>
              <w:t>75</w:t>
            </w:r>
            <w:r w:rsidRPr="001F6870">
              <w:rPr>
                <w:rFonts w:ascii="Arial" w:hAnsi="Arial" w:cs="Arial"/>
                <w:color w:val="000000"/>
                <w:vertAlign w:val="superscript"/>
                <w:lang w:eastAsia="fr-FR"/>
              </w:rPr>
              <w:t>a</w:t>
            </w:r>
          </w:p>
        </w:tc>
        <w:tc>
          <w:tcPr>
            <w:tcW w:w="1212" w:type="dxa"/>
            <w:tcBorders>
              <w:top w:val="nil"/>
              <w:left w:val="nil"/>
              <w:bottom w:val="nil"/>
              <w:right w:val="nil"/>
            </w:tcBorders>
            <w:vAlign w:val="center"/>
            <w:hideMark/>
          </w:tcPr>
          <w:p w14:paraId="2CC7A213" w14:textId="77777777" w:rsidR="00B4733C" w:rsidRPr="001F6870" w:rsidRDefault="00B4733C" w:rsidP="0049396D">
            <w:pPr>
              <w:spacing w:line="480" w:lineRule="auto"/>
              <w:rPr>
                <w:rFonts w:ascii="Arial" w:hAnsi="Arial" w:cs="Arial"/>
                <w:color w:val="000000"/>
                <w:lang w:eastAsia="fr-FR"/>
              </w:rPr>
            </w:pPr>
            <w:r w:rsidRPr="001F6870">
              <w:rPr>
                <w:rFonts w:ascii="Arial" w:hAnsi="Arial" w:cs="Arial"/>
                <w:color w:val="000000"/>
                <w:lang w:eastAsia="fr-FR"/>
              </w:rPr>
              <w:t>8</w:t>
            </w:r>
            <w:r>
              <w:rPr>
                <w:rFonts w:ascii="Arial" w:hAnsi="Arial" w:cs="Arial"/>
                <w:color w:val="000000"/>
                <w:lang w:eastAsia="fr-FR"/>
              </w:rPr>
              <w:t>.</w:t>
            </w:r>
            <w:r w:rsidRPr="001F6870">
              <w:rPr>
                <w:rFonts w:ascii="Arial" w:hAnsi="Arial" w:cs="Arial"/>
                <w:color w:val="000000"/>
                <w:lang w:eastAsia="fr-FR"/>
              </w:rPr>
              <w:t>97±3</w:t>
            </w:r>
            <w:r>
              <w:rPr>
                <w:rFonts w:ascii="Arial" w:hAnsi="Arial" w:cs="Arial"/>
                <w:color w:val="000000"/>
                <w:lang w:eastAsia="fr-FR"/>
              </w:rPr>
              <w:t>.</w:t>
            </w:r>
            <w:r w:rsidRPr="001F6870">
              <w:rPr>
                <w:rFonts w:ascii="Arial" w:hAnsi="Arial" w:cs="Arial"/>
                <w:color w:val="000000"/>
                <w:lang w:eastAsia="fr-FR"/>
              </w:rPr>
              <w:t>12</w:t>
            </w:r>
            <w:r w:rsidRPr="001F6870">
              <w:rPr>
                <w:rFonts w:ascii="Arial" w:hAnsi="Arial" w:cs="Arial"/>
                <w:color w:val="000000"/>
                <w:vertAlign w:val="superscript"/>
                <w:lang w:eastAsia="fr-FR"/>
              </w:rPr>
              <w:t>ab</w:t>
            </w:r>
          </w:p>
        </w:tc>
        <w:tc>
          <w:tcPr>
            <w:tcW w:w="146" w:type="dxa"/>
            <w:gridSpan w:val="2"/>
            <w:tcBorders>
              <w:top w:val="nil"/>
              <w:left w:val="nil"/>
              <w:bottom w:val="nil"/>
              <w:right w:val="nil"/>
            </w:tcBorders>
          </w:tcPr>
          <w:p w14:paraId="01A180D5" w14:textId="77777777" w:rsidR="00B4733C" w:rsidRPr="001F6870" w:rsidRDefault="00B4733C" w:rsidP="0049396D">
            <w:pPr>
              <w:spacing w:line="480" w:lineRule="auto"/>
              <w:rPr>
                <w:rFonts w:ascii="Arial" w:hAnsi="Arial" w:cs="Arial"/>
                <w:color w:val="000000"/>
                <w:lang w:eastAsia="fr-FR"/>
              </w:rPr>
            </w:pPr>
          </w:p>
        </w:tc>
        <w:tc>
          <w:tcPr>
            <w:tcW w:w="1449" w:type="dxa"/>
            <w:tcBorders>
              <w:top w:val="nil"/>
              <w:left w:val="nil"/>
              <w:bottom w:val="nil"/>
              <w:right w:val="nil"/>
            </w:tcBorders>
            <w:vAlign w:val="center"/>
            <w:hideMark/>
          </w:tcPr>
          <w:p w14:paraId="2BD81B42" w14:textId="77777777" w:rsidR="00B4733C" w:rsidRPr="001F6870" w:rsidRDefault="00B4733C" w:rsidP="0049396D">
            <w:pPr>
              <w:spacing w:line="480" w:lineRule="auto"/>
              <w:rPr>
                <w:rFonts w:ascii="Arial" w:hAnsi="Arial" w:cs="Arial"/>
                <w:color w:val="000000"/>
                <w:lang w:eastAsia="fr-FR"/>
              </w:rPr>
            </w:pPr>
            <w:r w:rsidRPr="001F6870">
              <w:rPr>
                <w:rFonts w:ascii="Arial" w:hAnsi="Arial" w:cs="Arial"/>
                <w:color w:val="000000"/>
                <w:lang w:eastAsia="fr-FR"/>
              </w:rPr>
              <w:t>19</w:t>
            </w:r>
            <w:r>
              <w:rPr>
                <w:rFonts w:ascii="Arial" w:hAnsi="Arial" w:cs="Arial"/>
                <w:color w:val="000000"/>
                <w:lang w:eastAsia="fr-FR"/>
              </w:rPr>
              <w:t>.</w:t>
            </w:r>
            <w:r w:rsidRPr="001F6870">
              <w:rPr>
                <w:rFonts w:ascii="Arial" w:hAnsi="Arial" w:cs="Arial"/>
                <w:color w:val="000000"/>
                <w:lang w:eastAsia="fr-FR"/>
              </w:rPr>
              <w:t>84±7</w:t>
            </w:r>
            <w:r>
              <w:rPr>
                <w:rFonts w:ascii="Arial" w:hAnsi="Arial" w:cs="Arial"/>
                <w:color w:val="000000"/>
                <w:lang w:eastAsia="fr-FR"/>
              </w:rPr>
              <w:t>.</w:t>
            </w:r>
            <w:r w:rsidRPr="001F6870">
              <w:rPr>
                <w:rFonts w:ascii="Arial" w:hAnsi="Arial" w:cs="Arial"/>
                <w:color w:val="000000"/>
                <w:lang w:eastAsia="fr-FR"/>
              </w:rPr>
              <w:t>26</w:t>
            </w:r>
            <w:r w:rsidRPr="001F6870">
              <w:rPr>
                <w:rFonts w:ascii="Arial" w:hAnsi="Arial" w:cs="Arial"/>
                <w:color w:val="000000"/>
                <w:vertAlign w:val="superscript"/>
                <w:lang w:eastAsia="fr-FR"/>
              </w:rPr>
              <w:t>a</w:t>
            </w:r>
          </w:p>
        </w:tc>
        <w:tc>
          <w:tcPr>
            <w:tcW w:w="1194" w:type="dxa"/>
            <w:tcBorders>
              <w:top w:val="nil"/>
              <w:left w:val="nil"/>
              <w:bottom w:val="nil"/>
              <w:right w:val="nil"/>
            </w:tcBorders>
            <w:vAlign w:val="center"/>
            <w:hideMark/>
          </w:tcPr>
          <w:p w14:paraId="1C9A8F71" w14:textId="77777777" w:rsidR="00B4733C" w:rsidRPr="001F6870" w:rsidRDefault="00B4733C" w:rsidP="0049396D">
            <w:pPr>
              <w:spacing w:line="480" w:lineRule="auto"/>
              <w:rPr>
                <w:rFonts w:ascii="Arial" w:hAnsi="Arial" w:cs="Arial"/>
                <w:color w:val="000000"/>
                <w:lang w:eastAsia="fr-FR"/>
              </w:rPr>
            </w:pPr>
            <w:r w:rsidRPr="001F6870">
              <w:rPr>
                <w:rFonts w:ascii="Arial" w:hAnsi="Arial" w:cs="Arial"/>
                <w:color w:val="000000"/>
                <w:lang w:eastAsia="fr-FR"/>
              </w:rPr>
              <w:t>7</w:t>
            </w:r>
            <w:r>
              <w:rPr>
                <w:rFonts w:ascii="Arial" w:hAnsi="Arial" w:cs="Arial"/>
                <w:color w:val="000000"/>
                <w:lang w:eastAsia="fr-FR"/>
              </w:rPr>
              <w:t>.</w:t>
            </w:r>
            <w:r w:rsidRPr="001F6870">
              <w:rPr>
                <w:rFonts w:ascii="Arial" w:hAnsi="Arial" w:cs="Arial"/>
                <w:color w:val="000000"/>
                <w:lang w:eastAsia="fr-FR"/>
              </w:rPr>
              <w:t>99±2</w:t>
            </w:r>
            <w:r>
              <w:rPr>
                <w:rFonts w:ascii="Arial" w:hAnsi="Arial" w:cs="Arial"/>
                <w:color w:val="000000"/>
                <w:lang w:eastAsia="fr-FR"/>
              </w:rPr>
              <w:t>.</w:t>
            </w:r>
            <w:r w:rsidRPr="001F6870">
              <w:rPr>
                <w:rFonts w:ascii="Arial" w:hAnsi="Arial" w:cs="Arial"/>
                <w:color w:val="000000"/>
                <w:lang w:eastAsia="fr-FR"/>
              </w:rPr>
              <w:t>95</w:t>
            </w:r>
            <w:r w:rsidRPr="001F6870">
              <w:rPr>
                <w:rFonts w:ascii="Arial" w:hAnsi="Arial" w:cs="Arial"/>
                <w:color w:val="000000"/>
                <w:vertAlign w:val="superscript"/>
                <w:lang w:eastAsia="fr-FR"/>
              </w:rPr>
              <w:t>abc</w:t>
            </w:r>
          </w:p>
        </w:tc>
        <w:tc>
          <w:tcPr>
            <w:tcW w:w="146" w:type="dxa"/>
            <w:tcBorders>
              <w:top w:val="nil"/>
              <w:left w:val="nil"/>
              <w:bottom w:val="nil"/>
              <w:right w:val="nil"/>
            </w:tcBorders>
          </w:tcPr>
          <w:p w14:paraId="707DA692" w14:textId="77777777" w:rsidR="00B4733C" w:rsidRPr="001F6870" w:rsidRDefault="00B4733C" w:rsidP="0049396D">
            <w:pPr>
              <w:spacing w:line="480" w:lineRule="auto"/>
              <w:rPr>
                <w:rFonts w:ascii="Arial" w:hAnsi="Arial" w:cs="Arial"/>
                <w:color w:val="000000"/>
                <w:lang w:eastAsia="fr-FR"/>
              </w:rPr>
            </w:pPr>
          </w:p>
        </w:tc>
        <w:tc>
          <w:tcPr>
            <w:tcW w:w="1101" w:type="dxa"/>
            <w:tcBorders>
              <w:top w:val="nil"/>
              <w:left w:val="nil"/>
              <w:bottom w:val="nil"/>
              <w:right w:val="nil"/>
            </w:tcBorders>
            <w:vAlign w:val="center"/>
            <w:hideMark/>
          </w:tcPr>
          <w:p w14:paraId="1F6C204C" w14:textId="77777777" w:rsidR="00B4733C" w:rsidRPr="001F6870" w:rsidRDefault="00B4733C" w:rsidP="0049396D">
            <w:pPr>
              <w:spacing w:line="480" w:lineRule="auto"/>
              <w:rPr>
                <w:rFonts w:ascii="Arial" w:hAnsi="Arial" w:cs="Arial"/>
                <w:color w:val="000000"/>
                <w:lang w:eastAsia="fr-FR"/>
              </w:rPr>
            </w:pPr>
            <w:r w:rsidRPr="001F6870">
              <w:rPr>
                <w:rFonts w:ascii="Arial" w:hAnsi="Arial" w:cs="Arial"/>
                <w:color w:val="000000"/>
                <w:lang w:eastAsia="fr-FR"/>
              </w:rPr>
              <w:t>1</w:t>
            </w:r>
            <w:r>
              <w:rPr>
                <w:rFonts w:ascii="Arial" w:hAnsi="Arial" w:cs="Arial"/>
                <w:color w:val="000000"/>
                <w:lang w:eastAsia="fr-FR"/>
              </w:rPr>
              <w:t>.</w:t>
            </w:r>
            <w:r w:rsidRPr="001F6870">
              <w:rPr>
                <w:rFonts w:ascii="Arial" w:hAnsi="Arial" w:cs="Arial"/>
                <w:color w:val="000000"/>
                <w:lang w:eastAsia="fr-FR"/>
              </w:rPr>
              <w:t>43±0</w:t>
            </w:r>
            <w:r>
              <w:rPr>
                <w:rFonts w:ascii="Arial" w:hAnsi="Arial" w:cs="Arial"/>
                <w:color w:val="000000"/>
                <w:lang w:eastAsia="fr-FR"/>
              </w:rPr>
              <w:t>.</w:t>
            </w:r>
            <w:r w:rsidRPr="001F6870">
              <w:rPr>
                <w:rFonts w:ascii="Arial" w:hAnsi="Arial" w:cs="Arial"/>
                <w:color w:val="000000"/>
                <w:lang w:eastAsia="fr-FR"/>
              </w:rPr>
              <w:t>46</w:t>
            </w:r>
            <w:r w:rsidRPr="001F6870">
              <w:rPr>
                <w:rFonts w:ascii="Arial" w:hAnsi="Arial" w:cs="Arial"/>
                <w:color w:val="000000"/>
                <w:vertAlign w:val="superscript"/>
                <w:lang w:eastAsia="fr-FR"/>
              </w:rPr>
              <w:t>a</w:t>
            </w:r>
          </w:p>
        </w:tc>
        <w:tc>
          <w:tcPr>
            <w:tcW w:w="1173" w:type="dxa"/>
            <w:tcBorders>
              <w:top w:val="nil"/>
              <w:left w:val="nil"/>
              <w:bottom w:val="nil"/>
              <w:right w:val="nil"/>
            </w:tcBorders>
            <w:vAlign w:val="center"/>
            <w:hideMark/>
          </w:tcPr>
          <w:p w14:paraId="121FB909" w14:textId="77777777" w:rsidR="00B4733C" w:rsidRPr="001F6870" w:rsidRDefault="00B4733C" w:rsidP="0049396D">
            <w:pPr>
              <w:spacing w:line="480" w:lineRule="auto"/>
              <w:rPr>
                <w:rFonts w:ascii="Arial" w:hAnsi="Arial" w:cs="Arial"/>
                <w:color w:val="000000"/>
                <w:lang w:eastAsia="fr-FR"/>
              </w:rPr>
            </w:pPr>
            <w:r w:rsidRPr="001F6870">
              <w:rPr>
                <w:rFonts w:ascii="Arial" w:hAnsi="Arial" w:cs="Arial"/>
                <w:color w:val="000000"/>
                <w:lang w:eastAsia="fr-FR"/>
              </w:rPr>
              <w:t>0</w:t>
            </w:r>
            <w:r>
              <w:rPr>
                <w:rFonts w:ascii="Arial" w:hAnsi="Arial" w:cs="Arial"/>
                <w:color w:val="000000"/>
                <w:lang w:eastAsia="fr-FR"/>
              </w:rPr>
              <w:t>.</w:t>
            </w:r>
            <w:r w:rsidRPr="001F6870">
              <w:rPr>
                <w:rFonts w:ascii="Arial" w:hAnsi="Arial" w:cs="Arial"/>
                <w:color w:val="000000"/>
                <w:lang w:eastAsia="fr-FR"/>
              </w:rPr>
              <w:t>99±0</w:t>
            </w:r>
            <w:r>
              <w:rPr>
                <w:rFonts w:ascii="Arial" w:hAnsi="Arial" w:cs="Arial"/>
                <w:color w:val="000000"/>
                <w:lang w:eastAsia="fr-FR"/>
              </w:rPr>
              <w:t>.</w:t>
            </w:r>
            <w:r w:rsidRPr="001F6870">
              <w:rPr>
                <w:rFonts w:ascii="Arial" w:hAnsi="Arial" w:cs="Arial"/>
                <w:color w:val="000000"/>
                <w:lang w:eastAsia="fr-FR"/>
              </w:rPr>
              <w:t>19</w:t>
            </w:r>
            <w:r w:rsidRPr="001F6870">
              <w:rPr>
                <w:rFonts w:ascii="Arial" w:hAnsi="Arial" w:cs="Arial"/>
                <w:color w:val="000000"/>
                <w:vertAlign w:val="superscript"/>
                <w:lang w:eastAsia="fr-FR"/>
              </w:rPr>
              <w:t>ab</w:t>
            </w:r>
          </w:p>
        </w:tc>
      </w:tr>
      <w:tr w:rsidR="007756F4" w:rsidRPr="001F6870" w14:paraId="7D024DC7" w14:textId="77777777" w:rsidTr="007756F4">
        <w:trPr>
          <w:trHeight w:val="315"/>
          <w:jc w:val="center"/>
        </w:trPr>
        <w:tc>
          <w:tcPr>
            <w:tcW w:w="1196" w:type="dxa"/>
            <w:tcBorders>
              <w:top w:val="nil"/>
              <w:left w:val="nil"/>
              <w:bottom w:val="nil"/>
              <w:right w:val="nil"/>
            </w:tcBorders>
            <w:vAlign w:val="center"/>
            <w:hideMark/>
          </w:tcPr>
          <w:p w14:paraId="35774C4E" w14:textId="77777777" w:rsidR="00B4733C" w:rsidRPr="001F6870" w:rsidRDefault="00B4733C" w:rsidP="0049396D">
            <w:pPr>
              <w:spacing w:line="480" w:lineRule="auto"/>
              <w:rPr>
                <w:rFonts w:ascii="Arial" w:hAnsi="Arial" w:cs="Arial"/>
                <w:color w:val="000000"/>
                <w:lang w:eastAsia="fr-FR"/>
              </w:rPr>
            </w:pPr>
            <w:r w:rsidRPr="001F6870">
              <w:rPr>
                <w:rFonts w:ascii="Arial" w:hAnsi="Arial" w:cs="Arial"/>
                <w:color w:val="000000"/>
                <w:lang w:eastAsia="fr-FR"/>
              </w:rPr>
              <w:t>5%Termisol</w:t>
            </w:r>
          </w:p>
        </w:tc>
        <w:tc>
          <w:tcPr>
            <w:tcW w:w="1324" w:type="dxa"/>
            <w:tcBorders>
              <w:top w:val="nil"/>
              <w:left w:val="nil"/>
              <w:bottom w:val="nil"/>
              <w:right w:val="nil"/>
            </w:tcBorders>
            <w:vAlign w:val="center"/>
            <w:hideMark/>
          </w:tcPr>
          <w:p w14:paraId="3CB7244D" w14:textId="77777777" w:rsidR="00B4733C" w:rsidRPr="001F6870" w:rsidRDefault="00B4733C" w:rsidP="0049396D">
            <w:pPr>
              <w:spacing w:line="480" w:lineRule="auto"/>
              <w:rPr>
                <w:rFonts w:ascii="Arial" w:hAnsi="Arial" w:cs="Arial"/>
                <w:color w:val="000000"/>
                <w:lang w:eastAsia="fr-FR"/>
              </w:rPr>
            </w:pPr>
            <w:r w:rsidRPr="001F6870">
              <w:rPr>
                <w:rFonts w:ascii="Arial" w:hAnsi="Arial" w:cs="Arial"/>
                <w:color w:val="000000"/>
                <w:lang w:eastAsia="fr-FR"/>
              </w:rPr>
              <w:t>15</w:t>
            </w:r>
            <w:r>
              <w:rPr>
                <w:rFonts w:ascii="Arial" w:hAnsi="Arial" w:cs="Arial"/>
                <w:color w:val="000000"/>
                <w:lang w:eastAsia="fr-FR"/>
              </w:rPr>
              <w:t>.</w:t>
            </w:r>
            <w:r w:rsidRPr="001F6870">
              <w:rPr>
                <w:rFonts w:ascii="Arial" w:hAnsi="Arial" w:cs="Arial"/>
                <w:color w:val="000000"/>
                <w:lang w:eastAsia="fr-FR"/>
              </w:rPr>
              <w:t>55±2</w:t>
            </w:r>
            <w:r>
              <w:rPr>
                <w:rFonts w:ascii="Arial" w:hAnsi="Arial" w:cs="Arial"/>
                <w:color w:val="000000"/>
                <w:lang w:eastAsia="fr-FR"/>
              </w:rPr>
              <w:t>.</w:t>
            </w:r>
            <w:r w:rsidRPr="001F6870">
              <w:rPr>
                <w:rFonts w:ascii="Arial" w:hAnsi="Arial" w:cs="Arial"/>
                <w:color w:val="000000"/>
                <w:lang w:eastAsia="fr-FR"/>
              </w:rPr>
              <w:t>98</w:t>
            </w:r>
            <w:r w:rsidRPr="001F6870">
              <w:rPr>
                <w:rFonts w:ascii="Arial" w:hAnsi="Arial" w:cs="Arial"/>
                <w:color w:val="000000"/>
                <w:vertAlign w:val="superscript"/>
                <w:lang w:eastAsia="fr-FR"/>
              </w:rPr>
              <w:t>a</w:t>
            </w:r>
          </w:p>
        </w:tc>
        <w:tc>
          <w:tcPr>
            <w:tcW w:w="1212" w:type="dxa"/>
            <w:tcBorders>
              <w:top w:val="nil"/>
              <w:left w:val="nil"/>
              <w:bottom w:val="nil"/>
              <w:right w:val="nil"/>
            </w:tcBorders>
            <w:vAlign w:val="center"/>
            <w:hideMark/>
          </w:tcPr>
          <w:p w14:paraId="58F88140" w14:textId="77777777" w:rsidR="00B4733C" w:rsidRPr="001F6870" w:rsidRDefault="00B4733C" w:rsidP="0049396D">
            <w:pPr>
              <w:spacing w:line="480" w:lineRule="auto"/>
              <w:rPr>
                <w:rFonts w:ascii="Arial" w:hAnsi="Arial" w:cs="Arial"/>
                <w:color w:val="000000"/>
                <w:lang w:eastAsia="fr-FR"/>
              </w:rPr>
            </w:pPr>
            <w:r w:rsidRPr="001F6870">
              <w:rPr>
                <w:rFonts w:ascii="Arial" w:hAnsi="Arial" w:cs="Arial"/>
                <w:color w:val="000000"/>
                <w:lang w:eastAsia="fr-FR"/>
              </w:rPr>
              <w:t>9</w:t>
            </w:r>
            <w:r>
              <w:rPr>
                <w:rFonts w:ascii="Arial" w:hAnsi="Arial" w:cs="Arial"/>
                <w:color w:val="000000"/>
                <w:lang w:eastAsia="fr-FR"/>
              </w:rPr>
              <w:t>.</w:t>
            </w:r>
            <w:r w:rsidRPr="001F6870">
              <w:rPr>
                <w:rFonts w:ascii="Arial" w:hAnsi="Arial" w:cs="Arial"/>
                <w:color w:val="000000"/>
                <w:lang w:eastAsia="fr-FR"/>
              </w:rPr>
              <w:t>89±3</w:t>
            </w:r>
            <w:r>
              <w:rPr>
                <w:rFonts w:ascii="Arial" w:hAnsi="Arial" w:cs="Arial"/>
                <w:color w:val="000000"/>
                <w:lang w:eastAsia="fr-FR"/>
              </w:rPr>
              <w:t>.</w:t>
            </w:r>
            <w:r w:rsidRPr="001F6870">
              <w:rPr>
                <w:rFonts w:ascii="Arial" w:hAnsi="Arial" w:cs="Arial"/>
                <w:color w:val="000000"/>
                <w:lang w:eastAsia="fr-FR"/>
              </w:rPr>
              <w:t>21</w:t>
            </w:r>
            <w:r w:rsidRPr="001F6870">
              <w:rPr>
                <w:rFonts w:ascii="Arial" w:hAnsi="Arial" w:cs="Arial"/>
                <w:color w:val="000000"/>
                <w:vertAlign w:val="superscript"/>
                <w:lang w:eastAsia="fr-FR"/>
              </w:rPr>
              <w:t>a</w:t>
            </w:r>
          </w:p>
        </w:tc>
        <w:tc>
          <w:tcPr>
            <w:tcW w:w="146" w:type="dxa"/>
            <w:gridSpan w:val="2"/>
            <w:tcBorders>
              <w:top w:val="nil"/>
              <w:left w:val="nil"/>
              <w:bottom w:val="nil"/>
              <w:right w:val="nil"/>
            </w:tcBorders>
          </w:tcPr>
          <w:p w14:paraId="508367F0" w14:textId="77777777" w:rsidR="00B4733C" w:rsidRPr="001F6870" w:rsidRDefault="00B4733C" w:rsidP="0049396D">
            <w:pPr>
              <w:spacing w:line="480" w:lineRule="auto"/>
              <w:rPr>
                <w:rFonts w:ascii="Arial" w:hAnsi="Arial" w:cs="Arial"/>
                <w:color w:val="000000"/>
                <w:lang w:eastAsia="fr-FR"/>
              </w:rPr>
            </w:pPr>
          </w:p>
        </w:tc>
        <w:tc>
          <w:tcPr>
            <w:tcW w:w="1449" w:type="dxa"/>
            <w:tcBorders>
              <w:top w:val="nil"/>
              <w:left w:val="nil"/>
              <w:bottom w:val="nil"/>
              <w:right w:val="nil"/>
            </w:tcBorders>
            <w:vAlign w:val="center"/>
            <w:hideMark/>
          </w:tcPr>
          <w:p w14:paraId="5C374D69" w14:textId="77777777" w:rsidR="00B4733C" w:rsidRPr="001F6870" w:rsidRDefault="00B4733C" w:rsidP="0049396D">
            <w:pPr>
              <w:spacing w:line="480" w:lineRule="auto"/>
              <w:rPr>
                <w:rFonts w:ascii="Arial" w:hAnsi="Arial" w:cs="Arial"/>
                <w:color w:val="000000"/>
                <w:lang w:eastAsia="fr-FR"/>
              </w:rPr>
            </w:pPr>
            <w:r w:rsidRPr="001F6870">
              <w:rPr>
                <w:rFonts w:ascii="Arial" w:hAnsi="Arial" w:cs="Arial"/>
                <w:color w:val="000000"/>
                <w:lang w:eastAsia="fr-FR"/>
              </w:rPr>
              <w:t>14</w:t>
            </w:r>
            <w:r>
              <w:rPr>
                <w:rFonts w:ascii="Arial" w:hAnsi="Arial" w:cs="Arial"/>
                <w:color w:val="000000"/>
                <w:lang w:eastAsia="fr-FR"/>
              </w:rPr>
              <w:t>.</w:t>
            </w:r>
            <w:r w:rsidRPr="001F6870">
              <w:rPr>
                <w:rFonts w:ascii="Arial" w:hAnsi="Arial" w:cs="Arial"/>
                <w:color w:val="000000"/>
                <w:lang w:eastAsia="fr-FR"/>
              </w:rPr>
              <w:t>33±2</w:t>
            </w:r>
            <w:r>
              <w:rPr>
                <w:rFonts w:ascii="Arial" w:hAnsi="Arial" w:cs="Arial"/>
                <w:color w:val="000000"/>
                <w:lang w:eastAsia="fr-FR"/>
              </w:rPr>
              <w:t>.</w:t>
            </w:r>
            <w:r w:rsidRPr="001F6870">
              <w:rPr>
                <w:rFonts w:ascii="Arial" w:hAnsi="Arial" w:cs="Arial"/>
                <w:color w:val="000000"/>
                <w:lang w:eastAsia="fr-FR"/>
              </w:rPr>
              <w:t>80</w:t>
            </w:r>
            <w:r w:rsidRPr="001F6870">
              <w:rPr>
                <w:rFonts w:ascii="Arial" w:hAnsi="Arial" w:cs="Arial"/>
                <w:color w:val="000000"/>
                <w:vertAlign w:val="superscript"/>
                <w:lang w:eastAsia="fr-FR"/>
              </w:rPr>
              <w:t>a</w:t>
            </w:r>
          </w:p>
        </w:tc>
        <w:tc>
          <w:tcPr>
            <w:tcW w:w="1194" w:type="dxa"/>
            <w:tcBorders>
              <w:top w:val="nil"/>
              <w:left w:val="nil"/>
              <w:bottom w:val="nil"/>
              <w:right w:val="nil"/>
            </w:tcBorders>
            <w:vAlign w:val="center"/>
            <w:hideMark/>
          </w:tcPr>
          <w:p w14:paraId="50A18C36" w14:textId="77777777" w:rsidR="00B4733C" w:rsidRPr="001F6870" w:rsidRDefault="00B4733C" w:rsidP="0049396D">
            <w:pPr>
              <w:spacing w:line="480" w:lineRule="auto"/>
              <w:rPr>
                <w:rFonts w:ascii="Arial" w:hAnsi="Arial" w:cs="Arial"/>
                <w:color w:val="000000"/>
                <w:lang w:eastAsia="fr-FR"/>
              </w:rPr>
            </w:pPr>
            <w:r w:rsidRPr="001F6870">
              <w:rPr>
                <w:rFonts w:ascii="Arial" w:hAnsi="Arial" w:cs="Arial"/>
                <w:color w:val="000000"/>
                <w:lang w:eastAsia="fr-FR"/>
              </w:rPr>
              <w:t>8</w:t>
            </w:r>
            <w:r>
              <w:rPr>
                <w:rFonts w:ascii="Arial" w:hAnsi="Arial" w:cs="Arial"/>
                <w:color w:val="000000"/>
                <w:lang w:eastAsia="fr-FR"/>
              </w:rPr>
              <w:t>.</w:t>
            </w:r>
            <w:r w:rsidRPr="001F6870">
              <w:rPr>
                <w:rFonts w:ascii="Arial" w:hAnsi="Arial" w:cs="Arial"/>
                <w:color w:val="000000"/>
                <w:lang w:eastAsia="fr-FR"/>
              </w:rPr>
              <w:t>91±3</w:t>
            </w:r>
            <w:r>
              <w:rPr>
                <w:rFonts w:ascii="Arial" w:hAnsi="Arial" w:cs="Arial"/>
                <w:color w:val="000000"/>
                <w:lang w:eastAsia="fr-FR"/>
              </w:rPr>
              <w:t>.</w:t>
            </w:r>
            <w:r w:rsidRPr="001F6870">
              <w:rPr>
                <w:rFonts w:ascii="Arial" w:hAnsi="Arial" w:cs="Arial"/>
                <w:color w:val="000000"/>
                <w:lang w:eastAsia="fr-FR"/>
              </w:rPr>
              <w:t>07</w:t>
            </w:r>
            <w:r w:rsidRPr="001F6870">
              <w:rPr>
                <w:rFonts w:ascii="Arial" w:hAnsi="Arial" w:cs="Arial"/>
                <w:color w:val="000000"/>
                <w:vertAlign w:val="superscript"/>
                <w:lang w:eastAsia="fr-FR"/>
              </w:rPr>
              <w:t>ab</w:t>
            </w:r>
          </w:p>
        </w:tc>
        <w:tc>
          <w:tcPr>
            <w:tcW w:w="146" w:type="dxa"/>
            <w:tcBorders>
              <w:top w:val="nil"/>
              <w:left w:val="nil"/>
              <w:bottom w:val="nil"/>
              <w:right w:val="nil"/>
            </w:tcBorders>
          </w:tcPr>
          <w:p w14:paraId="608CD001" w14:textId="77777777" w:rsidR="00B4733C" w:rsidRPr="001F6870" w:rsidRDefault="00B4733C" w:rsidP="0049396D">
            <w:pPr>
              <w:spacing w:line="480" w:lineRule="auto"/>
              <w:rPr>
                <w:rFonts w:ascii="Arial" w:hAnsi="Arial" w:cs="Arial"/>
                <w:color w:val="000000"/>
                <w:lang w:eastAsia="fr-FR"/>
              </w:rPr>
            </w:pPr>
          </w:p>
        </w:tc>
        <w:tc>
          <w:tcPr>
            <w:tcW w:w="1101" w:type="dxa"/>
            <w:tcBorders>
              <w:top w:val="nil"/>
              <w:left w:val="nil"/>
              <w:bottom w:val="nil"/>
              <w:right w:val="nil"/>
            </w:tcBorders>
            <w:vAlign w:val="center"/>
            <w:hideMark/>
          </w:tcPr>
          <w:p w14:paraId="15148EC8" w14:textId="77777777" w:rsidR="00B4733C" w:rsidRPr="001F6870" w:rsidRDefault="00B4733C" w:rsidP="0049396D">
            <w:pPr>
              <w:spacing w:line="480" w:lineRule="auto"/>
              <w:rPr>
                <w:rFonts w:ascii="Arial" w:hAnsi="Arial" w:cs="Arial"/>
                <w:color w:val="000000"/>
                <w:lang w:eastAsia="fr-FR"/>
              </w:rPr>
            </w:pPr>
            <w:r w:rsidRPr="001F6870">
              <w:rPr>
                <w:rFonts w:ascii="Arial" w:hAnsi="Arial" w:cs="Arial"/>
                <w:color w:val="000000"/>
                <w:lang w:eastAsia="fr-FR"/>
              </w:rPr>
              <w:t>1</w:t>
            </w:r>
            <w:r>
              <w:rPr>
                <w:rFonts w:ascii="Arial" w:hAnsi="Arial" w:cs="Arial"/>
                <w:color w:val="000000"/>
                <w:lang w:eastAsia="fr-FR"/>
              </w:rPr>
              <w:t>.</w:t>
            </w:r>
            <w:r w:rsidRPr="001F6870">
              <w:rPr>
                <w:rFonts w:ascii="Arial" w:hAnsi="Arial" w:cs="Arial"/>
                <w:color w:val="000000"/>
                <w:lang w:eastAsia="fr-FR"/>
              </w:rPr>
              <w:t>18±0</w:t>
            </w:r>
            <w:r>
              <w:rPr>
                <w:rFonts w:ascii="Arial" w:hAnsi="Arial" w:cs="Arial"/>
                <w:color w:val="000000"/>
                <w:lang w:eastAsia="fr-FR"/>
              </w:rPr>
              <w:t>.</w:t>
            </w:r>
            <w:r w:rsidRPr="001F6870">
              <w:rPr>
                <w:rFonts w:ascii="Arial" w:hAnsi="Arial" w:cs="Arial"/>
                <w:color w:val="000000"/>
                <w:lang w:eastAsia="fr-FR"/>
              </w:rPr>
              <w:t>22</w:t>
            </w:r>
            <w:r w:rsidRPr="001F6870">
              <w:rPr>
                <w:rFonts w:ascii="Arial" w:hAnsi="Arial" w:cs="Arial"/>
                <w:color w:val="000000"/>
                <w:vertAlign w:val="superscript"/>
                <w:lang w:eastAsia="fr-FR"/>
              </w:rPr>
              <w:t>a</w:t>
            </w:r>
          </w:p>
        </w:tc>
        <w:tc>
          <w:tcPr>
            <w:tcW w:w="1173" w:type="dxa"/>
            <w:tcBorders>
              <w:top w:val="nil"/>
              <w:left w:val="nil"/>
              <w:bottom w:val="nil"/>
              <w:right w:val="nil"/>
            </w:tcBorders>
            <w:vAlign w:val="center"/>
            <w:hideMark/>
          </w:tcPr>
          <w:p w14:paraId="50B64F05" w14:textId="77777777" w:rsidR="00B4733C" w:rsidRPr="001F6870" w:rsidRDefault="00B4733C" w:rsidP="0049396D">
            <w:pPr>
              <w:spacing w:line="480" w:lineRule="auto"/>
              <w:rPr>
                <w:rFonts w:ascii="Arial" w:hAnsi="Arial" w:cs="Arial"/>
                <w:color w:val="000000"/>
                <w:lang w:eastAsia="fr-FR"/>
              </w:rPr>
            </w:pPr>
            <w:r w:rsidRPr="001F6870">
              <w:rPr>
                <w:rFonts w:ascii="Arial" w:hAnsi="Arial" w:cs="Arial"/>
                <w:color w:val="000000"/>
                <w:lang w:eastAsia="fr-FR"/>
              </w:rPr>
              <w:t>0</w:t>
            </w:r>
            <w:r>
              <w:rPr>
                <w:rFonts w:ascii="Arial" w:hAnsi="Arial" w:cs="Arial"/>
                <w:color w:val="000000"/>
                <w:lang w:eastAsia="fr-FR"/>
              </w:rPr>
              <w:t>.</w:t>
            </w:r>
            <w:r w:rsidRPr="001F6870">
              <w:rPr>
                <w:rFonts w:ascii="Arial" w:hAnsi="Arial" w:cs="Arial"/>
                <w:color w:val="000000"/>
                <w:lang w:eastAsia="fr-FR"/>
              </w:rPr>
              <w:t>98±0</w:t>
            </w:r>
            <w:r>
              <w:rPr>
                <w:rFonts w:ascii="Arial" w:hAnsi="Arial" w:cs="Arial"/>
                <w:color w:val="000000"/>
                <w:lang w:eastAsia="fr-FR"/>
              </w:rPr>
              <w:t>.</w:t>
            </w:r>
            <w:r w:rsidRPr="001F6870">
              <w:rPr>
                <w:rFonts w:ascii="Arial" w:hAnsi="Arial" w:cs="Arial"/>
                <w:color w:val="000000"/>
                <w:lang w:eastAsia="fr-FR"/>
              </w:rPr>
              <w:t>15</w:t>
            </w:r>
            <w:r w:rsidRPr="001F6870">
              <w:rPr>
                <w:rFonts w:ascii="Arial" w:hAnsi="Arial" w:cs="Arial"/>
                <w:color w:val="000000"/>
                <w:vertAlign w:val="superscript"/>
                <w:lang w:eastAsia="fr-FR"/>
              </w:rPr>
              <w:t>ab</w:t>
            </w:r>
          </w:p>
        </w:tc>
      </w:tr>
      <w:tr w:rsidR="007756F4" w:rsidRPr="001F6870" w14:paraId="517750A2" w14:textId="77777777" w:rsidTr="007756F4">
        <w:trPr>
          <w:trHeight w:val="315"/>
          <w:jc w:val="center"/>
        </w:trPr>
        <w:tc>
          <w:tcPr>
            <w:tcW w:w="1196" w:type="dxa"/>
            <w:tcBorders>
              <w:top w:val="nil"/>
              <w:left w:val="nil"/>
              <w:bottom w:val="nil"/>
              <w:right w:val="nil"/>
            </w:tcBorders>
            <w:vAlign w:val="center"/>
            <w:hideMark/>
          </w:tcPr>
          <w:p w14:paraId="5C6EB8C3" w14:textId="77777777" w:rsidR="00B4733C" w:rsidRPr="001F6870" w:rsidRDefault="00B4733C" w:rsidP="0049396D">
            <w:pPr>
              <w:spacing w:line="480" w:lineRule="auto"/>
              <w:rPr>
                <w:rFonts w:ascii="Arial" w:hAnsi="Arial" w:cs="Arial"/>
                <w:color w:val="000000"/>
                <w:lang w:eastAsia="fr-FR"/>
              </w:rPr>
            </w:pPr>
            <w:r w:rsidRPr="001F6870">
              <w:rPr>
                <w:rFonts w:ascii="Arial" w:hAnsi="Arial" w:cs="Arial"/>
                <w:color w:val="000000"/>
                <w:lang w:eastAsia="fr-FR"/>
              </w:rPr>
              <w:t>6%Termisol</w:t>
            </w:r>
          </w:p>
        </w:tc>
        <w:tc>
          <w:tcPr>
            <w:tcW w:w="1324" w:type="dxa"/>
            <w:tcBorders>
              <w:top w:val="nil"/>
              <w:left w:val="nil"/>
              <w:bottom w:val="nil"/>
              <w:right w:val="nil"/>
            </w:tcBorders>
            <w:vAlign w:val="center"/>
            <w:hideMark/>
          </w:tcPr>
          <w:p w14:paraId="1EB2F938" w14:textId="77777777" w:rsidR="00B4733C" w:rsidRPr="001F6870" w:rsidRDefault="00B4733C" w:rsidP="0049396D">
            <w:pPr>
              <w:spacing w:line="480" w:lineRule="auto"/>
              <w:rPr>
                <w:rFonts w:ascii="Arial" w:hAnsi="Arial" w:cs="Arial"/>
                <w:color w:val="000000"/>
                <w:lang w:eastAsia="fr-FR"/>
              </w:rPr>
            </w:pPr>
            <w:r w:rsidRPr="001F6870">
              <w:rPr>
                <w:rFonts w:ascii="Arial" w:hAnsi="Arial" w:cs="Arial"/>
                <w:color w:val="000000"/>
                <w:lang w:eastAsia="fr-FR"/>
              </w:rPr>
              <w:t>19</w:t>
            </w:r>
            <w:r>
              <w:rPr>
                <w:rFonts w:ascii="Arial" w:hAnsi="Arial" w:cs="Arial"/>
                <w:color w:val="000000"/>
                <w:lang w:eastAsia="fr-FR"/>
              </w:rPr>
              <w:t>.</w:t>
            </w:r>
            <w:r w:rsidRPr="001F6870">
              <w:rPr>
                <w:rFonts w:ascii="Arial" w:hAnsi="Arial" w:cs="Arial"/>
                <w:color w:val="000000"/>
                <w:lang w:eastAsia="fr-FR"/>
              </w:rPr>
              <w:t>34±5</w:t>
            </w:r>
            <w:r>
              <w:rPr>
                <w:rFonts w:ascii="Arial" w:hAnsi="Arial" w:cs="Arial"/>
                <w:color w:val="000000"/>
                <w:lang w:eastAsia="fr-FR"/>
              </w:rPr>
              <w:t>.</w:t>
            </w:r>
            <w:r w:rsidRPr="001F6870">
              <w:rPr>
                <w:rFonts w:ascii="Arial" w:hAnsi="Arial" w:cs="Arial"/>
                <w:color w:val="000000"/>
                <w:lang w:eastAsia="fr-FR"/>
              </w:rPr>
              <w:t>45</w:t>
            </w:r>
            <w:r w:rsidRPr="001F6870">
              <w:rPr>
                <w:rFonts w:ascii="Arial" w:hAnsi="Arial" w:cs="Arial"/>
                <w:color w:val="000000"/>
                <w:vertAlign w:val="superscript"/>
                <w:lang w:eastAsia="fr-FR"/>
              </w:rPr>
              <w:t>a</w:t>
            </w:r>
          </w:p>
        </w:tc>
        <w:tc>
          <w:tcPr>
            <w:tcW w:w="1212" w:type="dxa"/>
            <w:tcBorders>
              <w:top w:val="nil"/>
              <w:left w:val="nil"/>
              <w:bottom w:val="nil"/>
              <w:right w:val="nil"/>
            </w:tcBorders>
            <w:vAlign w:val="center"/>
            <w:hideMark/>
          </w:tcPr>
          <w:p w14:paraId="530F8DCB" w14:textId="77777777" w:rsidR="00B4733C" w:rsidRPr="001F6870" w:rsidRDefault="00B4733C" w:rsidP="0049396D">
            <w:pPr>
              <w:spacing w:line="480" w:lineRule="auto"/>
              <w:rPr>
                <w:rFonts w:ascii="Arial" w:hAnsi="Arial" w:cs="Arial"/>
                <w:color w:val="000000"/>
                <w:lang w:eastAsia="fr-FR"/>
              </w:rPr>
            </w:pPr>
            <w:r w:rsidRPr="001F6870">
              <w:rPr>
                <w:rFonts w:ascii="Arial" w:hAnsi="Arial" w:cs="Arial"/>
                <w:color w:val="000000"/>
                <w:lang w:eastAsia="fr-FR"/>
              </w:rPr>
              <w:t>11</w:t>
            </w:r>
            <w:r>
              <w:rPr>
                <w:rFonts w:ascii="Arial" w:hAnsi="Arial" w:cs="Arial"/>
                <w:color w:val="000000"/>
                <w:lang w:eastAsia="fr-FR"/>
              </w:rPr>
              <w:t>.</w:t>
            </w:r>
            <w:r w:rsidRPr="001F6870">
              <w:rPr>
                <w:rFonts w:ascii="Arial" w:hAnsi="Arial" w:cs="Arial"/>
                <w:color w:val="000000"/>
                <w:lang w:eastAsia="fr-FR"/>
              </w:rPr>
              <w:t>50±1</w:t>
            </w:r>
            <w:r>
              <w:rPr>
                <w:rFonts w:ascii="Arial" w:hAnsi="Arial" w:cs="Arial"/>
                <w:color w:val="000000"/>
                <w:lang w:eastAsia="fr-FR"/>
              </w:rPr>
              <w:t>.</w:t>
            </w:r>
            <w:r w:rsidRPr="001F6870">
              <w:rPr>
                <w:rFonts w:ascii="Arial" w:hAnsi="Arial" w:cs="Arial"/>
                <w:color w:val="000000"/>
                <w:lang w:eastAsia="fr-FR"/>
              </w:rPr>
              <w:t>60</w:t>
            </w:r>
            <w:r w:rsidRPr="001F6870">
              <w:rPr>
                <w:rFonts w:ascii="Arial" w:hAnsi="Arial" w:cs="Arial"/>
                <w:color w:val="000000"/>
                <w:vertAlign w:val="superscript"/>
                <w:lang w:eastAsia="fr-FR"/>
              </w:rPr>
              <w:t>a</w:t>
            </w:r>
          </w:p>
        </w:tc>
        <w:tc>
          <w:tcPr>
            <w:tcW w:w="146" w:type="dxa"/>
            <w:gridSpan w:val="2"/>
            <w:tcBorders>
              <w:top w:val="nil"/>
              <w:left w:val="nil"/>
              <w:bottom w:val="nil"/>
              <w:right w:val="nil"/>
            </w:tcBorders>
          </w:tcPr>
          <w:p w14:paraId="16BF8448" w14:textId="77777777" w:rsidR="00B4733C" w:rsidRPr="001F6870" w:rsidRDefault="00B4733C" w:rsidP="0049396D">
            <w:pPr>
              <w:spacing w:line="480" w:lineRule="auto"/>
              <w:rPr>
                <w:rFonts w:ascii="Arial" w:hAnsi="Arial" w:cs="Arial"/>
                <w:color w:val="000000"/>
                <w:lang w:eastAsia="fr-FR"/>
              </w:rPr>
            </w:pPr>
          </w:p>
        </w:tc>
        <w:tc>
          <w:tcPr>
            <w:tcW w:w="1449" w:type="dxa"/>
            <w:tcBorders>
              <w:top w:val="nil"/>
              <w:left w:val="nil"/>
              <w:bottom w:val="nil"/>
              <w:right w:val="nil"/>
            </w:tcBorders>
            <w:vAlign w:val="center"/>
            <w:hideMark/>
          </w:tcPr>
          <w:p w14:paraId="4C428856" w14:textId="77777777" w:rsidR="00B4733C" w:rsidRPr="001F6870" w:rsidRDefault="00B4733C" w:rsidP="0049396D">
            <w:pPr>
              <w:spacing w:line="480" w:lineRule="auto"/>
              <w:rPr>
                <w:rFonts w:ascii="Arial" w:hAnsi="Arial" w:cs="Arial"/>
                <w:color w:val="000000"/>
                <w:lang w:eastAsia="fr-FR"/>
              </w:rPr>
            </w:pPr>
            <w:r w:rsidRPr="001F6870">
              <w:rPr>
                <w:rFonts w:ascii="Arial" w:hAnsi="Arial" w:cs="Arial"/>
                <w:color w:val="000000"/>
                <w:lang w:eastAsia="fr-FR"/>
              </w:rPr>
              <w:t>18</w:t>
            </w:r>
            <w:r>
              <w:rPr>
                <w:rFonts w:ascii="Arial" w:hAnsi="Arial" w:cs="Arial"/>
                <w:color w:val="000000"/>
                <w:lang w:eastAsia="fr-FR"/>
              </w:rPr>
              <w:t>.</w:t>
            </w:r>
            <w:r w:rsidRPr="001F6870">
              <w:rPr>
                <w:rFonts w:ascii="Arial" w:hAnsi="Arial" w:cs="Arial"/>
                <w:color w:val="000000"/>
                <w:lang w:eastAsia="fr-FR"/>
              </w:rPr>
              <w:t>06±5</w:t>
            </w:r>
            <w:r>
              <w:rPr>
                <w:rFonts w:ascii="Arial" w:hAnsi="Arial" w:cs="Arial"/>
                <w:color w:val="000000"/>
                <w:lang w:eastAsia="fr-FR"/>
              </w:rPr>
              <w:t>.</w:t>
            </w:r>
            <w:r w:rsidRPr="001F6870">
              <w:rPr>
                <w:rFonts w:ascii="Arial" w:hAnsi="Arial" w:cs="Arial"/>
                <w:color w:val="000000"/>
                <w:lang w:eastAsia="fr-FR"/>
              </w:rPr>
              <w:t>34</w:t>
            </w:r>
            <w:r w:rsidRPr="001F6870">
              <w:rPr>
                <w:rFonts w:ascii="Arial" w:hAnsi="Arial" w:cs="Arial"/>
                <w:color w:val="000000"/>
                <w:vertAlign w:val="superscript"/>
                <w:lang w:eastAsia="fr-FR"/>
              </w:rPr>
              <w:t>a</w:t>
            </w:r>
          </w:p>
        </w:tc>
        <w:tc>
          <w:tcPr>
            <w:tcW w:w="1194" w:type="dxa"/>
            <w:tcBorders>
              <w:top w:val="nil"/>
              <w:left w:val="nil"/>
              <w:bottom w:val="nil"/>
              <w:right w:val="nil"/>
            </w:tcBorders>
            <w:vAlign w:val="center"/>
            <w:hideMark/>
          </w:tcPr>
          <w:p w14:paraId="2F751E57" w14:textId="77777777" w:rsidR="00B4733C" w:rsidRPr="001F6870" w:rsidRDefault="00B4733C" w:rsidP="0049396D">
            <w:pPr>
              <w:spacing w:line="480" w:lineRule="auto"/>
              <w:rPr>
                <w:rFonts w:ascii="Arial" w:hAnsi="Arial" w:cs="Arial"/>
                <w:color w:val="000000"/>
                <w:lang w:eastAsia="fr-FR"/>
              </w:rPr>
            </w:pPr>
            <w:r w:rsidRPr="001F6870">
              <w:rPr>
                <w:rFonts w:ascii="Arial" w:hAnsi="Arial" w:cs="Arial"/>
                <w:color w:val="000000"/>
                <w:lang w:eastAsia="fr-FR"/>
              </w:rPr>
              <w:t>10</w:t>
            </w:r>
            <w:r>
              <w:rPr>
                <w:rFonts w:ascii="Arial" w:hAnsi="Arial" w:cs="Arial"/>
                <w:color w:val="000000"/>
                <w:lang w:eastAsia="fr-FR"/>
              </w:rPr>
              <w:t>.</w:t>
            </w:r>
            <w:r w:rsidRPr="001F6870">
              <w:rPr>
                <w:rFonts w:ascii="Arial" w:hAnsi="Arial" w:cs="Arial"/>
                <w:color w:val="000000"/>
                <w:lang w:eastAsia="fr-FR"/>
              </w:rPr>
              <w:t>15±1</w:t>
            </w:r>
            <w:r>
              <w:rPr>
                <w:rFonts w:ascii="Arial" w:hAnsi="Arial" w:cs="Arial"/>
                <w:color w:val="000000"/>
                <w:lang w:eastAsia="fr-FR"/>
              </w:rPr>
              <w:t>.</w:t>
            </w:r>
            <w:r w:rsidRPr="001F6870">
              <w:rPr>
                <w:rFonts w:ascii="Arial" w:hAnsi="Arial" w:cs="Arial"/>
                <w:color w:val="000000"/>
                <w:lang w:eastAsia="fr-FR"/>
              </w:rPr>
              <w:t>47</w:t>
            </w:r>
            <w:r w:rsidRPr="001F6870">
              <w:rPr>
                <w:rFonts w:ascii="Arial" w:hAnsi="Arial" w:cs="Arial"/>
                <w:color w:val="000000"/>
                <w:vertAlign w:val="superscript"/>
                <w:lang w:eastAsia="fr-FR"/>
              </w:rPr>
              <w:t>a</w:t>
            </w:r>
          </w:p>
        </w:tc>
        <w:tc>
          <w:tcPr>
            <w:tcW w:w="146" w:type="dxa"/>
            <w:tcBorders>
              <w:top w:val="nil"/>
              <w:left w:val="nil"/>
              <w:bottom w:val="nil"/>
              <w:right w:val="nil"/>
            </w:tcBorders>
          </w:tcPr>
          <w:p w14:paraId="3B19B3F1" w14:textId="77777777" w:rsidR="00B4733C" w:rsidRPr="001F6870" w:rsidRDefault="00B4733C" w:rsidP="0049396D">
            <w:pPr>
              <w:spacing w:line="480" w:lineRule="auto"/>
              <w:rPr>
                <w:rFonts w:ascii="Arial" w:hAnsi="Arial" w:cs="Arial"/>
                <w:color w:val="000000"/>
                <w:lang w:eastAsia="fr-FR"/>
              </w:rPr>
            </w:pPr>
          </w:p>
        </w:tc>
        <w:tc>
          <w:tcPr>
            <w:tcW w:w="1101" w:type="dxa"/>
            <w:tcBorders>
              <w:top w:val="nil"/>
              <w:left w:val="nil"/>
              <w:bottom w:val="nil"/>
              <w:right w:val="nil"/>
            </w:tcBorders>
            <w:vAlign w:val="center"/>
            <w:hideMark/>
          </w:tcPr>
          <w:p w14:paraId="6418F133" w14:textId="77777777" w:rsidR="00B4733C" w:rsidRPr="001F6870" w:rsidRDefault="00B4733C" w:rsidP="0049396D">
            <w:pPr>
              <w:spacing w:line="480" w:lineRule="auto"/>
              <w:rPr>
                <w:rFonts w:ascii="Arial" w:hAnsi="Arial" w:cs="Arial"/>
                <w:color w:val="000000"/>
                <w:lang w:eastAsia="fr-FR"/>
              </w:rPr>
            </w:pPr>
            <w:r w:rsidRPr="001F6870">
              <w:rPr>
                <w:rFonts w:ascii="Arial" w:hAnsi="Arial" w:cs="Arial"/>
                <w:color w:val="000000"/>
                <w:lang w:eastAsia="fr-FR"/>
              </w:rPr>
              <w:t>1</w:t>
            </w:r>
            <w:r>
              <w:rPr>
                <w:rFonts w:ascii="Arial" w:hAnsi="Arial" w:cs="Arial"/>
                <w:color w:val="000000"/>
                <w:lang w:eastAsia="fr-FR"/>
              </w:rPr>
              <w:t>.</w:t>
            </w:r>
            <w:r w:rsidRPr="001F6870">
              <w:rPr>
                <w:rFonts w:ascii="Arial" w:hAnsi="Arial" w:cs="Arial"/>
                <w:color w:val="000000"/>
                <w:lang w:eastAsia="fr-FR"/>
              </w:rPr>
              <w:t>26±0</w:t>
            </w:r>
            <w:r>
              <w:rPr>
                <w:rFonts w:ascii="Arial" w:hAnsi="Arial" w:cs="Arial"/>
                <w:color w:val="000000"/>
                <w:lang w:eastAsia="fr-FR"/>
              </w:rPr>
              <w:t>.</w:t>
            </w:r>
            <w:r w:rsidRPr="001F6870">
              <w:rPr>
                <w:rFonts w:ascii="Arial" w:hAnsi="Arial" w:cs="Arial"/>
                <w:color w:val="000000"/>
                <w:lang w:eastAsia="fr-FR"/>
              </w:rPr>
              <w:t>18</w:t>
            </w:r>
            <w:r w:rsidRPr="001F6870">
              <w:rPr>
                <w:rFonts w:ascii="Arial" w:hAnsi="Arial" w:cs="Arial"/>
                <w:color w:val="000000"/>
                <w:vertAlign w:val="superscript"/>
                <w:lang w:eastAsia="fr-FR"/>
              </w:rPr>
              <w:t>a</w:t>
            </w:r>
          </w:p>
        </w:tc>
        <w:tc>
          <w:tcPr>
            <w:tcW w:w="1173" w:type="dxa"/>
            <w:tcBorders>
              <w:top w:val="nil"/>
              <w:left w:val="nil"/>
              <w:bottom w:val="nil"/>
              <w:right w:val="nil"/>
            </w:tcBorders>
            <w:vAlign w:val="center"/>
            <w:hideMark/>
          </w:tcPr>
          <w:p w14:paraId="2BEA2AC3" w14:textId="77777777" w:rsidR="00B4733C" w:rsidRPr="001F6870" w:rsidRDefault="00B4733C" w:rsidP="0049396D">
            <w:pPr>
              <w:spacing w:line="480" w:lineRule="auto"/>
              <w:rPr>
                <w:rFonts w:ascii="Arial" w:hAnsi="Arial" w:cs="Arial"/>
                <w:color w:val="000000"/>
                <w:lang w:eastAsia="fr-FR"/>
              </w:rPr>
            </w:pPr>
            <w:r w:rsidRPr="001F6870">
              <w:rPr>
                <w:rFonts w:ascii="Arial" w:hAnsi="Arial" w:cs="Arial"/>
                <w:color w:val="000000"/>
                <w:lang w:eastAsia="fr-FR"/>
              </w:rPr>
              <w:t>1</w:t>
            </w:r>
            <w:r>
              <w:rPr>
                <w:rFonts w:ascii="Arial" w:hAnsi="Arial" w:cs="Arial"/>
                <w:color w:val="000000"/>
                <w:lang w:eastAsia="fr-FR"/>
              </w:rPr>
              <w:t>.</w:t>
            </w:r>
            <w:r w:rsidRPr="001F6870">
              <w:rPr>
                <w:rFonts w:ascii="Arial" w:hAnsi="Arial" w:cs="Arial"/>
                <w:color w:val="000000"/>
                <w:lang w:eastAsia="fr-FR"/>
              </w:rPr>
              <w:t>37±0</w:t>
            </w:r>
            <w:r>
              <w:rPr>
                <w:rFonts w:ascii="Arial" w:hAnsi="Arial" w:cs="Arial"/>
                <w:color w:val="000000"/>
                <w:lang w:eastAsia="fr-FR"/>
              </w:rPr>
              <w:t>.</w:t>
            </w:r>
            <w:r w:rsidRPr="001F6870">
              <w:rPr>
                <w:rFonts w:ascii="Arial" w:hAnsi="Arial" w:cs="Arial"/>
                <w:color w:val="000000"/>
                <w:lang w:eastAsia="fr-FR"/>
              </w:rPr>
              <w:t>24</w:t>
            </w:r>
            <w:r w:rsidRPr="001F6870">
              <w:rPr>
                <w:rFonts w:ascii="Arial" w:hAnsi="Arial" w:cs="Arial"/>
                <w:color w:val="000000"/>
                <w:vertAlign w:val="superscript"/>
                <w:lang w:eastAsia="fr-FR"/>
              </w:rPr>
              <w:t>a</w:t>
            </w:r>
          </w:p>
        </w:tc>
      </w:tr>
      <w:tr w:rsidR="007756F4" w:rsidRPr="001F6870" w14:paraId="707169DF" w14:textId="77777777" w:rsidTr="007756F4">
        <w:trPr>
          <w:trHeight w:val="315"/>
          <w:jc w:val="center"/>
        </w:trPr>
        <w:tc>
          <w:tcPr>
            <w:tcW w:w="1196" w:type="dxa"/>
            <w:tcBorders>
              <w:top w:val="nil"/>
              <w:left w:val="nil"/>
              <w:bottom w:val="nil"/>
              <w:right w:val="nil"/>
            </w:tcBorders>
            <w:vAlign w:val="center"/>
            <w:hideMark/>
          </w:tcPr>
          <w:p w14:paraId="695D2FDD" w14:textId="77777777" w:rsidR="00B4733C" w:rsidRPr="001F6870" w:rsidRDefault="00B4733C" w:rsidP="0049396D">
            <w:pPr>
              <w:spacing w:line="480" w:lineRule="auto"/>
              <w:rPr>
                <w:rFonts w:ascii="Arial" w:hAnsi="Arial" w:cs="Arial"/>
                <w:color w:val="000000"/>
                <w:lang w:eastAsia="fr-FR"/>
              </w:rPr>
            </w:pPr>
            <w:r w:rsidRPr="001F6870">
              <w:rPr>
                <w:rFonts w:ascii="Arial" w:hAnsi="Arial" w:cs="Arial"/>
                <w:color w:val="000000"/>
                <w:lang w:eastAsia="fr-FR"/>
              </w:rPr>
              <w:t>NPK</w:t>
            </w:r>
          </w:p>
        </w:tc>
        <w:tc>
          <w:tcPr>
            <w:tcW w:w="1324" w:type="dxa"/>
            <w:tcBorders>
              <w:top w:val="nil"/>
              <w:left w:val="nil"/>
              <w:bottom w:val="nil"/>
              <w:right w:val="nil"/>
            </w:tcBorders>
            <w:vAlign w:val="center"/>
            <w:hideMark/>
          </w:tcPr>
          <w:p w14:paraId="37022965" w14:textId="77777777" w:rsidR="00B4733C" w:rsidRPr="001F6870" w:rsidRDefault="00B4733C" w:rsidP="0049396D">
            <w:pPr>
              <w:spacing w:line="480" w:lineRule="auto"/>
              <w:rPr>
                <w:rFonts w:ascii="Arial" w:hAnsi="Arial" w:cs="Arial"/>
                <w:color w:val="000000"/>
                <w:lang w:eastAsia="fr-FR"/>
              </w:rPr>
            </w:pPr>
            <w:r w:rsidRPr="001F6870">
              <w:rPr>
                <w:rFonts w:ascii="Arial" w:hAnsi="Arial" w:cs="Arial"/>
                <w:color w:val="000000"/>
                <w:lang w:eastAsia="fr-FR"/>
              </w:rPr>
              <w:t>14</w:t>
            </w:r>
            <w:r>
              <w:rPr>
                <w:rFonts w:ascii="Arial" w:hAnsi="Arial" w:cs="Arial"/>
                <w:color w:val="000000"/>
                <w:lang w:eastAsia="fr-FR"/>
              </w:rPr>
              <w:t>.</w:t>
            </w:r>
            <w:r w:rsidRPr="001F6870">
              <w:rPr>
                <w:rFonts w:ascii="Arial" w:hAnsi="Arial" w:cs="Arial"/>
                <w:color w:val="000000"/>
                <w:lang w:eastAsia="fr-FR"/>
              </w:rPr>
              <w:t>52±0</w:t>
            </w:r>
            <w:r>
              <w:rPr>
                <w:rFonts w:ascii="Arial" w:hAnsi="Arial" w:cs="Arial"/>
                <w:color w:val="000000"/>
                <w:lang w:eastAsia="fr-FR"/>
              </w:rPr>
              <w:t>.</w:t>
            </w:r>
            <w:r w:rsidRPr="001F6870">
              <w:rPr>
                <w:rFonts w:ascii="Arial" w:hAnsi="Arial" w:cs="Arial"/>
                <w:color w:val="000000"/>
                <w:lang w:eastAsia="fr-FR"/>
              </w:rPr>
              <w:t>87</w:t>
            </w:r>
            <w:r w:rsidRPr="001F6870">
              <w:rPr>
                <w:rFonts w:ascii="Arial" w:hAnsi="Arial" w:cs="Arial"/>
                <w:color w:val="000000"/>
                <w:vertAlign w:val="superscript"/>
                <w:lang w:eastAsia="fr-FR"/>
              </w:rPr>
              <w:t>a</w:t>
            </w:r>
          </w:p>
        </w:tc>
        <w:tc>
          <w:tcPr>
            <w:tcW w:w="1212" w:type="dxa"/>
            <w:tcBorders>
              <w:top w:val="nil"/>
              <w:left w:val="nil"/>
              <w:bottom w:val="nil"/>
              <w:right w:val="nil"/>
            </w:tcBorders>
            <w:vAlign w:val="center"/>
            <w:hideMark/>
          </w:tcPr>
          <w:p w14:paraId="68FAE80C" w14:textId="77777777" w:rsidR="00B4733C" w:rsidRPr="001F6870" w:rsidRDefault="00B4733C" w:rsidP="0049396D">
            <w:pPr>
              <w:spacing w:line="480" w:lineRule="auto"/>
              <w:rPr>
                <w:rFonts w:ascii="Arial" w:hAnsi="Arial" w:cs="Arial"/>
                <w:color w:val="000000"/>
                <w:lang w:eastAsia="fr-FR"/>
              </w:rPr>
            </w:pPr>
            <w:r w:rsidRPr="001F6870">
              <w:rPr>
                <w:rFonts w:ascii="Arial" w:hAnsi="Arial" w:cs="Arial"/>
                <w:color w:val="000000"/>
                <w:lang w:eastAsia="fr-FR"/>
              </w:rPr>
              <w:t>7</w:t>
            </w:r>
            <w:r>
              <w:rPr>
                <w:rFonts w:ascii="Arial" w:hAnsi="Arial" w:cs="Arial"/>
                <w:color w:val="000000"/>
                <w:lang w:eastAsia="fr-FR"/>
              </w:rPr>
              <w:t>.</w:t>
            </w:r>
            <w:r w:rsidRPr="001F6870">
              <w:rPr>
                <w:rFonts w:ascii="Arial" w:hAnsi="Arial" w:cs="Arial"/>
                <w:color w:val="000000"/>
                <w:lang w:eastAsia="fr-FR"/>
              </w:rPr>
              <w:t>86±2</w:t>
            </w:r>
            <w:r>
              <w:rPr>
                <w:rFonts w:ascii="Arial" w:hAnsi="Arial" w:cs="Arial"/>
                <w:color w:val="000000"/>
                <w:lang w:eastAsia="fr-FR"/>
              </w:rPr>
              <w:t>.</w:t>
            </w:r>
            <w:r w:rsidRPr="001F6870">
              <w:rPr>
                <w:rFonts w:ascii="Arial" w:hAnsi="Arial" w:cs="Arial"/>
                <w:color w:val="000000"/>
                <w:lang w:eastAsia="fr-FR"/>
              </w:rPr>
              <w:t>41</w:t>
            </w:r>
            <w:r w:rsidRPr="001F6870">
              <w:rPr>
                <w:rFonts w:ascii="Arial" w:hAnsi="Arial" w:cs="Arial"/>
                <w:color w:val="000000"/>
                <w:vertAlign w:val="superscript"/>
                <w:lang w:eastAsia="fr-FR"/>
              </w:rPr>
              <w:t>ab</w:t>
            </w:r>
          </w:p>
        </w:tc>
        <w:tc>
          <w:tcPr>
            <w:tcW w:w="146" w:type="dxa"/>
            <w:gridSpan w:val="2"/>
            <w:tcBorders>
              <w:top w:val="nil"/>
              <w:left w:val="nil"/>
              <w:bottom w:val="nil"/>
              <w:right w:val="nil"/>
            </w:tcBorders>
          </w:tcPr>
          <w:p w14:paraId="7CA504D3" w14:textId="77777777" w:rsidR="00B4733C" w:rsidRPr="001F6870" w:rsidRDefault="00B4733C" w:rsidP="0049396D">
            <w:pPr>
              <w:spacing w:line="480" w:lineRule="auto"/>
              <w:rPr>
                <w:rFonts w:ascii="Arial" w:hAnsi="Arial" w:cs="Arial"/>
                <w:color w:val="000000"/>
                <w:lang w:eastAsia="fr-FR"/>
              </w:rPr>
            </w:pPr>
          </w:p>
        </w:tc>
        <w:tc>
          <w:tcPr>
            <w:tcW w:w="1449" w:type="dxa"/>
            <w:tcBorders>
              <w:top w:val="nil"/>
              <w:left w:val="nil"/>
              <w:bottom w:val="nil"/>
              <w:right w:val="nil"/>
            </w:tcBorders>
            <w:vAlign w:val="center"/>
            <w:hideMark/>
          </w:tcPr>
          <w:p w14:paraId="61B70524" w14:textId="77777777" w:rsidR="00B4733C" w:rsidRPr="001F6870" w:rsidRDefault="00B4733C" w:rsidP="0049396D">
            <w:pPr>
              <w:spacing w:line="480" w:lineRule="auto"/>
              <w:rPr>
                <w:rFonts w:ascii="Arial" w:hAnsi="Arial" w:cs="Arial"/>
                <w:color w:val="000000"/>
                <w:lang w:eastAsia="fr-FR"/>
              </w:rPr>
            </w:pPr>
            <w:r w:rsidRPr="001F6870">
              <w:rPr>
                <w:rFonts w:ascii="Arial" w:hAnsi="Arial" w:cs="Arial"/>
                <w:color w:val="000000"/>
                <w:lang w:eastAsia="fr-FR"/>
              </w:rPr>
              <w:t>13</w:t>
            </w:r>
            <w:r>
              <w:rPr>
                <w:rFonts w:ascii="Arial" w:hAnsi="Arial" w:cs="Arial"/>
                <w:color w:val="000000"/>
                <w:lang w:eastAsia="fr-FR"/>
              </w:rPr>
              <w:t>.</w:t>
            </w:r>
            <w:r w:rsidRPr="001F6870">
              <w:rPr>
                <w:rFonts w:ascii="Arial" w:hAnsi="Arial" w:cs="Arial"/>
                <w:color w:val="000000"/>
                <w:lang w:eastAsia="fr-FR"/>
              </w:rPr>
              <w:t>62±0</w:t>
            </w:r>
            <w:r>
              <w:rPr>
                <w:rFonts w:ascii="Arial" w:hAnsi="Arial" w:cs="Arial"/>
                <w:color w:val="000000"/>
                <w:lang w:eastAsia="fr-FR"/>
              </w:rPr>
              <w:t>.</w:t>
            </w:r>
            <w:r w:rsidRPr="001F6870">
              <w:rPr>
                <w:rFonts w:ascii="Arial" w:hAnsi="Arial" w:cs="Arial"/>
                <w:color w:val="000000"/>
                <w:lang w:eastAsia="fr-FR"/>
              </w:rPr>
              <w:t>66</w:t>
            </w:r>
            <w:r w:rsidRPr="001F6870">
              <w:rPr>
                <w:rFonts w:ascii="Arial" w:hAnsi="Arial" w:cs="Arial"/>
                <w:color w:val="000000"/>
                <w:vertAlign w:val="superscript"/>
                <w:lang w:eastAsia="fr-FR"/>
              </w:rPr>
              <w:t>a</w:t>
            </w:r>
          </w:p>
        </w:tc>
        <w:tc>
          <w:tcPr>
            <w:tcW w:w="1194" w:type="dxa"/>
            <w:tcBorders>
              <w:top w:val="nil"/>
              <w:left w:val="nil"/>
              <w:bottom w:val="nil"/>
              <w:right w:val="nil"/>
            </w:tcBorders>
            <w:vAlign w:val="center"/>
            <w:hideMark/>
          </w:tcPr>
          <w:p w14:paraId="454D24E6" w14:textId="77777777" w:rsidR="00B4733C" w:rsidRPr="001F6870" w:rsidRDefault="00B4733C" w:rsidP="0049396D">
            <w:pPr>
              <w:spacing w:line="480" w:lineRule="auto"/>
              <w:rPr>
                <w:rFonts w:ascii="Arial" w:hAnsi="Arial" w:cs="Arial"/>
                <w:color w:val="000000"/>
                <w:lang w:eastAsia="fr-FR"/>
              </w:rPr>
            </w:pPr>
            <w:r w:rsidRPr="001F6870">
              <w:rPr>
                <w:rFonts w:ascii="Arial" w:hAnsi="Arial" w:cs="Arial"/>
                <w:color w:val="000000"/>
                <w:lang w:eastAsia="fr-FR"/>
              </w:rPr>
              <w:t>6</w:t>
            </w:r>
            <w:r>
              <w:rPr>
                <w:rFonts w:ascii="Arial" w:hAnsi="Arial" w:cs="Arial"/>
                <w:color w:val="000000"/>
                <w:lang w:eastAsia="fr-FR"/>
              </w:rPr>
              <w:t>.</w:t>
            </w:r>
            <w:r w:rsidRPr="001F6870">
              <w:rPr>
                <w:rFonts w:ascii="Arial" w:hAnsi="Arial" w:cs="Arial"/>
                <w:color w:val="000000"/>
                <w:lang w:eastAsia="fr-FR"/>
              </w:rPr>
              <w:t>92±2</w:t>
            </w:r>
            <w:r>
              <w:rPr>
                <w:rFonts w:ascii="Arial" w:hAnsi="Arial" w:cs="Arial"/>
                <w:color w:val="000000"/>
                <w:lang w:eastAsia="fr-FR"/>
              </w:rPr>
              <w:t>.</w:t>
            </w:r>
            <w:r w:rsidRPr="001F6870">
              <w:rPr>
                <w:rFonts w:ascii="Arial" w:hAnsi="Arial" w:cs="Arial"/>
                <w:color w:val="000000"/>
                <w:lang w:eastAsia="fr-FR"/>
              </w:rPr>
              <w:t>21</w:t>
            </w:r>
            <w:r w:rsidRPr="001F6870">
              <w:rPr>
                <w:rFonts w:ascii="Arial" w:hAnsi="Arial" w:cs="Arial"/>
                <w:color w:val="000000"/>
                <w:vertAlign w:val="superscript"/>
                <w:lang w:eastAsia="fr-FR"/>
              </w:rPr>
              <w:t>abcd</w:t>
            </w:r>
          </w:p>
        </w:tc>
        <w:tc>
          <w:tcPr>
            <w:tcW w:w="146" w:type="dxa"/>
            <w:tcBorders>
              <w:top w:val="nil"/>
              <w:left w:val="nil"/>
              <w:bottom w:val="nil"/>
              <w:right w:val="nil"/>
            </w:tcBorders>
          </w:tcPr>
          <w:p w14:paraId="3B8D57D5" w14:textId="77777777" w:rsidR="00B4733C" w:rsidRPr="001F6870" w:rsidRDefault="00B4733C" w:rsidP="0049396D">
            <w:pPr>
              <w:spacing w:line="480" w:lineRule="auto"/>
              <w:rPr>
                <w:rFonts w:ascii="Arial" w:hAnsi="Arial" w:cs="Arial"/>
                <w:color w:val="000000"/>
                <w:lang w:eastAsia="fr-FR"/>
              </w:rPr>
            </w:pPr>
          </w:p>
        </w:tc>
        <w:tc>
          <w:tcPr>
            <w:tcW w:w="1101" w:type="dxa"/>
            <w:tcBorders>
              <w:top w:val="nil"/>
              <w:left w:val="nil"/>
              <w:bottom w:val="nil"/>
              <w:right w:val="nil"/>
            </w:tcBorders>
            <w:vAlign w:val="center"/>
            <w:hideMark/>
          </w:tcPr>
          <w:p w14:paraId="386F5CC6" w14:textId="77777777" w:rsidR="00B4733C" w:rsidRPr="001F6870" w:rsidRDefault="00B4733C" w:rsidP="0049396D">
            <w:pPr>
              <w:spacing w:line="480" w:lineRule="auto"/>
              <w:rPr>
                <w:rFonts w:ascii="Arial" w:hAnsi="Arial" w:cs="Arial"/>
                <w:color w:val="000000"/>
                <w:lang w:eastAsia="fr-FR"/>
              </w:rPr>
            </w:pPr>
            <w:r w:rsidRPr="001F6870">
              <w:rPr>
                <w:rFonts w:ascii="Arial" w:hAnsi="Arial" w:cs="Arial"/>
                <w:color w:val="000000"/>
                <w:lang w:eastAsia="fr-FR"/>
              </w:rPr>
              <w:t>0</w:t>
            </w:r>
            <w:r>
              <w:rPr>
                <w:rFonts w:ascii="Arial" w:hAnsi="Arial" w:cs="Arial"/>
                <w:color w:val="000000"/>
                <w:lang w:eastAsia="fr-FR"/>
              </w:rPr>
              <w:t>.</w:t>
            </w:r>
            <w:r w:rsidRPr="001F6870">
              <w:rPr>
                <w:rFonts w:ascii="Arial" w:hAnsi="Arial" w:cs="Arial"/>
                <w:color w:val="000000"/>
                <w:lang w:eastAsia="fr-FR"/>
              </w:rPr>
              <w:t>88±0</w:t>
            </w:r>
            <w:r>
              <w:rPr>
                <w:rFonts w:ascii="Arial" w:hAnsi="Arial" w:cs="Arial"/>
                <w:color w:val="000000"/>
                <w:lang w:eastAsia="fr-FR"/>
              </w:rPr>
              <w:t>.</w:t>
            </w:r>
            <w:r w:rsidRPr="001F6870">
              <w:rPr>
                <w:rFonts w:ascii="Arial" w:hAnsi="Arial" w:cs="Arial"/>
                <w:color w:val="000000"/>
                <w:lang w:eastAsia="fr-FR"/>
              </w:rPr>
              <w:t>22</w:t>
            </w:r>
            <w:r w:rsidRPr="001F6870">
              <w:rPr>
                <w:rFonts w:ascii="Arial" w:hAnsi="Arial" w:cs="Arial"/>
                <w:color w:val="000000"/>
                <w:vertAlign w:val="superscript"/>
                <w:lang w:eastAsia="fr-FR"/>
              </w:rPr>
              <w:t>a</w:t>
            </w:r>
          </w:p>
        </w:tc>
        <w:tc>
          <w:tcPr>
            <w:tcW w:w="1173" w:type="dxa"/>
            <w:tcBorders>
              <w:top w:val="nil"/>
              <w:left w:val="nil"/>
              <w:bottom w:val="nil"/>
              <w:right w:val="nil"/>
            </w:tcBorders>
            <w:vAlign w:val="center"/>
            <w:hideMark/>
          </w:tcPr>
          <w:p w14:paraId="2346DBF7" w14:textId="77777777" w:rsidR="00B4733C" w:rsidRPr="001F6870" w:rsidRDefault="00B4733C" w:rsidP="0049396D">
            <w:pPr>
              <w:spacing w:line="480" w:lineRule="auto"/>
              <w:rPr>
                <w:rFonts w:ascii="Arial" w:hAnsi="Arial" w:cs="Arial"/>
                <w:color w:val="000000"/>
                <w:lang w:eastAsia="fr-FR"/>
              </w:rPr>
            </w:pPr>
            <w:r w:rsidRPr="001F6870">
              <w:rPr>
                <w:rFonts w:ascii="Arial" w:hAnsi="Arial" w:cs="Arial"/>
                <w:color w:val="000000"/>
                <w:lang w:eastAsia="fr-FR"/>
              </w:rPr>
              <w:t>0</w:t>
            </w:r>
            <w:r>
              <w:rPr>
                <w:rFonts w:ascii="Arial" w:hAnsi="Arial" w:cs="Arial"/>
                <w:color w:val="000000"/>
                <w:lang w:eastAsia="fr-FR"/>
              </w:rPr>
              <w:t>.</w:t>
            </w:r>
            <w:r w:rsidRPr="001F6870">
              <w:rPr>
                <w:rFonts w:ascii="Arial" w:hAnsi="Arial" w:cs="Arial"/>
                <w:color w:val="000000"/>
                <w:lang w:eastAsia="fr-FR"/>
              </w:rPr>
              <w:t>92±0</w:t>
            </w:r>
            <w:r>
              <w:rPr>
                <w:rFonts w:ascii="Arial" w:hAnsi="Arial" w:cs="Arial"/>
                <w:color w:val="000000"/>
                <w:lang w:eastAsia="fr-FR"/>
              </w:rPr>
              <w:t>.</w:t>
            </w:r>
            <w:r w:rsidRPr="001F6870">
              <w:rPr>
                <w:rFonts w:ascii="Arial" w:hAnsi="Arial" w:cs="Arial"/>
                <w:color w:val="000000"/>
                <w:lang w:eastAsia="fr-FR"/>
              </w:rPr>
              <w:t>26</w:t>
            </w:r>
            <w:r w:rsidRPr="001F6870">
              <w:rPr>
                <w:rFonts w:ascii="Arial" w:hAnsi="Arial" w:cs="Arial"/>
                <w:color w:val="000000"/>
                <w:vertAlign w:val="superscript"/>
                <w:lang w:eastAsia="fr-FR"/>
              </w:rPr>
              <w:t>ab</w:t>
            </w:r>
          </w:p>
        </w:tc>
      </w:tr>
      <w:tr w:rsidR="007756F4" w:rsidRPr="001F6870" w14:paraId="4ED2DDDC" w14:textId="77777777" w:rsidTr="007756F4">
        <w:trPr>
          <w:trHeight w:val="315"/>
          <w:jc w:val="center"/>
        </w:trPr>
        <w:tc>
          <w:tcPr>
            <w:tcW w:w="1196" w:type="dxa"/>
            <w:tcBorders>
              <w:top w:val="nil"/>
              <w:left w:val="nil"/>
              <w:bottom w:val="nil"/>
              <w:right w:val="nil"/>
            </w:tcBorders>
            <w:vAlign w:val="center"/>
            <w:hideMark/>
          </w:tcPr>
          <w:p w14:paraId="49F7735E" w14:textId="77777777" w:rsidR="00B4733C" w:rsidRPr="001F6870" w:rsidRDefault="00B4733C" w:rsidP="0049396D">
            <w:pPr>
              <w:spacing w:line="480" w:lineRule="auto"/>
              <w:rPr>
                <w:rFonts w:ascii="Arial" w:hAnsi="Arial" w:cs="Arial"/>
                <w:color w:val="000000"/>
                <w:lang w:eastAsia="fr-FR"/>
              </w:rPr>
            </w:pPr>
            <w:proofErr w:type="spellStart"/>
            <w:r w:rsidRPr="001F6870">
              <w:rPr>
                <w:rFonts w:ascii="Arial" w:hAnsi="Arial" w:cs="Arial"/>
                <w:color w:val="000000"/>
                <w:lang w:eastAsia="fr-FR"/>
              </w:rPr>
              <w:t>TermNat</w:t>
            </w:r>
            <w:proofErr w:type="spellEnd"/>
          </w:p>
        </w:tc>
        <w:tc>
          <w:tcPr>
            <w:tcW w:w="1324" w:type="dxa"/>
            <w:tcBorders>
              <w:top w:val="nil"/>
              <w:left w:val="nil"/>
              <w:bottom w:val="nil"/>
              <w:right w:val="nil"/>
            </w:tcBorders>
            <w:vAlign w:val="center"/>
            <w:hideMark/>
          </w:tcPr>
          <w:p w14:paraId="3511B198" w14:textId="77777777" w:rsidR="00B4733C" w:rsidRPr="001F6870" w:rsidRDefault="00B4733C" w:rsidP="0049396D">
            <w:pPr>
              <w:spacing w:line="480" w:lineRule="auto"/>
              <w:rPr>
                <w:rFonts w:ascii="Arial" w:hAnsi="Arial" w:cs="Arial"/>
                <w:color w:val="000000"/>
                <w:lang w:eastAsia="fr-FR"/>
              </w:rPr>
            </w:pPr>
            <w:r w:rsidRPr="001F6870">
              <w:rPr>
                <w:rFonts w:ascii="Arial" w:hAnsi="Arial" w:cs="Arial"/>
                <w:color w:val="000000"/>
                <w:lang w:eastAsia="fr-FR"/>
              </w:rPr>
              <w:t>14</w:t>
            </w:r>
            <w:r>
              <w:rPr>
                <w:rFonts w:ascii="Arial" w:hAnsi="Arial" w:cs="Arial"/>
                <w:color w:val="000000"/>
                <w:lang w:eastAsia="fr-FR"/>
              </w:rPr>
              <w:t>.</w:t>
            </w:r>
            <w:r w:rsidRPr="001F6870">
              <w:rPr>
                <w:rFonts w:ascii="Arial" w:hAnsi="Arial" w:cs="Arial"/>
                <w:color w:val="000000"/>
                <w:lang w:eastAsia="fr-FR"/>
              </w:rPr>
              <w:t>07±1</w:t>
            </w:r>
            <w:r>
              <w:rPr>
                <w:rFonts w:ascii="Arial" w:hAnsi="Arial" w:cs="Arial"/>
                <w:color w:val="000000"/>
                <w:lang w:eastAsia="fr-FR"/>
              </w:rPr>
              <w:t>.</w:t>
            </w:r>
            <w:r w:rsidRPr="001F6870">
              <w:rPr>
                <w:rFonts w:ascii="Arial" w:hAnsi="Arial" w:cs="Arial"/>
                <w:color w:val="000000"/>
                <w:lang w:eastAsia="fr-FR"/>
              </w:rPr>
              <w:t>39</w:t>
            </w:r>
            <w:r w:rsidRPr="001F6870">
              <w:rPr>
                <w:rFonts w:ascii="Arial" w:hAnsi="Arial" w:cs="Arial"/>
                <w:color w:val="000000"/>
                <w:vertAlign w:val="superscript"/>
                <w:lang w:eastAsia="fr-FR"/>
              </w:rPr>
              <w:t>a</w:t>
            </w:r>
          </w:p>
        </w:tc>
        <w:tc>
          <w:tcPr>
            <w:tcW w:w="1212" w:type="dxa"/>
            <w:tcBorders>
              <w:top w:val="nil"/>
              <w:left w:val="nil"/>
              <w:bottom w:val="nil"/>
              <w:right w:val="nil"/>
            </w:tcBorders>
            <w:vAlign w:val="center"/>
            <w:hideMark/>
          </w:tcPr>
          <w:p w14:paraId="02D6E2E6" w14:textId="77777777" w:rsidR="00B4733C" w:rsidRPr="001F6870" w:rsidRDefault="00B4733C" w:rsidP="0049396D">
            <w:pPr>
              <w:spacing w:line="480" w:lineRule="auto"/>
              <w:rPr>
                <w:rFonts w:ascii="Arial" w:hAnsi="Arial" w:cs="Arial"/>
                <w:color w:val="000000"/>
                <w:lang w:eastAsia="fr-FR"/>
              </w:rPr>
            </w:pPr>
            <w:r w:rsidRPr="001F6870">
              <w:rPr>
                <w:rFonts w:ascii="Arial" w:hAnsi="Arial" w:cs="Arial"/>
                <w:color w:val="000000"/>
                <w:lang w:eastAsia="fr-FR"/>
              </w:rPr>
              <w:t>5</w:t>
            </w:r>
            <w:r>
              <w:rPr>
                <w:rFonts w:ascii="Arial" w:hAnsi="Arial" w:cs="Arial"/>
                <w:color w:val="000000"/>
                <w:lang w:eastAsia="fr-FR"/>
              </w:rPr>
              <w:t>.</w:t>
            </w:r>
            <w:r w:rsidRPr="001F6870">
              <w:rPr>
                <w:rFonts w:ascii="Arial" w:hAnsi="Arial" w:cs="Arial"/>
                <w:color w:val="000000"/>
                <w:lang w:eastAsia="fr-FR"/>
              </w:rPr>
              <w:t>81±1</w:t>
            </w:r>
            <w:r>
              <w:rPr>
                <w:rFonts w:ascii="Arial" w:hAnsi="Arial" w:cs="Arial"/>
                <w:color w:val="000000"/>
                <w:lang w:eastAsia="fr-FR"/>
              </w:rPr>
              <w:t>.</w:t>
            </w:r>
            <w:r w:rsidRPr="001F6870">
              <w:rPr>
                <w:rFonts w:ascii="Arial" w:hAnsi="Arial" w:cs="Arial"/>
                <w:color w:val="000000"/>
                <w:lang w:eastAsia="fr-FR"/>
              </w:rPr>
              <w:t>16</w:t>
            </w:r>
            <w:r w:rsidRPr="001F6870">
              <w:rPr>
                <w:rFonts w:ascii="Arial" w:hAnsi="Arial" w:cs="Arial"/>
                <w:color w:val="000000"/>
                <w:vertAlign w:val="superscript"/>
                <w:lang w:eastAsia="fr-FR"/>
              </w:rPr>
              <w:t>ab</w:t>
            </w:r>
          </w:p>
        </w:tc>
        <w:tc>
          <w:tcPr>
            <w:tcW w:w="146" w:type="dxa"/>
            <w:gridSpan w:val="2"/>
            <w:tcBorders>
              <w:top w:val="nil"/>
              <w:left w:val="nil"/>
              <w:bottom w:val="nil"/>
              <w:right w:val="nil"/>
            </w:tcBorders>
          </w:tcPr>
          <w:p w14:paraId="08CB3A65" w14:textId="77777777" w:rsidR="00B4733C" w:rsidRPr="001F6870" w:rsidRDefault="00B4733C" w:rsidP="0049396D">
            <w:pPr>
              <w:spacing w:line="480" w:lineRule="auto"/>
              <w:rPr>
                <w:rFonts w:ascii="Arial" w:hAnsi="Arial" w:cs="Arial"/>
                <w:color w:val="000000"/>
                <w:lang w:eastAsia="fr-FR"/>
              </w:rPr>
            </w:pPr>
          </w:p>
        </w:tc>
        <w:tc>
          <w:tcPr>
            <w:tcW w:w="1449" w:type="dxa"/>
            <w:tcBorders>
              <w:top w:val="nil"/>
              <w:left w:val="nil"/>
              <w:bottom w:val="nil"/>
              <w:right w:val="nil"/>
            </w:tcBorders>
            <w:vAlign w:val="center"/>
            <w:hideMark/>
          </w:tcPr>
          <w:p w14:paraId="778BE7F1" w14:textId="77777777" w:rsidR="00B4733C" w:rsidRPr="001F6870" w:rsidRDefault="00B4733C" w:rsidP="0049396D">
            <w:pPr>
              <w:spacing w:line="480" w:lineRule="auto"/>
              <w:rPr>
                <w:rFonts w:ascii="Arial" w:hAnsi="Arial" w:cs="Arial"/>
                <w:color w:val="000000"/>
                <w:lang w:eastAsia="fr-FR"/>
              </w:rPr>
            </w:pPr>
            <w:r w:rsidRPr="001F6870">
              <w:rPr>
                <w:rFonts w:ascii="Arial" w:hAnsi="Arial" w:cs="Arial"/>
                <w:color w:val="000000"/>
                <w:lang w:eastAsia="fr-FR"/>
              </w:rPr>
              <w:t>13</w:t>
            </w:r>
            <w:r>
              <w:rPr>
                <w:rFonts w:ascii="Arial" w:hAnsi="Arial" w:cs="Arial"/>
                <w:color w:val="000000"/>
                <w:lang w:eastAsia="fr-FR"/>
              </w:rPr>
              <w:t>.</w:t>
            </w:r>
            <w:r w:rsidRPr="001F6870">
              <w:rPr>
                <w:rFonts w:ascii="Arial" w:hAnsi="Arial" w:cs="Arial"/>
                <w:color w:val="000000"/>
                <w:lang w:eastAsia="fr-FR"/>
              </w:rPr>
              <w:t>14±1</w:t>
            </w:r>
            <w:r>
              <w:rPr>
                <w:rFonts w:ascii="Arial" w:hAnsi="Arial" w:cs="Arial"/>
                <w:color w:val="000000"/>
                <w:lang w:eastAsia="fr-FR"/>
              </w:rPr>
              <w:t>.</w:t>
            </w:r>
            <w:r w:rsidRPr="001F6870">
              <w:rPr>
                <w:rFonts w:ascii="Arial" w:hAnsi="Arial" w:cs="Arial"/>
                <w:color w:val="000000"/>
                <w:lang w:eastAsia="fr-FR"/>
              </w:rPr>
              <w:t>33</w:t>
            </w:r>
            <w:r w:rsidRPr="001F6870">
              <w:rPr>
                <w:rFonts w:ascii="Arial" w:hAnsi="Arial" w:cs="Arial"/>
                <w:color w:val="000000"/>
                <w:vertAlign w:val="superscript"/>
                <w:lang w:eastAsia="fr-FR"/>
              </w:rPr>
              <w:t>a</w:t>
            </w:r>
          </w:p>
        </w:tc>
        <w:tc>
          <w:tcPr>
            <w:tcW w:w="1194" w:type="dxa"/>
            <w:tcBorders>
              <w:top w:val="nil"/>
              <w:left w:val="nil"/>
              <w:bottom w:val="nil"/>
              <w:right w:val="nil"/>
            </w:tcBorders>
            <w:vAlign w:val="center"/>
            <w:hideMark/>
          </w:tcPr>
          <w:p w14:paraId="4D4E02AD" w14:textId="77777777" w:rsidR="00B4733C" w:rsidRPr="001F6870" w:rsidRDefault="00B4733C" w:rsidP="0049396D">
            <w:pPr>
              <w:spacing w:line="480" w:lineRule="auto"/>
              <w:rPr>
                <w:rFonts w:ascii="Arial" w:hAnsi="Arial" w:cs="Arial"/>
                <w:color w:val="000000"/>
                <w:lang w:eastAsia="fr-FR"/>
              </w:rPr>
            </w:pPr>
            <w:r w:rsidRPr="001F6870">
              <w:rPr>
                <w:rFonts w:ascii="Arial" w:hAnsi="Arial" w:cs="Arial"/>
                <w:color w:val="000000"/>
                <w:lang w:eastAsia="fr-FR"/>
              </w:rPr>
              <w:t>5</w:t>
            </w:r>
            <w:r>
              <w:rPr>
                <w:rFonts w:ascii="Arial" w:hAnsi="Arial" w:cs="Arial"/>
                <w:color w:val="000000"/>
                <w:lang w:eastAsia="fr-FR"/>
              </w:rPr>
              <w:t>.</w:t>
            </w:r>
            <w:r w:rsidRPr="001F6870">
              <w:rPr>
                <w:rFonts w:ascii="Arial" w:hAnsi="Arial" w:cs="Arial"/>
                <w:color w:val="000000"/>
                <w:lang w:eastAsia="fr-FR"/>
              </w:rPr>
              <w:t>15±0</w:t>
            </w:r>
            <w:r>
              <w:rPr>
                <w:rFonts w:ascii="Arial" w:hAnsi="Arial" w:cs="Arial"/>
                <w:color w:val="000000"/>
                <w:lang w:eastAsia="fr-FR"/>
              </w:rPr>
              <w:t>.</w:t>
            </w:r>
            <w:r w:rsidRPr="001F6870">
              <w:rPr>
                <w:rFonts w:ascii="Arial" w:hAnsi="Arial" w:cs="Arial"/>
                <w:color w:val="000000"/>
                <w:lang w:eastAsia="fr-FR"/>
              </w:rPr>
              <w:t>98</w:t>
            </w:r>
            <w:r w:rsidRPr="001F6870">
              <w:rPr>
                <w:rFonts w:ascii="Arial" w:hAnsi="Arial" w:cs="Arial"/>
                <w:color w:val="000000"/>
                <w:vertAlign w:val="superscript"/>
                <w:lang w:eastAsia="fr-FR"/>
              </w:rPr>
              <w:t>cde</w:t>
            </w:r>
          </w:p>
        </w:tc>
        <w:tc>
          <w:tcPr>
            <w:tcW w:w="146" w:type="dxa"/>
            <w:tcBorders>
              <w:top w:val="nil"/>
              <w:left w:val="nil"/>
              <w:bottom w:val="nil"/>
              <w:right w:val="nil"/>
            </w:tcBorders>
          </w:tcPr>
          <w:p w14:paraId="44C97466" w14:textId="77777777" w:rsidR="00B4733C" w:rsidRPr="001F6870" w:rsidRDefault="00B4733C" w:rsidP="0049396D">
            <w:pPr>
              <w:spacing w:line="480" w:lineRule="auto"/>
              <w:rPr>
                <w:rFonts w:ascii="Arial" w:hAnsi="Arial" w:cs="Arial"/>
                <w:color w:val="000000"/>
                <w:lang w:eastAsia="fr-FR"/>
              </w:rPr>
            </w:pPr>
          </w:p>
        </w:tc>
        <w:tc>
          <w:tcPr>
            <w:tcW w:w="1101" w:type="dxa"/>
            <w:tcBorders>
              <w:top w:val="nil"/>
              <w:left w:val="nil"/>
              <w:bottom w:val="nil"/>
              <w:right w:val="nil"/>
            </w:tcBorders>
            <w:vAlign w:val="center"/>
            <w:hideMark/>
          </w:tcPr>
          <w:p w14:paraId="7F8346D1" w14:textId="77777777" w:rsidR="00B4733C" w:rsidRPr="001F6870" w:rsidRDefault="00B4733C" w:rsidP="0049396D">
            <w:pPr>
              <w:spacing w:line="480" w:lineRule="auto"/>
              <w:rPr>
                <w:rFonts w:ascii="Arial" w:hAnsi="Arial" w:cs="Arial"/>
                <w:color w:val="000000"/>
                <w:lang w:eastAsia="fr-FR"/>
              </w:rPr>
            </w:pPr>
            <w:r w:rsidRPr="001F6870">
              <w:rPr>
                <w:rFonts w:ascii="Arial" w:hAnsi="Arial" w:cs="Arial"/>
                <w:color w:val="000000"/>
                <w:lang w:eastAsia="fr-FR"/>
              </w:rPr>
              <w:t>0</w:t>
            </w:r>
            <w:r>
              <w:rPr>
                <w:rFonts w:ascii="Arial" w:hAnsi="Arial" w:cs="Arial"/>
                <w:color w:val="000000"/>
                <w:lang w:eastAsia="fr-FR"/>
              </w:rPr>
              <w:t>.</w:t>
            </w:r>
            <w:r w:rsidRPr="001F6870">
              <w:rPr>
                <w:rFonts w:ascii="Arial" w:hAnsi="Arial" w:cs="Arial"/>
                <w:color w:val="000000"/>
                <w:lang w:eastAsia="fr-FR"/>
              </w:rPr>
              <w:t>95±0</w:t>
            </w:r>
            <w:r>
              <w:rPr>
                <w:rFonts w:ascii="Arial" w:hAnsi="Arial" w:cs="Arial"/>
                <w:color w:val="000000"/>
                <w:lang w:eastAsia="fr-FR"/>
              </w:rPr>
              <w:t>.</w:t>
            </w:r>
            <w:r w:rsidRPr="001F6870">
              <w:rPr>
                <w:rFonts w:ascii="Arial" w:hAnsi="Arial" w:cs="Arial"/>
                <w:color w:val="000000"/>
                <w:lang w:eastAsia="fr-FR"/>
              </w:rPr>
              <w:t>20</w:t>
            </w:r>
            <w:r w:rsidRPr="001F6870">
              <w:rPr>
                <w:rFonts w:ascii="Arial" w:hAnsi="Arial" w:cs="Arial"/>
                <w:color w:val="000000"/>
                <w:vertAlign w:val="superscript"/>
                <w:lang w:eastAsia="fr-FR"/>
              </w:rPr>
              <w:t>a</w:t>
            </w:r>
          </w:p>
        </w:tc>
        <w:tc>
          <w:tcPr>
            <w:tcW w:w="1173" w:type="dxa"/>
            <w:tcBorders>
              <w:top w:val="nil"/>
              <w:left w:val="nil"/>
              <w:bottom w:val="nil"/>
              <w:right w:val="nil"/>
            </w:tcBorders>
            <w:vAlign w:val="center"/>
            <w:hideMark/>
          </w:tcPr>
          <w:p w14:paraId="6A40B0FE" w14:textId="77777777" w:rsidR="00B4733C" w:rsidRPr="001F6870" w:rsidRDefault="00B4733C" w:rsidP="0049396D">
            <w:pPr>
              <w:spacing w:line="480" w:lineRule="auto"/>
              <w:rPr>
                <w:rFonts w:ascii="Arial" w:hAnsi="Arial" w:cs="Arial"/>
                <w:color w:val="000000"/>
                <w:lang w:eastAsia="fr-FR"/>
              </w:rPr>
            </w:pPr>
            <w:r w:rsidRPr="001F6870">
              <w:rPr>
                <w:rFonts w:ascii="Arial" w:hAnsi="Arial" w:cs="Arial"/>
                <w:color w:val="000000"/>
                <w:lang w:eastAsia="fr-FR"/>
              </w:rPr>
              <w:t>0</w:t>
            </w:r>
            <w:r>
              <w:rPr>
                <w:rFonts w:ascii="Arial" w:hAnsi="Arial" w:cs="Arial"/>
                <w:color w:val="000000"/>
                <w:lang w:eastAsia="fr-FR"/>
              </w:rPr>
              <w:t>.</w:t>
            </w:r>
            <w:r w:rsidRPr="001F6870">
              <w:rPr>
                <w:rFonts w:ascii="Arial" w:hAnsi="Arial" w:cs="Arial"/>
                <w:color w:val="000000"/>
                <w:lang w:eastAsia="fr-FR"/>
              </w:rPr>
              <w:t>65±0</w:t>
            </w:r>
            <w:r>
              <w:rPr>
                <w:rFonts w:ascii="Arial" w:hAnsi="Arial" w:cs="Arial"/>
                <w:color w:val="000000"/>
                <w:lang w:eastAsia="fr-FR"/>
              </w:rPr>
              <w:t>.</w:t>
            </w:r>
            <w:r w:rsidRPr="001F6870">
              <w:rPr>
                <w:rFonts w:ascii="Arial" w:hAnsi="Arial" w:cs="Arial"/>
                <w:color w:val="000000"/>
                <w:lang w:eastAsia="fr-FR"/>
              </w:rPr>
              <w:t>15</w:t>
            </w:r>
            <w:r w:rsidRPr="001F6870">
              <w:rPr>
                <w:rFonts w:ascii="Arial" w:hAnsi="Arial" w:cs="Arial"/>
                <w:color w:val="000000"/>
                <w:vertAlign w:val="superscript"/>
                <w:lang w:eastAsia="fr-FR"/>
              </w:rPr>
              <w:t>b</w:t>
            </w:r>
          </w:p>
        </w:tc>
      </w:tr>
      <w:tr w:rsidR="007756F4" w:rsidRPr="001F6870" w14:paraId="3DB3FA3E" w14:textId="77777777" w:rsidTr="007756F4">
        <w:trPr>
          <w:trHeight w:val="330"/>
          <w:jc w:val="center"/>
        </w:trPr>
        <w:tc>
          <w:tcPr>
            <w:tcW w:w="1196" w:type="dxa"/>
            <w:tcBorders>
              <w:top w:val="nil"/>
              <w:left w:val="nil"/>
              <w:bottom w:val="single" w:sz="8" w:space="0" w:color="auto"/>
              <w:right w:val="nil"/>
            </w:tcBorders>
            <w:vAlign w:val="center"/>
            <w:hideMark/>
          </w:tcPr>
          <w:p w14:paraId="0A9615BF" w14:textId="77777777" w:rsidR="00B4733C" w:rsidRPr="001F6870" w:rsidRDefault="00B4733C" w:rsidP="0049396D">
            <w:pPr>
              <w:spacing w:line="480" w:lineRule="auto"/>
              <w:rPr>
                <w:rFonts w:ascii="Arial" w:hAnsi="Arial" w:cs="Arial"/>
                <w:color w:val="000000"/>
                <w:lang w:eastAsia="fr-FR"/>
              </w:rPr>
            </w:pPr>
            <w:r>
              <w:rPr>
                <w:rFonts w:ascii="Arial" w:hAnsi="Arial" w:cs="Arial"/>
                <w:color w:val="000000"/>
                <w:lang w:eastAsia="fr-FR"/>
              </w:rPr>
              <w:t>Manure</w:t>
            </w:r>
          </w:p>
        </w:tc>
        <w:tc>
          <w:tcPr>
            <w:tcW w:w="1324" w:type="dxa"/>
            <w:tcBorders>
              <w:top w:val="nil"/>
              <w:left w:val="nil"/>
              <w:bottom w:val="single" w:sz="8" w:space="0" w:color="auto"/>
              <w:right w:val="nil"/>
            </w:tcBorders>
            <w:vAlign w:val="center"/>
            <w:hideMark/>
          </w:tcPr>
          <w:p w14:paraId="3ACCE52D" w14:textId="77777777" w:rsidR="00B4733C" w:rsidRPr="001F6870" w:rsidRDefault="00B4733C" w:rsidP="0049396D">
            <w:pPr>
              <w:spacing w:line="480" w:lineRule="auto"/>
              <w:rPr>
                <w:rFonts w:ascii="Arial" w:hAnsi="Arial" w:cs="Arial"/>
                <w:color w:val="000000"/>
                <w:lang w:eastAsia="fr-FR"/>
              </w:rPr>
            </w:pPr>
            <w:r w:rsidRPr="001F6870">
              <w:rPr>
                <w:rFonts w:ascii="Arial" w:hAnsi="Arial" w:cs="Arial"/>
                <w:color w:val="000000"/>
                <w:lang w:eastAsia="fr-FR"/>
              </w:rPr>
              <w:t>14</w:t>
            </w:r>
            <w:r>
              <w:rPr>
                <w:rFonts w:ascii="Arial" w:hAnsi="Arial" w:cs="Arial"/>
                <w:color w:val="000000"/>
                <w:lang w:eastAsia="fr-FR"/>
              </w:rPr>
              <w:t>.</w:t>
            </w:r>
            <w:r w:rsidRPr="001F6870">
              <w:rPr>
                <w:rFonts w:ascii="Arial" w:hAnsi="Arial" w:cs="Arial"/>
                <w:color w:val="000000"/>
                <w:lang w:eastAsia="fr-FR"/>
              </w:rPr>
              <w:t>89±2</w:t>
            </w:r>
            <w:r>
              <w:rPr>
                <w:rFonts w:ascii="Arial" w:hAnsi="Arial" w:cs="Arial"/>
                <w:color w:val="000000"/>
                <w:lang w:eastAsia="fr-FR"/>
              </w:rPr>
              <w:t>.</w:t>
            </w:r>
            <w:r w:rsidRPr="001F6870">
              <w:rPr>
                <w:rFonts w:ascii="Arial" w:hAnsi="Arial" w:cs="Arial"/>
                <w:color w:val="000000"/>
                <w:lang w:eastAsia="fr-FR"/>
              </w:rPr>
              <w:t>14</w:t>
            </w:r>
            <w:r w:rsidRPr="001F6870">
              <w:rPr>
                <w:rFonts w:ascii="Arial" w:hAnsi="Arial" w:cs="Arial"/>
                <w:color w:val="000000"/>
                <w:vertAlign w:val="superscript"/>
                <w:lang w:eastAsia="fr-FR"/>
              </w:rPr>
              <w:t>a</w:t>
            </w:r>
          </w:p>
        </w:tc>
        <w:tc>
          <w:tcPr>
            <w:tcW w:w="1212" w:type="dxa"/>
            <w:tcBorders>
              <w:top w:val="nil"/>
              <w:left w:val="nil"/>
              <w:bottom w:val="single" w:sz="8" w:space="0" w:color="auto"/>
              <w:right w:val="nil"/>
            </w:tcBorders>
            <w:vAlign w:val="center"/>
            <w:hideMark/>
          </w:tcPr>
          <w:p w14:paraId="6180D04E" w14:textId="77777777" w:rsidR="00B4733C" w:rsidRPr="001F6870" w:rsidRDefault="00B4733C" w:rsidP="0049396D">
            <w:pPr>
              <w:spacing w:line="480" w:lineRule="auto"/>
              <w:rPr>
                <w:rFonts w:ascii="Arial" w:hAnsi="Arial" w:cs="Arial"/>
                <w:color w:val="000000"/>
                <w:lang w:eastAsia="fr-FR"/>
              </w:rPr>
            </w:pPr>
            <w:r w:rsidRPr="001F6870">
              <w:rPr>
                <w:rFonts w:ascii="Arial" w:hAnsi="Arial" w:cs="Arial"/>
                <w:color w:val="000000"/>
                <w:lang w:eastAsia="fr-FR"/>
              </w:rPr>
              <w:t>7</w:t>
            </w:r>
            <w:r>
              <w:rPr>
                <w:rFonts w:ascii="Arial" w:hAnsi="Arial" w:cs="Arial"/>
                <w:color w:val="000000"/>
                <w:lang w:eastAsia="fr-FR"/>
              </w:rPr>
              <w:t>.</w:t>
            </w:r>
            <w:r w:rsidRPr="001F6870">
              <w:rPr>
                <w:rFonts w:ascii="Arial" w:hAnsi="Arial" w:cs="Arial"/>
                <w:color w:val="000000"/>
                <w:lang w:eastAsia="fr-FR"/>
              </w:rPr>
              <w:t>39±3</w:t>
            </w:r>
            <w:r>
              <w:rPr>
                <w:rFonts w:ascii="Arial" w:hAnsi="Arial" w:cs="Arial"/>
                <w:color w:val="000000"/>
                <w:lang w:eastAsia="fr-FR"/>
              </w:rPr>
              <w:t>.</w:t>
            </w:r>
            <w:r w:rsidRPr="001F6870">
              <w:rPr>
                <w:rFonts w:ascii="Arial" w:hAnsi="Arial" w:cs="Arial"/>
                <w:color w:val="000000"/>
                <w:lang w:eastAsia="fr-FR"/>
              </w:rPr>
              <w:t>84</w:t>
            </w:r>
            <w:r w:rsidRPr="001F6870">
              <w:rPr>
                <w:rFonts w:ascii="Arial" w:hAnsi="Arial" w:cs="Arial"/>
                <w:color w:val="000000"/>
                <w:vertAlign w:val="superscript"/>
                <w:lang w:eastAsia="fr-FR"/>
              </w:rPr>
              <w:t>ab</w:t>
            </w:r>
          </w:p>
        </w:tc>
        <w:tc>
          <w:tcPr>
            <w:tcW w:w="146" w:type="dxa"/>
            <w:gridSpan w:val="2"/>
            <w:tcBorders>
              <w:top w:val="nil"/>
              <w:left w:val="nil"/>
              <w:bottom w:val="single" w:sz="8" w:space="0" w:color="auto"/>
              <w:right w:val="nil"/>
            </w:tcBorders>
          </w:tcPr>
          <w:p w14:paraId="25C41BD3" w14:textId="77777777" w:rsidR="00B4733C" w:rsidRPr="001F6870" w:rsidRDefault="00B4733C" w:rsidP="0049396D">
            <w:pPr>
              <w:spacing w:line="480" w:lineRule="auto"/>
              <w:rPr>
                <w:rFonts w:ascii="Arial" w:hAnsi="Arial" w:cs="Arial"/>
                <w:color w:val="000000"/>
                <w:lang w:eastAsia="fr-FR"/>
              </w:rPr>
            </w:pPr>
          </w:p>
        </w:tc>
        <w:tc>
          <w:tcPr>
            <w:tcW w:w="1449" w:type="dxa"/>
            <w:tcBorders>
              <w:top w:val="nil"/>
              <w:left w:val="nil"/>
              <w:bottom w:val="single" w:sz="8" w:space="0" w:color="auto"/>
              <w:right w:val="nil"/>
            </w:tcBorders>
            <w:vAlign w:val="center"/>
            <w:hideMark/>
          </w:tcPr>
          <w:p w14:paraId="6F6C3F2C" w14:textId="77777777" w:rsidR="00B4733C" w:rsidRPr="001F6870" w:rsidRDefault="00B4733C" w:rsidP="0049396D">
            <w:pPr>
              <w:spacing w:line="480" w:lineRule="auto"/>
              <w:rPr>
                <w:rFonts w:ascii="Arial" w:hAnsi="Arial" w:cs="Arial"/>
                <w:color w:val="000000"/>
                <w:lang w:eastAsia="fr-FR"/>
              </w:rPr>
            </w:pPr>
            <w:r w:rsidRPr="001F6870">
              <w:rPr>
                <w:rFonts w:ascii="Arial" w:hAnsi="Arial" w:cs="Arial"/>
                <w:color w:val="000000"/>
                <w:lang w:eastAsia="fr-FR"/>
              </w:rPr>
              <w:t>13</w:t>
            </w:r>
            <w:r>
              <w:rPr>
                <w:rFonts w:ascii="Arial" w:hAnsi="Arial" w:cs="Arial"/>
                <w:color w:val="000000"/>
                <w:lang w:eastAsia="fr-FR"/>
              </w:rPr>
              <w:t>.</w:t>
            </w:r>
            <w:r w:rsidRPr="001F6870">
              <w:rPr>
                <w:rFonts w:ascii="Arial" w:hAnsi="Arial" w:cs="Arial"/>
                <w:color w:val="000000"/>
                <w:lang w:eastAsia="fr-FR"/>
              </w:rPr>
              <w:t>80±2</w:t>
            </w:r>
            <w:r>
              <w:rPr>
                <w:rFonts w:ascii="Arial" w:hAnsi="Arial" w:cs="Arial"/>
                <w:color w:val="000000"/>
                <w:lang w:eastAsia="fr-FR"/>
              </w:rPr>
              <w:t>.</w:t>
            </w:r>
            <w:r w:rsidRPr="001F6870">
              <w:rPr>
                <w:rFonts w:ascii="Arial" w:hAnsi="Arial" w:cs="Arial"/>
                <w:color w:val="000000"/>
                <w:lang w:eastAsia="fr-FR"/>
              </w:rPr>
              <w:t>03</w:t>
            </w:r>
            <w:r w:rsidRPr="001F6870">
              <w:rPr>
                <w:rFonts w:ascii="Arial" w:hAnsi="Arial" w:cs="Arial"/>
                <w:color w:val="000000"/>
                <w:vertAlign w:val="superscript"/>
                <w:lang w:eastAsia="fr-FR"/>
              </w:rPr>
              <w:t>a</w:t>
            </w:r>
          </w:p>
        </w:tc>
        <w:tc>
          <w:tcPr>
            <w:tcW w:w="1194" w:type="dxa"/>
            <w:tcBorders>
              <w:top w:val="nil"/>
              <w:left w:val="nil"/>
              <w:bottom w:val="single" w:sz="8" w:space="0" w:color="auto"/>
              <w:right w:val="nil"/>
            </w:tcBorders>
            <w:vAlign w:val="center"/>
            <w:hideMark/>
          </w:tcPr>
          <w:p w14:paraId="26C06CCD" w14:textId="77777777" w:rsidR="00B4733C" w:rsidRPr="001F6870" w:rsidRDefault="00B4733C" w:rsidP="0049396D">
            <w:pPr>
              <w:spacing w:line="480" w:lineRule="auto"/>
              <w:rPr>
                <w:rFonts w:ascii="Arial" w:hAnsi="Arial" w:cs="Arial"/>
                <w:color w:val="000000"/>
                <w:lang w:eastAsia="fr-FR"/>
              </w:rPr>
            </w:pPr>
            <w:r w:rsidRPr="001F6870">
              <w:rPr>
                <w:rFonts w:ascii="Arial" w:hAnsi="Arial" w:cs="Arial"/>
                <w:color w:val="000000"/>
                <w:lang w:eastAsia="fr-FR"/>
              </w:rPr>
              <w:t>6</w:t>
            </w:r>
            <w:r>
              <w:rPr>
                <w:rFonts w:ascii="Arial" w:hAnsi="Arial" w:cs="Arial"/>
                <w:color w:val="000000"/>
                <w:lang w:eastAsia="fr-FR"/>
              </w:rPr>
              <w:t>.</w:t>
            </w:r>
            <w:r w:rsidRPr="001F6870">
              <w:rPr>
                <w:rFonts w:ascii="Arial" w:hAnsi="Arial" w:cs="Arial"/>
                <w:color w:val="000000"/>
                <w:lang w:eastAsia="fr-FR"/>
              </w:rPr>
              <w:t>55±3</w:t>
            </w:r>
            <w:r>
              <w:rPr>
                <w:rFonts w:ascii="Arial" w:hAnsi="Arial" w:cs="Arial"/>
                <w:color w:val="000000"/>
                <w:lang w:eastAsia="fr-FR"/>
              </w:rPr>
              <w:t>.</w:t>
            </w:r>
            <w:r w:rsidRPr="001F6870">
              <w:rPr>
                <w:rFonts w:ascii="Arial" w:hAnsi="Arial" w:cs="Arial"/>
                <w:color w:val="000000"/>
                <w:lang w:eastAsia="fr-FR"/>
              </w:rPr>
              <w:t>51</w:t>
            </w:r>
            <w:r w:rsidRPr="001F6870">
              <w:rPr>
                <w:rFonts w:ascii="Arial" w:hAnsi="Arial" w:cs="Arial"/>
                <w:color w:val="000000"/>
                <w:vertAlign w:val="superscript"/>
                <w:lang w:eastAsia="fr-FR"/>
              </w:rPr>
              <w:t>abcd</w:t>
            </w:r>
          </w:p>
        </w:tc>
        <w:tc>
          <w:tcPr>
            <w:tcW w:w="146" w:type="dxa"/>
            <w:tcBorders>
              <w:top w:val="nil"/>
              <w:left w:val="nil"/>
              <w:bottom w:val="single" w:sz="8" w:space="0" w:color="auto"/>
              <w:right w:val="nil"/>
            </w:tcBorders>
          </w:tcPr>
          <w:p w14:paraId="3F1ACB04" w14:textId="77777777" w:rsidR="00B4733C" w:rsidRPr="001F6870" w:rsidRDefault="00B4733C" w:rsidP="0049396D">
            <w:pPr>
              <w:spacing w:line="480" w:lineRule="auto"/>
              <w:rPr>
                <w:rFonts w:ascii="Arial" w:hAnsi="Arial" w:cs="Arial"/>
                <w:color w:val="000000"/>
                <w:lang w:eastAsia="fr-FR"/>
              </w:rPr>
            </w:pPr>
          </w:p>
        </w:tc>
        <w:tc>
          <w:tcPr>
            <w:tcW w:w="1101" w:type="dxa"/>
            <w:tcBorders>
              <w:top w:val="nil"/>
              <w:left w:val="nil"/>
              <w:bottom w:val="single" w:sz="8" w:space="0" w:color="auto"/>
              <w:right w:val="nil"/>
            </w:tcBorders>
            <w:vAlign w:val="center"/>
            <w:hideMark/>
          </w:tcPr>
          <w:p w14:paraId="01EB2A6E" w14:textId="77777777" w:rsidR="00B4733C" w:rsidRPr="001F6870" w:rsidRDefault="00B4733C" w:rsidP="0049396D">
            <w:pPr>
              <w:spacing w:line="480" w:lineRule="auto"/>
              <w:rPr>
                <w:rFonts w:ascii="Arial" w:hAnsi="Arial" w:cs="Arial"/>
                <w:color w:val="000000"/>
                <w:lang w:eastAsia="fr-FR"/>
              </w:rPr>
            </w:pPr>
            <w:r w:rsidRPr="001F6870">
              <w:rPr>
                <w:rFonts w:ascii="Arial" w:hAnsi="Arial" w:cs="Arial"/>
                <w:color w:val="000000"/>
                <w:lang w:eastAsia="fr-FR"/>
              </w:rPr>
              <w:t>1</w:t>
            </w:r>
            <w:r>
              <w:rPr>
                <w:rFonts w:ascii="Arial" w:hAnsi="Arial" w:cs="Arial"/>
                <w:color w:val="000000"/>
                <w:lang w:eastAsia="fr-FR"/>
              </w:rPr>
              <w:t>.</w:t>
            </w:r>
            <w:r w:rsidRPr="001F6870">
              <w:rPr>
                <w:rFonts w:ascii="Arial" w:hAnsi="Arial" w:cs="Arial"/>
                <w:color w:val="000000"/>
                <w:lang w:eastAsia="fr-FR"/>
              </w:rPr>
              <w:t>05±0</w:t>
            </w:r>
            <w:r>
              <w:rPr>
                <w:rFonts w:ascii="Arial" w:hAnsi="Arial" w:cs="Arial"/>
                <w:color w:val="000000"/>
                <w:lang w:eastAsia="fr-FR"/>
              </w:rPr>
              <w:t>.</w:t>
            </w:r>
            <w:r w:rsidRPr="001F6870">
              <w:rPr>
                <w:rFonts w:ascii="Arial" w:hAnsi="Arial" w:cs="Arial"/>
                <w:color w:val="000000"/>
                <w:lang w:eastAsia="fr-FR"/>
              </w:rPr>
              <w:t>21</w:t>
            </w:r>
            <w:r w:rsidRPr="001F6870">
              <w:rPr>
                <w:rFonts w:ascii="Arial" w:hAnsi="Arial" w:cs="Arial"/>
                <w:color w:val="000000"/>
                <w:vertAlign w:val="superscript"/>
                <w:lang w:eastAsia="fr-FR"/>
              </w:rPr>
              <w:t>a</w:t>
            </w:r>
          </w:p>
        </w:tc>
        <w:tc>
          <w:tcPr>
            <w:tcW w:w="1173" w:type="dxa"/>
            <w:tcBorders>
              <w:top w:val="nil"/>
              <w:left w:val="nil"/>
              <w:bottom w:val="single" w:sz="8" w:space="0" w:color="auto"/>
              <w:right w:val="nil"/>
            </w:tcBorders>
            <w:vAlign w:val="center"/>
            <w:hideMark/>
          </w:tcPr>
          <w:p w14:paraId="35C76680" w14:textId="77777777" w:rsidR="00B4733C" w:rsidRPr="001F6870" w:rsidRDefault="00B4733C" w:rsidP="0049396D">
            <w:pPr>
              <w:spacing w:line="480" w:lineRule="auto"/>
              <w:rPr>
                <w:rFonts w:ascii="Arial" w:hAnsi="Arial" w:cs="Arial"/>
                <w:color w:val="000000"/>
                <w:lang w:eastAsia="fr-FR"/>
              </w:rPr>
            </w:pPr>
            <w:r w:rsidRPr="001F6870">
              <w:rPr>
                <w:rFonts w:ascii="Arial" w:hAnsi="Arial" w:cs="Arial"/>
                <w:color w:val="000000"/>
                <w:lang w:eastAsia="fr-FR"/>
              </w:rPr>
              <w:t>0</w:t>
            </w:r>
            <w:r>
              <w:rPr>
                <w:rFonts w:ascii="Arial" w:hAnsi="Arial" w:cs="Arial"/>
                <w:color w:val="000000"/>
                <w:lang w:eastAsia="fr-FR"/>
              </w:rPr>
              <w:t>.</w:t>
            </w:r>
            <w:r w:rsidRPr="001F6870">
              <w:rPr>
                <w:rFonts w:ascii="Arial" w:hAnsi="Arial" w:cs="Arial"/>
                <w:color w:val="000000"/>
                <w:lang w:eastAsia="fr-FR"/>
              </w:rPr>
              <w:t>84±0</w:t>
            </w:r>
            <w:r>
              <w:rPr>
                <w:rFonts w:ascii="Arial" w:hAnsi="Arial" w:cs="Arial"/>
                <w:color w:val="000000"/>
                <w:lang w:eastAsia="fr-FR"/>
              </w:rPr>
              <w:t>.</w:t>
            </w:r>
            <w:r w:rsidRPr="001F6870">
              <w:rPr>
                <w:rFonts w:ascii="Arial" w:hAnsi="Arial" w:cs="Arial"/>
                <w:color w:val="000000"/>
                <w:lang w:eastAsia="fr-FR"/>
              </w:rPr>
              <w:t>32</w:t>
            </w:r>
            <w:r w:rsidRPr="001F6870">
              <w:rPr>
                <w:rFonts w:ascii="Arial" w:hAnsi="Arial" w:cs="Arial"/>
                <w:color w:val="000000"/>
                <w:vertAlign w:val="superscript"/>
                <w:lang w:eastAsia="fr-FR"/>
              </w:rPr>
              <w:t>b</w:t>
            </w:r>
          </w:p>
        </w:tc>
      </w:tr>
      <w:tr w:rsidR="007756F4" w:rsidRPr="001F6870" w14:paraId="25BBDE2C" w14:textId="77777777" w:rsidTr="007756F4">
        <w:trPr>
          <w:trHeight w:val="315"/>
          <w:jc w:val="center"/>
        </w:trPr>
        <w:tc>
          <w:tcPr>
            <w:tcW w:w="1196" w:type="dxa"/>
            <w:tcBorders>
              <w:top w:val="nil"/>
              <w:left w:val="nil"/>
              <w:bottom w:val="nil"/>
              <w:right w:val="nil"/>
            </w:tcBorders>
            <w:vAlign w:val="center"/>
            <w:hideMark/>
          </w:tcPr>
          <w:p w14:paraId="3C9400C7" w14:textId="77777777" w:rsidR="00B4733C" w:rsidRPr="001F6870" w:rsidRDefault="00B4733C" w:rsidP="0049396D">
            <w:pPr>
              <w:spacing w:line="480" w:lineRule="auto"/>
              <w:rPr>
                <w:rFonts w:ascii="Arial" w:hAnsi="Arial" w:cs="Arial"/>
                <w:color w:val="000000"/>
                <w:lang w:eastAsia="fr-FR"/>
              </w:rPr>
            </w:pPr>
            <w:r w:rsidRPr="001F6870">
              <w:rPr>
                <w:rFonts w:ascii="Arial" w:hAnsi="Arial" w:cs="Arial"/>
                <w:color w:val="000000"/>
                <w:lang w:eastAsia="fr-FR"/>
              </w:rPr>
              <w:t>CV</w:t>
            </w:r>
          </w:p>
        </w:tc>
        <w:tc>
          <w:tcPr>
            <w:tcW w:w="1324" w:type="dxa"/>
            <w:tcBorders>
              <w:top w:val="nil"/>
              <w:left w:val="nil"/>
              <w:bottom w:val="nil"/>
              <w:right w:val="nil"/>
            </w:tcBorders>
            <w:vAlign w:val="center"/>
            <w:hideMark/>
          </w:tcPr>
          <w:p w14:paraId="14EEAD7C" w14:textId="77777777" w:rsidR="00B4733C" w:rsidRPr="001F6870" w:rsidRDefault="00B4733C" w:rsidP="0049396D">
            <w:pPr>
              <w:spacing w:line="480" w:lineRule="auto"/>
              <w:jc w:val="center"/>
              <w:rPr>
                <w:rFonts w:ascii="Arial" w:hAnsi="Arial" w:cs="Arial"/>
                <w:color w:val="000000"/>
                <w:lang w:eastAsia="fr-FR"/>
              </w:rPr>
            </w:pPr>
            <w:r w:rsidRPr="001F6870">
              <w:rPr>
                <w:rFonts w:ascii="Arial" w:hAnsi="Arial" w:cs="Arial"/>
                <w:color w:val="000000"/>
                <w:lang w:eastAsia="fr-FR"/>
              </w:rPr>
              <w:t>0</w:t>
            </w:r>
            <w:r>
              <w:rPr>
                <w:rFonts w:ascii="Arial" w:hAnsi="Arial" w:cs="Arial"/>
                <w:color w:val="000000"/>
                <w:lang w:eastAsia="fr-FR"/>
              </w:rPr>
              <w:t>.</w:t>
            </w:r>
            <w:r w:rsidRPr="001F6870">
              <w:rPr>
                <w:rFonts w:ascii="Arial" w:hAnsi="Arial" w:cs="Arial"/>
                <w:color w:val="000000"/>
                <w:lang w:eastAsia="fr-FR"/>
              </w:rPr>
              <w:t>2937</w:t>
            </w:r>
          </w:p>
        </w:tc>
        <w:tc>
          <w:tcPr>
            <w:tcW w:w="1212" w:type="dxa"/>
            <w:tcBorders>
              <w:top w:val="nil"/>
              <w:left w:val="nil"/>
              <w:bottom w:val="nil"/>
              <w:right w:val="nil"/>
            </w:tcBorders>
            <w:vAlign w:val="center"/>
            <w:hideMark/>
          </w:tcPr>
          <w:p w14:paraId="238223B3" w14:textId="77777777" w:rsidR="00B4733C" w:rsidRPr="001F6870" w:rsidRDefault="00B4733C" w:rsidP="0049396D">
            <w:pPr>
              <w:spacing w:line="480" w:lineRule="auto"/>
              <w:jc w:val="center"/>
              <w:rPr>
                <w:rFonts w:ascii="Arial" w:hAnsi="Arial" w:cs="Arial"/>
                <w:color w:val="000000"/>
                <w:lang w:eastAsia="fr-FR"/>
              </w:rPr>
            </w:pPr>
            <w:r w:rsidRPr="001F6870">
              <w:rPr>
                <w:rFonts w:ascii="Arial" w:hAnsi="Arial" w:cs="Arial"/>
                <w:color w:val="000000"/>
                <w:lang w:eastAsia="fr-FR"/>
              </w:rPr>
              <w:t>0</w:t>
            </w:r>
            <w:r>
              <w:rPr>
                <w:rFonts w:ascii="Arial" w:hAnsi="Arial" w:cs="Arial"/>
                <w:color w:val="000000"/>
                <w:lang w:eastAsia="fr-FR"/>
              </w:rPr>
              <w:t>.</w:t>
            </w:r>
            <w:r w:rsidRPr="001F6870">
              <w:rPr>
                <w:rFonts w:ascii="Arial" w:hAnsi="Arial" w:cs="Arial"/>
                <w:color w:val="000000"/>
                <w:lang w:eastAsia="fr-FR"/>
              </w:rPr>
              <w:t>4224</w:t>
            </w:r>
          </w:p>
        </w:tc>
        <w:tc>
          <w:tcPr>
            <w:tcW w:w="146" w:type="dxa"/>
            <w:gridSpan w:val="2"/>
            <w:tcBorders>
              <w:top w:val="nil"/>
              <w:left w:val="nil"/>
              <w:bottom w:val="nil"/>
              <w:right w:val="nil"/>
            </w:tcBorders>
          </w:tcPr>
          <w:p w14:paraId="52A03F9A" w14:textId="77777777" w:rsidR="00B4733C" w:rsidRPr="001F6870" w:rsidRDefault="00B4733C" w:rsidP="0049396D">
            <w:pPr>
              <w:spacing w:line="480" w:lineRule="auto"/>
              <w:jc w:val="center"/>
              <w:rPr>
                <w:rFonts w:ascii="Arial" w:hAnsi="Arial" w:cs="Arial"/>
                <w:color w:val="000000"/>
                <w:lang w:eastAsia="fr-FR"/>
              </w:rPr>
            </w:pPr>
          </w:p>
        </w:tc>
        <w:tc>
          <w:tcPr>
            <w:tcW w:w="1449" w:type="dxa"/>
            <w:tcBorders>
              <w:top w:val="nil"/>
              <w:left w:val="nil"/>
              <w:bottom w:val="nil"/>
              <w:right w:val="nil"/>
            </w:tcBorders>
            <w:vAlign w:val="center"/>
            <w:hideMark/>
          </w:tcPr>
          <w:p w14:paraId="68B4CBE9" w14:textId="77777777" w:rsidR="00B4733C" w:rsidRPr="001F6870" w:rsidRDefault="00B4733C" w:rsidP="0049396D">
            <w:pPr>
              <w:spacing w:line="480" w:lineRule="auto"/>
              <w:jc w:val="center"/>
              <w:rPr>
                <w:rFonts w:ascii="Arial" w:hAnsi="Arial" w:cs="Arial"/>
                <w:color w:val="000000"/>
                <w:lang w:eastAsia="fr-FR"/>
              </w:rPr>
            </w:pPr>
            <w:r w:rsidRPr="001F6870">
              <w:rPr>
                <w:rFonts w:ascii="Arial" w:hAnsi="Arial" w:cs="Arial"/>
                <w:color w:val="000000"/>
                <w:lang w:eastAsia="fr-FR"/>
              </w:rPr>
              <w:t>0</w:t>
            </w:r>
            <w:r>
              <w:rPr>
                <w:rFonts w:ascii="Arial" w:hAnsi="Arial" w:cs="Arial"/>
                <w:color w:val="000000"/>
                <w:lang w:eastAsia="fr-FR"/>
              </w:rPr>
              <w:t>.</w:t>
            </w:r>
            <w:r w:rsidRPr="001F6870">
              <w:rPr>
                <w:rFonts w:ascii="Arial" w:hAnsi="Arial" w:cs="Arial"/>
                <w:color w:val="000000"/>
                <w:lang w:eastAsia="fr-FR"/>
              </w:rPr>
              <w:t>3004</w:t>
            </w:r>
          </w:p>
        </w:tc>
        <w:tc>
          <w:tcPr>
            <w:tcW w:w="1194" w:type="dxa"/>
            <w:tcBorders>
              <w:top w:val="nil"/>
              <w:left w:val="nil"/>
              <w:bottom w:val="nil"/>
              <w:right w:val="nil"/>
            </w:tcBorders>
            <w:vAlign w:val="center"/>
            <w:hideMark/>
          </w:tcPr>
          <w:p w14:paraId="7AFFA918" w14:textId="77777777" w:rsidR="00B4733C" w:rsidRPr="001F6870" w:rsidRDefault="00B4733C" w:rsidP="0049396D">
            <w:pPr>
              <w:spacing w:line="480" w:lineRule="auto"/>
              <w:jc w:val="center"/>
              <w:rPr>
                <w:rFonts w:ascii="Arial" w:hAnsi="Arial" w:cs="Arial"/>
                <w:color w:val="000000"/>
                <w:lang w:eastAsia="fr-FR"/>
              </w:rPr>
            </w:pPr>
            <w:r w:rsidRPr="001F6870">
              <w:rPr>
                <w:rFonts w:ascii="Arial" w:hAnsi="Arial" w:cs="Arial"/>
                <w:color w:val="000000"/>
                <w:lang w:eastAsia="fr-FR"/>
              </w:rPr>
              <w:t>0</w:t>
            </w:r>
            <w:r>
              <w:rPr>
                <w:rFonts w:ascii="Arial" w:hAnsi="Arial" w:cs="Arial"/>
                <w:color w:val="000000"/>
                <w:lang w:eastAsia="fr-FR"/>
              </w:rPr>
              <w:t>.</w:t>
            </w:r>
            <w:r w:rsidRPr="001F6870">
              <w:rPr>
                <w:rFonts w:ascii="Arial" w:hAnsi="Arial" w:cs="Arial"/>
                <w:color w:val="000000"/>
                <w:lang w:eastAsia="fr-FR"/>
              </w:rPr>
              <w:t>4385</w:t>
            </w:r>
          </w:p>
        </w:tc>
        <w:tc>
          <w:tcPr>
            <w:tcW w:w="146" w:type="dxa"/>
            <w:tcBorders>
              <w:top w:val="nil"/>
              <w:left w:val="nil"/>
              <w:bottom w:val="nil"/>
              <w:right w:val="nil"/>
            </w:tcBorders>
          </w:tcPr>
          <w:p w14:paraId="3D06FCCC" w14:textId="77777777" w:rsidR="00B4733C" w:rsidRPr="001F6870" w:rsidRDefault="00B4733C" w:rsidP="0049396D">
            <w:pPr>
              <w:spacing w:line="480" w:lineRule="auto"/>
              <w:jc w:val="center"/>
              <w:rPr>
                <w:rFonts w:ascii="Arial" w:hAnsi="Arial" w:cs="Arial"/>
                <w:color w:val="000000"/>
                <w:lang w:eastAsia="fr-FR"/>
              </w:rPr>
            </w:pPr>
          </w:p>
        </w:tc>
        <w:tc>
          <w:tcPr>
            <w:tcW w:w="1101" w:type="dxa"/>
            <w:tcBorders>
              <w:top w:val="nil"/>
              <w:left w:val="nil"/>
              <w:bottom w:val="nil"/>
              <w:right w:val="nil"/>
            </w:tcBorders>
            <w:vAlign w:val="center"/>
            <w:hideMark/>
          </w:tcPr>
          <w:p w14:paraId="501CFA58" w14:textId="77777777" w:rsidR="00B4733C" w:rsidRPr="001F6870" w:rsidRDefault="00B4733C" w:rsidP="0049396D">
            <w:pPr>
              <w:spacing w:line="480" w:lineRule="auto"/>
              <w:jc w:val="center"/>
              <w:rPr>
                <w:rFonts w:ascii="Arial" w:hAnsi="Arial" w:cs="Arial"/>
                <w:color w:val="000000"/>
                <w:lang w:eastAsia="fr-FR"/>
              </w:rPr>
            </w:pPr>
            <w:r w:rsidRPr="001F6870">
              <w:rPr>
                <w:rFonts w:ascii="Arial" w:hAnsi="Arial" w:cs="Arial"/>
                <w:color w:val="000000"/>
                <w:lang w:eastAsia="fr-FR"/>
              </w:rPr>
              <w:t>0</w:t>
            </w:r>
            <w:r>
              <w:rPr>
                <w:rFonts w:ascii="Arial" w:hAnsi="Arial" w:cs="Arial"/>
                <w:color w:val="000000"/>
                <w:lang w:eastAsia="fr-FR"/>
              </w:rPr>
              <w:t>.</w:t>
            </w:r>
            <w:r w:rsidRPr="001F6870">
              <w:rPr>
                <w:rFonts w:ascii="Arial" w:hAnsi="Arial" w:cs="Arial"/>
                <w:color w:val="000000"/>
                <w:lang w:eastAsia="fr-FR"/>
              </w:rPr>
              <w:t>2430</w:t>
            </w:r>
          </w:p>
        </w:tc>
        <w:tc>
          <w:tcPr>
            <w:tcW w:w="1173" w:type="dxa"/>
            <w:tcBorders>
              <w:top w:val="nil"/>
              <w:left w:val="nil"/>
              <w:bottom w:val="nil"/>
              <w:right w:val="nil"/>
            </w:tcBorders>
            <w:vAlign w:val="center"/>
            <w:hideMark/>
          </w:tcPr>
          <w:p w14:paraId="02BCF2D1" w14:textId="77777777" w:rsidR="00B4733C" w:rsidRPr="001F6870" w:rsidRDefault="00B4733C" w:rsidP="0049396D">
            <w:pPr>
              <w:spacing w:line="480" w:lineRule="auto"/>
              <w:jc w:val="center"/>
              <w:rPr>
                <w:rFonts w:ascii="Arial" w:hAnsi="Arial" w:cs="Arial"/>
                <w:color w:val="000000"/>
                <w:lang w:eastAsia="fr-FR"/>
              </w:rPr>
            </w:pPr>
            <w:r w:rsidRPr="001F6870">
              <w:rPr>
                <w:rFonts w:ascii="Arial" w:hAnsi="Arial" w:cs="Arial"/>
                <w:color w:val="000000"/>
                <w:lang w:eastAsia="fr-FR"/>
              </w:rPr>
              <w:t>0</w:t>
            </w:r>
            <w:r>
              <w:rPr>
                <w:rFonts w:ascii="Arial" w:hAnsi="Arial" w:cs="Arial"/>
                <w:color w:val="000000"/>
                <w:lang w:eastAsia="fr-FR"/>
              </w:rPr>
              <w:t>.</w:t>
            </w:r>
            <w:r w:rsidRPr="001F6870">
              <w:rPr>
                <w:rFonts w:ascii="Arial" w:hAnsi="Arial" w:cs="Arial"/>
                <w:color w:val="000000"/>
                <w:lang w:eastAsia="fr-FR"/>
              </w:rPr>
              <w:t>3336</w:t>
            </w:r>
          </w:p>
        </w:tc>
      </w:tr>
      <w:tr w:rsidR="007756F4" w:rsidRPr="001F6870" w14:paraId="0064DD9C" w14:textId="77777777" w:rsidTr="007756F4">
        <w:trPr>
          <w:trHeight w:val="315"/>
          <w:jc w:val="center"/>
        </w:trPr>
        <w:tc>
          <w:tcPr>
            <w:tcW w:w="1196" w:type="dxa"/>
            <w:tcBorders>
              <w:top w:val="nil"/>
              <w:left w:val="nil"/>
              <w:bottom w:val="nil"/>
              <w:right w:val="nil"/>
            </w:tcBorders>
            <w:vAlign w:val="center"/>
            <w:hideMark/>
          </w:tcPr>
          <w:p w14:paraId="3346F1D7" w14:textId="77777777" w:rsidR="00B4733C" w:rsidRPr="00F27788" w:rsidRDefault="00B4733C" w:rsidP="0049396D">
            <w:pPr>
              <w:spacing w:line="480" w:lineRule="auto"/>
              <w:rPr>
                <w:rFonts w:ascii="Arial" w:hAnsi="Arial" w:cs="Arial"/>
                <w:i/>
                <w:iCs/>
                <w:color w:val="000000"/>
                <w:lang w:eastAsia="fr-FR"/>
              </w:rPr>
            </w:pPr>
            <w:r w:rsidRPr="00F27788">
              <w:rPr>
                <w:rFonts w:ascii="Arial" w:hAnsi="Arial" w:cs="Arial"/>
                <w:i/>
                <w:iCs/>
                <w:color w:val="000000"/>
                <w:lang w:eastAsia="fr-FR"/>
              </w:rPr>
              <w:t>P</w:t>
            </w:r>
          </w:p>
        </w:tc>
        <w:tc>
          <w:tcPr>
            <w:tcW w:w="1324" w:type="dxa"/>
            <w:tcBorders>
              <w:top w:val="nil"/>
              <w:left w:val="nil"/>
              <w:bottom w:val="nil"/>
              <w:right w:val="nil"/>
            </w:tcBorders>
            <w:vAlign w:val="center"/>
            <w:hideMark/>
          </w:tcPr>
          <w:p w14:paraId="43B883E5" w14:textId="5E85974E" w:rsidR="00B4733C" w:rsidRPr="001F6870" w:rsidRDefault="00B4733C" w:rsidP="0049396D">
            <w:pPr>
              <w:spacing w:line="480" w:lineRule="auto"/>
              <w:jc w:val="center"/>
              <w:rPr>
                <w:rFonts w:ascii="Arial" w:hAnsi="Arial" w:cs="Arial"/>
                <w:color w:val="000000"/>
                <w:lang w:eastAsia="fr-FR"/>
              </w:rPr>
            </w:pPr>
            <w:r>
              <w:rPr>
                <w:rFonts w:ascii="Arial" w:hAnsi="Arial" w:cs="Arial"/>
                <w:color w:val="000000"/>
                <w:lang w:eastAsia="fr-FR"/>
              </w:rPr>
              <w:t>.</w:t>
            </w:r>
            <w:r w:rsidRPr="001F6870">
              <w:rPr>
                <w:rFonts w:ascii="Arial" w:hAnsi="Arial" w:cs="Arial"/>
                <w:color w:val="000000"/>
                <w:lang w:eastAsia="fr-FR"/>
              </w:rPr>
              <w:t>5098</w:t>
            </w:r>
          </w:p>
        </w:tc>
        <w:tc>
          <w:tcPr>
            <w:tcW w:w="1212" w:type="dxa"/>
            <w:tcBorders>
              <w:top w:val="nil"/>
              <w:left w:val="nil"/>
              <w:bottom w:val="nil"/>
              <w:right w:val="nil"/>
            </w:tcBorders>
            <w:vAlign w:val="center"/>
            <w:hideMark/>
          </w:tcPr>
          <w:p w14:paraId="18A8CA46" w14:textId="460A8758" w:rsidR="00B4733C" w:rsidRPr="001F6870" w:rsidRDefault="00B4733C" w:rsidP="0049396D">
            <w:pPr>
              <w:spacing w:line="480" w:lineRule="auto"/>
              <w:jc w:val="center"/>
              <w:rPr>
                <w:rFonts w:ascii="Arial" w:hAnsi="Arial" w:cs="Arial"/>
                <w:color w:val="000000"/>
                <w:lang w:eastAsia="fr-FR"/>
              </w:rPr>
            </w:pPr>
            <w:r>
              <w:rPr>
                <w:rFonts w:ascii="Arial" w:hAnsi="Arial" w:cs="Arial"/>
                <w:color w:val="000000"/>
                <w:lang w:eastAsia="fr-FR"/>
              </w:rPr>
              <w:t>.</w:t>
            </w:r>
            <w:r w:rsidRPr="001F6870">
              <w:rPr>
                <w:rFonts w:ascii="Arial" w:hAnsi="Arial" w:cs="Arial"/>
                <w:color w:val="000000"/>
                <w:lang w:eastAsia="fr-FR"/>
              </w:rPr>
              <w:t>0069</w:t>
            </w:r>
          </w:p>
        </w:tc>
        <w:tc>
          <w:tcPr>
            <w:tcW w:w="146" w:type="dxa"/>
            <w:gridSpan w:val="2"/>
            <w:tcBorders>
              <w:top w:val="nil"/>
              <w:left w:val="nil"/>
              <w:bottom w:val="nil"/>
              <w:right w:val="nil"/>
            </w:tcBorders>
          </w:tcPr>
          <w:p w14:paraId="1E64B05B" w14:textId="77777777" w:rsidR="00B4733C" w:rsidRPr="001F6870" w:rsidRDefault="00B4733C" w:rsidP="0049396D">
            <w:pPr>
              <w:spacing w:line="480" w:lineRule="auto"/>
              <w:jc w:val="center"/>
              <w:rPr>
                <w:rFonts w:ascii="Arial" w:hAnsi="Arial" w:cs="Arial"/>
                <w:color w:val="000000"/>
                <w:lang w:eastAsia="fr-FR"/>
              </w:rPr>
            </w:pPr>
          </w:p>
        </w:tc>
        <w:tc>
          <w:tcPr>
            <w:tcW w:w="1449" w:type="dxa"/>
            <w:tcBorders>
              <w:top w:val="nil"/>
              <w:left w:val="nil"/>
              <w:bottom w:val="nil"/>
              <w:right w:val="nil"/>
            </w:tcBorders>
            <w:vAlign w:val="center"/>
            <w:hideMark/>
          </w:tcPr>
          <w:p w14:paraId="17CE4D21" w14:textId="1CF7060D" w:rsidR="00B4733C" w:rsidRPr="001F6870" w:rsidRDefault="00B4733C" w:rsidP="0049396D">
            <w:pPr>
              <w:spacing w:line="480" w:lineRule="auto"/>
              <w:jc w:val="center"/>
              <w:rPr>
                <w:rFonts w:ascii="Arial" w:hAnsi="Arial" w:cs="Arial"/>
                <w:color w:val="000000"/>
                <w:lang w:eastAsia="fr-FR"/>
              </w:rPr>
            </w:pPr>
            <w:r>
              <w:rPr>
                <w:rFonts w:ascii="Arial" w:hAnsi="Arial" w:cs="Arial"/>
                <w:color w:val="000000"/>
                <w:lang w:eastAsia="fr-FR"/>
              </w:rPr>
              <w:t>.</w:t>
            </w:r>
            <w:r w:rsidRPr="001F6870">
              <w:rPr>
                <w:rFonts w:ascii="Arial" w:hAnsi="Arial" w:cs="Arial"/>
                <w:color w:val="000000"/>
                <w:lang w:eastAsia="fr-FR"/>
              </w:rPr>
              <w:t>5144</w:t>
            </w:r>
          </w:p>
        </w:tc>
        <w:tc>
          <w:tcPr>
            <w:tcW w:w="1194" w:type="dxa"/>
            <w:tcBorders>
              <w:top w:val="nil"/>
              <w:left w:val="nil"/>
              <w:bottom w:val="nil"/>
              <w:right w:val="nil"/>
            </w:tcBorders>
            <w:vAlign w:val="center"/>
            <w:hideMark/>
          </w:tcPr>
          <w:p w14:paraId="6071BC0F" w14:textId="4BAFD459" w:rsidR="00B4733C" w:rsidRPr="001F6870" w:rsidRDefault="00B4733C" w:rsidP="0049396D">
            <w:pPr>
              <w:spacing w:line="480" w:lineRule="auto"/>
              <w:jc w:val="center"/>
              <w:rPr>
                <w:rFonts w:ascii="Arial" w:hAnsi="Arial" w:cs="Arial"/>
                <w:color w:val="000000"/>
                <w:lang w:eastAsia="fr-FR"/>
              </w:rPr>
            </w:pPr>
            <w:r>
              <w:rPr>
                <w:rFonts w:ascii="Arial" w:hAnsi="Arial" w:cs="Arial"/>
                <w:color w:val="000000"/>
                <w:lang w:eastAsia="fr-FR"/>
              </w:rPr>
              <w:t>.</w:t>
            </w:r>
            <w:r w:rsidRPr="001F6870">
              <w:rPr>
                <w:rFonts w:ascii="Arial" w:hAnsi="Arial" w:cs="Arial"/>
                <w:color w:val="000000"/>
                <w:lang w:eastAsia="fr-FR"/>
              </w:rPr>
              <w:t>0084</w:t>
            </w:r>
          </w:p>
        </w:tc>
        <w:tc>
          <w:tcPr>
            <w:tcW w:w="146" w:type="dxa"/>
            <w:tcBorders>
              <w:top w:val="nil"/>
              <w:left w:val="nil"/>
              <w:bottom w:val="nil"/>
              <w:right w:val="nil"/>
            </w:tcBorders>
          </w:tcPr>
          <w:p w14:paraId="064879D3" w14:textId="77777777" w:rsidR="00B4733C" w:rsidRPr="001F6870" w:rsidRDefault="00B4733C" w:rsidP="0049396D">
            <w:pPr>
              <w:spacing w:line="480" w:lineRule="auto"/>
              <w:jc w:val="center"/>
              <w:rPr>
                <w:rFonts w:ascii="Arial" w:hAnsi="Arial" w:cs="Arial"/>
                <w:color w:val="000000"/>
                <w:lang w:eastAsia="fr-FR"/>
              </w:rPr>
            </w:pPr>
          </w:p>
        </w:tc>
        <w:tc>
          <w:tcPr>
            <w:tcW w:w="1101" w:type="dxa"/>
            <w:tcBorders>
              <w:top w:val="nil"/>
              <w:left w:val="nil"/>
              <w:bottom w:val="nil"/>
              <w:right w:val="nil"/>
            </w:tcBorders>
            <w:vAlign w:val="center"/>
            <w:hideMark/>
          </w:tcPr>
          <w:p w14:paraId="2576361F" w14:textId="337239F1" w:rsidR="00B4733C" w:rsidRPr="001F6870" w:rsidRDefault="00B4733C" w:rsidP="0049396D">
            <w:pPr>
              <w:spacing w:line="480" w:lineRule="auto"/>
              <w:jc w:val="center"/>
              <w:rPr>
                <w:rFonts w:ascii="Arial" w:hAnsi="Arial" w:cs="Arial"/>
                <w:color w:val="000000"/>
                <w:lang w:eastAsia="fr-FR"/>
              </w:rPr>
            </w:pPr>
            <w:r>
              <w:rPr>
                <w:rFonts w:ascii="Arial" w:hAnsi="Arial" w:cs="Arial"/>
                <w:color w:val="000000"/>
                <w:lang w:eastAsia="fr-FR"/>
              </w:rPr>
              <w:t>.</w:t>
            </w:r>
            <w:r w:rsidRPr="001F6870">
              <w:rPr>
                <w:rFonts w:ascii="Arial" w:hAnsi="Arial" w:cs="Arial"/>
                <w:color w:val="000000"/>
                <w:lang w:eastAsia="fr-FR"/>
              </w:rPr>
              <w:t>3553</w:t>
            </w:r>
          </w:p>
        </w:tc>
        <w:tc>
          <w:tcPr>
            <w:tcW w:w="1173" w:type="dxa"/>
            <w:tcBorders>
              <w:top w:val="nil"/>
              <w:left w:val="nil"/>
              <w:bottom w:val="nil"/>
              <w:right w:val="nil"/>
            </w:tcBorders>
            <w:vAlign w:val="center"/>
            <w:hideMark/>
          </w:tcPr>
          <w:p w14:paraId="43070C04" w14:textId="4025A3B3" w:rsidR="00B4733C" w:rsidRPr="001F6870" w:rsidRDefault="00B4733C" w:rsidP="0049396D">
            <w:pPr>
              <w:spacing w:line="480" w:lineRule="auto"/>
              <w:jc w:val="center"/>
              <w:rPr>
                <w:rFonts w:ascii="Arial" w:hAnsi="Arial" w:cs="Arial"/>
                <w:color w:val="000000"/>
                <w:lang w:eastAsia="fr-FR"/>
              </w:rPr>
            </w:pPr>
            <w:r>
              <w:rPr>
                <w:rFonts w:ascii="Arial" w:hAnsi="Arial" w:cs="Arial"/>
                <w:color w:val="000000"/>
                <w:lang w:eastAsia="fr-FR"/>
              </w:rPr>
              <w:t>.</w:t>
            </w:r>
            <w:r w:rsidRPr="001F6870">
              <w:rPr>
                <w:rFonts w:ascii="Arial" w:hAnsi="Arial" w:cs="Arial"/>
                <w:color w:val="000000"/>
                <w:lang w:eastAsia="fr-FR"/>
              </w:rPr>
              <w:t>0017</w:t>
            </w:r>
          </w:p>
        </w:tc>
      </w:tr>
      <w:tr w:rsidR="007756F4" w:rsidRPr="001F6870" w14:paraId="3D6D3E79" w14:textId="77777777" w:rsidTr="007756F4">
        <w:trPr>
          <w:trHeight w:val="330"/>
          <w:jc w:val="center"/>
        </w:trPr>
        <w:tc>
          <w:tcPr>
            <w:tcW w:w="1196" w:type="dxa"/>
            <w:tcBorders>
              <w:top w:val="nil"/>
              <w:left w:val="nil"/>
              <w:bottom w:val="single" w:sz="8" w:space="0" w:color="auto"/>
              <w:right w:val="nil"/>
            </w:tcBorders>
            <w:vAlign w:val="center"/>
            <w:hideMark/>
          </w:tcPr>
          <w:p w14:paraId="38964938" w14:textId="77777777" w:rsidR="00B4733C" w:rsidRPr="001F6870" w:rsidRDefault="00B4733C" w:rsidP="0049396D">
            <w:pPr>
              <w:spacing w:line="480" w:lineRule="auto"/>
              <w:rPr>
                <w:rFonts w:ascii="Arial" w:hAnsi="Arial" w:cs="Arial"/>
                <w:color w:val="000000"/>
                <w:lang w:eastAsia="fr-FR"/>
              </w:rPr>
            </w:pPr>
            <w:r w:rsidRPr="001F6870">
              <w:rPr>
                <w:rFonts w:ascii="Arial" w:hAnsi="Arial" w:cs="Arial"/>
                <w:color w:val="000000"/>
                <w:lang w:eastAsia="fr-FR"/>
              </w:rPr>
              <w:t>Effe</w:t>
            </w:r>
            <w:r>
              <w:rPr>
                <w:rFonts w:ascii="Arial" w:hAnsi="Arial" w:cs="Arial"/>
                <w:color w:val="000000"/>
                <w:lang w:eastAsia="fr-FR"/>
              </w:rPr>
              <w:t>c</w:t>
            </w:r>
            <w:r w:rsidRPr="001F6870">
              <w:rPr>
                <w:rFonts w:ascii="Arial" w:hAnsi="Arial" w:cs="Arial"/>
                <w:color w:val="000000"/>
                <w:lang w:eastAsia="fr-FR"/>
              </w:rPr>
              <w:t>t</w:t>
            </w:r>
          </w:p>
        </w:tc>
        <w:tc>
          <w:tcPr>
            <w:tcW w:w="1324" w:type="dxa"/>
            <w:tcBorders>
              <w:top w:val="nil"/>
              <w:left w:val="nil"/>
              <w:bottom w:val="single" w:sz="8" w:space="0" w:color="auto"/>
              <w:right w:val="nil"/>
            </w:tcBorders>
            <w:vAlign w:val="center"/>
            <w:hideMark/>
          </w:tcPr>
          <w:p w14:paraId="7883AEE0" w14:textId="77777777" w:rsidR="00B4733C" w:rsidRPr="001F6870" w:rsidRDefault="00B4733C" w:rsidP="0049396D">
            <w:pPr>
              <w:spacing w:line="480" w:lineRule="auto"/>
              <w:jc w:val="center"/>
              <w:rPr>
                <w:rFonts w:ascii="Arial" w:hAnsi="Arial" w:cs="Arial"/>
                <w:color w:val="000000"/>
                <w:lang w:eastAsia="fr-FR"/>
              </w:rPr>
            </w:pPr>
            <w:r w:rsidRPr="001F6870">
              <w:rPr>
                <w:rFonts w:ascii="Arial" w:hAnsi="Arial" w:cs="Arial"/>
                <w:color w:val="000000"/>
                <w:lang w:eastAsia="fr-FR"/>
              </w:rPr>
              <w:t>ns</w:t>
            </w:r>
          </w:p>
        </w:tc>
        <w:tc>
          <w:tcPr>
            <w:tcW w:w="1212" w:type="dxa"/>
            <w:tcBorders>
              <w:top w:val="nil"/>
              <w:left w:val="nil"/>
              <w:bottom w:val="single" w:sz="8" w:space="0" w:color="auto"/>
              <w:right w:val="nil"/>
            </w:tcBorders>
            <w:vAlign w:val="center"/>
            <w:hideMark/>
          </w:tcPr>
          <w:p w14:paraId="6ED8C52D" w14:textId="77777777" w:rsidR="00B4733C" w:rsidRPr="001F6870" w:rsidRDefault="00B4733C" w:rsidP="0049396D">
            <w:pPr>
              <w:spacing w:line="480" w:lineRule="auto"/>
              <w:jc w:val="center"/>
              <w:rPr>
                <w:rFonts w:ascii="Arial" w:hAnsi="Arial" w:cs="Arial"/>
                <w:color w:val="000000"/>
                <w:lang w:eastAsia="fr-FR"/>
              </w:rPr>
            </w:pPr>
            <w:r w:rsidRPr="001F6870">
              <w:rPr>
                <w:rFonts w:ascii="Arial" w:hAnsi="Arial" w:cs="Arial"/>
                <w:color w:val="000000"/>
                <w:lang w:eastAsia="fr-FR"/>
              </w:rPr>
              <w:t>**</w:t>
            </w:r>
          </w:p>
        </w:tc>
        <w:tc>
          <w:tcPr>
            <w:tcW w:w="146" w:type="dxa"/>
            <w:gridSpan w:val="2"/>
            <w:tcBorders>
              <w:top w:val="nil"/>
              <w:left w:val="nil"/>
              <w:bottom w:val="single" w:sz="8" w:space="0" w:color="auto"/>
              <w:right w:val="nil"/>
            </w:tcBorders>
          </w:tcPr>
          <w:p w14:paraId="0D114EA7" w14:textId="77777777" w:rsidR="00B4733C" w:rsidRPr="001F6870" w:rsidRDefault="00B4733C" w:rsidP="0049396D">
            <w:pPr>
              <w:spacing w:line="480" w:lineRule="auto"/>
              <w:jc w:val="center"/>
              <w:rPr>
                <w:rFonts w:ascii="Arial" w:hAnsi="Arial" w:cs="Arial"/>
                <w:color w:val="000000"/>
                <w:lang w:eastAsia="fr-FR"/>
              </w:rPr>
            </w:pPr>
          </w:p>
        </w:tc>
        <w:tc>
          <w:tcPr>
            <w:tcW w:w="1449" w:type="dxa"/>
            <w:tcBorders>
              <w:top w:val="nil"/>
              <w:left w:val="nil"/>
              <w:bottom w:val="single" w:sz="8" w:space="0" w:color="auto"/>
              <w:right w:val="nil"/>
            </w:tcBorders>
            <w:vAlign w:val="center"/>
            <w:hideMark/>
          </w:tcPr>
          <w:p w14:paraId="6C032785" w14:textId="77777777" w:rsidR="00B4733C" w:rsidRPr="001F6870" w:rsidRDefault="00B4733C" w:rsidP="0049396D">
            <w:pPr>
              <w:spacing w:line="480" w:lineRule="auto"/>
              <w:jc w:val="center"/>
              <w:rPr>
                <w:rFonts w:ascii="Arial" w:hAnsi="Arial" w:cs="Arial"/>
                <w:color w:val="000000"/>
                <w:lang w:eastAsia="fr-FR"/>
              </w:rPr>
            </w:pPr>
            <w:r w:rsidRPr="001F6870">
              <w:rPr>
                <w:rFonts w:ascii="Arial" w:hAnsi="Arial" w:cs="Arial"/>
                <w:color w:val="000000"/>
                <w:lang w:eastAsia="fr-FR"/>
              </w:rPr>
              <w:t>ns</w:t>
            </w:r>
          </w:p>
        </w:tc>
        <w:tc>
          <w:tcPr>
            <w:tcW w:w="1194" w:type="dxa"/>
            <w:tcBorders>
              <w:top w:val="nil"/>
              <w:left w:val="nil"/>
              <w:bottom w:val="single" w:sz="8" w:space="0" w:color="auto"/>
              <w:right w:val="nil"/>
            </w:tcBorders>
            <w:vAlign w:val="center"/>
            <w:hideMark/>
          </w:tcPr>
          <w:p w14:paraId="501004C3" w14:textId="77777777" w:rsidR="00B4733C" w:rsidRPr="001F6870" w:rsidRDefault="00B4733C" w:rsidP="0049396D">
            <w:pPr>
              <w:spacing w:line="480" w:lineRule="auto"/>
              <w:jc w:val="center"/>
              <w:rPr>
                <w:rFonts w:ascii="Arial" w:hAnsi="Arial" w:cs="Arial"/>
                <w:color w:val="000000"/>
                <w:lang w:eastAsia="fr-FR"/>
              </w:rPr>
            </w:pPr>
            <w:r w:rsidRPr="001F6870">
              <w:rPr>
                <w:rFonts w:ascii="Arial" w:hAnsi="Arial" w:cs="Arial"/>
                <w:color w:val="000000"/>
                <w:lang w:eastAsia="fr-FR"/>
              </w:rPr>
              <w:t>**</w:t>
            </w:r>
          </w:p>
        </w:tc>
        <w:tc>
          <w:tcPr>
            <w:tcW w:w="146" w:type="dxa"/>
            <w:tcBorders>
              <w:top w:val="nil"/>
              <w:left w:val="nil"/>
              <w:bottom w:val="single" w:sz="8" w:space="0" w:color="auto"/>
              <w:right w:val="nil"/>
            </w:tcBorders>
          </w:tcPr>
          <w:p w14:paraId="119398F7" w14:textId="77777777" w:rsidR="00B4733C" w:rsidRPr="001F6870" w:rsidRDefault="00B4733C" w:rsidP="0049396D">
            <w:pPr>
              <w:spacing w:line="480" w:lineRule="auto"/>
              <w:jc w:val="center"/>
              <w:rPr>
                <w:rFonts w:ascii="Arial" w:hAnsi="Arial" w:cs="Arial"/>
                <w:color w:val="000000"/>
                <w:lang w:eastAsia="fr-FR"/>
              </w:rPr>
            </w:pPr>
          </w:p>
        </w:tc>
        <w:tc>
          <w:tcPr>
            <w:tcW w:w="1101" w:type="dxa"/>
            <w:tcBorders>
              <w:top w:val="nil"/>
              <w:left w:val="nil"/>
              <w:bottom w:val="single" w:sz="8" w:space="0" w:color="auto"/>
              <w:right w:val="nil"/>
            </w:tcBorders>
            <w:vAlign w:val="center"/>
            <w:hideMark/>
          </w:tcPr>
          <w:p w14:paraId="665FF353" w14:textId="77777777" w:rsidR="00B4733C" w:rsidRPr="001F6870" w:rsidRDefault="00B4733C" w:rsidP="0049396D">
            <w:pPr>
              <w:spacing w:line="480" w:lineRule="auto"/>
              <w:jc w:val="center"/>
              <w:rPr>
                <w:rFonts w:ascii="Arial" w:hAnsi="Arial" w:cs="Arial"/>
                <w:color w:val="000000"/>
                <w:lang w:eastAsia="fr-FR"/>
              </w:rPr>
            </w:pPr>
            <w:r w:rsidRPr="001F6870">
              <w:rPr>
                <w:rFonts w:ascii="Arial" w:hAnsi="Arial" w:cs="Arial"/>
                <w:color w:val="000000"/>
                <w:lang w:eastAsia="fr-FR"/>
              </w:rPr>
              <w:t>ns</w:t>
            </w:r>
          </w:p>
        </w:tc>
        <w:tc>
          <w:tcPr>
            <w:tcW w:w="1173" w:type="dxa"/>
            <w:tcBorders>
              <w:top w:val="nil"/>
              <w:left w:val="nil"/>
              <w:bottom w:val="single" w:sz="8" w:space="0" w:color="auto"/>
              <w:right w:val="nil"/>
            </w:tcBorders>
            <w:vAlign w:val="center"/>
            <w:hideMark/>
          </w:tcPr>
          <w:p w14:paraId="0A06AED1" w14:textId="77777777" w:rsidR="00B4733C" w:rsidRPr="001F6870" w:rsidRDefault="00B4733C" w:rsidP="0049396D">
            <w:pPr>
              <w:spacing w:line="480" w:lineRule="auto"/>
              <w:jc w:val="center"/>
              <w:rPr>
                <w:rFonts w:ascii="Arial" w:hAnsi="Arial" w:cs="Arial"/>
                <w:color w:val="000000"/>
                <w:lang w:eastAsia="fr-FR"/>
              </w:rPr>
            </w:pPr>
            <w:r w:rsidRPr="001F6870">
              <w:rPr>
                <w:rFonts w:ascii="Arial" w:hAnsi="Arial" w:cs="Arial"/>
                <w:color w:val="000000"/>
                <w:lang w:eastAsia="fr-FR"/>
              </w:rPr>
              <w:t>**</w:t>
            </w:r>
          </w:p>
        </w:tc>
      </w:tr>
    </w:tbl>
    <w:p w14:paraId="0AA94178" w14:textId="77777777" w:rsidR="00186F36" w:rsidRDefault="00186F36" w:rsidP="00DB1DA3">
      <w:pPr>
        <w:tabs>
          <w:tab w:val="left" w:pos="1080"/>
        </w:tabs>
        <w:jc w:val="both"/>
        <w:rPr>
          <w:rFonts w:ascii="Arial" w:hAnsi="Arial" w:cs="Arial"/>
        </w:rPr>
      </w:pPr>
    </w:p>
    <w:p w14:paraId="0129BC86" w14:textId="1D39B638" w:rsidR="00B4733C" w:rsidRDefault="007756F4" w:rsidP="00DB1DA3">
      <w:pPr>
        <w:tabs>
          <w:tab w:val="left" w:pos="1080"/>
        </w:tabs>
        <w:jc w:val="both"/>
        <w:rPr>
          <w:rFonts w:ascii="Arial" w:hAnsi="Arial" w:cs="Arial"/>
          <w:i/>
          <w:iCs/>
          <w:sz w:val="18"/>
          <w:szCs w:val="18"/>
        </w:rPr>
      </w:pPr>
      <w:r w:rsidRPr="00E36B45">
        <w:rPr>
          <w:rFonts w:ascii="Arial" w:hAnsi="Arial" w:cs="Arial"/>
          <w:i/>
          <w:iCs/>
          <w:sz w:val="18"/>
          <w:szCs w:val="18"/>
        </w:rPr>
        <w:t xml:space="preserve">Averages followed by the same letter in the same column are not significantly different at the 5% threshold for the Newman-Keuls test; * significant difference P </w:t>
      </w:r>
      <w:r w:rsidR="00E36B45">
        <w:rPr>
          <w:rFonts w:ascii="Arial" w:hAnsi="Arial" w:cs="Arial"/>
          <w:i/>
          <w:iCs/>
          <w:sz w:val="18"/>
          <w:szCs w:val="18"/>
        </w:rPr>
        <w:t>=</w:t>
      </w:r>
      <w:r w:rsidRPr="00E36B45">
        <w:rPr>
          <w:rFonts w:ascii="Arial" w:hAnsi="Arial" w:cs="Arial"/>
          <w:i/>
          <w:iCs/>
          <w:sz w:val="18"/>
          <w:szCs w:val="18"/>
        </w:rPr>
        <w:t xml:space="preserve">.05; **: highly significant difference P </w:t>
      </w:r>
      <w:r w:rsidR="00E36B45">
        <w:rPr>
          <w:rFonts w:ascii="Arial" w:hAnsi="Arial" w:cs="Arial"/>
          <w:i/>
          <w:iCs/>
          <w:sz w:val="18"/>
          <w:szCs w:val="18"/>
        </w:rPr>
        <w:t>=</w:t>
      </w:r>
      <w:r w:rsidRPr="00E36B45">
        <w:rPr>
          <w:rFonts w:ascii="Arial" w:hAnsi="Arial" w:cs="Arial"/>
          <w:i/>
          <w:iCs/>
          <w:sz w:val="18"/>
          <w:szCs w:val="18"/>
        </w:rPr>
        <w:t>.0</w:t>
      </w:r>
      <w:r w:rsidR="00E36B45">
        <w:rPr>
          <w:rFonts w:ascii="Arial" w:hAnsi="Arial" w:cs="Arial"/>
          <w:i/>
          <w:iCs/>
          <w:sz w:val="18"/>
          <w:szCs w:val="18"/>
        </w:rPr>
        <w:t>0</w:t>
      </w:r>
      <w:r w:rsidRPr="00E36B45">
        <w:rPr>
          <w:rFonts w:ascii="Arial" w:hAnsi="Arial" w:cs="Arial"/>
          <w:i/>
          <w:iCs/>
          <w:sz w:val="18"/>
          <w:szCs w:val="18"/>
        </w:rPr>
        <w:t xml:space="preserve">1; ns: non-significant difference P &gt; .05; CV: Coefficient of variation; </w:t>
      </w:r>
    </w:p>
    <w:p w14:paraId="64B2013A" w14:textId="77777777" w:rsidR="007A3D3C" w:rsidRPr="007A3D3C" w:rsidRDefault="007A3D3C" w:rsidP="00DB1DA3">
      <w:pPr>
        <w:tabs>
          <w:tab w:val="left" w:pos="1080"/>
        </w:tabs>
        <w:jc w:val="both"/>
        <w:rPr>
          <w:rFonts w:ascii="Arial" w:hAnsi="Arial" w:cs="Arial"/>
        </w:rPr>
      </w:pPr>
    </w:p>
    <w:p w14:paraId="3DD2CC91" w14:textId="75F4E611" w:rsidR="004A7181" w:rsidRPr="004A7181" w:rsidRDefault="00AD3DBC" w:rsidP="00AD3DBC">
      <w:pPr>
        <w:pStyle w:val="Body"/>
        <w:spacing w:after="0"/>
        <w:jc w:val="left"/>
        <w:rPr>
          <w:rFonts w:ascii="Arial" w:hAnsi="Arial" w:cs="Arial"/>
          <w:b/>
          <w:u w:val="single"/>
        </w:rPr>
      </w:pPr>
      <w:r>
        <w:rPr>
          <w:rFonts w:ascii="Arial" w:hAnsi="Arial" w:cs="Arial"/>
          <w:b/>
          <w:u w:val="single"/>
        </w:rPr>
        <w:t>3</w:t>
      </w:r>
      <w:r w:rsidRPr="00902823">
        <w:rPr>
          <w:rFonts w:ascii="Arial" w:hAnsi="Arial" w:cs="Arial"/>
          <w:b/>
          <w:u w:val="single"/>
        </w:rPr>
        <w:t>.1.</w:t>
      </w:r>
      <w:r>
        <w:rPr>
          <w:rFonts w:ascii="Arial" w:hAnsi="Arial" w:cs="Arial"/>
          <w:b/>
          <w:u w:val="single"/>
        </w:rPr>
        <w:t>3</w:t>
      </w:r>
      <w:r w:rsidRPr="00902823">
        <w:rPr>
          <w:rFonts w:ascii="Arial" w:hAnsi="Arial" w:cs="Arial"/>
          <w:b/>
          <w:u w:val="single"/>
        </w:rPr>
        <w:t xml:space="preserve"> </w:t>
      </w:r>
      <w:r w:rsidRPr="00AD3DBC">
        <w:rPr>
          <w:rFonts w:ascii="Arial" w:hAnsi="Arial" w:cs="Arial"/>
          <w:b/>
          <w:u w:val="single"/>
        </w:rPr>
        <w:t xml:space="preserve">Effect of the dose of </w:t>
      </w:r>
      <w:proofErr w:type="spellStart"/>
      <w:r w:rsidRPr="00AD3DBC">
        <w:rPr>
          <w:rFonts w:ascii="Arial" w:hAnsi="Arial" w:cs="Arial"/>
          <w:b/>
          <w:u w:val="single"/>
        </w:rPr>
        <w:t>Termisol</w:t>
      </w:r>
      <w:proofErr w:type="spellEnd"/>
      <w:r w:rsidRPr="00AD3DBC">
        <w:rPr>
          <w:rFonts w:ascii="Arial" w:hAnsi="Arial" w:cs="Arial"/>
          <w:b/>
          <w:u w:val="single"/>
        </w:rPr>
        <w:t xml:space="preserve"> on 1000-grain weight, grain moisture, and yield</w:t>
      </w:r>
    </w:p>
    <w:p w14:paraId="0308BB8A" w14:textId="05359F1A" w:rsidR="00DC599F" w:rsidRPr="00DC599F" w:rsidRDefault="00DC599F" w:rsidP="00DC599F">
      <w:pPr>
        <w:tabs>
          <w:tab w:val="left" w:pos="1080"/>
        </w:tabs>
        <w:jc w:val="both"/>
        <w:rPr>
          <w:rFonts w:ascii="Arial" w:hAnsi="Arial" w:cs="Arial"/>
        </w:rPr>
      </w:pPr>
      <w:r w:rsidRPr="00DC599F">
        <w:rPr>
          <w:rFonts w:ascii="Arial" w:hAnsi="Arial" w:cs="Arial"/>
        </w:rPr>
        <w:t xml:space="preserve">The addition of </w:t>
      </w:r>
      <w:proofErr w:type="spellStart"/>
      <w:r w:rsidRPr="00DC599F">
        <w:rPr>
          <w:rFonts w:ascii="Arial" w:hAnsi="Arial" w:cs="Arial"/>
        </w:rPr>
        <w:t>Termisol</w:t>
      </w:r>
      <w:proofErr w:type="spellEnd"/>
      <w:r w:rsidRPr="00DC599F">
        <w:rPr>
          <w:rFonts w:ascii="Arial" w:hAnsi="Arial" w:cs="Arial"/>
        </w:rPr>
        <w:t xml:space="preserve"> had a significant effect (</w:t>
      </w:r>
      <w:r w:rsidRPr="0083284D">
        <w:rPr>
          <w:rFonts w:ascii="Arial" w:hAnsi="Arial" w:cs="Arial"/>
          <w:i/>
          <w:iCs/>
        </w:rPr>
        <w:t>P</w:t>
      </w:r>
      <w:r w:rsidRPr="00DC599F">
        <w:rPr>
          <w:rFonts w:ascii="Arial" w:hAnsi="Arial" w:cs="Arial"/>
        </w:rPr>
        <w:t xml:space="preserve"> &lt; .001) on 1000-grain weight (PMG), relative grain moisture at harvest (</w:t>
      </w:r>
      <w:proofErr w:type="gramStart"/>
      <w:r w:rsidRPr="00DC599F">
        <w:rPr>
          <w:rFonts w:ascii="Arial" w:hAnsi="Arial" w:cs="Arial"/>
        </w:rPr>
        <w:t>HR(</w:t>
      </w:r>
      <w:proofErr w:type="gramEnd"/>
      <w:r w:rsidRPr="00DC599F">
        <w:rPr>
          <w:rFonts w:ascii="Arial" w:hAnsi="Arial" w:cs="Arial"/>
        </w:rPr>
        <w:t>%)), and fresh yield at harvest (</w:t>
      </w:r>
      <w:proofErr w:type="spellStart"/>
      <w:r w:rsidRPr="00DC599F">
        <w:rPr>
          <w:rFonts w:ascii="Arial" w:hAnsi="Arial" w:cs="Arial"/>
        </w:rPr>
        <w:t>Rendfrais</w:t>
      </w:r>
      <w:proofErr w:type="spellEnd"/>
      <w:r w:rsidRPr="00DC599F">
        <w:rPr>
          <w:rFonts w:ascii="Arial" w:hAnsi="Arial" w:cs="Arial"/>
        </w:rPr>
        <w:t xml:space="preserve">) in the second cycle (Table </w:t>
      </w:r>
      <w:r w:rsidR="001364A7">
        <w:rPr>
          <w:rFonts w:ascii="Arial" w:hAnsi="Arial" w:cs="Arial"/>
        </w:rPr>
        <w:t>3</w:t>
      </w:r>
      <w:r w:rsidRPr="00DC599F">
        <w:rPr>
          <w:rFonts w:ascii="Arial" w:hAnsi="Arial" w:cs="Arial"/>
        </w:rPr>
        <w:t>). The PMG varied overall between 17.84±1.58 g (</w:t>
      </w:r>
      <w:proofErr w:type="spellStart"/>
      <w:r w:rsidRPr="00DC599F">
        <w:rPr>
          <w:rFonts w:ascii="Arial" w:hAnsi="Arial" w:cs="Arial"/>
        </w:rPr>
        <w:t>ZeroF</w:t>
      </w:r>
      <w:proofErr w:type="spellEnd"/>
      <w:r w:rsidRPr="00DC599F">
        <w:rPr>
          <w:rFonts w:ascii="Arial" w:hAnsi="Arial" w:cs="Arial"/>
        </w:rPr>
        <w:t xml:space="preserve">, cycle 2) and 26.88±3.19 g (4% </w:t>
      </w:r>
      <w:proofErr w:type="spellStart"/>
      <w:r w:rsidRPr="00DC599F">
        <w:rPr>
          <w:rFonts w:ascii="Arial" w:hAnsi="Arial" w:cs="Arial"/>
        </w:rPr>
        <w:t>Termisol</w:t>
      </w:r>
      <w:proofErr w:type="spellEnd"/>
      <w:r w:rsidRPr="00DC599F">
        <w:rPr>
          <w:rFonts w:ascii="Arial" w:hAnsi="Arial" w:cs="Arial"/>
        </w:rPr>
        <w:t xml:space="preserve">, cycle 2). Thus, the highest PMGs were obtained with the 4%, 5%, and 2% </w:t>
      </w:r>
      <w:proofErr w:type="spellStart"/>
      <w:r w:rsidRPr="00DC599F">
        <w:rPr>
          <w:rFonts w:ascii="Arial" w:hAnsi="Arial" w:cs="Arial"/>
        </w:rPr>
        <w:t>Termisol</w:t>
      </w:r>
      <w:proofErr w:type="spellEnd"/>
      <w:r w:rsidRPr="00DC599F">
        <w:rPr>
          <w:rFonts w:ascii="Arial" w:hAnsi="Arial" w:cs="Arial"/>
        </w:rPr>
        <w:t xml:space="preserve"> treatments, with 26.88±3.19 g (cycle 2); 26.22±5.31 g (cycle 2) and 25.74±0.76 g (cycle 1), respectively. The moisture content of the grain at harvest varied significantly (</w:t>
      </w:r>
      <w:r w:rsidRPr="0083284D">
        <w:rPr>
          <w:rFonts w:ascii="Arial" w:hAnsi="Arial" w:cs="Arial"/>
          <w:i/>
          <w:iCs/>
        </w:rPr>
        <w:t>P</w:t>
      </w:r>
      <w:r w:rsidRPr="00DC599F">
        <w:rPr>
          <w:rFonts w:ascii="Arial" w:hAnsi="Arial" w:cs="Arial"/>
        </w:rPr>
        <w:t xml:space="preserve"> ˂ .001) between treatments in cycle 2 only. The </w:t>
      </w:r>
      <w:proofErr w:type="spellStart"/>
      <w:r w:rsidRPr="00DC599F">
        <w:rPr>
          <w:rFonts w:ascii="Arial" w:hAnsi="Arial" w:cs="Arial"/>
        </w:rPr>
        <w:t>ZeroF</w:t>
      </w:r>
      <w:proofErr w:type="spellEnd"/>
      <w:r w:rsidRPr="00DC599F">
        <w:rPr>
          <w:rFonts w:ascii="Arial" w:hAnsi="Arial" w:cs="Arial"/>
        </w:rPr>
        <w:t xml:space="preserve"> treatment (cycle 2) had the highest grain moisture content at harvest, 23.45±0.92%, and the 4% </w:t>
      </w:r>
      <w:proofErr w:type="spellStart"/>
      <w:r w:rsidRPr="00DC599F">
        <w:rPr>
          <w:rFonts w:ascii="Arial" w:hAnsi="Arial" w:cs="Arial"/>
        </w:rPr>
        <w:t>Termisol</w:t>
      </w:r>
      <w:proofErr w:type="spellEnd"/>
      <w:r w:rsidRPr="00DC599F">
        <w:rPr>
          <w:rFonts w:ascii="Arial" w:hAnsi="Arial" w:cs="Arial"/>
        </w:rPr>
        <w:t xml:space="preserve"> treatment had the lowest moisture content in cycle 1, 15.31±1.04%.</w:t>
      </w:r>
    </w:p>
    <w:p w14:paraId="003A22AB" w14:textId="010F59AE" w:rsidR="007756F4" w:rsidRDefault="00DC599F" w:rsidP="00DC599F">
      <w:pPr>
        <w:tabs>
          <w:tab w:val="left" w:pos="1080"/>
        </w:tabs>
        <w:jc w:val="both"/>
        <w:rPr>
          <w:rFonts w:ascii="Arial" w:hAnsi="Arial" w:cs="Arial"/>
        </w:rPr>
      </w:pPr>
      <w:r w:rsidRPr="00DC599F">
        <w:rPr>
          <w:rFonts w:ascii="Arial" w:hAnsi="Arial" w:cs="Arial"/>
        </w:rPr>
        <w:t>The fresh yield at harvest of rice was strongly influenced (</w:t>
      </w:r>
      <w:r w:rsidRPr="0083284D">
        <w:rPr>
          <w:rFonts w:ascii="Arial" w:hAnsi="Arial" w:cs="Arial"/>
          <w:i/>
          <w:iCs/>
        </w:rPr>
        <w:t>P</w:t>
      </w:r>
      <w:r w:rsidRPr="00DC599F">
        <w:rPr>
          <w:rFonts w:ascii="Arial" w:hAnsi="Arial" w:cs="Arial"/>
        </w:rPr>
        <w:t xml:space="preserve"> ˂ .001) by treatment during cycle 2 only. The highest fresh yields were obtained with the 3%, 2%, and 1% </w:t>
      </w:r>
      <w:proofErr w:type="spellStart"/>
      <w:r w:rsidRPr="00DC599F">
        <w:rPr>
          <w:rFonts w:ascii="Arial" w:hAnsi="Arial" w:cs="Arial"/>
        </w:rPr>
        <w:t>Termisol</w:t>
      </w:r>
      <w:proofErr w:type="spellEnd"/>
      <w:r w:rsidRPr="00DC599F">
        <w:rPr>
          <w:rFonts w:ascii="Arial" w:hAnsi="Arial" w:cs="Arial"/>
        </w:rPr>
        <w:t xml:space="preserve"> treatments, with 5.71±1.26 t ha</w:t>
      </w:r>
      <w:r w:rsidRPr="00DC599F">
        <w:rPr>
          <w:rFonts w:ascii="Cambria Math" w:hAnsi="Cambria Math" w:cs="Cambria Math"/>
        </w:rPr>
        <w:t>⁻</w:t>
      </w:r>
      <w:r w:rsidRPr="00DC599F">
        <w:rPr>
          <w:rFonts w:ascii="Arial" w:hAnsi="Arial" w:cs="Arial"/>
        </w:rPr>
        <w:t>¹; 5.64±1.42 t ha</w:t>
      </w:r>
      <w:r w:rsidRPr="00DC599F">
        <w:rPr>
          <w:rFonts w:ascii="Cambria Math" w:hAnsi="Cambria Math" w:cs="Cambria Math"/>
        </w:rPr>
        <w:t>⁻</w:t>
      </w:r>
      <w:r w:rsidRPr="00DC599F">
        <w:rPr>
          <w:rFonts w:ascii="Arial" w:hAnsi="Arial" w:cs="Arial"/>
        </w:rPr>
        <w:t>¹; and 5.16±0.14 t ha</w:t>
      </w:r>
      <w:r w:rsidRPr="00DC599F">
        <w:rPr>
          <w:rFonts w:ascii="Cambria Math" w:hAnsi="Cambria Math" w:cs="Cambria Math"/>
        </w:rPr>
        <w:t>⁻</w:t>
      </w:r>
      <w:r w:rsidRPr="00DC599F">
        <w:rPr>
          <w:rFonts w:ascii="Arial" w:hAnsi="Arial" w:cs="Arial"/>
        </w:rPr>
        <w:t xml:space="preserve">¹ respectively in cycle 1. The </w:t>
      </w:r>
      <w:proofErr w:type="spellStart"/>
      <w:r w:rsidRPr="00DC599F">
        <w:rPr>
          <w:rFonts w:ascii="Arial" w:hAnsi="Arial" w:cs="Arial"/>
        </w:rPr>
        <w:t>ZeroF</w:t>
      </w:r>
      <w:proofErr w:type="spellEnd"/>
      <w:r w:rsidRPr="00DC599F">
        <w:rPr>
          <w:rFonts w:ascii="Arial" w:hAnsi="Arial" w:cs="Arial"/>
        </w:rPr>
        <w:t xml:space="preserve">, </w:t>
      </w:r>
      <w:proofErr w:type="spellStart"/>
      <w:r w:rsidRPr="00DC599F">
        <w:rPr>
          <w:rFonts w:ascii="Arial" w:hAnsi="Arial" w:cs="Arial"/>
        </w:rPr>
        <w:t>TermNat</w:t>
      </w:r>
      <w:proofErr w:type="spellEnd"/>
      <w:r w:rsidRPr="00DC599F">
        <w:rPr>
          <w:rFonts w:ascii="Arial" w:hAnsi="Arial" w:cs="Arial"/>
        </w:rPr>
        <w:t xml:space="preserve"> and 2% </w:t>
      </w:r>
      <w:proofErr w:type="spellStart"/>
      <w:r w:rsidRPr="00DC599F">
        <w:rPr>
          <w:rFonts w:ascii="Arial" w:hAnsi="Arial" w:cs="Arial"/>
        </w:rPr>
        <w:t>Termisol</w:t>
      </w:r>
      <w:proofErr w:type="spellEnd"/>
      <w:r w:rsidRPr="00DC599F">
        <w:rPr>
          <w:rFonts w:ascii="Arial" w:hAnsi="Arial" w:cs="Arial"/>
        </w:rPr>
        <w:t xml:space="preserve"> treatments had the lowest fresh yields, with values of 2.29±0.45 t ha</w:t>
      </w:r>
      <w:r w:rsidRPr="004B00F5">
        <w:rPr>
          <w:rFonts w:ascii="Arial" w:hAnsi="Arial" w:cs="Arial"/>
          <w:vertAlign w:val="superscript"/>
        </w:rPr>
        <w:t>-1</w:t>
      </w:r>
      <w:r w:rsidRPr="00DC599F">
        <w:rPr>
          <w:rFonts w:ascii="Arial" w:hAnsi="Arial" w:cs="Arial"/>
        </w:rPr>
        <w:t>, 2.53±0.70 t ha</w:t>
      </w:r>
      <w:r w:rsidRPr="004B00F5">
        <w:rPr>
          <w:rFonts w:ascii="Arial" w:hAnsi="Arial" w:cs="Arial"/>
          <w:vertAlign w:val="superscript"/>
        </w:rPr>
        <w:t>-1</w:t>
      </w:r>
      <w:r w:rsidRPr="00DC599F">
        <w:rPr>
          <w:rFonts w:ascii="Arial" w:hAnsi="Arial" w:cs="Arial"/>
        </w:rPr>
        <w:t xml:space="preserve"> and 2.95±0.54 t ha</w:t>
      </w:r>
      <w:r w:rsidRPr="004B00F5">
        <w:rPr>
          <w:rFonts w:ascii="Arial" w:hAnsi="Arial" w:cs="Arial"/>
          <w:vertAlign w:val="superscript"/>
        </w:rPr>
        <w:t>-1</w:t>
      </w:r>
      <w:r w:rsidRPr="00DC599F">
        <w:rPr>
          <w:rFonts w:ascii="Arial" w:hAnsi="Arial" w:cs="Arial"/>
        </w:rPr>
        <w:t>, respectively, in cycle 2.</w:t>
      </w:r>
    </w:p>
    <w:p w14:paraId="29DA7816" w14:textId="77777777" w:rsidR="00CF7F70" w:rsidRDefault="00CF7F70" w:rsidP="00DC599F">
      <w:pPr>
        <w:tabs>
          <w:tab w:val="left" w:pos="1080"/>
        </w:tabs>
        <w:jc w:val="both"/>
        <w:rPr>
          <w:rFonts w:ascii="Arial" w:hAnsi="Arial" w:cs="Arial"/>
        </w:rPr>
      </w:pPr>
    </w:p>
    <w:p w14:paraId="6B59B10E" w14:textId="013F64F2" w:rsidR="00DC599F" w:rsidRDefault="00DC599F" w:rsidP="00DC599F">
      <w:pPr>
        <w:tabs>
          <w:tab w:val="left" w:pos="1080"/>
        </w:tabs>
        <w:jc w:val="both"/>
        <w:rPr>
          <w:rFonts w:ascii="Arial" w:hAnsi="Arial"/>
          <w:b/>
        </w:rPr>
      </w:pPr>
      <w:r>
        <w:rPr>
          <w:rFonts w:ascii="Arial" w:hAnsi="Arial"/>
          <w:b/>
        </w:rPr>
        <w:t>Table 3.</w:t>
      </w:r>
      <w:r w:rsidRPr="00DC3180">
        <w:rPr>
          <w:rFonts w:ascii="Arial" w:hAnsi="Arial"/>
          <w:b/>
        </w:rPr>
        <w:tab/>
      </w:r>
      <w:r w:rsidRPr="00DC599F">
        <w:rPr>
          <w:rFonts w:ascii="Arial" w:hAnsi="Arial"/>
          <w:b/>
        </w:rPr>
        <w:t>Average change in production parameters during the two cycles</w:t>
      </w:r>
    </w:p>
    <w:p w14:paraId="144EDA8F" w14:textId="77777777" w:rsidR="004A7181" w:rsidRDefault="004A7181" w:rsidP="00DC599F">
      <w:pPr>
        <w:tabs>
          <w:tab w:val="left" w:pos="1080"/>
        </w:tabs>
        <w:jc w:val="both"/>
        <w:rPr>
          <w:rFonts w:ascii="Arial" w:hAnsi="Arial"/>
          <w:b/>
        </w:rPr>
      </w:pPr>
    </w:p>
    <w:tbl>
      <w:tblPr>
        <w:tblW w:w="9000" w:type="dxa"/>
        <w:tblLayout w:type="fixed"/>
        <w:tblCellMar>
          <w:left w:w="70" w:type="dxa"/>
          <w:right w:w="70" w:type="dxa"/>
        </w:tblCellMar>
        <w:tblLook w:val="04A0" w:firstRow="1" w:lastRow="0" w:firstColumn="1" w:lastColumn="0" w:noHBand="0" w:noVBand="1"/>
      </w:tblPr>
      <w:tblGrid>
        <w:gridCol w:w="1208"/>
        <w:gridCol w:w="1275"/>
        <w:gridCol w:w="1316"/>
        <w:gridCol w:w="160"/>
        <w:gridCol w:w="1244"/>
        <w:gridCol w:w="1246"/>
        <w:gridCol w:w="161"/>
        <w:gridCol w:w="1150"/>
        <w:gridCol w:w="1240"/>
      </w:tblGrid>
      <w:tr w:rsidR="00DC599F" w:rsidRPr="00B66668" w14:paraId="71260986" w14:textId="77777777" w:rsidTr="001E343C">
        <w:trPr>
          <w:trHeight w:val="390"/>
        </w:trPr>
        <w:tc>
          <w:tcPr>
            <w:tcW w:w="1208" w:type="dxa"/>
            <w:tcBorders>
              <w:top w:val="single" w:sz="8" w:space="0" w:color="auto"/>
              <w:left w:val="nil"/>
              <w:bottom w:val="nil"/>
              <w:right w:val="nil"/>
            </w:tcBorders>
            <w:shd w:val="clear" w:color="000000" w:fill="FFFFFF"/>
            <w:noWrap/>
            <w:vAlign w:val="center"/>
            <w:hideMark/>
          </w:tcPr>
          <w:p w14:paraId="791CEBC0" w14:textId="77777777" w:rsidR="00DC599F" w:rsidRPr="00B66668" w:rsidRDefault="00DC599F" w:rsidP="001E343C">
            <w:pPr>
              <w:spacing w:line="480" w:lineRule="auto"/>
              <w:rPr>
                <w:rFonts w:ascii="Arial" w:hAnsi="Arial" w:cs="Arial"/>
                <w:color w:val="000000"/>
                <w:lang w:eastAsia="fr-FR"/>
              </w:rPr>
            </w:pPr>
            <w:r w:rsidRPr="00B66668">
              <w:rPr>
                <w:rFonts w:ascii="Arial" w:hAnsi="Arial" w:cs="Arial"/>
                <w:color w:val="000000"/>
                <w:lang w:eastAsia="fr-FR"/>
              </w:rPr>
              <w:t> </w:t>
            </w:r>
          </w:p>
        </w:tc>
        <w:tc>
          <w:tcPr>
            <w:tcW w:w="7792" w:type="dxa"/>
            <w:gridSpan w:val="8"/>
            <w:tcBorders>
              <w:top w:val="single" w:sz="8" w:space="0" w:color="auto"/>
              <w:left w:val="nil"/>
              <w:bottom w:val="single" w:sz="8" w:space="0" w:color="auto"/>
              <w:right w:val="nil"/>
            </w:tcBorders>
            <w:shd w:val="clear" w:color="000000" w:fill="FFFFFF"/>
            <w:vAlign w:val="center"/>
          </w:tcPr>
          <w:p w14:paraId="658D19DC" w14:textId="77777777" w:rsidR="00DC599F" w:rsidRPr="00B66668" w:rsidRDefault="00DC599F" w:rsidP="001E343C">
            <w:pPr>
              <w:spacing w:line="480" w:lineRule="auto"/>
              <w:jc w:val="center"/>
              <w:rPr>
                <w:rFonts w:ascii="Arial" w:hAnsi="Arial" w:cs="Arial"/>
                <w:color w:val="000000"/>
                <w:lang w:eastAsia="fr-FR"/>
              </w:rPr>
            </w:pPr>
            <w:r w:rsidRPr="00D81836">
              <w:rPr>
                <w:rFonts w:ascii="Arial" w:hAnsi="Arial" w:cs="Arial"/>
                <w:color w:val="000000"/>
                <w:lang w:eastAsia="fr-FR"/>
              </w:rPr>
              <w:t>Production parameters</w:t>
            </w:r>
          </w:p>
        </w:tc>
      </w:tr>
      <w:tr w:rsidR="00DC599F" w:rsidRPr="00B66668" w14:paraId="4C6936F8" w14:textId="77777777" w:rsidTr="001E343C">
        <w:trPr>
          <w:trHeight w:val="390"/>
        </w:trPr>
        <w:tc>
          <w:tcPr>
            <w:tcW w:w="1208" w:type="dxa"/>
            <w:tcBorders>
              <w:top w:val="nil"/>
              <w:left w:val="nil"/>
              <w:bottom w:val="nil"/>
              <w:right w:val="nil"/>
            </w:tcBorders>
            <w:shd w:val="clear" w:color="000000" w:fill="FFFFFF"/>
            <w:noWrap/>
            <w:vAlign w:val="center"/>
            <w:hideMark/>
          </w:tcPr>
          <w:p w14:paraId="5B485C81" w14:textId="77777777" w:rsidR="00DC599F" w:rsidRPr="00B66668" w:rsidRDefault="00DC599F" w:rsidP="001E343C">
            <w:pPr>
              <w:spacing w:line="480" w:lineRule="auto"/>
              <w:rPr>
                <w:rFonts w:ascii="Arial" w:hAnsi="Arial" w:cs="Arial"/>
                <w:color w:val="000000"/>
                <w:lang w:eastAsia="fr-FR"/>
              </w:rPr>
            </w:pPr>
            <w:r w:rsidRPr="00B66668">
              <w:rPr>
                <w:rFonts w:ascii="Arial" w:hAnsi="Arial" w:cs="Arial"/>
                <w:color w:val="000000"/>
                <w:lang w:eastAsia="fr-FR"/>
              </w:rPr>
              <w:lastRenderedPageBreak/>
              <w:t> </w:t>
            </w:r>
            <w:r w:rsidRPr="0066014D">
              <w:rPr>
                <w:rFonts w:ascii="Arial" w:hAnsi="Arial" w:cs="Arial"/>
                <w:color w:val="000000"/>
                <w:lang w:eastAsia="fr-FR"/>
              </w:rPr>
              <w:t>Treatments</w:t>
            </w:r>
          </w:p>
        </w:tc>
        <w:tc>
          <w:tcPr>
            <w:tcW w:w="2591" w:type="dxa"/>
            <w:gridSpan w:val="2"/>
            <w:tcBorders>
              <w:top w:val="single" w:sz="8" w:space="0" w:color="auto"/>
              <w:left w:val="nil"/>
              <w:bottom w:val="single" w:sz="8" w:space="0" w:color="auto"/>
              <w:right w:val="nil"/>
            </w:tcBorders>
            <w:shd w:val="clear" w:color="000000" w:fill="FFFFFF"/>
            <w:noWrap/>
            <w:vAlign w:val="center"/>
            <w:hideMark/>
          </w:tcPr>
          <w:p w14:paraId="0211A067" w14:textId="77777777" w:rsidR="00DC599F" w:rsidRPr="00B66668" w:rsidRDefault="00DC599F" w:rsidP="001E343C">
            <w:pPr>
              <w:spacing w:line="480" w:lineRule="auto"/>
              <w:jc w:val="center"/>
              <w:rPr>
                <w:rFonts w:ascii="Arial" w:hAnsi="Arial" w:cs="Arial"/>
                <w:color w:val="000000"/>
                <w:lang w:eastAsia="fr-FR"/>
              </w:rPr>
            </w:pPr>
            <w:r w:rsidRPr="00B66668">
              <w:rPr>
                <w:rFonts w:ascii="Arial" w:hAnsi="Arial" w:cs="Arial"/>
                <w:color w:val="000000"/>
                <w:lang w:eastAsia="fr-FR"/>
              </w:rPr>
              <w:t>PMG (g)</w:t>
            </w:r>
          </w:p>
        </w:tc>
        <w:tc>
          <w:tcPr>
            <w:tcW w:w="160" w:type="dxa"/>
            <w:tcBorders>
              <w:top w:val="single" w:sz="8" w:space="0" w:color="auto"/>
              <w:left w:val="nil"/>
              <w:right w:val="nil"/>
            </w:tcBorders>
            <w:shd w:val="clear" w:color="000000" w:fill="FFFFFF"/>
          </w:tcPr>
          <w:p w14:paraId="7943333B" w14:textId="77777777" w:rsidR="00DC599F" w:rsidRPr="00B66668" w:rsidDel="003B512A" w:rsidRDefault="00DC599F" w:rsidP="001E343C">
            <w:pPr>
              <w:spacing w:line="480" w:lineRule="auto"/>
              <w:jc w:val="center"/>
              <w:rPr>
                <w:rFonts w:ascii="Arial" w:hAnsi="Arial" w:cs="Arial"/>
                <w:color w:val="000000"/>
                <w:lang w:eastAsia="fr-FR"/>
              </w:rPr>
            </w:pPr>
          </w:p>
        </w:tc>
        <w:tc>
          <w:tcPr>
            <w:tcW w:w="2490" w:type="dxa"/>
            <w:gridSpan w:val="2"/>
            <w:tcBorders>
              <w:top w:val="single" w:sz="8" w:space="0" w:color="auto"/>
              <w:left w:val="nil"/>
              <w:bottom w:val="single" w:sz="8" w:space="0" w:color="auto"/>
              <w:right w:val="nil"/>
            </w:tcBorders>
            <w:shd w:val="clear" w:color="000000" w:fill="FFFFFF"/>
            <w:vAlign w:val="center"/>
            <w:hideMark/>
          </w:tcPr>
          <w:p w14:paraId="221157E6" w14:textId="77777777" w:rsidR="00DC599F" w:rsidRPr="00B66668" w:rsidRDefault="00DC599F" w:rsidP="001E343C">
            <w:pPr>
              <w:spacing w:line="480" w:lineRule="auto"/>
              <w:jc w:val="center"/>
              <w:rPr>
                <w:rFonts w:ascii="Arial" w:hAnsi="Arial" w:cs="Arial"/>
                <w:color w:val="000000"/>
                <w:lang w:eastAsia="fr-FR"/>
              </w:rPr>
            </w:pPr>
            <w:proofErr w:type="gramStart"/>
            <w:r w:rsidRPr="00B66668">
              <w:rPr>
                <w:rFonts w:ascii="Arial" w:hAnsi="Arial" w:cs="Arial"/>
                <w:color w:val="000000"/>
                <w:lang w:eastAsia="fr-FR"/>
              </w:rPr>
              <w:t>HR(</w:t>
            </w:r>
            <w:proofErr w:type="gramEnd"/>
            <w:r w:rsidRPr="00B66668">
              <w:rPr>
                <w:rFonts w:ascii="Arial" w:hAnsi="Arial" w:cs="Arial"/>
                <w:color w:val="000000"/>
                <w:lang w:eastAsia="fr-FR"/>
              </w:rPr>
              <w:t>%)</w:t>
            </w:r>
          </w:p>
        </w:tc>
        <w:tc>
          <w:tcPr>
            <w:tcW w:w="161" w:type="dxa"/>
            <w:tcBorders>
              <w:top w:val="single" w:sz="8" w:space="0" w:color="auto"/>
              <w:left w:val="nil"/>
              <w:right w:val="nil"/>
            </w:tcBorders>
            <w:shd w:val="clear" w:color="000000" w:fill="FFFFFF"/>
          </w:tcPr>
          <w:p w14:paraId="0E65C788" w14:textId="77777777" w:rsidR="00DC599F" w:rsidRPr="00B66668" w:rsidRDefault="00DC599F" w:rsidP="001E343C">
            <w:pPr>
              <w:spacing w:line="480" w:lineRule="auto"/>
              <w:jc w:val="center"/>
              <w:rPr>
                <w:rFonts w:ascii="Arial" w:hAnsi="Arial" w:cs="Arial"/>
                <w:color w:val="000000"/>
                <w:lang w:eastAsia="fr-FR"/>
              </w:rPr>
            </w:pPr>
          </w:p>
        </w:tc>
        <w:tc>
          <w:tcPr>
            <w:tcW w:w="2390" w:type="dxa"/>
            <w:gridSpan w:val="2"/>
            <w:tcBorders>
              <w:top w:val="single" w:sz="8" w:space="0" w:color="auto"/>
              <w:left w:val="nil"/>
              <w:bottom w:val="single" w:sz="8" w:space="0" w:color="auto"/>
              <w:right w:val="nil"/>
            </w:tcBorders>
            <w:shd w:val="clear" w:color="000000" w:fill="FFFFFF"/>
            <w:vAlign w:val="center"/>
            <w:hideMark/>
          </w:tcPr>
          <w:p w14:paraId="71A46FFD" w14:textId="77777777" w:rsidR="00DC599F" w:rsidRPr="00B66668" w:rsidRDefault="00DC599F" w:rsidP="001E343C">
            <w:pPr>
              <w:spacing w:line="480" w:lineRule="auto"/>
              <w:jc w:val="center"/>
              <w:rPr>
                <w:rFonts w:ascii="Arial" w:hAnsi="Arial" w:cs="Arial"/>
                <w:color w:val="000000"/>
                <w:lang w:eastAsia="fr-FR"/>
              </w:rPr>
            </w:pPr>
            <w:proofErr w:type="spellStart"/>
            <w:r w:rsidRPr="00B66668">
              <w:rPr>
                <w:rFonts w:ascii="Arial" w:hAnsi="Arial" w:cs="Arial"/>
                <w:color w:val="000000"/>
                <w:lang w:eastAsia="fr-FR"/>
              </w:rPr>
              <w:t>Rendfrais</w:t>
            </w:r>
            <w:proofErr w:type="spellEnd"/>
            <w:r w:rsidRPr="00B66668">
              <w:rPr>
                <w:rFonts w:ascii="Arial" w:hAnsi="Arial" w:cs="Arial"/>
                <w:color w:val="000000"/>
                <w:lang w:eastAsia="fr-FR"/>
              </w:rPr>
              <w:t xml:space="preserve"> (t</w:t>
            </w:r>
            <w:r>
              <w:rPr>
                <w:rFonts w:ascii="Arial" w:hAnsi="Arial" w:cs="Arial"/>
                <w:color w:val="000000"/>
                <w:lang w:eastAsia="fr-FR"/>
              </w:rPr>
              <w:t xml:space="preserve"> </w:t>
            </w:r>
            <w:r w:rsidRPr="00B66668">
              <w:rPr>
                <w:rFonts w:ascii="Arial" w:hAnsi="Arial" w:cs="Arial"/>
                <w:color w:val="000000"/>
                <w:lang w:eastAsia="fr-FR"/>
              </w:rPr>
              <w:t>ha</w:t>
            </w:r>
            <w:r w:rsidRPr="00B66668">
              <w:rPr>
                <w:rFonts w:ascii="Arial" w:hAnsi="Arial" w:cs="Arial"/>
                <w:color w:val="000000"/>
                <w:vertAlign w:val="superscript"/>
                <w:lang w:eastAsia="fr-FR"/>
              </w:rPr>
              <w:t>-1</w:t>
            </w:r>
            <w:r w:rsidRPr="00B66668">
              <w:rPr>
                <w:rFonts w:ascii="Arial" w:hAnsi="Arial" w:cs="Arial"/>
                <w:color w:val="000000"/>
                <w:lang w:eastAsia="fr-FR"/>
              </w:rPr>
              <w:t>)</w:t>
            </w:r>
          </w:p>
        </w:tc>
      </w:tr>
      <w:tr w:rsidR="000452B5" w:rsidRPr="00B66668" w14:paraId="32712CB4" w14:textId="77777777" w:rsidTr="001E343C">
        <w:trPr>
          <w:trHeight w:val="330"/>
        </w:trPr>
        <w:tc>
          <w:tcPr>
            <w:tcW w:w="1208" w:type="dxa"/>
            <w:tcBorders>
              <w:top w:val="nil"/>
              <w:left w:val="nil"/>
              <w:bottom w:val="single" w:sz="8" w:space="0" w:color="auto"/>
              <w:right w:val="nil"/>
            </w:tcBorders>
            <w:shd w:val="clear" w:color="000000" w:fill="FFFFFF"/>
            <w:noWrap/>
            <w:vAlign w:val="center"/>
            <w:hideMark/>
          </w:tcPr>
          <w:p w14:paraId="7B6E9DE2" w14:textId="77777777" w:rsidR="00DC599F" w:rsidRPr="00B66668" w:rsidRDefault="00DC599F" w:rsidP="001E343C">
            <w:pPr>
              <w:spacing w:line="480" w:lineRule="auto"/>
              <w:rPr>
                <w:rFonts w:ascii="Arial" w:hAnsi="Arial" w:cs="Arial"/>
                <w:color w:val="000000"/>
                <w:lang w:eastAsia="fr-FR"/>
              </w:rPr>
            </w:pPr>
            <w:r w:rsidRPr="00B66668">
              <w:rPr>
                <w:rFonts w:ascii="Arial" w:hAnsi="Arial" w:cs="Arial"/>
                <w:color w:val="000000"/>
                <w:lang w:eastAsia="fr-FR"/>
              </w:rPr>
              <w:t xml:space="preserve">  </w:t>
            </w:r>
          </w:p>
        </w:tc>
        <w:tc>
          <w:tcPr>
            <w:tcW w:w="1275" w:type="dxa"/>
            <w:tcBorders>
              <w:top w:val="nil"/>
              <w:left w:val="nil"/>
              <w:bottom w:val="single" w:sz="8" w:space="0" w:color="auto"/>
              <w:right w:val="nil"/>
            </w:tcBorders>
            <w:shd w:val="clear" w:color="000000" w:fill="FFFFFF"/>
            <w:noWrap/>
            <w:vAlign w:val="center"/>
            <w:hideMark/>
          </w:tcPr>
          <w:p w14:paraId="5DABE67A" w14:textId="77777777" w:rsidR="00DC599F" w:rsidRPr="00B66668" w:rsidRDefault="00DC599F" w:rsidP="001E343C">
            <w:pPr>
              <w:spacing w:line="480" w:lineRule="auto"/>
              <w:jc w:val="center"/>
              <w:rPr>
                <w:rFonts w:ascii="Arial" w:hAnsi="Arial" w:cs="Arial"/>
                <w:color w:val="000000"/>
                <w:lang w:eastAsia="fr-FR"/>
              </w:rPr>
            </w:pPr>
            <w:r w:rsidRPr="00B66668">
              <w:rPr>
                <w:rFonts w:ascii="Arial" w:hAnsi="Arial" w:cs="Arial"/>
                <w:color w:val="000000"/>
                <w:lang w:eastAsia="fr-FR"/>
              </w:rPr>
              <w:t>Cycle 1</w:t>
            </w:r>
          </w:p>
        </w:tc>
        <w:tc>
          <w:tcPr>
            <w:tcW w:w="1316" w:type="dxa"/>
            <w:tcBorders>
              <w:top w:val="nil"/>
              <w:left w:val="nil"/>
              <w:bottom w:val="single" w:sz="8" w:space="0" w:color="auto"/>
              <w:right w:val="nil"/>
            </w:tcBorders>
            <w:shd w:val="clear" w:color="000000" w:fill="FFFFFF"/>
            <w:noWrap/>
            <w:vAlign w:val="center"/>
            <w:hideMark/>
          </w:tcPr>
          <w:p w14:paraId="26B5CE6F" w14:textId="77777777" w:rsidR="00DC599F" w:rsidRPr="00B66668" w:rsidRDefault="00DC599F" w:rsidP="001E343C">
            <w:pPr>
              <w:spacing w:line="480" w:lineRule="auto"/>
              <w:jc w:val="center"/>
              <w:rPr>
                <w:rFonts w:ascii="Arial" w:hAnsi="Arial" w:cs="Arial"/>
                <w:color w:val="000000"/>
                <w:lang w:eastAsia="fr-FR"/>
              </w:rPr>
            </w:pPr>
            <w:r w:rsidRPr="00B66668">
              <w:rPr>
                <w:rFonts w:ascii="Arial" w:hAnsi="Arial" w:cs="Arial"/>
                <w:color w:val="000000"/>
                <w:lang w:eastAsia="fr-FR"/>
              </w:rPr>
              <w:t>Cycle 2</w:t>
            </w:r>
          </w:p>
        </w:tc>
        <w:tc>
          <w:tcPr>
            <w:tcW w:w="160" w:type="dxa"/>
            <w:tcBorders>
              <w:top w:val="nil"/>
              <w:left w:val="nil"/>
              <w:right w:val="nil"/>
            </w:tcBorders>
            <w:shd w:val="clear" w:color="000000" w:fill="FFFFFF"/>
          </w:tcPr>
          <w:p w14:paraId="27BD3252" w14:textId="77777777" w:rsidR="00DC599F" w:rsidRPr="00B66668" w:rsidRDefault="00DC599F" w:rsidP="001E343C">
            <w:pPr>
              <w:spacing w:line="480" w:lineRule="auto"/>
              <w:jc w:val="center"/>
              <w:rPr>
                <w:rFonts w:ascii="Arial" w:hAnsi="Arial" w:cs="Arial"/>
                <w:color w:val="000000"/>
                <w:lang w:eastAsia="fr-FR"/>
              </w:rPr>
            </w:pPr>
          </w:p>
        </w:tc>
        <w:tc>
          <w:tcPr>
            <w:tcW w:w="1244" w:type="dxa"/>
            <w:tcBorders>
              <w:top w:val="nil"/>
              <w:left w:val="nil"/>
              <w:bottom w:val="single" w:sz="8" w:space="0" w:color="auto"/>
              <w:right w:val="nil"/>
            </w:tcBorders>
            <w:shd w:val="clear" w:color="000000" w:fill="FFFFFF"/>
            <w:vAlign w:val="center"/>
            <w:hideMark/>
          </w:tcPr>
          <w:p w14:paraId="20403DE5" w14:textId="77777777" w:rsidR="00DC599F" w:rsidRPr="00B66668" w:rsidRDefault="00DC599F" w:rsidP="001E343C">
            <w:pPr>
              <w:spacing w:line="480" w:lineRule="auto"/>
              <w:jc w:val="center"/>
              <w:rPr>
                <w:rFonts w:ascii="Arial" w:hAnsi="Arial" w:cs="Arial"/>
                <w:color w:val="000000"/>
                <w:lang w:eastAsia="fr-FR"/>
              </w:rPr>
            </w:pPr>
            <w:r w:rsidRPr="00B66668">
              <w:rPr>
                <w:rFonts w:ascii="Arial" w:hAnsi="Arial" w:cs="Arial"/>
                <w:color w:val="000000"/>
                <w:lang w:eastAsia="fr-FR"/>
              </w:rPr>
              <w:t>Cycle 1</w:t>
            </w:r>
          </w:p>
        </w:tc>
        <w:tc>
          <w:tcPr>
            <w:tcW w:w="1246" w:type="dxa"/>
            <w:tcBorders>
              <w:top w:val="nil"/>
              <w:left w:val="nil"/>
              <w:bottom w:val="single" w:sz="8" w:space="0" w:color="auto"/>
              <w:right w:val="nil"/>
            </w:tcBorders>
            <w:shd w:val="clear" w:color="000000" w:fill="FFFFFF"/>
            <w:vAlign w:val="center"/>
            <w:hideMark/>
          </w:tcPr>
          <w:p w14:paraId="5B934651" w14:textId="77777777" w:rsidR="00DC599F" w:rsidRPr="00B66668" w:rsidRDefault="00DC599F" w:rsidP="001E343C">
            <w:pPr>
              <w:spacing w:line="480" w:lineRule="auto"/>
              <w:jc w:val="center"/>
              <w:rPr>
                <w:rFonts w:ascii="Arial" w:hAnsi="Arial" w:cs="Arial"/>
                <w:color w:val="000000"/>
                <w:lang w:eastAsia="fr-FR"/>
              </w:rPr>
            </w:pPr>
            <w:r w:rsidRPr="00B66668">
              <w:rPr>
                <w:rFonts w:ascii="Arial" w:hAnsi="Arial" w:cs="Arial"/>
                <w:color w:val="000000"/>
                <w:lang w:eastAsia="fr-FR"/>
              </w:rPr>
              <w:t>Cycle 2</w:t>
            </w:r>
          </w:p>
        </w:tc>
        <w:tc>
          <w:tcPr>
            <w:tcW w:w="161" w:type="dxa"/>
            <w:tcBorders>
              <w:top w:val="nil"/>
              <w:left w:val="nil"/>
              <w:right w:val="nil"/>
            </w:tcBorders>
            <w:shd w:val="clear" w:color="000000" w:fill="FFFFFF"/>
          </w:tcPr>
          <w:p w14:paraId="3BFD803F" w14:textId="77777777" w:rsidR="00DC599F" w:rsidRPr="00B66668" w:rsidRDefault="00DC599F" w:rsidP="001E343C">
            <w:pPr>
              <w:spacing w:line="480" w:lineRule="auto"/>
              <w:jc w:val="center"/>
              <w:rPr>
                <w:rFonts w:ascii="Arial" w:hAnsi="Arial" w:cs="Arial"/>
                <w:color w:val="000000"/>
                <w:lang w:eastAsia="fr-FR"/>
              </w:rPr>
            </w:pPr>
          </w:p>
        </w:tc>
        <w:tc>
          <w:tcPr>
            <w:tcW w:w="1150" w:type="dxa"/>
            <w:tcBorders>
              <w:top w:val="nil"/>
              <w:left w:val="nil"/>
              <w:bottom w:val="single" w:sz="8" w:space="0" w:color="auto"/>
              <w:right w:val="nil"/>
            </w:tcBorders>
            <w:shd w:val="clear" w:color="000000" w:fill="FFFFFF"/>
            <w:vAlign w:val="center"/>
            <w:hideMark/>
          </w:tcPr>
          <w:p w14:paraId="072DBD2B" w14:textId="77777777" w:rsidR="00DC599F" w:rsidRPr="00B66668" w:rsidRDefault="00DC599F" w:rsidP="001E343C">
            <w:pPr>
              <w:spacing w:line="480" w:lineRule="auto"/>
              <w:jc w:val="center"/>
              <w:rPr>
                <w:rFonts w:ascii="Arial" w:hAnsi="Arial" w:cs="Arial"/>
                <w:color w:val="000000"/>
                <w:lang w:eastAsia="fr-FR"/>
              </w:rPr>
            </w:pPr>
            <w:r w:rsidRPr="00B66668">
              <w:rPr>
                <w:rFonts w:ascii="Arial" w:hAnsi="Arial" w:cs="Arial"/>
                <w:color w:val="000000"/>
                <w:lang w:eastAsia="fr-FR"/>
              </w:rPr>
              <w:t>Cycle 1</w:t>
            </w:r>
          </w:p>
        </w:tc>
        <w:tc>
          <w:tcPr>
            <w:tcW w:w="1240" w:type="dxa"/>
            <w:tcBorders>
              <w:top w:val="nil"/>
              <w:left w:val="nil"/>
              <w:bottom w:val="single" w:sz="8" w:space="0" w:color="auto"/>
              <w:right w:val="nil"/>
            </w:tcBorders>
            <w:shd w:val="clear" w:color="000000" w:fill="FFFFFF"/>
            <w:vAlign w:val="center"/>
            <w:hideMark/>
          </w:tcPr>
          <w:p w14:paraId="00BECAA8" w14:textId="77777777" w:rsidR="00DC599F" w:rsidRPr="00B66668" w:rsidRDefault="00DC599F" w:rsidP="001E343C">
            <w:pPr>
              <w:spacing w:line="480" w:lineRule="auto"/>
              <w:jc w:val="center"/>
              <w:rPr>
                <w:rFonts w:ascii="Arial" w:hAnsi="Arial" w:cs="Arial"/>
                <w:color w:val="000000"/>
                <w:lang w:eastAsia="fr-FR"/>
              </w:rPr>
            </w:pPr>
            <w:r w:rsidRPr="00B66668">
              <w:rPr>
                <w:rFonts w:ascii="Arial" w:hAnsi="Arial" w:cs="Arial"/>
                <w:color w:val="000000"/>
                <w:lang w:eastAsia="fr-FR"/>
              </w:rPr>
              <w:t>Cycle 2</w:t>
            </w:r>
          </w:p>
        </w:tc>
      </w:tr>
      <w:tr w:rsidR="000452B5" w:rsidRPr="00B66668" w14:paraId="699D01C7" w14:textId="77777777" w:rsidTr="001E343C">
        <w:trPr>
          <w:trHeight w:val="315"/>
        </w:trPr>
        <w:tc>
          <w:tcPr>
            <w:tcW w:w="1208" w:type="dxa"/>
            <w:tcBorders>
              <w:top w:val="nil"/>
              <w:left w:val="nil"/>
              <w:bottom w:val="nil"/>
              <w:right w:val="nil"/>
            </w:tcBorders>
            <w:shd w:val="clear" w:color="000000" w:fill="FFFFFF"/>
            <w:noWrap/>
            <w:vAlign w:val="center"/>
            <w:hideMark/>
          </w:tcPr>
          <w:p w14:paraId="3ACCCC89" w14:textId="77777777" w:rsidR="00DC599F" w:rsidRPr="00B66668" w:rsidRDefault="00DC599F" w:rsidP="001E343C">
            <w:pPr>
              <w:spacing w:line="480" w:lineRule="auto"/>
              <w:rPr>
                <w:rFonts w:ascii="Arial" w:hAnsi="Arial" w:cs="Arial"/>
                <w:color w:val="000000"/>
                <w:lang w:eastAsia="fr-FR"/>
              </w:rPr>
            </w:pPr>
            <w:proofErr w:type="spellStart"/>
            <w:r w:rsidRPr="00B66668">
              <w:rPr>
                <w:rFonts w:ascii="Arial" w:hAnsi="Arial" w:cs="Arial"/>
                <w:color w:val="000000"/>
                <w:lang w:eastAsia="fr-FR"/>
              </w:rPr>
              <w:t>ZéroF</w:t>
            </w:r>
            <w:proofErr w:type="spellEnd"/>
          </w:p>
        </w:tc>
        <w:tc>
          <w:tcPr>
            <w:tcW w:w="1275" w:type="dxa"/>
            <w:tcBorders>
              <w:top w:val="nil"/>
              <w:left w:val="nil"/>
              <w:bottom w:val="nil"/>
              <w:right w:val="nil"/>
            </w:tcBorders>
            <w:shd w:val="clear" w:color="000000" w:fill="FFFFFF"/>
            <w:noWrap/>
            <w:vAlign w:val="center"/>
            <w:hideMark/>
          </w:tcPr>
          <w:p w14:paraId="5DCF6C43" w14:textId="77777777" w:rsidR="00DC599F" w:rsidRPr="00B66668" w:rsidRDefault="00DC599F" w:rsidP="001E343C">
            <w:pPr>
              <w:spacing w:line="480" w:lineRule="auto"/>
              <w:rPr>
                <w:rFonts w:ascii="Arial" w:hAnsi="Arial" w:cs="Arial"/>
                <w:color w:val="000000"/>
                <w:lang w:eastAsia="fr-FR"/>
              </w:rPr>
            </w:pPr>
            <w:r w:rsidRPr="00B66668">
              <w:rPr>
                <w:rFonts w:ascii="Arial" w:hAnsi="Arial" w:cs="Arial"/>
                <w:color w:val="000000"/>
                <w:lang w:eastAsia="fr-FR"/>
              </w:rPr>
              <w:t>24</w:t>
            </w:r>
            <w:r>
              <w:rPr>
                <w:rFonts w:ascii="Arial" w:hAnsi="Arial" w:cs="Arial"/>
                <w:color w:val="000000"/>
                <w:lang w:eastAsia="fr-FR"/>
              </w:rPr>
              <w:t>.</w:t>
            </w:r>
            <w:r w:rsidRPr="00B66668">
              <w:rPr>
                <w:rFonts w:ascii="Arial" w:hAnsi="Arial" w:cs="Arial"/>
                <w:color w:val="000000"/>
                <w:lang w:eastAsia="fr-FR"/>
              </w:rPr>
              <w:t>29±2</w:t>
            </w:r>
            <w:r>
              <w:rPr>
                <w:rFonts w:ascii="Arial" w:hAnsi="Arial" w:cs="Arial"/>
                <w:color w:val="000000"/>
                <w:lang w:eastAsia="fr-FR"/>
              </w:rPr>
              <w:t>.</w:t>
            </w:r>
            <w:r w:rsidRPr="00B66668">
              <w:rPr>
                <w:rFonts w:ascii="Arial" w:hAnsi="Arial" w:cs="Arial"/>
                <w:color w:val="000000"/>
                <w:lang w:eastAsia="fr-FR"/>
              </w:rPr>
              <w:t>92</w:t>
            </w:r>
            <w:r w:rsidRPr="00B66668">
              <w:rPr>
                <w:rFonts w:ascii="Arial" w:hAnsi="Arial" w:cs="Arial"/>
                <w:color w:val="000000"/>
                <w:vertAlign w:val="superscript"/>
                <w:lang w:eastAsia="fr-FR"/>
              </w:rPr>
              <w:t>a</w:t>
            </w:r>
          </w:p>
        </w:tc>
        <w:tc>
          <w:tcPr>
            <w:tcW w:w="1316" w:type="dxa"/>
            <w:tcBorders>
              <w:top w:val="single" w:sz="4" w:space="0" w:color="auto"/>
              <w:left w:val="nil"/>
              <w:bottom w:val="nil"/>
              <w:right w:val="nil"/>
            </w:tcBorders>
            <w:shd w:val="clear" w:color="000000" w:fill="FFFFFF"/>
            <w:noWrap/>
            <w:vAlign w:val="center"/>
            <w:hideMark/>
          </w:tcPr>
          <w:p w14:paraId="7979293E" w14:textId="77777777" w:rsidR="00DC599F" w:rsidRPr="00B66668" w:rsidRDefault="00DC599F" w:rsidP="001E343C">
            <w:pPr>
              <w:spacing w:line="480" w:lineRule="auto"/>
              <w:rPr>
                <w:rFonts w:ascii="Arial" w:hAnsi="Arial" w:cs="Arial"/>
                <w:color w:val="000000"/>
                <w:lang w:eastAsia="fr-FR"/>
              </w:rPr>
            </w:pPr>
            <w:r w:rsidRPr="00B66668">
              <w:rPr>
                <w:rFonts w:ascii="Arial" w:hAnsi="Arial" w:cs="Arial"/>
                <w:color w:val="000000"/>
                <w:lang w:eastAsia="fr-FR"/>
              </w:rPr>
              <w:t>17</w:t>
            </w:r>
            <w:r>
              <w:rPr>
                <w:rFonts w:ascii="Arial" w:hAnsi="Arial" w:cs="Arial"/>
                <w:color w:val="000000"/>
                <w:lang w:eastAsia="fr-FR"/>
              </w:rPr>
              <w:t>.</w:t>
            </w:r>
            <w:r w:rsidRPr="00B66668">
              <w:rPr>
                <w:rFonts w:ascii="Arial" w:hAnsi="Arial" w:cs="Arial"/>
                <w:color w:val="000000"/>
                <w:lang w:eastAsia="fr-FR"/>
              </w:rPr>
              <w:t>84±1</w:t>
            </w:r>
            <w:r>
              <w:rPr>
                <w:rFonts w:ascii="Arial" w:hAnsi="Arial" w:cs="Arial"/>
                <w:color w:val="000000"/>
                <w:lang w:eastAsia="fr-FR"/>
              </w:rPr>
              <w:t>.</w:t>
            </w:r>
            <w:r w:rsidRPr="00B66668">
              <w:rPr>
                <w:rFonts w:ascii="Arial" w:hAnsi="Arial" w:cs="Arial"/>
                <w:color w:val="000000"/>
                <w:lang w:eastAsia="fr-FR"/>
              </w:rPr>
              <w:t>58</w:t>
            </w:r>
            <w:r w:rsidRPr="00B66668">
              <w:rPr>
                <w:rFonts w:ascii="Arial" w:hAnsi="Arial" w:cs="Arial"/>
                <w:color w:val="000000"/>
                <w:vertAlign w:val="superscript"/>
                <w:lang w:eastAsia="fr-FR"/>
              </w:rPr>
              <w:t>c</w:t>
            </w:r>
          </w:p>
        </w:tc>
        <w:tc>
          <w:tcPr>
            <w:tcW w:w="160" w:type="dxa"/>
            <w:tcBorders>
              <w:left w:val="nil"/>
              <w:bottom w:val="nil"/>
              <w:right w:val="nil"/>
            </w:tcBorders>
            <w:shd w:val="clear" w:color="000000" w:fill="FFFFFF"/>
          </w:tcPr>
          <w:p w14:paraId="383026BC" w14:textId="77777777" w:rsidR="00DC599F" w:rsidRPr="00B66668" w:rsidRDefault="00DC599F" w:rsidP="001E343C">
            <w:pPr>
              <w:spacing w:line="480" w:lineRule="auto"/>
              <w:rPr>
                <w:rFonts w:ascii="Arial" w:hAnsi="Arial" w:cs="Arial"/>
                <w:color w:val="000000"/>
                <w:lang w:eastAsia="fr-FR"/>
              </w:rPr>
            </w:pPr>
          </w:p>
        </w:tc>
        <w:tc>
          <w:tcPr>
            <w:tcW w:w="1244" w:type="dxa"/>
            <w:tcBorders>
              <w:top w:val="single" w:sz="4" w:space="0" w:color="auto"/>
              <w:left w:val="nil"/>
              <w:bottom w:val="nil"/>
              <w:right w:val="nil"/>
            </w:tcBorders>
            <w:shd w:val="clear" w:color="000000" w:fill="FFFFFF"/>
            <w:vAlign w:val="center"/>
            <w:hideMark/>
          </w:tcPr>
          <w:p w14:paraId="2A4AD3D6" w14:textId="77777777" w:rsidR="00DC599F" w:rsidRPr="00B66668" w:rsidRDefault="00DC599F" w:rsidP="001E343C">
            <w:pPr>
              <w:spacing w:line="480" w:lineRule="auto"/>
              <w:rPr>
                <w:rFonts w:ascii="Arial" w:hAnsi="Arial" w:cs="Arial"/>
                <w:color w:val="000000"/>
                <w:lang w:eastAsia="fr-FR"/>
              </w:rPr>
            </w:pPr>
            <w:r w:rsidRPr="00B66668">
              <w:rPr>
                <w:rFonts w:ascii="Arial" w:hAnsi="Arial" w:cs="Arial"/>
                <w:color w:val="000000"/>
                <w:lang w:eastAsia="fr-FR"/>
              </w:rPr>
              <w:t>16</w:t>
            </w:r>
            <w:r>
              <w:rPr>
                <w:rFonts w:ascii="Arial" w:hAnsi="Arial" w:cs="Arial"/>
                <w:color w:val="000000"/>
                <w:lang w:eastAsia="fr-FR"/>
              </w:rPr>
              <w:t>.</w:t>
            </w:r>
            <w:r w:rsidRPr="00B66668">
              <w:rPr>
                <w:rFonts w:ascii="Arial" w:hAnsi="Arial" w:cs="Arial"/>
                <w:color w:val="000000"/>
                <w:lang w:eastAsia="fr-FR"/>
              </w:rPr>
              <w:t>39±0</w:t>
            </w:r>
            <w:r>
              <w:rPr>
                <w:rFonts w:ascii="Arial" w:hAnsi="Arial" w:cs="Arial"/>
                <w:color w:val="000000"/>
                <w:lang w:eastAsia="fr-FR"/>
              </w:rPr>
              <w:t>.</w:t>
            </w:r>
            <w:r w:rsidRPr="00B66668">
              <w:rPr>
                <w:rFonts w:ascii="Arial" w:hAnsi="Arial" w:cs="Arial"/>
                <w:color w:val="000000"/>
                <w:lang w:eastAsia="fr-FR"/>
              </w:rPr>
              <w:t>41</w:t>
            </w:r>
            <w:r w:rsidRPr="00B66668">
              <w:rPr>
                <w:rFonts w:ascii="Arial" w:hAnsi="Arial" w:cs="Arial"/>
                <w:color w:val="000000"/>
                <w:vertAlign w:val="superscript"/>
                <w:lang w:eastAsia="fr-FR"/>
              </w:rPr>
              <w:t>a</w:t>
            </w:r>
          </w:p>
        </w:tc>
        <w:tc>
          <w:tcPr>
            <w:tcW w:w="1246" w:type="dxa"/>
            <w:tcBorders>
              <w:top w:val="single" w:sz="4" w:space="0" w:color="auto"/>
              <w:left w:val="nil"/>
              <w:bottom w:val="nil"/>
              <w:right w:val="nil"/>
            </w:tcBorders>
            <w:shd w:val="clear" w:color="000000" w:fill="FFFFFF"/>
            <w:vAlign w:val="center"/>
            <w:hideMark/>
          </w:tcPr>
          <w:p w14:paraId="13AD94E8" w14:textId="77777777" w:rsidR="00DC599F" w:rsidRPr="00B66668" w:rsidRDefault="00DC599F" w:rsidP="001E343C">
            <w:pPr>
              <w:spacing w:line="480" w:lineRule="auto"/>
              <w:rPr>
                <w:rFonts w:ascii="Arial" w:hAnsi="Arial" w:cs="Arial"/>
                <w:color w:val="000000"/>
                <w:lang w:eastAsia="fr-FR"/>
              </w:rPr>
            </w:pPr>
            <w:r w:rsidRPr="00B66668">
              <w:rPr>
                <w:rFonts w:ascii="Arial" w:hAnsi="Arial" w:cs="Arial"/>
                <w:color w:val="000000"/>
                <w:lang w:eastAsia="fr-FR"/>
              </w:rPr>
              <w:t>23</w:t>
            </w:r>
            <w:r>
              <w:rPr>
                <w:rFonts w:ascii="Arial" w:hAnsi="Arial" w:cs="Arial"/>
                <w:color w:val="000000"/>
                <w:lang w:eastAsia="fr-FR"/>
              </w:rPr>
              <w:t>.</w:t>
            </w:r>
            <w:r w:rsidRPr="00B66668">
              <w:rPr>
                <w:rFonts w:ascii="Arial" w:hAnsi="Arial" w:cs="Arial"/>
                <w:color w:val="000000"/>
                <w:lang w:eastAsia="fr-FR"/>
              </w:rPr>
              <w:t>45±0</w:t>
            </w:r>
            <w:r>
              <w:rPr>
                <w:rFonts w:ascii="Arial" w:hAnsi="Arial" w:cs="Arial"/>
                <w:color w:val="000000"/>
                <w:lang w:eastAsia="fr-FR"/>
              </w:rPr>
              <w:t>.</w:t>
            </w:r>
            <w:r w:rsidRPr="00B66668">
              <w:rPr>
                <w:rFonts w:ascii="Arial" w:hAnsi="Arial" w:cs="Arial"/>
                <w:color w:val="000000"/>
                <w:lang w:eastAsia="fr-FR"/>
              </w:rPr>
              <w:t>92</w:t>
            </w:r>
            <w:r w:rsidRPr="00B66668">
              <w:rPr>
                <w:rFonts w:ascii="Arial" w:hAnsi="Arial" w:cs="Arial"/>
                <w:color w:val="000000"/>
                <w:vertAlign w:val="superscript"/>
                <w:lang w:eastAsia="fr-FR"/>
              </w:rPr>
              <w:t>a</w:t>
            </w:r>
          </w:p>
        </w:tc>
        <w:tc>
          <w:tcPr>
            <w:tcW w:w="161" w:type="dxa"/>
            <w:tcBorders>
              <w:left w:val="nil"/>
              <w:bottom w:val="nil"/>
              <w:right w:val="nil"/>
            </w:tcBorders>
            <w:shd w:val="clear" w:color="000000" w:fill="FFFFFF"/>
          </w:tcPr>
          <w:p w14:paraId="05364BCC" w14:textId="77777777" w:rsidR="00DC599F" w:rsidRPr="00B66668" w:rsidRDefault="00DC599F" w:rsidP="001E343C">
            <w:pPr>
              <w:spacing w:line="480" w:lineRule="auto"/>
              <w:rPr>
                <w:rFonts w:ascii="Arial" w:hAnsi="Arial" w:cs="Arial"/>
                <w:color w:val="000000"/>
                <w:lang w:eastAsia="fr-FR"/>
              </w:rPr>
            </w:pPr>
          </w:p>
        </w:tc>
        <w:tc>
          <w:tcPr>
            <w:tcW w:w="1150" w:type="dxa"/>
            <w:tcBorders>
              <w:top w:val="nil"/>
              <w:left w:val="nil"/>
              <w:bottom w:val="nil"/>
              <w:right w:val="nil"/>
            </w:tcBorders>
            <w:shd w:val="clear" w:color="000000" w:fill="FFFFFF"/>
            <w:vAlign w:val="center"/>
            <w:hideMark/>
          </w:tcPr>
          <w:p w14:paraId="0F06777A" w14:textId="77777777" w:rsidR="00DC599F" w:rsidRPr="00B66668" w:rsidRDefault="00DC599F" w:rsidP="001E343C">
            <w:pPr>
              <w:spacing w:line="480" w:lineRule="auto"/>
              <w:rPr>
                <w:rFonts w:ascii="Arial" w:hAnsi="Arial" w:cs="Arial"/>
                <w:color w:val="000000"/>
                <w:lang w:eastAsia="fr-FR"/>
              </w:rPr>
            </w:pPr>
            <w:r w:rsidRPr="00B66668">
              <w:rPr>
                <w:rFonts w:ascii="Arial" w:hAnsi="Arial" w:cs="Arial"/>
                <w:color w:val="000000"/>
                <w:lang w:eastAsia="fr-FR"/>
              </w:rPr>
              <w:t>3</w:t>
            </w:r>
            <w:r>
              <w:rPr>
                <w:rFonts w:ascii="Arial" w:hAnsi="Arial" w:cs="Arial"/>
                <w:color w:val="000000"/>
                <w:lang w:eastAsia="fr-FR"/>
              </w:rPr>
              <w:t>.</w:t>
            </w:r>
            <w:r w:rsidRPr="00B66668">
              <w:rPr>
                <w:rFonts w:ascii="Arial" w:hAnsi="Arial" w:cs="Arial"/>
                <w:color w:val="000000"/>
                <w:lang w:eastAsia="fr-FR"/>
              </w:rPr>
              <w:t>77±0</w:t>
            </w:r>
            <w:r>
              <w:rPr>
                <w:rFonts w:ascii="Arial" w:hAnsi="Arial" w:cs="Arial"/>
                <w:color w:val="000000"/>
                <w:lang w:eastAsia="fr-FR"/>
              </w:rPr>
              <w:t>.</w:t>
            </w:r>
            <w:r w:rsidRPr="00B66668">
              <w:rPr>
                <w:rFonts w:ascii="Arial" w:hAnsi="Arial" w:cs="Arial"/>
                <w:color w:val="000000"/>
                <w:lang w:eastAsia="fr-FR"/>
              </w:rPr>
              <w:t>41</w:t>
            </w:r>
            <w:r w:rsidRPr="00B66668">
              <w:rPr>
                <w:rFonts w:ascii="Arial" w:hAnsi="Arial" w:cs="Arial"/>
                <w:color w:val="000000"/>
                <w:vertAlign w:val="superscript"/>
                <w:lang w:eastAsia="fr-FR"/>
              </w:rPr>
              <w:t>a</w:t>
            </w:r>
          </w:p>
        </w:tc>
        <w:tc>
          <w:tcPr>
            <w:tcW w:w="1240" w:type="dxa"/>
            <w:tcBorders>
              <w:top w:val="nil"/>
              <w:left w:val="nil"/>
              <w:bottom w:val="nil"/>
              <w:right w:val="nil"/>
            </w:tcBorders>
            <w:shd w:val="clear" w:color="000000" w:fill="FFFFFF"/>
            <w:vAlign w:val="center"/>
            <w:hideMark/>
          </w:tcPr>
          <w:p w14:paraId="062236CD" w14:textId="77777777" w:rsidR="00DC599F" w:rsidRPr="00B66668" w:rsidRDefault="00DC599F" w:rsidP="001E343C">
            <w:pPr>
              <w:spacing w:line="480" w:lineRule="auto"/>
              <w:rPr>
                <w:rFonts w:ascii="Arial" w:hAnsi="Arial" w:cs="Arial"/>
                <w:color w:val="000000"/>
                <w:lang w:eastAsia="fr-FR"/>
              </w:rPr>
            </w:pPr>
            <w:r w:rsidRPr="00B66668">
              <w:rPr>
                <w:rFonts w:ascii="Arial" w:hAnsi="Arial" w:cs="Arial"/>
                <w:color w:val="000000"/>
                <w:lang w:eastAsia="fr-FR"/>
              </w:rPr>
              <w:t>2</w:t>
            </w:r>
            <w:r>
              <w:rPr>
                <w:rFonts w:ascii="Arial" w:hAnsi="Arial" w:cs="Arial"/>
                <w:color w:val="000000"/>
                <w:lang w:eastAsia="fr-FR"/>
              </w:rPr>
              <w:t>.</w:t>
            </w:r>
            <w:r w:rsidRPr="00B66668">
              <w:rPr>
                <w:rFonts w:ascii="Arial" w:hAnsi="Arial" w:cs="Arial"/>
                <w:color w:val="000000"/>
                <w:lang w:eastAsia="fr-FR"/>
              </w:rPr>
              <w:t>29±0</w:t>
            </w:r>
            <w:r>
              <w:rPr>
                <w:rFonts w:ascii="Arial" w:hAnsi="Arial" w:cs="Arial"/>
                <w:color w:val="000000"/>
                <w:lang w:eastAsia="fr-FR"/>
              </w:rPr>
              <w:t>.</w:t>
            </w:r>
            <w:r w:rsidRPr="00B66668">
              <w:rPr>
                <w:rFonts w:ascii="Arial" w:hAnsi="Arial" w:cs="Arial"/>
                <w:color w:val="000000"/>
                <w:lang w:eastAsia="fr-FR"/>
              </w:rPr>
              <w:t>45</w:t>
            </w:r>
            <w:r w:rsidRPr="00B66668">
              <w:rPr>
                <w:rFonts w:ascii="Arial" w:hAnsi="Arial" w:cs="Arial"/>
                <w:color w:val="000000"/>
                <w:vertAlign w:val="superscript"/>
                <w:lang w:eastAsia="fr-FR"/>
              </w:rPr>
              <w:t>f</w:t>
            </w:r>
          </w:p>
        </w:tc>
      </w:tr>
      <w:tr w:rsidR="000452B5" w:rsidRPr="00B66668" w14:paraId="192F8CBA" w14:textId="77777777" w:rsidTr="001E343C">
        <w:trPr>
          <w:trHeight w:val="315"/>
        </w:trPr>
        <w:tc>
          <w:tcPr>
            <w:tcW w:w="1208" w:type="dxa"/>
            <w:tcBorders>
              <w:top w:val="nil"/>
              <w:left w:val="nil"/>
              <w:bottom w:val="nil"/>
              <w:right w:val="nil"/>
            </w:tcBorders>
            <w:shd w:val="clear" w:color="000000" w:fill="FFFFFF"/>
            <w:noWrap/>
            <w:vAlign w:val="center"/>
            <w:hideMark/>
          </w:tcPr>
          <w:p w14:paraId="475A2F0C" w14:textId="77777777" w:rsidR="00DC599F" w:rsidRPr="00B66668" w:rsidRDefault="00DC599F" w:rsidP="001E343C">
            <w:pPr>
              <w:spacing w:line="480" w:lineRule="auto"/>
              <w:rPr>
                <w:rFonts w:ascii="Arial" w:hAnsi="Arial" w:cs="Arial"/>
                <w:color w:val="000000"/>
                <w:lang w:eastAsia="fr-FR"/>
              </w:rPr>
            </w:pPr>
            <w:r w:rsidRPr="00B66668">
              <w:rPr>
                <w:rFonts w:ascii="Arial" w:hAnsi="Arial" w:cs="Arial"/>
                <w:color w:val="000000"/>
                <w:lang w:eastAsia="fr-FR"/>
              </w:rPr>
              <w:t>1%Termisol</w:t>
            </w:r>
          </w:p>
        </w:tc>
        <w:tc>
          <w:tcPr>
            <w:tcW w:w="1275" w:type="dxa"/>
            <w:tcBorders>
              <w:top w:val="nil"/>
              <w:left w:val="nil"/>
              <w:bottom w:val="nil"/>
              <w:right w:val="nil"/>
            </w:tcBorders>
            <w:shd w:val="clear" w:color="000000" w:fill="FFFFFF"/>
            <w:noWrap/>
            <w:vAlign w:val="center"/>
            <w:hideMark/>
          </w:tcPr>
          <w:p w14:paraId="69CBAD95" w14:textId="77777777" w:rsidR="00DC599F" w:rsidRPr="00B66668" w:rsidRDefault="00DC599F" w:rsidP="001E343C">
            <w:pPr>
              <w:spacing w:line="480" w:lineRule="auto"/>
              <w:rPr>
                <w:rFonts w:ascii="Arial" w:hAnsi="Arial" w:cs="Arial"/>
                <w:color w:val="000000"/>
                <w:lang w:eastAsia="fr-FR"/>
              </w:rPr>
            </w:pPr>
            <w:r w:rsidRPr="00B66668">
              <w:rPr>
                <w:rFonts w:ascii="Arial" w:hAnsi="Arial" w:cs="Arial"/>
                <w:color w:val="000000"/>
                <w:lang w:eastAsia="fr-FR"/>
              </w:rPr>
              <w:t>24</w:t>
            </w:r>
            <w:r>
              <w:rPr>
                <w:rFonts w:ascii="Arial" w:hAnsi="Arial" w:cs="Arial"/>
                <w:color w:val="000000"/>
                <w:lang w:eastAsia="fr-FR"/>
              </w:rPr>
              <w:t>.</w:t>
            </w:r>
            <w:r w:rsidRPr="00B66668">
              <w:rPr>
                <w:rFonts w:ascii="Arial" w:hAnsi="Arial" w:cs="Arial"/>
                <w:color w:val="000000"/>
                <w:lang w:eastAsia="fr-FR"/>
              </w:rPr>
              <w:t>76±0</w:t>
            </w:r>
            <w:r>
              <w:rPr>
                <w:rFonts w:ascii="Arial" w:hAnsi="Arial" w:cs="Arial"/>
                <w:color w:val="000000"/>
                <w:lang w:eastAsia="fr-FR"/>
              </w:rPr>
              <w:t>.</w:t>
            </w:r>
            <w:r w:rsidRPr="00B66668">
              <w:rPr>
                <w:rFonts w:ascii="Arial" w:hAnsi="Arial" w:cs="Arial"/>
                <w:color w:val="000000"/>
                <w:lang w:eastAsia="fr-FR"/>
              </w:rPr>
              <w:t>72</w:t>
            </w:r>
            <w:r w:rsidRPr="00B66668">
              <w:rPr>
                <w:rFonts w:ascii="Arial" w:hAnsi="Arial" w:cs="Arial"/>
                <w:color w:val="000000"/>
                <w:vertAlign w:val="superscript"/>
                <w:lang w:eastAsia="fr-FR"/>
              </w:rPr>
              <w:t>a</w:t>
            </w:r>
          </w:p>
        </w:tc>
        <w:tc>
          <w:tcPr>
            <w:tcW w:w="1316" w:type="dxa"/>
            <w:tcBorders>
              <w:top w:val="nil"/>
              <w:left w:val="nil"/>
              <w:bottom w:val="nil"/>
              <w:right w:val="nil"/>
            </w:tcBorders>
            <w:shd w:val="clear" w:color="000000" w:fill="FFFFFF"/>
            <w:noWrap/>
            <w:vAlign w:val="center"/>
            <w:hideMark/>
          </w:tcPr>
          <w:p w14:paraId="45CF1F3F" w14:textId="77777777" w:rsidR="00DC599F" w:rsidRPr="00B66668" w:rsidRDefault="00DC599F" w:rsidP="001E343C">
            <w:pPr>
              <w:spacing w:line="480" w:lineRule="auto"/>
              <w:rPr>
                <w:rFonts w:ascii="Arial" w:hAnsi="Arial" w:cs="Arial"/>
                <w:color w:val="000000"/>
                <w:lang w:eastAsia="fr-FR"/>
              </w:rPr>
            </w:pPr>
            <w:r w:rsidRPr="00B66668">
              <w:rPr>
                <w:rFonts w:ascii="Arial" w:hAnsi="Arial" w:cs="Arial"/>
                <w:color w:val="000000"/>
                <w:lang w:eastAsia="fr-FR"/>
              </w:rPr>
              <w:t>21</w:t>
            </w:r>
            <w:r>
              <w:rPr>
                <w:rFonts w:ascii="Arial" w:hAnsi="Arial" w:cs="Arial"/>
                <w:color w:val="000000"/>
                <w:lang w:eastAsia="fr-FR"/>
              </w:rPr>
              <w:t>.</w:t>
            </w:r>
            <w:r w:rsidRPr="00B66668">
              <w:rPr>
                <w:rFonts w:ascii="Arial" w:hAnsi="Arial" w:cs="Arial"/>
                <w:color w:val="000000"/>
                <w:lang w:eastAsia="fr-FR"/>
              </w:rPr>
              <w:t>05±3</w:t>
            </w:r>
            <w:r>
              <w:rPr>
                <w:rFonts w:ascii="Arial" w:hAnsi="Arial" w:cs="Arial"/>
                <w:color w:val="000000"/>
                <w:lang w:eastAsia="fr-FR"/>
              </w:rPr>
              <w:t>.</w:t>
            </w:r>
            <w:r w:rsidRPr="00B66668">
              <w:rPr>
                <w:rFonts w:ascii="Arial" w:hAnsi="Arial" w:cs="Arial"/>
                <w:color w:val="000000"/>
                <w:lang w:eastAsia="fr-FR"/>
              </w:rPr>
              <w:t>10</w:t>
            </w:r>
            <w:r w:rsidRPr="00B66668">
              <w:rPr>
                <w:rFonts w:ascii="Arial" w:hAnsi="Arial" w:cs="Arial"/>
                <w:color w:val="000000"/>
                <w:vertAlign w:val="superscript"/>
                <w:lang w:eastAsia="fr-FR"/>
              </w:rPr>
              <w:t>c</w:t>
            </w:r>
          </w:p>
        </w:tc>
        <w:tc>
          <w:tcPr>
            <w:tcW w:w="160" w:type="dxa"/>
            <w:tcBorders>
              <w:top w:val="nil"/>
              <w:left w:val="nil"/>
              <w:bottom w:val="nil"/>
              <w:right w:val="nil"/>
            </w:tcBorders>
            <w:shd w:val="clear" w:color="000000" w:fill="FFFFFF"/>
          </w:tcPr>
          <w:p w14:paraId="35EE7FDD" w14:textId="77777777" w:rsidR="00DC599F" w:rsidRPr="00B66668" w:rsidRDefault="00DC599F" w:rsidP="001E343C">
            <w:pPr>
              <w:spacing w:line="480" w:lineRule="auto"/>
              <w:rPr>
                <w:rFonts w:ascii="Arial" w:hAnsi="Arial" w:cs="Arial"/>
                <w:color w:val="000000"/>
                <w:lang w:eastAsia="fr-FR"/>
              </w:rPr>
            </w:pPr>
          </w:p>
        </w:tc>
        <w:tc>
          <w:tcPr>
            <w:tcW w:w="1244" w:type="dxa"/>
            <w:tcBorders>
              <w:top w:val="nil"/>
              <w:left w:val="nil"/>
              <w:bottom w:val="nil"/>
              <w:right w:val="nil"/>
            </w:tcBorders>
            <w:shd w:val="clear" w:color="000000" w:fill="FFFFFF"/>
            <w:vAlign w:val="center"/>
            <w:hideMark/>
          </w:tcPr>
          <w:p w14:paraId="19AC222C" w14:textId="77777777" w:rsidR="00DC599F" w:rsidRPr="00B66668" w:rsidRDefault="00DC599F" w:rsidP="001E343C">
            <w:pPr>
              <w:spacing w:line="480" w:lineRule="auto"/>
              <w:rPr>
                <w:rFonts w:ascii="Arial" w:hAnsi="Arial" w:cs="Arial"/>
                <w:color w:val="000000"/>
                <w:lang w:eastAsia="fr-FR"/>
              </w:rPr>
            </w:pPr>
            <w:r w:rsidRPr="00B66668">
              <w:rPr>
                <w:rFonts w:ascii="Arial" w:hAnsi="Arial" w:cs="Arial"/>
                <w:color w:val="000000"/>
                <w:lang w:eastAsia="fr-FR"/>
              </w:rPr>
              <w:t>16</w:t>
            </w:r>
            <w:r>
              <w:rPr>
                <w:rFonts w:ascii="Arial" w:hAnsi="Arial" w:cs="Arial"/>
                <w:color w:val="000000"/>
                <w:lang w:eastAsia="fr-FR"/>
              </w:rPr>
              <w:t>.</w:t>
            </w:r>
            <w:r w:rsidRPr="00B66668">
              <w:rPr>
                <w:rFonts w:ascii="Arial" w:hAnsi="Arial" w:cs="Arial"/>
                <w:color w:val="000000"/>
                <w:lang w:eastAsia="fr-FR"/>
              </w:rPr>
              <w:t>05±0</w:t>
            </w:r>
            <w:r>
              <w:rPr>
                <w:rFonts w:ascii="Arial" w:hAnsi="Arial" w:cs="Arial"/>
                <w:color w:val="000000"/>
                <w:lang w:eastAsia="fr-FR"/>
              </w:rPr>
              <w:t>.</w:t>
            </w:r>
            <w:r w:rsidRPr="00B66668">
              <w:rPr>
                <w:rFonts w:ascii="Arial" w:hAnsi="Arial" w:cs="Arial"/>
                <w:color w:val="000000"/>
                <w:lang w:eastAsia="fr-FR"/>
              </w:rPr>
              <w:t>68</w:t>
            </w:r>
            <w:r w:rsidRPr="00B66668">
              <w:rPr>
                <w:rFonts w:ascii="Arial" w:hAnsi="Arial" w:cs="Arial"/>
                <w:color w:val="000000"/>
                <w:vertAlign w:val="superscript"/>
                <w:lang w:eastAsia="fr-FR"/>
              </w:rPr>
              <w:t>a</w:t>
            </w:r>
          </w:p>
        </w:tc>
        <w:tc>
          <w:tcPr>
            <w:tcW w:w="1246" w:type="dxa"/>
            <w:tcBorders>
              <w:top w:val="nil"/>
              <w:left w:val="nil"/>
              <w:bottom w:val="nil"/>
              <w:right w:val="nil"/>
            </w:tcBorders>
            <w:shd w:val="clear" w:color="000000" w:fill="FFFFFF"/>
            <w:vAlign w:val="center"/>
            <w:hideMark/>
          </w:tcPr>
          <w:p w14:paraId="7BA7A023" w14:textId="77777777" w:rsidR="00DC599F" w:rsidRPr="00B66668" w:rsidRDefault="00DC599F" w:rsidP="001E343C">
            <w:pPr>
              <w:spacing w:line="480" w:lineRule="auto"/>
              <w:rPr>
                <w:rFonts w:ascii="Arial" w:hAnsi="Arial" w:cs="Arial"/>
                <w:color w:val="000000"/>
                <w:lang w:eastAsia="fr-FR"/>
              </w:rPr>
            </w:pPr>
            <w:r w:rsidRPr="00B66668">
              <w:rPr>
                <w:rFonts w:ascii="Arial" w:hAnsi="Arial" w:cs="Arial"/>
                <w:color w:val="000000"/>
                <w:lang w:eastAsia="fr-FR"/>
              </w:rPr>
              <w:t>22</w:t>
            </w:r>
            <w:r>
              <w:rPr>
                <w:rFonts w:ascii="Arial" w:hAnsi="Arial" w:cs="Arial"/>
                <w:color w:val="000000"/>
                <w:lang w:eastAsia="fr-FR"/>
              </w:rPr>
              <w:t>.</w:t>
            </w:r>
            <w:r w:rsidRPr="00B66668">
              <w:rPr>
                <w:rFonts w:ascii="Arial" w:hAnsi="Arial" w:cs="Arial"/>
                <w:color w:val="000000"/>
                <w:lang w:eastAsia="fr-FR"/>
              </w:rPr>
              <w:t>05±1</w:t>
            </w:r>
            <w:r>
              <w:rPr>
                <w:rFonts w:ascii="Arial" w:hAnsi="Arial" w:cs="Arial"/>
                <w:color w:val="000000"/>
                <w:lang w:eastAsia="fr-FR"/>
              </w:rPr>
              <w:t>.</w:t>
            </w:r>
            <w:r w:rsidRPr="00B66668">
              <w:rPr>
                <w:rFonts w:ascii="Arial" w:hAnsi="Arial" w:cs="Arial"/>
                <w:color w:val="000000"/>
                <w:lang w:eastAsia="fr-FR"/>
              </w:rPr>
              <w:t>28</w:t>
            </w:r>
            <w:r w:rsidRPr="00B66668">
              <w:rPr>
                <w:rFonts w:ascii="Arial" w:hAnsi="Arial" w:cs="Arial"/>
                <w:color w:val="000000"/>
                <w:vertAlign w:val="superscript"/>
                <w:lang w:eastAsia="fr-FR"/>
              </w:rPr>
              <w:t>a</w:t>
            </w:r>
          </w:p>
        </w:tc>
        <w:tc>
          <w:tcPr>
            <w:tcW w:w="161" w:type="dxa"/>
            <w:tcBorders>
              <w:top w:val="nil"/>
              <w:left w:val="nil"/>
              <w:bottom w:val="nil"/>
              <w:right w:val="nil"/>
            </w:tcBorders>
            <w:shd w:val="clear" w:color="000000" w:fill="FFFFFF"/>
          </w:tcPr>
          <w:p w14:paraId="68B75AB8" w14:textId="77777777" w:rsidR="00DC599F" w:rsidRPr="00B66668" w:rsidRDefault="00DC599F" w:rsidP="001E343C">
            <w:pPr>
              <w:spacing w:line="480" w:lineRule="auto"/>
              <w:rPr>
                <w:rFonts w:ascii="Arial" w:hAnsi="Arial" w:cs="Arial"/>
                <w:color w:val="000000"/>
                <w:lang w:eastAsia="fr-FR"/>
              </w:rPr>
            </w:pPr>
          </w:p>
        </w:tc>
        <w:tc>
          <w:tcPr>
            <w:tcW w:w="1150" w:type="dxa"/>
            <w:tcBorders>
              <w:top w:val="nil"/>
              <w:left w:val="nil"/>
              <w:bottom w:val="nil"/>
              <w:right w:val="nil"/>
            </w:tcBorders>
            <w:shd w:val="clear" w:color="000000" w:fill="FFFFFF"/>
            <w:vAlign w:val="center"/>
            <w:hideMark/>
          </w:tcPr>
          <w:p w14:paraId="5D20365C" w14:textId="77777777" w:rsidR="00DC599F" w:rsidRPr="00B66668" w:rsidRDefault="00DC599F" w:rsidP="001E343C">
            <w:pPr>
              <w:spacing w:line="480" w:lineRule="auto"/>
              <w:rPr>
                <w:rFonts w:ascii="Arial" w:hAnsi="Arial" w:cs="Arial"/>
                <w:color w:val="000000"/>
                <w:lang w:eastAsia="fr-FR"/>
              </w:rPr>
            </w:pPr>
            <w:r w:rsidRPr="00B66668">
              <w:rPr>
                <w:rFonts w:ascii="Arial" w:hAnsi="Arial" w:cs="Arial"/>
                <w:color w:val="000000"/>
                <w:lang w:eastAsia="fr-FR"/>
              </w:rPr>
              <w:t>5</w:t>
            </w:r>
            <w:r>
              <w:rPr>
                <w:rFonts w:ascii="Arial" w:hAnsi="Arial" w:cs="Arial"/>
                <w:color w:val="000000"/>
                <w:lang w:eastAsia="fr-FR"/>
              </w:rPr>
              <w:t>.</w:t>
            </w:r>
            <w:r w:rsidRPr="00B66668">
              <w:rPr>
                <w:rFonts w:ascii="Arial" w:hAnsi="Arial" w:cs="Arial"/>
                <w:color w:val="000000"/>
                <w:lang w:eastAsia="fr-FR"/>
              </w:rPr>
              <w:t>16±0</w:t>
            </w:r>
            <w:r>
              <w:rPr>
                <w:rFonts w:ascii="Arial" w:hAnsi="Arial" w:cs="Arial"/>
                <w:color w:val="000000"/>
                <w:lang w:eastAsia="fr-FR"/>
              </w:rPr>
              <w:t>.</w:t>
            </w:r>
            <w:r w:rsidRPr="00B66668">
              <w:rPr>
                <w:rFonts w:ascii="Arial" w:hAnsi="Arial" w:cs="Arial"/>
                <w:color w:val="000000"/>
                <w:lang w:eastAsia="fr-FR"/>
              </w:rPr>
              <w:t>14</w:t>
            </w:r>
            <w:r w:rsidRPr="00B66668">
              <w:rPr>
                <w:rFonts w:ascii="Arial" w:hAnsi="Arial" w:cs="Arial"/>
                <w:color w:val="000000"/>
                <w:vertAlign w:val="superscript"/>
                <w:lang w:eastAsia="fr-FR"/>
              </w:rPr>
              <w:t>a</w:t>
            </w:r>
          </w:p>
        </w:tc>
        <w:tc>
          <w:tcPr>
            <w:tcW w:w="1240" w:type="dxa"/>
            <w:tcBorders>
              <w:top w:val="nil"/>
              <w:left w:val="nil"/>
              <w:bottom w:val="nil"/>
              <w:right w:val="nil"/>
            </w:tcBorders>
            <w:shd w:val="clear" w:color="000000" w:fill="FFFFFF"/>
            <w:vAlign w:val="center"/>
            <w:hideMark/>
          </w:tcPr>
          <w:p w14:paraId="37D24861" w14:textId="77777777" w:rsidR="00DC599F" w:rsidRPr="00B66668" w:rsidRDefault="00DC599F" w:rsidP="001E343C">
            <w:pPr>
              <w:spacing w:line="480" w:lineRule="auto"/>
              <w:rPr>
                <w:rFonts w:ascii="Arial" w:hAnsi="Arial" w:cs="Arial"/>
                <w:color w:val="000000"/>
                <w:lang w:eastAsia="fr-FR"/>
              </w:rPr>
            </w:pPr>
            <w:r w:rsidRPr="00B66668">
              <w:rPr>
                <w:rFonts w:ascii="Arial" w:hAnsi="Arial" w:cs="Arial"/>
                <w:color w:val="000000"/>
                <w:lang w:eastAsia="fr-FR"/>
              </w:rPr>
              <w:t>2</w:t>
            </w:r>
            <w:r>
              <w:rPr>
                <w:rFonts w:ascii="Arial" w:hAnsi="Arial" w:cs="Arial"/>
                <w:color w:val="000000"/>
                <w:lang w:eastAsia="fr-FR"/>
              </w:rPr>
              <w:t>.</w:t>
            </w:r>
            <w:r w:rsidRPr="00B66668">
              <w:rPr>
                <w:rFonts w:ascii="Arial" w:hAnsi="Arial" w:cs="Arial"/>
                <w:color w:val="000000"/>
                <w:lang w:eastAsia="fr-FR"/>
              </w:rPr>
              <w:t>96±0</w:t>
            </w:r>
            <w:r>
              <w:rPr>
                <w:rFonts w:ascii="Arial" w:hAnsi="Arial" w:cs="Arial"/>
                <w:color w:val="000000"/>
                <w:lang w:eastAsia="fr-FR"/>
              </w:rPr>
              <w:t>.</w:t>
            </w:r>
            <w:r w:rsidRPr="00B66668">
              <w:rPr>
                <w:rFonts w:ascii="Arial" w:hAnsi="Arial" w:cs="Arial"/>
                <w:color w:val="000000"/>
                <w:lang w:eastAsia="fr-FR"/>
              </w:rPr>
              <w:t>41</w:t>
            </w:r>
            <w:r w:rsidRPr="00B66668">
              <w:rPr>
                <w:rFonts w:ascii="Arial" w:hAnsi="Arial" w:cs="Arial"/>
                <w:color w:val="000000"/>
                <w:vertAlign w:val="superscript"/>
                <w:lang w:eastAsia="fr-FR"/>
              </w:rPr>
              <w:t>def</w:t>
            </w:r>
          </w:p>
        </w:tc>
      </w:tr>
      <w:tr w:rsidR="000452B5" w:rsidRPr="00B66668" w14:paraId="13BD4861" w14:textId="77777777" w:rsidTr="001E343C">
        <w:trPr>
          <w:trHeight w:val="315"/>
        </w:trPr>
        <w:tc>
          <w:tcPr>
            <w:tcW w:w="1208" w:type="dxa"/>
            <w:tcBorders>
              <w:top w:val="nil"/>
              <w:left w:val="nil"/>
              <w:bottom w:val="nil"/>
              <w:right w:val="nil"/>
            </w:tcBorders>
            <w:shd w:val="clear" w:color="000000" w:fill="FFFFFF"/>
            <w:noWrap/>
            <w:vAlign w:val="center"/>
            <w:hideMark/>
          </w:tcPr>
          <w:p w14:paraId="50368D17" w14:textId="77777777" w:rsidR="00DC599F" w:rsidRPr="00B66668" w:rsidRDefault="00DC599F" w:rsidP="001E343C">
            <w:pPr>
              <w:spacing w:line="480" w:lineRule="auto"/>
              <w:rPr>
                <w:rFonts w:ascii="Arial" w:hAnsi="Arial" w:cs="Arial"/>
                <w:color w:val="000000"/>
                <w:lang w:eastAsia="fr-FR"/>
              </w:rPr>
            </w:pPr>
            <w:r w:rsidRPr="00B66668">
              <w:rPr>
                <w:rFonts w:ascii="Arial" w:hAnsi="Arial" w:cs="Arial"/>
                <w:color w:val="000000"/>
                <w:lang w:eastAsia="fr-FR"/>
              </w:rPr>
              <w:t>2%Termisol</w:t>
            </w:r>
          </w:p>
        </w:tc>
        <w:tc>
          <w:tcPr>
            <w:tcW w:w="1275" w:type="dxa"/>
            <w:tcBorders>
              <w:top w:val="nil"/>
              <w:left w:val="nil"/>
              <w:bottom w:val="nil"/>
              <w:right w:val="nil"/>
            </w:tcBorders>
            <w:shd w:val="clear" w:color="000000" w:fill="FFFFFF"/>
            <w:noWrap/>
            <w:vAlign w:val="center"/>
            <w:hideMark/>
          </w:tcPr>
          <w:p w14:paraId="57CF9D2C" w14:textId="77777777" w:rsidR="00DC599F" w:rsidRPr="00B66668" w:rsidRDefault="00DC599F" w:rsidP="001E343C">
            <w:pPr>
              <w:spacing w:line="480" w:lineRule="auto"/>
              <w:rPr>
                <w:rFonts w:ascii="Arial" w:hAnsi="Arial" w:cs="Arial"/>
                <w:color w:val="000000"/>
                <w:lang w:eastAsia="fr-FR"/>
              </w:rPr>
            </w:pPr>
            <w:r w:rsidRPr="00B66668">
              <w:rPr>
                <w:rFonts w:ascii="Arial" w:hAnsi="Arial" w:cs="Arial"/>
                <w:color w:val="000000"/>
                <w:lang w:eastAsia="fr-FR"/>
              </w:rPr>
              <w:t>25</w:t>
            </w:r>
            <w:r>
              <w:rPr>
                <w:rFonts w:ascii="Arial" w:hAnsi="Arial" w:cs="Arial"/>
                <w:color w:val="000000"/>
                <w:lang w:eastAsia="fr-FR"/>
              </w:rPr>
              <w:t>.</w:t>
            </w:r>
            <w:r w:rsidRPr="00B66668">
              <w:rPr>
                <w:rFonts w:ascii="Arial" w:hAnsi="Arial" w:cs="Arial"/>
                <w:color w:val="000000"/>
                <w:lang w:eastAsia="fr-FR"/>
              </w:rPr>
              <w:t>74±0</w:t>
            </w:r>
            <w:r>
              <w:rPr>
                <w:rFonts w:ascii="Arial" w:hAnsi="Arial" w:cs="Arial"/>
                <w:color w:val="000000"/>
                <w:lang w:eastAsia="fr-FR"/>
              </w:rPr>
              <w:t>.</w:t>
            </w:r>
            <w:r w:rsidRPr="00B66668">
              <w:rPr>
                <w:rFonts w:ascii="Arial" w:hAnsi="Arial" w:cs="Arial"/>
                <w:color w:val="000000"/>
                <w:lang w:eastAsia="fr-FR"/>
              </w:rPr>
              <w:t>76</w:t>
            </w:r>
            <w:r w:rsidRPr="00B66668">
              <w:rPr>
                <w:rFonts w:ascii="Arial" w:hAnsi="Arial" w:cs="Arial"/>
                <w:color w:val="000000"/>
                <w:vertAlign w:val="superscript"/>
                <w:lang w:eastAsia="fr-FR"/>
              </w:rPr>
              <w:t>a</w:t>
            </w:r>
          </w:p>
        </w:tc>
        <w:tc>
          <w:tcPr>
            <w:tcW w:w="1316" w:type="dxa"/>
            <w:tcBorders>
              <w:top w:val="nil"/>
              <w:left w:val="nil"/>
              <w:bottom w:val="nil"/>
              <w:right w:val="nil"/>
            </w:tcBorders>
            <w:shd w:val="clear" w:color="000000" w:fill="FFFFFF"/>
            <w:noWrap/>
            <w:vAlign w:val="center"/>
            <w:hideMark/>
          </w:tcPr>
          <w:p w14:paraId="52CD7773" w14:textId="77777777" w:rsidR="00DC599F" w:rsidRPr="00B66668" w:rsidRDefault="00DC599F" w:rsidP="001E343C">
            <w:pPr>
              <w:spacing w:line="480" w:lineRule="auto"/>
              <w:rPr>
                <w:rFonts w:ascii="Arial" w:hAnsi="Arial" w:cs="Arial"/>
                <w:color w:val="000000"/>
                <w:lang w:eastAsia="fr-FR"/>
              </w:rPr>
            </w:pPr>
            <w:r w:rsidRPr="00B66668">
              <w:rPr>
                <w:rFonts w:ascii="Arial" w:hAnsi="Arial" w:cs="Arial"/>
                <w:color w:val="000000"/>
                <w:lang w:eastAsia="fr-FR"/>
              </w:rPr>
              <w:t>19</w:t>
            </w:r>
            <w:r>
              <w:rPr>
                <w:rFonts w:ascii="Arial" w:hAnsi="Arial" w:cs="Arial"/>
                <w:color w:val="000000"/>
                <w:lang w:eastAsia="fr-FR"/>
              </w:rPr>
              <w:t>.</w:t>
            </w:r>
            <w:r w:rsidRPr="00B66668">
              <w:rPr>
                <w:rFonts w:ascii="Arial" w:hAnsi="Arial" w:cs="Arial"/>
                <w:color w:val="000000"/>
                <w:lang w:eastAsia="fr-FR"/>
              </w:rPr>
              <w:t>08±1</w:t>
            </w:r>
            <w:r>
              <w:rPr>
                <w:rFonts w:ascii="Arial" w:hAnsi="Arial" w:cs="Arial"/>
                <w:color w:val="000000"/>
                <w:lang w:eastAsia="fr-FR"/>
              </w:rPr>
              <w:t>.</w:t>
            </w:r>
            <w:r w:rsidRPr="00B66668">
              <w:rPr>
                <w:rFonts w:ascii="Arial" w:hAnsi="Arial" w:cs="Arial"/>
                <w:color w:val="000000"/>
                <w:lang w:eastAsia="fr-FR"/>
              </w:rPr>
              <w:t>39</w:t>
            </w:r>
            <w:r w:rsidRPr="00B66668">
              <w:rPr>
                <w:rFonts w:ascii="Arial" w:hAnsi="Arial" w:cs="Arial"/>
                <w:color w:val="000000"/>
                <w:vertAlign w:val="superscript"/>
                <w:lang w:eastAsia="fr-FR"/>
              </w:rPr>
              <w:t>c</w:t>
            </w:r>
          </w:p>
        </w:tc>
        <w:tc>
          <w:tcPr>
            <w:tcW w:w="160" w:type="dxa"/>
            <w:tcBorders>
              <w:top w:val="nil"/>
              <w:left w:val="nil"/>
              <w:bottom w:val="nil"/>
              <w:right w:val="nil"/>
            </w:tcBorders>
            <w:shd w:val="clear" w:color="000000" w:fill="FFFFFF"/>
          </w:tcPr>
          <w:p w14:paraId="2F6C6825" w14:textId="77777777" w:rsidR="00DC599F" w:rsidRPr="00B66668" w:rsidRDefault="00DC599F" w:rsidP="001E343C">
            <w:pPr>
              <w:spacing w:line="480" w:lineRule="auto"/>
              <w:rPr>
                <w:rFonts w:ascii="Arial" w:hAnsi="Arial" w:cs="Arial"/>
                <w:color w:val="000000"/>
                <w:lang w:eastAsia="fr-FR"/>
              </w:rPr>
            </w:pPr>
          </w:p>
        </w:tc>
        <w:tc>
          <w:tcPr>
            <w:tcW w:w="1244" w:type="dxa"/>
            <w:tcBorders>
              <w:top w:val="nil"/>
              <w:left w:val="nil"/>
              <w:bottom w:val="nil"/>
              <w:right w:val="nil"/>
            </w:tcBorders>
            <w:shd w:val="clear" w:color="000000" w:fill="FFFFFF"/>
            <w:vAlign w:val="center"/>
            <w:hideMark/>
          </w:tcPr>
          <w:p w14:paraId="6CE42676" w14:textId="77777777" w:rsidR="00DC599F" w:rsidRPr="00B66668" w:rsidRDefault="00DC599F" w:rsidP="001E343C">
            <w:pPr>
              <w:spacing w:line="480" w:lineRule="auto"/>
              <w:rPr>
                <w:rFonts w:ascii="Arial" w:hAnsi="Arial" w:cs="Arial"/>
                <w:color w:val="000000"/>
                <w:lang w:eastAsia="fr-FR"/>
              </w:rPr>
            </w:pPr>
            <w:r w:rsidRPr="00B66668">
              <w:rPr>
                <w:rFonts w:ascii="Arial" w:hAnsi="Arial" w:cs="Arial"/>
                <w:color w:val="000000"/>
                <w:lang w:eastAsia="fr-FR"/>
              </w:rPr>
              <w:t>15</w:t>
            </w:r>
            <w:r>
              <w:rPr>
                <w:rFonts w:ascii="Arial" w:hAnsi="Arial" w:cs="Arial"/>
                <w:color w:val="000000"/>
                <w:lang w:eastAsia="fr-FR"/>
              </w:rPr>
              <w:t>.</w:t>
            </w:r>
            <w:r w:rsidRPr="00B66668">
              <w:rPr>
                <w:rFonts w:ascii="Arial" w:hAnsi="Arial" w:cs="Arial"/>
                <w:color w:val="000000"/>
                <w:lang w:eastAsia="fr-FR"/>
              </w:rPr>
              <w:t>92±0</w:t>
            </w:r>
            <w:r>
              <w:rPr>
                <w:rFonts w:ascii="Arial" w:hAnsi="Arial" w:cs="Arial"/>
                <w:color w:val="000000"/>
                <w:lang w:eastAsia="fr-FR"/>
              </w:rPr>
              <w:t>.</w:t>
            </w:r>
            <w:r w:rsidRPr="00B66668">
              <w:rPr>
                <w:rFonts w:ascii="Arial" w:hAnsi="Arial" w:cs="Arial"/>
                <w:color w:val="000000"/>
                <w:lang w:eastAsia="fr-FR"/>
              </w:rPr>
              <w:t>59</w:t>
            </w:r>
            <w:r w:rsidRPr="00B66668">
              <w:rPr>
                <w:rFonts w:ascii="Arial" w:hAnsi="Arial" w:cs="Arial"/>
                <w:color w:val="000000"/>
                <w:vertAlign w:val="superscript"/>
                <w:lang w:eastAsia="fr-FR"/>
              </w:rPr>
              <w:t>a</w:t>
            </w:r>
          </w:p>
        </w:tc>
        <w:tc>
          <w:tcPr>
            <w:tcW w:w="1246" w:type="dxa"/>
            <w:tcBorders>
              <w:top w:val="nil"/>
              <w:left w:val="nil"/>
              <w:bottom w:val="nil"/>
              <w:right w:val="nil"/>
            </w:tcBorders>
            <w:shd w:val="clear" w:color="000000" w:fill="FFFFFF"/>
            <w:vAlign w:val="center"/>
            <w:hideMark/>
          </w:tcPr>
          <w:p w14:paraId="07A4609A" w14:textId="77777777" w:rsidR="00DC599F" w:rsidRPr="00B66668" w:rsidRDefault="00DC599F" w:rsidP="001E343C">
            <w:pPr>
              <w:spacing w:line="480" w:lineRule="auto"/>
              <w:rPr>
                <w:rFonts w:ascii="Arial" w:hAnsi="Arial" w:cs="Arial"/>
                <w:color w:val="000000"/>
                <w:lang w:eastAsia="fr-FR"/>
              </w:rPr>
            </w:pPr>
            <w:r w:rsidRPr="00B66668">
              <w:rPr>
                <w:rFonts w:ascii="Arial" w:hAnsi="Arial" w:cs="Arial"/>
                <w:color w:val="000000"/>
                <w:lang w:eastAsia="fr-FR"/>
              </w:rPr>
              <w:t>21</w:t>
            </w:r>
            <w:r>
              <w:rPr>
                <w:rFonts w:ascii="Arial" w:hAnsi="Arial" w:cs="Arial"/>
                <w:color w:val="000000"/>
                <w:lang w:eastAsia="fr-FR"/>
              </w:rPr>
              <w:t>.</w:t>
            </w:r>
            <w:r w:rsidRPr="00B66668">
              <w:rPr>
                <w:rFonts w:ascii="Arial" w:hAnsi="Arial" w:cs="Arial"/>
                <w:color w:val="000000"/>
                <w:lang w:eastAsia="fr-FR"/>
              </w:rPr>
              <w:t>8±1</w:t>
            </w:r>
            <w:r>
              <w:rPr>
                <w:rFonts w:ascii="Arial" w:hAnsi="Arial" w:cs="Arial"/>
                <w:color w:val="000000"/>
                <w:lang w:eastAsia="fr-FR"/>
              </w:rPr>
              <w:t>.</w:t>
            </w:r>
            <w:r w:rsidRPr="00B66668">
              <w:rPr>
                <w:rFonts w:ascii="Arial" w:hAnsi="Arial" w:cs="Arial"/>
                <w:color w:val="000000"/>
                <w:lang w:eastAsia="fr-FR"/>
              </w:rPr>
              <w:t>37</w:t>
            </w:r>
            <w:r w:rsidRPr="00B66668">
              <w:rPr>
                <w:rFonts w:ascii="Arial" w:hAnsi="Arial" w:cs="Arial"/>
                <w:color w:val="000000"/>
                <w:vertAlign w:val="superscript"/>
                <w:lang w:eastAsia="fr-FR"/>
              </w:rPr>
              <w:t>a</w:t>
            </w:r>
          </w:p>
        </w:tc>
        <w:tc>
          <w:tcPr>
            <w:tcW w:w="161" w:type="dxa"/>
            <w:tcBorders>
              <w:top w:val="nil"/>
              <w:left w:val="nil"/>
              <w:bottom w:val="nil"/>
              <w:right w:val="nil"/>
            </w:tcBorders>
            <w:shd w:val="clear" w:color="000000" w:fill="FFFFFF"/>
          </w:tcPr>
          <w:p w14:paraId="481A9E6E" w14:textId="77777777" w:rsidR="00DC599F" w:rsidRPr="00B66668" w:rsidRDefault="00DC599F" w:rsidP="001E343C">
            <w:pPr>
              <w:spacing w:line="480" w:lineRule="auto"/>
              <w:rPr>
                <w:rFonts w:ascii="Arial" w:hAnsi="Arial" w:cs="Arial"/>
                <w:color w:val="000000"/>
                <w:lang w:eastAsia="fr-FR"/>
              </w:rPr>
            </w:pPr>
          </w:p>
        </w:tc>
        <w:tc>
          <w:tcPr>
            <w:tcW w:w="1150" w:type="dxa"/>
            <w:tcBorders>
              <w:top w:val="nil"/>
              <w:left w:val="nil"/>
              <w:bottom w:val="nil"/>
              <w:right w:val="nil"/>
            </w:tcBorders>
            <w:shd w:val="clear" w:color="000000" w:fill="FFFFFF"/>
            <w:vAlign w:val="center"/>
            <w:hideMark/>
          </w:tcPr>
          <w:p w14:paraId="403CBB6D" w14:textId="77777777" w:rsidR="00DC599F" w:rsidRPr="00B66668" w:rsidRDefault="00DC599F" w:rsidP="001E343C">
            <w:pPr>
              <w:spacing w:line="480" w:lineRule="auto"/>
              <w:rPr>
                <w:rFonts w:ascii="Arial" w:hAnsi="Arial" w:cs="Arial"/>
                <w:color w:val="000000"/>
                <w:lang w:eastAsia="fr-FR"/>
              </w:rPr>
            </w:pPr>
            <w:r w:rsidRPr="00B66668">
              <w:rPr>
                <w:rFonts w:ascii="Arial" w:hAnsi="Arial" w:cs="Arial"/>
                <w:color w:val="000000"/>
                <w:lang w:eastAsia="fr-FR"/>
              </w:rPr>
              <w:t>5</w:t>
            </w:r>
            <w:r>
              <w:rPr>
                <w:rFonts w:ascii="Arial" w:hAnsi="Arial" w:cs="Arial"/>
                <w:color w:val="000000"/>
                <w:lang w:eastAsia="fr-FR"/>
              </w:rPr>
              <w:t>.</w:t>
            </w:r>
            <w:r w:rsidRPr="00B66668">
              <w:rPr>
                <w:rFonts w:ascii="Arial" w:hAnsi="Arial" w:cs="Arial"/>
                <w:color w:val="000000"/>
                <w:lang w:eastAsia="fr-FR"/>
              </w:rPr>
              <w:t>64±1</w:t>
            </w:r>
            <w:r>
              <w:rPr>
                <w:rFonts w:ascii="Arial" w:hAnsi="Arial" w:cs="Arial"/>
                <w:color w:val="000000"/>
                <w:lang w:eastAsia="fr-FR"/>
              </w:rPr>
              <w:t>.</w:t>
            </w:r>
            <w:r w:rsidRPr="00B66668">
              <w:rPr>
                <w:rFonts w:ascii="Arial" w:hAnsi="Arial" w:cs="Arial"/>
                <w:color w:val="000000"/>
                <w:lang w:eastAsia="fr-FR"/>
              </w:rPr>
              <w:t>42</w:t>
            </w:r>
            <w:r w:rsidRPr="00B66668">
              <w:rPr>
                <w:rFonts w:ascii="Arial" w:hAnsi="Arial" w:cs="Arial"/>
                <w:color w:val="000000"/>
                <w:vertAlign w:val="superscript"/>
                <w:lang w:eastAsia="fr-FR"/>
              </w:rPr>
              <w:t>a</w:t>
            </w:r>
          </w:p>
        </w:tc>
        <w:tc>
          <w:tcPr>
            <w:tcW w:w="1240" w:type="dxa"/>
            <w:tcBorders>
              <w:top w:val="nil"/>
              <w:left w:val="nil"/>
              <w:bottom w:val="nil"/>
              <w:right w:val="nil"/>
            </w:tcBorders>
            <w:shd w:val="clear" w:color="000000" w:fill="FFFFFF"/>
            <w:vAlign w:val="center"/>
            <w:hideMark/>
          </w:tcPr>
          <w:p w14:paraId="74EF19CA" w14:textId="77777777" w:rsidR="00DC599F" w:rsidRPr="00B66668" w:rsidRDefault="00DC599F" w:rsidP="001E343C">
            <w:pPr>
              <w:spacing w:line="480" w:lineRule="auto"/>
              <w:rPr>
                <w:rFonts w:ascii="Arial" w:hAnsi="Arial" w:cs="Arial"/>
                <w:color w:val="000000"/>
                <w:lang w:eastAsia="fr-FR"/>
              </w:rPr>
            </w:pPr>
            <w:r w:rsidRPr="00B66668">
              <w:rPr>
                <w:rFonts w:ascii="Arial" w:hAnsi="Arial" w:cs="Arial"/>
                <w:color w:val="000000"/>
                <w:lang w:eastAsia="fr-FR"/>
              </w:rPr>
              <w:t>2</w:t>
            </w:r>
            <w:r>
              <w:rPr>
                <w:rFonts w:ascii="Arial" w:hAnsi="Arial" w:cs="Arial"/>
                <w:color w:val="000000"/>
                <w:lang w:eastAsia="fr-FR"/>
              </w:rPr>
              <w:t>.</w:t>
            </w:r>
            <w:r w:rsidRPr="00B66668">
              <w:rPr>
                <w:rFonts w:ascii="Arial" w:hAnsi="Arial" w:cs="Arial"/>
                <w:color w:val="000000"/>
                <w:lang w:eastAsia="fr-FR"/>
              </w:rPr>
              <w:t>95±0</w:t>
            </w:r>
            <w:r>
              <w:rPr>
                <w:rFonts w:ascii="Arial" w:hAnsi="Arial" w:cs="Arial"/>
                <w:color w:val="000000"/>
                <w:lang w:eastAsia="fr-FR"/>
              </w:rPr>
              <w:t>.</w:t>
            </w:r>
            <w:r w:rsidRPr="00B66668">
              <w:rPr>
                <w:rFonts w:ascii="Arial" w:hAnsi="Arial" w:cs="Arial"/>
                <w:color w:val="000000"/>
                <w:lang w:eastAsia="fr-FR"/>
              </w:rPr>
              <w:t>54</w:t>
            </w:r>
            <w:r w:rsidRPr="00B66668">
              <w:rPr>
                <w:rFonts w:ascii="Arial" w:hAnsi="Arial" w:cs="Arial"/>
                <w:color w:val="000000"/>
                <w:vertAlign w:val="superscript"/>
                <w:lang w:eastAsia="fr-FR"/>
              </w:rPr>
              <w:t>def</w:t>
            </w:r>
          </w:p>
        </w:tc>
      </w:tr>
      <w:tr w:rsidR="000452B5" w:rsidRPr="00B66668" w14:paraId="7AB3F7E4" w14:textId="77777777" w:rsidTr="001E343C">
        <w:trPr>
          <w:trHeight w:val="315"/>
        </w:trPr>
        <w:tc>
          <w:tcPr>
            <w:tcW w:w="1208" w:type="dxa"/>
            <w:tcBorders>
              <w:top w:val="nil"/>
              <w:left w:val="nil"/>
              <w:bottom w:val="nil"/>
              <w:right w:val="nil"/>
            </w:tcBorders>
            <w:shd w:val="clear" w:color="000000" w:fill="FFFFFF"/>
            <w:noWrap/>
            <w:vAlign w:val="center"/>
            <w:hideMark/>
          </w:tcPr>
          <w:p w14:paraId="5F8E7D97" w14:textId="77777777" w:rsidR="00DC599F" w:rsidRPr="00B66668" w:rsidRDefault="00DC599F" w:rsidP="001E343C">
            <w:pPr>
              <w:spacing w:line="480" w:lineRule="auto"/>
              <w:rPr>
                <w:rFonts w:ascii="Arial" w:hAnsi="Arial" w:cs="Arial"/>
                <w:color w:val="000000"/>
                <w:lang w:eastAsia="fr-FR"/>
              </w:rPr>
            </w:pPr>
            <w:r w:rsidRPr="00B66668">
              <w:rPr>
                <w:rFonts w:ascii="Arial" w:hAnsi="Arial" w:cs="Arial"/>
                <w:color w:val="000000"/>
                <w:lang w:eastAsia="fr-FR"/>
              </w:rPr>
              <w:t>3%Termisol</w:t>
            </w:r>
          </w:p>
        </w:tc>
        <w:tc>
          <w:tcPr>
            <w:tcW w:w="1275" w:type="dxa"/>
            <w:tcBorders>
              <w:top w:val="nil"/>
              <w:left w:val="nil"/>
              <w:bottom w:val="nil"/>
              <w:right w:val="nil"/>
            </w:tcBorders>
            <w:shd w:val="clear" w:color="000000" w:fill="FFFFFF"/>
            <w:noWrap/>
            <w:vAlign w:val="center"/>
            <w:hideMark/>
          </w:tcPr>
          <w:p w14:paraId="7874E737" w14:textId="77777777" w:rsidR="00DC599F" w:rsidRPr="00B66668" w:rsidRDefault="00DC599F" w:rsidP="001E343C">
            <w:pPr>
              <w:spacing w:line="480" w:lineRule="auto"/>
              <w:rPr>
                <w:rFonts w:ascii="Arial" w:hAnsi="Arial" w:cs="Arial"/>
                <w:color w:val="000000"/>
                <w:lang w:eastAsia="fr-FR"/>
              </w:rPr>
            </w:pPr>
            <w:r w:rsidRPr="00B66668">
              <w:rPr>
                <w:rFonts w:ascii="Arial" w:hAnsi="Arial" w:cs="Arial"/>
                <w:color w:val="000000"/>
                <w:lang w:eastAsia="fr-FR"/>
              </w:rPr>
              <w:t>25</w:t>
            </w:r>
            <w:r>
              <w:rPr>
                <w:rFonts w:ascii="Arial" w:hAnsi="Arial" w:cs="Arial"/>
                <w:color w:val="000000"/>
                <w:lang w:eastAsia="fr-FR"/>
              </w:rPr>
              <w:t>.</w:t>
            </w:r>
            <w:r w:rsidRPr="00B66668">
              <w:rPr>
                <w:rFonts w:ascii="Arial" w:hAnsi="Arial" w:cs="Arial"/>
                <w:color w:val="000000"/>
                <w:lang w:eastAsia="fr-FR"/>
              </w:rPr>
              <w:t>57±2</w:t>
            </w:r>
            <w:r>
              <w:rPr>
                <w:rFonts w:ascii="Arial" w:hAnsi="Arial" w:cs="Arial"/>
                <w:color w:val="000000"/>
                <w:lang w:eastAsia="fr-FR"/>
              </w:rPr>
              <w:t>.</w:t>
            </w:r>
            <w:r w:rsidRPr="00B66668">
              <w:rPr>
                <w:rFonts w:ascii="Arial" w:hAnsi="Arial" w:cs="Arial"/>
                <w:color w:val="000000"/>
                <w:lang w:eastAsia="fr-FR"/>
              </w:rPr>
              <w:t>64</w:t>
            </w:r>
            <w:r w:rsidRPr="00B66668">
              <w:rPr>
                <w:rFonts w:ascii="Arial" w:hAnsi="Arial" w:cs="Arial"/>
                <w:color w:val="000000"/>
                <w:vertAlign w:val="superscript"/>
                <w:lang w:eastAsia="fr-FR"/>
              </w:rPr>
              <w:t>a</w:t>
            </w:r>
          </w:p>
        </w:tc>
        <w:tc>
          <w:tcPr>
            <w:tcW w:w="1316" w:type="dxa"/>
            <w:tcBorders>
              <w:top w:val="nil"/>
              <w:left w:val="nil"/>
              <w:bottom w:val="nil"/>
              <w:right w:val="nil"/>
            </w:tcBorders>
            <w:shd w:val="clear" w:color="000000" w:fill="FFFFFF"/>
            <w:noWrap/>
            <w:vAlign w:val="center"/>
            <w:hideMark/>
          </w:tcPr>
          <w:p w14:paraId="37D70F42" w14:textId="77777777" w:rsidR="00DC599F" w:rsidRPr="00B66668" w:rsidRDefault="00DC599F" w:rsidP="001E343C">
            <w:pPr>
              <w:spacing w:line="480" w:lineRule="auto"/>
              <w:rPr>
                <w:rFonts w:ascii="Arial" w:hAnsi="Arial" w:cs="Arial"/>
                <w:color w:val="000000"/>
                <w:lang w:eastAsia="fr-FR"/>
              </w:rPr>
            </w:pPr>
            <w:r w:rsidRPr="00B66668">
              <w:rPr>
                <w:rFonts w:ascii="Arial" w:hAnsi="Arial" w:cs="Arial"/>
                <w:color w:val="000000"/>
                <w:lang w:eastAsia="fr-FR"/>
              </w:rPr>
              <w:t>21</w:t>
            </w:r>
            <w:r>
              <w:rPr>
                <w:rFonts w:ascii="Arial" w:hAnsi="Arial" w:cs="Arial"/>
                <w:color w:val="000000"/>
                <w:lang w:eastAsia="fr-FR"/>
              </w:rPr>
              <w:t>.</w:t>
            </w:r>
            <w:r w:rsidRPr="00B66668">
              <w:rPr>
                <w:rFonts w:ascii="Arial" w:hAnsi="Arial" w:cs="Arial"/>
                <w:color w:val="000000"/>
                <w:lang w:eastAsia="fr-FR"/>
              </w:rPr>
              <w:t>48±0</w:t>
            </w:r>
            <w:r>
              <w:rPr>
                <w:rFonts w:ascii="Arial" w:hAnsi="Arial" w:cs="Arial"/>
                <w:color w:val="000000"/>
                <w:lang w:eastAsia="fr-FR"/>
              </w:rPr>
              <w:t>.</w:t>
            </w:r>
            <w:r w:rsidRPr="00B66668">
              <w:rPr>
                <w:rFonts w:ascii="Arial" w:hAnsi="Arial" w:cs="Arial"/>
                <w:color w:val="000000"/>
                <w:lang w:eastAsia="fr-FR"/>
              </w:rPr>
              <w:t>51b</w:t>
            </w:r>
            <w:r w:rsidRPr="00B66668">
              <w:rPr>
                <w:rFonts w:ascii="Arial" w:hAnsi="Arial" w:cs="Arial"/>
                <w:color w:val="000000"/>
                <w:vertAlign w:val="superscript"/>
                <w:lang w:eastAsia="fr-FR"/>
              </w:rPr>
              <w:t>c</w:t>
            </w:r>
          </w:p>
        </w:tc>
        <w:tc>
          <w:tcPr>
            <w:tcW w:w="160" w:type="dxa"/>
            <w:tcBorders>
              <w:top w:val="nil"/>
              <w:left w:val="nil"/>
              <w:bottom w:val="nil"/>
              <w:right w:val="nil"/>
            </w:tcBorders>
            <w:shd w:val="clear" w:color="000000" w:fill="FFFFFF"/>
          </w:tcPr>
          <w:p w14:paraId="50712E91" w14:textId="77777777" w:rsidR="00DC599F" w:rsidRPr="00B66668" w:rsidRDefault="00DC599F" w:rsidP="001E343C">
            <w:pPr>
              <w:spacing w:line="480" w:lineRule="auto"/>
              <w:rPr>
                <w:rFonts w:ascii="Arial" w:hAnsi="Arial" w:cs="Arial"/>
                <w:color w:val="000000"/>
                <w:lang w:eastAsia="fr-FR"/>
              </w:rPr>
            </w:pPr>
          </w:p>
        </w:tc>
        <w:tc>
          <w:tcPr>
            <w:tcW w:w="1244" w:type="dxa"/>
            <w:tcBorders>
              <w:top w:val="nil"/>
              <w:left w:val="nil"/>
              <w:bottom w:val="nil"/>
              <w:right w:val="nil"/>
            </w:tcBorders>
            <w:shd w:val="clear" w:color="000000" w:fill="FFFFFF"/>
            <w:vAlign w:val="center"/>
            <w:hideMark/>
          </w:tcPr>
          <w:p w14:paraId="2114577B" w14:textId="77777777" w:rsidR="00DC599F" w:rsidRPr="00B66668" w:rsidRDefault="00DC599F" w:rsidP="001E343C">
            <w:pPr>
              <w:spacing w:line="480" w:lineRule="auto"/>
              <w:rPr>
                <w:rFonts w:ascii="Arial" w:hAnsi="Arial" w:cs="Arial"/>
                <w:color w:val="000000"/>
                <w:lang w:eastAsia="fr-FR"/>
              </w:rPr>
            </w:pPr>
            <w:r w:rsidRPr="00B66668">
              <w:rPr>
                <w:rFonts w:ascii="Arial" w:hAnsi="Arial" w:cs="Arial"/>
                <w:color w:val="000000"/>
                <w:lang w:eastAsia="fr-FR"/>
              </w:rPr>
              <w:t>16</w:t>
            </w:r>
            <w:r>
              <w:rPr>
                <w:rFonts w:ascii="Arial" w:hAnsi="Arial" w:cs="Arial"/>
                <w:color w:val="000000"/>
                <w:lang w:eastAsia="fr-FR"/>
              </w:rPr>
              <w:t>.</w:t>
            </w:r>
            <w:r w:rsidRPr="00B66668">
              <w:rPr>
                <w:rFonts w:ascii="Arial" w:hAnsi="Arial" w:cs="Arial"/>
                <w:color w:val="000000"/>
                <w:lang w:eastAsia="fr-FR"/>
              </w:rPr>
              <w:t>18±1</w:t>
            </w:r>
            <w:r>
              <w:rPr>
                <w:rFonts w:ascii="Arial" w:hAnsi="Arial" w:cs="Arial"/>
                <w:color w:val="000000"/>
                <w:lang w:eastAsia="fr-FR"/>
              </w:rPr>
              <w:t>.</w:t>
            </w:r>
            <w:r w:rsidRPr="00B66668">
              <w:rPr>
                <w:rFonts w:ascii="Arial" w:hAnsi="Arial" w:cs="Arial"/>
                <w:color w:val="000000"/>
                <w:lang w:eastAsia="fr-FR"/>
              </w:rPr>
              <w:t>01</w:t>
            </w:r>
            <w:r w:rsidRPr="00B66668">
              <w:rPr>
                <w:rFonts w:ascii="Arial" w:hAnsi="Arial" w:cs="Arial"/>
                <w:color w:val="000000"/>
                <w:vertAlign w:val="superscript"/>
                <w:lang w:eastAsia="fr-FR"/>
              </w:rPr>
              <w:t>a</w:t>
            </w:r>
          </w:p>
        </w:tc>
        <w:tc>
          <w:tcPr>
            <w:tcW w:w="1246" w:type="dxa"/>
            <w:tcBorders>
              <w:top w:val="nil"/>
              <w:left w:val="nil"/>
              <w:bottom w:val="nil"/>
              <w:right w:val="nil"/>
            </w:tcBorders>
            <w:shd w:val="clear" w:color="000000" w:fill="FFFFFF"/>
            <w:vAlign w:val="center"/>
            <w:hideMark/>
          </w:tcPr>
          <w:p w14:paraId="246CC541" w14:textId="77777777" w:rsidR="00DC599F" w:rsidRPr="00B66668" w:rsidRDefault="00DC599F" w:rsidP="001E343C">
            <w:pPr>
              <w:spacing w:line="480" w:lineRule="auto"/>
              <w:rPr>
                <w:rFonts w:ascii="Arial" w:hAnsi="Arial" w:cs="Arial"/>
                <w:color w:val="000000"/>
                <w:lang w:eastAsia="fr-FR"/>
              </w:rPr>
            </w:pPr>
            <w:r w:rsidRPr="00B66668">
              <w:rPr>
                <w:rFonts w:ascii="Arial" w:hAnsi="Arial" w:cs="Arial"/>
                <w:color w:val="000000"/>
                <w:lang w:eastAsia="fr-FR"/>
              </w:rPr>
              <w:t>22</w:t>
            </w:r>
            <w:r>
              <w:rPr>
                <w:rFonts w:ascii="Arial" w:hAnsi="Arial" w:cs="Arial"/>
                <w:color w:val="000000"/>
                <w:lang w:eastAsia="fr-FR"/>
              </w:rPr>
              <w:t>.</w:t>
            </w:r>
            <w:r w:rsidRPr="00B66668">
              <w:rPr>
                <w:rFonts w:ascii="Arial" w:hAnsi="Arial" w:cs="Arial"/>
                <w:color w:val="000000"/>
                <w:lang w:eastAsia="fr-FR"/>
              </w:rPr>
              <w:t>33±0</w:t>
            </w:r>
            <w:r>
              <w:rPr>
                <w:rFonts w:ascii="Arial" w:hAnsi="Arial" w:cs="Arial"/>
                <w:color w:val="000000"/>
                <w:lang w:eastAsia="fr-FR"/>
              </w:rPr>
              <w:t>.</w:t>
            </w:r>
            <w:r w:rsidRPr="00B66668">
              <w:rPr>
                <w:rFonts w:ascii="Arial" w:hAnsi="Arial" w:cs="Arial"/>
                <w:color w:val="000000"/>
                <w:lang w:eastAsia="fr-FR"/>
              </w:rPr>
              <w:t>49</w:t>
            </w:r>
            <w:r w:rsidRPr="00B66668">
              <w:rPr>
                <w:rFonts w:ascii="Arial" w:hAnsi="Arial" w:cs="Arial"/>
                <w:color w:val="000000"/>
                <w:vertAlign w:val="superscript"/>
                <w:lang w:eastAsia="fr-FR"/>
              </w:rPr>
              <w:t>a</w:t>
            </w:r>
          </w:p>
        </w:tc>
        <w:tc>
          <w:tcPr>
            <w:tcW w:w="161" w:type="dxa"/>
            <w:tcBorders>
              <w:top w:val="nil"/>
              <w:left w:val="nil"/>
              <w:bottom w:val="nil"/>
              <w:right w:val="nil"/>
            </w:tcBorders>
            <w:shd w:val="clear" w:color="000000" w:fill="FFFFFF"/>
          </w:tcPr>
          <w:p w14:paraId="7BD81199" w14:textId="77777777" w:rsidR="00DC599F" w:rsidRPr="00B66668" w:rsidRDefault="00DC599F" w:rsidP="001E343C">
            <w:pPr>
              <w:spacing w:line="480" w:lineRule="auto"/>
              <w:rPr>
                <w:rFonts w:ascii="Arial" w:hAnsi="Arial" w:cs="Arial"/>
                <w:color w:val="000000"/>
                <w:lang w:eastAsia="fr-FR"/>
              </w:rPr>
            </w:pPr>
          </w:p>
        </w:tc>
        <w:tc>
          <w:tcPr>
            <w:tcW w:w="1150" w:type="dxa"/>
            <w:tcBorders>
              <w:top w:val="nil"/>
              <w:left w:val="nil"/>
              <w:bottom w:val="nil"/>
              <w:right w:val="nil"/>
            </w:tcBorders>
            <w:shd w:val="clear" w:color="000000" w:fill="FFFFFF"/>
            <w:vAlign w:val="center"/>
            <w:hideMark/>
          </w:tcPr>
          <w:p w14:paraId="2B280342" w14:textId="77777777" w:rsidR="00DC599F" w:rsidRPr="00B66668" w:rsidRDefault="00DC599F" w:rsidP="001E343C">
            <w:pPr>
              <w:spacing w:line="480" w:lineRule="auto"/>
              <w:rPr>
                <w:rFonts w:ascii="Arial" w:hAnsi="Arial" w:cs="Arial"/>
                <w:color w:val="000000"/>
                <w:lang w:eastAsia="fr-FR"/>
              </w:rPr>
            </w:pPr>
            <w:r w:rsidRPr="00B66668">
              <w:rPr>
                <w:rFonts w:ascii="Arial" w:hAnsi="Arial" w:cs="Arial"/>
                <w:color w:val="000000"/>
                <w:lang w:eastAsia="fr-FR"/>
              </w:rPr>
              <w:t>5</w:t>
            </w:r>
            <w:r>
              <w:rPr>
                <w:rFonts w:ascii="Arial" w:hAnsi="Arial" w:cs="Arial"/>
                <w:color w:val="000000"/>
                <w:lang w:eastAsia="fr-FR"/>
              </w:rPr>
              <w:t>.</w:t>
            </w:r>
            <w:r w:rsidRPr="00B66668">
              <w:rPr>
                <w:rFonts w:ascii="Arial" w:hAnsi="Arial" w:cs="Arial"/>
                <w:color w:val="000000"/>
                <w:lang w:eastAsia="fr-FR"/>
              </w:rPr>
              <w:t>71±1</w:t>
            </w:r>
            <w:r>
              <w:rPr>
                <w:rFonts w:ascii="Arial" w:hAnsi="Arial" w:cs="Arial"/>
                <w:color w:val="000000"/>
                <w:lang w:eastAsia="fr-FR"/>
              </w:rPr>
              <w:t>.</w:t>
            </w:r>
            <w:r w:rsidRPr="00B66668">
              <w:rPr>
                <w:rFonts w:ascii="Arial" w:hAnsi="Arial" w:cs="Arial"/>
                <w:color w:val="000000"/>
                <w:lang w:eastAsia="fr-FR"/>
              </w:rPr>
              <w:t>26</w:t>
            </w:r>
            <w:r w:rsidRPr="00B66668">
              <w:rPr>
                <w:rFonts w:ascii="Arial" w:hAnsi="Arial" w:cs="Arial"/>
                <w:color w:val="000000"/>
                <w:vertAlign w:val="superscript"/>
                <w:lang w:eastAsia="fr-FR"/>
              </w:rPr>
              <w:t>a</w:t>
            </w:r>
          </w:p>
        </w:tc>
        <w:tc>
          <w:tcPr>
            <w:tcW w:w="1240" w:type="dxa"/>
            <w:tcBorders>
              <w:top w:val="nil"/>
              <w:left w:val="nil"/>
              <w:bottom w:val="nil"/>
              <w:right w:val="nil"/>
            </w:tcBorders>
            <w:shd w:val="clear" w:color="000000" w:fill="FFFFFF"/>
            <w:vAlign w:val="center"/>
            <w:hideMark/>
          </w:tcPr>
          <w:p w14:paraId="3911CB60" w14:textId="77777777" w:rsidR="00DC599F" w:rsidRPr="00B66668" w:rsidRDefault="00DC599F" w:rsidP="001E343C">
            <w:pPr>
              <w:spacing w:line="480" w:lineRule="auto"/>
              <w:rPr>
                <w:rFonts w:ascii="Arial" w:hAnsi="Arial" w:cs="Arial"/>
                <w:color w:val="000000"/>
                <w:lang w:eastAsia="fr-FR"/>
              </w:rPr>
            </w:pPr>
            <w:r w:rsidRPr="00B66668">
              <w:rPr>
                <w:rFonts w:ascii="Arial" w:hAnsi="Arial" w:cs="Arial"/>
                <w:color w:val="000000"/>
                <w:lang w:eastAsia="fr-FR"/>
              </w:rPr>
              <w:t>3</w:t>
            </w:r>
            <w:r>
              <w:rPr>
                <w:rFonts w:ascii="Arial" w:hAnsi="Arial" w:cs="Arial"/>
                <w:color w:val="000000"/>
                <w:lang w:eastAsia="fr-FR"/>
              </w:rPr>
              <w:t>.</w:t>
            </w:r>
            <w:r w:rsidRPr="00B66668">
              <w:rPr>
                <w:rFonts w:ascii="Arial" w:hAnsi="Arial" w:cs="Arial"/>
                <w:color w:val="000000"/>
                <w:lang w:eastAsia="fr-FR"/>
              </w:rPr>
              <w:t>15±0</w:t>
            </w:r>
            <w:r>
              <w:rPr>
                <w:rFonts w:ascii="Arial" w:hAnsi="Arial" w:cs="Arial"/>
                <w:color w:val="000000"/>
                <w:lang w:eastAsia="fr-FR"/>
              </w:rPr>
              <w:t>.</w:t>
            </w:r>
            <w:r w:rsidRPr="00B66668">
              <w:rPr>
                <w:rFonts w:ascii="Arial" w:hAnsi="Arial" w:cs="Arial"/>
                <w:color w:val="000000"/>
                <w:lang w:eastAsia="fr-FR"/>
              </w:rPr>
              <w:t>63</w:t>
            </w:r>
            <w:r w:rsidRPr="00B66668">
              <w:rPr>
                <w:rFonts w:ascii="Arial" w:hAnsi="Arial" w:cs="Arial"/>
                <w:color w:val="000000"/>
                <w:vertAlign w:val="superscript"/>
                <w:lang w:eastAsia="fr-FR"/>
              </w:rPr>
              <w:t>cde</w:t>
            </w:r>
          </w:p>
        </w:tc>
      </w:tr>
      <w:tr w:rsidR="000452B5" w:rsidRPr="00B66668" w14:paraId="0D5AC890" w14:textId="77777777" w:rsidTr="001E343C">
        <w:trPr>
          <w:trHeight w:val="315"/>
        </w:trPr>
        <w:tc>
          <w:tcPr>
            <w:tcW w:w="1208" w:type="dxa"/>
            <w:tcBorders>
              <w:top w:val="nil"/>
              <w:left w:val="nil"/>
              <w:bottom w:val="nil"/>
              <w:right w:val="nil"/>
            </w:tcBorders>
            <w:shd w:val="clear" w:color="000000" w:fill="FFFFFF"/>
            <w:noWrap/>
            <w:vAlign w:val="center"/>
            <w:hideMark/>
          </w:tcPr>
          <w:p w14:paraId="6539D3BF" w14:textId="77777777" w:rsidR="00DC599F" w:rsidRPr="00B66668" w:rsidRDefault="00DC599F" w:rsidP="001E343C">
            <w:pPr>
              <w:spacing w:line="480" w:lineRule="auto"/>
              <w:rPr>
                <w:rFonts w:ascii="Arial" w:hAnsi="Arial" w:cs="Arial"/>
                <w:color w:val="000000"/>
                <w:lang w:eastAsia="fr-FR"/>
              </w:rPr>
            </w:pPr>
            <w:r w:rsidRPr="00B66668">
              <w:rPr>
                <w:rFonts w:ascii="Arial" w:hAnsi="Arial" w:cs="Arial"/>
                <w:color w:val="000000"/>
                <w:lang w:eastAsia="fr-FR"/>
              </w:rPr>
              <w:t>4%Termisol</w:t>
            </w:r>
          </w:p>
        </w:tc>
        <w:tc>
          <w:tcPr>
            <w:tcW w:w="1275" w:type="dxa"/>
            <w:tcBorders>
              <w:top w:val="nil"/>
              <w:left w:val="nil"/>
              <w:bottom w:val="nil"/>
              <w:right w:val="nil"/>
            </w:tcBorders>
            <w:shd w:val="clear" w:color="000000" w:fill="FFFFFF"/>
            <w:noWrap/>
            <w:vAlign w:val="center"/>
            <w:hideMark/>
          </w:tcPr>
          <w:p w14:paraId="767D3235" w14:textId="77777777" w:rsidR="00DC599F" w:rsidRPr="00B66668" w:rsidRDefault="00DC599F" w:rsidP="001E343C">
            <w:pPr>
              <w:spacing w:line="480" w:lineRule="auto"/>
              <w:rPr>
                <w:rFonts w:ascii="Arial" w:hAnsi="Arial" w:cs="Arial"/>
                <w:color w:val="000000"/>
                <w:lang w:eastAsia="fr-FR"/>
              </w:rPr>
            </w:pPr>
            <w:r w:rsidRPr="00B66668">
              <w:rPr>
                <w:rFonts w:ascii="Arial" w:hAnsi="Arial" w:cs="Arial"/>
                <w:color w:val="000000"/>
                <w:lang w:eastAsia="fr-FR"/>
              </w:rPr>
              <w:t>24</w:t>
            </w:r>
            <w:r>
              <w:rPr>
                <w:rFonts w:ascii="Arial" w:hAnsi="Arial" w:cs="Arial"/>
                <w:color w:val="000000"/>
                <w:lang w:eastAsia="fr-FR"/>
              </w:rPr>
              <w:t>.</w:t>
            </w:r>
            <w:r w:rsidRPr="00B66668">
              <w:rPr>
                <w:rFonts w:ascii="Arial" w:hAnsi="Arial" w:cs="Arial"/>
                <w:color w:val="000000"/>
                <w:lang w:eastAsia="fr-FR"/>
              </w:rPr>
              <w:t>60±2</w:t>
            </w:r>
            <w:r>
              <w:rPr>
                <w:rFonts w:ascii="Arial" w:hAnsi="Arial" w:cs="Arial"/>
                <w:color w:val="000000"/>
                <w:lang w:eastAsia="fr-FR"/>
              </w:rPr>
              <w:t>.</w:t>
            </w:r>
            <w:r w:rsidRPr="00B66668">
              <w:rPr>
                <w:rFonts w:ascii="Arial" w:hAnsi="Arial" w:cs="Arial"/>
                <w:color w:val="000000"/>
                <w:lang w:eastAsia="fr-FR"/>
              </w:rPr>
              <w:t>08</w:t>
            </w:r>
            <w:r w:rsidRPr="00B66668">
              <w:rPr>
                <w:rFonts w:ascii="Arial" w:hAnsi="Arial" w:cs="Arial"/>
                <w:color w:val="000000"/>
                <w:vertAlign w:val="superscript"/>
                <w:lang w:eastAsia="fr-FR"/>
              </w:rPr>
              <w:t>a</w:t>
            </w:r>
          </w:p>
        </w:tc>
        <w:tc>
          <w:tcPr>
            <w:tcW w:w="1316" w:type="dxa"/>
            <w:tcBorders>
              <w:top w:val="nil"/>
              <w:left w:val="nil"/>
              <w:bottom w:val="nil"/>
              <w:right w:val="nil"/>
            </w:tcBorders>
            <w:shd w:val="clear" w:color="000000" w:fill="FFFFFF"/>
            <w:noWrap/>
            <w:vAlign w:val="center"/>
            <w:hideMark/>
          </w:tcPr>
          <w:p w14:paraId="3BFC03B4" w14:textId="77777777" w:rsidR="00DC599F" w:rsidRPr="00B66668" w:rsidRDefault="00DC599F" w:rsidP="001E343C">
            <w:pPr>
              <w:spacing w:line="480" w:lineRule="auto"/>
              <w:rPr>
                <w:rFonts w:ascii="Arial" w:hAnsi="Arial" w:cs="Arial"/>
                <w:color w:val="000000"/>
                <w:lang w:eastAsia="fr-FR"/>
              </w:rPr>
            </w:pPr>
            <w:r w:rsidRPr="00B66668">
              <w:rPr>
                <w:rFonts w:ascii="Arial" w:hAnsi="Arial" w:cs="Arial"/>
                <w:color w:val="000000"/>
                <w:lang w:eastAsia="fr-FR"/>
              </w:rPr>
              <w:t>26</w:t>
            </w:r>
            <w:r>
              <w:rPr>
                <w:rFonts w:ascii="Arial" w:hAnsi="Arial" w:cs="Arial"/>
                <w:color w:val="000000"/>
                <w:lang w:eastAsia="fr-FR"/>
              </w:rPr>
              <w:t>.</w:t>
            </w:r>
            <w:r w:rsidRPr="00B66668">
              <w:rPr>
                <w:rFonts w:ascii="Arial" w:hAnsi="Arial" w:cs="Arial"/>
                <w:color w:val="000000"/>
                <w:lang w:eastAsia="fr-FR"/>
              </w:rPr>
              <w:t>88±3</w:t>
            </w:r>
            <w:r>
              <w:rPr>
                <w:rFonts w:ascii="Arial" w:hAnsi="Arial" w:cs="Arial"/>
                <w:color w:val="000000"/>
                <w:lang w:eastAsia="fr-FR"/>
              </w:rPr>
              <w:t>.</w:t>
            </w:r>
            <w:r w:rsidRPr="00B66668">
              <w:rPr>
                <w:rFonts w:ascii="Arial" w:hAnsi="Arial" w:cs="Arial"/>
                <w:color w:val="000000"/>
                <w:lang w:eastAsia="fr-FR"/>
              </w:rPr>
              <w:t>19</w:t>
            </w:r>
            <w:r w:rsidRPr="00B66668">
              <w:rPr>
                <w:rFonts w:ascii="Arial" w:hAnsi="Arial" w:cs="Arial"/>
                <w:color w:val="000000"/>
                <w:vertAlign w:val="superscript"/>
                <w:lang w:eastAsia="fr-FR"/>
              </w:rPr>
              <w:t>a</w:t>
            </w:r>
          </w:p>
        </w:tc>
        <w:tc>
          <w:tcPr>
            <w:tcW w:w="160" w:type="dxa"/>
            <w:tcBorders>
              <w:top w:val="nil"/>
              <w:left w:val="nil"/>
              <w:bottom w:val="nil"/>
              <w:right w:val="nil"/>
            </w:tcBorders>
            <w:shd w:val="clear" w:color="000000" w:fill="FFFFFF"/>
          </w:tcPr>
          <w:p w14:paraId="4E26F252" w14:textId="77777777" w:rsidR="00DC599F" w:rsidRPr="00B66668" w:rsidRDefault="00DC599F" w:rsidP="001E343C">
            <w:pPr>
              <w:spacing w:line="480" w:lineRule="auto"/>
              <w:rPr>
                <w:rFonts w:ascii="Arial" w:hAnsi="Arial" w:cs="Arial"/>
                <w:color w:val="000000"/>
                <w:lang w:eastAsia="fr-FR"/>
              </w:rPr>
            </w:pPr>
          </w:p>
        </w:tc>
        <w:tc>
          <w:tcPr>
            <w:tcW w:w="1244" w:type="dxa"/>
            <w:tcBorders>
              <w:top w:val="nil"/>
              <w:left w:val="nil"/>
              <w:bottom w:val="nil"/>
              <w:right w:val="nil"/>
            </w:tcBorders>
            <w:shd w:val="clear" w:color="000000" w:fill="FFFFFF"/>
            <w:vAlign w:val="center"/>
            <w:hideMark/>
          </w:tcPr>
          <w:p w14:paraId="472B1D23" w14:textId="77777777" w:rsidR="00DC599F" w:rsidRPr="00B66668" w:rsidRDefault="00DC599F" w:rsidP="001E343C">
            <w:pPr>
              <w:spacing w:line="480" w:lineRule="auto"/>
              <w:rPr>
                <w:rFonts w:ascii="Arial" w:hAnsi="Arial" w:cs="Arial"/>
                <w:color w:val="000000"/>
                <w:lang w:eastAsia="fr-FR"/>
              </w:rPr>
            </w:pPr>
            <w:r w:rsidRPr="00B66668">
              <w:rPr>
                <w:rFonts w:ascii="Arial" w:hAnsi="Arial" w:cs="Arial"/>
                <w:color w:val="000000"/>
                <w:lang w:eastAsia="fr-FR"/>
              </w:rPr>
              <w:t>15</w:t>
            </w:r>
            <w:r>
              <w:rPr>
                <w:rFonts w:ascii="Arial" w:hAnsi="Arial" w:cs="Arial"/>
                <w:color w:val="000000"/>
                <w:lang w:eastAsia="fr-FR"/>
              </w:rPr>
              <w:t>.</w:t>
            </w:r>
            <w:r w:rsidRPr="00B66668">
              <w:rPr>
                <w:rFonts w:ascii="Arial" w:hAnsi="Arial" w:cs="Arial"/>
                <w:color w:val="000000"/>
                <w:lang w:eastAsia="fr-FR"/>
              </w:rPr>
              <w:t>31±1</w:t>
            </w:r>
            <w:r>
              <w:rPr>
                <w:rFonts w:ascii="Arial" w:hAnsi="Arial" w:cs="Arial"/>
                <w:color w:val="000000"/>
                <w:lang w:eastAsia="fr-FR"/>
              </w:rPr>
              <w:t>.</w:t>
            </w:r>
            <w:r w:rsidRPr="00B66668">
              <w:rPr>
                <w:rFonts w:ascii="Arial" w:hAnsi="Arial" w:cs="Arial"/>
                <w:color w:val="000000"/>
                <w:lang w:eastAsia="fr-FR"/>
              </w:rPr>
              <w:t>04</w:t>
            </w:r>
            <w:r w:rsidRPr="00B66668">
              <w:rPr>
                <w:rFonts w:ascii="Arial" w:hAnsi="Arial" w:cs="Arial"/>
                <w:color w:val="000000"/>
                <w:vertAlign w:val="superscript"/>
                <w:lang w:eastAsia="fr-FR"/>
              </w:rPr>
              <w:t>a</w:t>
            </w:r>
          </w:p>
        </w:tc>
        <w:tc>
          <w:tcPr>
            <w:tcW w:w="1246" w:type="dxa"/>
            <w:tcBorders>
              <w:top w:val="nil"/>
              <w:left w:val="nil"/>
              <w:bottom w:val="nil"/>
              <w:right w:val="nil"/>
            </w:tcBorders>
            <w:shd w:val="clear" w:color="000000" w:fill="FFFFFF"/>
            <w:vAlign w:val="center"/>
            <w:hideMark/>
          </w:tcPr>
          <w:p w14:paraId="5C09B063" w14:textId="77777777" w:rsidR="00DC599F" w:rsidRPr="00B66668" w:rsidRDefault="00DC599F" w:rsidP="001E343C">
            <w:pPr>
              <w:spacing w:line="480" w:lineRule="auto"/>
              <w:rPr>
                <w:rFonts w:ascii="Arial" w:hAnsi="Arial" w:cs="Arial"/>
                <w:color w:val="000000"/>
                <w:lang w:eastAsia="fr-FR"/>
              </w:rPr>
            </w:pPr>
            <w:r w:rsidRPr="00B66668">
              <w:rPr>
                <w:rFonts w:ascii="Arial" w:hAnsi="Arial" w:cs="Arial"/>
                <w:color w:val="000000"/>
                <w:lang w:eastAsia="fr-FR"/>
              </w:rPr>
              <w:t>18</w:t>
            </w:r>
            <w:r>
              <w:rPr>
                <w:rFonts w:ascii="Arial" w:hAnsi="Arial" w:cs="Arial"/>
                <w:color w:val="000000"/>
                <w:lang w:eastAsia="fr-FR"/>
              </w:rPr>
              <w:t>.</w:t>
            </w:r>
            <w:r w:rsidRPr="00B66668">
              <w:rPr>
                <w:rFonts w:ascii="Arial" w:hAnsi="Arial" w:cs="Arial"/>
                <w:color w:val="000000"/>
                <w:lang w:eastAsia="fr-FR"/>
              </w:rPr>
              <w:t>11±1</w:t>
            </w:r>
            <w:r>
              <w:rPr>
                <w:rFonts w:ascii="Arial" w:hAnsi="Arial" w:cs="Arial"/>
                <w:color w:val="000000"/>
                <w:lang w:eastAsia="fr-FR"/>
              </w:rPr>
              <w:t>.</w:t>
            </w:r>
            <w:r w:rsidRPr="00B66668">
              <w:rPr>
                <w:rFonts w:ascii="Arial" w:hAnsi="Arial" w:cs="Arial"/>
                <w:color w:val="000000"/>
                <w:lang w:eastAsia="fr-FR"/>
              </w:rPr>
              <w:t>84</w:t>
            </w:r>
            <w:r w:rsidRPr="00B66668">
              <w:rPr>
                <w:rFonts w:ascii="Arial" w:hAnsi="Arial" w:cs="Arial"/>
                <w:color w:val="000000"/>
                <w:vertAlign w:val="superscript"/>
                <w:lang w:eastAsia="fr-FR"/>
              </w:rPr>
              <w:t>b</w:t>
            </w:r>
          </w:p>
        </w:tc>
        <w:tc>
          <w:tcPr>
            <w:tcW w:w="161" w:type="dxa"/>
            <w:tcBorders>
              <w:top w:val="nil"/>
              <w:left w:val="nil"/>
              <w:bottom w:val="nil"/>
              <w:right w:val="nil"/>
            </w:tcBorders>
            <w:shd w:val="clear" w:color="000000" w:fill="FFFFFF"/>
          </w:tcPr>
          <w:p w14:paraId="7AC0BCA6" w14:textId="77777777" w:rsidR="00DC599F" w:rsidRPr="00B66668" w:rsidRDefault="00DC599F" w:rsidP="001E343C">
            <w:pPr>
              <w:spacing w:line="480" w:lineRule="auto"/>
              <w:rPr>
                <w:rFonts w:ascii="Arial" w:hAnsi="Arial" w:cs="Arial"/>
                <w:color w:val="000000"/>
                <w:lang w:eastAsia="fr-FR"/>
              </w:rPr>
            </w:pPr>
          </w:p>
        </w:tc>
        <w:tc>
          <w:tcPr>
            <w:tcW w:w="1150" w:type="dxa"/>
            <w:tcBorders>
              <w:top w:val="nil"/>
              <w:left w:val="nil"/>
              <w:bottom w:val="nil"/>
              <w:right w:val="nil"/>
            </w:tcBorders>
            <w:shd w:val="clear" w:color="000000" w:fill="FFFFFF"/>
            <w:vAlign w:val="center"/>
            <w:hideMark/>
          </w:tcPr>
          <w:p w14:paraId="4F1221B7" w14:textId="77777777" w:rsidR="00DC599F" w:rsidRPr="00B66668" w:rsidRDefault="00DC599F" w:rsidP="001E343C">
            <w:pPr>
              <w:spacing w:line="480" w:lineRule="auto"/>
              <w:rPr>
                <w:rFonts w:ascii="Arial" w:hAnsi="Arial" w:cs="Arial"/>
                <w:color w:val="000000"/>
                <w:lang w:eastAsia="fr-FR"/>
              </w:rPr>
            </w:pPr>
            <w:r w:rsidRPr="00B66668">
              <w:rPr>
                <w:rFonts w:ascii="Arial" w:hAnsi="Arial" w:cs="Arial"/>
                <w:color w:val="000000"/>
                <w:lang w:eastAsia="fr-FR"/>
              </w:rPr>
              <w:t>4</w:t>
            </w:r>
            <w:r>
              <w:rPr>
                <w:rFonts w:ascii="Arial" w:hAnsi="Arial" w:cs="Arial"/>
                <w:color w:val="000000"/>
                <w:lang w:eastAsia="fr-FR"/>
              </w:rPr>
              <w:t>.</w:t>
            </w:r>
            <w:r w:rsidRPr="00B66668">
              <w:rPr>
                <w:rFonts w:ascii="Arial" w:hAnsi="Arial" w:cs="Arial"/>
                <w:color w:val="000000"/>
                <w:lang w:eastAsia="fr-FR"/>
              </w:rPr>
              <w:t>76±0</w:t>
            </w:r>
            <w:r>
              <w:rPr>
                <w:rFonts w:ascii="Arial" w:hAnsi="Arial" w:cs="Arial"/>
                <w:color w:val="000000"/>
                <w:lang w:eastAsia="fr-FR"/>
              </w:rPr>
              <w:t>.</w:t>
            </w:r>
            <w:r w:rsidRPr="00B66668">
              <w:rPr>
                <w:rFonts w:ascii="Arial" w:hAnsi="Arial" w:cs="Arial"/>
                <w:color w:val="000000"/>
                <w:lang w:eastAsia="fr-FR"/>
              </w:rPr>
              <w:t>38</w:t>
            </w:r>
            <w:r w:rsidRPr="00B66668">
              <w:rPr>
                <w:rFonts w:ascii="Arial" w:hAnsi="Arial" w:cs="Arial"/>
                <w:color w:val="000000"/>
                <w:vertAlign w:val="superscript"/>
                <w:lang w:eastAsia="fr-FR"/>
              </w:rPr>
              <w:t>a</w:t>
            </w:r>
          </w:p>
        </w:tc>
        <w:tc>
          <w:tcPr>
            <w:tcW w:w="1240" w:type="dxa"/>
            <w:tcBorders>
              <w:top w:val="nil"/>
              <w:left w:val="nil"/>
              <w:bottom w:val="nil"/>
              <w:right w:val="nil"/>
            </w:tcBorders>
            <w:shd w:val="clear" w:color="000000" w:fill="FFFFFF"/>
            <w:vAlign w:val="center"/>
            <w:hideMark/>
          </w:tcPr>
          <w:p w14:paraId="05A45B9A" w14:textId="77777777" w:rsidR="00DC599F" w:rsidRPr="00B66668" w:rsidRDefault="00DC599F" w:rsidP="001E343C">
            <w:pPr>
              <w:spacing w:line="480" w:lineRule="auto"/>
              <w:rPr>
                <w:rFonts w:ascii="Arial" w:hAnsi="Arial" w:cs="Arial"/>
                <w:color w:val="000000"/>
                <w:lang w:eastAsia="fr-FR"/>
              </w:rPr>
            </w:pPr>
            <w:r w:rsidRPr="00B66668">
              <w:rPr>
                <w:rFonts w:ascii="Arial" w:hAnsi="Arial" w:cs="Arial"/>
                <w:color w:val="000000"/>
                <w:lang w:eastAsia="fr-FR"/>
              </w:rPr>
              <w:t>4</w:t>
            </w:r>
            <w:r>
              <w:rPr>
                <w:rFonts w:ascii="Arial" w:hAnsi="Arial" w:cs="Arial"/>
                <w:color w:val="000000"/>
                <w:lang w:eastAsia="fr-FR"/>
              </w:rPr>
              <w:t>.</w:t>
            </w:r>
            <w:r w:rsidRPr="00B66668">
              <w:rPr>
                <w:rFonts w:ascii="Arial" w:hAnsi="Arial" w:cs="Arial"/>
                <w:color w:val="000000"/>
                <w:lang w:eastAsia="fr-FR"/>
              </w:rPr>
              <w:t>08±0</w:t>
            </w:r>
            <w:r>
              <w:rPr>
                <w:rFonts w:ascii="Arial" w:hAnsi="Arial" w:cs="Arial"/>
                <w:color w:val="000000"/>
                <w:lang w:eastAsia="fr-FR"/>
              </w:rPr>
              <w:t>.</w:t>
            </w:r>
            <w:r w:rsidRPr="00B66668">
              <w:rPr>
                <w:rFonts w:ascii="Arial" w:hAnsi="Arial" w:cs="Arial"/>
                <w:color w:val="000000"/>
                <w:lang w:eastAsia="fr-FR"/>
              </w:rPr>
              <w:t>54</w:t>
            </w:r>
            <w:r w:rsidRPr="00B66668">
              <w:rPr>
                <w:rFonts w:ascii="Arial" w:hAnsi="Arial" w:cs="Arial"/>
                <w:color w:val="000000"/>
                <w:vertAlign w:val="superscript"/>
                <w:lang w:eastAsia="fr-FR"/>
              </w:rPr>
              <w:t>ab</w:t>
            </w:r>
          </w:p>
        </w:tc>
      </w:tr>
      <w:tr w:rsidR="000452B5" w:rsidRPr="00B66668" w14:paraId="57DFCC2E" w14:textId="77777777" w:rsidTr="001E343C">
        <w:trPr>
          <w:trHeight w:val="315"/>
        </w:trPr>
        <w:tc>
          <w:tcPr>
            <w:tcW w:w="1208" w:type="dxa"/>
            <w:tcBorders>
              <w:top w:val="nil"/>
              <w:left w:val="nil"/>
              <w:bottom w:val="nil"/>
              <w:right w:val="nil"/>
            </w:tcBorders>
            <w:shd w:val="clear" w:color="000000" w:fill="FFFFFF"/>
            <w:noWrap/>
            <w:vAlign w:val="center"/>
            <w:hideMark/>
          </w:tcPr>
          <w:p w14:paraId="6ECCF6D4" w14:textId="77777777" w:rsidR="00DC599F" w:rsidRPr="00B66668" w:rsidRDefault="00DC599F" w:rsidP="001E343C">
            <w:pPr>
              <w:spacing w:line="480" w:lineRule="auto"/>
              <w:rPr>
                <w:rFonts w:ascii="Arial" w:hAnsi="Arial" w:cs="Arial"/>
                <w:color w:val="000000"/>
                <w:lang w:eastAsia="fr-FR"/>
              </w:rPr>
            </w:pPr>
            <w:r w:rsidRPr="00B66668">
              <w:rPr>
                <w:rFonts w:ascii="Arial" w:hAnsi="Arial" w:cs="Arial"/>
                <w:color w:val="000000"/>
                <w:lang w:eastAsia="fr-FR"/>
              </w:rPr>
              <w:t>5%Termisol</w:t>
            </w:r>
          </w:p>
        </w:tc>
        <w:tc>
          <w:tcPr>
            <w:tcW w:w="1275" w:type="dxa"/>
            <w:tcBorders>
              <w:top w:val="nil"/>
              <w:left w:val="nil"/>
              <w:bottom w:val="nil"/>
              <w:right w:val="nil"/>
            </w:tcBorders>
            <w:shd w:val="clear" w:color="000000" w:fill="FFFFFF"/>
            <w:noWrap/>
            <w:vAlign w:val="center"/>
            <w:hideMark/>
          </w:tcPr>
          <w:p w14:paraId="48261DE6" w14:textId="77777777" w:rsidR="00DC599F" w:rsidRPr="00B66668" w:rsidRDefault="00DC599F" w:rsidP="001E343C">
            <w:pPr>
              <w:spacing w:line="480" w:lineRule="auto"/>
              <w:rPr>
                <w:rFonts w:ascii="Arial" w:hAnsi="Arial" w:cs="Arial"/>
                <w:color w:val="000000"/>
                <w:lang w:eastAsia="fr-FR"/>
              </w:rPr>
            </w:pPr>
            <w:r w:rsidRPr="00B66668">
              <w:rPr>
                <w:rFonts w:ascii="Arial" w:hAnsi="Arial" w:cs="Arial"/>
                <w:color w:val="000000"/>
                <w:lang w:eastAsia="fr-FR"/>
              </w:rPr>
              <w:t>24</w:t>
            </w:r>
            <w:r>
              <w:rPr>
                <w:rFonts w:ascii="Arial" w:hAnsi="Arial" w:cs="Arial"/>
                <w:color w:val="000000"/>
                <w:lang w:eastAsia="fr-FR"/>
              </w:rPr>
              <w:t>.</w:t>
            </w:r>
            <w:r w:rsidRPr="00B66668">
              <w:rPr>
                <w:rFonts w:ascii="Arial" w:hAnsi="Arial" w:cs="Arial"/>
                <w:color w:val="000000"/>
                <w:lang w:eastAsia="fr-FR"/>
              </w:rPr>
              <w:t>28±3</w:t>
            </w:r>
            <w:r>
              <w:rPr>
                <w:rFonts w:ascii="Arial" w:hAnsi="Arial" w:cs="Arial"/>
                <w:color w:val="000000"/>
                <w:lang w:eastAsia="fr-FR"/>
              </w:rPr>
              <w:t>.</w:t>
            </w:r>
            <w:r w:rsidRPr="00B66668">
              <w:rPr>
                <w:rFonts w:ascii="Arial" w:hAnsi="Arial" w:cs="Arial"/>
                <w:color w:val="000000"/>
                <w:lang w:eastAsia="fr-FR"/>
              </w:rPr>
              <w:t>54</w:t>
            </w:r>
            <w:r w:rsidRPr="00B66668">
              <w:rPr>
                <w:rFonts w:ascii="Arial" w:hAnsi="Arial" w:cs="Arial"/>
                <w:color w:val="000000"/>
                <w:vertAlign w:val="superscript"/>
                <w:lang w:eastAsia="fr-FR"/>
              </w:rPr>
              <w:t>a</w:t>
            </w:r>
          </w:p>
        </w:tc>
        <w:tc>
          <w:tcPr>
            <w:tcW w:w="1316" w:type="dxa"/>
            <w:tcBorders>
              <w:top w:val="nil"/>
              <w:left w:val="nil"/>
              <w:bottom w:val="nil"/>
              <w:right w:val="nil"/>
            </w:tcBorders>
            <w:shd w:val="clear" w:color="000000" w:fill="FFFFFF"/>
            <w:noWrap/>
            <w:vAlign w:val="center"/>
            <w:hideMark/>
          </w:tcPr>
          <w:p w14:paraId="7955D632" w14:textId="77777777" w:rsidR="00DC599F" w:rsidRPr="00B66668" w:rsidRDefault="00DC599F" w:rsidP="001E343C">
            <w:pPr>
              <w:spacing w:line="480" w:lineRule="auto"/>
              <w:rPr>
                <w:rFonts w:ascii="Arial" w:hAnsi="Arial" w:cs="Arial"/>
                <w:color w:val="000000"/>
                <w:lang w:eastAsia="fr-FR"/>
              </w:rPr>
            </w:pPr>
            <w:r w:rsidRPr="00B66668">
              <w:rPr>
                <w:rFonts w:ascii="Arial" w:hAnsi="Arial" w:cs="Arial"/>
                <w:color w:val="000000"/>
                <w:lang w:eastAsia="fr-FR"/>
              </w:rPr>
              <w:t>26</w:t>
            </w:r>
            <w:r>
              <w:rPr>
                <w:rFonts w:ascii="Arial" w:hAnsi="Arial" w:cs="Arial"/>
                <w:color w:val="000000"/>
                <w:lang w:eastAsia="fr-FR"/>
              </w:rPr>
              <w:t>.</w:t>
            </w:r>
            <w:r w:rsidRPr="00B66668">
              <w:rPr>
                <w:rFonts w:ascii="Arial" w:hAnsi="Arial" w:cs="Arial"/>
                <w:color w:val="000000"/>
                <w:lang w:eastAsia="fr-FR"/>
              </w:rPr>
              <w:t>22±5</w:t>
            </w:r>
            <w:r>
              <w:rPr>
                <w:rFonts w:ascii="Arial" w:hAnsi="Arial" w:cs="Arial"/>
                <w:color w:val="000000"/>
                <w:lang w:eastAsia="fr-FR"/>
              </w:rPr>
              <w:t>.</w:t>
            </w:r>
            <w:r w:rsidRPr="00B66668">
              <w:rPr>
                <w:rFonts w:ascii="Arial" w:hAnsi="Arial" w:cs="Arial"/>
                <w:color w:val="000000"/>
                <w:lang w:eastAsia="fr-FR"/>
              </w:rPr>
              <w:t>31</w:t>
            </w:r>
            <w:r w:rsidRPr="00B66668">
              <w:rPr>
                <w:rFonts w:ascii="Arial" w:hAnsi="Arial" w:cs="Arial"/>
                <w:color w:val="000000"/>
                <w:vertAlign w:val="superscript"/>
                <w:lang w:eastAsia="fr-FR"/>
              </w:rPr>
              <w:t>a</w:t>
            </w:r>
          </w:p>
        </w:tc>
        <w:tc>
          <w:tcPr>
            <w:tcW w:w="160" w:type="dxa"/>
            <w:tcBorders>
              <w:top w:val="nil"/>
              <w:left w:val="nil"/>
              <w:bottom w:val="nil"/>
              <w:right w:val="nil"/>
            </w:tcBorders>
            <w:shd w:val="clear" w:color="000000" w:fill="FFFFFF"/>
          </w:tcPr>
          <w:p w14:paraId="6D072D9A" w14:textId="77777777" w:rsidR="00DC599F" w:rsidRPr="00B66668" w:rsidRDefault="00DC599F" w:rsidP="001E343C">
            <w:pPr>
              <w:spacing w:line="480" w:lineRule="auto"/>
              <w:rPr>
                <w:rFonts w:ascii="Arial" w:hAnsi="Arial" w:cs="Arial"/>
                <w:color w:val="000000"/>
                <w:lang w:eastAsia="fr-FR"/>
              </w:rPr>
            </w:pPr>
          </w:p>
        </w:tc>
        <w:tc>
          <w:tcPr>
            <w:tcW w:w="1244" w:type="dxa"/>
            <w:tcBorders>
              <w:top w:val="nil"/>
              <w:left w:val="nil"/>
              <w:bottom w:val="nil"/>
              <w:right w:val="nil"/>
            </w:tcBorders>
            <w:shd w:val="clear" w:color="000000" w:fill="FFFFFF"/>
            <w:vAlign w:val="center"/>
            <w:hideMark/>
          </w:tcPr>
          <w:p w14:paraId="476D6D72" w14:textId="77777777" w:rsidR="00DC599F" w:rsidRPr="00B66668" w:rsidRDefault="00DC599F" w:rsidP="001E343C">
            <w:pPr>
              <w:spacing w:line="480" w:lineRule="auto"/>
              <w:ind w:left="-268" w:firstLine="268"/>
              <w:rPr>
                <w:rFonts w:ascii="Arial" w:hAnsi="Arial" w:cs="Arial"/>
                <w:color w:val="000000"/>
                <w:lang w:eastAsia="fr-FR"/>
              </w:rPr>
            </w:pPr>
            <w:r w:rsidRPr="00B66668">
              <w:rPr>
                <w:rFonts w:ascii="Arial" w:hAnsi="Arial" w:cs="Arial"/>
                <w:color w:val="000000"/>
                <w:lang w:eastAsia="fr-FR"/>
              </w:rPr>
              <w:t>15</w:t>
            </w:r>
            <w:r>
              <w:rPr>
                <w:rFonts w:ascii="Arial" w:hAnsi="Arial" w:cs="Arial"/>
                <w:color w:val="000000"/>
                <w:lang w:eastAsia="fr-FR"/>
              </w:rPr>
              <w:t>.</w:t>
            </w:r>
            <w:r w:rsidRPr="00B66668">
              <w:rPr>
                <w:rFonts w:ascii="Arial" w:hAnsi="Arial" w:cs="Arial"/>
                <w:color w:val="000000"/>
                <w:lang w:eastAsia="fr-FR"/>
              </w:rPr>
              <w:t>66±1</w:t>
            </w:r>
            <w:r>
              <w:rPr>
                <w:rFonts w:ascii="Arial" w:hAnsi="Arial" w:cs="Arial"/>
                <w:color w:val="000000"/>
                <w:lang w:eastAsia="fr-FR"/>
              </w:rPr>
              <w:t>.</w:t>
            </w:r>
            <w:r w:rsidRPr="00B66668">
              <w:rPr>
                <w:rFonts w:ascii="Arial" w:hAnsi="Arial" w:cs="Arial"/>
                <w:color w:val="000000"/>
                <w:lang w:eastAsia="fr-FR"/>
              </w:rPr>
              <w:t>31</w:t>
            </w:r>
            <w:r w:rsidRPr="00B66668">
              <w:rPr>
                <w:rFonts w:ascii="Arial" w:hAnsi="Arial" w:cs="Arial"/>
                <w:color w:val="000000"/>
                <w:vertAlign w:val="superscript"/>
                <w:lang w:eastAsia="fr-FR"/>
              </w:rPr>
              <w:t>a</w:t>
            </w:r>
          </w:p>
        </w:tc>
        <w:tc>
          <w:tcPr>
            <w:tcW w:w="1246" w:type="dxa"/>
            <w:tcBorders>
              <w:top w:val="nil"/>
              <w:left w:val="nil"/>
              <w:bottom w:val="nil"/>
              <w:right w:val="nil"/>
            </w:tcBorders>
            <w:shd w:val="clear" w:color="000000" w:fill="FFFFFF"/>
            <w:vAlign w:val="center"/>
            <w:hideMark/>
          </w:tcPr>
          <w:p w14:paraId="4C0C9C09" w14:textId="77777777" w:rsidR="00DC599F" w:rsidRPr="00B66668" w:rsidRDefault="00DC599F" w:rsidP="001E343C">
            <w:pPr>
              <w:spacing w:line="480" w:lineRule="auto"/>
              <w:rPr>
                <w:rFonts w:ascii="Arial" w:hAnsi="Arial" w:cs="Arial"/>
                <w:color w:val="000000"/>
                <w:lang w:eastAsia="fr-FR"/>
              </w:rPr>
            </w:pPr>
            <w:r w:rsidRPr="00B66668">
              <w:rPr>
                <w:rFonts w:ascii="Arial" w:hAnsi="Arial" w:cs="Arial"/>
                <w:color w:val="000000"/>
                <w:lang w:eastAsia="fr-FR"/>
              </w:rPr>
              <w:t>19</w:t>
            </w:r>
            <w:r>
              <w:rPr>
                <w:rFonts w:ascii="Arial" w:hAnsi="Arial" w:cs="Arial"/>
                <w:color w:val="000000"/>
                <w:lang w:eastAsia="fr-FR"/>
              </w:rPr>
              <w:t>.</w:t>
            </w:r>
            <w:r w:rsidRPr="00B66668">
              <w:rPr>
                <w:rFonts w:ascii="Arial" w:hAnsi="Arial" w:cs="Arial"/>
                <w:color w:val="000000"/>
                <w:lang w:eastAsia="fr-FR"/>
              </w:rPr>
              <w:t>28±1</w:t>
            </w:r>
            <w:r>
              <w:rPr>
                <w:rFonts w:ascii="Arial" w:hAnsi="Arial" w:cs="Arial"/>
                <w:color w:val="000000"/>
                <w:lang w:eastAsia="fr-FR"/>
              </w:rPr>
              <w:t>.</w:t>
            </w:r>
            <w:r w:rsidRPr="00B66668">
              <w:rPr>
                <w:rFonts w:ascii="Arial" w:hAnsi="Arial" w:cs="Arial"/>
                <w:color w:val="000000"/>
                <w:lang w:eastAsia="fr-FR"/>
              </w:rPr>
              <w:t>80</w:t>
            </w:r>
            <w:r w:rsidRPr="00B66668">
              <w:rPr>
                <w:rFonts w:ascii="Arial" w:hAnsi="Arial" w:cs="Arial"/>
                <w:color w:val="000000"/>
                <w:vertAlign w:val="superscript"/>
                <w:lang w:eastAsia="fr-FR"/>
              </w:rPr>
              <w:t>b</w:t>
            </w:r>
          </w:p>
        </w:tc>
        <w:tc>
          <w:tcPr>
            <w:tcW w:w="161" w:type="dxa"/>
            <w:tcBorders>
              <w:top w:val="nil"/>
              <w:left w:val="nil"/>
              <w:bottom w:val="nil"/>
              <w:right w:val="nil"/>
            </w:tcBorders>
            <w:shd w:val="clear" w:color="000000" w:fill="FFFFFF"/>
          </w:tcPr>
          <w:p w14:paraId="1ACAD525" w14:textId="77777777" w:rsidR="00DC599F" w:rsidRPr="00B66668" w:rsidRDefault="00DC599F" w:rsidP="001E343C">
            <w:pPr>
              <w:spacing w:line="480" w:lineRule="auto"/>
              <w:rPr>
                <w:rFonts w:ascii="Arial" w:hAnsi="Arial" w:cs="Arial"/>
                <w:color w:val="000000"/>
                <w:lang w:eastAsia="fr-FR"/>
              </w:rPr>
            </w:pPr>
          </w:p>
        </w:tc>
        <w:tc>
          <w:tcPr>
            <w:tcW w:w="1150" w:type="dxa"/>
            <w:tcBorders>
              <w:top w:val="nil"/>
              <w:left w:val="nil"/>
              <w:bottom w:val="nil"/>
              <w:right w:val="nil"/>
            </w:tcBorders>
            <w:shd w:val="clear" w:color="000000" w:fill="FFFFFF"/>
            <w:vAlign w:val="center"/>
            <w:hideMark/>
          </w:tcPr>
          <w:p w14:paraId="725FB80B" w14:textId="77777777" w:rsidR="00DC599F" w:rsidRPr="00B66668" w:rsidRDefault="00DC599F" w:rsidP="001E343C">
            <w:pPr>
              <w:spacing w:line="480" w:lineRule="auto"/>
              <w:rPr>
                <w:rFonts w:ascii="Arial" w:hAnsi="Arial" w:cs="Arial"/>
                <w:color w:val="000000"/>
                <w:lang w:eastAsia="fr-FR"/>
              </w:rPr>
            </w:pPr>
            <w:r w:rsidRPr="00B66668">
              <w:rPr>
                <w:rFonts w:ascii="Arial" w:hAnsi="Arial" w:cs="Arial"/>
                <w:color w:val="000000"/>
                <w:lang w:eastAsia="fr-FR"/>
              </w:rPr>
              <w:t>4</w:t>
            </w:r>
            <w:r>
              <w:rPr>
                <w:rFonts w:ascii="Arial" w:hAnsi="Arial" w:cs="Arial"/>
                <w:color w:val="000000"/>
                <w:lang w:eastAsia="fr-FR"/>
              </w:rPr>
              <w:t>.</w:t>
            </w:r>
            <w:r w:rsidRPr="00B66668">
              <w:rPr>
                <w:rFonts w:ascii="Arial" w:hAnsi="Arial" w:cs="Arial"/>
                <w:color w:val="000000"/>
                <w:lang w:eastAsia="fr-FR"/>
              </w:rPr>
              <w:t>67±0</w:t>
            </w:r>
            <w:r>
              <w:rPr>
                <w:rFonts w:ascii="Arial" w:hAnsi="Arial" w:cs="Arial"/>
                <w:color w:val="000000"/>
                <w:lang w:eastAsia="fr-FR"/>
              </w:rPr>
              <w:t>.</w:t>
            </w:r>
            <w:r w:rsidRPr="00B66668">
              <w:rPr>
                <w:rFonts w:ascii="Arial" w:hAnsi="Arial" w:cs="Arial"/>
                <w:color w:val="000000"/>
                <w:lang w:eastAsia="fr-FR"/>
              </w:rPr>
              <w:t>29</w:t>
            </w:r>
            <w:r w:rsidRPr="00B66668">
              <w:rPr>
                <w:rFonts w:ascii="Arial" w:hAnsi="Arial" w:cs="Arial"/>
                <w:color w:val="000000"/>
                <w:vertAlign w:val="superscript"/>
                <w:lang w:eastAsia="fr-FR"/>
              </w:rPr>
              <w:t>a</w:t>
            </w:r>
          </w:p>
        </w:tc>
        <w:tc>
          <w:tcPr>
            <w:tcW w:w="1240" w:type="dxa"/>
            <w:tcBorders>
              <w:top w:val="nil"/>
              <w:left w:val="nil"/>
              <w:bottom w:val="nil"/>
              <w:right w:val="nil"/>
            </w:tcBorders>
            <w:shd w:val="clear" w:color="000000" w:fill="FFFFFF"/>
            <w:vAlign w:val="center"/>
            <w:hideMark/>
          </w:tcPr>
          <w:p w14:paraId="5D246266" w14:textId="77777777" w:rsidR="00DC599F" w:rsidRPr="00B66668" w:rsidRDefault="00DC599F" w:rsidP="001E343C">
            <w:pPr>
              <w:spacing w:line="480" w:lineRule="auto"/>
              <w:rPr>
                <w:rFonts w:ascii="Arial" w:hAnsi="Arial" w:cs="Arial"/>
                <w:color w:val="000000"/>
                <w:lang w:eastAsia="fr-FR"/>
              </w:rPr>
            </w:pPr>
            <w:r w:rsidRPr="00B66668">
              <w:rPr>
                <w:rFonts w:ascii="Arial" w:hAnsi="Arial" w:cs="Arial"/>
                <w:color w:val="000000"/>
                <w:lang w:eastAsia="fr-FR"/>
              </w:rPr>
              <w:t>3</w:t>
            </w:r>
            <w:r>
              <w:rPr>
                <w:rFonts w:ascii="Arial" w:hAnsi="Arial" w:cs="Arial"/>
                <w:color w:val="000000"/>
                <w:lang w:eastAsia="fr-FR"/>
              </w:rPr>
              <w:t>.</w:t>
            </w:r>
            <w:r w:rsidRPr="00B66668">
              <w:rPr>
                <w:rFonts w:ascii="Arial" w:hAnsi="Arial" w:cs="Arial"/>
                <w:color w:val="000000"/>
                <w:lang w:eastAsia="fr-FR"/>
              </w:rPr>
              <w:t>96±0</w:t>
            </w:r>
            <w:r>
              <w:rPr>
                <w:rFonts w:ascii="Arial" w:hAnsi="Arial" w:cs="Arial"/>
                <w:color w:val="000000"/>
                <w:lang w:eastAsia="fr-FR"/>
              </w:rPr>
              <w:t>.</w:t>
            </w:r>
            <w:r w:rsidRPr="00B66668">
              <w:rPr>
                <w:rFonts w:ascii="Arial" w:hAnsi="Arial" w:cs="Arial"/>
                <w:color w:val="000000"/>
                <w:lang w:eastAsia="fr-FR"/>
              </w:rPr>
              <w:t>45</w:t>
            </w:r>
            <w:r w:rsidRPr="00B66668">
              <w:rPr>
                <w:rFonts w:ascii="Arial" w:hAnsi="Arial" w:cs="Arial"/>
                <w:color w:val="000000"/>
                <w:vertAlign w:val="superscript"/>
                <w:lang w:eastAsia="fr-FR"/>
              </w:rPr>
              <w:t>abc</w:t>
            </w:r>
          </w:p>
        </w:tc>
      </w:tr>
      <w:tr w:rsidR="000452B5" w:rsidRPr="00B66668" w14:paraId="5F981103" w14:textId="77777777" w:rsidTr="001E343C">
        <w:trPr>
          <w:trHeight w:val="315"/>
        </w:trPr>
        <w:tc>
          <w:tcPr>
            <w:tcW w:w="1208" w:type="dxa"/>
            <w:tcBorders>
              <w:top w:val="nil"/>
              <w:left w:val="nil"/>
              <w:bottom w:val="nil"/>
              <w:right w:val="nil"/>
            </w:tcBorders>
            <w:shd w:val="clear" w:color="000000" w:fill="FFFFFF"/>
            <w:noWrap/>
            <w:vAlign w:val="center"/>
            <w:hideMark/>
          </w:tcPr>
          <w:p w14:paraId="3FA8D47B" w14:textId="77777777" w:rsidR="00DC599F" w:rsidRPr="00B66668" w:rsidRDefault="00DC599F" w:rsidP="001E343C">
            <w:pPr>
              <w:spacing w:line="480" w:lineRule="auto"/>
              <w:rPr>
                <w:rFonts w:ascii="Arial" w:hAnsi="Arial" w:cs="Arial"/>
                <w:color w:val="000000"/>
                <w:lang w:eastAsia="fr-FR"/>
              </w:rPr>
            </w:pPr>
            <w:r w:rsidRPr="00B66668">
              <w:rPr>
                <w:rFonts w:ascii="Arial" w:hAnsi="Arial" w:cs="Arial"/>
                <w:color w:val="000000"/>
                <w:lang w:eastAsia="fr-FR"/>
              </w:rPr>
              <w:t>6%Termisol</w:t>
            </w:r>
          </w:p>
        </w:tc>
        <w:tc>
          <w:tcPr>
            <w:tcW w:w="1275" w:type="dxa"/>
            <w:tcBorders>
              <w:top w:val="nil"/>
              <w:left w:val="nil"/>
              <w:bottom w:val="nil"/>
              <w:right w:val="nil"/>
            </w:tcBorders>
            <w:shd w:val="clear" w:color="000000" w:fill="FFFFFF"/>
            <w:noWrap/>
            <w:vAlign w:val="center"/>
            <w:hideMark/>
          </w:tcPr>
          <w:p w14:paraId="4AEC4F5F" w14:textId="77777777" w:rsidR="00DC599F" w:rsidRPr="00B66668" w:rsidRDefault="00DC599F" w:rsidP="001E343C">
            <w:pPr>
              <w:spacing w:line="480" w:lineRule="auto"/>
              <w:rPr>
                <w:rFonts w:ascii="Arial" w:hAnsi="Arial" w:cs="Arial"/>
                <w:color w:val="000000"/>
                <w:lang w:eastAsia="fr-FR"/>
              </w:rPr>
            </w:pPr>
            <w:r w:rsidRPr="00B66668">
              <w:rPr>
                <w:rFonts w:ascii="Arial" w:hAnsi="Arial" w:cs="Arial"/>
                <w:color w:val="000000"/>
                <w:lang w:eastAsia="fr-FR"/>
              </w:rPr>
              <w:t>22</w:t>
            </w:r>
            <w:r>
              <w:rPr>
                <w:rFonts w:ascii="Arial" w:hAnsi="Arial" w:cs="Arial"/>
                <w:color w:val="000000"/>
                <w:lang w:eastAsia="fr-FR"/>
              </w:rPr>
              <w:t>.</w:t>
            </w:r>
            <w:r w:rsidRPr="00B66668">
              <w:rPr>
                <w:rFonts w:ascii="Arial" w:hAnsi="Arial" w:cs="Arial"/>
                <w:color w:val="000000"/>
                <w:lang w:eastAsia="fr-FR"/>
              </w:rPr>
              <w:t>94±2</w:t>
            </w:r>
            <w:r>
              <w:rPr>
                <w:rFonts w:ascii="Arial" w:hAnsi="Arial" w:cs="Arial"/>
                <w:color w:val="000000"/>
                <w:lang w:eastAsia="fr-FR"/>
              </w:rPr>
              <w:t>.</w:t>
            </w:r>
            <w:r w:rsidRPr="00B66668">
              <w:rPr>
                <w:rFonts w:ascii="Arial" w:hAnsi="Arial" w:cs="Arial"/>
                <w:color w:val="000000"/>
                <w:lang w:eastAsia="fr-FR"/>
              </w:rPr>
              <w:t>45</w:t>
            </w:r>
            <w:r w:rsidRPr="00B66668">
              <w:rPr>
                <w:rFonts w:ascii="Arial" w:hAnsi="Arial" w:cs="Arial"/>
                <w:color w:val="000000"/>
                <w:vertAlign w:val="superscript"/>
                <w:lang w:eastAsia="fr-FR"/>
              </w:rPr>
              <w:t>a</w:t>
            </w:r>
          </w:p>
        </w:tc>
        <w:tc>
          <w:tcPr>
            <w:tcW w:w="1316" w:type="dxa"/>
            <w:tcBorders>
              <w:top w:val="nil"/>
              <w:left w:val="nil"/>
              <w:bottom w:val="nil"/>
              <w:right w:val="nil"/>
            </w:tcBorders>
            <w:shd w:val="clear" w:color="000000" w:fill="FFFFFF"/>
            <w:noWrap/>
            <w:vAlign w:val="center"/>
            <w:hideMark/>
          </w:tcPr>
          <w:p w14:paraId="66ADBD6F" w14:textId="77777777" w:rsidR="00DC599F" w:rsidRPr="00B66668" w:rsidRDefault="00DC599F" w:rsidP="001E343C">
            <w:pPr>
              <w:spacing w:line="480" w:lineRule="auto"/>
              <w:rPr>
                <w:rFonts w:ascii="Arial" w:hAnsi="Arial" w:cs="Arial"/>
                <w:color w:val="000000"/>
                <w:lang w:eastAsia="fr-FR"/>
              </w:rPr>
            </w:pPr>
            <w:r w:rsidRPr="00B66668">
              <w:rPr>
                <w:rFonts w:ascii="Arial" w:hAnsi="Arial" w:cs="Arial"/>
                <w:color w:val="000000"/>
                <w:lang w:eastAsia="fr-FR"/>
              </w:rPr>
              <w:t>25</w:t>
            </w:r>
            <w:r>
              <w:rPr>
                <w:rFonts w:ascii="Arial" w:hAnsi="Arial" w:cs="Arial"/>
                <w:color w:val="000000"/>
                <w:lang w:eastAsia="fr-FR"/>
              </w:rPr>
              <w:t>.</w:t>
            </w:r>
            <w:r w:rsidRPr="00B66668">
              <w:rPr>
                <w:rFonts w:ascii="Arial" w:hAnsi="Arial" w:cs="Arial"/>
                <w:color w:val="000000"/>
                <w:lang w:eastAsia="fr-FR"/>
              </w:rPr>
              <w:t>56±2</w:t>
            </w:r>
            <w:r>
              <w:rPr>
                <w:rFonts w:ascii="Arial" w:hAnsi="Arial" w:cs="Arial"/>
                <w:color w:val="000000"/>
                <w:lang w:eastAsia="fr-FR"/>
              </w:rPr>
              <w:t>.</w:t>
            </w:r>
            <w:r w:rsidRPr="00B66668">
              <w:rPr>
                <w:rFonts w:ascii="Arial" w:hAnsi="Arial" w:cs="Arial"/>
                <w:color w:val="000000"/>
                <w:lang w:eastAsia="fr-FR"/>
              </w:rPr>
              <w:t>09</w:t>
            </w:r>
            <w:r w:rsidRPr="00B66668">
              <w:rPr>
                <w:rFonts w:ascii="Arial" w:hAnsi="Arial" w:cs="Arial"/>
                <w:color w:val="000000"/>
                <w:vertAlign w:val="superscript"/>
                <w:lang w:eastAsia="fr-FR"/>
              </w:rPr>
              <w:t>ab</w:t>
            </w:r>
          </w:p>
        </w:tc>
        <w:tc>
          <w:tcPr>
            <w:tcW w:w="160" w:type="dxa"/>
            <w:tcBorders>
              <w:top w:val="nil"/>
              <w:left w:val="nil"/>
              <w:bottom w:val="nil"/>
              <w:right w:val="nil"/>
            </w:tcBorders>
            <w:shd w:val="clear" w:color="000000" w:fill="FFFFFF"/>
          </w:tcPr>
          <w:p w14:paraId="324947EE" w14:textId="77777777" w:rsidR="00DC599F" w:rsidRPr="00B66668" w:rsidRDefault="00DC599F" w:rsidP="001E343C">
            <w:pPr>
              <w:spacing w:line="480" w:lineRule="auto"/>
              <w:rPr>
                <w:rFonts w:ascii="Arial" w:hAnsi="Arial" w:cs="Arial"/>
                <w:color w:val="000000"/>
                <w:lang w:eastAsia="fr-FR"/>
              </w:rPr>
            </w:pPr>
          </w:p>
        </w:tc>
        <w:tc>
          <w:tcPr>
            <w:tcW w:w="1244" w:type="dxa"/>
            <w:tcBorders>
              <w:top w:val="nil"/>
              <w:left w:val="nil"/>
              <w:bottom w:val="nil"/>
              <w:right w:val="nil"/>
            </w:tcBorders>
            <w:shd w:val="clear" w:color="000000" w:fill="FFFFFF"/>
            <w:vAlign w:val="center"/>
            <w:hideMark/>
          </w:tcPr>
          <w:p w14:paraId="405951EC" w14:textId="77777777" w:rsidR="00DC599F" w:rsidRPr="00B66668" w:rsidRDefault="00DC599F" w:rsidP="001E343C">
            <w:pPr>
              <w:spacing w:line="480" w:lineRule="auto"/>
              <w:rPr>
                <w:rFonts w:ascii="Arial" w:hAnsi="Arial" w:cs="Arial"/>
                <w:color w:val="000000"/>
                <w:lang w:eastAsia="fr-FR"/>
              </w:rPr>
            </w:pPr>
            <w:r w:rsidRPr="00B66668">
              <w:rPr>
                <w:rFonts w:ascii="Arial" w:hAnsi="Arial" w:cs="Arial"/>
                <w:color w:val="000000"/>
                <w:lang w:eastAsia="fr-FR"/>
              </w:rPr>
              <w:t>16</w:t>
            </w:r>
            <w:r>
              <w:rPr>
                <w:rFonts w:ascii="Arial" w:hAnsi="Arial" w:cs="Arial"/>
                <w:color w:val="000000"/>
                <w:lang w:eastAsia="fr-FR"/>
              </w:rPr>
              <w:t>.</w:t>
            </w:r>
            <w:r w:rsidRPr="00B66668">
              <w:rPr>
                <w:rFonts w:ascii="Arial" w:hAnsi="Arial" w:cs="Arial"/>
                <w:color w:val="000000"/>
                <w:lang w:eastAsia="fr-FR"/>
              </w:rPr>
              <w:t>48±0</w:t>
            </w:r>
            <w:r>
              <w:rPr>
                <w:rFonts w:ascii="Arial" w:hAnsi="Arial" w:cs="Arial"/>
                <w:color w:val="000000"/>
                <w:lang w:eastAsia="fr-FR"/>
              </w:rPr>
              <w:t>.</w:t>
            </w:r>
            <w:r w:rsidRPr="00B66668">
              <w:rPr>
                <w:rFonts w:ascii="Arial" w:hAnsi="Arial" w:cs="Arial"/>
                <w:color w:val="000000"/>
                <w:lang w:eastAsia="fr-FR"/>
              </w:rPr>
              <w:t>53</w:t>
            </w:r>
            <w:r w:rsidRPr="00B66668">
              <w:rPr>
                <w:rFonts w:ascii="Arial" w:hAnsi="Arial" w:cs="Arial"/>
                <w:color w:val="000000"/>
                <w:vertAlign w:val="superscript"/>
                <w:lang w:eastAsia="fr-FR"/>
              </w:rPr>
              <w:t>a</w:t>
            </w:r>
          </w:p>
        </w:tc>
        <w:tc>
          <w:tcPr>
            <w:tcW w:w="1246" w:type="dxa"/>
            <w:tcBorders>
              <w:top w:val="nil"/>
              <w:left w:val="nil"/>
              <w:bottom w:val="nil"/>
              <w:right w:val="nil"/>
            </w:tcBorders>
            <w:shd w:val="clear" w:color="000000" w:fill="FFFFFF"/>
            <w:vAlign w:val="center"/>
            <w:hideMark/>
          </w:tcPr>
          <w:p w14:paraId="3DA8AA1E" w14:textId="77777777" w:rsidR="00DC599F" w:rsidRPr="00B66668" w:rsidRDefault="00DC599F" w:rsidP="001E343C">
            <w:pPr>
              <w:spacing w:line="480" w:lineRule="auto"/>
              <w:rPr>
                <w:rFonts w:ascii="Arial" w:hAnsi="Arial" w:cs="Arial"/>
                <w:color w:val="000000"/>
                <w:lang w:eastAsia="fr-FR"/>
              </w:rPr>
            </w:pPr>
            <w:r w:rsidRPr="00B66668">
              <w:rPr>
                <w:rFonts w:ascii="Arial" w:hAnsi="Arial" w:cs="Arial"/>
                <w:color w:val="000000"/>
                <w:lang w:eastAsia="fr-FR"/>
              </w:rPr>
              <w:t>19</w:t>
            </w:r>
            <w:r>
              <w:rPr>
                <w:rFonts w:ascii="Arial" w:hAnsi="Arial" w:cs="Arial"/>
                <w:color w:val="000000"/>
                <w:lang w:eastAsia="fr-FR"/>
              </w:rPr>
              <w:t>.</w:t>
            </w:r>
            <w:r w:rsidRPr="00B66668">
              <w:rPr>
                <w:rFonts w:ascii="Arial" w:hAnsi="Arial" w:cs="Arial"/>
                <w:color w:val="000000"/>
                <w:lang w:eastAsia="fr-FR"/>
              </w:rPr>
              <w:t>28±1</w:t>
            </w:r>
            <w:r>
              <w:rPr>
                <w:rFonts w:ascii="Arial" w:hAnsi="Arial" w:cs="Arial"/>
                <w:color w:val="000000"/>
                <w:lang w:eastAsia="fr-FR"/>
              </w:rPr>
              <w:t>.</w:t>
            </w:r>
            <w:r w:rsidRPr="00B66668">
              <w:rPr>
                <w:rFonts w:ascii="Arial" w:hAnsi="Arial" w:cs="Arial"/>
                <w:color w:val="000000"/>
                <w:lang w:eastAsia="fr-FR"/>
              </w:rPr>
              <w:t>08</w:t>
            </w:r>
            <w:r w:rsidRPr="00B66668">
              <w:rPr>
                <w:rFonts w:ascii="Arial" w:hAnsi="Arial" w:cs="Arial"/>
                <w:color w:val="000000"/>
                <w:vertAlign w:val="superscript"/>
                <w:lang w:eastAsia="fr-FR"/>
              </w:rPr>
              <w:t>b</w:t>
            </w:r>
          </w:p>
        </w:tc>
        <w:tc>
          <w:tcPr>
            <w:tcW w:w="161" w:type="dxa"/>
            <w:tcBorders>
              <w:top w:val="nil"/>
              <w:left w:val="nil"/>
              <w:bottom w:val="nil"/>
              <w:right w:val="nil"/>
            </w:tcBorders>
            <w:shd w:val="clear" w:color="000000" w:fill="FFFFFF"/>
          </w:tcPr>
          <w:p w14:paraId="0A932382" w14:textId="77777777" w:rsidR="00DC599F" w:rsidRPr="00B66668" w:rsidRDefault="00DC599F" w:rsidP="001E343C">
            <w:pPr>
              <w:spacing w:line="480" w:lineRule="auto"/>
              <w:rPr>
                <w:rFonts w:ascii="Arial" w:hAnsi="Arial" w:cs="Arial"/>
                <w:color w:val="000000"/>
                <w:lang w:eastAsia="fr-FR"/>
              </w:rPr>
            </w:pPr>
          </w:p>
        </w:tc>
        <w:tc>
          <w:tcPr>
            <w:tcW w:w="1150" w:type="dxa"/>
            <w:tcBorders>
              <w:top w:val="nil"/>
              <w:left w:val="nil"/>
              <w:bottom w:val="nil"/>
              <w:right w:val="nil"/>
            </w:tcBorders>
            <w:shd w:val="clear" w:color="000000" w:fill="FFFFFF"/>
            <w:vAlign w:val="center"/>
            <w:hideMark/>
          </w:tcPr>
          <w:p w14:paraId="49C5E733" w14:textId="77777777" w:rsidR="00DC599F" w:rsidRPr="00B66668" w:rsidRDefault="00DC599F" w:rsidP="001E343C">
            <w:pPr>
              <w:spacing w:line="480" w:lineRule="auto"/>
              <w:rPr>
                <w:rFonts w:ascii="Arial" w:hAnsi="Arial" w:cs="Arial"/>
                <w:color w:val="000000"/>
                <w:lang w:eastAsia="fr-FR"/>
              </w:rPr>
            </w:pPr>
            <w:r w:rsidRPr="00B66668">
              <w:rPr>
                <w:rFonts w:ascii="Arial" w:hAnsi="Arial" w:cs="Arial"/>
                <w:color w:val="000000"/>
                <w:lang w:eastAsia="fr-FR"/>
              </w:rPr>
              <w:t>4</w:t>
            </w:r>
            <w:r>
              <w:rPr>
                <w:rFonts w:ascii="Arial" w:hAnsi="Arial" w:cs="Arial"/>
                <w:color w:val="000000"/>
                <w:lang w:eastAsia="fr-FR"/>
              </w:rPr>
              <w:t>.</w:t>
            </w:r>
            <w:r w:rsidRPr="00B66668">
              <w:rPr>
                <w:rFonts w:ascii="Arial" w:hAnsi="Arial" w:cs="Arial"/>
                <w:color w:val="000000"/>
                <w:lang w:eastAsia="fr-FR"/>
              </w:rPr>
              <w:t>86±0</w:t>
            </w:r>
            <w:r>
              <w:rPr>
                <w:rFonts w:ascii="Arial" w:hAnsi="Arial" w:cs="Arial"/>
                <w:color w:val="000000"/>
                <w:lang w:eastAsia="fr-FR"/>
              </w:rPr>
              <w:t>.</w:t>
            </w:r>
            <w:r w:rsidRPr="00B66668">
              <w:rPr>
                <w:rFonts w:ascii="Arial" w:hAnsi="Arial" w:cs="Arial"/>
                <w:color w:val="000000"/>
                <w:lang w:eastAsia="fr-FR"/>
              </w:rPr>
              <w:t>93</w:t>
            </w:r>
            <w:r w:rsidRPr="00B66668">
              <w:rPr>
                <w:rFonts w:ascii="Arial" w:hAnsi="Arial" w:cs="Arial"/>
                <w:color w:val="000000"/>
                <w:vertAlign w:val="superscript"/>
                <w:lang w:eastAsia="fr-FR"/>
              </w:rPr>
              <w:t>a</w:t>
            </w:r>
          </w:p>
        </w:tc>
        <w:tc>
          <w:tcPr>
            <w:tcW w:w="1240" w:type="dxa"/>
            <w:tcBorders>
              <w:top w:val="nil"/>
              <w:left w:val="nil"/>
              <w:bottom w:val="nil"/>
              <w:right w:val="nil"/>
            </w:tcBorders>
            <w:shd w:val="clear" w:color="000000" w:fill="FFFFFF"/>
            <w:vAlign w:val="center"/>
            <w:hideMark/>
          </w:tcPr>
          <w:p w14:paraId="4843797A" w14:textId="77777777" w:rsidR="00DC599F" w:rsidRPr="00B66668" w:rsidRDefault="00DC599F" w:rsidP="001E343C">
            <w:pPr>
              <w:spacing w:line="480" w:lineRule="auto"/>
              <w:rPr>
                <w:rFonts w:ascii="Arial" w:hAnsi="Arial" w:cs="Arial"/>
                <w:color w:val="000000"/>
                <w:lang w:eastAsia="fr-FR"/>
              </w:rPr>
            </w:pPr>
            <w:r w:rsidRPr="00B66668">
              <w:rPr>
                <w:rFonts w:ascii="Arial" w:hAnsi="Arial" w:cs="Arial"/>
                <w:color w:val="000000"/>
                <w:lang w:eastAsia="fr-FR"/>
              </w:rPr>
              <w:t>4</w:t>
            </w:r>
            <w:r>
              <w:rPr>
                <w:rFonts w:ascii="Arial" w:hAnsi="Arial" w:cs="Arial"/>
                <w:color w:val="000000"/>
                <w:lang w:eastAsia="fr-FR"/>
              </w:rPr>
              <w:t>.</w:t>
            </w:r>
            <w:r w:rsidRPr="00B66668">
              <w:rPr>
                <w:rFonts w:ascii="Arial" w:hAnsi="Arial" w:cs="Arial"/>
                <w:color w:val="000000"/>
                <w:lang w:eastAsia="fr-FR"/>
              </w:rPr>
              <w:t>43±0</w:t>
            </w:r>
            <w:r>
              <w:rPr>
                <w:rFonts w:ascii="Arial" w:hAnsi="Arial" w:cs="Arial"/>
                <w:color w:val="000000"/>
                <w:lang w:eastAsia="fr-FR"/>
              </w:rPr>
              <w:t>.</w:t>
            </w:r>
            <w:r w:rsidRPr="00B66668">
              <w:rPr>
                <w:rFonts w:ascii="Arial" w:hAnsi="Arial" w:cs="Arial"/>
                <w:color w:val="000000"/>
                <w:lang w:eastAsia="fr-FR"/>
              </w:rPr>
              <w:t>15</w:t>
            </w:r>
            <w:r w:rsidRPr="00B66668">
              <w:rPr>
                <w:rFonts w:ascii="Arial" w:hAnsi="Arial" w:cs="Arial"/>
                <w:color w:val="000000"/>
                <w:vertAlign w:val="superscript"/>
                <w:lang w:eastAsia="fr-FR"/>
              </w:rPr>
              <w:t>a</w:t>
            </w:r>
          </w:p>
        </w:tc>
      </w:tr>
      <w:tr w:rsidR="000452B5" w:rsidRPr="00B66668" w14:paraId="2F75F65E" w14:textId="77777777" w:rsidTr="001E343C">
        <w:trPr>
          <w:trHeight w:val="315"/>
        </w:trPr>
        <w:tc>
          <w:tcPr>
            <w:tcW w:w="1208" w:type="dxa"/>
            <w:tcBorders>
              <w:top w:val="nil"/>
              <w:left w:val="nil"/>
              <w:bottom w:val="nil"/>
              <w:right w:val="nil"/>
            </w:tcBorders>
            <w:shd w:val="clear" w:color="000000" w:fill="FFFFFF"/>
            <w:noWrap/>
            <w:vAlign w:val="center"/>
            <w:hideMark/>
          </w:tcPr>
          <w:p w14:paraId="67D19C2B" w14:textId="77777777" w:rsidR="00DC599F" w:rsidRPr="00B66668" w:rsidRDefault="00DC599F" w:rsidP="001E343C">
            <w:pPr>
              <w:spacing w:line="480" w:lineRule="auto"/>
              <w:rPr>
                <w:rFonts w:ascii="Arial" w:hAnsi="Arial" w:cs="Arial"/>
                <w:color w:val="000000"/>
                <w:lang w:eastAsia="fr-FR"/>
              </w:rPr>
            </w:pPr>
            <w:r w:rsidRPr="00B66668">
              <w:rPr>
                <w:rFonts w:ascii="Arial" w:hAnsi="Arial" w:cs="Arial"/>
                <w:color w:val="000000"/>
                <w:lang w:eastAsia="fr-FR"/>
              </w:rPr>
              <w:t>NPK</w:t>
            </w:r>
          </w:p>
        </w:tc>
        <w:tc>
          <w:tcPr>
            <w:tcW w:w="1275" w:type="dxa"/>
            <w:tcBorders>
              <w:top w:val="nil"/>
              <w:left w:val="nil"/>
              <w:bottom w:val="nil"/>
              <w:right w:val="nil"/>
            </w:tcBorders>
            <w:shd w:val="clear" w:color="000000" w:fill="FFFFFF"/>
            <w:noWrap/>
            <w:vAlign w:val="center"/>
            <w:hideMark/>
          </w:tcPr>
          <w:p w14:paraId="6F611607" w14:textId="77777777" w:rsidR="00DC599F" w:rsidRPr="00B66668" w:rsidRDefault="00DC599F" w:rsidP="001E343C">
            <w:pPr>
              <w:spacing w:line="480" w:lineRule="auto"/>
              <w:rPr>
                <w:rFonts w:ascii="Arial" w:hAnsi="Arial" w:cs="Arial"/>
                <w:color w:val="000000"/>
                <w:lang w:eastAsia="fr-FR"/>
              </w:rPr>
            </w:pPr>
            <w:r w:rsidRPr="00B66668">
              <w:rPr>
                <w:rFonts w:ascii="Arial" w:hAnsi="Arial" w:cs="Arial"/>
                <w:color w:val="000000"/>
                <w:lang w:eastAsia="fr-FR"/>
              </w:rPr>
              <w:t>25</w:t>
            </w:r>
            <w:r>
              <w:rPr>
                <w:rFonts w:ascii="Arial" w:hAnsi="Arial" w:cs="Arial"/>
                <w:color w:val="000000"/>
                <w:lang w:eastAsia="fr-FR"/>
              </w:rPr>
              <w:t>.</w:t>
            </w:r>
            <w:r w:rsidRPr="00B66668">
              <w:rPr>
                <w:rFonts w:ascii="Arial" w:hAnsi="Arial" w:cs="Arial"/>
                <w:color w:val="000000"/>
                <w:lang w:eastAsia="fr-FR"/>
              </w:rPr>
              <w:t>85±0</w:t>
            </w:r>
            <w:r>
              <w:rPr>
                <w:rFonts w:ascii="Arial" w:hAnsi="Arial" w:cs="Arial"/>
                <w:color w:val="000000"/>
                <w:lang w:eastAsia="fr-FR"/>
              </w:rPr>
              <w:t>.</w:t>
            </w:r>
            <w:r w:rsidRPr="00B66668">
              <w:rPr>
                <w:rFonts w:ascii="Arial" w:hAnsi="Arial" w:cs="Arial"/>
                <w:color w:val="000000"/>
                <w:lang w:eastAsia="fr-FR"/>
              </w:rPr>
              <w:t>73</w:t>
            </w:r>
            <w:r w:rsidRPr="00B66668">
              <w:rPr>
                <w:rFonts w:ascii="Arial" w:hAnsi="Arial" w:cs="Arial"/>
                <w:color w:val="000000"/>
                <w:vertAlign w:val="superscript"/>
                <w:lang w:eastAsia="fr-FR"/>
              </w:rPr>
              <w:t>a</w:t>
            </w:r>
          </w:p>
        </w:tc>
        <w:tc>
          <w:tcPr>
            <w:tcW w:w="1316" w:type="dxa"/>
            <w:tcBorders>
              <w:top w:val="nil"/>
              <w:left w:val="nil"/>
              <w:bottom w:val="nil"/>
              <w:right w:val="nil"/>
            </w:tcBorders>
            <w:shd w:val="clear" w:color="000000" w:fill="FFFFFF"/>
            <w:noWrap/>
            <w:vAlign w:val="center"/>
            <w:hideMark/>
          </w:tcPr>
          <w:p w14:paraId="7A9706C5" w14:textId="77777777" w:rsidR="00DC599F" w:rsidRPr="00B66668" w:rsidRDefault="00DC599F" w:rsidP="001E343C">
            <w:pPr>
              <w:spacing w:line="480" w:lineRule="auto"/>
              <w:rPr>
                <w:rFonts w:ascii="Arial" w:hAnsi="Arial" w:cs="Arial"/>
                <w:color w:val="000000"/>
                <w:lang w:eastAsia="fr-FR"/>
              </w:rPr>
            </w:pPr>
            <w:r w:rsidRPr="00B66668">
              <w:rPr>
                <w:rFonts w:ascii="Arial" w:hAnsi="Arial" w:cs="Arial"/>
                <w:color w:val="000000"/>
                <w:lang w:eastAsia="fr-FR"/>
              </w:rPr>
              <w:t>19</w:t>
            </w:r>
            <w:r>
              <w:rPr>
                <w:rFonts w:ascii="Arial" w:hAnsi="Arial" w:cs="Arial"/>
                <w:color w:val="000000"/>
                <w:lang w:eastAsia="fr-FR"/>
              </w:rPr>
              <w:t>.</w:t>
            </w:r>
            <w:r w:rsidRPr="00B66668">
              <w:rPr>
                <w:rFonts w:ascii="Arial" w:hAnsi="Arial" w:cs="Arial"/>
                <w:color w:val="000000"/>
                <w:lang w:eastAsia="fr-FR"/>
              </w:rPr>
              <w:t>71±1</w:t>
            </w:r>
            <w:r>
              <w:rPr>
                <w:rFonts w:ascii="Arial" w:hAnsi="Arial" w:cs="Arial"/>
                <w:color w:val="000000"/>
                <w:lang w:eastAsia="fr-FR"/>
              </w:rPr>
              <w:t>.</w:t>
            </w:r>
            <w:r w:rsidRPr="00B66668">
              <w:rPr>
                <w:rFonts w:ascii="Arial" w:hAnsi="Arial" w:cs="Arial"/>
                <w:color w:val="000000"/>
                <w:lang w:eastAsia="fr-FR"/>
              </w:rPr>
              <w:t>16</w:t>
            </w:r>
            <w:r w:rsidRPr="00B66668">
              <w:rPr>
                <w:rFonts w:ascii="Arial" w:hAnsi="Arial" w:cs="Arial"/>
                <w:color w:val="000000"/>
                <w:vertAlign w:val="superscript"/>
                <w:lang w:eastAsia="fr-FR"/>
              </w:rPr>
              <w:t>c</w:t>
            </w:r>
          </w:p>
        </w:tc>
        <w:tc>
          <w:tcPr>
            <w:tcW w:w="160" w:type="dxa"/>
            <w:tcBorders>
              <w:top w:val="nil"/>
              <w:left w:val="nil"/>
              <w:bottom w:val="nil"/>
              <w:right w:val="nil"/>
            </w:tcBorders>
            <w:shd w:val="clear" w:color="000000" w:fill="FFFFFF"/>
          </w:tcPr>
          <w:p w14:paraId="0EEBBA11" w14:textId="77777777" w:rsidR="00DC599F" w:rsidRPr="00B66668" w:rsidRDefault="00DC599F" w:rsidP="001E343C">
            <w:pPr>
              <w:spacing w:line="480" w:lineRule="auto"/>
              <w:rPr>
                <w:rFonts w:ascii="Arial" w:hAnsi="Arial" w:cs="Arial"/>
                <w:color w:val="000000"/>
                <w:lang w:eastAsia="fr-FR"/>
              </w:rPr>
            </w:pPr>
          </w:p>
        </w:tc>
        <w:tc>
          <w:tcPr>
            <w:tcW w:w="1244" w:type="dxa"/>
            <w:tcBorders>
              <w:top w:val="nil"/>
              <w:left w:val="nil"/>
              <w:bottom w:val="nil"/>
              <w:right w:val="nil"/>
            </w:tcBorders>
            <w:shd w:val="clear" w:color="000000" w:fill="FFFFFF"/>
            <w:vAlign w:val="center"/>
            <w:hideMark/>
          </w:tcPr>
          <w:p w14:paraId="044DD374" w14:textId="77777777" w:rsidR="00DC599F" w:rsidRPr="00B66668" w:rsidRDefault="00DC599F" w:rsidP="001E343C">
            <w:pPr>
              <w:spacing w:line="480" w:lineRule="auto"/>
              <w:rPr>
                <w:rFonts w:ascii="Arial" w:hAnsi="Arial" w:cs="Arial"/>
                <w:color w:val="000000"/>
                <w:lang w:eastAsia="fr-FR"/>
              </w:rPr>
            </w:pPr>
            <w:r w:rsidRPr="00B66668">
              <w:rPr>
                <w:rFonts w:ascii="Arial" w:hAnsi="Arial" w:cs="Arial"/>
                <w:color w:val="000000"/>
                <w:lang w:eastAsia="fr-FR"/>
              </w:rPr>
              <w:t>16</w:t>
            </w:r>
            <w:r>
              <w:rPr>
                <w:rFonts w:ascii="Arial" w:hAnsi="Arial" w:cs="Arial"/>
                <w:color w:val="000000"/>
                <w:lang w:eastAsia="fr-FR"/>
              </w:rPr>
              <w:t>.</w:t>
            </w:r>
            <w:r w:rsidRPr="00B66668">
              <w:rPr>
                <w:rFonts w:ascii="Arial" w:hAnsi="Arial" w:cs="Arial"/>
                <w:color w:val="000000"/>
                <w:lang w:eastAsia="fr-FR"/>
              </w:rPr>
              <w:t>87±1</w:t>
            </w:r>
            <w:r>
              <w:rPr>
                <w:rFonts w:ascii="Arial" w:hAnsi="Arial" w:cs="Arial"/>
                <w:color w:val="000000"/>
                <w:lang w:eastAsia="fr-FR"/>
              </w:rPr>
              <w:t>.</w:t>
            </w:r>
            <w:r w:rsidRPr="00B66668">
              <w:rPr>
                <w:rFonts w:ascii="Arial" w:hAnsi="Arial" w:cs="Arial"/>
                <w:color w:val="000000"/>
                <w:lang w:eastAsia="fr-FR"/>
              </w:rPr>
              <w:t>30</w:t>
            </w:r>
            <w:r w:rsidRPr="00B66668">
              <w:rPr>
                <w:rFonts w:ascii="Arial" w:hAnsi="Arial" w:cs="Arial"/>
                <w:color w:val="000000"/>
                <w:vertAlign w:val="superscript"/>
                <w:lang w:eastAsia="fr-FR"/>
              </w:rPr>
              <w:t>a</w:t>
            </w:r>
          </w:p>
        </w:tc>
        <w:tc>
          <w:tcPr>
            <w:tcW w:w="1246" w:type="dxa"/>
            <w:tcBorders>
              <w:top w:val="nil"/>
              <w:left w:val="nil"/>
              <w:bottom w:val="nil"/>
              <w:right w:val="nil"/>
            </w:tcBorders>
            <w:shd w:val="clear" w:color="000000" w:fill="FFFFFF"/>
            <w:vAlign w:val="center"/>
            <w:hideMark/>
          </w:tcPr>
          <w:p w14:paraId="38B5C23D" w14:textId="77777777" w:rsidR="00DC599F" w:rsidRPr="00B66668" w:rsidRDefault="00DC599F" w:rsidP="001E343C">
            <w:pPr>
              <w:spacing w:line="480" w:lineRule="auto"/>
              <w:rPr>
                <w:rFonts w:ascii="Arial" w:hAnsi="Arial" w:cs="Arial"/>
                <w:color w:val="000000"/>
                <w:lang w:eastAsia="fr-FR"/>
              </w:rPr>
            </w:pPr>
            <w:r w:rsidRPr="00B66668">
              <w:rPr>
                <w:rFonts w:ascii="Arial" w:hAnsi="Arial" w:cs="Arial"/>
                <w:color w:val="000000"/>
                <w:lang w:eastAsia="fr-FR"/>
              </w:rPr>
              <w:t>23</w:t>
            </w:r>
            <w:r>
              <w:rPr>
                <w:rFonts w:ascii="Arial" w:hAnsi="Arial" w:cs="Arial"/>
                <w:color w:val="000000"/>
                <w:lang w:eastAsia="fr-FR"/>
              </w:rPr>
              <w:t>.</w:t>
            </w:r>
            <w:r w:rsidRPr="00B66668">
              <w:rPr>
                <w:rFonts w:ascii="Arial" w:hAnsi="Arial" w:cs="Arial"/>
                <w:color w:val="000000"/>
                <w:lang w:eastAsia="fr-FR"/>
              </w:rPr>
              <w:t>28±1</w:t>
            </w:r>
            <w:r>
              <w:rPr>
                <w:rFonts w:ascii="Arial" w:hAnsi="Arial" w:cs="Arial"/>
                <w:color w:val="000000"/>
                <w:lang w:eastAsia="fr-FR"/>
              </w:rPr>
              <w:t>.</w:t>
            </w:r>
            <w:r w:rsidRPr="00B66668">
              <w:rPr>
                <w:rFonts w:ascii="Arial" w:hAnsi="Arial" w:cs="Arial"/>
                <w:color w:val="000000"/>
                <w:lang w:eastAsia="fr-FR"/>
              </w:rPr>
              <w:t>27</w:t>
            </w:r>
            <w:r w:rsidRPr="00B66668">
              <w:rPr>
                <w:rFonts w:ascii="Arial" w:hAnsi="Arial" w:cs="Arial"/>
                <w:color w:val="000000"/>
                <w:vertAlign w:val="superscript"/>
                <w:lang w:eastAsia="fr-FR"/>
              </w:rPr>
              <w:t>a</w:t>
            </w:r>
          </w:p>
        </w:tc>
        <w:tc>
          <w:tcPr>
            <w:tcW w:w="161" w:type="dxa"/>
            <w:tcBorders>
              <w:top w:val="nil"/>
              <w:left w:val="nil"/>
              <w:bottom w:val="nil"/>
              <w:right w:val="nil"/>
            </w:tcBorders>
            <w:shd w:val="clear" w:color="000000" w:fill="FFFFFF"/>
          </w:tcPr>
          <w:p w14:paraId="2FE9615F" w14:textId="77777777" w:rsidR="00DC599F" w:rsidRPr="00B66668" w:rsidRDefault="00DC599F" w:rsidP="001E343C">
            <w:pPr>
              <w:spacing w:line="480" w:lineRule="auto"/>
              <w:rPr>
                <w:rFonts w:ascii="Arial" w:hAnsi="Arial" w:cs="Arial"/>
                <w:color w:val="000000"/>
                <w:lang w:eastAsia="fr-FR"/>
              </w:rPr>
            </w:pPr>
          </w:p>
        </w:tc>
        <w:tc>
          <w:tcPr>
            <w:tcW w:w="1150" w:type="dxa"/>
            <w:tcBorders>
              <w:top w:val="nil"/>
              <w:left w:val="nil"/>
              <w:bottom w:val="nil"/>
              <w:right w:val="nil"/>
            </w:tcBorders>
            <w:shd w:val="clear" w:color="000000" w:fill="FFFFFF"/>
            <w:vAlign w:val="center"/>
            <w:hideMark/>
          </w:tcPr>
          <w:p w14:paraId="274950BB" w14:textId="77777777" w:rsidR="00DC599F" w:rsidRPr="00B66668" w:rsidRDefault="00DC599F" w:rsidP="001E343C">
            <w:pPr>
              <w:spacing w:line="480" w:lineRule="auto"/>
              <w:rPr>
                <w:rFonts w:ascii="Arial" w:hAnsi="Arial" w:cs="Arial"/>
                <w:color w:val="000000"/>
                <w:lang w:eastAsia="fr-FR"/>
              </w:rPr>
            </w:pPr>
            <w:r w:rsidRPr="00B66668">
              <w:rPr>
                <w:rFonts w:ascii="Arial" w:hAnsi="Arial" w:cs="Arial"/>
                <w:color w:val="000000"/>
                <w:lang w:eastAsia="fr-FR"/>
              </w:rPr>
              <w:t>4</w:t>
            </w:r>
            <w:r>
              <w:rPr>
                <w:rFonts w:ascii="Arial" w:hAnsi="Arial" w:cs="Arial"/>
                <w:color w:val="000000"/>
                <w:lang w:eastAsia="fr-FR"/>
              </w:rPr>
              <w:t>.</w:t>
            </w:r>
            <w:r w:rsidRPr="00B66668">
              <w:rPr>
                <w:rFonts w:ascii="Arial" w:hAnsi="Arial" w:cs="Arial"/>
                <w:color w:val="000000"/>
                <w:lang w:eastAsia="fr-FR"/>
              </w:rPr>
              <w:t>07±0</w:t>
            </w:r>
            <w:r>
              <w:rPr>
                <w:rFonts w:ascii="Arial" w:hAnsi="Arial" w:cs="Arial"/>
                <w:color w:val="000000"/>
                <w:lang w:eastAsia="fr-FR"/>
              </w:rPr>
              <w:t>.</w:t>
            </w:r>
            <w:r w:rsidRPr="00B66668">
              <w:rPr>
                <w:rFonts w:ascii="Arial" w:hAnsi="Arial" w:cs="Arial"/>
                <w:color w:val="000000"/>
                <w:lang w:eastAsia="fr-FR"/>
              </w:rPr>
              <w:t>63</w:t>
            </w:r>
            <w:r w:rsidRPr="00B66668">
              <w:rPr>
                <w:rFonts w:ascii="Arial" w:hAnsi="Arial" w:cs="Arial"/>
                <w:color w:val="000000"/>
                <w:vertAlign w:val="superscript"/>
                <w:lang w:eastAsia="fr-FR"/>
              </w:rPr>
              <w:t>a</w:t>
            </w:r>
          </w:p>
        </w:tc>
        <w:tc>
          <w:tcPr>
            <w:tcW w:w="1240" w:type="dxa"/>
            <w:tcBorders>
              <w:top w:val="nil"/>
              <w:left w:val="nil"/>
              <w:bottom w:val="nil"/>
              <w:right w:val="nil"/>
            </w:tcBorders>
            <w:shd w:val="clear" w:color="000000" w:fill="FFFFFF"/>
            <w:vAlign w:val="center"/>
            <w:hideMark/>
          </w:tcPr>
          <w:p w14:paraId="42AAD9E5" w14:textId="77777777" w:rsidR="00DC599F" w:rsidRPr="00B66668" w:rsidRDefault="00DC599F" w:rsidP="001E343C">
            <w:pPr>
              <w:spacing w:line="480" w:lineRule="auto"/>
              <w:rPr>
                <w:rFonts w:ascii="Arial" w:hAnsi="Arial" w:cs="Arial"/>
                <w:color w:val="000000"/>
                <w:lang w:eastAsia="fr-FR"/>
              </w:rPr>
            </w:pPr>
            <w:r w:rsidRPr="00B66668">
              <w:rPr>
                <w:rFonts w:ascii="Arial" w:hAnsi="Arial" w:cs="Arial"/>
                <w:color w:val="000000"/>
                <w:lang w:eastAsia="fr-FR"/>
              </w:rPr>
              <w:t>3</w:t>
            </w:r>
            <w:r>
              <w:rPr>
                <w:rFonts w:ascii="Arial" w:hAnsi="Arial" w:cs="Arial"/>
                <w:color w:val="000000"/>
                <w:lang w:eastAsia="fr-FR"/>
              </w:rPr>
              <w:t>.</w:t>
            </w:r>
            <w:r w:rsidRPr="00B66668">
              <w:rPr>
                <w:rFonts w:ascii="Arial" w:hAnsi="Arial" w:cs="Arial"/>
                <w:color w:val="000000"/>
                <w:lang w:eastAsia="fr-FR"/>
              </w:rPr>
              <w:t>48±0</w:t>
            </w:r>
            <w:r>
              <w:rPr>
                <w:rFonts w:ascii="Arial" w:hAnsi="Arial" w:cs="Arial"/>
                <w:color w:val="000000"/>
                <w:lang w:eastAsia="fr-FR"/>
              </w:rPr>
              <w:t>.</w:t>
            </w:r>
            <w:r w:rsidRPr="00B66668">
              <w:rPr>
                <w:rFonts w:ascii="Arial" w:hAnsi="Arial" w:cs="Arial"/>
                <w:color w:val="000000"/>
                <w:lang w:eastAsia="fr-FR"/>
              </w:rPr>
              <w:t>29</w:t>
            </w:r>
            <w:r w:rsidRPr="00B66668">
              <w:rPr>
                <w:rFonts w:ascii="Arial" w:hAnsi="Arial" w:cs="Arial"/>
                <w:color w:val="000000"/>
                <w:vertAlign w:val="superscript"/>
                <w:lang w:eastAsia="fr-FR"/>
              </w:rPr>
              <w:t>bcd</w:t>
            </w:r>
          </w:p>
        </w:tc>
      </w:tr>
      <w:tr w:rsidR="000452B5" w:rsidRPr="00B66668" w14:paraId="51F10C53" w14:textId="77777777" w:rsidTr="001E343C">
        <w:trPr>
          <w:trHeight w:val="315"/>
        </w:trPr>
        <w:tc>
          <w:tcPr>
            <w:tcW w:w="1208" w:type="dxa"/>
            <w:tcBorders>
              <w:top w:val="nil"/>
              <w:left w:val="nil"/>
              <w:bottom w:val="nil"/>
              <w:right w:val="nil"/>
            </w:tcBorders>
            <w:shd w:val="clear" w:color="000000" w:fill="FFFFFF"/>
            <w:noWrap/>
            <w:vAlign w:val="center"/>
            <w:hideMark/>
          </w:tcPr>
          <w:p w14:paraId="5B793543" w14:textId="77777777" w:rsidR="00DC599F" w:rsidRPr="00B66668" w:rsidRDefault="00DC599F" w:rsidP="001E343C">
            <w:pPr>
              <w:spacing w:line="480" w:lineRule="auto"/>
              <w:rPr>
                <w:rFonts w:ascii="Arial" w:hAnsi="Arial" w:cs="Arial"/>
                <w:color w:val="000000"/>
                <w:lang w:eastAsia="fr-FR"/>
              </w:rPr>
            </w:pPr>
            <w:proofErr w:type="spellStart"/>
            <w:r w:rsidRPr="00B66668">
              <w:rPr>
                <w:rFonts w:ascii="Arial" w:hAnsi="Arial" w:cs="Arial"/>
                <w:color w:val="000000"/>
                <w:lang w:eastAsia="fr-FR"/>
              </w:rPr>
              <w:t>TermNat</w:t>
            </w:r>
            <w:proofErr w:type="spellEnd"/>
          </w:p>
        </w:tc>
        <w:tc>
          <w:tcPr>
            <w:tcW w:w="1275" w:type="dxa"/>
            <w:tcBorders>
              <w:top w:val="nil"/>
              <w:left w:val="nil"/>
              <w:bottom w:val="nil"/>
              <w:right w:val="nil"/>
            </w:tcBorders>
            <w:shd w:val="clear" w:color="000000" w:fill="FFFFFF"/>
            <w:noWrap/>
            <w:vAlign w:val="center"/>
            <w:hideMark/>
          </w:tcPr>
          <w:p w14:paraId="53FD1F42" w14:textId="77777777" w:rsidR="00DC599F" w:rsidRPr="00B66668" w:rsidRDefault="00DC599F" w:rsidP="001E343C">
            <w:pPr>
              <w:spacing w:line="480" w:lineRule="auto"/>
              <w:rPr>
                <w:rFonts w:ascii="Arial" w:hAnsi="Arial" w:cs="Arial"/>
                <w:color w:val="000000"/>
                <w:lang w:eastAsia="fr-FR"/>
              </w:rPr>
            </w:pPr>
            <w:r w:rsidRPr="00B66668">
              <w:rPr>
                <w:rFonts w:ascii="Arial" w:hAnsi="Arial" w:cs="Arial"/>
                <w:color w:val="000000"/>
                <w:lang w:eastAsia="fr-FR"/>
              </w:rPr>
              <w:t>24</w:t>
            </w:r>
            <w:r>
              <w:rPr>
                <w:rFonts w:ascii="Arial" w:hAnsi="Arial" w:cs="Arial"/>
                <w:color w:val="000000"/>
                <w:lang w:eastAsia="fr-FR"/>
              </w:rPr>
              <w:t>.</w:t>
            </w:r>
            <w:r w:rsidRPr="00B66668">
              <w:rPr>
                <w:rFonts w:ascii="Arial" w:hAnsi="Arial" w:cs="Arial"/>
                <w:color w:val="000000"/>
                <w:lang w:eastAsia="fr-FR"/>
              </w:rPr>
              <w:t>32±1</w:t>
            </w:r>
            <w:r>
              <w:rPr>
                <w:rFonts w:ascii="Arial" w:hAnsi="Arial" w:cs="Arial"/>
                <w:color w:val="000000"/>
                <w:lang w:eastAsia="fr-FR"/>
              </w:rPr>
              <w:t>.</w:t>
            </w:r>
            <w:r w:rsidRPr="00B66668">
              <w:rPr>
                <w:rFonts w:ascii="Arial" w:hAnsi="Arial" w:cs="Arial"/>
                <w:color w:val="000000"/>
                <w:lang w:eastAsia="fr-FR"/>
              </w:rPr>
              <w:t>07</w:t>
            </w:r>
            <w:r w:rsidRPr="00B66668">
              <w:rPr>
                <w:rFonts w:ascii="Arial" w:hAnsi="Arial" w:cs="Arial"/>
                <w:color w:val="000000"/>
                <w:vertAlign w:val="superscript"/>
                <w:lang w:eastAsia="fr-FR"/>
              </w:rPr>
              <w:t>a</w:t>
            </w:r>
          </w:p>
        </w:tc>
        <w:tc>
          <w:tcPr>
            <w:tcW w:w="1316" w:type="dxa"/>
            <w:tcBorders>
              <w:top w:val="nil"/>
              <w:left w:val="nil"/>
              <w:bottom w:val="nil"/>
              <w:right w:val="nil"/>
            </w:tcBorders>
            <w:shd w:val="clear" w:color="000000" w:fill="FFFFFF"/>
            <w:noWrap/>
            <w:vAlign w:val="center"/>
            <w:hideMark/>
          </w:tcPr>
          <w:p w14:paraId="30A5119A" w14:textId="77777777" w:rsidR="00DC599F" w:rsidRPr="00B66668" w:rsidRDefault="00DC599F" w:rsidP="001E343C">
            <w:pPr>
              <w:spacing w:line="480" w:lineRule="auto"/>
              <w:rPr>
                <w:rFonts w:ascii="Arial" w:hAnsi="Arial" w:cs="Arial"/>
                <w:color w:val="000000"/>
                <w:lang w:eastAsia="fr-FR"/>
              </w:rPr>
            </w:pPr>
            <w:r w:rsidRPr="00B66668">
              <w:rPr>
                <w:rFonts w:ascii="Arial" w:hAnsi="Arial" w:cs="Arial"/>
                <w:color w:val="000000"/>
                <w:lang w:eastAsia="fr-FR"/>
              </w:rPr>
              <w:t>18</w:t>
            </w:r>
            <w:r>
              <w:rPr>
                <w:rFonts w:ascii="Arial" w:hAnsi="Arial" w:cs="Arial"/>
                <w:color w:val="000000"/>
                <w:lang w:eastAsia="fr-FR"/>
              </w:rPr>
              <w:t>.</w:t>
            </w:r>
            <w:r w:rsidRPr="00B66668">
              <w:rPr>
                <w:rFonts w:ascii="Arial" w:hAnsi="Arial" w:cs="Arial"/>
                <w:color w:val="000000"/>
                <w:lang w:eastAsia="fr-FR"/>
              </w:rPr>
              <w:t>33±2</w:t>
            </w:r>
            <w:r>
              <w:rPr>
                <w:rFonts w:ascii="Arial" w:hAnsi="Arial" w:cs="Arial"/>
                <w:color w:val="000000"/>
                <w:lang w:eastAsia="fr-FR"/>
              </w:rPr>
              <w:t>.</w:t>
            </w:r>
            <w:r w:rsidRPr="00B66668">
              <w:rPr>
                <w:rFonts w:ascii="Arial" w:hAnsi="Arial" w:cs="Arial"/>
                <w:color w:val="000000"/>
                <w:lang w:eastAsia="fr-FR"/>
              </w:rPr>
              <w:t>27</w:t>
            </w:r>
            <w:r w:rsidRPr="00B66668">
              <w:rPr>
                <w:rFonts w:ascii="Arial" w:hAnsi="Arial" w:cs="Arial"/>
                <w:color w:val="000000"/>
                <w:vertAlign w:val="superscript"/>
                <w:lang w:eastAsia="fr-FR"/>
              </w:rPr>
              <w:t>c</w:t>
            </w:r>
          </w:p>
        </w:tc>
        <w:tc>
          <w:tcPr>
            <w:tcW w:w="160" w:type="dxa"/>
            <w:tcBorders>
              <w:top w:val="nil"/>
              <w:left w:val="nil"/>
              <w:bottom w:val="nil"/>
              <w:right w:val="nil"/>
            </w:tcBorders>
            <w:shd w:val="clear" w:color="000000" w:fill="FFFFFF"/>
          </w:tcPr>
          <w:p w14:paraId="47A106A1" w14:textId="77777777" w:rsidR="00DC599F" w:rsidRPr="00B66668" w:rsidRDefault="00DC599F" w:rsidP="001E343C">
            <w:pPr>
              <w:spacing w:line="480" w:lineRule="auto"/>
              <w:rPr>
                <w:rFonts w:ascii="Arial" w:hAnsi="Arial" w:cs="Arial"/>
                <w:color w:val="000000"/>
                <w:lang w:eastAsia="fr-FR"/>
              </w:rPr>
            </w:pPr>
          </w:p>
        </w:tc>
        <w:tc>
          <w:tcPr>
            <w:tcW w:w="1244" w:type="dxa"/>
            <w:tcBorders>
              <w:top w:val="nil"/>
              <w:left w:val="nil"/>
              <w:bottom w:val="nil"/>
              <w:right w:val="nil"/>
            </w:tcBorders>
            <w:shd w:val="clear" w:color="000000" w:fill="FFFFFF"/>
            <w:vAlign w:val="center"/>
            <w:hideMark/>
          </w:tcPr>
          <w:p w14:paraId="0788257C" w14:textId="77777777" w:rsidR="00DC599F" w:rsidRPr="00B66668" w:rsidRDefault="00DC599F" w:rsidP="001E343C">
            <w:pPr>
              <w:spacing w:line="480" w:lineRule="auto"/>
              <w:rPr>
                <w:rFonts w:ascii="Arial" w:hAnsi="Arial" w:cs="Arial"/>
                <w:color w:val="000000"/>
                <w:lang w:eastAsia="fr-FR"/>
              </w:rPr>
            </w:pPr>
            <w:r w:rsidRPr="00B66668">
              <w:rPr>
                <w:rFonts w:ascii="Arial" w:hAnsi="Arial" w:cs="Arial"/>
                <w:color w:val="000000"/>
                <w:lang w:eastAsia="fr-FR"/>
              </w:rPr>
              <w:t>16</w:t>
            </w:r>
            <w:r>
              <w:rPr>
                <w:rFonts w:ascii="Arial" w:hAnsi="Arial" w:cs="Arial"/>
                <w:color w:val="000000"/>
                <w:lang w:eastAsia="fr-FR"/>
              </w:rPr>
              <w:t>.</w:t>
            </w:r>
            <w:r w:rsidRPr="00B66668">
              <w:rPr>
                <w:rFonts w:ascii="Arial" w:hAnsi="Arial" w:cs="Arial"/>
                <w:color w:val="000000"/>
                <w:lang w:eastAsia="fr-FR"/>
              </w:rPr>
              <w:t>98±0</w:t>
            </w:r>
            <w:r>
              <w:rPr>
                <w:rFonts w:ascii="Arial" w:hAnsi="Arial" w:cs="Arial"/>
                <w:color w:val="000000"/>
                <w:lang w:eastAsia="fr-FR"/>
              </w:rPr>
              <w:t>.</w:t>
            </w:r>
            <w:r w:rsidRPr="00B66668">
              <w:rPr>
                <w:rFonts w:ascii="Arial" w:hAnsi="Arial" w:cs="Arial"/>
                <w:color w:val="000000"/>
                <w:lang w:eastAsia="fr-FR"/>
              </w:rPr>
              <w:t>24</w:t>
            </w:r>
            <w:r w:rsidRPr="00B66668">
              <w:rPr>
                <w:rFonts w:ascii="Arial" w:hAnsi="Arial" w:cs="Arial"/>
                <w:color w:val="000000"/>
                <w:vertAlign w:val="superscript"/>
                <w:lang w:eastAsia="fr-FR"/>
              </w:rPr>
              <w:t>a</w:t>
            </w:r>
          </w:p>
        </w:tc>
        <w:tc>
          <w:tcPr>
            <w:tcW w:w="1246" w:type="dxa"/>
            <w:tcBorders>
              <w:top w:val="nil"/>
              <w:left w:val="nil"/>
              <w:bottom w:val="nil"/>
              <w:right w:val="nil"/>
            </w:tcBorders>
            <w:shd w:val="clear" w:color="000000" w:fill="FFFFFF"/>
            <w:vAlign w:val="center"/>
            <w:hideMark/>
          </w:tcPr>
          <w:p w14:paraId="0D12B51B" w14:textId="77777777" w:rsidR="00DC599F" w:rsidRPr="00B66668" w:rsidRDefault="00DC599F" w:rsidP="001E343C">
            <w:pPr>
              <w:spacing w:line="480" w:lineRule="auto"/>
              <w:rPr>
                <w:rFonts w:ascii="Arial" w:hAnsi="Arial" w:cs="Arial"/>
                <w:color w:val="000000"/>
                <w:lang w:eastAsia="fr-FR"/>
              </w:rPr>
            </w:pPr>
            <w:r w:rsidRPr="00B66668">
              <w:rPr>
                <w:rFonts w:ascii="Arial" w:hAnsi="Arial" w:cs="Arial"/>
                <w:color w:val="000000"/>
                <w:lang w:eastAsia="fr-FR"/>
              </w:rPr>
              <w:t>22</w:t>
            </w:r>
            <w:r>
              <w:rPr>
                <w:rFonts w:ascii="Arial" w:hAnsi="Arial" w:cs="Arial"/>
                <w:color w:val="000000"/>
                <w:lang w:eastAsia="fr-FR"/>
              </w:rPr>
              <w:t>.</w:t>
            </w:r>
            <w:r w:rsidRPr="00B66668">
              <w:rPr>
                <w:rFonts w:ascii="Arial" w:hAnsi="Arial" w:cs="Arial"/>
                <w:color w:val="000000"/>
                <w:lang w:eastAsia="fr-FR"/>
              </w:rPr>
              <w:t>98±1</w:t>
            </w:r>
            <w:r>
              <w:rPr>
                <w:rFonts w:ascii="Arial" w:hAnsi="Arial" w:cs="Arial"/>
                <w:color w:val="000000"/>
                <w:lang w:eastAsia="fr-FR"/>
              </w:rPr>
              <w:t>.</w:t>
            </w:r>
            <w:r w:rsidRPr="00B66668">
              <w:rPr>
                <w:rFonts w:ascii="Arial" w:hAnsi="Arial" w:cs="Arial"/>
                <w:color w:val="000000"/>
                <w:lang w:eastAsia="fr-FR"/>
              </w:rPr>
              <w:t>56</w:t>
            </w:r>
            <w:r w:rsidRPr="00B66668">
              <w:rPr>
                <w:rFonts w:ascii="Arial" w:hAnsi="Arial" w:cs="Arial"/>
                <w:color w:val="000000"/>
                <w:vertAlign w:val="superscript"/>
                <w:lang w:eastAsia="fr-FR"/>
              </w:rPr>
              <w:t>a</w:t>
            </w:r>
          </w:p>
        </w:tc>
        <w:tc>
          <w:tcPr>
            <w:tcW w:w="161" w:type="dxa"/>
            <w:tcBorders>
              <w:top w:val="nil"/>
              <w:left w:val="nil"/>
              <w:bottom w:val="nil"/>
              <w:right w:val="nil"/>
            </w:tcBorders>
            <w:shd w:val="clear" w:color="000000" w:fill="FFFFFF"/>
          </w:tcPr>
          <w:p w14:paraId="21BA82FC" w14:textId="77777777" w:rsidR="00DC599F" w:rsidRPr="00B66668" w:rsidRDefault="00DC599F" w:rsidP="001E343C">
            <w:pPr>
              <w:spacing w:line="480" w:lineRule="auto"/>
              <w:rPr>
                <w:rFonts w:ascii="Arial" w:hAnsi="Arial" w:cs="Arial"/>
                <w:color w:val="000000"/>
                <w:lang w:eastAsia="fr-FR"/>
              </w:rPr>
            </w:pPr>
          </w:p>
        </w:tc>
        <w:tc>
          <w:tcPr>
            <w:tcW w:w="1150" w:type="dxa"/>
            <w:tcBorders>
              <w:top w:val="nil"/>
              <w:left w:val="nil"/>
              <w:bottom w:val="nil"/>
              <w:right w:val="nil"/>
            </w:tcBorders>
            <w:shd w:val="clear" w:color="000000" w:fill="FFFFFF"/>
            <w:vAlign w:val="center"/>
            <w:hideMark/>
          </w:tcPr>
          <w:p w14:paraId="0B3FBD8A" w14:textId="77777777" w:rsidR="00DC599F" w:rsidRPr="00B66668" w:rsidRDefault="00DC599F" w:rsidP="001E343C">
            <w:pPr>
              <w:spacing w:line="480" w:lineRule="auto"/>
              <w:rPr>
                <w:rFonts w:ascii="Arial" w:hAnsi="Arial" w:cs="Arial"/>
                <w:color w:val="000000"/>
                <w:lang w:eastAsia="fr-FR"/>
              </w:rPr>
            </w:pPr>
            <w:r w:rsidRPr="00B66668">
              <w:rPr>
                <w:rFonts w:ascii="Arial" w:hAnsi="Arial" w:cs="Arial"/>
                <w:color w:val="000000"/>
                <w:lang w:eastAsia="fr-FR"/>
              </w:rPr>
              <w:t>5</w:t>
            </w:r>
            <w:r>
              <w:rPr>
                <w:rFonts w:ascii="Arial" w:hAnsi="Arial" w:cs="Arial"/>
                <w:color w:val="000000"/>
                <w:lang w:eastAsia="fr-FR"/>
              </w:rPr>
              <w:t>.</w:t>
            </w:r>
            <w:r w:rsidRPr="00B66668">
              <w:rPr>
                <w:rFonts w:ascii="Arial" w:hAnsi="Arial" w:cs="Arial"/>
                <w:color w:val="000000"/>
                <w:lang w:eastAsia="fr-FR"/>
              </w:rPr>
              <w:t>08±0</w:t>
            </w:r>
            <w:r>
              <w:rPr>
                <w:rFonts w:ascii="Arial" w:hAnsi="Arial" w:cs="Arial"/>
                <w:color w:val="000000"/>
                <w:lang w:eastAsia="fr-FR"/>
              </w:rPr>
              <w:t>.</w:t>
            </w:r>
            <w:r w:rsidRPr="00B66668">
              <w:rPr>
                <w:rFonts w:ascii="Arial" w:hAnsi="Arial" w:cs="Arial"/>
                <w:color w:val="000000"/>
                <w:lang w:eastAsia="fr-FR"/>
              </w:rPr>
              <w:t>62</w:t>
            </w:r>
            <w:r w:rsidRPr="00B66668">
              <w:rPr>
                <w:rFonts w:ascii="Arial" w:hAnsi="Arial" w:cs="Arial"/>
                <w:color w:val="000000"/>
                <w:vertAlign w:val="superscript"/>
                <w:lang w:eastAsia="fr-FR"/>
              </w:rPr>
              <w:t>a</w:t>
            </w:r>
          </w:p>
        </w:tc>
        <w:tc>
          <w:tcPr>
            <w:tcW w:w="1240" w:type="dxa"/>
            <w:tcBorders>
              <w:top w:val="nil"/>
              <w:left w:val="nil"/>
              <w:bottom w:val="nil"/>
              <w:right w:val="nil"/>
            </w:tcBorders>
            <w:shd w:val="clear" w:color="000000" w:fill="FFFFFF"/>
            <w:vAlign w:val="center"/>
            <w:hideMark/>
          </w:tcPr>
          <w:p w14:paraId="27570F42" w14:textId="77777777" w:rsidR="00DC599F" w:rsidRPr="00B66668" w:rsidRDefault="00DC599F" w:rsidP="001E343C">
            <w:pPr>
              <w:spacing w:line="480" w:lineRule="auto"/>
              <w:rPr>
                <w:rFonts w:ascii="Arial" w:hAnsi="Arial" w:cs="Arial"/>
                <w:color w:val="000000"/>
                <w:lang w:eastAsia="fr-FR"/>
              </w:rPr>
            </w:pPr>
            <w:r w:rsidRPr="00B66668">
              <w:rPr>
                <w:rFonts w:ascii="Arial" w:hAnsi="Arial" w:cs="Arial"/>
                <w:color w:val="000000"/>
                <w:lang w:eastAsia="fr-FR"/>
              </w:rPr>
              <w:t>2</w:t>
            </w:r>
            <w:r>
              <w:rPr>
                <w:rFonts w:ascii="Arial" w:hAnsi="Arial" w:cs="Arial"/>
                <w:color w:val="000000"/>
                <w:lang w:eastAsia="fr-FR"/>
              </w:rPr>
              <w:t>.</w:t>
            </w:r>
            <w:r w:rsidRPr="00B66668">
              <w:rPr>
                <w:rFonts w:ascii="Arial" w:hAnsi="Arial" w:cs="Arial"/>
                <w:color w:val="000000"/>
                <w:lang w:eastAsia="fr-FR"/>
              </w:rPr>
              <w:t>53±0</w:t>
            </w:r>
            <w:r>
              <w:rPr>
                <w:rFonts w:ascii="Arial" w:hAnsi="Arial" w:cs="Arial"/>
                <w:color w:val="000000"/>
                <w:lang w:eastAsia="fr-FR"/>
              </w:rPr>
              <w:t>.</w:t>
            </w:r>
            <w:r w:rsidRPr="00B66668">
              <w:rPr>
                <w:rFonts w:ascii="Arial" w:hAnsi="Arial" w:cs="Arial"/>
                <w:color w:val="000000"/>
                <w:lang w:eastAsia="fr-FR"/>
              </w:rPr>
              <w:t>70</w:t>
            </w:r>
            <w:r w:rsidRPr="00B66668">
              <w:rPr>
                <w:rFonts w:ascii="Arial" w:hAnsi="Arial" w:cs="Arial"/>
                <w:color w:val="000000"/>
                <w:vertAlign w:val="superscript"/>
                <w:lang w:eastAsia="fr-FR"/>
              </w:rPr>
              <w:t>ef</w:t>
            </w:r>
          </w:p>
        </w:tc>
      </w:tr>
      <w:tr w:rsidR="000452B5" w:rsidRPr="00B66668" w14:paraId="356521B9" w14:textId="77777777" w:rsidTr="001E343C">
        <w:trPr>
          <w:trHeight w:val="330"/>
        </w:trPr>
        <w:tc>
          <w:tcPr>
            <w:tcW w:w="1208" w:type="dxa"/>
            <w:tcBorders>
              <w:top w:val="nil"/>
              <w:left w:val="nil"/>
              <w:bottom w:val="single" w:sz="8" w:space="0" w:color="auto"/>
              <w:right w:val="nil"/>
            </w:tcBorders>
            <w:shd w:val="clear" w:color="000000" w:fill="FFFFFF"/>
            <w:noWrap/>
            <w:vAlign w:val="center"/>
            <w:hideMark/>
          </w:tcPr>
          <w:p w14:paraId="2772B295" w14:textId="70064000" w:rsidR="00DC599F" w:rsidRPr="00B66668" w:rsidRDefault="007101EC" w:rsidP="001E343C">
            <w:pPr>
              <w:spacing w:line="480" w:lineRule="auto"/>
              <w:rPr>
                <w:rFonts w:ascii="Arial" w:hAnsi="Arial" w:cs="Arial"/>
                <w:color w:val="000000"/>
                <w:lang w:eastAsia="fr-FR"/>
              </w:rPr>
            </w:pPr>
            <w:r>
              <w:rPr>
                <w:rFonts w:ascii="Arial" w:hAnsi="Arial" w:cs="Arial"/>
                <w:color w:val="000000"/>
                <w:lang w:eastAsia="fr-FR"/>
              </w:rPr>
              <w:t>Manure</w:t>
            </w:r>
          </w:p>
        </w:tc>
        <w:tc>
          <w:tcPr>
            <w:tcW w:w="1275" w:type="dxa"/>
            <w:tcBorders>
              <w:top w:val="nil"/>
              <w:left w:val="nil"/>
              <w:bottom w:val="single" w:sz="8" w:space="0" w:color="auto"/>
              <w:right w:val="nil"/>
            </w:tcBorders>
            <w:shd w:val="clear" w:color="000000" w:fill="FFFFFF"/>
            <w:noWrap/>
            <w:vAlign w:val="center"/>
            <w:hideMark/>
          </w:tcPr>
          <w:p w14:paraId="7639BD37" w14:textId="77777777" w:rsidR="00DC599F" w:rsidRPr="00B66668" w:rsidRDefault="00DC599F" w:rsidP="001E343C">
            <w:pPr>
              <w:spacing w:line="480" w:lineRule="auto"/>
              <w:rPr>
                <w:rFonts w:ascii="Arial" w:hAnsi="Arial" w:cs="Arial"/>
                <w:color w:val="000000"/>
                <w:lang w:eastAsia="fr-FR"/>
              </w:rPr>
            </w:pPr>
            <w:r w:rsidRPr="00B66668">
              <w:rPr>
                <w:rFonts w:ascii="Arial" w:hAnsi="Arial" w:cs="Arial"/>
                <w:color w:val="000000"/>
                <w:lang w:eastAsia="fr-FR"/>
              </w:rPr>
              <w:t>25</w:t>
            </w:r>
            <w:r>
              <w:rPr>
                <w:rFonts w:ascii="Arial" w:hAnsi="Arial" w:cs="Arial"/>
                <w:color w:val="000000"/>
                <w:lang w:eastAsia="fr-FR"/>
              </w:rPr>
              <w:t>.</w:t>
            </w:r>
            <w:r w:rsidRPr="00B66668">
              <w:rPr>
                <w:rFonts w:ascii="Arial" w:hAnsi="Arial" w:cs="Arial"/>
                <w:color w:val="000000"/>
                <w:lang w:eastAsia="fr-FR"/>
              </w:rPr>
              <w:t>24±2</w:t>
            </w:r>
            <w:r>
              <w:rPr>
                <w:rFonts w:ascii="Arial" w:hAnsi="Arial" w:cs="Arial"/>
                <w:color w:val="000000"/>
                <w:lang w:eastAsia="fr-FR"/>
              </w:rPr>
              <w:t>.</w:t>
            </w:r>
            <w:r w:rsidRPr="00B66668">
              <w:rPr>
                <w:rFonts w:ascii="Arial" w:hAnsi="Arial" w:cs="Arial"/>
                <w:color w:val="000000"/>
                <w:lang w:eastAsia="fr-FR"/>
              </w:rPr>
              <w:t>22</w:t>
            </w:r>
            <w:r w:rsidRPr="00B66668">
              <w:rPr>
                <w:rFonts w:ascii="Arial" w:hAnsi="Arial" w:cs="Arial"/>
                <w:color w:val="000000"/>
                <w:vertAlign w:val="superscript"/>
                <w:lang w:eastAsia="fr-FR"/>
              </w:rPr>
              <w:t>a</w:t>
            </w:r>
          </w:p>
        </w:tc>
        <w:tc>
          <w:tcPr>
            <w:tcW w:w="1316" w:type="dxa"/>
            <w:tcBorders>
              <w:top w:val="nil"/>
              <w:left w:val="nil"/>
              <w:bottom w:val="single" w:sz="8" w:space="0" w:color="auto"/>
              <w:right w:val="nil"/>
            </w:tcBorders>
            <w:shd w:val="clear" w:color="000000" w:fill="FFFFFF"/>
            <w:noWrap/>
            <w:vAlign w:val="center"/>
            <w:hideMark/>
          </w:tcPr>
          <w:p w14:paraId="201CE4F0" w14:textId="77777777" w:rsidR="00DC599F" w:rsidRPr="00B66668" w:rsidRDefault="00DC599F" w:rsidP="001E343C">
            <w:pPr>
              <w:spacing w:line="480" w:lineRule="auto"/>
              <w:rPr>
                <w:rFonts w:ascii="Arial" w:hAnsi="Arial" w:cs="Arial"/>
                <w:color w:val="000000"/>
                <w:lang w:eastAsia="fr-FR"/>
              </w:rPr>
            </w:pPr>
            <w:r w:rsidRPr="00B66668">
              <w:rPr>
                <w:rFonts w:ascii="Arial" w:hAnsi="Arial" w:cs="Arial"/>
                <w:color w:val="000000"/>
                <w:lang w:eastAsia="fr-FR"/>
              </w:rPr>
              <w:t>20</w:t>
            </w:r>
            <w:r>
              <w:rPr>
                <w:rFonts w:ascii="Arial" w:hAnsi="Arial" w:cs="Arial"/>
                <w:color w:val="000000"/>
                <w:lang w:eastAsia="fr-FR"/>
              </w:rPr>
              <w:t>.</w:t>
            </w:r>
            <w:r w:rsidRPr="00B66668">
              <w:rPr>
                <w:rFonts w:ascii="Arial" w:hAnsi="Arial" w:cs="Arial"/>
                <w:color w:val="000000"/>
                <w:lang w:eastAsia="fr-FR"/>
              </w:rPr>
              <w:t>70±0</w:t>
            </w:r>
            <w:r>
              <w:rPr>
                <w:rFonts w:ascii="Arial" w:hAnsi="Arial" w:cs="Arial"/>
                <w:color w:val="000000"/>
                <w:lang w:eastAsia="fr-FR"/>
              </w:rPr>
              <w:t>.</w:t>
            </w:r>
            <w:r w:rsidRPr="00B66668">
              <w:rPr>
                <w:rFonts w:ascii="Arial" w:hAnsi="Arial" w:cs="Arial"/>
                <w:color w:val="000000"/>
                <w:lang w:eastAsia="fr-FR"/>
              </w:rPr>
              <w:t>95</w:t>
            </w:r>
            <w:r w:rsidRPr="00B66668">
              <w:rPr>
                <w:rFonts w:ascii="Arial" w:hAnsi="Arial" w:cs="Arial"/>
                <w:color w:val="000000"/>
                <w:vertAlign w:val="superscript"/>
                <w:lang w:eastAsia="fr-FR"/>
              </w:rPr>
              <w:t>c</w:t>
            </w:r>
          </w:p>
        </w:tc>
        <w:tc>
          <w:tcPr>
            <w:tcW w:w="160" w:type="dxa"/>
            <w:tcBorders>
              <w:top w:val="nil"/>
              <w:left w:val="nil"/>
              <w:bottom w:val="single" w:sz="8" w:space="0" w:color="auto"/>
              <w:right w:val="nil"/>
            </w:tcBorders>
            <w:shd w:val="clear" w:color="000000" w:fill="FFFFFF"/>
          </w:tcPr>
          <w:p w14:paraId="0F878BB4" w14:textId="77777777" w:rsidR="00DC599F" w:rsidRPr="00B66668" w:rsidRDefault="00DC599F" w:rsidP="001E343C">
            <w:pPr>
              <w:spacing w:line="480" w:lineRule="auto"/>
              <w:rPr>
                <w:rFonts w:ascii="Arial" w:hAnsi="Arial" w:cs="Arial"/>
                <w:color w:val="000000"/>
                <w:lang w:eastAsia="fr-FR"/>
              </w:rPr>
            </w:pPr>
          </w:p>
        </w:tc>
        <w:tc>
          <w:tcPr>
            <w:tcW w:w="1244" w:type="dxa"/>
            <w:tcBorders>
              <w:top w:val="nil"/>
              <w:left w:val="nil"/>
              <w:bottom w:val="single" w:sz="8" w:space="0" w:color="auto"/>
              <w:right w:val="nil"/>
            </w:tcBorders>
            <w:shd w:val="clear" w:color="000000" w:fill="FFFFFF"/>
            <w:vAlign w:val="center"/>
            <w:hideMark/>
          </w:tcPr>
          <w:p w14:paraId="5E073AED" w14:textId="77777777" w:rsidR="00DC599F" w:rsidRPr="00B66668" w:rsidRDefault="00DC599F" w:rsidP="001E343C">
            <w:pPr>
              <w:spacing w:line="480" w:lineRule="auto"/>
              <w:rPr>
                <w:rFonts w:ascii="Arial" w:hAnsi="Arial" w:cs="Arial"/>
                <w:color w:val="000000"/>
                <w:lang w:eastAsia="fr-FR"/>
              </w:rPr>
            </w:pPr>
            <w:r w:rsidRPr="00B66668">
              <w:rPr>
                <w:rFonts w:ascii="Arial" w:hAnsi="Arial" w:cs="Arial"/>
                <w:color w:val="000000"/>
                <w:lang w:eastAsia="fr-FR"/>
              </w:rPr>
              <w:t>15</w:t>
            </w:r>
            <w:r>
              <w:rPr>
                <w:rFonts w:ascii="Arial" w:hAnsi="Arial" w:cs="Arial"/>
                <w:color w:val="000000"/>
                <w:lang w:eastAsia="fr-FR"/>
              </w:rPr>
              <w:t>.</w:t>
            </w:r>
            <w:r w:rsidRPr="00B66668">
              <w:rPr>
                <w:rFonts w:ascii="Arial" w:hAnsi="Arial" w:cs="Arial"/>
                <w:color w:val="000000"/>
                <w:lang w:eastAsia="fr-FR"/>
              </w:rPr>
              <w:t>33±0</w:t>
            </w:r>
            <w:r>
              <w:rPr>
                <w:rFonts w:ascii="Arial" w:hAnsi="Arial" w:cs="Arial"/>
                <w:color w:val="000000"/>
                <w:lang w:eastAsia="fr-FR"/>
              </w:rPr>
              <w:t>.</w:t>
            </w:r>
            <w:r w:rsidRPr="00B66668">
              <w:rPr>
                <w:rFonts w:ascii="Arial" w:hAnsi="Arial" w:cs="Arial"/>
                <w:color w:val="000000"/>
                <w:lang w:eastAsia="fr-FR"/>
              </w:rPr>
              <w:t>77</w:t>
            </w:r>
            <w:r w:rsidRPr="00B66668">
              <w:rPr>
                <w:rFonts w:ascii="Arial" w:hAnsi="Arial" w:cs="Arial"/>
                <w:color w:val="000000"/>
                <w:vertAlign w:val="superscript"/>
                <w:lang w:eastAsia="fr-FR"/>
              </w:rPr>
              <w:t>a</w:t>
            </w:r>
          </w:p>
        </w:tc>
        <w:tc>
          <w:tcPr>
            <w:tcW w:w="1246" w:type="dxa"/>
            <w:tcBorders>
              <w:top w:val="nil"/>
              <w:left w:val="nil"/>
              <w:bottom w:val="single" w:sz="8" w:space="0" w:color="auto"/>
              <w:right w:val="nil"/>
            </w:tcBorders>
            <w:shd w:val="clear" w:color="000000" w:fill="FFFFFF"/>
            <w:vAlign w:val="center"/>
            <w:hideMark/>
          </w:tcPr>
          <w:p w14:paraId="566C7B53" w14:textId="77777777" w:rsidR="00DC599F" w:rsidRPr="00B66668" w:rsidRDefault="00DC599F" w:rsidP="001E343C">
            <w:pPr>
              <w:spacing w:line="480" w:lineRule="auto"/>
              <w:rPr>
                <w:rFonts w:ascii="Arial" w:hAnsi="Arial" w:cs="Arial"/>
                <w:color w:val="000000"/>
                <w:lang w:eastAsia="fr-FR"/>
              </w:rPr>
            </w:pPr>
            <w:r w:rsidRPr="00B66668">
              <w:rPr>
                <w:rFonts w:ascii="Arial" w:hAnsi="Arial" w:cs="Arial"/>
                <w:color w:val="000000"/>
                <w:lang w:eastAsia="fr-FR"/>
              </w:rPr>
              <w:t>22</w:t>
            </w:r>
            <w:r>
              <w:rPr>
                <w:rFonts w:ascii="Arial" w:hAnsi="Arial" w:cs="Arial"/>
                <w:color w:val="000000"/>
                <w:lang w:eastAsia="fr-FR"/>
              </w:rPr>
              <w:t>.</w:t>
            </w:r>
            <w:r w:rsidRPr="00B66668">
              <w:rPr>
                <w:rFonts w:ascii="Arial" w:hAnsi="Arial" w:cs="Arial"/>
                <w:color w:val="000000"/>
                <w:lang w:eastAsia="fr-FR"/>
              </w:rPr>
              <w:t>18±0</w:t>
            </w:r>
            <w:r>
              <w:rPr>
                <w:rFonts w:ascii="Arial" w:hAnsi="Arial" w:cs="Arial"/>
                <w:color w:val="000000"/>
                <w:lang w:eastAsia="fr-FR"/>
              </w:rPr>
              <w:t>.</w:t>
            </w:r>
            <w:r w:rsidRPr="00B66668">
              <w:rPr>
                <w:rFonts w:ascii="Arial" w:hAnsi="Arial" w:cs="Arial"/>
                <w:color w:val="000000"/>
                <w:lang w:eastAsia="fr-FR"/>
              </w:rPr>
              <w:t>88</w:t>
            </w:r>
            <w:r w:rsidRPr="00B66668">
              <w:rPr>
                <w:rFonts w:ascii="Arial" w:hAnsi="Arial" w:cs="Arial"/>
                <w:color w:val="000000"/>
                <w:vertAlign w:val="superscript"/>
                <w:lang w:eastAsia="fr-FR"/>
              </w:rPr>
              <w:t>a</w:t>
            </w:r>
          </w:p>
        </w:tc>
        <w:tc>
          <w:tcPr>
            <w:tcW w:w="161" w:type="dxa"/>
            <w:tcBorders>
              <w:top w:val="nil"/>
              <w:left w:val="nil"/>
              <w:bottom w:val="single" w:sz="8" w:space="0" w:color="auto"/>
              <w:right w:val="nil"/>
            </w:tcBorders>
            <w:shd w:val="clear" w:color="000000" w:fill="FFFFFF"/>
          </w:tcPr>
          <w:p w14:paraId="1AC40834" w14:textId="77777777" w:rsidR="00DC599F" w:rsidRPr="00B66668" w:rsidRDefault="00DC599F" w:rsidP="001E343C">
            <w:pPr>
              <w:spacing w:line="480" w:lineRule="auto"/>
              <w:rPr>
                <w:rFonts w:ascii="Arial" w:hAnsi="Arial" w:cs="Arial"/>
                <w:color w:val="000000"/>
                <w:lang w:eastAsia="fr-FR"/>
              </w:rPr>
            </w:pPr>
          </w:p>
        </w:tc>
        <w:tc>
          <w:tcPr>
            <w:tcW w:w="1150" w:type="dxa"/>
            <w:tcBorders>
              <w:top w:val="nil"/>
              <w:left w:val="nil"/>
              <w:bottom w:val="single" w:sz="8" w:space="0" w:color="auto"/>
              <w:right w:val="nil"/>
            </w:tcBorders>
            <w:shd w:val="clear" w:color="000000" w:fill="FFFFFF"/>
            <w:vAlign w:val="center"/>
            <w:hideMark/>
          </w:tcPr>
          <w:p w14:paraId="6D7B7FB1" w14:textId="77777777" w:rsidR="00DC599F" w:rsidRPr="00B66668" w:rsidRDefault="00DC599F" w:rsidP="001E343C">
            <w:pPr>
              <w:spacing w:line="480" w:lineRule="auto"/>
              <w:rPr>
                <w:rFonts w:ascii="Arial" w:hAnsi="Arial" w:cs="Arial"/>
                <w:color w:val="000000"/>
                <w:lang w:eastAsia="fr-FR"/>
              </w:rPr>
            </w:pPr>
            <w:r w:rsidRPr="00B66668">
              <w:rPr>
                <w:rFonts w:ascii="Arial" w:hAnsi="Arial" w:cs="Arial"/>
                <w:color w:val="000000"/>
                <w:lang w:eastAsia="fr-FR"/>
              </w:rPr>
              <w:t>3</w:t>
            </w:r>
            <w:r>
              <w:rPr>
                <w:rFonts w:ascii="Arial" w:hAnsi="Arial" w:cs="Arial"/>
                <w:color w:val="000000"/>
                <w:lang w:eastAsia="fr-FR"/>
              </w:rPr>
              <w:t>.</w:t>
            </w:r>
            <w:r w:rsidRPr="00B66668">
              <w:rPr>
                <w:rFonts w:ascii="Arial" w:hAnsi="Arial" w:cs="Arial"/>
                <w:color w:val="000000"/>
                <w:lang w:eastAsia="fr-FR"/>
              </w:rPr>
              <w:t>90±0</w:t>
            </w:r>
            <w:r>
              <w:rPr>
                <w:rFonts w:ascii="Arial" w:hAnsi="Arial" w:cs="Arial"/>
                <w:color w:val="000000"/>
                <w:lang w:eastAsia="fr-FR"/>
              </w:rPr>
              <w:t>.</w:t>
            </w:r>
            <w:r w:rsidRPr="00B66668">
              <w:rPr>
                <w:rFonts w:ascii="Arial" w:hAnsi="Arial" w:cs="Arial"/>
                <w:color w:val="000000"/>
                <w:lang w:eastAsia="fr-FR"/>
              </w:rPr>
              <w:t>45</w:t>
            </w:r>
            <w:r w:rsidRPr="00B66668">
              <w:rPr>
                <w:rFonts w:ascii="Arial" w:hAnsi="Arial" w:cs="Arial"/>
                <w:color w:val="000000"/>
                <w:vertAlign w:val="superscript"/>
                <w:lang w:eastAsia="fr-FR"/>
              </w:rPr>
              <w:t>a</w:t>
            </w:r>
          </w:p>
        </w:tc>
        <w:tc>
          <w:tcPr>
            <w:tcW w:w="1240" w:type="dxa"/>
            <w:tcBorders>
              <w:top w:val="nil"/>
              <w:left w:val="nil"/>
              <w:bottom w:val="single" w:sz="8" w:space="0" w:color="auto"/>
              <w:right w:val="nil"/>
            </w:tcBorders>
            <w:shd w:val="clear" w:color="000000" w:fill="FFFFFF"/>
            <w:vAlign w:val="center"/>
            <w:hideMark/>
          </w:tcPr>
          <w:p w14:paraId="35DE8A1C" w14:textId="77777777" w:rsidR="00DC599F" w:rsidRPr="00B66668" w:rsidRDefault="00DC599F" w:rsidP="001E343C">
            <w:pPr>
              <w:spacing w:line="480" w:lineRule="auto"/>
              <w:rPr>
                <w:rFonts w:ascii="Arial" w:hAnsi="Arial" w:cs="Arial"/>
                <w:color w:val="000000"/>
                <w:lang w:eastAsia="fr-FR"/>
              </w:rPr>
            </w:pPr>
            <w:r w:rsidRPr="00B66668">
              <w:rPr>
                <w:rFonts w:ascii="Arial" w:hAnsi="Arial" w:cs="Arial"/>
                <w:color w:val="000000"/>
                <w:lang w:eastAsia="fr-FR"/>
              </w:rPr>
              <w:t>3</w:t>
            </w:r>
            <w:r>
              <w:rPr>
                <w:rFonts w:ascii="Arial" w:hAnsi="Arial" w:cs="Arial"/>
                <w:color w:val="000000"/>
                <w:lang w:eastAsia="fr-FR"/>
              </w:rPr>
              <w:t>.</w:t>
            </w:r>
            <w:r w:rsidRPr="00B66668">
              <w:rPr>
                <w:rFonts w:ascii="Arial" w:hAnsi="Arial" w:cs="Arial"/>
                <w:color w:val="000000"/>
                <w:lang w:eastAsia="fr-FR"/>
              </w:rPr>
              <w:t>97±0</w:t>
            </w:r>
            <w:r>
              <w:rPr>
                <w:rFonts w:ascii="Arial" w:hAnsi="Arial" w:cs="Arial"/>
                <w:color w:val="000000"/>
                <w:lang w:eastAsia="fr-FR"/>
              </w:rPr>
              <w:t>.</w:t>
            </w:r>
            <w:r w:rsidRPr="00B66668">
              <w:rPr>
                <w:rFonts w:ascii="Arial" w:hAnsi="Arial" w:cs="Arial"/>
                <w:color w:val="000000"/>
                <w:lang w:eastAsia="fr-FR"/>
              </w:rPr>
              <w:t>38</w:t>
            </w:r>
            <w:r w:rsidRPr="00B66668">
              <w:rPr>
                <w:rFonts w:ascii="Arial" w:hAnsi="Arial" w:cs="Arial"/>
                <w:color w:val="000000"/>
                <w:vertAlign w:val="superscript"/>
                <w:lang w:eastAsia="fr-FR"/>
              </w:rPr>
              <w:t>abc</w:t>
            </w:r>
          </w:p>
        </w:tc>
      </w:tr>
      <w:tr w:rsidR="000452B5" w:rsidRPr="00B66668" w14:paraId="27B2FE10" w14:textId="77777777" w:rsidTr="001E343C">
        <w:trPr>
          <w:trHeight w:val="315"/>
        </w:trPr>
        <w:tc>
          <w:tcPr>
            <w:tcW w:w="1208" w:type="dxa"/>
            <w:tcBorders>
              <w:top w:val="nil"/>
              <w:left w:val="nil"/>
              <w:bottom w:val="nil"/>
              <w:right w:val="nil"/>
            </w:tcBorders>
            <w:shd w:val="clear" w:color="000000" w:fill="FFFFFF"/>
            <w:noWrap/>
            <w:vAlign w:val="center"/>
            <w:hideMark/>
          </w:tcPr>
          <w:p w14:paraId="03CB8FFA" w14:textId="77777777" w:rsidR="00DC599F" w:rsidRPr="00B66668" w:rsidRDefault="00DC599F" w:rsidP="001E343C">
            <w:pPr>
              <w:spacing w:line="480" w:lineRule="auto"/>
              <w:rPr>
                <w:rFonts w:ascii="Arial" w:hAnsi="Arial" w:cs="Arial"/>
                <w:color w:val="000000"/>
                <w:lang w:eastAsia="fr-FR"/>
              </w:rPr>
            </w:pPr>
            <w:r w:rsidRPr="00B66668">
              <w:rPr>
                <w:rFonts w:ascii="Arial" w:hAnsi="Arial" w:cs="Arial"/>
                <w:color w:val="000000"/>
                <w:lang w:eastAsia="fr-FR"/>
              </w:rPr>
              <w:t>CV</w:t>
            </w:r>
          </w:p>
        </w:tc>
        <w:tc>
          <w:tcPr>
            <w:tcW w:w="1275" w:type="dxa"/>
            <w:tcBorders>
              <w:top w:val="nil"/>
              <w:left w:val="nil"/>
              <w:bottom w:val="nil"/>
              <w:right w:val="nil"/>
            </w:tcBorders>
            <w:shd w:val="clear" w:color="000000" w:fill="FFFFFF"/>
            <w:noWrap/>
            <w:vAlign w:val="center"/>
            <w:hideMark/>
          </w:tcPr>
          <w:p w14:paraId="335F0E29" w14:textId="77777777" w:rsidR="00DC599F" w:rsidRPr="00B66668" w:rsidRDefault="00DC599F" w:rsidP="001E343C">
            <w:pPr>
              <w:spacing w:line="480" w:lineRule="auto"/>
              <w:jc w:val="center"/>
              <w:rPr>
                <w:rFonts w:ascii="Arial" w:hAnsi="Arial" w:cs="Arial"/>
                <w:color w:val="000000"/>
                <w:lang w:eastAsia="fr-FR"/>
              </w:rPr>
            </w:pPr>
            <w:r w:rsidRPr="00B66668">
              <w:rPr>
                <w:rFonts w:ascii="Arial" w:hAnsi="Arial" w:cs="Arial"/>
                <w:color w:val="000000"/>
                <w:lang w:eastAsia="fr-FR"/>
              </w:rPr>
              <w:t>0</w:t>
            </w:r>
            <w:r>
              <w:rPr>
                <w:rFonts w:ascii="Arial" w:hAnsi="Arial" w:cs="Arial"/>
                <w:color w:val="000000"/>
                <w:lang w:eastAsia="fr-FR"/>
              </w:rPr>
              <w:t>.</w:t>
            </w:r>
            <w:r w:rsidRPr="00B66668">
              <w:rPr>
                <w:rFonts w:ascii="Arial" w:hAnsi="Arial" w:cs="Arial"/>
                <w:color w:val="000000"/>
                <w:lang w:eastAsia="fr-FR"/>
              </w:rPr>
              <w:t>0785</w:t>
            </w:r>
          </w:p>
        </w:tc>
        <w:tc>
          <w:tcPr>
            <w:tcW w:w="1316" w:type="dxa"/>
            <w:tcBorders>
              <w:top w:val="nil"/>
              <w:left w:val="nil"/>
              <w:bottom w:val="nil"/>
              <w:right w:val="nil"/>
            </w:tcBorders>
            <w:shd w:val="clear" w:color="000000" w:fill="FFFFFF"/>
            <w:noWrap/>
            <w:vAlign w:val="center"/>
            <w:hideMark/>
          </w:tcPr>
          <w:p w14:paraId="60AF1867" w14:textId="77777777" w:rsidR="00DC599F" w:rsidRPr="00B66668" w:rsidRDefault="00DC599F" w:rsidP="001E343C">
            <w:pPr>
              <w:spacing w:line="480" w:lineRule="auto"/>
              <w:jc w:val="center"/>
              <w:rPr>
                <w:rFonts w:ascii="Arial" w:hAnsi="Arial" w:cs="Arial"/>
                <w:color w:val="000000"/>
                <w:lang w:eastAsia="fr-FR"/>
              </w:rPr>
            </w:pPr>
            <w:r w:rsidRPr="00B66668">
              <w:rPr>
                <w:rFonts w:ascii="Arial" w:hAnsi="Arial" w:cs="Arial"/>
                <w:color w:val="000000"/>
                <w:lang w:eastAsia="fr-FR"/>
              </w:rPr>
              <w:t>0</w:t>
            </w:r>
            <w:r>
              <w:rPr>
                <w:rFonts w:ascii="Arial" w:hAnsi="Arial" w:cs="Arial"/>
                <w:color w:val="000000"/>
                <w:lang w:eastAsia="fr-FR"/>
              </w:rPr>
              <w:t>.</w:t>
            </w:r>
            <w:r w:rsidRPr="00B66668">
              <w:rPr>
                <w:rFonts w:ascii="Arial" w:hAnsi="Arial" w:cs="Arial"/>
                <w:color w:val="000000"/>
                <w:lang w:eastAsia="fr-FR"/>
              </w:rPr>
              <w:t>1748</w:t>
            </w:r>
          </w:p>
        </w:tc>
        <w:tc>
          <w:tcPr>
            <w:tcW w:w="160" w:type="dxa"/>
            <w:tcBorders>
              <w:top w:val="nil"/>
              <w:left w:val="nil"/>
              <w:bottom w:val="nil"/>
              <w:right w:val="nil"/>
            </w:tcBorders>
            <w:shd w:val="clear" w:color="000000" w:fill="FFFFFF"/>
          </w:tcPr>
          <w:p w14:paraId="38481BA2" w14:textId="77777777" w:rsidR="00DC599F" w:rsidRPr="00B66668" w:rsidRDefault="00DC599F" w:rsidP="001E343C">
            <w:pPr>
              <w:spacing w:line="480" w:lineRule="auto"/>
              <w:jc w:val="center"/>
              <w:rPr>
                <w:rFonts w:ascii="Arial" w:hAnsi="Arial" w:cs="Arial"/>
                <w:color w:val="000000"/>
                <w:lang w:eastAsia="fr-FR"/>
              </w:rPr>
            </w:pPr>
          </w:p>
        </w:tc>
        <w:tc>
          <w:tcPr>
            <w:tcW w:w="1244" w:type="dxa"/>
            <w:tcBorders>
              <w:top w:val="nil"/>
              <w:left w:val="nil"/>
              <w:bottom w:val="nil"/>
              <w:right w:val="nil"/>
            </w:tcBorders>
            <w:shd w:val="clear" w:color="000000" w:fill="FFFFFF"/>
            <w:vAlign w:val="center"/>
            <w:hideMark/>
          </w:tcPr>
          <w:p w14:paraId="4158E520" w14:textId="77777777" w:rsidR="00DC599F" w:rsidRPr="00B66668" w:rsidRDefault="00DC599F" w:rsidP="001E343C">
            <w:pPr>
              <w:spacing w:line="480" w:lineRule="auto"/>
              <w:jc w:val="center"/>
              <w:rPr>
                <w:rFonts w:ascii="Arial" w:hAnsi="Arial" w:cs="Arial"/>
                <w:color w:val="000000"/>
                <w:lang w:eastAsia="fr-FR"/>
              </w:rPr>
            </w:pPr>
            <w:r w:rsidRPr="00B66668">
              <w:rPr>
                <w:rFonts w:ascii="Arial" w:hAnsi="Arial" w:cs="Arial"/>
                <w:color w:val="000000"/>
                <w:lang w:eastAsia="fr-FR"/>
              </w:rPr>
              <w:t>0</w:t>
            </w:r>
            <w:r>
              <w:rPr>
                <w:rFonts w:ascii="Arial" w:hAnsi="Arial" w:cs="Arial"/>
                <w:color w:val="000000"/>
                <w:lang w:eastAsia="fr-FR"/>
              </w:rPr>
              <w:t>.</w:t>
            </w:r>
            <w:r w:rsidRPr="00B66668">
              <w:rPr>
                <w:rFonts w:ascii="Arial" w:hAnsi="Arial" w:cs="Arial"/>
                <w:color w:val="000000"/>
                <w:lang w:eastAsia="fr-FR"/>
              </w:rPr>
              <w:t>0555</w:t>
            </w:r>
          </w:p>
        </w:tc>
        <w:tc>
          <w:tcPr>
            <w:tcW w:w="1246" w:type="dxa"/>
            <w:tcBorders>
              <w:top w:val="nil"/>
              <w:left w:val="nil"/>
              <w:bottom w:val="nil"/>
              <w:right w:val="nil"/>
            </w:tcBorders>
            <w:shd w:val="clear" w:color="000000" w:fill="FFFFFF"/>
            <w:vAlign w:val="center"/>
            <w:hideMark/>
          </w:tcPr>
          <w:p w14:paraId="0A5ADD36" w14:textId="77777777" w:rsidR="00DC599F" w:rsidRPr="00B66668" w:rsidRDefault="00DC599F" w:rsidP="001E343C">
            <w:pPr>
              <w:spacing w:line="480" w:lineRule="auto"/>
              <w:jc w:val="center"/>
              <w:rPr>
                <w:rFonts w:ascii="Arial" w:hAnsi="Arial" w:cs="Arial"/>
                <w:color w:val="000000"/>
                <w:lang w:eastAsia="fr-FR"/>
              </w:rPr>
            </w:pPr>
            <w:r w:rsidRPr="00B66668">
              <w:rPr>
                <w:rFonts w:ascii="Arial" w:hAnsi="Arial" w:cs="Arial"/>
                <w:color w:val="000000"/>
                <w:lang w:eastAsia="fr-FR"/>
              </w:rPr>
              <w:t>0</w:t>
            </w:r>
            <w:r>
              <w:rPr>
                <w:rFonts w:ascii="Arial" w:hAnsi="Arial" w:cs="Arial"/>
                <w:color w:val="000000"/>
                <w:lang w:eastAsia="fr-FR"/>
              </w:rPr>
              <w:t>.</w:t>
            </w:r>
            <w:r w:rsidRPr="00B66668">
              <w:rPr>
                <w:rFonts w:ascii="Arial" w:hAnsi="Arial" w:cs="Arial"/>
                <w:color w:val="000000"/>
                <w:lang w:eastAsia="fr-FR"/>
              </w:rPr>
              <w:t>0971</w:t>
            </w:r>
          </w:p>
        </w:tc>
        <w:tc>
          <w:tcPr>
            <w:tcW w:w="161" w:type="dxa"/>
            <w:tcBorders>
              <w:top w:val="nil"/>
              <w:left w:val="nil"/>
              <w:bottom w:val="nil"/>
              <w:right w:val="nil"/>
            </w:tcBorders>
            <w:shd w:val="clear" w:color="000000" w:fill="FFFFFF"/>
          </w:tcPr>
          <w:p w14:paraId="5AE51943" w14:textId="77777777" w:rsidR="00DC599F" w:rsidRPr="00B66668" w:rsidRDefault="00DC599F" w:rsidP="001E343C">
            <w:pPr>
              <w:spacing w:line="480" w:lineRule="auto"/>
              <w:jc w:val="center"/>
              <w:rPr>
                <w:rFonts w:ascii="Arial" w:hAnsi="Arial" w:cs="Arial"/>
                <w:color w:val="000000"/>
                <w:lang w:eastAsia="fr-FR"/>
              </w:rPr>
            </w:pPr>
          </w:p>
        </w:tc>
        <w:tc>
          <w:tcPr>
            <w:tcW w:w="1150" w:type="dxa"/>
            <w:tcBorders>
              <w:top w:val="nil"/>
              <w:left w:val="nil"/>
              <w:bottom w:val="nil"/>
              <w:right w:val="nil"/>
            </w:tcBorders>
            <w:shd w:val="clear" w:color="000000" w:fill="FFFFFF"/>
            <w:vAlign w:val="center"/>
            <w:hideMark/>
          </w:tcPr>
          <w:p w14:paraId="22070578" w14:textId="77777777" w:rsidR="00DC599F" w:rsidRPr="00B66668" w:rsidRDefault="00DC599F" w:rsidP="001E343C">
            <w:pPr>
              <w:spacing w:line="480" w:lineRule="auto"/>
              <w:jc w:val="center"/>
              <w:rPr>
                <w:rFonts w:ascii="Arial" w:hAnsi="Arial" w:cs="Arial"/>
                <w:color w:val="000000"/>
                <w:lang w:eastAsia="fr-FR"/>
              </w:rPr>
            </w:pPr>
            <w:r w:rsidRPr="00B66668">
              <w:rPr>
                <w:rFonts w:ascii="Arial" w:hAnsi="Arial" w:cs="Arial"/>
                <w:color w:val="000000"/>
                <w:lang w:eastAsia="fr-FR"/>
              </w:rPr>
              <w:t>0</w:t>
            </w:r>
            <w:r>
              <w:rPr>
                <w:rFonts w:ascii="Arial" w:hAnsi="Arial" w:cs="Arial"/>
                <w:color w:val="000000"/>
                <w:lang w:eastAsia="fr-FR"/>
              </w:rPr>
              <w:t>.</w:t>
            </w:r>
            <w:r w:rsidRPr="00B66668">
              <w:rPr>
                <w:rFonts w:ascii="Arial" w:hAnsi="Arial" w:cs="Arial"/>
                <w:color w:val="000000"/>
                <w:lang w:eastAsia="fr-FR"/>
              </w:rPr>
              <w:t>1917</w:t>
            </w:r>
          </w:p>
        </w:tc>
        <w:tc>
          <w:tcPr>
            <w:tcW w:w="1240" w:type="dxa"/>
            <w:tcBorders>
              <w:top w:val="nil"/>
              <w:left w:val="nil"/>
              <w:bottom w:val="nil"/>
              <w:right w:val="nil"/>
            </w:tcBorders>
            <w:shd w:val="clear" w:color="000000" w:fill="FFFFFF"/>
            <w:vAlign w:val="center"/>
            <w:hideMark/>
          </w:tcPr>
          <w:p w14:paraId="0269962D" w14:textId="77777777" w:rsidR="00DC599F" w:rsidRPr="00B66668" w:rsidRDefault="00DC599F" w:rsidP="001E343C">
            <w:pPr>
              <w:spacing w:line="480" w:lineRule="auto"/>
              <w:jc w:val="center"/>
              <w:rPr>
                <w:rFonts w:ascii="Arial" w:hAnsi="Arial" w:cs="Arial"/>
                <w:color w:val="000000"/>
                <w:lang w:eastAsia="fr-FR"/>
              </w:rPr>
            </w:pPr>
            <w:r w:rsidRPr="00B66668">
              <w:rPr>
                <w:rFonts w:ascii="Arial" w:hAnsi="Arial" w:cs="Arial"/>
                <w:color w:val="000000"/>
                <w:lang w:eastAsia="fr-FR"/>
              </w:rPr>
              <w:t>23</w:t>
            </w:r>
            <w:r>
              <w:rPr>
                <w:rFonts w:ascii="Arial" w:hAnsi="Arial" w:cs="Arial"/>
                <w:color w:val="000000"/>
                <w:lang w:eastAsia="fr-FR"/>
              </w:rPr>
              <w:t>.</w:t>
            </w:r>
            <w:r w:rsidRPr="00B66668">
              <w:rPr>
                <w:rFonts w:ascii="Arial" w:hAnsi="Arial" w:cs="Arial"/>
                <w:color w:val="000000"/>
                <w:lang w:eastAsia="fr-FR"/>
              </w:rPr>
              <w:t>21</w:t>
            </w:r>
          </w:p>
        </w:tc>
      </w:tr>
      <w:tr w:rsidR="000452B5" w:rsidRPr="00B66668" w14:paraId="11C77D8F" w14:textId="77777777" w:rsidTr="001E343C">
        <w:trPr>
          <w:trHeight w:val="315"/>
        </w:trPr>
        <w:tc>
          <w:tcPr>
            <w:tcW w:w="1208" w:type="dxa"/>
            <w:tcBorders>
              <w:top w:val="nil"/>
              <w:left w:val="nil"/>
              <w:bottom w:val="nil"/>
              <w:right w:val="nil"/>
            </w:tcBorders>
            <w:shd w:val="clear" w:color="000000" w:fill="FFFFFF"/>
            <w:noWrap/>
            <w:vAlign w:val="center"/>
            <w:hideMark/>
          </w:tcPr>
          <w:p w14:paraId="18C96AC2" w14:textId="77777777" w:rsidR="00DC599F" w:rsidRPr="00DC599F" w:rsidRDefault="00DC599F" w:rsidP="001E343C">
            <w:pPr>
              <w:spacing w:line="480" w:lineRule="auto"/>
              <w:rPr>
                <w:rFonts w:ascii="Arial" w:hAnsi="Arial" w:cs="Arial"/>
                <w:i/>
                <w:iCs/>
                <w:color w:val="000000"/>
                <w:lang w:eastAsia="fr-FR"/>
              </w:rPr>
            </w:pPr>
            <w:r w:rsidRPr="00DC599F">
              <w:rPr>
                <w:rFonts w:ascii="Arial" w:hAnsi="Arial" w:cs="Arial"/>
                <w:i/>
                <w:iCs/>
                <w:color w:val="000000"/>
                <w:lang w:eastAsia="fr-FR"/>
              </w:rPr>
              <w:t>P</w:t>
            </w:r>
          </w:p>
        </w:tc>
        <w:tc>
          <w:tcPr>
            <w:tcW w:w="1275" w:type="dxa"/>
            <w:tcBorders>
              <w:top w:val="nil"/>
              <w:left w:val="nil"/>
              <w:bottom w:val="nil"/>
              <w:right w:val="nil"/>
            </w:tcBorders>
            <w:shd w:val="clear" w:color="000000" w:fill="FFFFFF"/>
            <w:noWrap/>
            <w:vAlign w:val="center"/>
            <w:hideMark/>
          </w:tcPr>
          <w:p w14:paraId="02114EC6" w14:textId="1CFD8E9C" w:rsidR="00DC599F" w:rsidRPr="00B66668" w:rsidRDefault="00DC599F" w:rsidP="001E343C">
            <w:pPr>
              <w:spacing w:line="480" w:lineRule="auto"/>
              <w:jc w:val="center"/>
              <w:rPr>
                <w:rFonts w:ascii="Arial" w:hAnsi="Arial" w:cs="Arial"/>
                <w:color w:val="000000"/>
                <w:lang w:eastAsia="fr-FR"/>
              </w:rPr>
            </w:pPr>
            <w:r>
              <w:rPr>
                <w:rFonts w:ascii="Arial" w:hAnsi="Arial" w:cs="Arial"/>
                <w:color w:val="000000"/>
                <w:lang w:eastAsia="fr-FR"/>
              </w:rPr>
              <w:t>.</w:t>
            </w:r>
            <w:r w:rsidRPr="00B66668">
              <w:rPr>
                <w:rFonts w:ascii="Arial" w:hAnsi="Arial" w:cs="Arial"/>
                <w:color w:val="000000"/>
                <w:lang w:eastAsia="fr-FR"/>
              </w:rPr>
              <w:t>8542</w:t>
            </w:r>
          </w:p>
        </w:tc>
        <w:tc>
          <w:tcPr>
            <w:tcW w:w="1316" w:type="dxa"/>
            <w:tcBorders>
              <w:top w:val="nil"/>
              <w:left w:val="nil"/>
              <w:bottom w:val="nil"/>
              <w:right w:val="nil"/>
            </w:tcBorders>
            <w:shd w:val="clear" w:color="000000" w:fill="FFFFFF"/>
            <w:noWrap/>
            <w:vAlign w:val="center"/>
            <w:hideMark/>
          </w:tcPr>
          <w:p w14:paraId="6D07C18B" w14:textId="4452350D" w:rsidR="00DC599F" w:rsidRPr="00B66668" w:rsidRDefault="00DC599F" w:rsidP="001E343C">
            <w:pPr>
              <w:spacing w:line="480" w:lineRule="auto"/>
              <w:jc w:val="center"/>
              <w:rPr>
                <w:rFonts w:ascii="Arial" w:hAnsi="Arial" w:cs="Arial"/>
                <w:color w:val="000000"/>
                <w:lang w:eastAsia="fr-FR"/>
              </w:rPr>
            </w:pPr>
            <w:r>
              <w:rPr>
                <w:rFonts w:ascii="Arial" w:hAnsi="Arial" w:cs="Arial"/>
                <w:color w:val="000000"/>
                <w:lang w:eastAsia="fr-FR"/>
              </w:rPr>
              <w:t>.</w:t>
            </w:r>
            <w:r w:rsidRPr="00B66668">
              <w:rPr>
                <w:rFonts w:ascii="Arial" w:hAnsi="Arial" w:cs="Arial"/>
                <w:color w:val="000000"/>
                <w:lang w:eastAsia="fr-FR"/>
              </w:rPr>
              <w:t>0006</w:t>
            </w:r>
          </w:p>
        </w:tc>
        <w:tc>
          <w:tcPr>
            <w:tcW w:w="160" w:type="dxa"/>
            <w:tcBorders>
              <w:top w:val="nil"/>
              <w:left w:val="nil"/>
              <w:bottom w:val="nil"/>
              <w:right w:val="nil"/>
            </w:tcBorders>
            <w:shd w:val="clear" w:color="000000" w:fill="FFFFFF"/>
          </w:tcPr>
          <w:p w14:paraId="5D98D381" w14:textId="77777777" w:rsidR="00DC599F" w:rsidRPr="00B66668" w:rsidRDefault="00DC599F" w:rsidP="001E343C">
            <w:pPr>
              <w:spacing w:line="480" w:lineRule="auto"/>
              <w:jc w:val="center"/>
              <w:rPr>
                <w:rFonts w:ascii="Arial" w:hAnsi="Arial" w:cs="Arial"/>
                <w:color w:val="000000"/>
                <w:lang w:eastAsia="fr-FR"/>
              </w:rPr>
            </w:pPr>
          </w:p>
        </w:tc>
        <w:tc>
          <w:tcPr>
            <w:tcW w:w="1244" w:type="dxa"/>
            <w:tcBorders>
              <w:top w:val="nil"/>
              <w:left w:val="nil"/>
              <w:bottom w:val="nil"/>
              <w:right w:val="nil"/>
            </w:tcBorders>
            <w:shd w:val="clear" w:color="000000" w:fill="FFFFFF"/>
            <w:vAlign w:val="center"/>
            <w:hideMark/>
          </w:tcPr>
          <w:p w14:paraId="4AF6DCE5" w14:textId="20CA1296" w:rsidR="00DC599F" w:rsidRPr="00B66668" w:rsidRDefault="00DC599F" w:rsidP="001E343C">
            <w:pPr>
              <w:spacing w:line="480" w:lineRule="auto"/>
              <w:jc w:val="center"/>
              <w:rPr>
                <w:rFonts w:ascii="Arial" w:hAnsi="Arial" w:cs="Arial"/>
                <w:color w:val="000000"/>
                <w:lang w:eastAsia="fr-FR"/>
              </w:rPr>
            </w:pPr>
            <w:r>
              <w:rPr>
                <w:rFonts w:ascii="Arial" w:hAnsi="Arial" w:cs="Arial"/>
                <w:color w:val="000000"/>
                <w:lang w:eastAsia="fr-FR"/>
              </w:rPr>
              <w:t>.</w:t>
            </w:r>
            <w:r w:rsidRPr="00B66668">
              <w:rPr>
                <w:rFonts w:ascii="Arial" w:hAnsi="Arial" w:cs="Arial"/>
                <w:color w:val="000000"/>
                <w:lang w:eastAsia="fr-FR"/>
              </w:rPr>
              <w:t>2744</w:t>
            </w:r>
          </w:p>
        </w:tc>
        <w:tc>
          <w:tcPr>
            <w:tcW w:w="1246" w:type="dxa"/>
            <w:tcBorders>
              <w:top w:val="nil"/>
              <w:left w:val="nil"/>
              <w:bottom w:val="nil"/>
              <w:right w:val="nil"/>
            </w:tcBorders>
            <w:shd w:val="clear" w:color="000000" w:fill="FFFFFF"/>
            <w:vAlign w:val="center"/>
            <w:hideMark/>
          </w:tcPr>
          <w:p w14:paraId="7B851FA5" w14:textId="0337B653" w:rsidR="00DC599F" w:rsidRPr="00B66668" w:rsidRDefault="00DC599F" w:rsidP="001E343C">
            <w:pPr>
              <w:spacing w:line="480" w:lineRule="auto"/>
              <w:jc w:val="center"/>
              <w:rPr>
                <w:rFonts w:ascii="Arial" w:hAnsi="Arial" w:cs="Arial"/>
                <w:color w:val="000000"/>
                <w:lang w:eastAsia="fr-FR"/>
              </w:rPr>
            </w:pPr>
            <w:r>
              <w:rPr>
                <w:rFonts w:ascii="Arial" w:hAnsi="Arial" w:cs="Arial"/>
                <w:color w:val="000000"/>
                <w:lang w:eastAsia="fr-FR"/>
              </w:rPr>
              <w:t>.</w:t>
            </w:r>
            <w:r w:rsidRPr="00B66668">
              <w:rPr>
                <w:rFonts w:ascii="Arial" w:hAnsi="Arial" w:cs="Arial"/>
                <w:color w:val="000000"/>
                <w:lang w:eastAsia="fr-FR"/>
              </w:rPr>
              <w:t>0004</w:t>
            </w:r>
          </w:p>
        </w:tc>
        <w:tc>
          <w:tcPr>
            <w:tcW w:w="161" w:type="dxa"/>
            <w:tcBorders>
              <w:top w:val="nil"/>
              <w:left w:val="nil"/>
              <w:bottom w:val="nil"/>
              <w:right w:val="nil"/>
            </w:tcBorders>
            <w:shd w:val="clear" w:color="000000" w:fill="FFFFFF"/>
          </w:tcPr>
          <w:p w14:paraId="3D1BF0B5" w14:textId="77777777" w:rsidR="00DC599F" w:rsidRPr="00B66668" w:rsidRDefault="00DC599F" w:rsidP="001E343C">
            <w:pPr>
              <w:spacing w:line="480" w:lineRule="auto"/>
              <w:jc w:val="center"/>
              <w:rPr>
                <w:rFonts w:ascii="Arial" w:hAnsi="Arial" w:cs="Arial"/>
                <w:color w:val="000000"/>
                <w:lang w:eastAsia="fr-FR"/>
              </w:rPr>
            </w:pPr>
          </w:p>
        </w:tc>
        <w:tc>
          <w:tcPr>
            <w:tcW w:w="1150" w:type="dxa"/>
            <w:tcBorders>
              <w:top w:val="nil"/>
              <w:left w:val="nil"/>
              <w:bottom w:val="nil"/>
              <w:right w:val="nil"/>
            </w:tcBorders>
            <w:shd w:val="clear" w:color="000000" w:fill="FFFFFF"/>
            <w:vAlign w:val="center"/>
            <w:hideMark/>
          </w:tcPr>
          <w:p w14:paraId="73EE1BA7" w14:textId="0B5A399D" w:rsidR="00DC599F" w:rsidRPr="00B66668" w:rsidRDefault="00DC599F" w:rsidP="001E343C">
            <w:pPr>
              <w:spacing w:line="480" w:lineRule="auto"/>
              <w:jc w:val="center"/>
              <w:rPr>
                <w:rFonts w:ascii="Arial" w:hAnsi="Arial" w:cs="Arial"/>
                <w:color w:val="000000"/>
                <w:lang w:eastAsia="fr-FR"/>
              </w:rPr>
            </w:pPr>
            <w:r>
              <w:rPr>
                <w:rFonts w:ascii="Arial" w:hAnsi="Arial" w:cs="Arial"/>
                <w:color w:val="000000"/>
                <w:lang w:eastAsia="fr-FR"/>
              </w:rPr>
              <w:t>.</w:t>
            </w:r>
            <w:r w:rsidRPr="00B66668">
              <w:rPr>
                <w:rFonts w:ascii="Arial" w:hAnsi="Arial" w:cs="Arial"/>
                <w:color w:val="000000"/>
                <w:lang w:eastAsia="fr-FR"/>
              </w:rPr>
              <w:t>0696</w:t>
            </w:r>
          </w:p>
        </w:tc>
        <w:tc>
          <w:tcPr>
            <w:tcW w:w="1240" w:type="dxa"/>
            <w:tcBorders>
              <w:top w:val="nil"/>
              <w:left w:val="nil"/>
              <w:bottom w:val="nil"/>
              <w:right w:val="nil"/>
            </w:tcBorders>
            <w:shd w:val="clear" w:color="000000" w:fill="FFFFFF"/>
            <w:vAlign w:val="center"/>
            <w:hideMark/>
          </w:tcPr>
          <w:p w14:paraId="10A7D5F3" w14:textId="1F60FD01" w:rsidR="00DC599F" w:rsidRPr="00B66668" w:rsidRDefault="00DC599F" w:rsidP="001E343C">
            <w:pPr>
              <w:spacing w:line="480" w:lineRule="auto"/>
              <w:jc w:val="center"/>
              <w:rPr>
                <w:rFonts w:ascii="Arial" w:hAnsi="Arial" w:cs="Arial"/>
                <w:color w:val="000000"/>
                <w:lang w:eastAsia="fr-FR"/>
              </w:rPr>
            </w:pPr>
            <w:r>
              <w:rPr>
                <w:rFonts w:ascii="Arial" w:hAnsi="Arial" w:cs="Arial"/>
                <w:color w:val="000000"/>
                <w:lang w:eastAsia="fr-FR"/>
              </w:rPr>
              <w:t>.</w:t>
            </w:r>
            <w:r w:rsidRPr="00B66668">
              <w:rPr>
                <w:rFonts w:ascii="Arial" w:hAnsi="Arial" w:cs="Arial"/>
                <w:color w:val="000000"/>
                <w:lang w:eastAsia="fr-FR"/>
              </w:rPr>
              <w:t>0008</w:t>
            </w:r>
          </w:p>
        </w:tc>
      </w:tr>
      <w:tr w:rsidR="000452B5" w:rsidRPr="00B66668" w14:paraId="3CBF84DD" w14:textId="77777777" w:rsidTr="001E343C">
        <w:trPr>
          <w:trHeight w:val="330"/>
        </w:trPr>
        <w:tc>
          <w:tcPr>
            <w:tcW w:w="1208" w:type="dxa"/>
            <w:tcBorders>
              <w:top w:val="nil"/>
              <w:left w:val="nil"/>
              <w:bottom w:val="single" w:sz="8" w:space="0" w:color="auto"/>
              <w:right w:val="nil"/>
            </w:tcBorders>
            <w:shd w:val="clear" w:color="000000" w:fill="FFFFFF"/>
            <w:noWrap/>
            <w:vAlign w:val="center"/>
            <w:hideMark/>
          </w:tcPr>
          <w:p w14:paraId="2D2885DB" w14:textId="45DAC152" w:rsidR="00DC599F" w:rsidRPr="00B66668" w:rsidRDefault="00DC599F" w:rsidP="001E343C">
            <w:pPr>
              <w:spacing w:line="480" w:lineRule="auto"/>
              <w:rPr>
                <w:rFonts w:ascii="Arial" w:hAnsi="Arial" w:cs="Arial"/>
                <w:color w:val="000000"/>
                <w:lang w:eastAsia="fr-FR"/>
              </w:rPr>
            </w:pPr>
            <w:r w:rsidRPr="00B66668">
              <w:rPr>
                <w:rFonts w:ascii="Arial" w:hAnsi="Arial" w:cs="Arial"/>
                <w:color w:val="000000"/>
                <w:lang w:eastAsia="fr-FR"/>
              </w:rPr>
              <w:t>Effe</w:t>
            </w:r>
            <w:r>
              <w:rPr>
                <w:rFonts w:ascii="Arial" w:hAnsi="Arial" w:cs="Arial"/>
                <w:color w:val="000000"/>
                <w:lang w:eastAsia="fr-FR"/>
              </w:rPr>
              <w:t>c</w:t>
            </w:r>
            <w:r w:rsidRPr="00B66668">
              <w:rPr>
                <w:rFonts w:ascii="Arial" w:hAnsi="Arial" w:cs="Arial"/>
                <w:color w:val="000000"/>
                <w:lang w:eastAsia="fr-FR"/>
              </w:rPr>
              <w:t>t</w:t>
            </w:r>
          </w:p>
        </w:tc>
        <w:tc>
          <w:tcPr>
            <w:tcW w:w="1275" w:type="dxa"/>
            <w:tcBorders>
              <w:top w:val="nil"/>
              <w:left w:val="nil"/>
              <w:bottom w:val="single" w:sz="8" w:space="0" w:color="auto"/>
              <w:right w:val="nil"/>
            </w:tcBorders>
            <w:shd w:val="clear" w:color="000000" w:fill="FFFFFF"/>
            <w:noWrap/>
            <w:vAlign w:val="center"/>
            <w:hideMark/>
          </w:tcPr>
          <w:p w14:paraId="06A3F12A" w14:textId="77777777" w:rsidR="00DC599F" w:rsidRPr="00B66668" w:rsidRDefault="00DC599F" w:rsidP="001E343C">
            <w:pPr>
              <w:spacing w:line="480" w:lineRule="auto"/>
              <w:jc w:val="center"/>
              <w:rPr>
                <w:rFonts w:ascii="Arial" w:hAnsi="Arial" w:cs="Arial"/>
                <w:color w:val="000000"/>
                <w:lang w:eastAsia="fr-FR"/>
              </w:rPr>
            </w:pPr>
            <w:r w:rsidRPr="00B66668">
              <w:rPr>
                <w:rFonts w:ascii="Arial" w:hAnsi="Arial" w:cs="Arial"/>
                <w:color w:val="000000"/>
                <w:lang w:eastAsia="fr-FR"/>
              </w:rPr>
              <w:t>ns</w:t>
            </w:r>
          </w:p>
        </w:tc>
        <w:tc>
          <w:tcPr>
            <w:tcW w:w="1316" w:type="dxa"/>
            <w:tcBorders>
              <w:top w:val="nil"/>
              <w:left w:val="nil"/>
              <w:bottom w:val="single" w:sz="8" w:space="0" w:color="auto"/>
              <w:right w:val="nil"/>
            </w:tcBorders>
            <w:shd w:val="clear" w:color="000000" w:fill="FFFFFF"/>
            <w:noWrap/>
            <w:vAlign w:val="center"/>
            <w:hideMark/>
          </w:tcPr>
          <w:p w14:paraId="5A677A20" w14:textId="77777777" w:rsidR="00DC599F" w:rsidRPr="00B66668" w:rsidRDefault="00DC599F" w:rsidP="001E343C">
            <w:pPr>
              <w:spacing w:line="480" w:lineRule="auto"/>
              <w:jc w:val="center"/>
              <w:rPr>
                <w:rFonts w:ascii="Arial" w:hAnsi="Arial" w:cs="Arial"/>
                <w:color w:val="000000"/>
                <w:lang w:eastAsia="fr-FR"/>
              </w:rPr>
            </w:pPr>
            <w:r w:rsidRPr="00B66668">
              <w:rPr>
                <w:rFonts w:ascii="Arial" w:hAnsi="Arial" w:cs="Arial"/>
                <w:color w:val="000000"/>
                <w:lang w:eastAsia="fr-FR"/>
              </w:rPr>
              <w:t>***</w:t>
            </w:r>
          </w:p>
        </w:tc>
        <w:tc>
          <w:tcPr>
            <w:tcW w:w="160" w:type="dxa"/>
            <w:tcBorders>
              <w:top w:val="nil"/>
              <w:left w:val="nil"/>
              <w:bottom w:val="single" w:sz="8" w:space="0" w:color="auto"/>
              <w:right w:val="nil"/>
            </w:tcBorders>
            <w:shd w:val="clear" w:color="000000" w:fill="FFFFFF"/>
          </w:tcPr>
          <w:p w14:paraId="4EC4FB5C" w14:textId="77777777" w:rsidR="00DC599F" w:rsidRPr="00B66668" w:rsidRDefault="00DC599F" w:rsidP="001E343C">
            <w:pPr>
              <w:spacing w:line="480" w:lineRule="auto"/>
              <w:jc w:val="center"/>
              <w:rPr>
                <w:rFonts w:ascii="Arial" w:hAnsi="Arial" w:cs="Arial"/>
                <w:color w:val="000000"/>
                <w:lang w:eastAsia="fr-FR"/>
              </w:rPr>
            </w:pPr>
          </w:p>
        </w:tc>
        <w:tc>
          <w:tcPr>
            <w:tcW w:w="1244" w:type="dxa"/>
            <w:tcBorders>
              <w:top w:val="nil"/>
              <w:left w:val="nil"/>
              <w:bottom w:val="single" w:sz="8" w:space="0" w:color="auto"/>
              <w:right w:val="nil"/>
            </w:tcBorders>
            <w:shd w:val="clear" w:color="000000" w:fill="FFFFFF"/>
            <w:vAlign w:val="center"/>
            <w:hideMark/>
          </w:tcPr>
          <w:p w14:paraId="75EBDB2D" w14:textId="77777777" w:rsidR="00DC599F" w:rsidRPr="00B66668" w:rsidRDefault="00DC599F" w:rsidP="001E343C">
            <w:pPr>
              <w:spacing w:line="480" w:lineRule="auto"/>
              <w:jc w:val="center"/>
              <w:rPr>
                <w:rFonts w:ascii="Arial" w:hAnsi="Arial" w:cs="Arial"/>
                <w:color w:val="000000"/>
                <w:lang w:eastAsia="fr-FR"/>
              </w:rPr>
            </w:pPr>
            <w:r w:rsidRPr="00B66668">
              <w:rPr>
                <w:rFonts w:ascii="Arial" w:hAnsi="Arial" w:cs="Arial"/>
                <w:color w:val="000000"/>
                <w:lang w:eastAsia="fr-FR"/>
              </w:rPr>
              <w:t>ns</w:t>
            </w:r>
          </w:p>
        </w:tc>
        <w:tc>
          <w:tcPr>
            <w:tcW w:w="1246" w:type="dxa"/>
            <w:tcBorders>
              <w:top w:val="nil"/>
              <w:left w:val="nil"/>
              <w:bottom w:val="single" w:sz="8" w:space="0" w:color="auto"/>
              <w:right w:val="nil"/>
            </w:tcBorders>
            <w:shd w:val="clear" w:color="000000" w:fill="FFFFFF"/>
            <w:vAlign w:val="center"/>
            <w:hideMark/>
          </w:tcPr>
          <w:p w14:paraId="7444369E" w14:textId="77777777" w:rsidR="00DC599F" w:rsidRPr="00B66668" w:rsidRDefault="00DC599F" w:rsidP="001E343C">
            <w:pPr>
              <w:spacing w:line="480" w:lineRule="auto"/>
              <w:jc w:val="center"/>
              <w:rPr>
                <w:rFonts w:ascii="Arial" w:hAnsi="Arial" w:cs="Arial"/>
                <w:color w:val="000000"/>
                <w:lang w:eastAsia="fr-FR"/>
              </w:rPr>
            </w:pPr>
            <w:r w:rsidRPr="00B66668">
              <w:rPr>
                <w:rFonts w:ascii="Arial" w:hAnsi="Arial" w:cs="Arial"/>
                <w:color w:val="000000"/>
                <w:lang w:eastAsia="fr-FR"/>
              </w:rPr>
              <w:t>***</w:t>
            </w:r>
          </w:p>
        </w:tc>
        <w:tc>
          <w:tcPr>
            <w:tcW w:w="161" w:type="dxa"/>
            <w:tcBorders>
              <w:top w:val="nil"/>
              <w:left w:val="nil"/>
              <w:bottom w:val="single" w:sz="8" w:space="0" w:color="auto"/>
              <w:right w:val="nil"/>
            </w:tcBorders>
            <w:shd w:val="clear" w:color="000000" w:fill="FFFFFF"/>
          </w:tcPr>
          <w:p w14:paraId="77F0538A" w14:textId="77777777" w:rsidR="00DC599F" w:rsidRPr="00B66668" w:rsidRDefault="00DC599F" w:rsidP="001E343C">
            <w:pPr>
              <w:spacing w:line="480" w:lineRule="auto"/>
              <w:jc w:val="center"/>
              <w:rPr>
                <w:rFonts w:ascii="Arial" w:hAnsi="Arial" w:cs="Arial"/>
                <w:color w:val="000000"/>
                <w:lang w:eastAsia="fr-FR"/>
              </w:rPr>
            </w:pPr>
          </w:p>
        </w:tc>
        <w:tc>
          <w:tcPr>
            <w:tcW w:w="1150" w:type="dxa"/>
            <w:tcBorders>
              <w:top w:val="nil"/>
              <w:left w:val="nil"/>
              <w:bottom w:val="single" w:sz="8" w:space="0" w:color="auto"/>
              <w:right w:val="nil"/>
            </w:tcBorders>
            <w:shd w:val="clear" w:color="000000" w:fill="FFFFFF"/>
            <w:vAlign w:val="center"/>
            <w:hideMark/>
          </w:tcPr>
          <w:p w14:paraId="59C1D6FB" w14:textId="77777777" w:rsidR="00DC599F" w:rsidRPr="00B66668" w:rsidRDefault="00DC599F" w:rsidP="001E343C">
            <w:pPr>
              <w:spacing w:line="480" w:lineRule="auto"/>
              <w:jc w:val="center"/>
              <w:rPr>
                <w:rFonts w:ascii="Arial" w:hAnsi="Arial" w:cs="Arial"/>
                <w:color w:val="000000"/>
                <w:lang w:eastAsia="fr-FR"/>
              </w:rPr>
            </w:pPr>
            <w:r w:rsidRPr="00B66668">
              <w:rPr>
                <w:rFonts w:ascii="Arial" w:hAnsi="Arial" w:cs="Arial"/>
                <w:color w:val="000000"/>
                <w:lang w:eastAsia="fr-FR"/>
              </w:rPr>
              <w:t>ns</w:t>
            </w:r>
          </w:p>
        </w:tc>
        <w:tc>
          <w:tcPr>
            <w:tcW w:w="1240" w:type="dxa"/>
            <w:tcBorders>
              <w:top w:val="nil"/>
              <w:left w:val="nil"/>
              <w:bottom w:val="single" w:sz="8" w:space="0" w:color="auto"/>
              <w:right w:val="nil"/>
            </w:tcBorders>
            <w:shd w:val="clear" w:color="000000" w:fill="FFFFFF"/>
            <w:vAlign w:val="center"/>
            <w:hideMark/>
          </w:tcPr>
          <w:p w14:paraId="7C615324" w14:textId="77777777" w:rsidR="00DC599F" w:rsidRPr="00B66668" w:rsidRDefault="00DC599F" w:rsidP="001E343C">
            <w:pPr>
              <w:spacing w:line="480" w:lineRule="auto"/>
              <w:jc w:val="center"/>
              <w:rPr>
                <w:rFonts w:ascii="Arial" w:hAnsi="Arial" w:cs="Arial"/>
                <w:color w:val="000000"/>
                <w:lang w:eastAsia="fr-FR"/>
              </w:rPr>
            </w:pPr>
            <w:r w:rsidRPr="00B66668">
              <w:rPr>
                <w:rFonts w:ascii="Arial" w:hAnsi="Arial" w:cs="Arial"/>
                <w:color w:val="000000"/>
                <w:lang w:eastAsia="fr-FR"/>
              </w:rPr>
              <w:t>***</w:t>
            </w:r>
          </w:p>
        </w:tc>
      </w:tr>
    </w:tbl>
    <w:p w14:paraId="1F0C80B3" w14:textId="5D211C31" w:rsidR="007756F4" w:rsidRDefault="000B2716" w:rsidP="00DB1DA3">
      <w:pPr>
        <w:tabs>
          <w:tab w:val="left" w:pos="1080"/>
        </w:tabs>
        <w:jc w:val="both"/>
        <w:rPr>
          <w:rFonts w:ascii="Arial" w:hAnsi="Arial" w:cs="Arial"/>
          <w:i/>
          <w:iCs/>
          <w:sz w:val="18"/>
          <w:szCs w:val="18"/>
        </w:rPr>
      </w:pPr>
      <w:r w:rsidRPr="000B2716">
        <w:rPr>
          <w:rFonts w:ascii="Arial" w:hAnsi="Arial" w:cs="Arial"/>
          <w:i/>
          <w:iCs/>
          <w:sz w:val="18"/>
          <w:szCs w:val="18"/>
        </w:rPr>
        <w:t>Averages followed by the same letter in the same column are not significantly different at the 5% threshold for the Newman-Keuls test</w:t>
      </w:r>
      <w:r w:rsidR="00D25C34">
        <w:rPr>
          <w:rFonts w:ascii="Arial" w:hAnsi="Arial" w:cs="Arial"/>
          <w:i/>
          <w:iCs/>
          <w:sz w:val="18"/>
          <w:szCs w:val="18"/>
        </w:rPr>
        <w:t>;</w:t>
      </w:r>
      <w:r w:rsidR="00D25C34" w:rsidRPr="00D25C34">
        <w:rPr>
          <w:rFonts w:ascii="Arial" w:hAnsi="Arial" w:cs="Arial"/>
          <w:i/>
          <w:iCs/>
          <w:sz w:val="18"/>
          <w:szCs w:val="18"/>
        </w:rPr>
        <w:t xml:space="preserve"> ** P &lt; 0.</w:t>
      </w:r>
      <w:r w:rsidR="00D25C34">
        <w:rPr>
          <w:rFonts w:ascii="Arial" w:hAnsi="Arial" w:cs="Arial"/>
          <w:i/>
          <w:iCs/>
          <w:sz w:val="18"/>
          <w:szCs w:val="18"/>
        </w:rPr>
        <w:t>0</w:t>
      </w:r>
      <w:r w:rsidR="00D25C34" w:rsidRPr="00D25C34">
        <w:rPr>
          <w:rFonts w:ascii="Arial" w:hAnsi="Arial" w:cs="Arial"/>
          <w:i/>
          <w:iCs/>
          <w:sz w:val="18"/>
          <w:szCs w:val="18"/>
        </w:rPr>
        <w:t>001</w:t>
      </w:r>
    </w:p>
    <w:p w14:paraId="16C7C9D0" w14:textId="77777777" w:rsidR="007730E3" w:rsidRDefault="007730E3" w:rsidP="00DB1DA3">
      <w:pPr>
        <w:tabs>
          <w:tab w:val="left" w:pos="1080"/>
        </w:tabs>
        <w:jc w:val="both"/>
        <w:rPr>
          <w:rFonts w:ascii="Arial" w:hAnsi="Arial" w:cs="Arial"/>
        </w:rPr>
      </w:pPr>
    </w:p>
    <w:p w14:paraId="180A3076" w14:textId="77777777" w:rsidR="00595BD1" w:rsidRPr="00595BD1" w:rsidRDefault="00595BD1" w:rsidP="00595BD1">
      <w:pPr>
        <w:tabs>
          <w:tab w:val="left" w:pos="1080"/>
        </w:tabs>
        <w:jc w:val="both"/>
        <w:rPr>
          <w:rFonts w:ascii="Arial" w:hAnsi="Arial" w:cs="Arial"/>
        </w:rPr>
      </w:pPr>
      <w:r w:rsidRPr="00595BD1">
        <w:rPr>
          <w:rFonts w:ascii="Arial" w:hAnsi="Arial" w:cs="Arial"/>
        </w:rPr>
        <w:t xml:space="preserve">Paddy yields varied according to the dose of </w:t>
      </w:r>
      <w:proofErr w:type="spellStart"/>
      <w:r w:rsidRPr="00595BD1">
        <w:rPr>
          <w:rFonts w:ascii="Arial" w:hAnsi="Arial" w:cs="Arial"/>
        </w:rPr>
        <w:t>Termisol</w:t>
      </w:r>
      <w:proofErr w:type="spellEnd"/>
      <w:r w:rsidRPr="00595BD1">
        <w:rPr>
          <w:rFonts w:ascii="Arial" w:hAnsi="Arial" w:cs="Arial"/>
        </w:rPr>
        <w:t xml:space="preserve"> in cycle 1 and cycle 2 (Figure 3). In cycle 1, fresh yields increased gradually with the doses of </w:t>
      </w:r>
      <w:proofErr w:type="spellStart"/>
      <w:r w:rsidRPr="00595BD1">
        <w:rPr>
          <w:rFonts w:ascii="Arial" w:hAnsi="Arial" w:cs="Arial"/>
        </w:rPr>
        <w:t>Termisol</w:t>
      </w:r>
      <w:proofErr w:type="spellEnd"/>
      <w:r w:rsidRPr="00595BD1">
        <w:rPr>
          <w:rFonts w:ascii="Arial" w:hAnsi="Arial" w:cs="Arial"/>
        </w:rPr>
        <w:t>, from 3.77±0.36 t ha</w:t>
      </w:r>
      <w:r w:rsidRPr="00595BD1">
        <w:rPr>
          <w:rFonts w:ascii="Cambria Math" w:hAnsi="Cambria Math" w:cs="Cambria Math"/>
        </w:rPr>
        <w:t>⁻</w:t>
      </w:r>
      <w:r w:rsidRPr="00595BD1">
        <w:rPr>
          <w:rFonts w:ascii="Arial" w:hAnsi="Arial" w:cs="Arial"/>
        </w:rPr>
        <w:t>¹ (</w:t>
      </w:r>
      <w:proofErr w:type="spellStart"/>
      <w:r w:rsidRPr="00595BD1">
        <w:rPr>
          <w:rFonts w:ascii="Arial" w:hAnsi="Arial" w:cs="Arial"/>
        </w:rPr>
        <w:t>ZeroF</w:t>
      </w:r>
      <w:proofErr w:type="spellEnd"/>
      <w:r w:rsidRPr="00595BD1">
        <w:rPr>
          <w:rFonts w:ascii="Arial" w:hAnsi="Arial" w:cs="Arial"/>
        </w:rPr>
        <w:t>) to 5.71±1.26 t ha</w:t>
      </w:r>
      <w:r w:rsidRPr="00595BD1">
        <w:rPr>
          <w:rFonts w:ascii="Cambria Math" w:hAnsi="Cambria Math" w:cs="Cambria Math"/>
        </w:rPr>
        <w:t>⁻</w:t>
      </w:r>
      <w:r w:rsidRPr="00595BD1">
        <w:rPr>
          <w:rFonts w:ascii="Arial" w:hAnsi="Arial" w:cs="Arial"/>
        </w:rPr>
        <w:t xml:space="preserve">¹ (3% </w:t>
      </w:r>
      <w:proofErr w:type="spellStart"/>
      <w:r w:rsidRPr="00595BD1">
        <w:rPr>
          <w:rFonts w:ascii="Arial" w:hAnsi="Arial" w:cs="Arial"/>
        </w:rPr>
        <w:t>Termisol</w:t>
      </w:r>
      <w:proofErr w:type="spellEnd"/>
      <w:r w:rsidRPr="00595BD1">
        <w:rPr>
          <w:rFonts w:ascii="Arial" w:hAnsi="Arial" w:cs="Arial"/>
        </w:rPr>
        <w:t>), while dry yields increased from 3.58±0.32 t ha</w:t>
      </w:r>
      <w:r w:rsidRPr="00A67FD5">
        <w:rPr>
          <w:rFonts w:ascii="Arial" w:hAnsi="Arial" w:cs="Arial"/>
          <w:vertAlign w:val="superscript"/>
        </w:rPr>
        <w:t>-1</w:t>
      </w:r>
      <w:r w:rsidRPr="00595BD1">
        <w:rPr>
          <w:rFonts w:ascii="Arial" w:hAnsi="Arial" w:cs="Arial"/>
        </w:rPr>
        <w:t xml:space="preserve"> (</w:t>
      </w:r>
      <w:proofErr w:type="spellStart"/>
      <w:r w:rsidRPr="00595BD1">
        <w:rPr>
          <w:rFonts w:ascii="Arial" w:hAnsi="Arial" w:cs="Arial"/>
        </w:rPr>
        <w:t>ZeroF</w:t>
      </w:r>
      <w:proofErr w:type="spellEnd"/>
      <w:r w:rsidRPr="00595BD1">
        <w:rPr>
          <w:rFonts w:ascii="Arial" w:hAnsi="Arial" w:cs="Arial"/>
        </w:rPr>
        <w:t>) to 5.44±1.18 t ha</w:t>
      </w:r>
      <w:r w:rsidRPr="00A67FD5">
        <w:rPr>
          <w:rFonts w:ascii="Arial" w:hAnsi="Arial" w:cs="Arial"/>
          <w:vertAlign w:val="superscript"/>
        </w:rPr>
        <w:t>-1</w:t>
      </w:r>
      <w:r w:rsidRPr="00595BD1">
        <w:rPr>
          <w:rFonts w:ascii="Arial" w:hAnsi="Arial" w:cs="Arial"/>
        </w:rPr>
        <w:t xml:space="preserve"> (3% </w:t>
      </w:r>
      <w:proofErr w:type="spellStart"/>
      <w:r w:rsidRPr="00595BD1">
        <w:rPr>
          <w:rFonts w:ascii="Arial" w:hAnsi="Arial" w:cs="Arial"/>
        </w:rPr>
        <w:t>Termisol</w:t>
      </w:r>
      <w:proofErr w:type="spellEnd"/>
      <w:r w:rsidRPr="00595BD1">
        <w:rPr>
          <w:rFonts w:ascii="Arial" w:hAnsi="Arial" w:cs="Arial"/>
        </w:rPr>
        <w:t xml:space="preserve">). Beyond these values, the yield decreased despite the increase in the </w:t>
      </w:r>
      <w:proofErr w:type="spellStart"/>
      <w:r w:rsidRPr="00595BD1">
        <w:rPr>
          <w:rFonts w:ascii="Arial" w:hAnsi="Arial" w:cs="Arial"/>
        </w:rPr>
        <w:t>Termisol</w:t>
      </w:r>
      <w:proofErr w:type="spellEnd"/>
      <w:r w:rsidRPr="00595BD1">
        <w:rPr>
          <w:rFonts w:ascii="Arial" w:hAnsi="Arial" w:cs="Arial"/>
        </w:rPr>
        <w:t xml:space="preserve"> dose. For the second cycle carried out in 2019, yields were lower than those obtained in 2018. For this first cycle, the best yield was obtained on the plot treated with 3% </w:t>
      </w:r>
      <w:proofErr w:type="spellStart"/>
      <w:r w:rsidRPr="00595BD1">
        <w:rPr>
          <w:rFonts w:ascii="Arial" w:hAnsi="Arial" w:cs="Arial"/>
        </w:rPr>
        <w:t>Termisol</w:t>
      </w:r>
      <w:proofErr w:type="spellEnd"/>
      <w:r w:rsidRPr="00595BD1">
        <w:rPr>
          <w:rFonts w:ascii="Arial" w:hAnsi="Arial" w:cs="Arial"/>
        </w:rPr>
        <w:t>.</w:t>
      </w:r>
    </w:p>
    <w:p w14:paraId="094155B0" w14:textId="59F1D676" w:rsidR="00595BD1" w:rsidRDefault="00595BD1" w:rsidP="00595BD1">
      <w:pPr>
        <w:tabs>
          <w:tab w:val="left" w:pos="1080"/>
        </w:tabs>
        <w:jc w:val="both"/>
        <w:rPr>
          <w:rFonts w:ascii="Arial" w:hAnsi="Arial" w:cs="Arial"/>
        </w:rPr>
      </w:pPr>
      <w:r w:rsidRPr="00595BD1">
        <w:rPr>
          <w:rFonts w:ascii="Arial" w:hAnsi="Arial" w:cs="Arial"/>
        </w:rPr>
        <w:t xml:space="preserve">Fresh and dry yields in cycle 2 fluctuated, with the best yields obtained on plots treated with 4% </w:t>
      </w:r>
      <w:proofErr w:type="spellStart"/>
      <w:r w:rsidRPr="00595BD1">
        <w:rPr>
          <w:rFonts w:ascii="Arial" w:hAnsi="Arial" w:cs="Arial"/>
        </w:rPr>
        <w:t>Termisol</w:t>
      </w:r>
      <w:proofErr w:type="spellEnd"/>
      <w:r w:rsidRPr="00595BD1">
        <w:rPr>
          <w:rFonts w:ascii="Arial" w:hAnsi="Arial" w:cs="Arial"/>
        </w:rPr>
        <w:t xml:space="preserve"> or more for both fresh and dry yields.</w:t>
      </w:r>
    </w:p>
    <w:p w14:paraId="5644367F" w14:textId="77777777" w:rsidR="00595BD1" w:rsidRDefault="00595BD1" w:rsidP="00595BD1">
      <w:pPr>
        <w:tabs>
          <w:tab w:val="left" w:pos="1080"/>
        </w:tabs>
        <w:jc w:val="both"/>
        <w:rPr>
          <w:rFonts w:ascii="Arial" w:hAnsi="Arial" w:cs="Arial"/>
        </w:rPr>
      </w:pPr>
    </w:p>
    <w:p w14:paraId="4238EDE2" w14:textId="1B58F2C5" w:rsidR="00595BD1" w:rsidRDefault="009D3A10" w:rsidP="003A6853">
      <w:pPr>
        <w:tabs>
          <w:tab w:val="left" w:pos="1080"/>
        </w:tabs>
        <w:jc w:val="center"/>
        <w:rPr>
          <w:rFonts w:ascii="Arial" w:hAnsi="Arial" w:cs="Arial"/>
        </w:rPr>
      </w:pPr>
      <w:r>
        <w:rPr>
          <w:rFonts w:ascii="Arial" w:hAnsi="Arial" w:cs="Arial"/>
          <w:noProof/>
        </w:rPr>
        <w:lastRenderedPageBreak/>
        <w:drawing>
          <wp:inline distT="0" distB="0" distL="0" distR="0" wp14:anchorId="3E663BC5" wp14:editId="329E66A2">
            <wp:extent cx="4500000" cy="3320724"/>
            <wp:effectExtent l="0" t="0" r="0" b="0"/>
            <wp:docPr id="127358228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582283" name="Image 1273582283"/>
                    <pic:cNvPicPr/>
                  </pic:nvPicPr>
                  <pic:blipFill>
                    <a:blip r:embed="rId16">
                      <a:extLst>
                        <a:ext uri="{28A0092B-C50C-407E-A947-70E740481C1C}">
                          <a14:useLocalDpi xmlns:a14="http://schemas.microsoft.com/office/drawing/2010/main" val="0"/>
                        </a:ext>
                      </a:extLst>
                    </a:blip>
                    <a:stretch>
                      <a:fillRect/>
                    </a:stretch>
                  </pic:blipFill>
                  <pic:spPr>
                    <a:xfrm>
                      <a:off x="0" y="0"/>
                      <a:ext cx="4500000" cy="3320724"/>
                    </a:xfrm>
                    <a:prstGeom prst="rect">
                      <a:avLst/>
                    </a:prstGeom>
                  </pic:spPr>
                </pic:pic>
              </a:graphicData>
            </a:graphic>
          </wp:inline>
        </w:drawing>
      </w:r>
    </w:p>
    <w:p w14:paraId="5EF13C97" w14:textId="4D07E1A8" w:rsidR="00CA1AB6" w:rsidRDefault="00CA1AB6" w:rsidP="00595BD1">
      <w:pPr>
        <w:tabs>
          <w:tab w:val="left" w:pos="1080"/>
        </w:tabs>
        <w:jc w:val="both"/>
        <w:rPr>
          <w:rFonts w:ascii="Arial" w:hAnsi="Arial" w:cs="Arial"/>
        </w:rPr>
      </w:pPr>
      <w:r>
        <w:rPr>
          <w:rFonts w:ascii="Arial" w:hAnsi="Arial" w:cs="Arial"/>
          <w:b/>
          <w:bCs/>
          <w:szCs w:val="22"/>
        </w:rPr>
        <w:t>Fig.</w:t>
      </w:r>
      <w:r w:rsidRPr="008247A6">
        <w:rPr>
          <w:rFonts w:ascii="Arial" w:hAnsi="Arial" w:cs="Arial"/>
          <w:b/>
          <w:bCs/>
          <w:szCs w:val="22"/>
        </w:rPr>
        <w:t xml:space="preserve"> </w:t>
      </w:r>
      <w:r>
        <w:rPr>
          <w:rFonts w:ascii="Arial" w:hAnsi="Arial" w:cs="Arial"/>
          <w:b/>
          <w:bCs/>
          <w:szCs w:val="22"/>
        </w:rPr>
        <w:t>3.</w:t>
      </w:r>
      <w:r w:rsidRPr="008247A6">
        <w:rPr>
          <w:rFonts w:ascii="Arial" w:hAnsi="Arial" w:cs="Arial"/>
          <w:b/>
          <w:bCs/>
          <w:szCs w:val="22"/>
        </w:rPr>
        <w:t xml:space="preserve"> </w:t>
      </w:r>
      <w:r w:rsidRPr="00CA1AB6">
        <w:rPr>
          <w:rFonts w:ascii="Arial" w:hAnsi="Arial" w:cs="Arial"/>
          <w:b/>
          <w:bCs/>
          <w:szCs w:val="22"/>
        </w:rPr>
        <w:t>Yield curves for paddy rice in t ha</w:t>
      </w:r>
      <w:r w:rsidRPr="00CA1AB6">
        <w:rPr>
          <w:rFonts w:ascii="Cambria Math" w:hAnsi="Cambria Math" w:cs="Cambria Math"/>
          <w:b/>
          <w:bCs/>
          <w:szCs w:val="22"/>
        </w:rPr>
        <w:t>⁻</w:t>
      </w:r>
      <w:r w:rsidRPr="00CA1AB6">
        <w:rPr>
          <w:rFonts w:ascii="Arial" w:hAnsi="Arial" w:cs="Arial"/>
          <w:b/>
          <w:bCs/>
          <w:szCs w:val="22"/>
        </w:rPr>
        <w:t>¹ as a function of the dose in cycles 1 and 2</w:t>
      </w:r>
    </w:p>
    <w:p w14:paraId="2FEA7B7C" w14:textId="77777777" w:rsidR="00CA1AB6" w:rsidRDefault="00CA1AB6" w:rsidP="00595BD1">
      <w:pPr>
        <w:tabs>
          <w:tab w:val="left" w:pos="1080"/>
        </w:tabs>
        <w:jc w:val="both"/>
        <w:rPr>
          <w:rFonts w:ascii="Arial" w:hAnsi="Arial" w:cs="Arial"/>
        </w:rPr>
      </w:pPr>
    </w:p>
    <w:p w14:paraId="1F02F99D" w14:textId="78086F2F" w:rsidR="004204BB" w:rsidRDefault="004204BB" w:rsidP="004204BB">
      <w:pPr>
        <w:pStyle w:val="Body"/>
        <w:spacing w:after="0"/>
        <w:jc w:val="left"/>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sidRPr="004204BB">
        <w:rPr>
          <w:rFonts w:ascii="Arial" w:hAnsi="Arial" w:cs="Arial"/>
          <w:b/>
          <w:sz w:val="22"/>
        </w:rPr>
        <w:t>Relationship between growth and production parameters in rice</w:t>
      </w:r>
    </w:p>
    <w:p w14:paraId="24DA46C9" w14:textId="77777777" w:rsidR="00E713BE" w:rsidRPr="00E713BE" w:rsidRDefault="00E713BE" w:rsidP="00E713BE">
      <w:pPr>
        <w:tabs>
          <w:tab w:val="left" w:pos="1080"/>
        </w:tabs>
        <w:jc w:val="both"/>
        <w:rPr>
          <w:rFonts w:ascii="Arial" w:hAnsi="Arial" w:cs="Arial"/>
        </w:rPr>
      </w:pPr>
      <w:r w:rsidRPr="00E713BE">
        <w:rPr>
          <w:rFonts w:ascii="Arial" w:hAnsi="Arial" w:cs="Arial"/>
        </w:rPr>
        <w:t>The projection in factorial plane 1-2 associates all growth and production parameters with axis 1 (Figure 4 A).</w:t>
      </w:r>
    </w:p>
    <w:p w14:paraId="345640CC" w14:textId="64DA47FC" w:rsidR="004204BB" w:rsidRDefault="00E713BE" w:rsidP="00E713BE">
      <w:pPr>
        <w:tabs>
          <w:tab w:val="left" w:pos="1080"/>
        </w:tabs>
        <w:jc w:val="both"/>
        <w:rPr>
          <w:rFonts w:ascii="Arial" w:hAnsi="Arial" w:cs="Arial"/>
        </w:rPr>
      </w:pPr>
      <w:r w:rsidRPr="00E713BE">
        <w:rPr>
          <w:rFonts w:ascii="Arial" w:hAnsi="Arial" w:cs="Arial"/>
        </w:rPr>
        <w:t xml:space="preserve">The factorial map allows two productivity groups to be defined that are opposed on axis 1 (Figure 4 B). Group 1, characterized by low production levels, includes the treatments </w:t>
      </w:r>
      <w:proofErr w:type="spellStart"/>
      <w:r w:rsidRPr="00E713BE">
        <w:rPr>
          <w:rFonts w:ascii="Arial" w:hAnsi="Arial" w:cs="Arial"/>
        </w:rPr>
        <w:t>Termitière</w:t>
      </w:r>
      <w:proofErr w:type="spellEnd"/>
      <w:r w:rsidRPr="00E713BE">
        <w:rPr>
          <w:rFonts w:ascii="Arial" w:hAnsi="Arial" w:cs="Arial"/>
        </w:rPr>
        <w:t xml:space="preserve"> naturelle (</w:t>
      </w:r>
      <w:proofErr w:type="spellStart"/>
      <w:r w:rsidRPr="00E713BE">
        <w:rPr>
          <w:rFonts w:ascii="Arial" w:hAnsi="Arial" w:cs="Arial"/>
        </w:rPr>
        <w:t>TermNat</w:t>
      </w:r>
      <w:proofErr w:type="spellEnd"/>
      <w:r w:rsidRPr="00E713BE">
        <w:rPr>
          <w:rFonts w:ascii="Arial" w:hAnsi="Arial" w:cs="Arial"/>
        </w:rPr>
        <w:t xml:space="preserve">), </w:t>
      </w:r>
      <w:proofErr w:type="spellStart"/>
      <w:r w:rsidRPr="00E713BE">
        <w:rPr>
          <w:rFonts w:ascii="Arial" w:hAnsi="Arial" w:cs="Arial"/>
        </w:rPr>
        <w:t>ZéroF</w:t>
      </w:r>
      <w:proofErr w:type="spellEnd"/>
      <w:r w:rsidRPr="00E713BE">
        <w:rPr>
          <w:rFonts w:ascii="Arial" w:hAnsi="Arial" w:cs="Arial"/>
        </w:rPr>
        <w:t xml:space="preserve">, 1%Termisol, NPK, and </w:t>
      </w:r>
      <w:proofErr w:type="spellStart"/>
      <w:r w:rsidRPr="00E713BE">
        <w:rPr>
          <w:rFonts w:ascii="Arial" w:hAnsi="Arial" w:cs="Arial"/>
        </w:rPr>
        <w:t>Fiente</w:t>
      </w:r>
      <w:proofErr w:type="spellEnd"/>
      <w:r w:rsidRPr="00E713BE">
        <w:rPr>
          <w:rFonts w:ascii="Arial" w:hAnsi="Arial" w:cs="Arial"/>
        </w:rPr>
        <w:t xml:space="preserve">, forming the </w:t>
      </w:r>
      <w:proofErr w:type="spellStart"/>
      <w:r w:rsidRPr="00E713BE">
        <w:rPr>
          <w:rFonts w:ascii="Arial" w:hAnsi="Arial" w:cs="Arial"/>
        </w:rPr>
        <w:t>Fiente</w:t>
      </w:r>
      <w:proofErr w:type="spellEnd"/>
      <w:r w:rsidRPr="00E713BE">
        <w:rPr>
          <w:rFonts w:ascii="Arial" w:hAnsi="Arial" w:cs="Arial"/>
        </w:rPr>
        <w:t xml:space="preserve"> - NPK group. Group 2, comprising treatments based on </w:t>
      </w:r>
      <w:proofErr w:type="spellStart"/>
      <w:r w:rsidRPr="00E713BE">
        <w:rPr>
          <w:rFonts w:ascii="Arial" w:hAnsi="Arial" w:cs="Arial"/>
        </w:rPr>
        <w:t>Termisol</w:t>
      </w:r>
      <w:proofErr w:type="spellEnd"/>
      <w:r w:rsidRPr="00E713BE">
        <w:rPr>
          <w:rFonts w:ascii="Arial" w:hAnsi="Arial" w:cs="Arial"/>
        </w:rPr>
        <w:t xml:space="preserve"> at doses of 2 to 6%, constitutes the </w:t>
      </w:r>
      <w:proofErr w:type="spellStart"/>
      <w:r w:rsidRPr="00E713BE">
        <w:rPr>
          <w:rFonts w:ascii="Arial" w:hAnsi="Arial" w:cs="Arial"/>
        </w:rPr>
        <w:t>Termisol</w:t>
      </w:r>
      <w:proofErr w:type="spellEnd"/>
      <w:r w:rsidRPr="00E713BE">
        <w:rPr>
          <w:rFonts w:ascii="Arial" w:hAnsi="Arial" w:cs="Arial"/>
        </w:rPr>
        <w:t xml:space="preserve"> group, characterized by better vegetative growth and higher rice productivity.</w:t>
      </w:r>
    </w:p>
    <w:p w14:paraId="2DC41CF0" w14:textId="5C64267D" w:rsidR="00E713BE" w:rsidRDefault="00E713BE" w:rsidP="00E713BE">
      <w:pPr>
        <w:tabs>
          <w:tab w:val="left" w:pos="1080"/>
        </w:tabs>
        <w:jc w:val="both"/>
        <w:rPr>
          <w:rFonts w:ascii="Arial" w:hAnsi="Arial" w:cs="Arial"/>
        </w:rPr>
      </w:pPr>
    </w:p>
    <w:p w14:paraId="63EF8D4F" w14:textId="0BBD9BBB" w:rsidR="007858D5" w:rsidRDefault="00B45FF3" w:rsidP="003A6853">
      <w:pPr>
        <w:tabs>
          <w:tab w:val="left" w:pos="1080"/>
        </w:tabs>
        <w:jc w:val="center"/>
        <w:rPr>
          <w:rFonts w:ascii="Arial" w:hAnsi="Arial" w:cs="Arial"/>
        </w:rPr>
      </w:pPr>
      <w:r>
        <w:rPr>
          <w:rFonts w:ascii="Arial" w:hAnsi="Arial" w:cs="Arial"/>
          <w:noProof/>
        </w:rPr>
        <w:drawing>
          <wp:inline distT="0" distB="0" distL="0" distR="0" wp14:anchorId="040C0C62" wp14:editId="725593BB">
            <wp:extent cx="5292000" cy="2642775"/>
            <wp:effectExtent l="0" t="0" r="0" b="0"/>
            <wp:docPr id="170985350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853507" name="Image 1709853507"/>
                    <pic:cNvPicPr/>
                  </pic:nvPicPr>
                  <pic:blipFill>
                    <a:blip r:embed="rId17">
                      <a:extLst>
                        <a:ext uri="{BEBA8EAE-BF5A-486C-A8C5-ECC9F3942E4B}">
                          <a14:imgProps xmlns:a14="http://schemas.microsoft.com/office/drawing/2010/main">
                            <a14:imgLayer r:embed="rId18">
                              <a14:imgEffect>
                                <a14:sharpenSoften amount="25000"/>
                              </a14:imgEffect>
                              <a14:imgEffect>
                                <a14:saturation sat="200000"/>
                              </a14:imgEffect>
                            </a14:imgLayer>
                          </a14:imgProps>
                        </a:ext>
                        <a:ext uri="{28A0092B-C50C-407E-A947-70E740481C1C}">
                          <a14:useLocalDpi xmlns:a14="http://schemas.microsoft.com/office/drawing/2010/main" val="0"/>
                        </a:ext>
                      </a:extLst>
                    </a:blip>
                    <a:stretch>
                      <a:fillRect/>
                    </a:stretch>
                  </pic:blipFill>
                  <pic:spPr>
                    <a:xfrm>
                      <a:off x="0" y="0"/>
                      <a:ext cx="5292000" cy="2642775"/>
                    </a:xfrm>
                    <a:prstGeom prst="rect">
                      <a:avLst/>
                    </a:prstGeom>
                  </pic:spPr>
                </pic:pic>
              </a:graphicData>
            </a:graphic>
          </wp:inline>
        </w:drawing>
      </w:r>
    </w:p>
    <w:p w14:paraId="7EAA1C3A" w14:textId="24675134" w:rsidR="007858D5" w:rsidRPr="008247A6" w:rsidRDefault="007858D5" w:rsidP="007858D5">
      <w:pPr>
        <w:autoSpaceDE w:val="0"/>
        <w:autoSpaceDN w:val="0"/>
        <w:adjustRightInd w:val="0"/>
        <w:jc w:val="both"/>
        <w:rPr>
          <w:rFonts w:ascii="Arial" w:hAnsi="Arial" w:cs="Arial"/>
          <w:b/>
          <w:bCs/>
          <w:szCs w:val="22"/>
        </w:rPr>
      </w:pPr>
      <w:r>
        <w:rPr>
          <w:rFonts w:ascii="Arial" w:hAnsi="Arial" w:cs="Arial"/>
          <w:b/>
          <w:bCs/>
          <w:szCs w:val="22"/>
        </w:rPr>
        <w:lastRenderedPageBreak/>
        <w:t>Fig.</w:t>
      </w:r>
      <w:r w:rsidRPr="008247A6">
        <w:rPr>
          <w:rFonts w:ascii="Arial" w:hAnsi="Arial" w:cs="Arial"/>
          <w:b/>
          <w:bCs/>
          <w:szCs w:val="22"/>
        </w:rPr>
        <w:t xml:space="preserve"> </w:t>
      </w:r>
      <w:r>
        <w:rPr>
          <w:rFonts w:ascii="Arial" w:hAnsi="Arial" w:cs="Arial"/>
          <w:b/>
          <w:bCs/>
          <w:szCs w:val="22"/>
        </w:rPr>
        <w:t>4.</w:t>
      </w:r>
      <w:r w:rsidRPr="008247A6">
        <w:rPr>
          <w:rFonts w:ascii="Arial" w:hAnsi="Arial" w:cs="Arial"/>
          <w:b/>
          <w:bCs/>
          <w:szCs w:val="22"/>
        </w:rPr>
        <w:t xml:space="preserve"> </w:t>
      </w:r>
      <w:r w:rsidRPr="007858D5">
        <w:rPr>
          <w:rFonts w:ascii="Arial" w:hAnsi="Arial" w:cs="Arial"/>
          <w:b/>
          <w:bCs/>
          <w:szCs w:val="22"/>
        </w:rPr>
        <w:t xml:space="preserve">PCA combining growth and yield parameters for the IDSA10 rice variety </w:t>
      </w:r>
    </w:p>
    <w:p w14:paraId="195DAE0A" w14:textId="18C82312" w:rsidR="007858D5" w:rsidRPr="008247A6" w:rsidRDefault="007858D5" w:rsidP="00A67FD5">
      <w:pPr>
        <w:jc w:val="both"/>
        <w:rPr>
          <w:rFonts w:ascii="Arial" w:hAnsi="Arial" w:cs="Arial"/>
          <w:i/>
          <w:sz w:val="18"/>
        </w:rPr>
      </w:pPr>
      <w:r w:rsidRPr="007858D5">
        <w:rPr>
          <w:rFonts w:ascii="Arial" w:hAnsi="Arial" w:cs="Arial"/>
          <w:i/>
          <w:sz w:val="18"/>
        </w:rPr>
        <w:t xml:space="preserve">Dens: plant density; </w:t>
      </w:r>
      <w:proofErr w:type="spellStart"/>
      <w:r w:rsidRPr="007858D5">
        <w:rPr>
          <w:rFonts w:ascii="Arial" w:hAnsi="Arial" w:cs="Arial"/>
          <w:i/>
          <w:sz w:val="18"/>
        </w:rPr>
        <w:t>LgRac</w:t>
      </w:r>
      <w:proofErr w:type="spellEnd"/>
      <w:r w:rsidRPr="007858D5">
        <w:rPr>
          <w:rFonts w:ascii="Arial" w:hAnsi="Arial" w:cs="Arial"/>
          <w:i/>
          <w:sz w:val="18"/>
        </w:rPr>
        <w:t xml:space="preserve">: root length; </w:t>
      </w:r>
      <w:proofErr w:type="spellStart"/>
      <w:r w:rsidRPr="007858D5">
        <w:rPr>
          <w:rFonts w:ascii="Arial" w:hAnsi="Arial" w:cs="Arial"/>
          <w:i/>
          <w:sz w:val="18"/>
        </w:rPr>
        <w:t>TalTot</w:t>
      </w:r>
      <w:proofErr w:type="spellEnd"/>
      <w:r w:rsidRPr="007858D5">
        <w:rPr>
          <w:rFonts w:ascii="Arial" w:hAnsi="Arial" w:cs="Arial"/>
          <w:i/>
          <w:sz w:val="18"/>
        </w:rPr>
        <w:t xml:space="preserve">: total number of tillers per plant; </w:t>
      </w:r>
      <w:proofErr w:type="spellStart"/>
      <w:r w:rsidRPr="007858D5">
        <w:rPr>
          <w:rFonts w:ascii="Arial" w:hAnsi="Arial" w:cs="Arial"/>
          <w:i/>
          <w:sz w:val="18"/>
        </w:rPr>
        <w:t>Talfert</w:t>
      </w:r>
      <w:proofErr w:type="spellEnd"/>
      <w:r w:rsidRPr="007858D5">
        <w:rPr>
          <w:rFonts w:ascii="Arial" w:hAnsi="Arial" w:cs="Arial"/>
          <w:i/>
          <w:sz w:val="18"/>
        </w:rPr>
        <w:t>: number of fertile tillers per plant.</w:t>
      </w:r>
    </w:p>
    <w:p w14:paraId="39EA63F0" w14:textId="77777777" w:rsidR="007858D5" w:rsidRPr="00FB3A86" w:rsidRDefault="007858D5" w:rsidP="007858D5">
      <w:pPr>
        <w:pStyle w:val="Body"/>
        <w:spacing w:after="0"/>
        <w:rPr>
          <w:rFonts w:ascii="Arial" w:hAnsi="Arial" w:cs="Arial"/>
        </w:rPr>
      </w:pPr>
    </w:p>
    <w:p w14:paraId="11C49E65" w14:textId="5E41E950" w:rsidR="006340BB" w:rsidRDefault="006340BB" w:rsidP="006340BB">
      <w:pPr>
        <w:pStyle w:val="Body"/>
        <w:spacing w:after="0"/>
        <w:jc w:val="left"/>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3</w:t>
      </w:r>
      <w:r w:rsidRPr="00C30A0F">
        <w:rPr>
          <w:rFonts w:ascii="Arial" w:hAnsi="Arial" w:cs="Arial"/>
          <w:b/>
          <w:caps/>
          <w:sz w:val="22"/>
        </w:rPr>
        <w:t xml:space="preserve"> </w:t>
      </w:r>
      <w:r w:rsidRPr="006340BB">
        <w:rPr>
          <w:rFonts w:ascii="Arial" w:hAnsi="Arial" w:cs="Arial"/>
          <w:b/>
          <w:sz w:val="22"/>
        </w:rPr>
        <w:t>Discussion</w:t>
      </w:r>
    </w:p>
    <w:p w14:paraId="4D80CE46" w14:textId="51814A91" w:rsidR="009D3A10" w:rsidRDefault="00AC74F4" w:rsidP="00595BD1">
      <w:pPr>
        <w:tabs>
          <w:tab w:val="left" w:pos="1080"/>
        </w:tabs>
        <w:jc w:val="both"/>
        <w:rPr>
          <w:rFonts w:ascii="Arial" w:hAnsi="Arial" w:cs="Arial"/>
        </w:rPr>
      </w:pPr>
      <w:r w:rsidRPr="00AC74F4">
        <w:rPr>
          <w:rFonts w:ascii="Arial" w:hAnsi="Arial" w:cs="Arial"/>
        </w:rPr>
        <w:t xml:space="preserve">The results of the study showed that soil amendment with </w:t>
      </w:r>
      <w:proofErr w:type="spellStart"/>
      <w:r w:rsidRPr="00AC74F4">
        <w:rPr>
          <w:rFonts w:ascii="Arial" w:hAnsi="Arial" w:cs="Arial"/>
        </w:rPr>
        <w:t>Termisol</w:t>
      </w:r>
      <w:proofErr w:type="spellEnd"/>
      <w:r w:rsidRPr="00AC74F4">
        <w:rPr>
          <w:rFonts w:ascii="Arial" w:hAnsi="Arial" w:cs="Arial"/>
        </w:rPr>
        <w:t xml:space="preserve"> improved rice growth and production parameters. </w:t>
      </w:r>
      <w:proofErr w:type="spellStart"/>
      <w:r w:rsidRPr="00AC74F4">
        <w:rPr>
          <w:rFonts w:ascii="Arial" w:hAnsi="Arial" w:cs="Arial"/>
        </w:rPr>
        <w:t>Termisol</w:t>
      </w:r>
      <w:proofErr w:type="spellEnd"/>
      <w:r w:rsidRPr="00AC74F4">
        <w:rPr>
          <w:rFonts w:ascii="Arial" w:hAnsi="Arial" w:cs="Arial"/>
        </w:rPr>
        <w:t xml:space="preserve"> promoted good height growth, larger leaf areas, and greater plant biomass. It also promoted good yields with reduced grain moisture at harvest. Thus, despite a slightly lower thousand-grain weight compared to NPK fertilization, the waste products from artificial termite mounds achieved the best yields (</w:t>
      </w:r>
      <w:proofErr w:type="spellStart"/>
      <w:r w:rsidRPr="00AC74F4">
        <w:rPr>
          <w:rFonts w:ascii="Arial" w:hAnsi="Arial" w:cs="Arial"/>
        </w:rPr>
        <w:t>Kpangba</w:t>
      </w:r>
      <w:proofErr w:type="spellEnd"/>
      <w:r w:rsidRPr="00AC74F4">
        <w:rPr>
          <w:rFonts w:ascii="Arial" w:hAnsi="Arial" w:cs="Arial"/>
        </w:rPr>
        <w:t xml:space="preserve"> et al., 2020).</w:t>
      </w:r>
    </w:p>
    <w:p w14:paraId="2971D13F" w14:textId="77777777" w:rsidR="00C821BE" w:rsidRPr="00C821BE" w:rsidRDefault="00C821BE" w:rsidP="00C821BE">
      <w:pPr>
        <w:tabs>
          <w:tab w:val="left" w:pos="1080"/>
        </w:tabs>
        <w:jc w:val="both"/>
        <w:rPr>
          <w:rFonts w:ascii="Arial" w:hAnsi="Arial" w:cs="Arial"/>
        </w:rPr>
      </w:pPr>
      <w:r w:rsidRPr="00C821BE">
        <w:rPr>
          <w:rFonts w:ascii="Arial" w:hAnsi="Arial" w:cs="Arial"/>
        </w:rPr>
        <w:t xml:space="preserve">The effect of </w:t>
      </w:r>
      <w:proofErr w:type="spellStart"/>
      <w:r w:rsidRPr="00C821BE">
        <w:rPr>
          <w:rFonts w:ascii="Arial" w:hAnsi="Arial" w:cs="Arial"/>
        </w:rPr>
        <w:t>Termisol</w:t>
      </w:r>
      <w:proofErr w:type="spellEnd"/>
      <w:r w:rsidRPr="00C821BE">
        <w:rPr>
          <w:rFonts w:ascii="Arial" w:hAnsi="Arial" w:cs="Arial"/>
        </w:rPr>
        <w:t xml:space="preserve"> on the agronomic parameters of rice demonstrates its good fertility potential. Plots treated with </w:t>
      </w:r>
      <w:proofErr w:type="spellStart"/>
      <w:r w:rsidRPr="00C821BE">
        <w:rPr>
          <w:rFonts w:ascii="Arial" w:hAnsi="Arial" w:cs="Arial"/>
        </w:rPr>
        <w:t>Termisol</w:t>
      </w:r>
      <w:proofErr w:type="spellEnd"/>
      <w:r w:rsidRPr="00C821BE">
        <w:rPr>
          <w:rFonts w:ascii="Arial" w:hAnsi="Arial" w:cs="Arial"/>
        </w:rPr>
        <w:t xml:space="preserve"> have a structural advantage in that they remain within the same pH range favorable to rice (</w:t>
      </w:r>
      <w:proofErr w:type="spellStart"/>
      <w:r w:rsidRPr="00C821BE">
        <w:rPr>
          <w:rFonts w:ascii="Arial" w:hAnsi="Arial" w:cs="Arial"/>
        </w:rPr>
        <w:t>Zingore</w:t>
      </w:r>
      <w:proofErr w:type="spellEnd"/>
      <w:r w:rsidRPr="00C821BE">
        <w:rPr>
          <w:rFonts w:ascii="Arial" w:hAnsi="Arial" w:cs="Arial"/>
        </w:rPr>
        <w:t xml:space="preserve"> et al., 2014). In addition, the organic matter in </w:t>
      </w:r>
      <w:proofErr w:type="spellStart"/>
      <w:r w:rsidRPr="00C821BE">
        <w:rPr>
          <w:rFonts w:ascii="Arial" w:hAnsi="Arial" w:cs="Arial"/>
        </w:rPr>
        <w:t>Termisol</w:t>
      </w:r>
      <w:proofErr w:type="spellEnd"/>
      <w:r w:rsidRPr="00C821BE">
        <w:rPr>
          <w:rFonts w:ascii="Arial" w:hAnsi="Arial" w:cs="Arial"/>
        </w:rPr>
        <w:t xml:space="preserve"> and the presence of clay + silt contributed to the development of physical and chemical conditions favorable to good soil growth and productivity (Drouet, 2010). Organic matter both nourishes plants by releasing adsorbed mineral elements and stores these elements. It forms the basis of soil fertility and plays a role in soil structure (Some et al., 2015). These results confirm those of Boga (2007) and Soro et al. (2021), who observed improved growth parameters for maize and rice in the former case and for rainfed rice in the latter. </w:t>
      </w:r>
      <w:proofErr w:type="spellStart"/>
      <w:r w:rsidRPr="00C821BE">
        <w:rPr>
          <w:rFonts w:ascii="Arial" w:hAnsi="Arial" w:cs="Arial"/>
        </w:rPr>
        <w:t>Mokossesse</w:t>
      </w:r>
      <w:proofErr w:type="spellEnd"/>
      <w:r w:rsidRPr="00C821BE">
        <w:rPr>
          <w:rFonts w:ascii="Arial" w:hAnsi="Arial" w:cs="Arial"/>
        </w:rPr>
        <w:t xml:space="preserve"> et al. (2009) showed that termite mound soil significantly influenced the growth of </w:t>
      </w:r>
      <w:r w:rsidRPr="008B6F21">
        <w:rPr>
          <w:rFonts w:ascii="Arial" w:hAnsi="Arial" w:cs="Arial"/>
          <w:i/>
          <w:iCs/>
        </w:rPr>
        <w:t xml:space="preserve">Sorghum </w:t>
      </w:r>
      <w:proofErr w:type="spellStart"/>
      <w:r w:rsidRPr="008B6F21">
        <w:rPr>
          <w:rFonts w:ascii="Arial" w:hAnsi="Arial" w:cs="Arial"/>
          <w:i/>
          <w:iCs/>
        </w:rPr>
        <w:t>sp</w:t>
      </w:r>
      <w:proofErr w:type="spellEnd"/>
      <w:r w:rsidRPr="00C821BE">
        <w:rPr>
          <w:rFonts w:ascii="Arial" w:hAnsi="Arial" w:cs="Arial"/>
        </w:rPr>
        <w:t xml:space="preserve"> and </w:t>
      </w:r>
      <w:r w:rsidRPr="008B6F21">
        <w:rPr>
          <w:rFonts w:ascii="Arial" w:hAnsi="Arial" w:cs="Arial"/>
          <w:i/>
          <w:iCs/>
        </w:rPr>
        <w:t xml:space="preserve">Crotalaria </w:t>
      </w:r>
      <w:proofErr w:type="spellStart"/>
      <w:r w:rsidRPr="008B6F21">
        <w:rPr>
          <w:rFonts w:ascii="Arial" w:hAnsi="Arial" w:cs="Arial"/>
          <w:i/>
          <w:iCs/>
        </w:rPr>
        <w:t>ochroleuca</w:t>
      </w:r>
      <w:proofErr w:type="spellEnd"/>
      <w:r w:rsidRPr="00C821BE">
        <w:rPr>
          <w:rFonts w:ascii="Arial" w:hAnsi="Arial" w:cs="Arial"/>
        </w:rPr>
        <w:t xml:space="preserve"> in pots, while </w:t>
      </w:r>
      <w:proofErr w:type="spellStart"/>
      <w:r w:rsidRPr="00C821BE">
        <w:rPr>
          <w:rFonts w:ascii="Arial" w:hAnsi="Arial" w:cs="Arial"/>
        </w:rPr>
        <w:t>Kpangba</w:t>
      </w:r>
      <w:proofErr w:type="spellEnd"/>
      <w:r w:rsidRPr="00C821BE">
        <w:rPr>
          <w:rFonts w:ascii="Arial" w:hAnsi="Arial" w:cs="Arial"/>
        </w:rPr>
        <w:t xml:space="preserve"> et al. (2020) observed that termite mound soil significantly influenced the growth parameters of black nightshade. Lepage &amp; </w:t>
      </w:r>
      <w:proofErr w:type="spellStart"/>
      <w:r w:rsidRPr="00C821BE">
        <w:rPr>
          <w:rFonts w:ascii="Arial" w:hAnsi="Arial" w:cs="Arial"/>
        </w:rPr>
        <w:t>Duponois</w:t>
      </w:r>
      <w:proofErr w:type="spellEnd"/>
      <w:r w:rsidRPr="00C821BE">
        <w:rPr>
          <w:rFonts w:ascii="Arial" w:hAnsi="Arial" w:cs="Arial"/>
        </w:rPr>
        <w:t xml:space="preserve"> (2006) also showed that </w:t>
      </w:r>
      <w:proofErr w:type="spellStart"/>
      <w:r w:rsidRPr="008B6F21">
        <w:rPr>
          <w:rFonts w:ascii="Arial" w:hAnsi="Arial" w:cs="Arial"/>
          <w:i/>
          <w:iCs/>
        </w:rPr>
        <w:t>Cubitermes</w:t>
      </w:r>
      <w:proofErr w:type="spellEnd"/>
      <w:r w:rsidRPr="00C821BE">
        <w:rPr>
          <w:rFonts w:ascii="Arial" w:hAnsi="Arial" w:cs="Arial"/>
        </w:rPr>
        <w:t xml:space="preserve"> termite powder used in gardening improves tomato fruit production by 150 to 300%. However, according to these authors, this influence of </w:t>
      </w:r>
      <w:proofErr w:type="spellStart"/>
      <w:r w:rsidRPr="00C821BE">
        <w:rPr>
          <w:rFonts w:ascii="Arial" w:hAnsi="Arial" w:cs="Arial"/>
        </w:rPr>
        <w:t>Cubitermes</w:t>
      </w:r>
      <w:proofErr w:type="spellEnd"/>
      <w:r w:rsidRPr="00C821BE">
        <w:rPr>
          <w:rFonts w:ascii="Arial" w:hAnsi="Arial" w:cs="Arial"/>
        </w:rPr>
        <w:t xml:space="preserve"> termite mound soil is due to the high nitrogen-rich fulvic acid content of the nest.</w:t>
      </w:r>
    </w:p>
    <w:p w14:paraId="0E752419" w14:textId="4FE582E7" w:rsidR="00C821BE" w:rsidRPr="00C821BE" w:rsidRDefault="00C821BE" w:rsidP="00C821BE">
      <w:pPr>
        <w:tabs>
          <w:tab w:val="left" w:pos="1080"/>
        </w:tabs>
        <w:jc w:val="both"/>
        <w:rPr>
          <w:rFonts w:ascii="Arial" w:hAnsi="Arial" w:cs="Arial"/>
        </w:rPr>
      </w:pPr>
      <w:r w:rsidRPr="00C821BE">
        <w:rPr>
          <w:rFonts w:ascii="Arial" w:hAnsi="Arial" w:cs="Arial"/>
        </w:rPr>
        <w:t xml:space="preserve">The results of this study show that </w:t>
      </w:r>
      <w:proofErr w:type="spellStart"/>
      <w:r w:rsidRPr="008B6F21">
        <w:rPr>
          <w:rFonts w:ascii="Arial" w:hAnsi="Arial" w:cs="Arial"/>
          <w:i/>
          <w:iCs/>
        </w:rPr>
        <w:t>Macrotermes</w:t>
      </w:r>
      <w:proofErr w:type="spellEnd"/>
      <w:r w:rsidRPr="00C821BE">
        <w:rPr>
          <w:rFonts w:ascii="Arial" w:hAnsi="Arial" w:cs="Arial"/>
        </w:rPr>
        <w:t xml:space="preserve"> termite mound soil, a natural termite mound at the test site, has little influence on the agronomic parameters of rice. The results obtained are similar to the observations made by Boga (2007) on corn plants. This low influence is thought to be due to the low colloidal content in natural termite mound soil. Indeed, termite mound soil is highly sandy and lacks chemical fertility potential. However, according to</w:t>
      </w:r>
      <w:r w:rsidR="00D306CB">
        <w:rPr>
          <w:rFonts w:ascii="Arial" w:hAnsi="Arial" w:cs="Arial"/>
        </w:rPr>
        <w:t xml:space="preserve"> </w:t>
      </w:r>
      <w:r w:rsidR="00D306CB" w:rsidRPr="00D306CB">
        <w:rPr>
          <w:rFonts w:ascii="Arial" w:hAnsi="Arial" w:cs="Arial"/>
          <w:highlight w:val="yellow"/>
        </w:rPr>
        <w:t xml:space="preserve">Lin et al., </w:t>
      </w:r>
      <w:r w:rsidR="00D306CB" w:rsidRPr="00D306CB">
        <w:rPr>
          <w:rFonts w:ascii="Arial" w:hAnsi="Arial" w:cs="Arial"/>
          <w:highlight w:val="yellow"/>
        </w:rPr>
        <w:t>(</w:t>
      </w:r>
      <w:r w:rsidR="00D306CB" w:rsidRPr="00D306CB">
        <w:rPr>
          <w:rFonts w:ascii="Arial" w:hAnsi="Arial" w:cs="Arial"/>
          <w:highlight w:val="yellow"/>
        </w:rPr>
        <w:t>2024</w:t>
      </w:r>
      <w:r w:rsidR="00D306CB" w:rsidRPr="00D306CB">
        <w:rPr>
          <w:rFonts w:ascii="Arial" w:hAnsi="Arial" w:cs="Arial"/>
          <w:highlight w:val="yellow"/>
        </w:rPr>
        <w:t>)</w:t>
      </w:r>
      <w:r w:rsidRPr="00C821BE">
        <w:rPr>
          <w:rFonts w:ascii="Arial" w:hAnsi="Arial" w:cs="Arial"/>
        </w:rPr>
        <w:t xml:space="preserve">, in addition to this low mineral content, the phosphorus contained in </w:t>
      </w:r>
      <w:proofErr w:type="spellStart"/>
      <w:r w:rsidRPr="008B6F21">
        <w:rPr>
          <w:rFonts w:ascii="Arial" w:hAnsi="Arial" w:cs="Arial"/>
          <w:i/>
          <w:iCs/>
        </w:rPr>
        <w:t>Macrotermes</w:t>
      </w:r>
      <w:proofErr w:type="spellEnd"/>
      <w:r w:rsidRPr="00C821BE">
        <w:rPr>
          <w:rFonts w:ascii="Arial" w:hAnsi="Arial" w:cs="Arial"/>
        </w:rPr>
        <w:t xml:space="preserve"> termite mound material is difficult to mineralize and therefore unavailable to plants. The results obtained contradict those of </w:t>
      </w:r>
      <w:proofErr w:type="spellStart"/>
      <w:r w:rsidRPr="00C821BE">
        <w:rPr>
          <w:rFonts w:ascii="Arial" w:hAnsi="Arial" w:cs="Arial"/>
        </w:rPr>
        <w:t>Beugré</w:t>
      </w:r>
      <w:proofErr w:type="spellEnd"/>
      <w:r w:rsidRPr="00C821BE">
        <w:rPr>
          <w:rFonts w:ascii="Arial" w:hAnsi="Arial" w:cs="Arial"/>
        </w:rPr>
        <w:t xml:space="preserve"> et al. (2020), who showed that </w:t>
      </w:r>
      <w:proofErr w:type="spellStart"/>
      <w:r w:rsidRPr="00916B82">
        <w:rPr>
          <w:rFonts w:ascii="Arial" w:hAnsi="Arial" w:cs="Arial"/>
          <w:i/>
          <w:iCs/>
        </w:rPr>
        <w:t>Macrotermes</w:t>
      </w:r>
      <w:proofErr w:type="spellEnd"/>
      <w:r w:rsidRPr="00916B82">
        <w:rPr>
          <w:rFonts w:ascii="Arial" w:hAnsi="Arial" w:cs="Arial"/>
          <w:i/>
          <w:iCs/>
        </w:rPr>
        <w:t xml:space="preserve"> </w:t>
      </w:r>
      <w:proofErr w:type="spellStart"/>
      <w:r w:rsidRPr="00916B82">
        <w:rPr>
          <w:rFonts w:ascii="Arial" w:hAnsi="Arial" w:cs="Arial"/>
          <w:i/>
          <w:iCs/>
        </w:rPr>
        <w:t>bellicocus</w:t>
      </w:r>
      <w:proofErr w:type="spellEnd"/>
      <w:r w:rsidRPr="00C821BE">
        <w:rPr>
          <w:rFonts w:ascii="Arial" w:hAnsi="Arial" w:cs="Arial"/>
        </w:rPr>
        <w:t xml:space="preserve"> termite mound soil was rich in minerals and organic matter, but linked its low influence on the agronomic parameters of cowpea to its high acidity.</w:t>
      </w:r>
    </w:p>
    <w:p w14:paraId="3EF68E20" w14:textId="078DE907" w:rsidR="00C821BE" w:rsidRPr="00C821BE" w:rsidRDefault="00C821BE" w:rsidP="00C821BE">
      <w:pPr>
        <w:tabs>
          <w:tab w:val="left" w:pos="1080"/>
        </w:tabs>
        <w:jc w:val="both"/>
        <w:rPr>
          <w:rFonts w:ascii="Arial" w:hAnsi="Arial" w:cs="Arial"/>
        </w:rPr>
      </w:pPr>
      <w:r w:rsidRPr="00C821BE">
        <w:rPr>
          <w:rFonts w:ascii="Arial" w:hAnsi="Arial" w:cs="Arial"/>
        </w:rPr>
        <w:t xml:space="preserve">The addition of 4% and 6% </w:t>
      </w:r>
      <w:proofErr w:type="spellStart"/>
      <w:r w:rsidRPr="00C821BE">
        <w:rPr>
          <w:rFonts w:ascii="Arial" w:hAnsi="Arial" w:cs="Arial"/>
        </w:rPr>
        <w:t>Termisol</w:t>
      </w:r>
      <w:proofErr w:type="spellEnd"/>
      <w:r w:rsidRPr="00C821BE">
        <w:rPr>
          <w:rFonts w:ascii="Arial" w:hAnsi="Arial" w:cs="Arial"/>
        </w:rPr>
        <w:t xml:space="preserve"> had the most significant effects on biomass and rice plant height. The large amount of biomass and large plant size obtained with these treatments compared to the other treatments could be explained by the good </w:t>
      </w:r>
      <w:proofErr w:type="spellStart"/>
      <w:r w:rsidRPr="00C821BE">
        <w:rPr>
          <w:rFonts w:ascii="Arial" w:hAnsi="Arial" w:cs="Arial"/>
        </w:rPr>
        <w:t>organomineral</w:t>
      </w:r>
      <w:proofErr w:type="spellEnd"/>
      <w:r w:rsidRPr="00C821BE">
        <w:rPr>
          <w:rFonts w:ascii="Arial" w:hAnsi="Arial" w:cs="Arial"/>
        </w:rPr>
        <w:t xml:space="preserve"> level of these doses of </w:t>
      </w:r>
      <w:proofErr w:type="spellStart"/>
      <w:r w:rsidRPr="00C821BE">
        <w:rPr>
          <w:rFonts w:ascii="Arial" w:hAnsi="Arial" w:cs="Arial"/>
        </w:rPr>
        <w:t>Termisol</w:t>
      </w:r>
      <w:proofErr w:type="spellEnd"/>
      <w:r w:rsidRPr="00C821BE">
        <w:rPr>
          <w:rFonts w:ascii="Arial" w:hAnsi="Arial" w:cs="Arial"/>
        </w:rPr>
        <w:t xml:space="preserve">. Indeed, these doses improved the nitrogen and phosphorus content of the soil. These results corroborate those of </w:t>
      </w:r>
      <w:proofErr w:type="spellStart"/>
      <w:r w:rsidRPr="00C821BE">
        <w:rPr>
          <w:rFonts w:ascii="Arial" w:hAnsi="Arial" w:cs="Arial"/>
        </w:rPr>
        <w:t>Kpangba</w:t>
      </w:r>
      <w:proofErr w:type="spellEnd"/>
      <w:r w:rsidRPr="00C821BE">
        <w:rPr>
          <w:rFonts w:ascii="Arial" w:hAnsi="Arial" w:cs="Arial"/>
        </w:rPr>
        <w:t xml:space="preserve"> et al. (2020), who obtained significant effects on the vegetative growth and biomass yield of black nightshade (</w:t>
      </w:r>
      <w:r w:rsidRPr="00916B82">
        <w:rPr>
          <w:rFonts w:ascii="Arial" w:hAnsi="Arial" w:cs="Arial"/>
          <w:i/>
          <w:iCs/>
        </w:rPr>
        <w:t>Solanum nigrum L.</w:t>
      </w:r>
      <w:r w:rsidRPr="00C821BE">
        <w:rPr>
          <w:rFonts w:ascii="Arial" w:hAnsi="Arial" w:cs="Arial"/>
        </w:rPr>
        <w:t>) plants with the addition of 2 kg, 4 kg, and 6 kg of termite mound soil. Rice plants require significant amounts of nutrients, particularly nitrogen, potassium, and phosphorus, as well as calcium and magnesium (</w:t>
      </w:r>
      <w:r w:rsidR="00BA214A" w:rsidRPr="00BD20DE">
        <w:rPr>
          <w:rFonts w:ascii="Arial" w:hAnsi="Arial" w:cs="Arial"/>
          <w:highlight w:val="yellow"/>
        </w:rPr>
        <w:t>Du et al.</w:t>
      </w:r>
      <w:r w:rsidR="00BA214A" w:rsidRPr="00BD20DE">
        <w:rPr>
          <w:rFonts w:ascii="Arial" w:hAnsi="Arial" w:cs="Arial"/>
          <w:highlight w:val="yellow"/>
        </w:rPr>
        <w:t xml:space="preserve">, </w:t>
      </w:r>
      <w:r w:rsidR="00BA214A" w:rsidRPr="00BD20DE">
        <w:rPr>
          <w:rFonts w:ascii="Arial" w:hAnsi="Arial" w:cs="Arial"/>
          <w:highlight w:val="yellow"/>
        </w:rPr>
        <w:t>2022</w:t>
      </w:r>
      <w:r w:rsidRPr="00BD20DE">
        <w:rPr>
          <w:rFonts w:ascii="Arial" w:hAnsi="Arial" w:cs="Arial"/>
          <w:highlight w:val="yellow"/>
        </w:rPr>
        <w:t xml:space="preserve">; </w:t>
      </w:r>
      <w:r w:rsidR="00BD20DE" w:rsidRPr="00BD20DE">
        <w:rPr>
          <w:rFonts w:ascii="Arial" w:hAnsi="Arial" w:cs="Arial"/>
          <w:highlight w:val="yellow"/>
        </w:rPr>
        <w:t>Rakotoson et al. 2023</w:t>
      </w:r>
      <w:r w:rsidRPr="00C821BE">
        <w:rPr>
          <w:rFonts w:ascii="Arial" w:hAnsi="Arial" w:cs="Arial"/>
        </w:rPr>
        <w:t xml:space="preserve">). The content of these elements in the soil determines the growth and productivity of rice, which explains why rice grows well with these treatments. </w:t>
      </w:r>
      <w:r w:rsidR="00BC6615" w:rsidRPr="008552F8">
        <w:rPr>
          <w:rFonts w:ascii="Arial" w:hAnsi="Arial" w:cs="Arial"/>
          <w:highlight w:val="yellow"/>
        </w:rPr>
        <w:t>Wang et al. (2024)</w:t>
      </w:r>
      <w:r w:rsidRPr="00C821BE">
        <w:rPr>
          <w:rFonts w:ascii="Arial" w:hAnsi="Arial" w:cs="Arial"/>
        </w:rPr>
        <w:t xml:space="preserve"> and </w:t>
      </w:r>
      <w:r w:rsidR="00E41A79" w:rsidRPr="00E41A79">
        <w:rPr>
          <w:rFonts w:ascii="Arial" w:hAnsi="Arial" w:cs="Arial"/>
          <w:highlight w:val="yellow"/>
        </w:rPr>
        <w:t>Akhtar (2024)</w:t>
      </w:r>
      <w:r w:rsidRPr="00C821BE">
        <w:rPr>
          <w:rFonts w:ascii="Arial" w:hAnsi="Arial" w:cs="Arial"/>
        </w:rPr>
        <w:t xml:space="preserve"> reported that the mineral nitrogen absorbed by the plant was used for amino acid synthesis and played an important role in the growth and development of the vegetative system. </w:t>
      </w:r>
      <w:proofErr w:type="spellStart"/>
      <w:r w:rsidRPr="00C821BE">
        <w:rPr>
          <w:rFonts w:ascii="Arial" w:hAnsi="Arial" w:cs="Arial"/>
        </w:rPr>
        <w:t>Termisol</w:t>
      </w:r>
      <w:proofErr w:type="spellEnd"/>
      <w:r w:rsidRPr="00C821BE">
        <w:rPr>
          <w:rFonts w:ascii="Arial" w:hAnsi="Arial" w:cs="Arial"/>
        </w:rPr>
        <w:t xml:space="preserve"> probably improved the effectiveness of the urea applied due to its contribution to the texture, organic matter, and consequently the structure of the initially sandy soil. In fact, the 0.07 t ha</w:t>
      </w:r>
      <w:r w:rsidRPr="00C821BE">
        <w:rPr>
          <w:rFonts w:ascii="Cambria Math" w:hAnsi="Cambria Math" w:cs="Cambria Math"/>
        </w:rPr>
        <w:t>⁻</w:t>
      </w:r>
      <w:r w:rsidRPr="00C821BE">
        <w:rPr>
          <w:rFonts w:ascii="Arial" w:hAnsi="Arial" w:cs="Arial"/>
        </w:rPr>
        <w:t xml:space="preserve">¹ dose applied to the soil during production would have constituted the mineral supplement to </w:t>
      </w:r>
      <w:proofErr w:type="spellStart"/>
      <w:r w:rsidRPr="00C821BE">
        <w:rPr>
          <w:rFonts w:ascii="Arial" w:hAnsi="Arial" w:cs="Arial"/>
        </w:rPr>
        <w:t>Termisol</w:t>
      </w:r>
      <w:proofErr w:type="spellEnd"/>
      <w:r w:rsidRPr="00C821BE">
        <w:rPr>
          <w:rFonts w:ascii="Arial" w:hAnsi="Arial" w:cs="Arial"/>
        </w:rPr>
        <w:t xml:space="preserve"> for sustainable rice production on this type of sandy soil.</w:t>
      </w:r>
    </w:p>
    <w:p w14:paraId="13B74090" w14:textId="77777777" w:rsidR="00C821BE" w:rsidRPr="00C821BE" w:rsidRDefault="00C821BE" w:rsidP="00C821BE">
      <w:pPr>
        <w:tabs>
          <w:tab w:val="left" w:pos="1080"/>
        </w:tabs>
        <w:jc w:val="both"/>
        <w:rPr>
          <w:rFonts w:ascii="Arial" w:hAnsi="Arial" w:cs="Arial"/>
        </w:rPr>
      </w:pPr>
      <w:r w:rsidRPr="00C821BE">
        <w:rPr>
          <w:rFonts w:ascii="Arial" w:hAnsi="Arial" w:cs="Arial"/>
        </w:rPr>
        <w:lastRenderedPageBreak/>
        <w:t xml:space="preserve">From cycle 1 to cycle 2, a gradual decrease in rice plant height and yield was observed in almost all treatments. This decrease could be explained by a gradual depletion of minerals in the soil, due to uptake by the rice plants and leaching by rainwater during each growing season. </w:t>
      </w:r>
      <w:proofErr w:type="spellStart"/>
      <w:r w:rsidRPr="00C821BE">
        <w:rPr>
          <w:rFonts w:ascii="Arial" w:hAnsi="Arial" w:cs="Arial"/>
        </w:rPr>
        <w:t>Termisol</w:t>
      </w:r>
      <w:proofErr w:type="spellEnd"/>
      <w:r w:rsidRPr="00C821BE">
        <w:rPr>
          <w:rFonts w:ascii="Arial" w:hAnsi="Arial" w:cs="Arial"/>
        </w:rPr>
        <w:t xml:space="preserve"> therefore acts as a slow-release fertilizer, as most of the nitrogen it contains is supplied in organic form, and the mineral forms that can be used by plants are released gradually (</w:t>
      </w:r>
      <w:proofErr w:type="spellStart"/>
      <w:r w:rsidRPr="00C821BE">
        <w:rPr>
          <w:rFonts w:ascii="Arial" w:hAnsi="Arial" w:cs="Arial"/>
        </w:rPr>
        <w:t>Mokossesse</w:t>
      </w:r>
      <w:proofErr w:type="spellEnd"/>
      <w:r w:rsidRPr="00C821BE">
        <w:rPr>
          <w:rFonts w:ascii="Arial" w:hAnsi="Arial" w:cs="Arial"/>
        </w:rPr>
        <w:t xml:space="preserve"> et al., 2012).</w:t>
      </w:r>
    </w:p>
    <w:p w14:paraId="78348D1B" w14:textId="743BF9E7" w:rsidR="00C821BE" w:rsidRPr="00C821BE" w:rsidRDefault="00C821BE" w:rsidP="00C821BE">
      <w:pPr>
        <w:tabs>
          <w:tab w:val="left" w:pos="1080"/>
        </w:tabs>
        <w:jc w:val="both"/>
        <w:rPr>
          <w:rFonts w:ascii="Arial" w:hAnsi="Arial" w:cs="Arial"/>
        </w:rPr>
      </w:pPr>
      <w:r w:rsidRPr="00C821BE">
        <w:rPr>
          <w:rFonts w:ascii="Arial" w:hAnsi="Arial" w:cs="Arial"/>
        </w:rPr>
        <w:t xml:space="preserve">The rice was harvested at 105 </w:t>
      </w:r>
      <w:r w:rsidR="00035C6D">
        <w:rPr>
          <w:rFonts w:ascii="Arial" w:hAnsi="Arial" w:cs="Arial"/>
        </w:rPr>
        <w:t>d</w:t>
      </w:r>
      <w:r w:rsidRPr="00C821BE">
        <w:rPr>
          <w:rFonts w:ascii="Arial" w:hAnsi="Arial" w:cs="Arial"/>
        </w:rPr>
        <w:t xml:space="preserve">as with moisture levels ranging from 15.31% to 16.98% in cycle 1 and from 18.11% to 23.45% in cycle 2. In all cases, rice harvested from plots treated with </w:t>
      </w:r>
      <w:proofErr w:type="spellStart"/>
      <w:r w:rsidRPr="00C821BE">
        <w:rPr>
          <w:rFonts w:ascii="Arial" w:hAnsi="Arial" w:cs="Arial"/>
        </w:rPr>
        <w:t>Termisol</w:t>
      </w:r>
      <w:proofErr w:type="spellEnd"/>
      <w:r w:rsidRPr="00C821BE">
        <w:rPr>
          <w:rFonts w:ascii="Arial" w:hAnsi="Arial" w:cs="Arial"/>
        </w:rPr>
        <w:t xml:space="preserve"> had the lowest moisture content and higher yields. The application of </w:t>
      </w:r>
      <w:proofErr w:type="spellStart"/>
      <w:r w:rsidRPr="00C821BE">
        <w:rPr>
          <w:rFonts w:ascii="Arial" w:hAnsi="Arial" w:cs="Arial"/>
        </w:rPr>
        <w:t>Termisol</w:t>
      </w:r>
      <w:proofErr w:type="spellEnd"/>
      <w:r w:rsidRPr="00C821BE">
        <w:rPr>
          <w:rFonts w:ascii="Arial" w:hAnsi="Arial" w:cs="Arial"/>
        </w:rPr>
        <w:t xml:space="preserve"> therefore provided conditions for earlier harvesting compared to other treatments.</w:t>
      </w:r>
    </w:p>
    <w:p w14:paraId="4C3E7020" w14:textId="131638E0" w:rsidR="007858D5" w:rsidRDefault="00C821BE" w:rsidP="00C821BE">
      <w:pPr>
        <w:tabs>
          <w:tab w:val="left" w:pos="1080"/>
        </w:tabs>
        <w:jc w:val="both"/>
        <w:rPr>
          <w:rFonts w:ascii="Arial" w:hAnsi="Arial" w:cs="Arial"/>
        </w:rPr>
      </w:pPr>
      <w:r w:rsidRPr="00C821BE">
        <w:rPr>
          <w:rFonts w:ascii="Arial" w:hAnsi="Arial" w:cs="Arial"/>
        </w:rPr>
        <w:t xml:space="preserve">The paddy yield in cycle 2 is lower than that in cycle 1. Furthermore, only the yield in cycle 1 varied according to the law of less-than-proportional yield supplements, in line with the work of Soro et al. (2021). This response of rice to increasing doses of </w:t>
      </w:r>
      <w:proofErr w:type="spellStart"/>
      <w:r w:rsidRPr="00C821BE">
        <w:rPr>
          <w:rFonts w:ascii="Arial" w:hAnsi="Arial" w:cs="Arial"/>
        </w:rPr>
        <w:t>Termisol</w:t>
      </w:r>
      <w:proofErr w:type="spellEnd"/>
      <w:r w:rsidRPr="00C821BE">
        <w:rPr>
          <w:rFonts w:ascii="Arial" w:hAnsi="Arial" w:cs="Arial"/>
        </w:rPr>
        <w:t xml:space="preserve"> confirms its fertility potential. Termite activity in the traps over a period of three to six days therefore produced a substance with fertility potential that can be used in food crop agriculture. Furthermore, the variation in paddy yield in cycle 2 is not related to the yield in cycle 1. The differentiated effect between the yields of cycles 1 and 2 for all treatments therefore reflects a different and more significant after-effect of </w:t>
      </w:r>
      <w:proofErr w:type="spellStart"/>
      <w:r w:rsidRPr="00C821BE">
        <w:rPr>
          <w:rFonts w:ascii="Arial" w:hAnsi="Arial" w:cs="Arial"/>
        </w:rPr>
        <w:t>Termisol</w:t>
      </w:r>
      <w:proofErr w:type="spellEnd"/>
      <w:r w:rsidRPr="00C821BE">
        <w:rPr>
          <w:rFonts w:ascii="Arial" w:hAnsi="Arial" w:cs="Arial"/>
        </w:rPr>
        <w:t>.</w:t>
      </w:r>
    </w:p>
    <w:p w14:paraId="3833A159" w14:textId="77777777" w:rsidR="007858D5" w:rsidRDefault="007858D5" w:rsidP="00595BD1">
      <w:pPr>
        <w:tabs>
          <w:tab w:val="left" w:pos="1080"/>
        </w:tabs>
        <w:jc w:val="both"/>
        <w:rPr>
          <w:rFonts w:ascii="Arial" w:hAnsi="Arial" w:cs="Arial"/>
        </w:rPr>
      </w:pPr>
    </w:p>
    <w:p w14:paraId="5FB75DA2"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54ABED0" w14:textId="77777777" w:rsidR="00AB423A" w:rsidRDefault="00AB423A" w:rsidP="00841147">
      <w:pPr>
        <w:pStyle w:val="Body"/>
        <w:spacing w:after="0"/>
        <w:rPr>
          <w:rFonts w:ascii="Arial" w:hAnsi="Arial" w:cs="Arial"/>
        </w:rPr>
      </w:pPr>
    </w:p>
    <w:p w14:paraId="0108670D" w14:textId="24366198" w:rsidR="00841147" w:rsidRPr="00841147" w:rsidRDefault="00841147" w:rsidP="00841147">
      <w:pPr>
        <w:pStyle w:val="Body"/>
        <w:spacing w:after="0"/>
        <w:rPr>
          <w:rFonts w:ascii="Arial" w:hAnsi="Arial" w:cs="Arial"/>
        </w:rPr>
      </w:pPr>
      <w:r w:rsidRPr="00841147">
        <w:rPr>
          <w:rFonts w:ascii="Arial" w:hAnsi="Arial" w:cs="Arial"/>
        </w:rPr>
        <w:t xml:space="preserve">The results of the effect of </w:t>
      </w:r>
      <w:proofErr w:type="spellStart"/>
      <w:r w:rsidRPr="00841147">
        <w:rPr>
          <w:rFonts w:ascii="Arial" w:hAnsi="Arial" w:cs="Arial"/>
        </w:rPr>
        <w:t>ʽʽTermisolʼʼ</w:t>
      </w:r>
      <w:proofErr w:type="spellEnd"/>
      <w:r w:rsidRPr="00841147">
        <w:rPr>
          <w:rFonts w:ascii="Arial" w:hAnsi="Arial" w:cs="Arial"/>
        </w:rPr>
        <w:t xml:space="preserve"> on the agronomic parameters of rice show that different doses of </w:t>
      </w:r>
      <w:proofErr w:type="spellStart"/>
      <w:r w:rsidRPr="00841147">
        <w:rPr>
          <w:rFonts w:ascii="Arial" w:hAnsi="Arial" w:cs="Arial"/>
        </w:rPr>
        <w:t>ʽʽTermisolʼʼ</w:t>
      </w:r>
      <w:proofErr w:type="spellEnd"/>
      <w:r w:rsidRPr="00841147">
        <w:rPr>
          <w:rFonts w:ascii="Arial" w:hAnsi="Arial" w:cs="Arial"/>
        </w:rPr>
        <w:t xml:space="preserve"> had a positive influence on the growth and productivity parameters of rice. Amendments of 4% and 6% </w:t>
      </w:r>
      <w:proofErr w:type="spellStart"/>
      <w:r w:rsidRPr="00841147">
        <w:rPr>
          <w:rFonts w:ascii="Arial" w:hAnsi="Arial" w:cs="Arial"/>
        </w:rPr>
        <w:t>Termisol</w:t>
      </w:r>
      <w:proofErr w:type="spellEnd"/>
      <w:r w:rsidRPr="00841147">
        <w:rPr>
          <w:rFonts w:ascii="Arial" w:hAnsi="Arial" w:cs="Arial"/>
        </w:rPr>
        <w:t xml:space="preserve"> resulted in better growth of rice plants and good yields. </w:t>
      </w:r>
    </w:p>
    <w:p w14:paraId="696A4179" w14:textId="3A661C37" w:rsidR="00790ADA" w:rsidRDefault="00841147" w:rsidP="00841147">
      <w:pPr>
        <w:pStyle w:val="Body"/>
        <w:spacing w:after="0"/>
        <w:rPr>
          <w:rFonts w:ascii="Arial" w:hAnsi="Arial" w:cs="Arial"/>
        </w:rPr>
      </w:pPr>
      <w:r w:rsidRPr="00841147">
        <w:rPr>
          <w:rFonts w:ascii="Arial" w:hAnsi="Arial" w:cs="Arial"/>
        </w:rPr>
        <w:t xml:space="preserve">All these results show that </w:t>
      </w:r>
      <w:proofErr w:type="spellStart"/>
      <w:r w:rsidRPr="00841147">
        <w:rPr>
          <w:rFonts w:ascii="Arial" w:hAnsi="Arial" w:cs="Arial"/>
        </w:rPr>
        <w:t>Termisol</w:t>
      </w:r>
      <w:proofErr w:type="spellEnd"/>
      <w:r w:rsidRPr="00841147">
        <w:rPr>
          <w:rFonts w:ascii="Arial" w:hAnsi="Arial" w:cs="Arial"/>
        </w:rPr>
        <w:t xml:space="preserve"> could be a sustainable solution for improving soil fertility.</w:t>
      </w:r>
    </w:p>
    <w:p w14:paraId="36E4BA93" w14:textId="77777777" w:rsidR="00DE3345" w:rsidRDefault="00DE3345" w:rsidP="00DE3345">
      <w:pPr>
        <w:pStyle w:val="AcknHead"/>
        <w:spacing w:after="0"/>
        <w:jc w:val="both"/>
        <w:rPr>
          <w:rFonts w:ascii="Arial" w:hAnsi="Arial" w:cs="Arial"/>
          <w:b w:val="0"/>
          <w:bCs/>
        </w:rPr>
      </w:pPr>
      <w:r w:rsidRPr="00DE3345">
        <w:rPr>
          <w:rFonts w:ascii="Arial" w:hAnsi="Arial" w:cs="Arial"/>
        </w:rPr>
        <w:t>DISCLAIMER (ARTIFICIAL INTELLIGENCE)</w:t>
      </w:r>
    </w:p>
    <w:p w14:paraId="170F4ECA" w14:textId="13C3A99C" w:rsidR="00AB423A" w:rsidRPr="00FB3A86" w:rsidRDefault="00DE3345" w:rsidP="00DE3345">
      <w:pPr>
        <w:pStyle w:val="Body"/>
        <w:rPr>
          <w:rFonts w:ascii="Arial" w:hAnsi="Arial" w:cs="Arial"/>
        </w:rPr>
      </w:pPr>
      <w:r w:rsidRPr="00DE3345">
        <w:rPr>
          <w:rFonts w:ascii="Arial" w:hAnsi="Arial" w:cs="Arial"/>
        </w:rPr>
        <w:t>Author(s) hereby declare that NO generative AI technologies such as Large Language Models</w:t>
      </w:r>
      <w:r>
        <w:rPr>
          <w:rFonts w:ascii="Arial" w:hAnsi="Arial" w:cs="Arial"/>
        </w:rPr>
        <w:t xml:space="preserve"> </w:t>
      </w:r>
      <w:r w:rsidRPr="00DE3345">
        <w:rPr>
          <w:rFonts w:ascii="Arial" w:hAnsi="Arial" w:cs="Arial"/>
        </w:rPr>
        <w:t xml:space="preserve">(ChatGPT, COPILOT, </w:t>
      </w:r>
      <w:proofErr w:type="spellStart"/>
      <w:r w:rsidRPr="00DE3345">
        <w:rPr>
          <w:rFonts w:ascii="Arial" w:hAnsi="Arial" w:cs="Arial"/>
        </w:rPr>
        <w:t>etc</w:t>
      </w:r>
      <w:proofErr w:type="spellEnd"/>
      <w:r w:rsidRPr="00DE3345">
        <w:rPr>
          <w:rFonts w:ascii="Arial" w:hAnsi="Arial" w:cs="Arial"/>
        </w:rPr>
        <w:t>) and text-to-image generators have been used during writing or editing of this manuscript.</w:t>
      </w:r>
    </w:p>
    <w:p w14:paraId="6D9EC5B5" w14:textId="77777777" w:rsidR="00ED7FF1" w:rsidRDefault="00ED7FF1" w:rsidP="008820D0"/>
    <w:p w14:paraId="586B11D0" w14:textId="77777777" w:rsidR="00ED7FF1" w:rsidRPr="00433692" w:rsidRDefault="00ED7FF1" w:rsidP="00ED7FF1">
      <w:pPr>
        <w:rPr>
          <w:rFonts w:ascii="Arial" w:hAnsi="Arial" w:cs="Arial"/>
          <w:b/>
          <w:caps/>
          <w:sz w:val="22"/>
        </w:rPr>
      </w:pPr>
      <w:r w:rsidRPr="00433692">
        <w:rPr>
          <w:rFonts w:ascii="Arial" w:hAnsi="Arial" w:cs="Arial"/>
          <w:b/>
          <w:caps/>
          <w:sz w:val="22"/>
          <w:highlight w:val="yellow"/>
        </w:rPr>
        <w:t>COMPETING INTERESTS DISCLAIMER:</w:t>
      </w:r>
    </w:p>
    <w:p w14:paraId="2BBFDDD2" w14:textId="1E973DA5" w:rsidR="00ED7FF1" w:rsidRDefault="00ED7FF1" w:rsidP="00ED7FF1">
      <w:r>
        <w:t>Authors have declared that they have no known competing financial interests OR non-financial interests OR personal relationships that could have appeared to influence the work reported in this paper.</w:t>
      </w:r>
    </w:p>
    <w:p w14:paraId="283EB824" w14:textId="77777777" w:rsidR="00ED7FF1" w:rsidRDefault="00ED7FF1" w:rsidP="008820D0"/>
    <w:p w14:paraId="39BC5990" w14:textId="77777777" w:rsidR="00ED7FF1" w:rsidRDefault="00ED7FF1" w:rsidP="008820D0"/>
    <w:p w14:paraId="487506E0" w14:textId="77777777" w:rsidR="00ED7FF1" w:rsidRPr="00371FB6" w:rsidRDefault="00ED7FF1" w:rsidP="008820D0"/>
    <w:p w14:paraId="1383BFD3" w14:textId="77777777" w:rsidR="002B685A" w:rsidRDefault="002B685A" w:rsidP="002D1D39"/>
    <w:p w14:paraId="17A26890" w14:textId="516F178B" w:rsidR="00790ADA" w:rsidRDefault="00B01FCD" w:rsidP="00441B6F">
      <w:pPr>
        <w:pStyle w:val="ReferHead"/>
        <w:spacing w:after="0"/>
        <w:jc w:val="both"/>
        <w:rPr>
          <w:rFonts w:ascii="Arial" w:hAnsi="Arial" w:cs="Arial"/>
        </w:rPr>
      </w:pPr>
      <w:r w:rsidRPr="00FB3A86">
        <w:rPr>
          <w:rFonts w:ascii="Arial" w:hAnsi="Arial" w:cs="Arial"/>
        </w:rPr>
        <w:t>References</w:t>
      </w:r>
    </w:p>
    <w:p w14:paraId="14DDA15C" w14:textId="77777777" w:rsidR="006D75D3" w:rsidRPr="006D75D3" w:rsidRDefault="006D75D3" w:rsidP="00441B6F">
      <w:pPr>
        <w:pStyle w:val="ReferHead"/>
        <w:spacing w:after="0"/>
        <w:jc w:val="both"/>
        <w:rPr>
          <w:rFonts w:ascii="Arial" w:hAnsi="Arial" w:cs="Arial"/>
        </w:rPr>
      </w:pPr>
    </w:p>
    <w:p w14:paraId="2A5ABD24" w14:textId="77777777" w:rsidR="003616A4" w:rsidRDefault="003616A4" w:rsidP="007E31BA">
      <w:pPr>
        <w:pStyle w:val="Body"/>
      </w:pPr>
    </w:p>
    <w:p w14:paraId="67EE727D" w14:textId="31B919B3" w:rsidR="003616A4" w:rsidRDefault="003616A4" w:rsidP="007E31BA">
      <w:pPr>
        <w:pStyle w:val="Body"/>
      </w:pPr>
      <w:r w:rsidRPr="00D10A74">
        <w:rPr>
          <w:highlight w:val="yellow"/>
        </w:rPr>
        <w:t xml:space="preserve">Akhtar, K., Ain, N., Prasad, P. V. V., Naz, M., Aslam, M. M., Djalovic, I., </w:t>
      </w:r>
      <w:r w:rsidR="004C1520" w:rsidRPr="00D10A74">
        <w:rPr>
          <w:highlight w:val="yellow"/>
        </w:rPr>
        <w:t>et al.</w:t>
      </w:r>
      <w:r w:rsidRPr="00D10A74">
        <w:rPr>
          <w:highlight w:val="yellow"/>
        </w:rPr>
        <w:t xml:space="preserve">, (2024). Physiological, molecular, and environmental insights into plant nitrogen uptake, and metabolism under abiotic stresses. The Plant Genome, 17, </w:t>
      </w:r>
      <w:proofErr w:type="gramStart"/>
      <w:r w:rsidRPr="00D10A74">
        <w:rPr>
          <w:highlight w:val="yellow"/>
        </w:rPr>
        <w:t>2 :</w:t>
      </w:r>
      <w:proofErr w:type="gramEnd"/>
      <w:r w:rsidRPr="00D10A74">
        <w:rPr>
          <w:highlight w:val="yellow"/>
        </w:rPr>
        <w:t xml:space="preserve"> 1940-3372. </w:t>
      </w:r>
      <w:hyperlink r:id="rId19" w:history="1">
        <w:r w:rsidR="005B00EC" w:rsidRPr="00021C02">
          <w:rPr>
            <w:rStyle w:val="Lienhypertexte"/>
            <w:highlight w:val="yellow"/>
          </w:rPr>
          <w:t>https://doi.org/10.1002/tpg2.20461</w:t>
        </w:r>
      </w:hyperlink>
    </w:p>
    <w:p w14:paraId="4045D424" w14:textId="77777777" w:rsidR="005B00EC" w:rsidRDefault="005B00EC" w:rsidP="005B00EC">
      <w:pPr>
        <w:pStyle w:val="Body"/>
      </w:pPr>
      <w:r w:rsidRPr="005825D1">
        <w:rPr>
          <w:highlight w:val="yellow"/>
        </w:rPr>
        <w:t xml:space="preserve">Barrett, C., B. &amp; Sheahan, M., B., (2014). Understanding the agricultural input landscape in Sub-Saharan </w:t>
      </w:r>
      <w:proofErr w:type="gramStart"/>
      <w:r w:rsidRPr="005825D1">
        <w:rPr>
          <w:highlight w:val="yellow"/>
        </w:rPr>
        <w:t>Africa :</w:t>
      </w:r>
      <w:proofErr w:type="gramEnd"/>
      <w:r w:rsidRPr="005825D1">
        <w:rPr>
          <w:highlight w:val="yellow"/>
        </w:rPr>
        <w:t xml:space="preserve"> recent plot, household, and community-level evidence. </w:t>
      </w:r>
      <w:proofErr w:type="spellStart"/>
      <w:r w:rsidRPr="005825D1">
        <w:rPr>
          <w:highlight w:val="yellow"/>
        </w:rPr>
        <w:t>LSMS|Policy</w:t>
      </w:r>
      <w:proofErr w:type="spellEnd"/>
      <w:r w:rsidRPr="005825D1">
        <w:rPr>
          <w:highlight w:val="yellow"/>
        </w:rPr>
        <w:t xml:space="preserve"> Research working </w:t>
      </w:r>
      <w:proofErr w:type="spellStart"/>
      <w:r w:rsidRPr="005825D1">
        <w:rPr>
          <w:highlight w:val="yellow"/>
        </w:rPr>
        <w:t>paper|no</w:t>
      </w:r>
      <w:proofErr w:type="spellEnd"/>
      <w:r w:rsidRPr="005825D1">
        <w:rPr>
          <w:highlight w:val="yellow"/>
        </w:rPr>
        <w:t xml:space="preserve">. WPS 7014 Washington, DC: World Bank Group. 87 p.  </w:t>
      </w:r>
      <w:hyperlink r:id="rId20" w:history="1">
        <w:r w:rsidRPr="00021C02">
          <w:rPr>
            <w:rStyle w:val="Lienhypertexte"/>
            <w:highlight w:val="yellow"/>
          </w:rPr>
          <w:t>http://documents.worldbank.org/curated/en/165341468002108906</w:t>
        </w:r>
      </w:hyperlink>
    </w:p>
    <w:p w14:paraId="31FF2C6D" w14:textId="7616E8D0" w:rsidR="007E31BA" w:rsidRDefault="007E31BA" w:rsidP="007E31BA">
      <w:pPr>
        <w:pStyle w:val="Body"/>
      </w:pPr>
      <w:r>
        <w:lastRenderedPageBreak/>
        <w:t xml:space="preserve">Bationo, A., Nandwa, S. M., Kimetu, J. M., </w:t>
      </w:r>
      <w:proofErr w:type="spellStart"/>
      <w:r>
        <w:t>Kinyangi</w:t>
      </w:r>
      <w:proofErr w:type="spellEnd"/>
      <w:r>
        <w:t xml:space="preserve">, J. M., Bado, B. V., Lompo, F., et al., (2004). Sustainable intensification of crop-livestock systems through manure management in eastern and western Africa: Lessons learned and emerging research opportunities. </w:t>
      </w:r>
      <w:r w:rsidRPr="009828F2">
        <w:rPr>
          <w:i/>
          <w:iCs/>
          <w:highlight w:val="yellow"/>
        </w:rPr>
        <w:t>Sustainable Crop-Livestock Production in West Africa</w:t>
      </w:r>
      <w:r>
        <w:t>, 173-198.</w:t>
      </w:r>
    </w:p>
    <w:p w14:paraId="25582AC4" w14:textId="77777777" w:rsidR="007E31BA" w:rsidRDefault="007E31BA" w:rsidP="007E31BA">
      <w:pPr>
        <w:pStyle w:val="Body"/>
      </w:pPr>
      <w:proofErr w:type="spellStart"/>
      <w:r>
        <w:t>Beugré</w:t>
      </w:r>
      <w:proofErr w:type="spellEnd"/>
      <w:r>
        <w:t xml:space="preserve">, M. M., </w:t>
      </w:r>
      <w:proofErr w:type="spellStart"/>
      <w:r>
        <w:t>Ayolié</w:t>
      </w:r>
      <w:proofErr w:type="spellEnd"/>
      <w:r>
        <w:t xml:space="preserve">, K., Yapo, S. E-S., </w:t>
      </w:r>
      <w:proofErr w:type="spellStart"/>
      <w:r>
        <w:t>Silué</w:t>
      </w:r>
      <w:proofErr w:type="spellEnd"/>
      <w:r>
        <w:t xml:space="preserve">, T. A &amp; Kouadio, Y. J., (2020). Soil fertilization effect of </w:t>
      </w:r>
      <w:proofErr w:type="spellStart"/>
      <w:r>
        <w:t>Macrotermes</w:t>
      </w:r>
      <w:proofErr w:type="spellEnd"/>
      <w:r>
        <w:t xml:space="preserve"> </w:t>
      </w:r>
      <w:proofErr w:type="spellStart"/>
      <w:r>
        <w:t>bellicocus</w:t>
      </w:r>
      <w:proofErr w:type="spellEnd"/>
      <w:r>
        <w:t xml:space="preserve"> on the vegetative growth of two cowpea (</w:t>
      </w:r>
      <w:r w:rsidRPr="003448EF">
        <w:rPr>
          <w:i/>
          <w:iCs/>
          <w:highlight w:val="yellow"/>
        </w:rPr>
        <w:t>Vigna unguiculata</w:t>
      </w:r>
      <w:r>
        <w:t xml:space="preserve"> (L) Walp) accessions in </w:t>
      </w:r>
      <w:proofErr w:type="spellStart"/>
      <w:r>
        <w:t>Daloa</w:t>
      </w:r>
      <w:proofErr w:type="spellEnd"/>
      <w:r>
        <w:t xml:space="preserve">, Côte d’Ivoire, </w:t>
      </w:r>
      <w:r w:rsidRPr="00E7764A">
        <w:rPr>
          <w:i/>
          <w:iCs/>
          <w:highlight w:val="yellow"/>
        </w:rPr>
        <w:t>Afrique Science</w:t>
      </w:r>
      <w:r>
        <w:t xml:space="preserve"> 16 (6), 38-50</w:t>
      </w:r>
    </w:p>
    <w:p w14:paraId="426D5A86" w14:textId="314394D8" w:rsidR="007E31BA" w:rsidRDefault="007E31BA" w:rsidP="007E31BA">
      <w:pPr>
        <w:pStyle w:val="Body"/>
      </w:pPr>
      <w:r>
        <w:t>Boga, P. J., (2007). Experimental study of the impact of termite mound materials on growth, maize and rice yield, and soil fertility in South Sudanese savannahs, Boro-</w:t>
      </w:r>
      <w:proofErr w:type="spellStart"/>
      <w:r>
        <w:t>Borotou</w:t>
      </w:r>
      <w:proofErr w:type="spellEnd"/>
      <w:r>
        <w:t xml:space="preserve">, </w:t>
      </w:r>
      <w:r w:rsidR="00AE74E7" w:rsidRPr="00AE74E7">
        <w:rPr>
          <w:highlight w:val="yellow"/>
        </w:rPr>
        <w:t>Côte d’Ivoire</w:t>
      </w:r>
      <w:r>
        <w:t xml:space="preserve">. Doctoral thesis, University of </w:t>
      </w:r>
      <w:proofErr w:type="spellStart"/>
      <w:r>
        <w:t>Cocody</w:t>
      </w:r>
      <w:proofErr w:type="spellEnd"/>
      <w:r>
        <w:t xml:space="preserve">, </w:t>
      </w:r>
      <w:r w:rsidR="00C4202E" w:rsidRPr="00AE74E7">
        <w:rPr>
          <w:highlight w:val="yellow"/>
        </w:rPr>
        <w:t>Côte d’Ivoire</w:t>
      </w:r>
      <w:r>
        <w:t>.</w:t>
      </w:r>
    </w:p>
    <w:p w14:paraId="012242E5" w14:textId="680B7041" w:rsidR="007E31BA" w:rsidRDefault="007E31BA" w:rsidP="007E31BA">
      <w:pPr>
        <w:pStyle w:val="Body"/>
      </w:pPr>
      <w:r>
        <w:t xml:space="preserve">Dosso, K., Koné, F., Kra, K. D. &amp; </w:t>
      </w:r>
      <w:proofErr w:type="spellStart"/>
      <w:r>
        <w:t>Konaté</w:t>
      </w:r>
      <w:proofErr w:type="spellEnd"/>
      <w:r>
        <w:t xml:space="preserve">, S., (2017). Decomposition of Plant Residue by Termites and Contribution of Organic Matter to the Soil in the </w:t>
      </w:r>
      <w:proofErr w:type="spellStart"/>
      <w:r>
        <w:t>Lamto</w:t>
      </w:r>
      <w:proofErr w:type="spellEnd"/>
      <w:r>
        <w:t xml:space="preserve"> Region, </w:t>
      </w:r>
      <w:r w:rsidR="004E3FCC" w:rsidRPr="00AE74E7">
        <w:rPr>
          <w:highlight w:val="yellow"/>
        </w:rPr>
        <w:t>Côte d’Ivoire</w:t>
      </w:r>
      <w:r>
        <w:t xml:space="preserve">. </w:t>
      </w:r>
      <w:r w:rsidRPr="00E7764A">
        <w:rPr>
          <w:i/>
          <w:iCs/>
          <w:highlight w:val="yellow"/>
        </w:rPr>
        <w:t>J. of Anim. &amp; Plant Sci.</w:t>
      </w:r>
      <w:r>
        <w:t>, 33 (3), 5320-5331.</w:t>
      </w:r>
    </w:p>
    <w:p w14:paraId="1A6CF168" w14:textId="77777777" w:rsidR="007E31BA" w:rsidRDefault="007E31BA" w:rsidP="007E31BA">
      <w:pPr>
        <w:pStyle w:val="Body"/>
      </w:pPr>
      <w:r>
        <w:t>Drouet, T. (2010). Pedology BING-F-302,137.</w:t>
      </w:r>
    </w:p>
    <w:p w14:paraId="55D27AF4" w14:textId="6D5E051C" w:rsidR="00625DBB" w:rsidRDefault="00625DBB" w:rsidP="007E31BA">
      <w:pPr>
        <w:pStyle w:val="Body"/>
      </w:pPr>
      <w:r w:rsidRPr="00625DBB">
        <w:rPr>
          <w:highlight w:val="yellow"/>
        </w:rPr>
        <w:t xml:space="preserve">Du, M., Zhang, W., Gao, J., Liu, M., Zhou, Y., He, D., et al., (2022). Improvement of Root Characteristics due to Nitrogen, Phosphorus, and Potassium Interactions Increases Rice (Oryza sativa L.) Yield and Nitrogen Use Efficiency. </w:t>
      </w:r>
      <w:r w:rsidRPr="00E75AA9">
        <w:rPr>
          <w:i/>
          <w:iCs/>
          <w:highlight w:val="yellow"/>
        </w:rPr>
        <w:t>Agronomy</w:t>
      </w:r>
      <w:r w:rsidRPr="00625DBB">
        <w:rPr>
          <w:highlight w:val="yellow"/>
        </w:rPr>
        <w:t>, 12(1), 23. https://doi.org/10.3390/agronomy12010023</w:t>
      </w:r>
    </w:p>
    <w:p w14:paraId="6075EEAF" w14:textId="77777777" w:rsidR="007E31BA" w:rsidRDefault="007E31BA" w:rsidP="007E31BA">
      <w:pPr>
        <w:pStyle w:val="Body"/>
      </w:pPr>
      <w:r>
        <w:t xml:space="preserve">Gala, J. T. B., Camara, M., Assa, A. &amp; Keli, J. Z., (2007). Problems of mineral fertilizer use in rice production areas: the case of central-western Côte d'Ivoire. </w:t>
      </w:r>
      <w:r w:rsidRPr="00E7764A">
        <w:rPr>
          <w:i/>
          <w:iCs/>
          <w:highlight w:val="yellow"/>
        </w:rPr>
        <w:t>Agron. Afr</w:t>
      </w:r>
      <w:r>
        <w:t>. 19 (2), 173-185.</w:t>
      </w:r>
    </w:p>
    <w:p w14:paraId="275294FE" w14:textId="2680EFFB" w:rsidR="007E31BA" w:rsidRDefault="007E31BA" w:rsidP="007E31BA">
      <w:pPr>
        <w:pStyle w:val="Body"/>
      </w:pPr>
      <w:r>
        <w:t xml:space="preserve">Guei, M. A., </w:t>
      </w:r>
      <w:proofErr w:type="spellStart"/>
      <w:r>
        <w:t>Zro</w:t>
      </w:r>
      <w:proofErr w:type="spellEnd"/>
      <w:r>
        <w:t xml:space="preserve"> Bi, G. F., Bakayoko, S. &amp; Ta Bi, D. F., (2020). Effects of vermicompost based on household waste combined with rice husks on the agronomic parameters of maize (Zea mays L.). </w:t>
      </w:r>
      <w:r w:rsidRPr="00E7764A">
        <w:rPr>
          <w:i/>
          <w:iCs/>
          <w:highlight w:val="yellow"/>
        </w:rPr>
        <w:t xml:space="preserve">J. Appl. </w:t>
      </w:r>
      <w:proofErr w:type="spellStart"/>
      <w:r w:rsidRPr="00E7764A">
        <w:rPr>
          <w:i/>
          <w:iCs/>
          <w:highlight w:val="yellow"/>
        </w:rPr>
        <w:t>Biosci</w:t>
      </w:r>
      <w:proofErr w:type="spellEnd"/>
      <w:r>
        <w:t>., 154, 15862-15870</w:t>
      </w:r>
      <w:r w:rsidR="004E4A3C">
        <w:t>.</w:t>
      </w:r>
    </w:p>
    <w:p w14:paraId="56EDED0D" w14:textId="7AABC3AB" w:rsidR="007E31BA" w:rsidRDefault="007E31BA" w:rsidP="007E31BA">
      <w:pPr>
        <w:pStyle w:val="Body"/>
      </w:pPr>
      <w:r>
        <w:t xml:space="preserve">Kpangba, K. M. P. T, Mpika, J., </w:t>
      </w:r>
      <w:proofErr w:type="spellStart"/>
      <w:r>
        <w:t>Makoundou</w:t>
      </w:r>
      <w:proofErr w:type="spellEnd"/>
      <w:r>
        <w:t xml:space="preserve">, A., Bita A. M. &amp; </w:t>
      </w:r>
      <w:proofErr w:type="spellStart"/>
      <w:r>
        <w:t>Attibayéba</w:t>
      </w:r>
      <w:proofErr w:type="spellEnd"/>
      <w:r w:rsidR="001A40A7" w:rsidRPr="001A40A7">
        <w:rPr>
          <w:highlight w:val="yellow"/>
        </w:rPr>
        <w:t>,</w:t>
      </w:r>
      <w:r>
        <w:t xml:space="preserve"> (2020). Effect of termite mound soil on the growth of three cultivars of black nightshade (</w:t>
      </w:r>
      <w:r w:rsidRPr="00D73D45">
        <w:rPr>
          <w:i/>
          <w:iCs/>
        </w:rPr>
        <w:t>Solanum nigrum</w:t>
      </w:r>
      <w:r>
        <w:t xml:space="preserve"> L.: Solanaceae) cultivated in Brazzaville (Congo). </w:t>
      </w:r>
      <w:r w:rsidRPr="00E7764A">
        <w:rPr>
          <w:i/>
          <w:iCs/>
          <w:highlight w:val="yellow"/>
        </w:rPr>
        <w:t>Int. J. Biol. Chem. Sci.</w:t>
      </w:r>
      <w:r>
        <w:t>, 14 (1), 192-203</w:t>
      </w:r>
      <w:r w:rsidR="001A40A7">
        <w:t>.</w:t>
      </w:r>
    </w:p>
    <w:p w14:paraId="6021F97F" w14:textId="77777777" w:rsidR="007E31BA" w:rsidRDefault="007E31BA" w:rsidP="007E31BA">
      <w:pPr>
        <w:pStyle w:val="Body"/>
      </w:pPr>
      <w:r>
        <w:t xml:space="preserve">Lepage, M. &amp; </w:t>
      </w:r>
      <w:proofErr w:type="spellStart"/>
      <w:r>
        <w:t>Duponois</w:t>
      </w:r>
      <w:proofErr w:type="spellEnd"/>
      <w:r>
        <w:t xml:space="preserve">, R. (2006). Termite Mound Powder for Gardens. </w:t>
      </w:r>
      <w:r w:rsidRPr="00E7764A">
        <w:rPr>
          <w:i/>
          <w:iCs/>
          <w:highlight w:val="yellow"/>
        </w:rPr>
        <w:t>Cahiers Agricultures</w:t>
      </w:r>
      <w:r>
        <w:t>, 15 (5), 432-443.</w:t>
      </w:r>
    </w:p>
    <w:p w14:paraId="06F4C29E" w14:textId="2BEE1A4D" w:rsidR="007E31BA" w:rsidRDefault="007E31BA" w:rsidP="007E31BA">
      <w:pPr>
        <w:pStyle w:val="Body"/>
      </w:pPr>
      <w:proofErr w:type="spellStart"/>
      <w:r>
        <w:t>Lepengue</w:t>
      </w:r>
      <w:proofErr w:type="spellEnd"/>
      <w:r>
        <w:t xml:space="preserve">, A. N., </w:t>
      </w:r>
      <w:proofErr w:type="spellStart"/>
      <w:r>
        <w:t>Ebang</w:t>
      </w:r>
      <w:proofErr w:type="spellEnd"/>
      <w:r>
        <w:t xml:space="preserve">, E. G., </w:t>
      </w:r>
      <w:proofErr w:type="spellStart"/>
      <w:r>
        <w:t>Ikabanga</w:t>
      </w:r>
      <w:proofErr w:type="spellEnd"/>
      <w:r>
        <w:t xml:space="preserve">, U. D., </w:t>
      </w:r>
      <w:proofErr w:type="spellStart"/>
      <w:r>
        <w:t>Mouaragadja</w:t>
      </w:r>
      <w:proofErr w:type="spellEnd"/>
      <w:r>
        <w:t xml:space="preserve">, I., </w:t>
      </w:r>
      <w:proofErr w:type="spellStart"/>
      <w:r>
        <w:t>Bourobou</w:t>
      </w:r>
      <w:proofErr w:type="spellEnd"/>
      <w:r>
        <w:t xml:space="preserve"> H., Séverin Ake, S., et al.</w:t>
      </w:r>
      <w:r w:rsidR="00C655A0" w:rsidRPr="00C655A0">
        <w:rPr>
          <w:highlight w:val="yellow"/>
        </w:rPr>
        <w:t>,</w:t>
      </w:r>
      <w:r>
        <w:t xml:space="preserve"> (2012). Influence of </w:t>
      </w:r>
      <w:r w:rsidRPr="00C655A0">
        <w:rPr>
          <w:i/>
          <w:iCs/>
          <w:highlight w:val="yellow"/>
        </w:rPr>
        <w:t xml:space="preserve">Capsicum </w:t>
      </w:r>
      <w:proofErr w:type="spellStart"/>
      <w:r w:rsidRPr="00C655A0">
        <w:rPr>
          <w:i/>
          <w:iCs/>
          <w:highlight w:val="yellow"/>
        </w:rPr>
        <w:t>frutescsens</w:t>
      </w:r>
      <w:proofErr w:type="spellEnd"/>
      <w:r>
        <w:t xml:space="preserve"> L. (Solanaceae) on the germination and growth of spinach (</w:t>
      </w:r>
      <w:proofErr w:type="spellStart"/>
      <w:r w:rsidRPr="00C655A0">
        <w:rPr>
          <w:i/>
          <w:iCs/>
          <w:highlight w:val="yellow"/>
        </w:rPr>
        <w:t>Spicia</w:t>
      </w:r>
      <w:proofErr w:type="spellEnd"/>
      <w:r w:rsidRPr="00C655A0">
        <w:rPr>
          <w:i/>
          <w:iCs/>
          <w:highlight w:val="yellow"/>
        </w:rPr>
        <w:t xml:space="preserve"> oleracea</w:t>
      </w:r>
      <w:r>
        <w:t xml:space="preserve">, Chenopodiaceae) in Gabon. </w:t>
      </w:r>
      <w:r w:rsidRPr="00E7764A">
        <w:rPr>
          <w:i/>
          <w:iCs/>
          <w:highlight w:val="yellow"/>
        </w:rPr>
        <w:t>Int. Journal of Biological Chemistry Sciences</w:t>
      </w:r>
      <w:r>
        <w:t>, 6 (1), 298 - 306.</w:t>
      </w:r>
    </w:p>
    <w:p w14:paraId="6C33C24A" w14:textId="19EAD133" w:rsidR="00D306CB" w:rsidRDefault="00D306CB" w:rsidP="007E31BA">
      <w:pPr>
        <w:pStyle w:val="Body"/>
      </w:pPr>
      <w:r w:rsidRPr="00D306CB">
        <w:rPr>
          <w:highlight w:val="yellow"/>
        </w:rPr>
        <w:t xml:space="preserve">Lin, F., Jin, Y., Liu, C. Ren Y., Jiang C., Feng D., et al., (2024). Termite mounds affect soil aggregate stability and aggregate-associated phosphorus forms in a tropical rubber plantation. </w:t>
      </w:r>
      <w:r w:rsidRPr="00D306CB">
        <w:rPr>
          <w:i/>
          <w:iCs/>
          <w:highlight w:val="yellow"/>
        </w:rPr>
        <w:t>Plant Soil</w:t>
      </w:r>
      <w:r w:rsidRPr="00D306CB">
        <w:rPr>
          <w:highlight w:val="yellow"/>
        </w:rPr>
        <w:t xml:space="preserve"> 498, 93</w:t>
      </w:r>
      <w:r w:rsidR="00D73D45">
        <w:rPr>
          <w:highlight w:val="yellow"/>
        </w:rPr>
        <w:t xml:space="preserve"> - </w:t>
      </w:r>
      <w:proofErr w:type="gramStart"/>
      <w:r w:rsidRPr="00D306CB">
        <w:rPr>
          <w:highlight w:val="yellow"/>
        </w:rPr>
        <w:t>109 .</w:t>
      </w:r>
      <w:proofErr w:type="gramEnd"/>
      <w:r w:rsidRPr="00D306CB">
        <w:rPr>
          <w:highlight w:val="yellow"/>
        </w:rPr>
        <w:t xml:space="preserve"> https://doi.org/10.1007/s11104-023-05880-4</w:t>
      </w:r>
    </w:p>
    <w:p w14:paraId="57EE6A6D" w14:textId="638DE12B" w:rsidR="007E31BA" w:rsidRDefault="007E31BA" w:rsidP="007E31BA">
      <w:pPr>
        <w:pStyle w:val="Body"/>
      </w:pPr>
      <w:proofErr w:type="spellStart"/>
      <w:r>
        <w:t>Mokossesse</w:t>
      </w:r>
      <w:proofErr w:type="spellEnd"/>
      <w:r>
        <w:t xml:space="preserve">, J. A., </w:t>
      </w:r>
      <w:proofErr w:type="spellStart"/>
      <w:r>
        <w:t>Josens</w:t>
      </w:r>
      <w:proofErr w:type="spellEnd"/>
      <w:r>
        <w:t xml:space="preserve">, G. and Lepage, M., (2009). Growth in pots of four plant species on substrates enriched with </w:t>
      </w:r>
      <w:proofErr w:type="spellStart"/>
      <w:r w:rsidRPr="005928C0">
        <w:rPr>
          <w:i/>
          <w:iCs/>
          <w:highlight w:val="yellow"/>
        </w:rPr>
        <w:t>Cubitermes</w:t>
      </w:r>
      <w:proofErr w:type="spellEnd"/>
      <w:r>
        <w:t xml:space="preserve"> termite mound soil. </w:t>
      </w:r>
      <w:proofErr w:type="spellStart"/>
      <w:r w:rsidRPr="00FE351C">
        <w:rPr>
          <w:i/>
          <w:iCs/>
          <w:highlight w:val="yellow"/>
        </w:rPr>
        <w:t>Tropicultura</w:t>
      </w:r>
      <w:proofErr w:type="spellEnd"/>
      <w:r>
        <w:t>, 27 (3), 168</w:t>
      </w:r>
      <w:r w:rsidR="005928C0">
        <w:t xml:space="preserve"> </w:t>
      </w:r>
      <w:r>
        <w:t>-</w:t>
      </w:r>
      <w:r w:rsidR="005928C0">
        <w:t xml:space="preserve"> </w:t>
      </w:r>
      <w:r>
        <w:t>173.</w:t>
      </w:r>
    </w:p>
    <w:p w14:paraId="7075B375" w14:textId="190A0E6B" w:rsidR="007E31BA" w:rsidRDefault="007E31BA" w:rsidP="007E31BA">
      <w:pPr>
        <w:pStyle w:val="Body"/>
      </w:pPr>
      <w:proofErr w:type="spellStart"/>
      <w:r>
        <w:t>Mokossesse</w:t>
      </w:r>
      <w:proofErr w:type="spellEnd"/>
      <w:r>
        <w:t xml:space="preserve"> A. J., </w:t>
      </w:r>
      <w:proofErr w:type="spellStart"/>
      <w:r>
        <w:t>Josens</w:t>
      </w:r>
      <w:proofErr w:type="spellEnd"/>
      <w:r>
        <w:t xml:space="preserve"> G., </w:t>
      </w:r>
      <w:proofErr w:type="spellStart"/>
      <w:r>
        <w:t>Mboukoulida</w:t>
      </w:r>
      <w:proofErr w:type="spellEnd"/>
      <w:r>
        <w:t xml:space="preserve"> J. &amp; Ledent, F. J., (2012). Effect of field application of </w:t>
      </w:r>
      <w:proofErr w:type="spellStart"/>
      <w:r w:rsidRPr="005928C0">
        <w:rPr>
          <w:i/>
          <w:iCs/>
          <w:highlight w:val="yellow"/>
        </w:rPr>
        <w:t>Cubitermes</w:t>
      </w:r>
      <w:proofErr w:type="spellEnd"/>
      <w:r>
        <w:t xml:space="preserve"> (Isoptera </w:t>
      </w:r>
      <w:proofErr w:type="spellStart"/>
      <w:r>
        <w:t>termitidae</w:t>
      </w:r>
      <w:proofErr w:type="spellEnd"/>
      <w:r>
        <w:t xml:space="preserve">) mound soil on growth and yield of maize in Central Africa Republic, </w:t>
      </w:r>
      <w:r w:rsidRPr="00FE351C">
        <w:rPr>
          <w:i/>
          <w:iCs/>
          <w:highlight w:val="yellow"/>
        </w:rPr>
        <w:t>Agron. Afr</w:t>
      </w:r>
      <w:r>
        <w:t>., 24 (3), 241</w:t>
      </w:r>
      <w:r w:rsidR="005928C0">
        <w:t xml:space="preserve"> </w:t>
      </w:r>
      <w:r>
        <w:t>-</w:t>
      </w:r>
      <w:r w:rsidR="005928C0">
        <w:t xml:space="preserve"> </w:t>
      </w:r>
      <w:r>
        <w:t>252.</w:t>
      </w:r>
    </w:p>
    <w:p w14:paraId="11F5C39C" w14:textId="77777777" w:rsidR="00B82554" w:rsidRDefault="00B82554" w:rsidP="00B82554">
      <w:pPr>
        <w:pStyle w:val="Body"/>
      </w:pPr>
      <w:r>
        <w:lastRenderedPageBreak/>
        <w:t xml:space="preserve">National Center for Agronomic Research </w:t>
      </w:r>
      <w:r w:rsidRPr="007E3A75">
        <w:rPr>
          <w:highlight w:val="yellow"/>
        </w:rPr>
        <w:t>(CNRA)</w:t>
      </w:r>
      <w:r>
        <w:t>, (2016). Directory of Improved Varieties of Food Crops, 2016 Edition, 53 p.</w:t>
      </w:r>
    </w:p>
    <w:p w14:paraId="0601A5AC" w14:textId="6674D9B2" w:rsidR="005B00EC" w:rsidRDefault="005B00EC" w:rsidP="007E31BA">
      <w:pPr>
        <w:pStyle w:val="Body"/>
      </w:pPr>
      <w:r w:rsidRPr="005B00EC">
        <w:rPr>
          <w:highlight w:val="yellow"/>
        </w:rPr>
        <w:t xml:space="preserve">Rakotoson, T., Senthilkumar, K., Johnson, J. M., Ibrahim, A., Kihara, J., Sila, A., et al., (2023). Estimating nutrient concentrations and uptake in rice grain in sub-Saharan Africa using linear mixed-effects regression. </w:t>
      </w:r>
      <w:r w:rsidRPr="005B00EC">
        <w:rPr>
          <w:i/>
          <w:iCs/>
          <w:highlight w:val="yellow"/>
        </w:rPr>
        <w:t>Field Crops Res,</w:t>
      </w:r>
      <w:r w:rsidRPr="005B00EC">
        <w:rPr>
          <w:highlight w:val="yellow"/>
        </w:rPr>
        <w:t xml:space="preserve"> 1, </w:t>
      </w:r>
      <w:r w:rsidRPr="005B00EC">
        <w:rPr>
          <w:highlight w:val="yellow"/>
        </w:rPr>
        <w:t>299:</w:t>
      </w:r>
      <w:r w:rsidRPr="005B00EC">
        <w:rPr>
          <w:highlight w:val="yellow"/>
        </w:rPr>
        <w:t xml:space="preserve"> 108987. </w:t>
      </w:r>
      <w:proofErr w:type="spellStart"/>
      <w:r w:rsidRPr="005B00EC">
        <w:rPr>
          <w:highlight w:val="yellow"/>
        </w:rPr>
        <w:t>doi</w:t>
      </w:r>
      <w:proofErr w:type="spellEnd"/>
      <w:r w:rsidRPr="005B00EC">
        <w:rPr>
          <w:highlight w:val="yellow"/>
        </w:rPr>
        <w:t>: 10.1016/j.fcr.2023.108987. PMID: 37529085; PMCID: PMC10300240.</w:t>
      </w:r>
    </w:p>
    <w:p w14:paraId="071B4243" w14:textId="77777777" w:rsidR="007E31BA" w:rsidRDefault="007E31BA" w:rsidP="007E31BA">
      <w:pPr>
        <w:pStyle w:val="Body"/>
      </w:pPr>
      <w:r>
        <w:t xml:space="preserve">Soro, D., Yeo, L., Konate, Z., Guei, A. M. &amp; </w:t>
      </w:r>
      <w:proofErr w:type="spellStart"/>
      <w:r>
        <w:t>Zro</w:t>
      </w:r>
      <w:proofErr w:type="spellEnd"/>
      <w:r>
        <w:t xml:space="preserve">-Bi, F. G., (2021). When Termites’ Waste Products Highlight a Fundamental Law of Fertilization under Rainfed Rice Cultivation in West Cote d’Ivoire. </w:t>
      </w:r>
      <w:r w:rsidRPr="00CF4E69">
        <w:rPr>
          <w:i/>
          <w:iCs/>
          <w:highlight w:val="yellow"/>
        </w:rPr>
        <w:t>Eur. J. Agric. Food Sci</w:t>
      </w:r>
      <w:r>
        <w:t>., 3 (1), 53-60.</w:t>
      </w:r>
    </w:p>
    <w:p w14:paraId="3BC9C7ED" w14:textId="77777777" w:rsidR="007E31BA" w:rsidRDefault="007E31BA" w:rsidP="007E31BA">
      <w:pPr>
        <w:pStyle w:val="Body"/>
      </w:pPr>
      <w:r>
        <w:t xml:space="preserve">Some, D., Hien, E., </w:t>
      </w:r>
      <w:proofErr w:type="spellStart"/>
      <w:r>
        <w:t>Assigbetse</w:t>
      </w:r>
      <w:proofErr w:type="spellEnd"/>
      <w:r>
        <w:t xml:space="preserve">, K., Drevon, J. J. &amp; Masse, D., (2015). Dynamics of carbon and nitrogen compartments in the soil of cowpea and sorghum under the </w:t>
      </w:r>
      <w:proofErr w:type="spellStart"/>
      <w:r>
        <w:t>zai</w:t>
      </w:r>
      <w:proofErr w:type="spellEnd"/>
      <w:r>
        <w:t xml:space="preserve"> system in the North </w:t>
      </w:r>
      <w:proofErr w:type="spellStart"/>
      <w:r>
        <w:t>Sudanian</w:t>
      </w:r>
      <w:proofErr w:type="spellEnd"/>
      <w:r>
        <w:t xml:space="preserve"> zone of Burkina Faso, </w:t>
      </w:r>
      <w:r w:rsidRPr="0080675C">
        <w:rPr>
          <w:i/>
          <w:iCs/>
          <w:highlight w:val="yellow"/>
        </w:rPr>
        <w:t>Int. J. Biol. Chim. Sci.</w:t>
      </w:r>
      <w:r>
        <w:t>, 9 (2), 954-969.</w:t>
      </w:r>
    </w:p>
    <w:p w14:paraId="3A0CCE1F" w14:textId="3CB0A192" w:rsidR="00CE5A41" w:rsidRDefault="00CE5A41" w:rsidP="007E31BA">
      <w:pPr>
        <w:pStyle w:val="Body"/>
      </w:pPr>
      <w:r w:rsidRPr="00A608BB">
        <w:rPr>
          <w:highlight w:val="yellow"/>
        </w:rPr>
        <w:t xml:space="preserve">Thomas, G., Michael, J., </w:t>
      </w:r>
      <w:proofErr w:type="spellStart"/>
      <w:r w:rsidRPr="00A608BB">
        <w:rPr>
          <w:highlight w:val="yellow"/>
        </w:rPr>
        <w:t>Attanda</w:t>
      </w:r>
      <w:proofErr w:type="spellEnd"/>
      <w:r w:rsidRPr="00A608BB">
        <w:rPr>
          <w:highlight w:val="yellow"/>
        </w:rPr>
        <w:t>, M., I., Heiko, P.</w:t>
      </w:r>
      <w:r w:rsidRPr="00A608BB">
        <w:rPr>
          <w:highlight w:val="yellow"/>
        </w:rPr>
        <w:t>, &amp;</w:t>
      </w:r>
      <w:r w:rsidRPr="00A608BB">
        <w:rPr>
          <w:highlight w:val="yellow"/>
        </w:rPr>
        <w:t xml:space="preserve"> Claudia, H., (2011). Future productivity of fallow systems in Sub-Saharan Africa: Is the effect of demographic pressure and fallow reduction more significant than climate change? </w:t>
      </w:r>
      <w:r w:rsidRPr="00A608BB">
        <w:rPr>
          <w:i/>
          <w:iCs/>
          <w:highlight w:val="yellow"/>
        </w:rPr>
        <w:t>Agricultural and Forest Meteorology</w:t>
      </w:r>
      <w:r w:rsidRPr="00A608BB">
        <w:rPr>
          <w:highlight w:val="yellow"/>
        </w:rPr>
        <w:t>, 151 (8), 1120</w:t>
      </w:r>
      <w:r w:rsidR="005928C0">
        <w:rPr>
          <w:highlight w:val="yellow"/>
        </w:rPr>
        <w:t xml:space="preserve"> </w:t>
      </w:r>
      <w:r w:rsidRPr="00A608BB">
        <w:rPr>
          <w:highlight w:val="yellow"/>
        </w:rPr>
        <w:t>-</w:t>
      </w:r>
      <w:r w:rsidR="005928C0">
        <w:rPr>
          <w:highlight w:val="yellow"/>
        </w:rPr>
        <w:t xml:space="preserve"> </w:t>
      </w:r>
      <w:r w:rsidRPr="00A608BB">
        <w:rPr>
          <w:highlight w:val="yellow"/>
        </w:rPr>
        <w:t>1130. https://doi.org/10.1016/j.agrformet.2011.03.015.</w:t>
      </w:r>
    </w:p>
    <w:p w14:paraId="31B1A315" w14:textId="6F45999B" w:rsidR="00EE5AF2" w:rsidRDefault="00EE5AF2" w:rsidP="007E31BA">
      <w:pPr>
        <w:pStyle w:val="Body"/>
      </w:pPr>
      <w:proofErr w:type="spellStart"/>
      <w:r w:rsidRPr="00EE5AF2">
        <w:rPr>
          <w:highlight w:val="yellow"/>
        </w:rPr>
        <w:t>Tumawu</w:t>
      </w:r>
      <w:proofErr w:type="spellEnd"/>
      <w:r w:rsidRPr="00EE5AF2">
        <w:rPr>
          <w:highlight w:val="yellow"/>
        </w:rPr>
        <w:t xml:space="preserve">, A. F., </w:t>
      </w:r>
      <w:proofErr w:type="spellStart"/>
      <w:r w:rsidRPr="00EE5AF2">
        <w:rPr>
          <w:highlight w:val="yellow"/>
        </w:rPr>
        <w:t>Kafu</w:t>
      </w:r>
      <w:proofErr w:type="spellEnd"/>
      <w:r w:rsidRPr="00EE5AF2">
        <w:rPr>
          <w:highlight w:val="yellow"/>
        </w:rPr>
        <w:t xml:space="preserve">, G. Y., Kangah, A. &amp; </w:t>
      </w:r>
      <w:proofErr w:type="spellStart"/>
      <w:r w:rsidRPr="00EE5AF2">
        <w:rPr>
          <w:highlight w:val="yellow"/>
        </w:rPr>
        <w:t>Tumawu</w:t>
      </w:r>
      <w:proofErr w:type="spellEnd"/>
      <w:r w:rsidRPr="00EE5AF2">
        <w:rPr>
          <w:highlight w:val="yellow"/>
        </w:rPr>
        <w:t>, M. M. M., (2025)</w:t>
      </w:r>
      <w:r w:rsidR="00F12588">
        <w:rPr>
          <w:highlight w:val="yellow"/>
        </w:rPr>
        <w:t>.</w:t>
      </w:r>
      <w:r w:rsidRPr="00EE5AF2">
        <w:rPr>
          <w:highlight w:val="yellow"/>
        </w:rPr>
        <w:t xml:space="preserve"> Combating land degradation for sustainable smallholder agriculture and food sovereignty in Ghana’s Volta Region. </w:t>
      </w:r>
      <w:r w:rsidRPr="007E077D">
        <w:rPr>
          <w:i/>
          <w:iCs/>
          <w:highlight w:val="yellow"/>
        </w:rPr>
        <w:t>Front. Sustain. Food Syst.</w:t>
      </w:r>
      <w:r w:rsidRPr="00EE5AF2">
        <w:rPr>
          <w:highlight w:val="yellow"/>
        </w:rPr>
        <w:t xml:space="preserve"> 9 :1455515. https://doi.org/10.3389/fsufs.2025.1455515</w:t>
      </w:r>
    </w:p>
    <w:p w14:paraId="4707A2CB" w14:textId="77777777" w:rsidR="007E31BA" w:rsidRDefault="007E31BA" w:rsidP="007E31BA">
      <w:pPr>
        <w:pStyle w:val="Body"/>
      </w:pPr>
      <w:r>
        <w:t xml:space="preserve">Useni, S., Baboy, L., Nyembo, K. &amp; Mpundu, M., (2012). Effects of combined biowaste and inorganic fertilizer inputs on the yield of three </w:t>
      </w:r>
      <w:r w:rsidRPr="007E077D">
        <w:rPr>
          <w:i/>
          <w:iCs/>
          <w:highlight w:val="yellow"/>
        </w:rPr>
        <w:t>Zea mays</w:t>
      </w:r>
      <w:r>
        <w:t xml:space="preserve"> L. varieties grown in the Lubumbashi region. </w:t>
      </w:r>
      <w:r w:rsidRPr="00D73CE8">
        <w:rPr>
          <w:i/>
          <w:iCs/>
          <w:highlight w:val="yellow"/>
        </w:rPr>
        <w:t xml:space="preserve">J. Appl. </w:t>
      </w:r>
      <w:proofErr w:type="spellStart"/>
      <w:r w:rsidRPr="00D73CE8">
        <w:rPr>
          <w:i/>
          <w:iCs/>
          <w:highlight w:val="yellow"/>
        </w:rPr>
        <w:t>Biosci</w:t>
      </w:r>
      <w:proofErr w:type="spellEnd"/>
      <w:r>
        <w:t>., 54, 3935-3943.</w:t>
      </w:r>
    </w:p>
    <w:p w14:paraId="5BD924ED" w14:textId="0DA7D234" w:rsidR="00BC6615" w:rsidRDefault="00BC6615" w:rsidP="007E31BA">
      <w:pPr>
        <w:pStyle w:val="Body"/>
      </w:pPr>
      <w:r w:rsidRPr="00314209">
        <w:rPr>
          <w:highlight w:val="yellow"/>
        </w:rPr>
        <w:t>Wang, Q., Li, S., Li, J., &amp; Huang, D. (2024). The Utilization and Roles of Nitrogen in</w:t>
      </w:r>
      <w:r w:rsidRPr="007E077D">
        <w:rPr>
          <w:i/>
          <w:iCs/>
          <w:highlight w:val="yellow"/>
        </w:rPr>
        <w:t xml:space="preserve"> Plants. Forests</w:t>
      </w:r>
      <w:r w:rsidRPr="00314209">
        <w:rPr>
          <w:highlight w:val="yellow"/>
        </w:rPr>
        <w:t>, 15</w:t>
      </w:r>
      <w:r w:rsidRPr="00314209">
        <w:rPr>
          <w:highlight w:val="yellow"/>
        </w:rPr>
        <w:t xml:space="preserve"> </w:t>
      </w:r>
      <w:r w:rsidRPr="00314209">
        <w:rPr>
          <w:highlight w:val="yellow"/>
        </w:rPr>
        <w:t xml:space="preserve">(7), 1191. </w:t>
      </w:r>
      <w:hyperlink r:id="rId21" w:history="1">
        <w:r w:rsidRPr="00314209">
          <w:rPr>
            <w:rStyle w:val="Lienhypertexte"/>
            <w:highlight w:val="yellow"/>
          </w:rPr>
          <w:t>https://doi.org/10.3390/f</w:t>
        </w:r>
        <w:r w:rsidRPr="00314209">
          <w:rPr>
            <w:rStyle w:val="Lienhypertexte"/>
            <w:highlight w:val="yellow"/>
          </w:rPr>
          <w:t>1</w:t>
        </w:r>
        <w:r w:rsidRPr="00314209">
          <w:rPr>
            <w:rStyle w:val="Lienhypertexte"/>
            <w:highlight w:val="yellow"/>
          </w:rPr>
          <w:t>5071191</w:t>
        </w:r>
      </w:hyperlink>
    </w:p>
    <w:p w14:paraId="056669D5" w14:textId="0AFD1B78" w:rsidR="00B01FCD" w:rsidRPr="0083749C" w:rsidRDefault="007E31BA" w:rsidP="007E31BA">
      <w:pPr>
        <w:pStyle w:val="Body"/>
      </w:pPr>
      <w:proofErr w:type="spellStart"/>
      <w:r>
        <w:t>Zingore</w:t>
      </w:r>
      <w:proofErr w:type="spellEnd"/>
      <w:r>
        <w:t xml:space="preserve">, S., </w:t>
      </w:r>
      <w:proofErr w:type="spellStart"/>
      <w:r>
        <w:t>Wairegi</w:t>
      </w:r>
      <w:proofErr w:type="spellEnd"/>
      <w:r>
        <w:t xml:space="preserve">, L. &amp; Ndiaye, K. M., (2014). Guide for the management of rice cropping systems. </w:t>
      </w:r>
      <w:r w:rsidRPr="00EE1D71">
        <w:rPr>
          <w:i/>
          <w:iCs/>
          <w:highlight w:val="yellow"/>
        </w:rPr>
        <w:t>African Soil Health Consortium</w:t>
      </w:r>
      <w:r>
        <w:t>, Nairobi, 60 p.</w:t>
      </w:r>
    </w:p>
    <w:sectPr w:rsidR="00B01FCD" w:rsidRPr="0083749C" w:rsidSect="00887458">
      <w:headerReference w:type="even" r:id="rId22"/>
      <w:headerReference w:type="default" r:id="rId23"/>
      <w:footerReference w:type="default" r:id="rId24"/>
      <w:headerReference w:type="first" r:id="rId25"/>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4D1E3" w14:textId="77777777" w:rsidR="00721B25" w:rsidRDefault="00721B25" w:rsidP="00C37E61">
      <w:r>
        <w:separator/>
      </w:r>
    </w:p>
  </w:endnote>
  <w:endnote w:type="continuationSeparator" w:id="0">
    <w:p w14:paraId="65E51485" w14:textId="77777777" w:rsidR="00721B25" w:rsidRDefault="00721B2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F6CE5" w14:textId="77777777" w:rsidR="00887458" w:rsidRDefault="0088745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138A2" w14:textId="77777777" w:rsidR="00887458" w:rsidRDefault="0088745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24B39" w14:textId="59BE617E" w:rsidR="00754C9A" w:rsidRPr="00851CC4" w:rsidRDefault="00754C9A" w:rsidP="00851CC4">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58A42" w14:textId="77777777" w:rsidR="00C37E61" w:rsidRPr="00C37E61" w:rsidRDefault="00C37E61" w:rsidP="00C37E6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42074" w14:textId="77777777" w:rsidR="00721B25" w:rsidRDefault="00721B25" w:rsidP="00C37E61">
      <w:r>
        <w:separator/>
      </w:r>
    </w:p>
  </w:footnote>
  <w:footnote w:type="continuationSeparator" w:id="0">
    <w:p w14:paraId="4CAA1FE3" w14:textId="77777777" w:rsidR="00721B25" w:rsidRDefault="00721B2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ED84E" w14:textId="46906753" w:rsidR="00887458" w:rsidRDefault="00000000">
    <w:pPr>
      <w:pStyle w:val="En-tte"/>
    </w:pPr>
    <w:r>
      <w:rPr>
        <w:noProof/>
      </w:rPr>
      <w:pict w14:anchorId="0490EA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636157"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8769F" w14:textId="1ED0352B" w:rsidR="00887458" w:rsidRDefault="00000000">
    <w:pPr>
      <w:pStyle w:val="En-tte"/>
    </w:pPr>
    <w:r>
      <w:rPr>
        <w:noProof/>
      </w:rPr>
      <w:pict w14:anchorId="0B4CDD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636158"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D3B14" w14:textId="7745001D" w:rsidR="00296529" w:rsidRPr="00296529" w:rsidRDefault="00000000" w:rsidP="00296529">
    <w:pPr>
      <w:ind w:left="2160"/>
      <w:jc w:val="center"/>
      <w:rPr>
        <w:rFonts w:ascii="Times New Roman" w:eastAsia="Calibri" w:hAnsi="Times New Roman"/>
        <w:i/>
        <w:sz w:val="18"/>
        <w:szCs w:val="22"/>
      </w:rPr>
    </w:pPr>
    <w:r>
      <w:rPr>
        <w:noProof/>
      </w:rPr>
      <w:pict w14:anchorId="01BE29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636156"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150606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38E5BA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75EFD8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230A7D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FA4AD3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B96E2D6" w14:textId="77777777" w:rsidR="00296529" w:rsidRDefault="00754C9A">
    <w:pPr>
      <w:pStyle w:val="En-tte"/>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CA763" w14:textId="5B491125" w:rsidR="00887458" w:rsidRDefault="00000000">
    <w:pPr>
      <w:pStyle w:val="En-tte"/>
    </w:pPr>
    <w:r>
      <w:rPr>
        <w:noProof/>
      </w:rPr>
      <w:pict w14:anchorId="6622AC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636160"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4CE3B" w14:textId="73A096ED" w:rsidR="00887458" w:rsidRDefault="00000000">
    <w:pPr>
      <w:pStyle w:val="En-tte"/>
    </w:pPr>
    <w:r>
      <w:rPr>
        <w:noProof/>
      </w:rPr>
      <w:pict w14:anchorId="28482A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636161"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0D9E5" w14:textId="69B8AA5F" w:rsidR="00887458" w:rsidRDefault="00000000">
    <w:pPr>
      <w:pStyle w:val="En-tte"/>
    </w:pPr>
    <w:r>
      <w:rPr>
        <w:noProof/>
      </w:rPr>
      <w:pict w14:anchorId="5AA0E6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636159"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59154779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61240816">
    <w:abstractNumId w:val="15"/>
  </w:num>
  <w:num w:numId="3" w16cid:durableId="260528439">
    <w:abstractNumId w:val="23"/>
  </w:num>
  <w:num w:numId="4" w16cid:durableId="214701586">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224828036">
    <w:abstractNumId w:val="7"/>
  </w:num>
  <w:num w:numId="6" w16cid:durableId="1022590402">
    <w:abstractNumId w:val="6"/>
  </w:num>
  <w:num w:numId="7" w16cid:durableId="676032433">
    <w:abstractNumId w:val="1"/>
  </w:num>
  <w:num w:numId="8" w16cid:durableId="1268124589">
    <w:abstractNumId w:val="12"/>
  </w:num>
  <w:num w:numId="9" w16cid:durableId="1513298573">
    <w:abstractNumId w:val="25"/>
  </w:num>
  <w:num w:numId="10" w16cid:durableId="1808623234">
    <w:abstractNumId w:val="2"/>
  </w:num>
  <w:num w:numId="11" w16cid:durableId="1501509545">
    <w:abstractNumId w:val="18"/>
  </w:num>
  <w:num w:numId="12" w16cid:durableId="1239750505">
    <w:abstractNumId w:val="3"/>
  </w:num>
  <w:num w:numId="13" w16cid:durableId="565265716">
    <w:abstractNumId w:val="17"/>
  </w:num>
  <w:num w:numId="14" w16cid:durableId="418451100">
    <w:abstractNumId w:val="8"/>
  </w:num>
  <w:num w:numId="15" w16cid:durableId="451438659">
    <w:abstractNumId w:val="21"/>
  </w:num>
  <w:num w:numId="16" w16cid:durableId="884293081">
    <w:abstractNumId w:val="5"/>
  </w:num>
  <w:num w:numId="17" w16cid:durableId="1530139513">
    <w:abstractNumId w:val="22"/>
  </w:num>
  <w:num w:numId="18" w16cid:durableId="517233325">
    <w:abstractNumId w:val="14"/>
  </w:num>
  <w:num w:numId="19" w16cid:durableId="2052226106">
    <w:abstractNumId w:val="28"/>
  </w:num>
  <w:num w:numId="20" w16cid:durableId="1974676040">
    <w:abstractNumId w:val="11"/>
  </w:num>
  <w:num w:numId="21" w16cid:durableId="552470462">
    <w:abstractNumId w:val="9"/>
  </w:num>
  <w:num w:numId="22" w16cid:durableId="1860200533">
    <w:abstractNumId w:val="13"/>
  </w:num>
  <w:num w:numId="23" w16cid:durableId="2060392843">
    <w:abstractNumId w:val="19"/>
  </w:num>
  <w:num w:numId="24" w16cid:durableId="2100708446">
    <w:abstractNumId w:val="26"/>
  </w:num>
  <w:num w:numId="25" w16cid:durableId="433288845">
    <w:abstractNumId w:val="4"/>
  </w:num>
  <w:num w:numId="26" w16cid:durableId="138498012">
    <w:abstractNumId w:val="16"/>
  </w:num>
  <w:num w:numId="27" w16cid:durableId="384646410">
    <w:abstractNumId w:val="20"/>
  </w:num>
  <w:num w:numId="28" w16cid:durableId="2112971508">
    <w:abstractNumId w:val="27"/>
  </w:num>
  <w:num w:numId="29" w16cid:durableId="1985544764">
    <w:abstractNumId w:val="24"/>
  </w:num>
  <w:num w:numId="30" w16cid:durableId="18407771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113B"/>
    <w:rsid w:val="00024DA7"/>
    <w:rsid w:val="00030174"/>
    <w:rsid w:val="0003211D"/>
    <w:rsid w:val="00035C6D"/>
    <w:rsid w:val="000438A7"/>
    <w:rsid w:val="000452B5"/>
    <w:rsid w:val="0004579C"/>
    <w:rsid w:val="00053A82"/>
    <w:rsid w:val="00063D2F"/>
    <w:rsid w:val="00066048"/>
    <w:rsid w:val="00072A98"/>
    <w:rsid w:val="000A309F"/>
    <w:rsid w:val="000A47FA"/>
    <w:rsid w:val="000A6571"/>
    <w:rsid w:val="000A65D3"/>
    <w:rsid w:val="000B1E33"/>
    <w:rsid w:val="000B2716"/>
    <w:rsid w:val="000D09E2"/>
    <w:rsid w:val="000D689F"/>
    <w:rsid w:val="000E7B7B"/>
    <w:rsid w:val="000E7D62"/>
    <w:rsid w:val="000F1154"/>
    <w:rsid w:val="00103357"/>
    <w:rsid w:val="00111053"/>
    <w:rsid w:val="00123C9F"/>
    <w:rsid w:val="00126190"/>
    <w:rsid w:val="00130F17"/>
    <w:rsid w:val="001320BF"/>
    <w:rsid w:val="001364A7"/>
    <w:rsid w:val="00142D64"/>
    <w:rsid w:val="00146E5E"/>
    <w:rsid w:val="00153EE8"/>
    <w:rsid w:val="00163BC4"/>
    <w:rsid w:val="00186F36"/>
    <w:rsid w:val="00191062"/>
    <w:rsid w:val="00192B72"/>
    <w:rsid w:val="001A29D8"/>
    <w:rsid w:val="001A40A7"/>
    <w:rsid w:val="001A5CAA"/>
    <w:rsid w:val="001A6A0D"/>
    <w:rsid w:val="001B0427"/>
    <w:rsid w:val="001B4180"/>
    <w:rsid w:val="001B450D"/>
    <w:rsid w:val="001B61F5"/>
    <w:rsid w:val="001D1D5B"/>
    <w:rsid w:val="001D39C6"/>
    <w:rsid w:val="001D3A51"/>
    <w:rsid w:val="001E10D2"/>
    <w:rsid w:val="001E25B4"/>
    <w:rsid w:val="001E343C"/>
    <w:rsid w:val="001E44FE"/>
    <w:rsid w:val="001E4AD6"/>
    <w:rsid w:val="001F3A58"/>
    <w:rsid w:val="001F449A"/>
    <w:rsid w:val="00200595"/>
    <w:rsid w:val="00204835"/>
    <w:rsid w:val="00227038"/>
    <w:rsid w:val="00231920"/>
    <w:rsid w:val="0023195C"/>
    <w:rsid w:val="0024282C"/>
    <w:rsid w:val="002460DC"/>
    <w:rsid w:val="00250985"/>
    <w:rsid w:val="002556F6"/>
    <w:rsid w:val="0026085F"/>
    <w:rsid w:val="00283105"/>
    <w:rsid w:val="00284C4C"/>
    <w:rsid w:val="00287E68"/>
    <w:rsid w:val="002956B5"/>
    <w:rsid w:val="00296529"/>
    <w:rsid w:val="002B00A4"/>
    <w:rsid w:val="002B27FB"/>
    <w:rsid w:val="002B5501"/>
    <w:rsid w:val="002B685A"/>
    <w:rsid w:val="002C1210"/>
    <w:rsid w:val="002C57D2"/>
    <w:rsid w:val="002D137C"/>
    <w:rsid w:val="002D1D39"/>
    <w:rsid w:val="002D587D"/>
    <w:rsid w:val="002E0D56"/>
    <w:rsid w:val="002F0D84"/>
    <w:rsid w:val="002F4404"/>
    <w:rsid w:val="003017A3"/>
    <w:rsid w:val="00306A08"/>
    <w:rsid w:val="00314209"/>
    <w:rsid w:val="003145B7"/>
    <w:rsid w:val="003147ED"/>
    <w:rsid w:val="00314F0C"/>
    <w:rsid w:val="00315186"/>
    <w:rsid w:val="003301F7"/>
    <w:rsid w:val="0033343E"/>
    <w:rsid w:val="003448EF"/>
    <w:rsid w:val="00346934"/>
    <w:rsid w:val="003512C2"/>
    <w:rsid w:val="00354664"/>
    <w:rsid w:val="003616A4"/>
    <w:rsid w:val="003642C5"/>
    <w:rsid w:val="00371FB6"/>
    <w:rsid w:val="003763C1"/>
    <w:rsid w:val="00376BBE"/>
    <w:rsid w:val="00380494"/>
    <w:rsid w:val="00383235"/>
    <w:rsid w:val="0039224F"/>
    <w:rsid w:val="003A43A4"/>
    <w:rsid w:val="003A5344"/>
    <w:rsid w:val="003A6853"/>
    <w:rsid w:val="003A7E18"/>
    <w:rsid w:val="003C4C86"/>
    <w:rsid w:val="003C6258"/>
    <w:rsid w:val="003D2ED7"/>
    <w:rsid w:val="003E2904"/>
    <w:rsid w:val="003F5619"/>
    <w:rsid w:val="00401927"/>
    <w:rsid w:val="0041027F"/>
    <w:rsid w:val="00412475"/>
    <w:rsid w:val="00416AF7"/>
    <w:rsid w:val="004204BB"/>
    <w:rsid w:val="00423789"/>
    <w:rsid w:val="00431A22"/>
    <w:rsid w:val="00433692"/>
    <w:rsid w:val="00434B52"/>
    <w:rsid w:val="00440F43"/>
    <w:rsid w:val="00441B6F"/>
    <w:rsid w:val="00446221"/>
    <w:rsid w:val="00450E62"/>
    <w:rsid w:val="00452F7A"/>
    <w:rsid w:val="004539DB"/>
    <w:rsid w:val="004557E1"/>
    <w:rsid w:val="00471A80"/>
    <w:rsid w:val="004844D2"/>
    <w:rsid w:val="0049396D"/>
    <w:rsid w:val="004A389B"/>
    <w:rsid w:val="004A7181"/>
    <w:rsid w:val="004B00F5"/>
    <w:rsid w:val="004B583F"/>
    <w:rsid w:val="004C1520"/>
    <w:rsid w:val="004C2C2E"/>
    <w:rsid w:val="004D305E"/>
    <w:rsid w:val="004D4277"/>
    <w:rsid w:val="004D7614"/>
    <w:rsid w:val="004E3FCC"/>
    <w:rsid w:val="004E4A3C"/>
    <w:rsid w:val="00502516"/>
    <w:rsid w:val="00505F06"/>
    <w:rsid w:val="00506828"/>
    <w:rsid w:val="0051313D"/>
    <w:rsid w:val="0052076D"/>
    <w:rsid w:val="00521C03"/>
    <w:rsid w:val="0053056E"/>
    <w:rsid w:val="00546609"/>
    <w:rsid w:val="00554FDA"/>
    <w:rsid w:val="005629A1"/>
    <w:rsid w:val="00564654"/>
    <w:rsid w:val="00566DC6"/>
    <w:rsid w:val="00581F9A"/>
    <w:rsid w:val="005825D1"/>
    <w:rsid w:val="00584CAA"/>
    <w:rsid w:val="005928C0"/>
    <w:rsid w:val="00595BD1"/>
    <w:rsid w:val="005B00EC"/>
    <w:rsid w:val="005C784C"/>
    <w:rsid w:val="005D17F6"/>
    <w:rsid w:val="005D24BD"/>
    <w:rsid w:val="005D2F87"/>
    <w:rsid w:val="005E5539"/>
    <w:rsid w:val="005F403B"/>
    <w:rsid w:val="0060140E"/>
    <w:rsid w:val="00602BF5"/>
    <w:rsid w:val="00617FDD"/>
    <w:rsid w:val="00625DBB"/>
    <w:rsid w:val="00633614"/>
    <w:rsid w:val="00633F68"/>
    <w:rsid w:val="006340BB"/>
    <w:rsid w:val="00634819"/>
    <w:rsid w:val="00634DB6"/>
    <w:rsid w:val="00635A9F"/>
    <w:rsid w:val="00636EB2"/>
    <w:rsid w:val="006375B8"/>
    <w:rsid w:val="00644F31"/>
    <w:rsid w:val="006455CC"/>
    <w:rsid w:val="006642B0"/>
    <w:rsid w:val="0066510A"/>
    <w:rsid w:val="00665770"/>
    <w:rsid w:val="006673F5"/>
    <w:rsid w:val="0067311C"/>
    <w:rsid w:val="00673F9F"/>
    <w:rsid w:val="00680F03"/>
    <w:rsid w:val="00681F22"/>
    <w:rsid w:val="00684BFF"/>
    <w:rsid w:val="00686953"/>
    <w:rsid w:val="00687DEA"/>
    <w:rsid w:val="00687E67"/>
    <w:rsid w:val="006929A1"/>
    <w:rsid w:val="006967F7"/>
    <w:rsid w:val="006A250C"/>
    <w:rsid w:val="006B21D3"/>
    <w:rsid w:val="006B2FCB"/>
    <w:rsid w:val="006B4DA7"/>
    <w:rsid w:val="006B57D0"/>
    <w:rsid w:val="006B6DB5"/>
    <w:rsid w:val="006D30FF"/>
    <w:rsid w:val="006D6940"/>
    <w:rsid w:val="006D75D3"/>
    <w:rsid w:val="006F11EC"/>
    <w:rsid w:val="006F4467"/>
    <w:rsid w:val="006F726A"/>
    <w:rsid w:val="0070082C"/>
    <w:rsid w:val="00700A16"/>
    <w:rsid w:val="007013C5"/>
    <w:rsid w:val="007101EC"/>
    <w:rsid w:val="00717A76"/>
    <w:rsid w:val="00721B25"/>
    <w:rsid w:val="007369E6"/>
    <w:rsid w:val="00746E59"/>
    <w:rsid w:val="00750E91"/>
    <w:rsid w:val="00754C9A"/>
    <w:rsid w:val="0075599A"/>
    <w:rsid w:val="00761D52"/>
    <w:rsid w:val="007730E3"/>
    <w:rsid w:val="007756F4"/>
    <w:rsid w:val="007767F2"/>
    <w:rsid w:val="0077749E"/>
    <w:rsid w:val="007817A2"/>
    <w:rsid w:val="007858D5"/>
    <w:rsid w:val="00790ADA"/>
    <w:rsid w:val="00796098"/>
    <w:rsid w:val="00797085"/>
    <w:rsid w:val="007A3D3C"/>
    <w:rsid w:val="007B41CC"/>
    <w:rsid w:val="007B738B"/>
    <w:rsid w:val="007D2234"/>
    <w:rsid w:val="007D2288"/>
    <w:rsid w:val="007D48C1"/>
    <w:rsid w:val="007E077D"/>
    <w:rsid w:val="007E088F"/>
    <w:rsid w:val="007E31BA"/>
    <w:rsid w:val="007E3A75"/>
    <w:rsid w:val="007F7B32"/>
    <w:rsid w:val="00804BC2"/>
    <w:rsid w:val="00804C3C"/>
    <w:rsid w:val="0080675C"/>
    <w:rsid w:val="0081431A"/>
    <w:rsid w:val="00815024"/>
    <w:rsid w:val="008174DB"/>
    <w:rsid w:val="00827224"/>
    <w:rsid w:val="00830E17"/>
    <w:rsid w:val="0083216F"/>
    <w:rsid w:val="00832831"/>
    <w:rsid w:val="0083284D"/>
    <w:rsid w:val="00836F3D"/>
    <w:rsid w:val="0083749C"/>
    <w:rsid w:val="00841147"/>
    <w:rsid w:val="00851CC4"/>
    <w:rsid w:val="00854596"/>
    <w:rsid w:val="008552F8"/>
    <w:rsid w:val="00860000"/>
    <w:rsid w:val="00861D79"/>
    <w:rsid w:val="00863BD3"/>
    <w:rsid w:val="008641ED"/>
    <w:rsid w:val="00866D66"/>
    <w:rsid w:val="008671C6"/>
    <w:rsid w:val="0087354F"/>
    <w:rsid w:val="00875803"/>
    <w:rsid w:val="008820D0"/>
    <w:rsid w:val="00887458"/>
    <w:rsid w:val="008B459E"/>
    <w:rsid w:val="008B6F21"/>
    <w:rsid w:val="008C0CDE"/>
    <w:rsid w:val="008D5968"/>
    <w:rsid w:val="008E13AE"/>
    <w:rsid w:val="008E1506"/>
    <w:rsid w:val="008E710C"/>
    <w:rsid w:val="008F69D6"/>
    <w:rsid w:val="00902823"/>
    <w:rsid w:val="00912596"/>
    <w:rsid w:val="00915CA6"/>
    <w:rsid w:val="00916B82"/>
    <w:rsid w:val="00927834"/>
    <w:rsid w:val="00930257"/>
    <w:rsid w:val="00936B49"/>
    <w:rsid w:val="009500A6"/>
    <w:rsid w:val="009512DA"/>
    <w:rsid w:val="00957C18"/>
    <w:rsid w:val="009659BA"/>
    <w:rsid w:val="0096607E"/>
    <w:rsid w:val="009714FD"/>
    <w:rsid w:val="009716C8"/>
    <w:rsid w:val="009763EE"/>
    <w:rsid w:val="009828F2"/>
    <w:rsid w:val="00983040"/>
    <w:rsid w:val="009A31ED"/>
    <w:rsid w:val="009A4F5D"/>
    <w:rsid w:val="009B0294"/>
    <w:rsid w:val="009B3FB9"/>
    <w:rsid w:val="009C0065"/>
    <w:rsid w:val="009C07C9"/>
    <w:rsid w:val="009C2465"/>
    <w:rsid w:val="009D1AEC"/>
    <w:rsid w:val="009D1F35"/>
    <w:rsid w:val="009D35A0"/>
    <w:rsid w:val="009D3A10"/>
    <w:rsid w:val="009D7EB7"/>
    <w:rsid w:val="009E048A"/>
    <w:rsid w:val="009E08E9"/>
    <w:rsid w:val="009E3DB9"/>
    <w:rsid w:val="009E4942"/>
    <w:rsid w:val="009E6E35"/>
    <w:rsid w:val="009F0EDA"/>
    <w:rsid w:val="00A02679"/>
    <w:rsid w:val="00A03B96"/>
    <w:rsid w:val="00A05B19"/>
    <w:rsid w:val="00A1134E"/>
    <w:rsid w:val="00A24E7E"/>
    <w:rsid w:val="00A258C3"/>
    <w:rsid w:val="00A347C0"/>
    <w:rsid w:val="00A51431"/>
    <w:rsid w:val="00A525E3"/>
    <w:rsid w:val="00A539AD"/>
    <w:rsid w:val="00A608BB"/>
    <w:rsid w:val="00A658EB"/>
    <w:rsid w:val="00A67FD5"/>
    <w:rsid w:val="00A81507"/>
    <w:rsid w:val="00A94063"/>
    <w:rsid w:val="00AA6219"/>
    <w:rsid w:val="00AA74E0"/>
    <w:rsid w:val="00AA7953"/>
    <w:rsid w:val="00AB423A"/>
    <w:rsid w:val="00AB703F"/>
    <w:rsid w:val="00AC6BB8"/>
    <w:rsid w:val="00AC74F4"/>
    <w:rsid w:val="00AD3DBC"/>
    <w:rsid w:val="00AE008F"/>
    <w:rsid w:val="00AE5D5B"/>
    <w:rsid w:val="00AE74E7"/>
    <w:rsid w:val="00AF7FEF"/>
    <w:rsid w:val="00B01FCD"/>
    <w:rsid w:val="00B10F3D"/>
    <w:rsid w:val="00B1776C"/>
    <w:rsid w:val="00B315C4"/>
    <w:rsid w:val="00B45FF3"/>
    <w:rsid w:val="00B4733C"/>
    <w:rsid w:val="00B52583"/>
    <w:rsid w:val="00B52896"/>
    <w:rsid w:val="00B535E2"/>
    <w:rsid w:val="00B54AC4"/>
    <w:rsid w:val="00B5613C"/>
    <w:rsid w:val="00B72C46"/>
    <w:rsid w:val="00B7465A"/>
    <w:rsid w:val="00B76370"/>
    <w:rsid w:val="00B82554"/>
    <w:rsid w:val="00B85725"/>
    <w:rsid w:val="00B92626"/>
    <w:rsid w:val="00B95236"/>
    <w:rsid w:val="00B96BD9"/>
    <w:rsid w:val="00B971EF"/>
    <w:rsid w:val="00BA1B01"/>
    <w:rsid w:val="00BA214A"/>
    <w:rsid w:val="00BA2641"/>
    <w:rsid w:val="00BB37AA"/>
    <w:rsid w:val="00BC53A0"/>
    <w:rsid w:val="00BC6615"/>
    <w:rsid w:val="00BC7602"/>
    <w:rsid w:val="00BD20DE"/>
    <w:rsid w:val="00BE1333"/>
    <w:rsid w:val="00BE62AD"/>
    <w:rsid w:val="00BF121F"/>
    <w:rsid w:val="00BF1F80"/>
    <w:rsid w:val="00BF4CF6"/>
    <w:rsid w:val="00BF696A"/>
    <w:rsid w:val="00C07A88"/>
    <w:rsid w:val="00C166EF"/>
    <w:rsid w:val="00C17EB0"/>
    <w:rsid w:val="00C27F5F"/>
    <w:rsid w:val="00C30A0F"/>
    <w:rsid w:val="00C37E61"/>
    <w:rsid w:val="00C4202E"/>
    <w:rsid w:val="00C546A6"/>
    <w:rsid w:val="00C54AC2"/>
    <w:rsid w:val="00C6070A"/>
    <w:rsid w:val="00C655A0"/>
    <w:rsid w:val="00C671D6"/>
    <w:rsid w:val="00C70F1B"/>
    <w:rsid w:val="00C71A47"/>
    <w:rsid w:val="00C7464C"/>
    <w:rsid w:val="00C821BE"/>
    <w:rsid w:val="00C85588"/>
    <w:rsid w:val="00CA1AB6"/>
    <w:rsid w:val="00CB26CC"/>
    <w:rsid w:val="00CC3CEB"/>
    <w:rsid w:val="00CD0F53"/>
    <w:rsid w:val="00CD6755"/>
    <w:rsid w:val="00CD6856"/>
    <w:rsid w:val="00CE0089"/>
    <w:rsid w:val="00CE451D"/>
    <w:rsid w:val="00CE5751"/>
    <w:rsid w:val="00CE5A41"/>
    <w:rsid w:val="00CE793C"/>
    <w:rsid w:val="00CF0A9C"/>
    <w:rsid w:val="00CF193C"/>
    <w:rsid w:val="00CF4BEC"/>
    <w:rsid w:val="00CF4E69"/>
    <w:rsid w:val="00CF7F70"/>
    <w:rsid w:val="00D0681B"/>
    <w:rsid w:val="00D10A74"/>
    <w:rsid w:val="00D1600B"/>
    <w:rsid w:val="00D172A2"/>
    <w:rsid w:val="00D173F1"/>
    <w:rsid w:val="00D22905"/>
    <w:rsid w:val="00D25C34"/>
    <w:rsid w:val="00D26000"/>
    <w:rsid w:val="00D306CB"/>
    <w:rsid w:val="00D47D5F"/>
    <w:rsid w:val="00D5761C"/>
    <w:rsid w:val="00D73CE8"/>
    <w:rsid w:val="00D73D45"/>
    <w:rsid w:val="00D74CB0"/>
    <w:rsid w:val="00D8295D"/>
    <w:rsid w:val="00D9766D"/>
    <w:rsid w:val="00D9775A"/>
    <w:rsid w:val="00DA1F96"/>
    <w:rsid w:val="00DB0CF8"/>
    <w:rsid w:val="00DB0D73"/>
    <w:rsid w:val="00DB1DA3"/>
    <w:rsid w:val="00DB56A3"/>
    <w:rsid w:val="00DC0C0E"/>
    <w:rsid w:val="00DC20F9"/>
    <w:rsid w:val="00DC2A65"/>
    <w:rsid w:val="00DC591B"/>
    <w:rsid w:val="00DC599F"/>
    <w:rsid w:val="00DD4281"/>
    <w:rsid w:val="00DE15F0"/>
    <w:rsid w:val="00DE25E5"/>
    <w:rsid w:val="00DE3345"/>
    <w:rsid w:val="00DE42B2"/>
    <w:rsid w:val="00DE5663"/>
    <w:rsid w:val="00DE78AA"/>
    <w:rsid w:val="00DF1DEA"/>
    <w:rsid w:val="00DF2D8A"/>
    <w:rsid w:val="00E053D0"/>
    <w:rsid w:val="00E15994"/>
    <w:rsid w:val="00E1729A"/>
    <w:rsid w:val="00E2513B"/>
    <w:rsid w:val="00E3114E"/>
    <w:rsid w:val="00E31A70"/>
    <w:rsid w:val="00E35B02"/>
    <w:rsid w:val="00E36B45"/>
    <w:rsid w:val="00E41A79"/>
    <w:rsid w:val="00E66496"/>
    <w:rsid w:val="00E666D9"/>
    <w:rsid w:val="00E66B35"/>
    <w:rsid w:val="00E66E10"/>
    <w:rsid w:val="00E713BE"/>
    <w:rsid w:val="00E71B45"/>
    <w:rsid w:val="00E75AA9"/>
    <w:rsid w:val="00E769F6"/>
    <w:rsid w:val="00E7764A"/>
    <w:rsid w:val="00E8407C"/>
    <w:rsid w:val="00E84F3C"/>
    <w:rsid w:val="00E919E6"/>
    <w:rsid w:val="00EA012C"/>
    <w:rsid w:val="00EB5AD2"/>
    <w:rsid w:val="00EB7026"/>
    <w:rsid w:val="00EB7EEB"/>
    <w:rsid w:val="00EC6A55"/>
    <w:rsid w:val="00ED0288"/>
    <w:rsid w:val="00ED7FF1"/>
    <w:rsid w:val="00EE17A5"/>
    <w:rsid w:val="00EE1AF0"/>
    <w:rsid w:val="00EE1D71"/>
    <w:rsid w:val="00EE52CB"/>
    <w:rsid w:val="00EE5AF2"/>
    <w:rsid w:val="00EE63AC"/>
    <w:rsid w:val="00EF581D"/>
    <w:rsid w:val="00EF7FD8"/>
    <w:rsid w:val="00F06F59"/>
    <w:rsid w:val="00F12588"/>
    <w:rsid w:val="00F17988"/>
    <w:rsid w:val="00F37188"/>
    <w:rsid w:val="00F469F0"/>
    <w:rsid w:val="00F53273"/>
    <w:rsid w:val="00F755E4"/>
    <w:rsid w:val="00F77D02"/>
    <w:rsid w:val="00F80E2F"/>
    <w:rsid w:val="00FB0698"/>
    <w:rsid w:val="00FB3A86"/>
    <w:rsid w:val="00FD36C8"/>
    <w:rsid w:val="00FE3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4F8C967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Titre1">
    <w:name w:val="heading 1"/>
    <w:basedOn w:val="Normal"/>
    <w:next w:val="Normal"/>
    <w:qFormat/>
    <w:rsid w:val="00423789"/>
    <w:pPr>
      <w:keepNext/>
      <w:spacing w:before="240" w:after="60"/>
      <w:outlineLvl w:val="0"/>
    </w:pPr>
    <w:rPr>
      <w:rFonts w:ascii="Arial" w:hAnsi="Arial"/>
      <w:b/>
      <w:kern w:val="28"/>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r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Pieddepage">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En-tte">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Policepardfau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Lienhypertexte">
    <w:name w:val="Hyperlink"/>
    <w:basedOn w:val="Policepardfaut"/>
    <w:rsid w:val="00030174"/>
    <w:rPr>
      <w:color w:val="FF0080"/>
      <w:u w:val="single"/>
    </w:rPr>
  </w:style>
  <w:style w:type="character" w:styleId="Lienhypertextesuivivisit">
    <w:name w:val="FollowedHyperlink"/>
    <w:basedOn w:val="Policepardfaut"/>
    <w:rsid w:val="00FB3A86"/>
    <w:rPr>
      <w:color w:val="800080"/>
      <w:u w:val="single"/>
    </w:rPr>
  </w:style>
  <w:style w:type="table" w:styleId="Grilledutableau">
    <w:name w:val="Table Grid"/>
    <w:basedOn w:val="Tableau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sdetexte2">
    <w:name w:val="Body Text 2"/>
    <w:basedOn w:val="Normal"/>
    <w:link w:val="Corpsdetexte2Car"/>
    <w:rsid w:val="00EF7FD8"/>
    <w:pPr>
      <w:spacing w:after="120" w:line="480" w:lineRule="auto"/>
    </w:pPr>
  </w:style>
  <w:style w:type="character" w:customStyle="1" w:styleId="Corpsdetexte2Car">
    <w:name w:val="Corps de texte 2 Car"/>
    <w:basedOn w:val="Policepardfaut"/>
    <w:link w:val="Corpsdetexte2"/>
    <w:rsid w:val="00EF7FD8"/>
    <w:rPr>
      <w:rFonts w:ascii="Helvetica" w:hAnsi="Helvetica"/>
    </w:rPr>
  </w:style>
  <w:style w:type="character" w:styleId="Marquedecommentaire">
    <w:name w:val="annotation reference"/>
    <w:basedOn w:val="Policepardfaut"/>
    <w:uiPriority w:val="99"/>
    <w:unhideWhenUsed/>
    <w:rsid w:val="00746E59"/>
    <w:rPr>
      <w:sz w:val="16"/>
      <w:szCs w:val="16"/>
    </w:rPr>
  </w:style>
  <w:style w:type="paragraph" w:styleId="Commentaire">
    <w:name w:val="annotation text"/>
    <w:basedOn w:val="Normal"/>
    <w:link w:val="CommentaireCar"/>
    <w:uiPriority w:val="99"/>
    <w:unhideWhenUsed/>
    <w:rsid w:val="00746E59"/>
    <w:rPr>
      <w:rFonts w:ascii="Times New Roman" w:hAnsi="Times New Roman"/>
      <w:lang w:val="nb-NO" w:eastAsia="nb-NO"/>
    </w:rPr>
  </w:style>
  <w:style w:type="character" w:customStyle="1" w:styleId="CommentaireCar">
    <w:name w:val="Commentaire Car"/>
    <w:basedOn w:val="Policepardfaut"/>
    <w:link w:val="Commentaire"/>
    <w:uiPriority w:val="99"/>
    <w:rsid w:val="00746E59"/>
    <w:rPr>
      <w:lang w:val="nb-NO" w:eastAsia="nb-NO"/>
    </w:rPr>
  </w:style>
  <w:style w:type="paragraph" w:styleId="Textedebulles">
    <w:name w:val="Balloon Text"/>
    <w:basedOn w:val="Normal"/>
    <w:link w:val="TextedebullesCar"/>
    <w:rsid w:val="00746E59"/>
    <w:rPr>
      <w:rFonts w:ascii="Tahoma" w:hAnsi="Tahoma" w:cs="Tahoma"/>
      <w:sz w:val="16"/>
      <w:szCs w:val="16"/>
    </w:rPr>
  </w:style>
  <w:style w:type="character" w:customStyle="1" w:styleId="TextedebullesCar">
    <w:name w:val="Texte de bulles Car"/>
    <w:basedOn w:val="Policepardfaut"/>
    <w:link w:val="Textedebulles"/>
    <w:rsid w:val="00746E59"/>
    <w:rPr>
      <w:rFonts w:ascii="Tahoma" w:hAnsi="Tahoma" w:cs="Tahoma"/>
      <w:sz w:val="16"/>
      <w:szCs w:val="16"/>
    </w:rPr>
  </w:style>
  <w:style w:type="paragraph" w:styleId="Corpsdetexte3">
    <w:name w:val="Body Text 3"/>
    <w:basedOn w:val="Normal"/>
    <w:link w:val="Corpsdetexte3Car"/>
    <w:rsid w:val="00231920"/>
    <w:pPr>
      <w:spacing w:after="120"/>
    </w:pPr>
    <w:rPr>
      <w:sz w:val="16"/>
      <w:szCs w:val="16"/>
    </w:rPr>
  </w:style>
  <w:style w:type="character" w:customStyle="1" w:styleId="Corpsdetexte3Car">
    <w:name w:val="Corps de texte 3 Car"/>
    <w:basedOn w:val="Policepardfaut"/>
    <w:link w:val="Corpsdetexte3"/>
    <w:rsid w:val="00231920"/>
    <w:rPr>
      <w:rFonts w:ascii="Helvetica" w:hAnsi="Helvetica"/>
      <w:sz w:val="16"/>
      <w:szCs w:val="16"/>
    </w:rPr>
  </w:style>
  <w:style w:type="character" w:styleId="Numrodeligne">
    <w:name w:val="line number"/>
    <w:basedOn w:val="Policepardfaut"/>
    <w:rsid w:val="00412475"/>
  </w:style>
  <w:style w:type="character" w:styleId="Accentuation">
    <w:name w:val="Emphasis"/>
    <w:basedOn w:val="Policepardfaut"/>
    <w:uiPriority w:val="20"/>
    <w:qFormat/>
    <w:rsid w:val="0024282C"/>
    <w:rPr>
      <w:i/>
      <w:iCs/>
    </w:rPr>
  </w:style>
  <w:style w:type="character" w:styleId="Mentionnonrsolue">
    <w:name w:val="Unresolved Mention"/>
    <w:basedOn w:val="Policepardfaut"/>
    <w:uiPriority w:val="99"/>
    <w:semiHidden/>
    <w:unhideWhenUsed/>
    <w:rsid w:val="00287E68"/>
    <w:rPr>
      <w:color w:val="605E5C"/>
      <w:shd w:val="clear" w:color="auto" w:fill="E1DFDD"/>
    </w:rPr>
  </w:style>
  <w:style w:type="character" w:styleId="Textedelespacerserv">
    <w:name w:val="Placeholder Text"/>
    <w:basedOn w:val="Policepardfaut"/>
    <w:uiPriority w:val="99"/>
    <w:semiHidden/>
    <w:rsid w:val="00CF4BE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07/relationships/hdphoto" Target="media/hdphoto1.wdp"/><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3390/f15071191"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hyperlink" Target="http://documents.worldbank.org/curated/en/16534146800210890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doi.org/10.1002/tpg2.2046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C9F77-1591-4350-9ABA-E6B88D6B2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538</TotalTime>
  <Pages>13</Pages>
  <Words>5124</Words>
  <Characters>28188</Characters>
  <Application>Microsoft Office Word</Application>
  <DocSecurity>0</DocSecurity>
  <Lines>234</Lines>
  <Paragraphs>66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33246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TCHEBE</cp:lastModifiedBy>
  <cp:revision>265</cp:revision>
  <cp:lastPrinted>1999-07-06T11:00:00Z</cp:lastPrinted>
  <dcterms:created xsi:type="dcterms:W3CDTF">2014-10-25T14:34:00Z</dcterms:created>
  <dcterms:modified xsi:type="dcterms:W3CDTF">2025-09-10T15:10:00Z</dcterms:modified>
</cp:coreProperties>
</file>