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83E05" w:rsidRDefault="001D6DA2">
      <w:pPr>
        <w:pBdr>
          <w:top w:val="nil"/>
          <w:left w:val="nil"/>
          <w:bottom w:val="nil"/>
          <w:right w:val="nil"/>
          <w:between w:val="nil"/>
        </w:pBdr>
        <w:spacing w:line="240" w:lineRule="auto"/>
        <w:jc w:val="center"/>
        <w:rPr>
          <w:rFonts w:ascii="Times New Roman" w:eastAsia="Times New Roman" w:hAnsi="Times New Roman" w:cs="Times New Roman"/>
          <w:b/>
          <w:color w:val="000000"/>
          <w:sz w:val="36"/>
          <w:szCs w:val="36"/>
        </w:rPr>
      </w:pPr>
      <w:bookmarkStart w:id="0" w:name="_1bxeeds79n9r" w:colFirst="0" w:colLast="0"/>
      <w:bookmarkEnd w:id="0"/>
      <w:r>
        <w:rPr>
          <w:rFonts w:ascii="Times New Roman" w:eastAsia="Times New Roman" w:hAnsi="Times New Roman" w:cs="Times New Roman"/>
          <w:b/>
          <w:color w:val="000000"/>
          <w:sz w:val="36"/>
          <w:szCs w:val="36"/>
        </w:rPr>
        <w:t>Study of Radiation Levels in the Building Materials of a Historic Monument of </w:t>
      </w:r>
      <w:proofErr w:type="spellStart"/>
      <w:r>
        <w:rPr>
          <w:rFonts w:ascii="Times New Roman" w:eastAsia="Times New Roman" w:hAnsi="Times New Roman" w:cs="Times New Roman"/>
          <w:b/>
          <w:color w:val="000000"/>
          <w:sz w:val="36"/>
          <w:szCs w:val="36"/>
        </w:rPr>
        <w:t>Narnaul</w:t>
      </w:r>
      <w:proofErr w:type="spellEnd"/>
      <w:r>
        <w:rPr>
          <w:rFonts w:ascii="Times New Roman" w:eastAsia="Times New Roman" w:hAnsi="Times New Roman" w:cs="Times New Roman"/>
          <w:b/>
          <w:color w:val="000000"/>
          <w:sz w:val="36"/>
          <w:szCs w:val="36"/>
        </w:rPr>
        <w:t>, Haryana, India</w:t>
      </w:r>
    </w:p>
    <w:p w:rsidR="00883E05" w:rsidRDefault="00883E05">
      <w:pPr>
        <w:jc w:val="both"/>
        <w:rPr>
          <w:rFonts w:ascii="Times New Roman" w:eastAsia="Times New Roman" w:hAnsi="Times New Roman" w:cs="Times New Roman"/>
          <w:sz w:val="28"/>
          <w:szCs w:val="28"/>
        </w:rPr>
      </w:pPr>
    </w:p>
    <w:p w:rsidR="00883E05" w:rsidRDefault="00883E05">
      <w:pPr>
        <w:jc w:val="both"/>
        <w:rPr>
          <w:rFonts w:ascii="Times New Roman" w:eastAsia="Times New Roman" w:hAnsi="Times New Roman" w:cs="Times New Roman"/>
          <w:sz w:val="24"/>
          <w:szCs w:val="24"/>
        </w:rPr>
      </w:pPr>
    </w:p>
    <w:p w:rsidR="00883E05" w:rsidRDefault="001D6DA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ABSTRACT </w:t>
      </w:r>
    </w:p>
    <w:p w:rsidR="00883E05" w:rsidRDefault="001D6DA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Naturally occurring radioactive materials (NORMs) in building materials can elevate background gamma radiation and pose potential health risks. Establishing baseline radiation levels in historically significant areas is therefore important for both public health and heritage conservation. This study aimed to assess the activity concentration of radionuclides (²²⁶Ra, ²³²Th, and ⁴⁰K) and associated radiological hazards in two historical monuments located in </w:t>
      </w:r>
      <w:proofErr w:type="spellStart"/>
      <w:r>
        <w:rPr>
          <w:rFonts w:ascii="Times New Roman" w:eastAsia="Times New Roman" w:hAnsi="Times New Roman" w:cs="Times New Roman"/>
          <w:sz w:val="24"/>
          <w:szCs w:val="24"/>
        </w:rPr>
        <w:t>Narnaul</w:t>
      </w:r>
      <w:proofErr w:type="spellEnd"/>
      <w:r>
        <w:rPr>
          <w:rFonts w:ascii="Times New Roman" w:eastAsia="Times New Roman" w:hAnsi="Times New Roman" w:cs="Times New Roman"/>
          <w:sz w:val="24"/>
          <w:szCs w:val="24"/>
        </w:rPr>
        <w:t xml:space="preserve">, Haryana, India—Jal Mahal and </w:t>
      </w:r>
      <w:proofErr w:type="spellStart"/>
      <w:r>
        <w:rPr>
          <w:rFonts w:ascii="Times New Roman" w:eastAsia="Times New Roman" w:hAnsi="Times New Roman" w:cs="Times New Roman"/>
          <w:sz w:val="24"/>
          <w:szCs w:val="24"/>
        </w:rPr>
        <w:t>Chor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Ghumbad</w:t>
      </w:r>
      <w:proofErr w:type="spellEnd"/>
      <w:r>
        <w:rPr>
          <w:rFonts w:ascii="Times New Roman" w:eastAsia="Times New Roman" w:hAnsi="Times New Roman" w:cs="Times New Roman"/>
          <w:sz w:val="24"/>
          <w:szCs w:val="24"/>
        </w:rPr>
        <w:t xml:space="preserve"> and the survey initiated in April 2024. </w:t>
      </w:r>
    </w:p>
    <w:p w:rsidR="00883E05" w:rsidRDefault="001D6DA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Samples of building materials such as marble, soapstone, brick, and lime were collected from both sites. Each sample was dried, powdered, homogenized, and sealed prior to analysis. Gamma spectrometry using a </w:t>
      </w:r>
      <w:proofErr w:type="spellStart"/>
      <w:r>
        <w:rPr>
          <w:rFonts w:ascii="Times New Roman" w:eastAsia="Times New Roman" w:hAnsi="Times New Roman" w:cs="Times New Roman"/>
          <w:sz w:val="24"/>
          <w:szCs w:val="24"/>
        </w:rPr>
        <w:t>NaI</w:t>
      </w:r>
      <w:proofErr w:type="spellEnd"/>
      <w:r>
        <w:rPr>
          <w:rFonts w:ascii="Times New Roman" w:eastAsia="Times New Roman" w:hAnsi="Times New Roman" w:cs="Times New Roman"/>
          <w:sz w:val="24"/>
          <w:szCs w:val="24"/>
        </w:rPr>
        <w:t>(Tl) detector was employed to measure activity concentrations, and radiological indices including radium equivalent activity (</w:t>
      </w:r>
      <w:proofErr w:type="spellStart"/>
      <w:r>
        <w:rPr>
          <w:rFonts w:ascii="Times New Roman" w:eastAsia="Times New Roman" w:hAnsi="Times New Roman" w:cs="Times New Roman"/>
          <w:sz w:val="24"/>
          <w:szCs w:val="24"/>
        </w:rPr>
        <w:t>Raeq</w:t>
      </w:r>
      <w:proofErr w:type="spellEnd"/>
      <w:r>
        <w:rPr>
          <w:rFonts w:ascii="Times New Roman" w:eastAsia="Times New Roman" w:hAnsi="Times New Roman" w:cs="Times New Roman"/>
          <w:sz w:val="24"/>
          <w:szCs w:val="24"/>
        </w:rPr>
        <w:t>), absorbed dose rate (ADR), annual effective dose (AED), excess lifetime cancer risk (ELCR), activity utilization index (AUI), gamma index (</w:t>
      </w:r>
      <w:proofErr w:type="spellStart"/>
      <w:r>
        <w:rPr>
          <w:rFonts w:ascii="Times New Roman" w:eastAsia="Times New Roman" w:hAnsi="Times New Roman" w:cs="Times New Roman"/>
          <w:sz w:val="24"/>
          <w:szCs w:val="24"/>
        </w:rPr>
        <w:t>Iγ</w:t>
      </w:r>
      <w:proofErr w:type="spellEnd"/>
      <w:r>
        <w:rPr>
          <w:rFonts w:ascii="Times New Roman" w:eastAsia="Times New Roman" w:hAnsi="Times New Roman" w:cs="Times New Roman"/>
          <w:sz w:val="24"/>
          <w:szCs w:val="24"/>
        </w:rPr>
        <w:t xml:space="preserve">), and annual gonadal dose equivalent (AGDE) were </w:t>
      </w:r>
      <w:proofErr w:type="spellStart"/>
      <w:r>
        <w:rPr>
          <w:rFonts w:ascii="Times New Roman" w:eastAsia="Times New Roman" w:hAnsi="Times New Roman" w:cs="Times New Roman"/>
          <w:sz w:val="24"/>
          <w:szCs w:val="24"/>
        </w:rPr>
        <w:t>calculated.The</w:t>
      </w:r>
      <w:proofErr w:type="spellEnd"/>
      <w:r>
        <w:rPr>
          <w:rFonts w:ascii="Times New Roman" w:eastAsia="Times New Roman" w:hAnsi="Times New Roman" w:cs="Times New Roman"/>
          <w:sz w:val="24"/>
          <w:szCs w:val="24"/>
        </w:rPr>
        <w:t xml:space="preserve"> mean activity concentration of NORMs was 518.08 </w:t>
      </w:r>
      <w:proofErr w:type="spellStart"/>
      <w:r>
        <w:rPr>
          <w:rFonts w:ascii="Times New Roman" w:eastAsia="Times New Roman" w:hAnsi="Times New Roman" w:cs="Times New Roman"/>
          <w:sz w:val="24"/>
          <w:szCs w:val="24"/>
        </w:rPr>
        <w:t>Bq</w:t>
      </w:r>
      <w:proofErr w:type="spellEnd"/>
      <w:r>
        <w:rPr>
          <w:rFonts w:ascii="Times New Roman" w:eastAsia="Times New Roman" w:hAnsi="Times New Roman" w:cs="Times New Roman"/>
          <w:sz w:val="24"/>
          <w:szCs w:val="24"/>
        </w:rPr>
        <w:t xml:space="preserve">/kg in Jal Mahal and 632.99 </w:t>
      </w:r>
      <w:proofErr w:type="spellStart"/>
      <w:r>
        <w:rPr>
          <w:rFonts w:ascii="Times New Roman" w:eastAsia="Times New Roman" w:hAnsi="Times New Roman" w:cs="Times New Roman"/>
          <w:sz w:val="24"/>
          <w:szCs w:val="24"/>
        </w:rPr>
        <w:t>Bq</w:t>
      </w:r>
      <w:proofErr w:type="spellEnd"/>
      <w:r>
        <w:rPr>
          <w:rFonts w:ascii="Times New Roman" w:eastAsia="Times New Roman" w:hAnsi="Times New Roman" w:cs="Times New Roman"/>
          <w:sz w:val="24"/>
          <w:szCs w:val="24"/>
        </w:rPr>
        <w:t xml:space="preserve">/kg in </w:t>
      </w:r>
      <w:proofErr w:type="spellStart"/>
      <w:r>
        <w:rPr>
          <w:rFonts w:ascii="Times New Roman" w:eastAsia="Times New Roman" w:hAnsi="Times New Roman" w:cs="Times New Roman"/>
          <w:sz w:val="24"/>
          <w:szCs w:val="24"/>
        </w:rPr>
        <w:t>Chor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Ghumbad</w:t>
      </w:r>
      <w:proofErr w:type="spellEnd"/>
      <w:r>
        <w:rPr>
          <w:rFonts w:ascii="Times New Roman" w:eastAsia="Times New Roman" w:hAnsi="Times New Roman" w:cs="Times New Roman"/>
          <w:sz w:val="24"/>
          <w:szCs w:val="24"/>
        </w:rPr>
        <w:t xml:space="preserve">, both higher than the world average of 420 </w:t>
      </w:r>
      <w:proofErr w:type="spellStart"/>
      <w:r>
        <w:rPr>
          <w:rFonts w:ascii="Times New Roman" w:eastAsia="Times New Roman" w:hAnsi="Times New Roman" w:cs="Times New Roman"/>
          <w:sz w:val="24"/>
          <w:szCs w:val="24"/>
        </w:rPr>
        <w:t>Bq</w:t>
      </w:r>
      <w:proofErr w:type="spellEnd"/>
      <w:r>
        <w:rPr>
          <w:rFonts w:ascii="Times New Roman" w:eastAsia="Times New Roman" w:hAnsi="Times New Roman" w:cs="Times New Roman"/>
          <w:sz w:val="24"/>
          <w:szCs w:val="24"/>
        </w:rPr>
        <w:t xml:space="preserve">/kg (UNSCEAR). The mean </w:t>
      </w:r>
      <w:proofErr w:type="spellStart"/>
      <w:r>
        <w:rPr>
          <w:rFonts w:ascii="Times New Roman" w:eastAsia="Times New Roman" w:hAnsi="Times New Roman" w:cs="Times New Roman"/>
          <w:sz w:val="24"/>
          <w:szCs w:val="24"/>
        </w:rPr>
        <w:t>Raeq</w:t>
      </w:r>
      <w:proofErr w:type="spellEnd"/>
      <w:r>
        <w:rPr>
          <w:rFonts w:ascii="Times New Roman" w:eastAsia="Times New Roman" w:hAnsi="Times New Roman" w:cs="Times New Roman"/>
          <w:sz w:val="24"/>
          <w:szCs w:val="24"/>
        </w:rPr>
        <w:t xml:space="preserve"> values were 130.78 </w:t>
      </w:r>
      <w:proofErr w:type="spellStart"/>
      <w:r>
        <w:rPr>
          <w:rFonts w:ascii="Times New Roman" w:eastAsia="Times New Roman" w:hAnsi="Times New Roman" w:cs="Times New Roman"/>
          <w:sz w:val="24"/>
          <w:szCs w:val="24"/>
        </w:rPr>
        <w:t>Bq</w:t>
      </w:r>
      <w:proofErr w:type="spellEnd"/>
      <w:r>
        <w:rPr>
          <w:rFonts w:ascii="Times New Roman" w:eastAsia="Times New Roman" w:hAnsi="Times New Roman" w:cs="Times New Roman"/>
          <w:sz w:val="24"/>
          <w:szCs w:val="24"/>
        </w:rPr>
        <w:t xml:space="preserve">/kg and 149.87 </w:t>
      </w:r>
      <w:proofErr w:type="spellStart"/>
      <w:r>
        <w:rPr>
          <w:rFonts w:ascii="Times New Roman" w:eastAsia="Times New Roman" w:hAnsi="Times New Roman" w:cs="Times New Roman"/>
          <w:sz w:val="24"/>
          <w:szCs w:val="24"/>
        </w:rPr>
        <w:t>Bq</w:t>
      </w:r>
      <w:proofErr w:type="spellEnd"/>
      <w:r>
        <w:rPr>
          <w:rFonts w:ascii="Times New Roman" w:eastAsia="Times New Roman" w:hAnsi="Times New Roman" w:cs="Times New Roman"/>
          <w:sz w:val="24"/>
          <w:szCs w:val="24"/>
        </w:rPr>
        <w:t xml:space="preserve">/kg for Jal Mahal and </w:t>
      </w:r>
      <w:proofErr w:type="spellStart"/>
      <w:r>
        <w:rPr>
          <w:rFonts w:ascii="Times New Roman" w:eastAsia="Times New Roman" w:hAnsi="Times New Roman" w:cs="Times New Roman"/>
          <w:sz w:val="24"/>
          <w:szCs w:val="24"/>
        </w:rPr>
        <w:t>Chor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Ghumbad</w:t>
      </w:r>
      <w:proofErr w:type="spellEnd"/>
      <w:r>
        <w:rPr>
          <w:rFonts w:ascii="Times New Roman" w:eastAsia="Times New Roman" w:hAnsi="Times New Roman" w:cs="Times New Roman"/>
          <w:sz w:val="24"/>
          <w:szCs w:val="24"/>
        </w:rPr>
        <w:t xml:space="preserve">, respectively, well below the recommended safety limit of 370 </w:t>
      </w:r>
      <w:proofErr w:type="spellStart"/>
      <w:r>
        <w:rPr>
          <w:rFonts w:ascii="Times New Roman" w:eastAsia="Times New Roman" w:hAnsi="Times New Roman" w:cs="Times New Roman"/>
          <w:sz w:val="24"/>
          <w:szCs w:val="24"/>
        </w:rPr>
        <w:t>Bq</w:t>
      </w:r>
      <w:proofErr w:type="spellEnd"/>
      <w:r>
        <w:rPr>
          <w:rFonts w:ascii="Times New Roman" w:eastAsia="Times New Roman" w:hAnsi="Times New Roman" w:cs="Times New Roman"/>
          <w:sz w:val="24"/>
          <w:szCs w:val="24"/>
        </w:rPr>
        <w:t xml:space="preserve">/kg. Similarly, the mean ADR values (60.63 </w:t>
      </w:r>
      <w:proofErr w:type="spellStart"/>
      <w:r>
        <w:rPr>
          <w:rFonts w:ascii="Times New Roman" w:eastAsia="Times New Roman" w:hAnsi="Times New Roman" w:cs="Times New Roman"/>
          <w:sz w:val="24"/>
          <w:szCs w:val="24"/>
        </w:rPr>
        <w:t>nGy</w:t>
      </w:r>
      <w:proofErr w:type="spellEnd"/>
      <w:r>
        <w:rPr>
          <w:rFonts w:ascii="Times New Roman" w:eastAsia="Times New Roman" w:hAnsi="Times New Roman" w:cs="Times New Roman"/>
          <w:sz w:val="24"/>
          <w:szCs w:val="24"/>
        </w:rPr>
        <w:t xml:space="preserve">/h and 69.57 </w:t>
      </w:r>
      <w:proofErr w:type="spellStart"/>
      <w:r>
        <w:rPr>
          <w:rFonts w:ascii="Times New Roman" w:eastAsia="Times New Roman" w:hAnsi="Times New Roman" w:cs="Times New Roman"/>
          <w:sz w:val="24"/>
          <w:szCs w:val="24"/>
        </w:rPr>
        <w:t>nGy</w:t>
      </w:r>
      <w:proofErr w:type="spellEnd"/>
      <w:r>
        <w:rPr>
          <w:rFonts w:ascii="Times New Roman" w:eastAsia="Times New Roman" w:hAnsi="Times New Roman" w:cs="Times New Roman"/>
          <w:sz w:val="24"/>
          <w:szCs w:val="24"/>
        </w:rPr>
        <w:t xml:space="preserve">/h) were slightly above the global average of 59 </w:t>
      </w:r>
      <w:proofErr w:type="spellStart"/>
      <w:r>
        <w:rPr>
          <w:rFonts w:ascii="Times New Roman" w:eastAsia="Times New Roman" w:hAnsi="Times New Roman" w:cs="Times New Roman"/>
          <w:sz w:val="24"/>
          <w:szCs w:val="24"/>
        </w:rPr>
        <w:t>nGy</w:t>
      </w:r>
      <w:proofErr w:type="spellEnd"/>
      <w:r>
        <w:rPr>
          <w:rFonts w:ascii="Times New Roman" w:eastAsia="Times New Roman" w:hAnsi="Times New Roman" w:cs="Times New Roman"/>
          <w:sz w:val="24"/>
          <w:szCs w:val="24"/>
        </w:rPr>
        <w:t>/h, while the AED, ELCR, and other indices remained below international safety thresholds.</w:t>
      </w:r>
    </w:p>
    <w:p w:rsidR="00883E05" w:rsidRDefault="001D6DA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conclusion, although both monuments exhibit higher NORM activity concentrations than the global average, </w:t>
      </w:r>
      <w:proofErr w:type="gramStart"/>
      <w:r>
        <w:rPr>
          <w:rFonts w:ascii="Times New Roman" w:eastAsia="Times New Roman" w:hAnsi="Times New Roman" w:cs="Times New Roman"/>
          <w:sz w:val="24"/>
          <w:szCs w:val="24"/>
        </w:rPr>
        <w:t>For</w:t>
      </w:r>
      <w:proofErr w:type="gramEnd"/>
      <w:r>
        <w:rPr>
          <w:rFonts w:ascii="Times New Roman" w:eastAsia="Times New Roman" w:hAnsi="Times New Roman" w:cs="Times New Roman"/>
          <w:sz w:val="24"/>
          <w:szCs w:val="24"/>
        </w:rPr>
        <w:t xml:space="preserve"> some values the radiological risk indices confirm that the sites are not so hazardous. Continuous monitoring is recommended to ensure long-term safety and preservation of these cultural heritage structures.</w:t>
      </w:r>
    </w:p>
    <w:p w:rsidR="00A34424" w:rsidRDefault="00A3442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Keywords:</w:t>
      </w:r>
      <w:r w:rsidRPr="00A34424">
        <w:t xml:space="preserve"> </w:t>
      </w:r>
      <w:r w:rsidRPr="00A34424">
        <w:rPr>
          <w:rFonts w:ascii="Times New Roman" w:eastAsia="Times New Roman" w:hAnsi="Times New Roman" w:cs="Times New Roman"/>
          <w:sz w:val="24"/>
          <w:szCs w:val="24"/>
        </w:rPr>
        <w:t>marble, soapstone,</w:t>
      </w:r>
      <w:r w:rsidRPr="00A34424">
        <w:t xml:space="preserve"> </w:t>
      </w:r>
      <w:r w:rsidRPr="00A34424">
        <w:rPr>
          <w:rFonts w:ascii="Times New Roman" w:eastAsia="Times New Roman" w:hAnsi="Times New Roman" w:cs="Times New Roman"/>
          <w:sz w:val="24"/>
          <w:szCs w:val="24"/>
        </w:rPr>
        <w:t>radium</w:t>
      </w:r>
      <w:r>
        <w:rPr>
          <w:rFonts w:ascii="Times New Roman" w:eastAsia="Times New Roman" w:hAnsi="Times New Roman" w:cs="Times New Roman"/>
          <w:sz w:val="24"/>
          <w:szCs w:val="24"/>
        </w:rPr>
        <w:t>,</w:t>
      </w:r>
      <w:r w:rsidRPr="00A34424">
        <w:t xml:space="preserve"> </w:t>
      </w:r>
      <w:r w:rsidRPr="00A34424">
        <w:rPr>
          <w:rFonts w:ascii="Times New Roman" w:eastAsia="Times New Roman" w:hAnsi="Times New Roman" w:cs="Times New Roman"/>
          <w:sz w:val="24"/>
          <w:szCs w:val="24"/>
        </w:rPr>
        <w:t>gamma radiation</w:t>
      </w:r>
      <w:r>
        <w:rPr>
          <w:rFonts w:ascii="Times New Roman" w:eastAsia="Times New Roman" w:hAnsi="Times New Roman" w:cs="Times New Roman"/>
          <w:sz w:val="24"/>
          <w:szCs w:val="24"/>
        </w:rPr>
        <w:t>,</w:t>
      </w:r>
      <w:r w:rsidRPr="00A34424">
        <w:t xml:space="preserve"> </w:t>
      </w:r>
      <w:r w:rsidRPr="00A34424">
        <w:rPr>
          <w:rFonts w:ascii="Times New Roman" w:eastAsia="Times New Roman" w:hAnsi="Times New Roman" w:cs="Times New Roman"/>
          <w:sz w:val="24"/>
          <w:szCs w:val="24"/>
        </w:rPr>
        <w:t xml:space="preserve">public health </w:t>
      </w:r>
      <w:bookmarkStart w:id="1" w:name="_GoBack"/>
      <w:bookmarkEnd w:id="1"/>
    </w:p>
    <w:p w:rsidR="00883E05" w:rsidRDefault="00883E05">
      <w:pPr>
        <w:jc w:val="both"/>
        <w:rPr>
          <w:rFonts w:ascii="Times New Roman" w:eastAsia="Times New Roman" w:hAnsi="Times New Roman" w:cs="Times New Roman"/>
          <w:sz w:val="24"/>
          <w:szCs w:val="24"/>
        </w:rPr>
      </w:pPr>
    </w:p>
    <w:p w:rsidR="00883E05" w:rsidRDefault="001D6DA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INTRODUCTION</w:t>
      </w:r>
    </w:p>
    <w:p w:rsidR="00883E05" w:rsidRDefault="00C53EE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1D6DA2">
        <w:rPr>
          <w:rFonts w:ascii="Times New Roman" w:eastAsia="Times New Roman" w:hAnsi="Times New Roman" w:cs="Times New Roman"/>
          <w:sz w:val="24"/>
          <w:szCs w:val="24"/>
        </w:rPr>
        <w:t>Natural background radiation is an inseparable component of the Earth’s environment, originating from terrestrial radionuclides, cosmic rays, and atmospheric isotopes. Among these, the terrestrial component—mainly due to the long-lived radionuclides uranium-238 (²³⁸U), thorium-232 (²³²Th), and potassium-40 (⁴⁰K)—is of greatest concern for human exposure</w:t>
      </w:r>
      <w:r>
        <w:rPr>
          <w:rFonts w:ascii="Times New Roman" w:eastAsia="Times New Roman" w:hAnsi="Times New Roman" w:cs="Times New Roman"/>
          <w:sz w:val="24"/>
          <w:szCs w:val="24"/>
        </w:rPr>
        <w:t>”</w:t>
      </w:r>
      <w:r w:rsidR="001D6DA2">
        <w:rPr>
          <w:rFonts w:ascii="Times New Roman" w:eastAsia="Times New Roman" w:hAnsi="Times New Roman" w:cs="Times New Roman"/>
          <w:sz w:val="24"/>
          <w:szCs w:val="24"/>
        </w:rPr>
        <w:t xml:space="preserve"> (Kant </w:t>
      </w:r>
      <w:r w:rsidR="001D6DA2">
        <w:rPr>
          <w:rFonts w:ascii="Times New Roman" w:eastAsia="Times New Roman" w:hAnsi="Times New Roman" w:cs="Times New Roman"/>
          <w:sz w:val="24"/>
          <w:szCs w:val="24"/>
        </w:rPr>
        <w:lastRenderedPageBreak/>
        <w:t xml:space="preserve">&amp; Gupta, 2015; </w:t>
      </w:r>
      <w:proofErr w:type="spellStart"/>
      <w:r w:rsidR="001D6DA2">
        <w:rPr>
          <w:rFonts w:ascii="Times New Roman" w:eastAsia="Times New Roman" w:hAnsi="Times New Roman" w:cs="Times New Roman"/>
          <w:sz w:val="24"/>
          <w:szCs w:val="24"/>
        </w:rPr>
        <w:t>Kovler</w:t>
      </w:r>
      <w:proofErr w:type="spellEnd"/>
      <w:r w:rsidR="001D6DA2">
        <w:rPr>
          <w:rFonts w:ascii="Times New Roman" w:eastAsia="Times New Roman" w:hAnsi="Times New Roman" w:cs="Times New Roman"/>
          <w:sz w:val="24"/>
          <w:szCs w:val="24"/>
        </w:rPr>
        <w:t xml:space="preserve"> &amp; Friedmann, 2017). </w:t>
      </w:r>
      <w:r>
        <w:rPr>
          <w:rFonts w:ascii="Times New Roman" w:eastAsia="Times New Roman" w:hAnsi="Times New Roman" w:cs="Times New Roman"/>
          <w:sz w:val="24"/>
          <w:szCs w:val="24"/>
        </w:rPr>
        <w:t>“</w:t>
      </w:r>
      <w:r w:rsidR="001D6DA2">
        <w:rPr>
          <w:rFonts w:ascii="Times New Roman" w:eastAsia="Times New Roman" w:hAnsi="Times New Roman" w:cs="Times New Roman"/>
          <w:sz w:val="24"/>
          <w:szCs w:val="24"/>
        </w:rPr>
        <w:t>These primordial radionuclides and their decay products are distributed unevenly in soils, rocks and building materials, leading to significant variability in radiation levels from region to region</w:t>
      </w:r>
      <w:r>
        <w:rPr>
          <w:rFonts w:ascii="Times New Roman" w:eastAsia="Times New Roman" w:hAnsi="Times New Roman" w:cs="Times New Roman"/>
          <w:sz w:val="24"/>
          <w:szCs w:val="24"/>
        </w:rPr>
        <w:t>”</w:t>
      </w:r>
      <w:r w:rsidR="001D6DA2">
        <w:rPr>
          <w:rFonts w:ascii="Times New Roman" w:eastAsia="Times New Roman" w:hAnsi="Times New Roman" w:cs="Times New Roman"/>
          <w:sz w:val="24"/>
          <w:szCs w:val="24"/>
        </w:rPr>
        <w:t xml:space="preserve"> (Abbasi &amp; </w:t>
      </w:r>
      <w:proofErr w:type="spellStart"/>
      <w:r w:rsidR="001D6DA2">
        <w:rPr>
          <w:rFonts w:ascii="Times New Roman" w:eastAsia="Times New Roman" w:hAnsi="Times New Roman" w:cs="Times New Roman"/>
          <w:sz w:val="24"/>
          <w:szCs w:val="24"/>
        </w:rPr>
        <w:t>Turhan</w:t>
      </w:r>
      <w:proofErr w:type="spellEnd"/>
      <w:r w:rsidR="001D6DA2">
        <w:rPr>
          <w:rFonts w:ascii="Times New Roman" w:eastAsia="Times New Roman" w:hAnsi="Times New Roman" w:cs="Times New Roman"/>
          <w:sz w:val="24"/>
          <w:szCs w:val="24"/>
        </w:rPr>
        <w:t xml:space="preserve">, 2020; </w:t>
      </w:r>
      <w:proofErr w:type="spellStart"/>
      <w:r w:rsidR="001D6DA2">
        <w:rPr>
          <w:rFonts w:ascii="Times New Roman" w:eastAsia="Times New Roman" w:hAnsi="Times New Roman" w:cs="Times New Roman"/>
          <w:sz w:val="24"/>
          <w:szCs w:val="24"/>
        </w:rPr>
        <w:t>Malikova</w:t>
      </w:r>
      <w:proofErr w:type="spellEnd"/>
      <w:r w:rsidR="001D6DA2">
        <w:rPr>
          <w:rFonts w:ascii="Times New Roman" w:eastAsia="Times New Roman" w:hAnsi="Times New Roman" w:cs="Times New Roman"/>
          <w:sz w:val="24"/>
          <w:szCs w:val="24"/>
        </w:rPr>
        <w:t xml:space="preserve"> &amp; </w:t>
      </w:r>
      <w:proofErr w:type="spellStart"/>
      <w:r w:rsidR="001D6DA2">
        <w:rPr>
          <w:rFonts w:ascii="Times New Roman" w:eastAsia="Times New Roman" w:hAnsi="Times New Roman" w:cs="Times New Roman"/>
          <w:sz w:val="24"/>
          <w:szCs w:val="24"/>
        </w:rPr>
        <w:t>Strakhovenko</w:t>
      </w:r>
      <w:proofErr w:type="spellEnd"/>
      <w:r w:rsidR="001D6DA2">
        <w:rPr>
          <w:rFonts w:ascii="Times New Roman" w:eastAsia="Times New Roman" w:hAnsi="Times New Roman" w:cs="Times New Roman"/>
          <w:sz w:val="24"/>
          <w:szCs w:val="24"/>
        </w:rPr>
        <w:t xml:space="preserve">, 2020). </w:t>
      </w:r>
      <w:r>
        <w:rPr>
          <w:rFonts w:ascii="Times New Roman" w:eastAsia="Times New Roman" w:hAnsi="Times New Roman" w:cs="Times New Roman"/>
          <w:sz w:val="24"/>
          <w:szCs w:val="24"/>
        </w:rPr>
        <w:t>“</w:t>
      </w:r>
      <w:r w:rsidR="001D6DA2">
        <w:rPr>
          <w:rFonts w:ascii="Times New Roman" w:eastAsia="Times New Roman" w:hAnsi="Times New Roman" w:cs="Times New Roman"/>
          <w:sz w:val="24"/>
          <w:szCs w:val="24"/>
        </w:rPr>
        <w:t>In areas where geological formations contain higher concentrations of these elements, natural background radiation may exceed international averages, making continuous monitoring essential</w:t>
      </w:r>
      <w:r>
        <w:rPr>
          <w:rFonts w:ascii="Times New Roman" w:eastAsia="Times New Roman" w:hAnsi="Times New Roman" w:cs="Times New Roman"/>
          <w:sz w:val="24"/>
          <w:szCs w:val="24"/>
        </w:rPr>
        <w:t>”</w:t>
      </w:r>
      <w:r w:rsidR="001D6DA2">
        <w:rPr>
          <w:rFonts w:ascii="Times New Roman" w:eastAsia="Times New Roman" w:hAnsi="Times New Roman" w:cs="Times New Roman"/>
          <w:sz w:val="24"/>
          <w:szCs w:val="24"/>
        </w:rPr>
        <w:t xml:space="preserve"> (</w:t>
      </w:r>
      <w:proofErr w:type="spellStart"/>
      <w:r w:rsidR="001D6DA2">
        <w:rPr>
          <w:rFonts w:ascii="Times New Roman" w:eastAsia="Times New Roman" w:hAnsi="Times New Roman" w:cs="Times New Roman"/>
          <w:sz w:val="24"/>
          <w:szCs w:val="24"/>
        </w:rPr>
        <w:t>Lolila</w:t>
      </w:r>
      <w:proofErr w:type="spellEnd"/>
      <w:r w:rsidR="001D6DA2">
        <w:rPr>
          <w:rFonts w:ascii="Times New Roman" w:eastAsia="Times New Roman" w:hAnsi="Times New Roman" w:cs="Times New Roman"/>
          <w:sz w:val="24"/>
          <w:szCs w:val="24"/>
        </w:rPr>
        <w:t xml:space="preserve"> &amp; </w:t>
      </w:r>
      <w:proofErr w:type="spellStart"/>
      <w:r w:rsidR="001D6DA2">
        <w:rPr>
          <w:rFonts w:ascii="Times New Roman" w:eastAsia="Times New Roman" w:hAnsi="Times New Roman" w:cs="Times New Roman"/>
          <w:sz w:val="24"/>
          <w:szCs w:val="24"/>
        </w:rPr>
        <w:t>Mazunga</w:t>
      </w:r>
      <w:proofErr w:type="spellEnd"/>
      <w:r w:rsidR="001D6DA2">
        <w:rPr>
          <w:rFonts w:ascii="Times New Roman" w:eastAsia="Times New Roman" w:hAnsi="Times New Roman" w:cs="Times New Roman"/>
          <w:sz w:val="24"/>
          <w:szCs w:val="24"/>
        </w:rPr>
        <w:t xml:space="preserve">, 2023; Rene &amp; </w:t>
      </w:r>
      <w:proofErr w:type="spellStart"/>
      <w:r w:rsidR="001D6DA2">
        <w:rPr>
          <w:rFonts w:ascii="Times New Roman" w:eastAsia="Times New Roman" w:hAnsi="Times New Roman" w:cs="Times New Roman"/>
          <w:sz w:val="24"/>
          <w:szCs w:val="24"/>
        </w:rPr>
        <w:t>Akitsu</w:t>
      </w:r>
      <w:proofErr w:type="spellEnd"/>
      <w:r w:rsidR="001D6DA2">
        <w:rPr>
          <w:rFonts w:ascii="Times New Roman" w:eastAsia="Times New Roman" w:hAnsi="Times New Roman" w:cs="Times New Roman"/>
          <w:sz w:val="24"/>
          <w:szCs w:val="24"/>
        </w:rPr>
        <w:t>, 2017).</w:t>
      </w:r>
    </w:p>
    <w:p w:rsidR="00883E05" w:rsidRDefault="00C53EE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1D6DA2">
        <w:rPr>
          <w:rFonts w:ascii="Times New Roman" w:eastAsia="Times New Roman" w:hAnsi="Times New Roman" w:cs="Times New Roman"/>
          <w:sz w:val="24"/>
          <w:szCs w:val="24"/>
        </w:rPr>
        <w:t>The presence of gamma-emitting radionuclides in building materials is particularly significant because of prolonged human exposure indoors. Radionuclides from the uranium and thorium series, as well as ⁴⁰K, contribute to external gamma radiation, which, in elevated levels, can increase health risks</w:t>
      </w:r>
      <w:r>
        <w:rPr>
          <w:rFonts w:ascii="Times New Roman" w:eastAsia="Times New Roman" w:hAnsi="Times New Roman" w:cs="Times New Roman"/>
          <w:sz w:val="24"/>
          <w:szCs w:val="24"/>
        </w:rPr>
        <w:t>”</w:t>
      </w:r>
      <w:r w:rsidR="001D6DA2">
        <w:rPr>
          <w:rFonts w:ascii="Times New Roman" w:eastAsia="Times New Roman" w:hAnsi="Times New Roman" w:cs="Times New Roman"/>
          <w:sz w:val="24"/>
          <w:szCs w:val="24"/>
        </w:rPr>
        <w:t xml:space="preserve"> (</w:t>
      </w:r>
      <w:proofErr w:type="spellStart"/>
      <w:r w:rsidR="001D6DA2">
        <w:rPr>
          <w:rFonts w:ascii="Times New Roman" w:eastAsia="Times New Roman" w:hAnsi="Times New Roman" w:cs="Times New Roman"/>
          <w:sz w:val="24"/>
          <w:szCs w:val="24"/>
        </w:rPr>
        <w:t>Missimer</w:t>
      </w:r>
      <w:proofErr w:type="spellEnd"/>
      <w:r w:rsidR="001D6DA2">
        <w:rPr>
          <w:rFonts w:ascii="Times New Roman" w:eastAsia="Times New Roman" w:hAnsi="Times New Roman" w:cs="Times New Roman"/>
          <w:sz w:val="24"/>
          <w:szCs w:val="24"/>
        </w:rPr>
        <w:t xml:space="preserve"> &amp; </w:t>
      </w:r>
      <w:proofErr w:type="spellStart"/>
      <w:r w:rsidR="001D6DA2">
        <w:rPr>
          <w:rFonts w:ascii="Times New Roman" w:eastAsia="Times New Roman" w:hAnsi="Times New Roman" w:cs="Times New Roman"/>
          <w:sz w:val="24"/>
          <w:szCs w:val="24"/>
        </w:rPr>
        <w:t>Teaf</w:t>
      </w:r>
      <w:proofErr w:type="spellEnd"/>
      <w:r w:rsidR="001D6DA2">
        <w:rPr>
          <w:rFonts w:ascii="Times New Roman" w:eastAsia="Times New Roman" w:hAnsi="Times New Roman" w:cs="Times New Roman"/>
          <w:sz w:val="24"/>
          <w:szCs w:val="24"/>
        </w:rPr>
        <w:t xml:space="preserve">, 2019; Patel &amp; Sharma, 2023). </w:t>
      </w:r>
      <w:r>
        <w:rPr>
          <w:rFonts w:ascii="Times New Roman" w:eastAsia="Times New Roman" w:hAnsi="Times New Roman" w:cs="Times New Roman"/>
          <w:sz w:val="24"/>
          <w:szCs w:val="24"/>
        </w:rPr>
        <w:t>“</w:t>
      </w:r>
      <w:r w:rsidR="001D6DA2">
        <w:rPr>
          <w:rFonts w:ascii="Times New Roman" w:eastAsia="Times New Roman" w:hAnsi="Times New Roman" w:cs="Times New Roman"/>
          <w:sz w:val="24"/>
          <w:szCs w:val="24"/>
        </w:rPr>
        <w:t>The decay of these isotopes releases alpha, beta, and gamma particles, with gamma rays penetrating deeply and constituting a dominant portion of background dose</w:t>
      </w:r>
      <w:r>
        <w:rPr>
          <w:rFonts w:ascii="Times New Roman" w:eastAsia="Times New Roman" w:hAnsi="Times New Roman" w:cs="Times New Roman"/>
          <w:sz w:val="24"/>
          <w:szCs w:val="24"/>
        </w:rPr>
        <w:t>”</w:t>
      </w:r>
      <w:r w:rsidR="001D6DA2">
        <w:rPr>
          <w:rFonts w:ascii="Times New Roman" w:eastAsia="Times New Roman" w:hAnsi="Times New Roman" w:cs="Times New Roman"/>
          <w:sz w:val="24"/>
          <w:szCs w:val="24"/>
        </w:rPr>
        <w:t xml:space="preserve"> (</w:t>
      </w:r>
      <w:proofErr w:type="spellStart"/>
      <w:r w:rsidR="001D6DA2">
        <w:rPr>
          <w:rFonts w:ascii="Times New Roman" w:eastAsia="Times New Roman" w:hAnsi="Times New Roman" w:cs="Times New Roman"/>
          <w:sz w:val="24"/>
          <w:szCs w:val="24"/>
        </w:rPr>
        <w:t>Zanin</w:t>
      </w:r>
      <w:proofErr w:type="spellEnd"/>
      <w:r w:rsidR="001D6DA2">
        <w:rPr>
          <w:rFonts w:ascii="Times New Roman" w:eastAsia="Times New Roman" w:hAnsi="Times New Roman" w:cs="Times New Roman"/>
          <w:sz w:val="24"/>
          <w:szCs w:val="24"/>
        </w:rPr>
        <w:t xml:space="preserve"> &amp; </w:t>
      </w:r>
      <w:proofErr w:type="spellStart"/>
      <w:r w:rsidR="001D6DA2">
        <w:rPr>
          <w:rFonts w:ascii="Times New Roman" w:eastAsia="Times New Roman" w:hAnsi="Times New Roman" w:cs="Times New Roman"/>
          <w:sz w:val="24"/>
          <w:szCs w:val="24"/>
        </w:rPr>
        <w:t>Zamirailova</w:t>
      </w:r>
      <w:proofErr w:type="spellEnd"/>
      <w:r w:rsidR="001D6DA2">
        <w:rPr>
          <w:rFonts w:ascii="Times New Roman" w:eastAsia="Times New Roman" w:hAnsi="Times New Roman" w:cs="Times New Roman"/>
          <w:sz w:val="24"/>
          <w:szCs w:val="24"/>
        </w:rPr>
        <w:t xml:space="preserve">, 2016). </w:t>
      </w:r>
      <w:r>
        <w:rPr>
          <w:rFonts w:ascii="Times New Roman" w:eastAsia="Times New Roman" w:hAnsi="Times New Roman" w:cs="Times New Roman"/>
          <w:sz w:val="24"/>
          <w:szCs w:val="24"/>
        </w:rPr>
        <w:t>“</w:t>
      </w:r>
      <w:r w:rsidR="001D6DA2">
        <w:rPr>
          <w:rFonts w:ascii="Times New Roman" w:eastAsia="Times New Roman" w:hAnsi="Times New Roman" w:cs="Times New Roman"/>
          <w:sz w:val="24"/>
          <w:szCs w:val="24"/>
        </w:rPr>
        <w:t>In this context, natural radiation studies are important not only for radiation protection but also for environmental management and public health policy</w:t>
      </w:r>
      <w:r>
        <w:rPr>
          <w:rFonts w:ascii="Times New Roman" w:eastAsia="Times New Roman" w:hAnsi="Times New Roman" w:cs="Times New Roman"/>
          <w:sz w:val="24"/>
          <w:szCs w:val="24"/>
        </w:rPr>
        <w:t>”</w:t>
      </w:r>
      <w:r w:rsidR="001D6DA2">
        <w:rPr>
          <w:rFonts w:ascii="Times New Roman" w:eastAsia="Times New Roman" w:hAnsi="Times New Roman" w:cs="Times New Roman"/>
          <w:sz w:val="24"/>
          <w:szCs w:val="24"/>
        </w:rPr>
        <w:t xml:space="preserve"> (</w:t>
      </w:r>
      <w:proofErr w:type="spellStart"/>
      <w:r w:rsidR="001D6DA2">
        <w:rPr>
          <w:rFonts w:ascii="Times New Roman" w:eastAsia="Times New Roman" w:hAnsi="Times New Roman" w:cs="Times New Roman"/>
          <w:sz w:val="24"/>
          <w:szCs w:val="24"/>
        </w:rPr>
        <w:t>Shankramma</w:t>
      </w:r>
      <w:proofErr w:type="spellEnd"/>
      <w:r w:rsidR="001D6DA2">
        <w:rPr>
          <w:rFonts w:ascii="Times New Roman" w:eastAsia="Times New Roman" w:hAnsi="Times New Roman" w:cs="Times New Roman"/>
          <w:sz w:val="24"/>
          <w:szCs w:val="24"/>
        </w:rPr>
        <w:t xml:space="preserve">, </w:t>
      </w:r>
      <w:proofErr w:type="spellStart"/>
      <w:r w:rsidR="001D6DA2">
        <w:rPr>
          <w:rFonts w:ascii="Times New Roman" w:eastAsia="Times New Roman" w:hAnsi="Times New Roman" w:cs="Times New Roman"/>
          <w:sz w:val="24"/>
          <w:szCs w:val="24"/>
        </w:rPr>
        <w:t>Nagaraja</w:t>
      </w:r>
      <w:proofErr w:type="spellEnd"/>
      <w:r w:rsidR="001D6DA2">
        <w:rPr>
          <w:rFonts w:ascii="Times New Roman" w:eastAsia="Times New Roman" w:hAnsi="Times New Roman" w:cs="Times New Roman"/>
          <w:sz w:val="24"/>
          <w:szCs w:val="24"/>
        </w:rPr>
        <w:t xml:space="preserve">, Sathish, &amp; Kumar, 2022). Numerous investigations have focused on mapping natural radioactivity in soils and construction materials across diverse geographical regions. For instance, Abbasi et al. (2020) reported elevated activity concentrations in North Cyprus soils, while </w:t>
      </w:r>
      <w:proofErr w:type="spellStart"/>
      <w:r w:rsidR="001D6DA2">
        <w:rPr>
          <w:rFonts w:ascii="Times New Roman" w:eastAsia="Times New Roman" w:hAnsi="Times New Roman" w:cs="Times New Roman"/>
          <w:sz w:val="24"/>
          <w:szCs w:val="24"/>
        </w:rPr>
        <w:t>Malikova</w:t>
      </w:r>
      <w:proofErr w:type="spellEnd"/>
      <w:r w:rsidR="001D6DA2">
        <w:rPr>
          <w:rFonts w:ascii="Times New Roman" w:eastAsia="Times New Roman" w:hAnsi="Times New Roman" w:cs="Times New Roman"/>
          <w:sz w:val="24"/>
          <w:szCs w:val="24"/>
        </w:rPr>
        <w:t xml:space="preserve"> et al. (2020) documented uranium and thorium accumulation in Siberian sediments. Similar studies in India have indicated regional variations linked to geology and material use, particularly in Kerala’s high background radiation areas</w:t>
      </w:r>
      <w:r>
        <w:rPr>
          <w:rFonts w:ascii="Times New Roman" w:eastAsia="Times New Roman" w:hAnsi="Times New Roman" w:cs="Times New Roman"/>
          <w:sz w:val="24"/>
          <w:szCs w:val="24"/>
        </w:rPr>
        <w:t>:</w:t>
      </w:r>
      <w:r w:rsidR="001D6DA2">
        <w:rPr>
          <w:rFonts w:ascii="Times New Roman" w:eastAsia="Times New Roman" w:hAnsi="Times New Roman" w:cs="Times New Roman"/>
          <w:sz w:val="24"/>
          <w:szCs w:val="24"/>
        </w:rPr>
        <w:t xml:space="preserve"> (Omori et al., 2016). </w:t>
      </w:r>
      <w:r>
        <w:rPr>
          <w:rFonts w:ascii="Times New Roman" w:eastAsia="Times New Roman" w:hAnsi="Times New Roman" w:cs="Times New Roman"/>
          <w:sz w:val="24"/>
          <w:szCs w:val="24"/>
        </w:rPr>
        <w:t>“</w:t>
      </w:r>
      <w:r w:rsidR="001D6DA2">
        <w:rPr>
          <w:rFonts w:ascii="Times New Roman" w:eastAsia="Times New Roman" w:hAnsi="Times New Roman" w:cs="Times New Roman"/>
          <w:sz w:val="24"/>
          <w:szCs w:val="24"/>
        </w:rPr>
        <w:t>These findings highlight the necessity of region-specific baseline data to assess health risks and to ensure compliance with international safety guidelines</w:t>
      </w:r>
      <w:r>
        <w:rPr>
          <w:rFonts w:ascii="Times New Roman" w:eastAsia="Times New Roman" w:hAnsi="Times New Roman" w:cs="Times New Roman"/>
          <w:sz w:val="24"/>
          <w:szCs w:val="24"/>
        </w:rPr>
        <w:t>”</w:t>
      </w:r>
      <w:r w:rsidR="001D6DA2">
        <w:rPr>
          <w:rFonts w:ascii="Times New Roman" w:eastAsia="Times New Roman" w:hAnsi="Times New Roman" w:cs="Times New Roman"/>
          <w:sz w:val="24"/>
          <w:szCs w:val="24"/>
        </w:rPr>
        <w:t xml:space="preserve"> (UNSCEAR, 2020).</w:t>
      </w:r>
    </w:p>
    <w:p w:rsidR="00883E05" w:rsidRDefault="001D6DA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International organizations provide reference values and limits to safeguard populations. The United Nations Scientific Committee on the Effects of Atomic Radiation (UNSCEAR) (2020) reports a global average activity concentration of 420 </w:t>
      </w:r>
      <w:proofErr w:type="spellStart"/>
      <w:r>
        <w:rPr>
          <w:rFonts w:ascii="Times New Roman" w:eastAsia="Times New Roman" w:hAnsi="Times New Roman" w:cs="Times New Roman"/>
          <w:sz w:val="24"/>
          <w:szCs w:val="24"/>
        </w:rPr>
        <w:t>Bq</w:t>
      </w:r>
      <w:proofErr w:type="spellEnd"/>
      <w:r>
        <w:rPr>
          <w:rFonts w:ascii="Times New Roman" w:eastAsia="Times New Roman" w:hAnsi="Times New Roman" w:cs="Times New Roman"/>
          <w:sz w:val="24"/>
          <w:szCs w:val="24"/>
        </w:rPr>
        <w:t xml:space="preserve">/kg for ²²⁶Ra, ²³²Th, and ⁴⁰K in building materials. The International Commission on Radiological Protection (ICRP, 1993) recommends </w:t>
      </w:r>
      <w:r w:rsidR="00C53EE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an annual effective dose limit of 1 mSv/y for the general public and 20 mSv/y </w:t>
      </w:r>
      <w:proofErr w:type="gramStart"/>
      <w:r>
        <w:rPr>
          <w:rFonts w:ascii="Times New Roman" w:eastAsia="Times New Roman" w:hAnsi="Times New Roman" w:cs="Times New Roman"/>
          <w:sz w:val="24"/>
          <w:szCs w:val="24"/>
        </w:rPr>
        <w:t>for  occupationally</w:t>
      </w:r>
      <w:proofErr w:type="gramEnd"/>
      <w:r>
        <w:rPr>
          <w:rFonts w:ascii="Times New Roman" w:eastAsia="Times New Roman" w:hAnsi="Times New Roman" w:cs="Times New Roman"/>
          <w:sz w:val="24"/>
          <w:szCs w:val="24"/>
        </w:rPr>
        <w:t xml:space="preserve"> exposed workers. Exceeding these limits may contribute to long-term health risks, such as increased lifetime cancer incidence</w:t>
      </w:r>
      <w:r w:rsidR="00C53EE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(Darwish, Abul-Nasr, &amp; El-</w:t>
      </w:r>
      <w:proofErr w:type="spellStart"/>
      <w:r>
        <w:rPr>
          <w:rFonts w:ascii="Times New Roman" w:eastAsia="Times New Roman" w:hAnsi="Times New Roman" w:cs="Times New Roman"/>
          <w:sz w:val="24"/>
          <w:szCs w:val="24"/>
        </w:rPr>
        <w:t>Khayatt</w:t>
      </w:r>
      <w:proofErr w:type="spellEnd"/>
      <w:r>
        <w:rPr>
          <w:rFonts w:ascii="Times New Roman" w:eastAsia="Times New Roman" w:hAnsi="Times New Roman" w:cs="Times New Roman"/>
          <w:sz w:val="24"/>
          <w:szCs w:val="24"/>
        </w:rPr>
        <w:t xml:space="preserve">, 2015). </w:t>
      </w:r>
      <w:r w:rsidR="00C53EE2">
        <w:rPr>
          <w:rFonts w:ascii="Times New Roman" w:eastAsia="Times New Roman" w:hAnsi="Times New Roman" w:cs="Times New Roman"/>
          <w:sz w:val="24"/>
          <w:szCs w:val="24"/>
        </w:rPr>
        <w:t>“</w:t>
      </w:r>
      <w:r>
        <w:rPr>
          <w:rFonts w:ascii="Times New Roman" w:eastAsia="Times New Roman" w:hAnsi="Times New Roman" w:cs="Times New Roman"/>
          <w:sz w:val="24"/>
          <w:szCs w:val="24"/>
        </w:rPr>
        <w:t>To aid comparisons, composite indices like the radium equivalent activity (</w:t>
      </w:r>
      <w:proofErr w:type="spellStart"/>
      <w:r>
        <w:rPr>
          <w:rFonts w:ascii="Times New Roman" w:eastAsia="Times New Roman" w:hAnsi="Times New Roman" w:cs="Times New Roman"/>
          <w:sz w:val="24"/>
          <w:szCs w:val="24"/>
        </w:rPr>
        <w:t>Raeq</w:t>
      </w:r>
      <w:proofErr w:type="spellEnd"/>
      <w:r>
        <w:rPr>
          <w:rFonts w:ascii="Times New Roman" w:eastAsia="Times New Roman" w:hAnsi="Times New Roman" w:cs="Times New Roman"/>
          <w:sz w:val="24"/>
          <w:szCs w:val="24"/>
        </w:rPr>
        <w:t>) and absorbed dose rate (ADR) are commonly employed, offering standardized measures of radiological hazard</w:t>
      </w:r>
      <w:r w:rsidR="00C53EE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(Delacroix et al., 2002; Martin, 2006; Shapiro, 2002). </w:t>
      </w:r>
      <w:r w:rsidR="00C53EE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Apart from health considerations, natural radioactivity also has implications for industries and construction standards. NORMs occur not only in soils and rocks but also in by-products like fly ash and </w:t>
      </w:r>
      <w:proofErr w:type="spellStart"/>
      <w:r>
        <w:rPr>
          <w:rFonts w:ascii="Times New Roman" w:eastAsia="Times New Roman" w:hAnsi="Times New Roman" w:cs="Times New Roman"/>
          <w:sz w:val="24"/>
          <w:szCs w:val="24"/>
        </w:rPr>
        <w:t>phosphogypsum</w:t>
      </w:r>
      <w:proofErr w:type="spellEnd"/>
      <w:r>
        <w:rPr>
          <w:rFonts w:ascii="Times New Roman" w:eastAsia="Times New Roman" w:hAnsi="Times New Roman" w:cs="Times New Roman"/>
          <w:sz w:val="24"/>
          <w:szCs w:val="24"/>
        </w:rPr>
        <w:t>, which are widely used in building materials</w:t>
      </w:r>
      <w:r w:rsidR="00C53EE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(Sahoo &amp; Joseph, 2021). </w:t>
      </w:r>
      <w:r w:rsidR="00C53EE2">
        <w:rPr>
          <w:rFonts w:ascii="Times New Roman" w:eastAsia="Times New Roman" w:hAnsi="Times New Roman" w:cs="Times New Roman"/>
          <w:sz w:val="24"/>
          <w:szCs w:val="24"/>
        </w:rPr>
        <w:t>“</w:t>
      </w:r>
      <w:r>
        <w:rPr>
          <w:rFonts w:ascii="Times New Roman" w:eastAsia="Times New Roman" w:hAnsi="Times New Roman" w:cs="Times New Roman"/>
          <w:sz w:val="24"/>
          <w:szCs w:val="24"/>
        </w:rPr>
        <w:t>Therefore, understanding the activity levels of radionuclides in construction materials is critical for regulating their safe use, especially in heritage structures where materials are centuries old and may not conform to modern safety standards</w:t>
      </w:r>
      <w:r w:rsidR="00C53EE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Kovler</w:t>
      </w:r>
      <w:proofErr w:type="spellEnd"/>
      <w:r>
        <w:rPr>
          <w:rFonts w:ascii="Times New Roman" w:eastAsia="Times New Roman" w:hAnsi="Times New Roman" w:cs="Times New Roman"/>
          <w:sz w:val="24"/>
          <w:szCs w:val="24"/>
        </w:rPr>
        <w:t xml:space="preserve"> et al., 2017).</w:t>
      </w:r>
      <w:r>
        <w:t xml:space="preserve"> </w:t>
      </w:r>
      <w:r>
        <w:rPr>
          <w:rFonts w:ascii="Times New Roman" w:eastAsia="Times New Roman" w:hAnsi="Times New Roman" w:cs="Times New Roman"/>
          <w:sz w:val="24"/>
          <w:szCs w:val="24"/>
        </w:rPr>
        <w:t>The study by Al-</w:t>
      </w:r>
      <w:proofErr w:type="spellStart"/>
      <w:r>
        <w:rPr>
          <w:rFonts w:ascii="Times New Roman" w:eastAsia="Times New Roman" w:hAnsi="Times New Roman" w:cs="Times New Roman"/>
          <w:sz w:val="24"/>
          <w:szCs w:val="24"/>
        </w:rPr>
        <w:t>Hamarneh</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Awadallah</w:t>
      </w:r>
      <w:proofErr w:type="spellEnd"/>
      <w:r>
        <w:rPr>
          <w:rFonts w:ascii="Times New Roman" w:eastAsia="Times New Roman" w:hAnsi="Times New Roman" w:cs="Times New Roman"/>
          <w:sz w:val="24"/>
          <w:szCs w:val="24"/>
        </w:rPr>
        <w:t xml:space="preserve"> (2009) explores the concentrations of naturally occurring radionuclides- specifically 226Ra, 238U, 232Th, and 40K in the soils of the highlands of northern Jordan, with a focus on evaluating radiation hazards to human </w:t>
      </w:r>
      <w:r>
        <w:rPr>
          <w:rFonts w:ascii="Times New Roman" w:eastAsia="Times New Roman" w:hAnsi="Times New Roman" w:cs="Times New Roman"/>
          <w:sz w:val="24"/>
          <w:szCs w:val="24"/>
        </w:rPr>
        <w:lastRenderedPageBreak/>
        <w:t>health and the environment. Their research provides critical baseline data on soil radioactivity, employing gamma-ray spectrometric analysis to assess both activity concentrations and associated radiation indices, which are essential for understanding background radiation levels and potential risks.</w:t>
      </w:r>
    </w:p>
    <w:p w:rsidR="00883E05" w:rsidRDefault="00C53EE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1D6DA2">
        <w:rPr>
          <w:rFonts w:ascii="Times New Roman" w:eastAsia="Times New Roman" w:hAnsi="Times New Roman" w:cs="Times New Roman"/>
          <w:sz w:val="24"/>
          <w:szCs w:val="24"/>
        </w:rPr>
        <w:t>Studies on environmental radiation emphasize both scientific and societal dimensions. From a public health perspective, quantifying absorbed dose rates and effective doses helps evaluate the risk of genetic damage, reproductive health concerns, and organ-specific exposures</w:t>
      </w:r>
      <w:r>
        <w:rPr>
          <w:rFonts w:ascii="Times New Roman" w:eastAsia="Times New Roman" w:hAnsi="Times New Roman" w:cs="Times New Roman"/>
          <w:sz w:val="24"/>
          <w:szCs w:val="24"/>
        </w:rPr>
        <w:t>”</w:t>
      </w:r>
      <w:r w:rsidR="001D6DA2">
        <w:rPr>
          <w:rFonts w:ascii="Times New Roman" w:eastAsia="Times New Roman" w:hAnsi="Times New Roman" w:cs="Times New Roman"/>
          <w:sz w:val="24"/>
          <w:szCs w:val="24"/>
        </w:rPr>
        <w:t xml:space="preserve"> (</w:t>
      </w:r>
      <w:proofErr w:type="spellStart"/>
      <w:r w:rsidR="001D6DA2">
        <w:rPr>
          <w:rFonts w:ascii="Times New Roman" w:eastAsia="Times New Roman" w:hAnsi="Times New Roman" w:cs="Times New Roman"/>
          <w:sz w:val="24"/>
          <w:szCs w:val="24"/>
        </w:rPr>
        <w:t>Rühm</w:t>
      </w:r>
      <w:proofErr w:type="spellEnd"/>
      <w:r w:rsidR="001D6DA2">
        <w:rPr>
          <w:rFonts w:ascii="Times New Roman" w:eastAsia="Times New Roman" w:hAnsi="Times New Roman" w:cs="Times New Roman"/>
          <w:sz w:val="24"/>
          <w:szCs w:val="24"/>
        </w:rPr>
        <w:t xml:space="preserve"> et al., 2018). </w:t>
      </w:r>
      <w:r>
        <w:rPr>
          <w:rFonts w:ascii="Times New Roman" w:eastAsia="Times New Roman" w:hAnsi="Times New Roman" w:cs="Times New Roman"/>
          <w:sz w:val="24"/>
          <w:szCs w:val="24"/>
        </w:rPr>
        <w:t>“</w:t>
      </w:r>
      <w:r w:rsidR="001D6DA2">
        <w:rPr>
          <w:rFonts w:ascii="Times New Roman" w:eastAsia="Times New Roman" w:hAnsi="Times New Roman" w:cs="Times New Roman"/>
          <w:sz w:val="24"/>
          <w:szCs w:val="24"/>
        </w:rPr>
        <w:t>Excess lifetime cancer risk (ELCR), for example, provides a long-term projection of potential hazards, while indices like the activity utilization index (AUI), gamma index (</w:t>
      </w:r>
      <w:proofErr w:type="spellStart"/>
      <w:r w:rsidR="001D6DA2">
        <w:rPr>
          <w:rFonts w:ascii="Times New Roman" w:eastAsia="Times New Roman" w:hAnsi="Times New Roman" w:cs="Times New Roman"/>
          <w:sz w:val="24"/>
          <w:szCs w:val="24"/>
        </w:rPr>
        <w:t>Iγ</w:t>
      </w:r>
      <w:proofErr w:type="spellEnd"/>
      <w:r w:rsidR="001D6DA2">
        <w:rPr>
          <w:rFonts w:ascii="Times New Roman" w:eastAsia="Times New Roman" w:hAnsi="Times New Roman" w:cs="Times New Roman"/>
          <w:sz w:val="24"/>
          <w:szCs w:val="24"/>
        </w:rPr>
        <w:t>), and annual gonadal dose equivalent (AGDE) are used to estimate risks from building occupancy</w:t>
      </w:r>
      <w:r>
        <w:rPr>
          <w:rFonts w:ascii="Times New Roman" w:eastAsia="Times New Roman" w:hAnsi="Times New Roman" w:cs="Times New Roman"/>
          <w:sz w:val="24"/>
          <w:szCs w:val="24"/>
        </w:rPr>
        <w:t>”</w:t>
      </w:r>
      <w:r w:rsidR="001D6DA2">
        <w:rPr>
          <w:rFonts w:ascii="Times New Roman" w:eastAsia="Times New Roman" w:hAnsi="Times New Roman" w:cs="Times New Roman"/>
          <w:sz w:val="24"/>
          <w:szCs w:val="24"/>
        </w:rPr>
        <w:t xml:space="preserve"> (</w:t>
      </w:r>
      <w:proofErr w:type="spellStart"/>
      <w:r w:rsidR="001D6DA2">
        <w:rPr>
          <w:rFonts w:ascii="Times New Roman" w:eastAsia="Times New Roman" w:hAnsi="Times New Roman" w:cs="Times New Roman"/>
          <w:sz w:val="24"/>
          <w:szCs w:val="24"/>
        </w:rPr>
        <w:t>Egidi</w:t>
      </w:r>
      <w:proofErr w:type="spellEnd"/>
      <w:r w:rsidR="001D6DA2">
        <w:rPr>
          <w:rFonts w:ascii="Times New Roman" w:eastAsia="Times New Roman" w:hAnsi="Times New Roman" w:cs="Times New Roman"/>
          <w:sz w:val="24"/>
          <w:szCs w:val="24"/>
        </w:rPr>
        <w:t xml:space="preserve">, 1997; </w:t>
      </w:r>
      <w:proofErr w:type="spellStart"/>
      <w:r w:rsidR="001D6DA2">
        <w:rPr>
          <w:rFonts w:ascii="Times New Roman" w:eastAsia="Times New Roman" w:hAnsi="Times New Roman" w:cs="Times New Roman"/>
          <w:sz w:val="24"/>
          <w:szCs w:val="24"/>
        </w:rPr>
        <w:t>Bossew</w:t>
      </w:r>
      <w:proofErr w:type="spellEnd"/>
      <w:r w:rsidR="001D6DA2">
        <w:rPr>
          <w:rFonts w:ascii="Times New Roman" w:eastAsia="Times New Roman" w:hAnsi="Times New Roman" w:cs="Times New Roman"/>
          <w:sz w:val="24"/>
          <w:szCs w:val="24"/>
        </w:rPr>
        <w:t xml:space="preserve"> &amp; Cinelli, 2017). </w:t>
      </w:r>
      <w:r>
        <w:rPr>
          <w:rFonts w:ascii="Times New Roman" w:eastAsia="Times New Roman" w:hAnsi="Times New Roman" w:cs="Times New Roman"/>
          <w:sz w:val="24"/>
          <w:szCs w:val="24"/>
        </w:rPr>
        <w:t>“</w:t>
      </w:r>
      <w:r w:rsidR="001D6DA2">
        <w:rPr>
          <w:rFonts w:ascii="Times New Roman" w:eastAsia="Times New Roman" w:hAnsi="Times New Roman" w:cs="Times New Roman"/>
          <w:sz w:val="24"/>
          <w:szCs w:val="24"/>
        </w:rPr>
        <w:t xml:space="preserve">These indices not only reflect radiation safety but also inform decision-making on resource allocation, zoning, and preservation of historical </w:t>
      </w:r>
      <w:proofErr w:type="spellStart"/>
      <w:proofErr w:type="gramStart"/>
      <w:r w:rsidR="001D6DA2">
        <w:rPr>
          <w:rFonts w:ascii="Times New Roman" w:eastAsia="Times New Roman" w:hAnsi="Times New Roman" w:cs="Times New Roman"/>
          <w:sz w:val="24"/>
          <w:szCs w:val="24"/>
        </w:rPr>
        <w:t>monuments.Despite</w:t>
      </w:r>
      <w:proofErr w:type="spellEnd"/>
      <w:proofErr w:type="gramEnd"/>
      <w:r w:rsidR="001D6DA2">
        <w:rPr>
          <w:rFonts w:ascii="Times New Roman" w:eastAsia="Times New Roman" w:hAnsi="Times New Roman" w:cs="Times New Roman"/>
          <w:sz w:val="24"/>
          <w:szCs w:val="24"/>
        </w:rPr>
        <w:t xml:space="preserve"> global interest, relatively fewer studies address natural radiation in inland historical monuments in India. Most research has been concentrated in regions with mining or coastal exposure</w:t>
      </w:r>
      <w:r>
        <w:rPr>
          <w:rFonts w:ascii="Times New Roman" w:eastAsia="Times New Roman" w:hAnsi="Times New Roman" w:cs="Times New Roman"/>
          <w:sz w:val="24"/>
          <w:szCs w:val="24"/>
        </w:rPr>
        <w:t>”</w:t>
      </w:r>
      <w:r w:rsidR="001D6DA2">
        <w:rPr>
          <w:rFonts w:ascii="Times New Roman" w:eastAsia="Times New Roman" w:hAnsi="Times New Roman" w:cs="Times New Roman"/>
          <w:sz w:val="24"/>
          <w:szCs w:val="24"/>
        </w:rPr>
        <w:t xml:space="preserve"> (Al-</w:t>
      </w:r>
      <w:proofErr w:type="spellStart"/>
      <w:r w:rsidR="001D6DA2">
        <w:rPr>
          <w:rFonts w:ascii="Times New Roman" w:eastAsia="Times New Roman" w:hAnsi="Times New Roman" w:cs="Times New Roman"/>
          <w:sz w:val="24"/>
          <w:szCs w:val="24"/>
        </w:rPr>
        <w:t>Khawlany</w:t>
      </w:r>
      <w:proofErr w:type="spellEnd"/>
      <w:r w:rsidR="001D6DA2">
        <w:rPr>
          <w:rFonts w:ascii="Times New Roman" w:eastAsia="Times New Roman" w:hAnsi="Times New Roman" w:cs="Times New Roman"/>
          <w:sz w:val="24"/>
          <w:szCs w:val="24"/>
        </w:rPr>
        <w:t>, Khan, &amp; Pathan, 2018; Al-</w:t>
      </w:r>
      <w:proofErr w:type="spellStart"/>
      <w:r w:rsidR="001D6DA2">
        <w:rPr>
          <w:rFonts w:ascii="Times New Roman" w:eastAsia="Times New Roman" w:hAnsi="Times New Roman" w:cs="Times New Roman"/>
          <w:sz w:val="24"/>
          <w:szCs w:val="24"/>
        </w:rPr>
        <w:t>khawlany</w:t>
      </w:r>
      <w:proofErr w:type="spellEnd"/>
      <w:r w:rsidR="001D6DA2">
        <w:rPr>
          <w:rFonts w:ascii="Times New Roman" w:eastAsia="Times New Roman" w:hAnsi="Times New Roman" w:cs="Times New Roman"/>
          <w:sz w:val="24"/>
          <w:szCs w:val="24"/>
        </w:rPr>
        <w:t xml:space="preserve"> et al., 2020). </w:t>
      </w:r>
      <w:r>
        <w:rPr>
          <w:rFonts w:ascii="Times New Roman" w:eastAsia="Times New Roman" w:hAnsi="Times New Roman" w:cs="Times New Roman"/>
          <w:sz w:val="24"/>
          <w:szCs w:val="24"/>
        </w:rPr>
        <w:t>“</w:t>
      </w:r>
      <w:r w:rsidR="001D6DA2">
        <w:rPr>
          <w:rFonts w:ascii="Times New Roman" w:eastAsia="Times New Roman" w:hAnsi="Times New Roman" w:cs="Times New Roman"/>
          <w:sz w:val="24"/>
          <w:szCs w:val="24"/>
        </w:rPr>
        <w:t>However, inland sites, though less studied, may equally present elevated radiation levels due to local geology and materials. Monuments constructed using locally quarried stone, brick, and lime can contain radionuclides that persist over centuries. As these monuments attract visitors and remain part of community life, assessing their radiological safety is vital</w:t>
      </w:r>
      <w:r>
        <w:rPr>
          <w:rFonts w:ascii="Times New Roman" w:eastAsia="Times New Roman" w:hAnsi="Times New Roman" w:cs="Times New Roman"/>
          <w:sz w:val="24"/>
          <w:szCs w:val="24"/>
        </w:rPr>
        <w:t>”</w:t>
      </w:r>
      <w:r w:rsidR="001D6DA2">
        <w:rPr>
          <w:rFonts w:ascii="Times New Roman" w:eastAsia="Times New Roman" w:hAnsi="Times New Roman" w:cs="Times New Roman"/>
          <w:sz w:val="24"/>
          <w:szCs w:val="24"/>
        </w:rPr>
        <w:t xml:space="preserve"> (Musa, 2019; </w:t>
      </w:r>
      <w:proofErr w:type="spellStart"/>
      <w:r w:rsidR="001D6DA2">
        <w:rPr>
          <w:rFonts w:ascii="Times New Roman" w:eastAsia="Times New Roman" w:hAnsi="Times New Roman" w:cs="Times New Roman"/>
          <w:sz w:val="24"/>
          <w:szCs w:val="24"/>
        </w:rPr>
        <w:t>Tye</w:t>
      </w:r>
      <w:proofErr w:type="spellEnd"/>
      <w:r w:rsidR="001D6DA2">
        <w:rPr>
          <w:rFonts w:ascii="Times New Roman" w:eastAsia="Times New Roman" w:hAnsi="Times New Roman" w:cs="Times New Roman"/>
          <w:sz w:val="24"/>
          <w:szCs w:val="24"/>
        </w:rPr>
        <w:t xml:space="preserve"> &amp; </w:t>
      </w:r>
      <w:proofErr w:type="spellStart"/>
      <w:r w:rsidR="001D6DA2">
        <w:rPr>
          <w:rFonts w:ascii="Times New Roman" w:eastAsia="Times New Roman" w:hAnsi="Times New Roman" w:cs="Times New Roman"/>
          <w:sz w:val="24"/>
          <w:szCs w:val="24"/>
        </w:rPr>
        <w:t>Milodowski</w:t>
      </w:r>
      <w:proofErr w:type="spellEnd"/>
      <w:r w:rsidR="001D6DA2">
        <w:rPr>
          <w:rFonts w:ascii="Times New Roman" w:eastAsia="Times New Roman" w:hAnsi="Times New Roman" w:cs="Times New Roman"/>
          <w:sz w:val="24"/>
          <w:szCs w:val="24"/>
        </w:rPr>
        <w:t>, 2017).</w:t>
      </w:r>
    </w:p>
    <w:p w:rsidR="00883E05" w:rsidRDefault="00C53EE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spellStart"/>
      <w:r w:rsidR="001D6DA2">
        <w:rPr>
          <w:rFonts w:ascii="Times New Roman" w:eastAsia="Times New Roman" w:hAnsi="Times New Roman" w:cs="Times New Roman"/>
          <w:sz w:val="24"/>
          <w:szCs w:val="24"/>
        </w:rPr>
        <w:t>Narnaul</w:t>
      </w:r>
      <w:proofErr w:type="spellEnd"/>
      <w:r w:rsidR="001D6DA2">
        <w:rPr>
          <w:rFonts w:ascii="Times New Roman" w:eastAsia="Times New Roman" w:hAnsi="Times New Roman" w:cs="Times New Roman"/>
          <w:sz w:val="24"/>
          <w:szCs w:val="24"/>
        </w:rPr>
        <w:t xml:space="preserve">, located in Haryana near the Aravalli mountain range, presents a suitable case study. The region is geologically significant, with diverse lithology including stone and mineral-rich soils. Two monuments in particular—Jal Mahal and </w:t>
      </w:r>
      <w:proofErr w:type="spellStart"/>
      <w:r w:rsidR="001D6DA2">
        <w:rPr>
          <w:rFonts w:ascii="Times New Roman" w:eastAsia="Times New Roman" w:hAnsi="Times New Roman" w:cs="Times New Roman"/>
          <w:sz w:val="24"/>
          <w:szCs w:val="24"/>
        </w:rPr>
        <w:t>Chor</w:t>
      </w:r>
      <w:proofErr w:type="spellEnd"/>
      <w:r w:rsidR="001D6DA2">
        <w:rPr>
          <w:rFonts w:ascii="Times New Roman" w:eastAsia="Times New Roman" w:hAnsi="Times New Roman" w:cs="Times New Roman"/>
          <w:sz w:val="24"/>
          <w:szCs w:val="24"/>
        </w:rPr>
        <w:t xml:space="preserve"> </w:t>
      </w:r>
      <w:proofErr w:type="spellStart"/>
      <w:r w:rsidR="001D6DA2">
        <w:rPr>
          <w:rFonts w:ascii="Times New Roman" w:eastAsia="Times New Roman" w:hAnsi="Times New Roman" w:cs="Times New Roman"/>
          <w:sz w:val="24"/>
          <w:szCs w:val="24"/>
        </w:rPr>
        <w:t>Ghumbad</w:t>
      </w:r>
      <w:proofErr w:type="spellEnd"/>
      <w:r w:rsidR="001D6DA2">
        <w:rPr>
          <w:rFonts w:ascii="Times New Roman" w:eastAsia="Times New Roman" w:hAnsi="Times New Roman" w:cs="Times New Roman"/>
          <w:sz w:val="24"/>
          <w:szCs w:val="24"/>
        </w:rPr>
        <w:t>—are historically prominent structures dating back to the medieval period. Built from materials such as white marble, soapstone, brick, and lime, they represent both architectural heritage and potential sources of exposure to natural radionuclides. Given the presence of ²²⁶Ra, ²³²Th, and ⁴⁰K in such materials, radiation monitoring is necessary for both public safety and conservation planning. Previous studies emphasize the importance of integrating radiological monitoring with heritage preservation</w:t>
      </w:r>
      <w:r>
        <w:rPr>
          <w:rFonts w:ascii="Times New Roman" w:eastAsia="Times New Roman" w:hAnsi="Times New Roman" w:cs="Times New Roman"/>
          <w:sz w:val="24"/>
          <w:szCs w:val="24"/>
        </w:rPr>
        <w:t xml:space="preserve">” </w:t>
      </w:r>
      <w:r w:rsidR="001D6DA2">
        <w:rPr>
          <w:rFonts w:ascii="Times New Roman" w:eastAsia="Times New Roman" w:hAnsi="Times New Roman" w:cs="Times New Roman"/>
          <w:sz w:val="24"/>
          <w:szCs w:val="24"/>
        </w:rPr>
        <w:t xml:space="preserve">(Johansson &amp; Steen, 2022; Menon &amp; Kumar, 2019). </w:t>
      </w:r>
      <w:r>
        <w:rPr>
          <w:rFonts w:ascii="Times New Roman" w:eastAsia="Times New Roman" w:hAnsi="Times New Roman" w:cs="Times New Roman"/>
          <w:sz w:val="24"/>
          <w:szCs w:val="24"/>
        </w:rPr>
        <w:t>“</w:t>
      </w:r>
      <w:r w:rsidR="001D6DA2">
        <w:rPr>
          <w:rFonts w:ascii="Times New Roman" w:eastAsia="Times New Roman" w:hAnsi="Times New Roman" w:cs="Times New Roman"/>
          <w:sz w:val="24"/>
          <w:szCs w:val="24"/>
        </w:rPr>
        <w:t>Cultural sites are not only tourist attractions but also community spaces, where exposure, though low-level, can be chronic. Hidden health hazards may persist in non-industrial areas, necessitating baseline assessments even where industrial activities are absent</w:t>
      </w:r>
      <w:r>
        <w:rPr>
          <w:rFonts w:ascii="Times New Roman" w:eastAsia="Times New Roman" w:hAnsi="Times New Roman" w:cs="Times New Roman"/>
          <w:sz w:val="24"/>
          <w:szCs w:val="24"/>
        </w:rPr>
        <w:t>”</w:t>
      </w:r>
      <w:r w:rsidR="001D6DA2">
        <w:rPr>
          <w:rFonts w:ascii="Times New Roman" w:eastAsia="Times New Roman" w:hAnsi="Times New Roman" w:cs="Times New Roman"/>
          <w:sz w:val="24"/>
          <w:szCs w:val="24"/>
        </w:rPr>
        <w:t xml:space="preserve"> (Khan &amp; </w:t>
      </w:r>
      <w:proofErr w:type="spellStart"/>
      <w:r w:rsidR="001D6DA2">
        <w:rPr>
          <w:rFonts w:ascii="Times New Roman" w:eastAsia="Times New Roman" w:hAnsi="Times New Roman" w:cs="Times New Roman"/>
          <w:sz w:val="24"/>
          <w:szCs w:val="24"/>
        </w:rPr>
        <w:t>Alshukri</w:t>
      </w:r>
      <w:proofErr w:type="spellEnd"/>
      <w:r w:rsidR="001D6DA2">
        <w:rPr>
          <w:rFonts w:ascii="Times New Roman" w:eastAsia="Times New Roman" w:hAnsi="Times New Roman" w:cs="Times New Roman"/>
          <w:sz w:val="24"/>
          <w:szCs w:val="24"/>
        </w:rPr>
        <w:t xml:space="preserve">, 2020; </w:t>
      </w:r>
      <w:proofErr w:type="spellStart"/>
      <w:r w:rsidR="001D6DA2">
        <w:rPr>
          <w:rFonts w:ascii="Times New Roman" w:eastAsia="Times New Roman" w:hAnsi="Times New Roman" w:cs="Times New Roman"/>
          <w:sz w:val="24"/>
          <w:szCs w:val="24"/>
        </w:rPr>
        <w:t>Alwaeli</w:t>
      </w:r>
      <w:proofErr w:type="spellEnd"/>
      <w:r w:rsidR="001D6DA2">
        <w:rPr>
          <w:rFonts w:ascii="Times New Roman" w:eastAsia="Times New Roman" w:hAnsi="Times New Roman" w:cs="Times New Roman"/>
          <w:sz w:val="24"/>
          <w:szCs w:val="24"/>
        </w:rPr>
        <w:t xml:space="preserve"> &amp; Mannheim, 2022)</w:t>
      </w:r>
      <w:proofErr w:type="gramStart"/>
      <w:r w:rsidR="001D6DA2">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r w:rsidR="001D6DA2">
        <w:rPr>
          <w:rFonts w:ascii="Times New Roman" w:eastAsia="Times New Roman" w:hAnsi="Times New Roman" w:cs="Times New Roman"/>
          <w:sz w:val="24"/>
          <w:szCs w:val="24"/>
        </w:rPr>
        <w:t>In</w:t>
      </w:r>
      <w:proofErr w:type="gramEnd"/>
      <w:r w:rsidR="001D6DA2">
        <w:rPr>
          <w:rFonts w:ascii="Times New Roman" w:eastAsia="Times New Roman" w:hAnsi="Times New Roman" w:cs="Times New Roman"/>
          <w:sz w:val="24"/>
          <w:szCs w:val="24"/>
        </w:rPr>
        <w:t xml:space="preserve"> this study, radiation measurements were performed using a </w:t>
      </w:r>
      <w:proofErr w:type="spellStart"/>
      <w:r w:rsidR="001D6DA2">
        <w:rPr>
          <w:rFonts w:ascii="Times New Roman" w:eastAsia="Times New Roman" w:hAnsi="Times New Roman" w:cs="Times New Roman"/>
          <w:sz w:val="24"/>
          <w:szCs w:val="24"/>
        </w:rPr>
        <w:t>NaI</w:t>
      </w:r>
      <w:proofErr w:type="spellEnd"/>
      <w:r w:rsidR="001D6DA2">
        <w:rPr>
          <w:rFonts w:ascii="Times New Roman" w:eastAsia="Times New Roman" w:hAnsi="Times New Roman" w:cs="Times New Roman"/>
          <w:sz w:val="24"/>
          <w:szCs w:val="24"/>
        </w:rPr>
        <w:t>(Tl) gamma-ray spectrometer, a widely applied technique for environmental and building material analysis due to its efficiency and accuracy</w:t>
      </w:r>
      <w:r>
        <w:rPr>
          <w:rFonts w:ascii="Times New Roman" w:eastAsia="Times New Roman" w:hAnsi="Times New Roman" w:cs="Times New Roman"/>
          <w:sz w:val="24"/>
          <w:szCs w:val="24"/>
        </w:rPr>
        <w:t>”</w:t>
      </w:r>
      <w:r w:rsidR="001D6DA2">
        <w:rPr>
          <w:rFonts w:ascii="Times New Roman" w:eastAsia="Times New Roman" w:hAnsi="Times New Roman" w:cs="Times New Roman"/>
          <w:sz w:val="24"/>
          <w:szCs w:val="24"/>
        </w:rPr>
        <w:t xml:space="preserve"> (Darwish et al., 2015). </w:t>
      </w:r>
      <w:r>
        <w:rPr>
          <w:rFonts w:ascii="Times New Roman" w:eastAsia="Times New Roman" w:hAnsi="Times New Roman" w:cs="Times New Roman"/>
          <w:sz w:val="24"/>
          <w:szCs w:val="24"/>
        </w:rPr>
        <w:t>“</w:t>
      </w:r>
      <w:r w:rsidR="001D6DA2">
        <w:rPr>
          <w:rFonts w:ascii="Times New Roman" w:eastAsia="Times New Roman" w:hAnsi="Times New Roman" w:cs="Times New Roman"/>
          <w:sz w:val="24"/>
          <w:szCs w:val="24"/>
        </w:rPr>
        <w:t xml:space="preserve">Samples from both Jal Mahal and </w:t>
      </w:r>
      <w:proofErr w:type="spellStart"/>
      <w:r w:rsidR="001D6DA2">
        <w:rPr>
          <w:rFonts w:ascii="Times New Roman" w:eastAsia="Times New Roman" w:hAnsi="Times New Roman" w:cs="Times New Roman"/>
          <w:sz w:val="24"/>
          <w:szCs w:val="24"/>
        </w:rPr>
        <w:t>Chor</w:t>
      </w:r>
      <w:proofErr w:type="spellEnd"/>
      <w:r w:rsidR="001D6DA2">
        <w:rPr>
          <w:rFonts w:ascii="Times New Roman" w:eastAsia="Times New Roman" w:hAnsi="Times New Roman" w:cs="Times New Roman"/>
          <w:sz w:val="24"/>
          <w:szCs w:val="24"/>
        </w:rPr>
        <w:t xml:space="preserve"> </w:t>
      </w:r>
      <w:proofErr w:type="spellStart"/>
      <w:r w:rsidR="001D6DA2">
        <w:rPr>
          <w:rFonts w:ascii="Times New Roman" w:eastAsia="Times New Roman" w:hAnsi="Times New Roman" w:cs="Times New Roman"/>
          <w:sz w:val="24"/>
          <w:szCs w:val="24"/>
        </w:rPr>
        <w:t>Ghumbad</w:t>
      </w:r>
      <w:proofErr w:type="spellEnd"/>
      <w:r w:rsidR="001D6DA2">
        <w:rPr>
          <w:rFonts w:ascii="Times New Roman" w:eastAsia="Times New Roman" w:hAnsi="Times New Roman" w:cs="Times New Roman"/>
          <w:sz w:val="24"/>
          <w:szCs w:val="24"/>
        </w:rPr>
        <w:t xml:space="preserve"> were collected, processed, and </w:t>
      </w:r>
      <w:proofErr w:type="spellStart"/>
      <w:r w:rsidR="001D6DA2">
        <w:rPr>
          <w:rFonts w:ascii="Times New Roman" w:eastAsia="Times New Roman" w:hAnsi="Times New Roman" w:cs="Times New Roman"/>
          <w:sz w:val="24"/>
          <w:szCs w:val="24"/>
        </w:rPr>
        <w:t>analyzed</w:t>
      </w:r>
      <w:proofErr w:type="spellEnd"/>
      <w:r w:rsidR="001D6DA2">
        <w:rPr>
          <w:rFonts w:ascii="Times New Roman" w:eastAsia="Times New Roman" w:hAnsi="Times New Roman" w:cs="Times New Roman"/>
          <w:sz w:val="24"/>
          <w:szCs w:val="24"/>
        </w:rPr>
        <w:t xml:space="preserve"> to determine activity concentrations of ²²⁶Ra, ²³²Th, and ⁴⁰K. From these measurements, standard indices such as </w:t>
      </w:r>
      <w:proofErr w:type="spellStart"/>
      <w:r w:rsidR="001D6DA2">
        <w:rPr>
          <w:rFonts w:ascii="Times New Roman" w:eastAsia="Times New Roman" w:hAnsi="Times New Roman" w:cs="Times New Roman"/>
          <w:sz w:val="24"/>
          <w:szCs w:val="24"/>
        </w:rPr>
        <w:t>Raeq</w:t>
      </w:r>
      <w:proofErr w:type="spellEnd"/>
      <w:r w:rsidR="001D6DA2">
        <w:rPr>
          <w:rFonts w:ascii="Times New Roman" w:eastAsia="Times New Roman" w:hAnsi="Times New Roman" w:cs="Times New Roman"/>
          <w:sz w:val="24"/>
          <w:szCs w:val="24"/>
        </w:rPr>
        <w:t xml:space="preserve">, ADR, annual effective dose (AED), ELCR, AUI, </w:t>
      </w:r>
      <w:proofErr w:type="spellStart"/>
      <w:r w:rsidR="001D6DA2">
        <w:rPr>
          <w:rFonts w:ascii="Times New Roman" w:eastAsia="Times New Roman" w:hAnsi="Times New Roman" w:cs="Times New Roman"/>
          <w:sz w:val="24"/>
          <w:szCs w:val="24"/>
        </w:rPr>
        <w:t>Iγ</w:t>
      </w:r>
      <w:proofErr w:type="spellEnd"/>
      <w:r w:rsidR="001D6DA2">
        <w:rPr>
          <w:rFonts w:ascii="Times New Roman" w:eastAsia="Times New Roman" w:hAnsi="Times New Roman" w:cs="Times New Roman"/>
          <w:sz w:val="24"/>
          <w:szCs w:val="24"/>
        </w:rPr>
        <w:t>, and AGDE were calculated following internationally recognized methodologies</w:t>
      </w:r>
      <w:r>
        <w:rPr>
          <w:rFonts w:ascii="Times New Roman" w:eastAsia="Times New Roman" w:hAnsi="Times New Roman" w:cs="Times New Roman"/>
          <w:sz w:val="24"/>
          <w:szCs w:val="24"/>
        </w:rPr>
        <w:t>”</w:t>
      </w:r>
      <w:r w:rsidR="001D6DA2">
        <w:rPr>
          <w:rFonts w:ascii="Times New Roman" w:eastAsia="Times New Roman" w:hAnsi="Times New Roman" w:cs="Times New Roman"/>
          <w:sz w:val="24"/>
          <w:szCs w:val="24"/>
        </w:rPr>
        <w:t xml:space="preserve"> (UNSCEAR, 2020; ICRP, 1993).</w:t>
      </w:r>
    </w:p>
    <w:p w:rsidR="00883E05" w:rsidRDefault="00C53EE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w:t>
      </w:r>
      <w:r w:rsidR="001D6DA2">
        <w:rPr>
          <w:rFonts w:ascii="Times New Roman" w:eastAsia="Times New Roman" w:hAnsi="Times New Roman" w:cs="Times New Roman"/>
          <w:sz w:val="24"/>
          <w:szCs w:val="24"/>
        </w:rPr>
        <w:t xml:space="preserve">The results of this investigation provide the first systematic baseline data on soil and building material radioactivity in </w:t>
      </w:r>
      <w:proofErr w:type="spellStart"/>
      <w:r w:rsidR="001D6DA2">
        <w:rPr>
          <w:rFonts w:ascii="Times New Roman" w:eastAsia="Times New Roman" w:hAnsi="Times New Roman" w:cs="Times New Roman"/>
          <w:sz w:val="24"/>
          <w:szCs w:val="24"/>
        </w:rPr>
        <w:t>Narnaul’s</w:t>
      </w:r>
      <w:proofErr w:type="spellEnd"/>
      <w:r w:rsidR="001D6DA2">
        <w:rPr>
          <w:rFonts w:ascii="Times New Roman" w:eastAsia="Times New Roman" w:hAnsi="Times New Roman" w:cs="Times New Roman"/>
          <w:sz w:val="24"/>
          <w:szCs w:val="24"/>
        </w:rPr>
        <w:t xml:space="preserve"> monuments. These data are critical not only for assessing immediate health risks but also for informing long-term monitoring strategies. Establishing baseline values allows comparison with future studies and supports risk management policies for heritage sites. Moreover, the findings contribute to broader national and global databases on environmental radiation, strengthening the evidence base for radiation protection frameworks</w:t>
      </w:r>
      <w:r>
        <w:rPr>
          <w:rFonts w:ascii="Times New Roman" w:eastAsia="Times New Roman" w:hAnsi="Times New Roman" w:cs="Times New Roman"/>
          <w:sz w:val="24"/>
          <w:szCs w:val="24"/>
        </w:rPr>
        <w:t>”</w:t>
      </w:r>
      <w:r w:rsidR="001D6DA2">
        <w:rPr>
          <w:rFonts w:ascii="Times New Roman" w:eastAsia="Times New Roman" w:hAnsi="Times New Roman" w:cs="Times New Roman"/>
          <w:sz w:val="24"/>
          <w:szCs w:val="24"/>
        </w:rPr>
        <w:t xml:space="preserve"> (Till &amp; Grogan, 2008).Therefore, the objective of this study is to evaluate the activity concentrations of ²²⁶Ra, ²³²Th, and ⁴⁰K in the building materials of Jal Mahal and </w:t>
      </w:r>
      <w:proofErr w:type="spellStart"/>
      <w:r w:rsidR="001D6DA2">
        <w:rPr>
          <w:rFonts w:ascii="Times New Roman" w:eastAsia="Times New Roman" w:hAnsi="Times New Roman" w:cs="Times New Roman"/>
          <w:sz w:val="24"/>
          <w:szCs w:val="24"/>
        </w:rPr>
        <w:t>Chor</w:t>
      </w:r>
      <w:proofErr w:type="spellEnd"/>
      <w:r w:rsidR="001D6DA2">
        <w:rPr>
          <w:rFonts w:ascii="Times New Roman" w:eastAsia="Times New Roman" w:hAnsi="Times New Roman" w:cs="Times New Roman"/>
          <w:sz w:val="24"/>
          <w:szCs w:val="24"/>
        </w:rPr>
        <w:t xml:space="preserve"> </w:t>
      </w:r>
      <w:proofErr w:type="spellStart"/>
      <w:r w:rsidR="001D6DA2">
        <w:rPr>
          <w:rFonts w:ascii="Times New Roman" w:eastAsia="Times New Roman" w:hAnsi="Times New Roman" w:cs="Times New Roman"/>
          <w:sz w:val="24"/>
          <w:szCs w:val="24"/>
        </w:rPr>
        <w:t>Ghumbad</w:t>
      </w:r>
      <w:proofErr w:type="spellEnd"/>
      <w:r w:rsidR="001D6DA2">
        <w:rPr>
          <w:rFonts w:ascii="Times New Roman" w:eastAsia="Times New Roman" w:hAnsi="Times New Roman" w:cs="Times New Roman"/>
          <w:sz w:val="24"/>
          <w:szCs w:val="24"/>
        </w:rPr>
        <w:t xml:space="preserve">, </w:t>
      </w:r>
      <w:proofErr w:type="spellStart"/>
      <w:r w:rsidR="001D6DA2">
        <w:rPr>
          <w:rFonts w:ascii="Times New Roman" w:eastAsia="Times New Roman" w:hAnsi="Times New Roman" w:cs="Times New Roman"/>
          <w:sz w:val="24"/>
          <w:szCs w:val="24"/>
        </w:rPr>
        <w:t>Narnaul</w:t>
      </w:r>
      <w:proofErr w:type="spellEnd"/>
      <w:r w:rsidR="001D6DA2">
        <w:rPr>
          <w:rFonts w:ascii="Times New Roman" w:eastAsia="Times New Roman" w:hAnsi="Times New Roman" w:cs="Times New Roman"/>
          <w:sz w:val="24"/>
          <w:szCs w:val="24"/>
        </w:rPr>
        <w:t>, Haryana, and to assess the associated radiological hazard indices in order to establish reliable baseline data for this historically significant region.</w:t>
      </w:r>
    </w:p>
    <w:p w:rsidR="00883E05" w:rsidRDefault="001D6DA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MATERIAL AND METHOD </w:t>
      </w:r>
    </w:p>
    <w:p w:rsidR="00883E05" w:rsidRDefault="001D6DA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Samples of building materials, including white marble, brick, and lime, were collected from two historical monuments—Jal Mahal and </w:t>
      </w:r>
      <w:proofErr w:type="spellStart"/>
      <w:r>
        <w:rPr>
          <w:rFonts w:ascii="Times New Roman" w:eastAsia="Times New Roman" w:hAnsi="Times New Roman" w:cs="Times New Roman"/>
          <w:sz w:val="24"/>
          <w:szCs w:val="24"/>
        </w:rPr>
        <w:t>Chor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Ghumbad</w:t>
      </w:r>
      <w:proofErr w:type="spellEnd"/>
      <w:r>
        <w:rPr>
          <w:rFonts w:ascii="Times New Roman" w:eastAsia="Times New Roman" w:hAnsi="Times New Roman" w:cs="Times New Roman"/>
          <w:sz w:val="24"/>
          <w:szCs w:val="24"/>
        </w:rPr>
        <w:t xml:space="preserve"> in </w:t>
      </w:r>
      <w:proofErr w:type="spellStart"/>
      <w:r>
        <w:rPr>
          <w:rFonts w:ascii="Times New Roman" w:eastAsia="Times New Roman" w:hAnsi="Times New Roman" w:cs="Times New Roman"/>
          <w:sz w:val="24"/>
          <w:szCs w:val="24"/>
        </w:rPr>
        <w:t>Narnaul</w:t>
      </w:r>
      <w:proofErr w:type="spellEnd"/>
      <w:r>
        <w:rPr>
          <w:rFonts w:ascii="Times New Roman" w:eastAsia="Times New Roman" w:hAnsi="Times New Roman" w:cs="Times New Roman"/>
          <w:sz w:val="24"/>
          <w:szCs w:val="24"/>
        </w:rPr>
        <w:t>, Haryana. To ensure representativeness, samples were manually obtained from different structural portions of the monuments. Each sample was carefully ground, powdered, and homogenized to eliminate heterogeneity, then oven-dried at 110 °C for two hours to remove residual moisture. The processed materials were subsequently sealed in airtight cylindrical polyethylene containers to prevent radon escape and stored for at least 30 days, allowing secular equilibrium between ²²⁶Ra, ²³²Th, and their progeny to be established.</w:t>
      </w:r>
    </w:p>
    <w:p w:rsidR="00883E05" w:rsidRDefault="001D6DA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For radiometric analysis, a </w:t>
      </w:r>
      <w:proofErr w:type="spellStart"/>
      <w:proofErr w:type="gramStart"/>
      <w:r>
        <w:rPr>
          <w:rFonts w:ascii="Times New Roman" w:eastAsia="Times New Roman" w:hAnsi="Times New Roman" w:cs="Times New Roman"/>
          <w:sz w:val="24"/>
          <w:szCs w:val="24"/>
        </w:rPr>
        <w:t>NaI</w:t>
      </w:r>
      <w:proofErr w:type="spellEnd"/>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Tl) gamma-ray spectrometer with an efficiency of &lt;20% and a resolution of 7% at 661 keV was employed. Each sample was measured for 10,800 seconds to ensure statistical accuracy. Activity concentrations of ²²⁶Ra, ²³²Th, and ⁴⁰K were determined, and radiological hazard indices were calculated accordingly. The primary aim of this study was to determine indoor and outdoor background radiation dose rates and to estimate the Radium Equivalent Activity (</w:t>
      </w:r>
      <w:proofErr w:type="spellStart"/>
      <w:r>
        <w:rPr>
          <w:rFonts w:ascii="Times New Roman" w:eastAsia="Times New Roman" w:hAnsi="Times New Roman" w:cs="Times New Roman"/>
          <w:sz w:val="24"/>
          <w:szCs w:val="24"/>
        </w:rPr>
        <w:t>Raeq</w:t>
      </w:r>
      <w:proofErr w:type="spellEnd"/>
      <w:r>
        <w:rPr>
          <w:rFonts w:ascii="Times New Roman" w:eastAsia="Times New Roman" w:hAnsi="Times New Roman" w:cs="Times New Roman"/>
          <w:sz w:val="24"/>
          <w:szCs w:val="24"/>
        </w:rPr>
        <w:t xml:space="preserve">), Absorbed Dose Rate (ADR), Annual Effective Dose (AED), Activity Utilization Index (AUI), Gamma Index, Excess Cancer Risk, Effective Dose Rate (ELCR) to whole body organ, Annual gonadal dose equivalent to the residents of their nearby area in </w:t>
      </w:r>
      <w:proofErr w:type="spellStart"/>
      <w:r>
        <w:rPr>
          <w:rFonts w:ascii="Times New Roman" w:eastAsia="Times New Roman" w:hAnsi="Times New Roman" w:cs="Times New Roman"/>
          <w:sz w:val="24"/>
          <w:szCs w:val="24"/>
        </w:rPr>
        <w:t>Narnaul</w:t>
      </w:r>
      <w:proofErr w:type="spellEnd"/>
      <w:r>
        <w:rPr>
          <w:rFonts w:ascii="Times New Roman" w:eastAsia="Times New Roman" w:hAnsi="Times New Roman" w:cs="Times New Roman"/>
          <w:sz w:val="24"/>
          <w:szCs w:val="24"/>
        </w:rPr>
        <w:t>. The ²²²Rn mass exhalation rate (</w:t>
      </w:r>
      <w:proofErr w:type="spellStart"/>
      <w:r>
        <w:rPr>
          <w:rFonts w:ascii="Times New Roman" w:eastAsia="Times New Roman" w:hAnsi="Times New Roman" w:cs="Times New Roman"/>
          <w:sz w:val="24"/>
          <w:szCs w:val="24"/>
        </w:rPr>
        <w:t>Jm</w:t>
      </w:r>
      <w:proofErr w:type="spellEnd"/>
      <w:r>
        <w:rPr>
          <w:rFonts w:ascii="Times New Roman" w:eastAsia="Times New Roman" w:hAnsi="Times New Roman" w:cs="Times New Roman"/>
          <w:sz w:val="24"/>
          <w:szCs w:val="24"/>
        </w:rPr>
        <w:t xml:space="preserve">) from building materials was calculated using the growth data fitted into the following equation </w:t>
      </w:r>
    </w:p>
    <w:p w:rsidR="00883E05" w:rsidRDefault="001D6DA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C(t) </w:t>
      </w:r>
      <w:proofErr w:type="gramStart"/>
      <w:r>
        <w:rPr>
          <w:rFonts w:ascii="Times New Roman" w:eastAsia="Times New Roman" w:hAnsi="Times New Roman" w:cs="Times New Roman"/>
          <w:sz w:val="24"/>
          <w:szCs w:val="24"/>
        </w:rPr>
        <w:t>=  C</w:t>
      </w:r>
      <w:proofErr w:type="gramEnd"/>
      <w:r>
        <w:rPr>
          <w:rFonts w:ascii="Times New Roman" w:eastAsia="Times New Roman" w:hAnsi="Times New Roman" w:cs="Times New Roman"/>
          <w:sz w:val="24"/>
          <w:szCs w:val="24"/>
        </w:rPr>
        <w:t xml:space="preserve">(t) = </w:t>
      </w:r>
      <w:proofErr w:type="spellStart"/>
      <w:r>
        <w:rPr>
          <w:rFonts w:ascii="Times New Roman" w:eastAsia="Times New Roman" w:hAnsi="Times New Roman" w:cs="Times New Roman"/>
          <w:sz w:val="24"/>
          <w:szCs w:val="24"/>
        </w:rPr>
        <w:t>J</w:t>
      </w:r>
      <w:r>
        <w:rPr>
          <w:rFonts w:ascii="Times New Roman" w:eastAsia="Times New Roman" w:hAnsi="Times New Roman" w:cs="Times New Roman"/>
          <w:sz w:val="24"/>
          <w:szCs w:val="24"/>
          <w:vertAlign w:val="subscript"/>
        </w:rPr>
        <w:t>m</w:t>
      </w:r>
      <w:r>
        <w:rPr>
          <w:rFonts w:ascii="Times New Roman" w:eastAsia="Times New Roman" w:hAnsi="Times New Roman" w:cs="Times New Roman"/>
          <w:sz w:val="24"/>
          <w:szCs w:val="24"/>
        </w:rPr>
        <w:t>M</w:t>
      </w:r>
      <w:proofErr w:type="spellEnd"/>
      <w:r>
        <w:rPr>
          <w:rFonts w:ascii="Times New Roman" w:eastAsia="Times New Roman" w:hAnsi="Times New Roman" w:cs="Times New Roman"/>
          <w:sz w:val="24"/>
          <w:szCs w:val="24"/>
        </w:rPr>
        <w:t>/ɅV( 1−e</w:t>
      </w:r>
      <w:r>
        <w:rPr>
          <w:rFonts w:ascii="Times New Roman" w:eastAsia="Times New Roman" w:hAnsi="Times New Roman" w:cs="Times New Roman"/>
          <w:sz w:val="24"/>
          <w:szCs w:val="24"/>
          <w:vertAlign w:val="superscript"/>
        </w:rPr>
        <w:t>− et)</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w:t>
      </w:r>
      <w:r>
        <w:rPr>
          <w:rFonts w:ascii="Times New Roman" w:eastAsia="Times New Roman" w:hAnsi="Times New Roman" w:cs="Times New Roman"/>
          <w:sz w:val="24"/>
          <w:szCs w:val="24"/>
          <w:vertAlign w:val="subscript"/>
        </w:rPr>
        <w:t>R</w:t>
      </w:r>
      <w:r>
        <w:rPr>
          <w:rFonts w:ascii="Times New Roman" w:eastAsia="Times New Roman" w:hAnsi="Times New Roman" w:cs="Times New Roman"/>
          <w:sz w:val="24"/>
          <w:szCs w:val="24"/>
          <w:vertAlign w:val="superscript"/>
        </w:rPr>
        <w:t>e</w:t>
      </w:r>
      <w:proofErr w:type="spellEnd"/>
      <w:r>
        <w:rPr>
          <w:rFonts w:ascii="Times New Roman" w:eastAsia="Times New Roman" w:hAnsi="Times New Roman" w:cs="Times New Roman"/>
          <w:sz w:val="24"/>
          <w:szCs w:val="24"/>
          <w:vertAlign w:val="superscript"/>
        </w:rPr>
        <w:t>− Ʌt</w:t>
      </w:r>
      <w:r>
        <w:rPr>
          <w:rFonts w:ascii="Times New Roman" w:eastAsia="Times New Roman" w:hAnsi="Times New Roman" w:cs="Times New Roman"/>
          <w:sz w:val="24"/>
          <w:szCs w:val="24"/>
        </w:rPr>
        <w:t xml:space="preserve">        (Sahoo et al., 2007)</w:t>
      </w:r>
    </w:p>
    <w:p w:rsidR="00883E05" w:rsidRDefault="001D6DA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where C(t) is the radon concentration (</w:t>
      </w:r>
      <w:proofErr w:type="spellStart"/>
      <w:r>
        <w:rPr>
          <w:rFonts w:ascii="Times New Roman" w:eastAsia="Times New Roman" w:hAnsi="Times New Roman" w:cs="Times New Roman"/>
          <w:sz w:val="24"/>
          <w:szCs w:val="24"/>
        </w:rPr>
        <w:t>Bq</w:t>
      </w:r>
      <w:proofErr w:type="spellEnd"/>
      <w:r>
        <w:rPr>
          <w:rFonts w:ascii="Times New Roman" w:eastAsia="Times New Roman" w:hAnsi="Times New Roman" w:cs="Times New Roman"/>
          <w:sz w:val="24"/>
          <w:szCs w:val="24"/>
        </w:rPr>
        <w:t xml:space="preserve"> m⁻³) inside the chamber at time t, C_R is the background radon concentration (</w:t>
      </w:r>
      <w:proofErr w:type="spellStart"/>
      <w:r>
        <w:rPr>
          <w:rFonts w:ascii="Times New Roman" w:eastAsia="Times New Roman" w:hAnsi="Times New Roman" w:cs="Times New Roman"/>
          <w:sz w:val="24"/>
          <w:szCs w:val="24"/>
        </w:rPr>
        <w:t>Bq</w:t>
      </w:r>
      <w:proofErr w:type="spellEnd"/>
      <w:r>
        <w:rPr>
          <w:rFonts w:ascii="Times New Roman" w:eastAsia="Times New Roman" w:hAnsi="Times New Roman" w:cs="Times New Roman"/>
          <w:sz w:val="24"/>
          <w:szCs w:val="24"/>
        </w:rPr>
        <w:t xml:space="preserve"> m⁻³), </w:t>
      </w:r>
      <w:proofErr w:type="spellStart"/>
      <w:r>
        <w:rPr>
          <w:rFonts w:ascii="Times New Roman" w:eastAsia="Times New Roman" w:hAnsi="Times New Roman" w:cs="Times New Roman"/>
          <w:sz w:val="24"/>
          <w:szCs w:val="24"/>
        </w:rPr>
        <w:t>Jm</w:t>
      </w:r>
      <w:proofErr w:type="spellEnd"/>
      <w:r>
        <w:rPr>
          <w:rFonts w:ascii="Times New Roman" w:eastAsia="Times New Roman" w:hAnsi="Times New Roman" w:cs="Times New Roman"/>
          <w:sz w:val="24"/>
          <w:szCs w:val="24"/>
        </w:rPr>
        <w:t xml:space="preserve"> is the radon mass exhalation rate (</w:t>
      </w:r>
      <w:proofErr w:type="spellStart"/>
      <w:r>
        <w:rPr>
          <w:rFonts w:ascii="Times New Roman" w:eastAsia="Times New Roman" w:hAnsi="Times New Roman" w:cs="Times New Roman"/>
          <w:sz w:val="24"/>
          <w:szCs w:val="24"/>
        </w:rPr>
        <w:t>Bq</w:t>
      </w:r>
      <w:proofErr w:type="spellEnd"/>
      <w:r>
        <w:rPr>
          <w:rFonts w:ascii="Times New Roman" w:eastAsia="Times New Roman" w:hAnsi="Times New Roman" w:cs="Times New Roman"/>
          <w:sz w:val="24"/>
          <w:szCs w:val="24"/>
        </w:rPr>
        <w:t xml:space="preserve"> kg⁻¹ h⁻¹), M is the total mass of the building material sample (kg), V is the volume of the chamber (m³), Ʌ is the decay constant of ²²²Rn, and t is the accumulation </w:t>
      </w:r>
      <w:proofErr w:type="spellStart"/>
      <w:r>
        <w:rPr>
          <w:rFonts w:ascii="Times New Roman" w:eastAsia="Times New Roman" w:hAnsi="Times New Roman" w:cs="Times New Roman"/>
          <w:sz w:val="24"/>
          <w:szCs w:val="24"/>
        </w:rPr>
        <w:t>time.The</w:t>
      </w:r>
      <w:proofErr w:type="spellEnd"/>
      <w:r>
        <w:rPr>
          <w:rFonts w:ascii="Times New Roman" w:eastAsia="Times New Roman" w:hAnsi="Times New Roman" w:cs="Times New Roman"/>
          <w:sz w:val="24"/>
          <w:szCs w:val="24"/>
        </w:rPr>
        <w:t xml:space="preserve"> ²²⁰Rn (thoron) surface exhalation rate (</w:t>
      </w:r>
      <w:proofErr w:type="spellStart"/>
      <w:r>
        <w:rPr>
          <w:rFonts w:ascii="Times New Roman" w:eastAsia="Times New Roman" w:hAnsi="Times New Roman" w:cs="Times New Roman"/>
          <w:sz w:val="24"/>
          <w:szCs w:val="24"/>
        </w:rPr>
        <w:t>Js</w:t>
      </w:r>
      <w:proofErr w:type="spellEnd"/>
      <w:r>
        <w:rPr>
          <w:rFonts w:ascii="Times New Roman" w:eastAsia="Times New Roman" w:hAnsi="Times New Roman" w:cs="Times New Roman"/>
          <w:sz w:val="24"/>
          <w:szCs w:val="24"/>
        </w:rPr>
        <w:t xml:space="preserve">) for building materials was calculated as </w:t>
      </w:r>
    </w:p>
    <w:p w:rsidR="00883E05" w:rsidRDefault="001D6DA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J_S = C</w:t>
      </w:r>
      <w:r>
        <w:rPr>
          <w:rFonts w:ascii="Times New Roman" w:eastAsia="Times New Roman" w:hAnsi="Times New Roman" w:cs="Times New Roman"/>
          <w:sz w:val="24"/>
          <w:szCs w:val="24"/>
          <w:vertAlign w:val="subscript"/>
        </w:rPr>
        <w:t>T</w:t>
      </w:r>
      <w:r>
        <w:rPr>
          <w:rFonts w:ascii="Times New Roman" w:eastAsia="Times New Roman" w:hAnsi="Times New Roman" w:cs="Times New Roman"/>
          <w:sz w:val="24"/>
          <w:szCs w:val="24"/>
        </w:rPr>
        <w:t>V</w:t>
      </w:r>
      <w:r>
        <w:rPr>
          <w:rFonts w:ascii="Times New Roman" w:eastAsia="Times New Roman" w:hAnsi="Times New Roman" w:cs="Times New Roman"/>
          <w:sz w:val="24"/>
          <w:szCs w:val="24"/>
          <w:vertAlign w:val="subscript"/>
        </w:rPr>
        <w:t>T</w:t>
      </w:r>
      <w:r>
        <w:rPr>
          <w:rFonts w:ascii="Times New Roman" w:eastAsia="Times New Roman" w:hAnsi="Times New Roman" w:cs="Times New Roman"/>
          <w:sz w:val="24"/>
          <w:szCs w:val="24"/>
        </w:rPr>
        <w:t xml:space="preserve">Ʌ/A    </w:t>
      </w:r>
      <w:proofErr w:type="gramStart"/>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 xml:space="preserve">Sahoo et al., 2014; </w:t>
      </w:r>
      <w:proofErr w:type="spellStart"/>
      <w:r>
        <w:rPr>
          <w:rFonts w:ascii="Times New Roman" w:eastAsia="Times New Roman" w:hAnsi="Times New Roman" w:cs="Times New Roman"/>
          <w:sz w:val="24"/>
          <w:szCs w:val="24"/>
        </w:rPr>
        <w:t>Kanse</w:t>
      </w:r>
      <w:proofErr w:type="spellEnd"/>
      <w:r>
        <w:rPr>
          <w:rFonts w:ascii="Times New Roman" w:eastAsia="Times New Roman" w:hAnsi="Times New Roman" w:cs="Times New Roman"/>
          <w:sz w:val="24"/>
          <w:szCs w:val="24"/>
        </w:rPr>
        <w:t xml:space="preserve"> et al., 2013)</w:t>
      </w:r>
    </w:p>
    <w:p w:rsidR="00883E05" w:rsidRDefault="001D6DA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where C_T is the average thoron concentration inside the chamber (</w:t>
      </w:r>
      <w:proofErr w:type="spellStart"/>
      <w:r>
        <w:rPr>
          <w:rFonts w:ascii="Times New Roman" w:eastAsia="Times New Roman" w:hAnsi="Times New Roman" w:cs="Times New Roman"/>
          <w:sz w:val="24"/>
          <w:szCs w:val="24"/>
        </w:rPr>
        <w:t>Bq</w:t>
      </w:r>
      <w:proofErr w:type="spellEnd"/>
      <w:r>
        <w:rPr>
          <w:rFonts w:ascii="Times New Roman" w:eastAsia="Times New Roman" w:hAnsi="Times New Roman" w:cs="Times New Roman"/>
          <w:sz w:val="24"/>
          <w:szCs w:val="24"/>
        </w:rPr>
        <w:t xml:space="preserve"> m⁻³), V is the residual air volume of the chamber (m³), Ʌ is the decay constant of ²²⁰Rn, and A is the exposed surface area of the building material sample (m²).</w:t>
      </w:r>
    </w:p>
    <w:p w:rsidR="00883E05" w:rsidRDefault="001D6DA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STUDY AREA</w:t>
      </w:r>
    </w:p>
    <w:p w:rsidR="00883E05" w:rsidRDefault="001D6DA2">
      <w:pPr>
        <w:jc w:val="both"/>
        <w:rPr>
          <w:rFonts w:ascii="Times New Roman" w:eastAsia="Times New Roman" w:hAnsi="Times New Roman" w:cs="Times New Roman"/>
          <w:sz w:val="28"/>
          <w:szCs w:val="28"/>
        </w:rPr>
      </w:pPr>
      <w:r>
        <w:rPr>
          <w:rFonts w:ascii="Times New Roman" w:eastAsia="Times New Roman" w:hAnsi="Times New Roman" w:cs="Times New Roman"/>
          <w:sz w:val="24"/>
          <w:szCs w:val="24"/>
        </w:rPr>
        <w:t>Haryana located in north-western region of India (27°39′–30°35′N latitude and 74°28′–77°28′ longitude</w:t>
      </w:r>
      <w:proofErr w:type="gramStart"/>
      <w:r>
        <w:rPr>
          <w:rFonts w:ascii="Times New Roman" w:eastAsia="Times New Roman" w:hAnsi="Times New Roman" w:cs="Times New Roman"/>
          <w:sz w:val="24"/>
          <w:szCs w:val="24"/>
        </w:rPr>
        <w:t>),served</w:t>
      </w:r>
      <w:proofErr w:type="gramEnd"/>
      <w:r>
        <w:rPr>
          <w:rFonts w:ascii="Times New Roman" w:eastAsia="Times New Roman" w:hAnsi="Times New Roman" w:cs="Times New Roman"/>
          <w:sz w:val="24"/>
          <w:szCs w:val="24"/>
        </w:rPr>
        <w:t xml:space="preserve"> as the study site.  Two ancient monuments, Jal Mahal and </w:t>
      </w:r>
      <w:proofErr w:type="spellStart"/>
      <w:r>
        <w:rPr>
          <w:rFonts w:ascii="Times New Roman" w:eastAsia="Times New Roman" w:hAnsi="Times New Roman" w:cs="Times New Roman"/>
          <w:sz w:val="24"/>
          <w:szCs w:val="24"/>
        </w:rPr>
        <w:t>Chor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Ghumbad</w:t>
      </w:r>
      <w:proofErr w:type="spellEnd"/>
      <w:r>
        <w:rPr>
          <w:rFonts w:ascii="Times New Roman" w:eastAsia="Times New Roman" w:hAnsi="Times New Roman" w:cs="Times New Roman"/>
          <w:sz w:val="24"/>
          <w:szCs w:val="24"/>
        </w:rPr>
        <w:t xml:space="preserve"> both selected from </w:t>
      </w:r>
      <w:proofErr w:type="spellStart"/>
      <w:r>
        <w:rPr>
          <w:rFonts w:ascii="Times New Roman" w:eastAsia="Times New Roman" w:hAnsi="Times New Roman" w:cs="Times New Roman"/>
          <w:sz w:val="24"/>
          <w:szCs w:val="24"/>
        </w:rPr>
        <w:t>Narnaul</w:t>
      </w:r>
      <w:proofErr w:type="spellEnd"/>
      <w:r>
        <w:rPr>
          <w:rFonts w:ascii="Times New Roman" w:eastAsia="Times New Roman" w:hAnsi="Times New Roman" w:cs="Times New Roman"/>
          <w:sz w:val="24"/>
          <w:szCs w:val="24"/>
        </w:rPr>
        <w:t xml:space="preserve"> (28.1920 °N, 76.6191°E). </w:t>
      </w:r>
      <w:proofErr w:type="spellStart"/>
      <w:r>
        <w:rPr>
          <w:rFonts w:ascii="Times New Roman" w:eastAsia="Times New Roman" w:hAnsi="Times New Roman" w:cs="Times New Roman"/>
          <w:sz w:val="24"/>
          <w:szCs w:val="24"/>
        </w:rPr>
        <w:t>Narnaul</w:t>
      </w:r>
      <w:proofErr w:type="spellEnd"/>
      <w:r>
        <w:rPr>
          <w:rFonts w:ascii="Times New Roman" w:eastAsia="Times New Roman" w:hAnsi="Times New Roman" w:cs="Times New Roman"/>
          <w:sz w:val="24"/>
          <w:szCs w:val="24"/>
        </w:rPr>
        <w:t xml:space="preserve"> is </w:t>
      </w:r>
      <w:proofErr w:type="spellStart"/>
      <w:r>
        <w:rPr>
          <w:rFonts w:ascii="Times New Roman" w:eastAsia="Times New Roman" w:hAnsi="Times New Roman" w:cs="Times New Roman"/>
          <w:sz w:val="24"/>
          <w:szCs w:val="24"/>
        </w:rPr>
        <w:t>histrocially</w:t>
      </w:r>
      <w:proofErr w:type="spellEnd"/>
      <w:r>
        <w:rPr>
          <w:rFonts w:ascii="Times New Roman" w:eastAsia="Times New Roman" w:hAnsi="Times New Roman" w:cs="Times New Roman"/>
          <w:sz w:val="24"/>
          <w:szCs w:val="24"/>
        </w:rPr>
        <w:t xml:space="preserve"> significant town, established during the 12</w:t>
      </w:r>
      <w:r>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century, situated near the Aravalli mountain range. The region is characterized by a hot, dry climate and sandy plains with numerous dunes. Local construction materials traditionally include stone, bricks, lime. </w:t>
      </w:r>
    </w:p>
    <w:p w:rsidR="00883E05" w:rsidRDefault="001D6DA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MEASUREMENT TECHNIQUE </w:t>
      </w:r>
    </w:p>
    <w:p w:rsidR="00883E05" w:rsidRDefault="001D6DA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For radiation measurement, samples from ancient buildings were </w:t>
      </w:r>
      <w:proofErr w:type="spellStart"/>
      <w:r>
        <w:rPr>
          <w:rFonts w:ascii="Times New Roman" w:eastAsia="Times New Roman" w:hAnsi="Times New Roman" w:cs="Times New Roman"/>
          <w:sz w:val="24"/>
          <w:szCs w:val="24"/>
        </w:rPr>
        <w:t>analyzed</w:t>
      </w:r>
      <w:proofErr w:type="spellEnd"/>
      <w:r>
        <w:rPr>
          <w:rFonts w:ascii="Times New Roman" w:eastAsia="Times New Roman" w:hAnsi="Times New Roman" w:cs="Times New Roman"/>
          <w:sz w:val="24"/>
          <w:szCs w:val="24"/>
        </w:rPr>
        <w:t xml:space="preserve"> using a </w:t>
      </w:r>
      <w:proofErr w:type="spellStart"/>
      <w:r>
        <w:rPr>
          <w:rFonts w:ascii="Times New Roman" w:eastAsia="Times New Roman" w:hAnsi="Times New Roman" w:cs="Times New Roman"/>
          <w:sz w:val="24"/>
          <w:szCs w:val="24"/>
        </w:rPr>
        <w:t>NaI</w:t>
      </w:r>
      <w:proofErr w:type="spellEnd"/>
      <w:r>
        <w:rPr>
          <w:rFonts w:ascii="Times New Roman" w:eastAsia="Times New Roman" w:hAnsi="Times New Roman" w:cs="Times New Roman"/>
          <w:sz w:val="24"/>
          <w:szCs w:val="24"/>
        </w:rPr>
        <w:t xml:space="preserve"> (sodium iodide) gamma-ray spectrometer. The detector was specifically chosen to assess the health impacts of ancient building material decay radiation. </w:t>
      </w:r>
    </w:p>
    <w:p w:rsidR="00883E05" w:rsidRDefault="001D6DA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Chart 1. </w:t>
      </w:r>
      <w:r w:rsidR="00940870">
        <w:rPr>
          <w:rFonts w:ascii="Times New Roman" w:eastAsia="Times New Roman" w:hAnsi="Times New Roman" w:cs="Times New Roman"/>
          <w:sz w:val="24"/>
          <w:szCs w:val="24"/>
        </w:rPr>
        <w:t>Sampling Method</w:t>
      </w:r>
    </w:p>
    <w:p w:rsidR="00883E05" w:rsidRDefault="00883E05">
      <w:pPr>
        <w:jc w:val="both"/>
        <w:rPr>
          <w:rFonts w:ascii="Times New Roman" w:eastAsia="Times New Roman" w:hAnsi="Times New Roman" w:cs="Times New Roman"/>
          <w:sz w:val="24"/>
          <w:szCs w:val="24"/>
        </w:rPr>
      </w:pPr>
    </w:p>
    <w:p w:rsidR="00883E05" w:rsidRDefault="00883E05">
      <w:pPr>
        <w:jc w:val="both"/>
        <w:rPr>
          <w:rFonts w:ascii="Times New Roman" w:eastAsia="Times New Roman" w:hAnsi="Times New Roman" w:cs="Times New Roman"/>
          <w:sz w:val="24"/>
          <w:szCs w:val="24"/>
        </w:rPr>
      </w:pPr>
    </w:p>
    <w:p w:rsidR="00883E05" w:rsidRDefault="00883E05">
      <w:pPr>
        <w:jc w:val="both"/>
        <w:rPr>
          <w:rFonts w:ascii="Times New Roman" w:eastAsia="Times New Roman" w:hAnsi="Times New Roman" w:cs="Times New Roman"/>
          <w:sz w:val="24"/>
          <w:szCs w:val="24"/>
        </w:rPr>
      </w:pPr>
    </w:p>
    <w:p w:rsidR="00883E05" w:rsidRDefault="001D6DA2">
      <w:pPr>
        <w:tabs>
          <w:tab w:val="left" w:pos="1320"/>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noProof/>
        </w:rPr>
        <mc:AlternateContent>
          <mc:Choice Requires="wps">
            <w:drawing>
              <wp:anchor distT="0" distB="0" distL="114300" distR="114300" simplePos="0" relativeHeight="251658240" behindDoc="0" locked="0" layoutInCell="1" hidden="0" allowOverlap="1">
                <wp:simplePos x="0" y="0"/>
                <wp:positionH relativeFrom="column">
                  <wp:posOffset>1428750</wp:posOffset>
                </wp:positionH>
                <wp:positionV relativeFrom="paragraph">
                  <wp:posOffset>43180</wp:posOffset>
                </wp:positionV>
                <wp:extent cx="1367155" cy="304800"/>
                <wp:effectExtent l="0" t="0" r="23495" b="19050"/>
                <wp:wrapNone/>
                <wp:docPr id="6" name="Rectangle 6"/>
                <wp:cNvGraphicFramePr/>
                <a:graphic xmlns:a="http://schemas.openxmlformats.org/drawingml/2006/main">
                  <a:graphicData uri="http://schemas.microsoft.com/office/word/2010/wordprocessingShape">
                    <wps:wsp>
                      <wps:cNvSpPr/>
                      <wps:spPr>
                        <a:xfrm>
                          <a:off x="0" y="0"/>
                          <a:ext cx="1367155" cy="304800"/>
                        </a:xfrm>
                        <a:prstGeom prst="rect">
                          <a:avLst/>
                        </a:prstGeom>
                        <a:ln>
                          <a:headEnd type="none" w="sm" len="sm"/>
                          <a:tailEnd type="none" w="sm" len="sm"/>
                        </a:ln>
                      </wps:spPr>
                      <wps:style>
                        <a:lnRef idx="2">
                          <a:schemeClr val="accent3">
                            <a:shade val="50000"/>
                          </a:schemeClr>
                        </a:lnRef>
                        <a:fillRef idx="1">
                          <a:schemeClr val="accent3"/>
                        </a:fillRef>
                        <a:effectRef idx="0">
                          <a:schemeClr val="accent3"/>
                        </a:effectRef>
                        <a:fontRef idx="minor">
                          <a:schemeClr val="lt1"/>
                        </a:fontRef>
                      </wps:style>
                      <wps:txbx>
                        <w:txbxContent>
                          <w:p w:rsidR="0083130A" w:rsidRDefault="001D6DA2">
                            <w:pPr>
                              <w:spacing w:line="270" w:lineRule="auto"/>
                              <w:textDirection w:val="btLr"/>
                            </w:pPr>
                            <w:r>
                              <w:rPr>
                                <w:rFonts w:ascii="Times New Roman" w:eastAsia="Times New Roman" w:hAnsi="Times New Roman" w:cs="Times New Roman"/>
                                <w:color w:val="000000"/>
                                <w:sz w:val="24"/>
                              </w:rPr>
                              <w:t xml:space="preserve">     Sampling</w:t>
                            </w:r>
                          </w:p>
                        </w:txbxContent>
                      </wps:txbx>
                      <wps:bodyPr spcFirstLastPara="1" wrap="square" lIns="88900" tIns="38100" rIns="88900" bIns="38100" anchor="t" anchorCtr="0">
                        <a:noAutofit/>
                      </wps:bodyPr>
                    </wps:wsp>
                  </a:graphicData>
                </a:graphic>
              </wp:anchor>
            </w:drawing>
          </mc:Choice>
          <mc:Fallback>
            <w:pict>
              <v:rect id="Rectangle 6" o:spid="_x0000_s1026" style="position:absolute;left:0;text-align:left;margin-left:112.5pt;margin-top:3.4pt;width:107.65pt;height:24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" fillcolor="#9bbb59 [3206]" strokecolor="#4e6128 [1606]" strokeweight="2pt">
                <v:stroke startarrowwidth="narrow" startarrowlength="short" endarrowwidth="narrow" endarrowlength="short"/>
                <v:textbox inset="7pt,3pt,7pt,3pt">
                  <w:txbxContent>
                    <w:p w:rsidR="0083130A" w:rsidRDefault="001D6DA2">
                      <w:pPr>
                        <w:spacing w:line="270" w:lineRule="auto"/>
                        <w:textDirection w:val="btLr"/>
                      </w:pPr>
                      <w:r>
                        <w:rPr>
                          <w:rFonts w:ascii="Times New Roman" w:eastAsia="Times New Roman" w:hAnsi="Times New Roman" w:cs="Times New Roman"/>
                          <w:color w:val="000000"/>
                          <w:sz w:val="24"/>
                        </w:rPr>
                        <w:t xml:space="preserve">     Sampling</w:t>
                      </w:r>
                    </w:p>
                  </w:txbxContent>
                </v:textbox>
              </v:rect>
            </w:pict>
          </mc:Fallback>
        </mc:AlternateContent>
      </w:r>
    </w:p>
    <w:p w:rsidR="00883E05" w:rsidRDefault="001D6DA2">
      <w:pPr>
        <w:jc w:val="both"/>
        <w:rPr>
          <w:rFonts w:ascii="Times New Roman" w:eastAsia="Times New Roman" w:hAnsi="Times New Roman" w:cs="Times New Roman"/>
          <w:sz w:val="24"/>
          <w:szCs w:val="24"/>
        </w:rPr>
      </w:pPr>
      <w:r>
        <w:rPr>
          <w:noProof/>
        </w:rPr>
        <mc:AlternateContent>
          <mc:Choice Requires="wps">
            <w:drawing>
              <wp:anchor distT="0" distB="0" distL="114300" distR="114300" simplePos="0" relativeHeight="251659264" behindDoc="0" locked="0" layoutInCell="1" hidden="0" allowOverlap="1">
                <wp:simplePos x="0" y="0"/>
                <wp:positionH relativeFrom="column">
                  <wp:posOffset>2103120</wp:posOffset>
                </wp:positionH>
                <wp:positionV relativeFrom="paragraph">
                  <wp:posOffset>167640</wp:posOffset>
                </wp:positionV>
                <wp:extent cx="103505" cy="222250"/>
                <wp:effectExtent l="19050" t="0" r="29845" b="25400"/>
                <wp:wrapNone/>
                <wp:docPr id="2" name="Freeform: Shape 2"/>
                <wp:cNvGraphicFramePr/>
                <a:graphic xmlns:a="http://schemas.openxmlformats.org/drawingml/2006/main">
                  <a:graphicData uri="http://schemas.microsoft.com/office/word/2010/wordprocessingShape">
                    <wps:wsp>
                      <wps:cNvSpPr/>
                      <wps:spPr>
                        <a:xfrm>
                          <a:off x="0" y="0"/>
                          <a:ext cx="103505" cy="222250"/>
                        </a:xfrm>
                        <a:custGeom>
                          <a:avLst/>
                          <a:gdLst/>
                          <a:ahLst/>
                          <a:cxnLst/>
                          <a:rect l="l" t="t" r="r" b="b"/>
                          <a:pathLst>
                            <a:path w="90805" h="209550" extrusionOk="0">
                              <a:moveTo>
                                <a:pt x="0" y="157162"/>
                              </a:moveTo>
                              <a:lnTo>
                                <a:pt x="22701" y="157162"/>
                              </a:lnTo>
                              <a:lnTo>
                                <a:pt x="22701" y="0"/>
                              </a:lnTo>
                              <a:lnTo>
                                <a:pt x="68103" y="0"/>
                              </a:lnTo>
                              <a:lnTo>
                                <a:pt x="68103" y="157162"/>
                              </a:lnTo>
                              <a:lnTo>
                                <a:pt x="90805" y="157162"/>
                              </a:lnTo>
                              <a:lnTo>
                                <a:pt x="45402" y="209550"/>
                              </a:lnTo>
                              <a:close/>
                            </a:path>
                          </a:pathLst>
                        </a:custGeom>
                        <a:solidFill>
                          <a:srgbClr val="FFFFFF"/>
                        </a:solidFill>
                        <a:ln w="12700" cap="flat" cmpd="sng">
                          <a:solidFill>
                            <a:srgbClr val="000000"/>
                          </a:solidFill>
                          <a:prstDash val="solid"/>
                          <a:miter lim="8000"/>
                          <a:headEnd type="none" w="sm" len="sm"/>
                          <a:tailEnd type="none" w="sm" len="sm"/>
                        </a:ln>
                      </wps:spPr>
                      <wps:txbx>
                        <w:txbxContent>
                          <w:p w:rsidR="0083130A" w:rsidRDefault="00FF532F">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shape id="Freeform: Shape 2" o:spid="_x0000_s1027" style="position:absolute;left:0;text-align:left;margin-left:165.6pt;margin-top:13.2pt;width:8.15pt;height:17.5pt;z-index:251659264;visibility:visible;mso-wrap-style:square;mso-wrap-distance-left:9pt;mso-wrap-distance-top:0;mso-wrap-distance-right:9pt;mso-wrap-distance-bottom:0;mso-position-horizontal:absolute;mso-position-horizontal-relative:text;mso-position-vertical:absolute;mso-position-vertical-relative:text;v-text-anchor:middle" coordsize="90805,2095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" adj="-11796480,,5400" path="m,157162r22701,l22701,,68103,r,157162l90805,157162,45402,209550,,157162xe" strokeweight="1pt">
                <v:stroke startarrowwidth="narrow" startarrowlength="short" endarrowwidth="narrow" endarrowlength="short" miterlimit="5243f" joinstyle="miter"/>
                <v:formulas/>
                <v:path arrowok="t" o:extrusionok="f" o:connecttype="custom" textboxrect="0,0,90805,209550"/>
                <v:textbox inset="2.53958mm,2.53958mm,2.53958mm,2.53958mm">
                  <w:txbxContent>
                    <w:p w:rsidR="0083130A" w:rsidRDefault="00FF532F">
                      <w:pPr>
                        <w:spacing w:after="0" w:line="240" w:lineRule="auto"/>
                        <w:textDirection w:val="btLr"/>
                      </w:pPr>
                    </w:p>
                  </w:txbxContent>
                </v:textbox>
              </v:shape>
            </w:pict>
          </mc:Fallback>
        </mc:AlternateContent>
      </w:r>
      <w:r>
        <w:rPr>
          <w:noProof/>
        </w:rPr>
        <mc:AlternateContent>
          <mc:Choice Requires="wps">
            <w:drawing>
              <wp:anchor distT="0" distB="0" distL="114300" distR="114300" simplePos="0" relativeHeight="251660288" behindDoc="0" locked="0" layoutInCell="1" hidden="0" allowOverlap="1">
                <wp:simplePos x="0" y="0"/>
                <wp:positionH relativeFrom="column">
                  <wp:posOffset>3971925</wp:posOffset>
                </wp:positionH>
                <wp:positionV relativeFrom="paragraph">
                  <wp:posOffset>22860</wp:posOffset>
                </wp:positionV>
                <wp:extent cx="1714500" cy="1327150"/>
                <wp:effectExtent l="57150" t="38100" r="76200" b="120650"/>
                <wp:wrapNone/>
                <wp:docPr id="10" name="Rectangle 10"/>
                <wp:cNvGraphicFramePr/>
                <a:graphic xmlns:a="http://schemas.openxmlformats.org/drawingml/2006/main">
                  <a:graphicData uri="http://schemas.microsoft.com/office/word/2010/wordprocessingShape">
                    <wps:wsp>
                      <wps:cNvSpPr/>
                      <wps:spPr>
                        <a:xfrm>
                          <a:off x="0" y="0"/>
                          <a:ext cx="1714500" cy="1327150"/>
                        </a:xfrm>
                        <a:prstGeom prst="rect">
                          <a:avLst/>
                        </a:prstGeom>
                        <a:ln>
                          <a:headEnd type="none" w="sm" len="sm"/>
                          <a:tailEnd type="none" w="sm" len="sm"/>
                        </a:ln>
                      </wps:spPr>
                      <wps:style>
                        <a:lnRef idx="0">
                          <a:schemeClr val="accent5"/>
                        </a:lnRef>
                        <a:fillRef idx="3">
                          <a:schemeClr val="accent5"/>
                        </a:fillRef>
                        <a:effectRef idx="3">
                          <a:schemeClr val="accent5"/>
                        </a:effectRef>
                        <a:fontRef idx="minor">
                          <a:schemeClr val="lt1"/>
                        </a:fontRef>
                      </wps:style>
                      <wps:txbx>
                        <w:txbxContent>
                          <w:p w:rsidR="0083130A" w:rsidRDefault="001D6DA2">
                            <w:pPr>
                              <w:spacing w:line="270" w:lineRule="auto"/>
                              <w:ind w:left="720" w:firstLine="360"/>
                              <w:textDirection w:val="btLr"/>
                            </w:pPr>
                            <w:r>
                              <w:rPr>
                                <w:rFonts w:ascii="Times New Roman" w:eastAsia="Times New Roman" w:hAnsi="Times New Roman" w:cs="Times New Roman"/>
                                <w:color w:val="000000"/>
                                <w:sz w:val="24"/>
                              </w:rPr>
                              <w:t>Collection</w:t>
                            </w:r>
                          </w:p>
                          <w:p w:rsidR="0083130A" w:rsidRDefault="001D6DA2">
                            <w:pPr>
                              <w:spacing w:line="270" w:lineRule="auto"/>
                              <w:ind w:left="720" w:firstLine="360"/>
                              <w:textDirection w:val="btLr"/>
                            </w:pPr>
                            <w:r>
                              <w:rPr>
                                <w:rFonts w:ascii="Times New Roman" w:eastAsia="Times New Roman" w:hAnsi="Times New Roman" w:cs="Times New Roman"/>
                                <w:color w:val="000000"/>
                                <w:sz w:val="24"/>
                              </w:rPr>
                              <w:t>Grinding</w:t>
                            </w:r>
                          </w:p>
                          <w:p w:rsidR="0083130A" w:rsidRDefault="001D6DA2">
                            <w:pPr>
                              <w:spacing w:line="270" w:lineRule="auto"/>
                              <w:ind w:left="720" w:firstLine="360"/>
                              <w:textDirection w:val="btLr"/>
                            </w:pPr>
                            <w:r>
                              <w:rPr>
                                <w:rFonts w:ascii="Times New Roman" w:eastAsia="Times New Roman" w:hAnsi="Times New Roman" w:cs="Times New Roman"/>
                                <w:color w:val="000000"/>
                                <w:sz w:val="24"/>
                              </w:rPr>
                              <w:t>Powdering</w:t>
                            </w:r>
                          </w:p>
                          <w:p w:rsidR="0083130A" w:rsidRDefault="001D6DA2">
                            <w:pPr>
                              <w:spacing w:line="270" w:lineRule="auto"/>
                              <w:ind w:left="720" w:firstLine="360"/>
                              <w:textDirection w:val="btLr"/>
                            </w:pPr>
                            <w:r>
                              <w:rPr>
                                <w:rFonts w:ascii="Times New Roman" w:eastAsia="Times New Roman" w:hAnsi="Times New Roman" w:cs="Times New Roman"/>
                                <w:color w:val="000000"/>
                                <w:sz w:val="24"/>
                              </w:rPr>
                              <w:t>Drying</w:t>
                            </w:r>
                          </w:p>
                          <w:p w:rsidR="0083130A" w:rsidRDefault="001D6DA2">
                            <w:pPr>
                              <w:spacing w:line="270" w:lineRule="auto"/>
                              <w:ind w:left="720" w:firstLine="360"/>
                              <w:textDirection w:val="btLr"/>
                            </w:pPr>
                            <w:r>
                              <w:rPr>
                                <w:rFonts w:ascii="Times New Roman" w:eastAsia="Times New Roman" w:hAnsi="Times New Roman" w:cs="Times New Roman"/>
                                <w:color w:val="000000"/>
                                <w:sz w:val="24"/>
                              </w:rPr>
                              <w:t>Homogenization</w:t>
                            </w:r>
                          </w:p>
                          <w:p w:rsidR="0083130A" w:rsidRDefault="00FF532F">
                            <w:pPr>
                              <w:spacing w:line="270" w:lineRule="auto"/>
                              <w:ind w:left="720" w:firstLine="360"/>
                              <w:textDirection w:val="btLr"/>
                            </w:pPr>
                          </w:p>
                        </w:txbxContent>
                      </wps:txbx>
                      <wps:bodyPr spcFirstLastPara="1" wrap="square" lIns="88900" tIns="38100" rIns="88900" bIns="38100" anchor="t" anchorCtr="0">
                        <a:noAutofit/>
                      </wps:bodyPr>
                    </wps:wsp>
                  </a:graphicData>
                </a:graphic>
              </wp:anchor>
            </w:drawing>
          </mc:Choice>
          <mc:Fallback>
            <w:pict>
              <v:rect id="Rectangle 10" o:spid="_x0000_s1028" style="position:absolute;left:0;text-align:left;margin-left:312.75pt;margin-top:1.8pt;width:135pt;height:104.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" fillcolor="#4bacc6 [3208]" stroked="f">
                <v:fill color2="#a5d5e2 [1624]" rotate="t" angle="180" focus="100%" type="gradient">
                  <o:fill v:ext="view" type="gradientUnscaled"/>
                </v:fill>
                <v:stroke startarrowwidth="narrow" startarrowlength="short" endarrowwidth="narrow" endarrowlength="short"/>
                <v:shadow on="t" color="black" opacity="22937f" origin=",.5" offset="0,.63889mm"/>
                <v:textbox inset="7pt,3pt,7pt,3pt">
                  <w:txbxContent>
                    <w:p w:rsidR="0083130A" w:rsidRDefault="001D6DA2">
                      <w:pPr>
                        <w:spacing w:line="270" w:lineRule="auto"/>
                        <w:ind w:left="720" w:firstLine="360"/>
                        <w:textDirection w:val="btLr"/>
                      </w:pPr>
                      <w:r>
                        <w:rPr>
                          <w:rFonts w:ascii="Times New Roman" w:eastAsia="Times New Roman" w:hAnsi="Times New Roman" w:cs="Times New Roman"/>
                          <w:color w:val="000000"/>
                          <w:sz w:val="24"/>
                        </w:rPr>
                        <w:t>Collection</w:t>
                      </w:r>
                    </w:p>
                    <w:p w:rsidR="0083130A" w:rsidRDefault="001D6DA2">
                      <w:pPr>
                        <w:spacing w:line="270" w:lineRule="auto"/>
                        <w:ind w:left="720" w:firstLine="360"/>
                        <w:textDirection w:val="btLr"/>
                      </w:pPr>
                      <w:r>
                        <w:rPr>
                          <w:rFonts w:ascii="Times New Roman" w:eastAsia="Times New Roman" w:hAnsi="Times New Roman" w:cs="Times New Roman"/>
                          <w:color w:val="000000"/>
                          <w:sz w:val="24"/>
                        </w:rPr>
                        <w:t>Grinding</w:t>
                      </w:r>
                    </w:p>
                    <w:p w:rsidR="0083130A" w:rsidRDefault="001D6DA2">
                      <w:pPr>
                        <w:spacing w:line="270" w:lineRule="auto"/>
                        <w:ind w:left="720" w:firstLine="360"/>
                        <w:textDirection w:val="btLr"/>
                      </w:pPr>
                      <w:r>
                        <w:rPr>
                          <w:rFonts w:ascii="Times New Roman" w:eastAsia="Times New Roman" w:hAnsi="Times New Roman" w:cs="Times New Roman"/>
                          <w:color w:val="000000"/>
                          <w:sz w:val="24"/>
                        </w:rPr>
                        <w:t>Powdering</w:t>
                      </w:r>
                    </w:p>
                    <w:p w:rsidR="0083130A" w:rsidRDefault="001D6DA2">
                      <w:pPr>
                        <w:spacing w:line="270" w:lineRule="auto"/>
                        <w:ind w:left="720" w:firstLine="360"/>
                        <w:textDirection w:val="btLr"/>
                      </w:pPr>
                      <w:r>
                        <w:rPr>
                          <w:rFonts w:ascii="Times New Roman" w:eastAsia="Times New Roman" w:hAnsi="Times New Roman" w:cs="Times New Roman"/>
                          <w:color w:val="000000"/>
                          <w:sz w:val="24"/>
                        </w:rPr>
                        <w:t>Drying</w:t>
                      </w:r>
                    </w:p>
                    <w:p w:rsidR="0083130A" w:rsidRDefault="001D6DA2">
                      <w:pPr>
                        <w:spacing w:line="270" w:lineRule="auto"/>
                        <w:ind w:left="720" w:firstLine="360"/>
                        <w:textDirection w:val="btLr"/>
                      </w:pPr>
                      <w:r>
                        <w:rPr>
                          <w:rFonts w:ascii="Times New Roman" w:eastAsia="Times New Roman" w:hAnsi="Times New Roman" w:cs="Times New Roman"/>
                          <w:color w:val="000000"/>
                          <w:sz w:val="24"/>
                        </w:rPr>
                        <w:t>Homogenization</w:t>
                      </w:r>
                    </w:p>
                    <w:p w:rsidR="0083130A" w:rsidRDefault="00FF532F">
                      <w:pPr>
                        <w:spacing w:line="270" w:lineRule="auto"/>
                        <w:ind w:left="720" w:firstLine="360"/>
                        <w:textDirection w:val="btLr"/>
                      </w:pPr>
                    </w:p>
                  </w:txbxContent>
                </v:textbox>
              </v:rect>
            </w:pict>
          </mc:Fallback>
        </mc:AlternateContent>
      </w:r>
    </w:p>
    <w:p w:rsidR="00883E05" w:rsidRDefault="001D6DA2">
      <w:pPr>
        <w:jc w:val="both"/>
        <w:rPr>
          <w:rFonts w:ascii="Times New Roman" w:eastAsia="Times New Roman" w:hAnsi="Times New Roman" w:cs="Times New Roman"/>
          <w:sz w:val="24"/>
          <w:szCs w:val="24"/>
        </w:rPr>
      </w:pPr>
      <w:r>
        <w:rPr>
          <w:noProof/>
        </w:rPr>
        <mc:AlternateContent>
          <mc:Choice Requires="wps">
            <w:drawing>
              <wp:anchor distT="0" distB="0" distL="114300" distR="114300" simplePos="0" relativeHeight="251661312" behindDoc="0" locked="0" layoutInCell="1" hidden="0" allowOverlap="1">
                <wp:simplePos x="0" y="0"/>
                <wp:positionH relativeFrom="column">
                  <wp:posOffset>1002030</wp:posOffset>
                </wp:positionH>
                <wp:positionV relativeFrom="paragraph">
                  <wp:posOffset>102870</wp:posOffset>
                </wp:positionV>
                <wp:extent cx="2308225" cy="307975"/>
                <wp:effectExtent l="57150" t="19050" r="73025" b="92075"/>
                <wp:wrapNone/>
                <wp:docPr id="7" name="Rectangle: Rounded Corners 7"/>
                <wp:cNvGraphicFramePr/>
                <a:graphic xmlns:a="http://schemas.openxmlformats.org/drawingml/2006/main">
                  <a:graphicData uri="http://schemas.microsoft.com/office/word/2010/wordprocessingShape">
                    <wps:wsp>
                      <wps:cNvSpPr/>
                      <wps:spPr>
                        <a:xfrm>
                          <a:off x="0" y="0"/>
                          <a:ext cx="2308225" cy="307975"/>
                        </a:xfrm>
                        <a:prstGeom prst="roundRect">
                          <a:avLst>
                            <a:gd name="adj" fmla="val 16667"/>
                          </a:avLst>
                        </a:prstGeom>
                        <a:ln>
                          <a:headEnd type="none" w="sm" len="sm"/>
                          <a:tailEnd type="none" w="sm" len="sm"/>
                        </a:ln>
                      </wps:spPr>
                      <wps:style>
                        <a:lnRef idx="1">
                          <a:schemeClr val="accent1"/>
                        </a:lnRef>
                        <a:fillRef idx="3">
                          <a:schemeClr val="accent1"/>
                        </a:fillRef>
                        <a:effectRef idx="2">
                          <a:schemeClr val="accent1"/>
                        </a:effectRef>
                        <a:fontRef idx="minor">
                          <a:schemeClr val="lt1"/>
                        </a:fontRef>
                      </wps:style>
                      <wps:txbx>
                        <w:txbxContent>
                          <w:p w:rsidR="0083130A" w:rsidRDefault="001D6DA2">
                            <w:pPr>
                              <w:spacing w:line="270" w:lineRule="auto"/>
                              <w:textDirection w:val="btLr"/>
                            </w:pPr>
                            <w:r>
                              <w:rPr>
                                <w:rFonts w:ascii="Times New Roman" w:eastAsia="Times New Roman" w:hAnsi="Times New Roman" w:cs="Times New Roman"/>
                                <w:color w:val="000000"/>
                                <w:sz w:val="24"/>
                              </w:rPr>
                              <w:t>Sample preparation for analysis</w:t>
                            </w:r>
                          </w:p>
                        </w:txbxContent>
                      </wps:txbx>
                      <wps:bodyPr spcFirstLastPara="1" wrap="square" lIns="88900" tIns="38100" rIns="88900" bIns="38100" anchor="t" anchorCtr="0">
                        <a:noAutofit/>
                      </wps:bodyPr>
                    </wps:wsp>
                  </a:graphicData>
                </a:graphic>
              </wp:anchor>
            </w:drawing>
          </mc:Choice>
          <mc:Fallback>
            <w:pict>
              <v:roundrect id="Rectangle: Rounded Corners 7" o:spid="_x0000_s1029" style="position:absolute;left:0;text-align:left;margin-left:78.9pt;margin-top:8.1pt;width:181.75pt;height:24.25pt;z-index:251661312;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" fillcolor="#4f81bd [3204]" strokecolor="#4579b8 [3044]">
                <v:fill color2="#a7bfde [1620]" rotate="t" angle="180" focus="100%" type="gradient">
                  <o:fill v:ext="view" type="gradientUnscaled"/>
                </v:fill>
                <v:stroke startarrowwidth="narrow" startarrowlength="short" endarrowwidth="narrow" endarrowlength="short"/>
                <v:shadow on="t" color="black" opacity="22937f" origin=",.5" offset="0,.63889mm"/>
                <v:textbox inset="7pt,3pt,7pt,3pt">
                  <w:txbxContent>
                    <w:p w:rsidR="0083130A" w:rsidRDefault="001D6DA2">
                      <w:pPr>
                        <w:spacing w:line="270" w:lineRule="auto"/>
                        <w:textDirection w:val="btLr"/>
                      </w:pPr>
                      <w:r>
                        <w:rPr>
                          <w:rFonts w:ascii="Times New Roman" w:eastAsia="Times New Roman" w:hAnsi="Times New Roman" w:cs="Times New Roman"/>
                          <w:color w:val="000000"/>
                          <w:sz w:val="24"/>
                        </w:rPr>
                        <w:t>Sample preparation for analysis</w:t>
                      </w:r>
                    </w:p>
                  </w:txbxContent>
                </v:textbox>
              </v:roundrect>
            </w:pict>
          </mc:Fallback>
        </mc:AlternateContent>
      </w:r>
      <w:r>
        <w:rPr>
          <w:noProof/>
        </w:rPr>
        <mc:AlternateContent>
          <mc:Choice Requires="wps">
            <w:drawing>
              <wp:anchor distT="0" distB="0" distL="114300" distR="114300" simplePos="0" relativeHeight="251662336" behindDoc="0" locked="0" layoutInCell="1" hidden="0" allowOverlap="1">
                <wp:simplePos x="0" y="0"/>
                <wp:positionH relativeFrom="column">
                  <wp:posOffset>3365500</wp:posOffset>
                </wp:positionH>
                <wp:positionV relativeFrom="paragraph">
                  <wp:posOffset>210820</wp:posOffset>
                </wp:positionV>
                <wp:extent cx="174625" cy="103505"/>
                <wp:effectExtent l="0" t="19050" r="15875" b="29845"/>
                <wp:wrapNone/>
                <wp:docPr id="3" name="Freeform: Shape 3"/>
                <wp:cNvGraphicFramePr/>
                <a:graphic xmlns:a="http://schemas.openxmlformats.org/drawingml/2006/main">
                  <a:graphicData uri="http://schemas.microsoft.com/office/word/2010/wordprocessingShape">
                    <wps:wsp>
                      <wps:cNvSpPr/>
                      <wps:spPr>
                        <a:xfrm>
                          <a:off x="0" y="0"/>
                          <a:ext cx="174625" cy="103505"/>
                        </a:xfrm>
                        <a:custGeom>
                          <a:avLst/>
                          <a:gdLst/>
                          <a:ahLst/>
                          <a:cxnLst/>
                          <a:rect l="l" t="t" r="r" b="b"/>
                          <a:pathLst>
                            <a:path w="161925" h="90805" extrusionOk="0">
                              <a:moveTo>
                                <a:pt x="121443" y="0"/>
                              </a:moveTo>
                              <a:lnTo>
                                <a:pt x="121443" y="22701"/>
                              </a:lnTo>
                              <a:lnTo>
                                <a:pt x="0" y="22701"/>
                              </a:lnTo>
                              <a:lnTo>
                                <a:pt x="0" y="68103"/>
                              </a:lnTo>
                              <a:lnTo>
                                <a:pt x="121443" y="68103"/>
                              </a:lnTo>
                              <a:lnTo>
                                <a:pt x="121443" y="90805"/>
                              </a:lnTo>
                              <a:lnTo>
                                <a:pt x="161925" y="45402"/>
                              </a:lnTo>
                              <a:close/>
                            </a:path>
                          </a:pathLst>
                        </a:custGeom>
                        <a:solidFill>
                          <a:srgbClr val="FFFFFF"/>
                        </a:solidFill>
                        <a:ln w="12700" cap="flat" cmpd="sng">
                          <a:solidFill>
                            <a:srgbClr val="000000"/>
                          </a:solidFill>
                          <a:prstDash val="solid"/>
                          <a:miter lim="8000"/>
                          <a:headEnd type="none" w="sm" len="sm"/>
                          <a:tailEnd type="none" w="sm" len="sm"/>
                        </a:ln>
                      </wps:spPr>
                      <wps:bodyPr spcFirstLastPara="1" wrap="square" lIns="91425" tIns="91425" rIns="91425" bIns="91425" anchor="ctr" anchorCtr="0">
                        <a:noAutofit/>
                      </wps:bodyPr>
                    </wps:wsp>
                  </a:graphicData>
                </a:graphic>
              </wp:anchor>
            </w:drawing>
          </mc:Choice>
          <mc:Fallback xmlns:cr="http://schemas.microsoft.com/office/comments/2020/reactions" xmlns="http://schemas.microsoft.com/office/tasks/2019/documenttasks"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3365500</wp:posOffset>
                </wp:positionH>
                <wp:positionV relativeFrom="paragraph">
                  <wp:posOffset>210820</wp:posOffset>
                </wp:positionV>
                <wp:extent cx="190500" cy="152400"/>
                <wp:effectExtent b="0" l="0" r="0" t="0"/>
                <wp:wrapNone/>
                <wp:docPr id="3" name="image4.png"/>
                <a:graphic>
                  <a:graphicData uri="http://schemas.openxmlformats.org/drawingml/2006/picture">
                    <pic:pic>
                      <pic:nvPicPr>
                        <pic:cNvPr id="0" name="image4.png"/>
                        <pic:cNvPicPr preferRelativeResize="0"/>
                      </pic:nvPicPr>
                      <pic:blipFill>
                        <a:blip r:embed="rId10"/>
                        <a:srcRect b="0" l="0" r="0" t="0"/>
                        <a:stretch>
                          <a:fillRect/>
                        </a:stretch>
                      </pic:blipFill>
                      <pic:spPr>
                        <a:xfrm>
                          <a:off x="0" y="0"/>
                          <a:ext cx="190500" cy="152400"/>
                        </a:xfrm>
                        <a:prstGeom prst="rect"/>
                        <a:ln/>
                      </pic:spPr>
                    </pic:pic>
                  </a:graphicData>
                </a:graphic>
              </wp:anchor>
            </w:drawing>
          </mc:Fallback>
        </mc:AlternateContent>
      </w:r>
    </w:p>
    <w:p w:rsidR="00883E05" w:rsidRDefault="001D6DA2">
      <w:pPr>
        <w:ind w:firstLine="720"/>
        <w:jc w:val="both"/>
        <w:rPr>
          <w:rFonts w:ascii="Times New Roman" w:eastAsia="Times New Roman" w:hAnsi="Times New Roman" w:cs="Times New Roman"/>
          <w:sz w:val="24"/>
          <w:szCs w:val="24"/>
        </w:rPr>
      </w:pPr>
      <w:r>
        <w:rPr>
          <w:noProof/>
        </w:rPr>
        <mc:AlternateContent>
          <mc:Choice Requires="wps">
            <w:drawing>
              <wp:anchor distT="0" distB="0" distL="114300" distR="114300" simplePos="0" relativeHeight="251663360" behindDoc="0" locked="0" layoutInCell="1" hidden="0" allowOverlap="1">
                <wp:simplePos x="0" y="0"/>
                <wp:positionH relativeFrom="column">
                  <wp:posOffset>3857625</wp:posOffset>
                </wp:positionH>
                <wp:positionV relativeFrom="paragraph">
                  <wp:posOffset>1209675</wp:posOffset>
                </wp:positionV>
                <wp:extent cx="2076450" cy="628650"/>
                <wp:effectExtent l="57150" t="19050" r="76200" b="95250"/>
                <wp:wrapNone/>
                <wp:docPr id="4" name="Rectangle: Rounded Corners 4"/>
                <wp:cNvGraphicFramePr/>
                <a:graphic xmlns:a="http://schemas.openxmlformats.org/drawingml/2006/main">
                  <a:graphicData uri="http://schemas.microsoft.com/office/word/2010/wordprocessingShape">
                    <wps:wsp>
                      <wps:cNvSpPr/>
                      <wps:spPr>
                        <a:xfrm>
                          <a:off x="0" y="0"/>
                          <a:ext cx="2076450" cy="628650"/>
                        </a:xfrm>
                        <a:prstGeom prst="roundRect">
                          <a:avLst>
                            <a:gd name="adj" fmla="val 16667"/>
                          </a:avLst>
                        </a:prstGeom>
                        <a:ln>
                          <a:headEnd type="none" w="sm" len="sm"/>
                          <a:tailEnd type="none" w="sm" len="sm"/>
                        </a:ln>
                      </wps:spPr>
                      <wps:style>
                        <a:lnRef idx="1">
                          <a:schemeClr val="accent6"/>
                        </a:lnRef>
                        <a:fillRef idx="3">
                          <a:schemeClr val="accent6"/>
                        </a:fillRef>
                        <a:effectRef idx="2">
                          <a:schemeClr val="accent6"/>
                        </a:effectRef>
                        <a:fontRef idx="minor">
                          <a:schemeClr val="lt1"/>
                        </a:fontRef>
                      </wps:style>
                      <wps:txbx>
                        <w:txbxContent>
                          <w:p w:rsidR="0083130A" w:rsidRDefault="001D6DA2">
                            <w:pPr>
                              <w:spacing w:line="270" w:lineRule="auto"/>
                              <w:textDirection w:val="btLr"/>
                            </w:pPr>
                            <w:r>
                              <w:rPr>
                                <w:rFonts w:ascii="Times New Roman" w:eastAsia="Times New Roman" w:hAnsi="Times New Roman" w:cs="Times New Roman"/>
                                <w:color w:val="000000"/>
                                <w:sz w:val="24"/>
                              </w:rPr>
                              <w:t>Calculation of Radiological indices and doses</w:t>
                            </w:r>
                          </w:p>
                        </w:txbxContent>
                      </wps:txbx>
                      <wps:bodyPr spcFirstLastPara="1" wrap="square" lIns="88900" tIns="38100" rIns="88900" bIns="38100" anchor="t" anchorCtr="0">
                        <a:noAutofit/>
                      </wps:bodyPr>
                    </wps:wsp>
                  </a:graphicData>
                </a:graphic>
              </wp:anchor>
            </w:drawing>
          </mc:Choice>
          <mc:Fallback>
            <w:pict>
              <v:roundrect id="Rectangle: Rounded Corners 4" o:spid="_x0000_s1030" style="position:absolute;left:0;text-align:left;margin-left:303.75pt;margin-top:95.25pt;width:163.5pt;height:49.5pt;z-index:251663360;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" fillcolor="#f79646 [3209]" strokecolor="#f68c36 [3049]">
                <v:fill color2="#fbcaa2 [1625]" rotate="t" angle="180" focus="100%" type="gradient">
                  <o:fill v:ext="view" type="gradientUnscaled"/>
                </v:fill>
                <v:stroke startarrowwidth="narrow" startarrowlength="short" endarrowwidth="narrow" endarrowlength="short"/>
                <v:shadow on="t" color="black" opacity="22937f" origin=",.5" offset="0,.63889mm"/>
                <v:textbox inset="7pt,3pt,7pt,3pt">
                  <w:txbxContent>
                    <w:p w:rsidR="0083130A" w:rsidRDefault="001D6DA2">
                      <w:pPr>
                        <w:spacing w:line="270" w:lineRule="auto"/>
                        <w:textDirection w:val="btLr"/>
                      </w:pPr>
                      <w:r>
                        <w:rPr>
                          <w:rFonts w:ascii="Times New Roman" w:eastAsia="Times New Roman" w:hAnsi="Times New Roman" w:cs="Times New Roman"/>
                          <w:color w:val="000000"/>
                          <w:sz w:val="24"/>
                        </w:rPr>
                        <w:t>Calculation of Radiological indices and doses</w:t>
                      </w:r>
                    </w:p>
                  </w:txbxContent>
                </v:textbox>
              </v:roundrect>
            </w:pict>
          </mc:Fallback>
        </mc:AlternateContent>
      </w:r>
      <w:r>
        <w:rPr>
          <w:noProof/>
        </w:rPr>
        <mc:AlternateContent>
          <mc:Choice Requires="wps">
            <w:drawing>
              <wp:anchor distT="0" distB="0" distL="114300" distR="114300" simplePos="0" relativeHeight="251664384" behindDoc="0" locked="0" layoutInCell="1" hidden="0" allowOverlap="1">
                <wp:simplePos x="0" y="0"/>
                <wp:positionH relativeFrom="column">
                  <wp:posOffset>2057400</wp:posOffset>
                </wp:positionH>
                <wp:positionV relativeFrom="paragraph">
                  <wp:posOffset>182880</wp:posOffset>
                </wp:positionV>
                <wp:extent cx="103505" cy="189230"/>
                <wp:effectExtent l="19050" t="0" r="29845" b="20320"/>
                <wp:wrapNone/>
                <wp:docPr id="1" name="Freeform: Shape 1"/>
                <wp:cNvGraphicFramePr/>
                <a:graphic xmlns:a="http://schemas.openxmlformats.org/drawingml/2006/main">
                  <a:graphicData uri="http://schemas.microsoft.com/office/word/2010/wordprocessingShape">
                    <wps:wsp>
                      <wps:cNvSpPr/>
                      <wps:spPr>
                        <a:xfrm>
                          <a:off x="0" y="0"/>
                          <a:ext cx="103505" cy="189230"/>
                        </a:xfrm>
                        <a:custGeom>
                          <a:avLst/>
                          <a:gdLst/>
                          <a:ahLst/>
                          <a:cxnLst/>
                          <a:rect l="l" t="t" r="r" b="b"/>
                          <a:pathLst>
                            <a:path w="90805" h="176530" extrusionOk="0">
                              <a:moveTo>
                                <a:pt x="0" y="132397"/>
                              </a:moveTo>
                              <a:lnTo>
                                <a:pt x="22701" y="132397"/>
                              </a:lnTo>
                              <a:lnTo>
                                <a:pt x="22701" y="0"/>
                              </a:lnTo>
                              <a:lnTo>
                                <a:pt x="68103" y="0"/>
                              </a:lnTo>
                              <a:lnTo>
                                <a:pt x="68103" y="132397"/>
                              </a:lnTo>
                              <a:lnTo>
                                <a:pt x="90805" y="132397"/>
                              </a:lnTo>
                              <a:lnTo>
                                <a:pt x="45402" y="176530"/>
                              </a:lnTo>
                              <a:close/>
                            </a:path>
                          </a:pathLst>
                        </a:custGeom>
                        <a:solidFill>
                          <a:srgbClr val="FFFFFF"/>
                        </a:solidFill>
                        <a:ln w="12700" cap="flat" cmpd="sng">
                          <a:solidFill>
                            <a:srgbClr val="000000"/>
                          </a:solidFill>
                          <a:prstDash val="solid"/>
                          <a:miter lim="8000"/>
                          <a:headEnd type="none" w="sm" len="sm"/>
                          <a:tailEnd type="none" w="sm" len="sm"/>
                        </a:ln>
                      </wps:spPr>
                      <wps:txbx>
                        <w:txbxContent>
                          <w:p w:rsidR="0083130A" w:rsidRDefault="00FF532F">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shape id="Freeform: Shape 1" o:spid="_x0000_s1031" style="position:absolute;left:0;text-align:left;margin-left:162pt;margin-top:14.4pt;width:8.15pt;height:14.9pt;z-index:251664384;visibility:visible;mso-wrap-style:square;mso-wrap-distance-left:9pt;mso-wrap-distance-top:0;mso-wrap-distance-right:9pt;mso-wrap-distance-bottom:0;mso-position-horizontal:absolute;mso-position-horizontal-relative:text;mso-position-vertical:absolute;mso-position-vertical-relative:text;v-text-anchor:middle" coordsize="90805,17653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" adj="-11796480,,5400" path="m,132397r22701,l22701,,68103,r,132397l90805,132397,45402,176530,,132397xe" strokeweight="1pt">
                <v:stroke startarrowwidth="narrow" startarrowlength="short" endarrowwidth="narrow" endarrowlength="short" miterlimit="5243f" joinstyle="miter"/>
                <v:formulas/>
                <v:path arrowok="t" o:extrusionok="f" o:connecttype="custom" textboxrect="0,0,90805,176530"/>
                <v:textbox inset="2.53958mm,2.53958mm,2.53958mm,2.53958mm">
                  <w:txbxContent>
                    <w:p w:rsidR="0083130A" w:rsidRDefault="00FF532F">
                      <w:pPr>
                        <w:spacing w:after="0" w:line="240" w:lineRule="auto"/>
                        <w:textDirection w:val="btLr"/>
                      </w:pPr>
                    </w:p>
                  </w:txbxContent>
                </v:textbox>
              </v:shape>
            </w:pict>
          </mc:Fallback>
        </mc:AlternateContent>
      </w:r>
      <w:r>
        <w:rPr>
          <w:noProof/>
        </w:rPr>
        <mc:AlternateContent>
          <mc:Choice Requires="wps">
            <w:drawing>
              <wp:anchor distT="0" distB="0" distL="114300" distR="114300" simplePos="0" relativeHeight="251665408" behindDoc="0" locked="0" layoutInCell="1" hidden="0" allowOverlap="1">
                <wp:simplePos x="0" y="0"/>
                <wp:positionH relativeFrom="column">
                  <wp:posOffset>913130</wp:posOffset>
                </wp:positionH>
                <wp:positionV relativeFrom="paragraph">
                  <wp:posOffset>466725</wp:posOffset>
                </wp:positionV>
                <wp:extent cx="2308225" cy="307975"/>
                <wp:effectExtent l="76200" t="38100" r="92075" b="111125"/>
                <wp:wrapNone/>
                <wp:docPr id="8" name="Rectangle: Rounded Corners 8"/>
                <wp:cNvGraphicFramePr/>
                <a:graphic xmlns:a="http://schemas.openxmlformats.org/drawingml/2006/main">
                  <a:graphicData uri="http://schemas.microsoft.com/office/word/2010/wordprocessingShape">
                    <wps:wsp>
                      <wps:cNvSpPr/>
                      <wps:spPr>
                        <a:xfrm>
                          <a:off x="0" y="0"/>
                          <a:ext cx="2308225" cy="307975"/>
                        </a:xfrm>
                        <a:prstGeom prst="roundRect">
                          <a:avLst>
                            <a:gd name="adj" fmla="val 16667"/>
                          </a:avLst>
                        </a:prstGeom>
                        <a:ln>
                          <a:headEnd type="none" w="sm" len="sm"/>
                          <a:tailEnd type="none" w="sm" len="sm"/>
                        </a:ln>
                      </wps:spPr>
                      <wps:style>
                        <a:lnRef idx="0">
                          <a:schemeClr val="accent2"/>
                        </a:lnRef>
                        <a:fillRef idx="3">
                          <a:schemeClr val="accent2"/>
                        </a:fillRef>
                        <a:effectRef idx="3">
                          <a:schemeClr val="accent2"/>
                        </a:effectRef>
                        <a:fontRef idx="minor">
                          <a:schemeClr val="lt1"/>
                        </a:fontRef>
                      </wps:style>
                      <wps:txbx>
                        <w:txbxContent>
                          <w:p w:rsidR="0083130A" w:rsidRDefault="001D6DA2">
                            <w:pPr>
                              <w:spacing w:line="270" w:lineRule="auto"/>
                              <w:textDirection w:val="btLr"/>
                            </w:pPr>
                            <w:r>
                              <w:rPr>
                                <w:rFonts w:ascii="Times New Roman" w:eastAsia="Times New Roman" w:hAnsi="Times New Roman" w:cs="Times New Roman"/>
                                <w:color w:val="000000"/>
                                <w:sz w:val="24"/>
                              </w:rPr>
                              <w:t xml:space="preserve">     </w:t>
                            </w:r>
                            <w:proofErr w:type="spellStart"/>
                            <w:r>
                              <w:rPr>
                                <w:rFonts w:ascii="Times New Roman" w:eastAsia="Times New Roman" w:hAnsi="Times New Roman" w:cs="Times New Roman"/>
                                <w:color w:val="000000"/>
                                <w:sz w:val="24"/>
                              </w:rPr>
                              <w:t>NaI</w:t>
                            </w:r>
                            <w:proofErr w:type="spellEnd"/>
                            <w:r>
                              <w:rPr>
                                <w:rFonts w:ascii="Times New Roman" w:eastAsia="Times New Roman" w:hAnsi="Times New Roman" w:cs="Times New Roman"/>
                                <w:color w:val="000000"/>
                                <w:sz w:val="24"/>
                              </w:rPr>
                              <w:t xml:space="preserve"> Gamma ray Spectrometry</w:t>
                            </w:r>
                          </w:p>
                        </w:txbxContent>
                      </wps:txbx>
                      <wps:bodyPr spcFirstLastPara="1" wrap="square" lIns="88900" tIns="38100" rIns="88900" bIns="38100" anchor="t" anchorCtr="0">
                        <a:noAutofit/>
                      </wps:bodyPr>
                    </wps:wsp>
                  </a:graphicData>
                </a:graphic>
              </wp:anchor>
            </w:drawing>
          </mc:Choice>
          <mc:Fallback>
            <w:pict>
              <v:roundrect id="Rectangle: Rounded Corners 8" o:spid="_x0000_s1032" style="position:absolute;left:0;text-align:left;margin-left:71.9pt;margin-top:36.75pt;width:181.75pt;height:24.25pt;z-index:251665408;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" fillcolor="#c0504d [3205]" stroked="f">
                <v:fill color2="#dfa7a6 [1621]" rotate="t" angle="180" focus="100%" type="gradient">
                  <o:fill v:ext="view" type="gradientUnscaled"/>
                </v:fill>
                <v:stroke startarrowwidth="narrow" startarrowlength="short" endarrowwidth="narrow" endarrowlength="short"/>
                <v:shadow on="t" color="black" opacity="22937f" origin=",.5" offset="0,.63889mm"/>
                <v:textbox inset="7pt,3pt,7pt,3pt">
                  <w:txbxContent>
                    <w:p w:rsidR="0083130A" w:rsidRDefault="001D6DA2">
                      <w:pPr>
                        <w:spacing w:line="270" w:lineRule="auto"/>
                        <w:textDirection w:val="btLr"/>
                      </w:pPr>
                      <w:r>
                        <w:rPr>
                          <w:rFonts w:ascii="Times New Roman" w:eastAsia="Times New Roman" w:hAnsi="Times New Roman" w:cs="Times New Roman"/>
                          <w:color w:val="000000"/>
                          <w:sz w:val="24"/>
                        </w:rPr>
                        <w:t xml:space="preserve">     </w:t>
                      </w:r>
                      <w:proofErr w:type="spellStart"/>
                      <w:r>
                        <w:rPr>
                          <w:rFonts w:ascii="Times New Roman" w:eastAsia="Times New Roman" w:hAnsi="Times New Roman" w:cs="Times New Roman"/>
                          <w:color w:val="000000"/>
                          <w:sz w:val="24"/>
                        </w:rPr>
                        <w:t>NaI</w:t>
                      </w:r>
                      <w:proofErr w:type="spellEnd"/>
                      <w:r>
                        <w:rPr>
                          <w:rFonts w:ascii="Times New Roman" w:eastAsia="Times New Roman" w:hAnsi="Times New Roman" w:cs="Times New Roman"/>
                          <w:color w:val="000000"/>
                          <w:sz w:val="24"/>
                        </w:rPr>
                        <w:t xml:space="preserve"> Gamma ray Spectrometry</w:t>
                      </w:r>
                    </w:p>
                  </w:txbxContent>
                </v:textbox>
              </v:roundrect>
            </w:pict>
          </mc:Fallback>
        </mc:AlternateContent>
      </w:r>
      <w:r>
        <w:rPr>
          <w:noProof/>
        </w:rPr>
        <mc:AlternateContent>
          <mc:Choice Requires="wps">
            <w:drawing>
              <wp:anchor distT="0" distB="0" distL="114300" distR="114300" simplePos="0" relativeHeight="251666432" behindDoc="0" locked="0" layoutInCell="1" hidden="0" allowOverlap="1">
                <wp:simplePos x="0" y="0"/>
                <wp:positionH relativeFrom="column">
                  <wp:posOffset>2009776</wp:posOffset>
                </wp:positionH>
                <wp:positionV relativeFrom="paragraph">
                  <wp:posOffset>887730</wp:posOffset>
                </wp:positionV>
                <wp:extent cx="152400" cy="323850"/>
                <wp:effectExtent l="19050" t="0" r="19050" b="19050"/>
                <wp:wrapNone/>
                <wp:docPr id="5" name="Freeform: Shape 5"/>
                <wp:cNvGraphicFramePr/>
                <a:graphic xmlns:a="http://schemas.openxmlformats.org/drawingml/2006/main">
                  <a:graphicData uri="http://schemas.microsoft.com/office/word/2010/wordprocessingShape">
                    <wps:wsp>
                      <wps:cNvSpPr/>
                      <wps:spPr>
                        <a:xfrm>
                          <a:off x="0" y="0"/>
                          <a:ext cx="152400" cy="323850"/>
                        </a:xfrm>
                        <a:custGeom>
                          <a:avLst/>
                          <a:gdLst/>
                          <a:ahLst/>
                          <a:cxnLst/>
                          <a:rect l="l" t="t" r="r" b="b"/>
                          <a:pathLst>
                            <a:path w="90805" h="228600" extrusionOk="0">
                              <a:moveTo>
                                <a:pt x="0" y="171450"/>
                              </a:moveTo>
                              <a:lnTo>
                                <a:pt x="22701" y="171450"/>
                              </a:lnTo>
                              <a:lnTo>
                                <a:pt x="22701" y="0"/>
                              </a:lnTo>
                              <a:lnTo>
                                <a:pt x="68103" y="0"/>
                              </a:lnTo>
                              <a:lnTo>
                                <a:pt x="68103" y="171450"/>
                              </a:lnTo>
                              <a:lnTo>
                                <a:pt x="90805" y="171450"/>
                              </a:lnTo>
                              <a:lnTo>
                                <a:pt x="45402" y="228600"/>
                              </a:lnTo>
                              <a:close/>
                            </a:path>
                          </a:pathLst>
                        </a:custGeom>
                        <a:solidFill>
                          <a:srgbClr val="FFFFFF"/>
                        </a:solidFill>
                        <a:ln w="12700" cap="flat" cmpd="sng">
                          <a:solidFill>
                            <a:srgbClr val="000000"/>
                          </a:solidFill>
                          <a:prstDash val="solid"/>
                          <a:miter lim="8000"/>
                          <a:headEnd type="none" w="sm" len="sm"/>
                          <a:tailEnd type="none" w="sm" len="sm"/>
                        </a:ln>
                      </wps:spPr>
                      <wps:txbx>
                        <w:txbxContent>
                          <w:p w:rsidR="0083130A" w:rsidRDefault="00FF532F">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shape id="Freeform: Shape 5" o:spid="_x0000_s1033" style="position:absolute;left:0;text-align:left;margin-left:158.25pt;margin-top:69.9pt;width:12pt;height:25.5pt;z-index:251666432;visibility:visible;mso-wrap-style:square;mso-wrap-distance-left:9pt;mso-wrap-distance-top:0;mso-wrap-distance-right:9pt;mso-wrap-distance-bottom:0;mso-position-horizontal:absolute;mso-position-horizontal-relative:text;mso-position-vertical:absolute;mso-position-vertical-relative:text;v-text-anchor:middle" coordsize="90805,228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" adj="-11796480,,5400" path="m,171450r22701,l22701,,68103,r,171450l90805,171450,45402,228600,,171450xe" strokeweight="1pt">
                <v:stroke startarrowwidth="narrow" startarrowlength="short" endarrowwidth="narrow" endarrowlength="short" miterlimit="5243f" joinstyle="miter"/>
                <v:formulas/>
                <v:path arrowok="t" o:extrusionok="f" o:connecttype="custom" textboxrect="0,0,90805,228600"/>
                <v:textbox inset="2.53958mm,2.53958mm,2.53958mm,2.53958mm">
                  <w:txbxContent>
                    <w:p w:rsidR="0083130A" w:rsidRDefault="00FF532F">
                      <w:pPr>
                        <w:spacing w:after="0" w:line="240" w:lineRule="auto"/>
                        <w:textDirection w:val="btLr"/>
                      </w:pPr>
                    </w:p>
                  </w:txbxContent>
                </v:textbox>
              </v:shape>
            </w:pict>
          </mc:Fallback>
        </mc:AlternateContent>
      </w:r>
      <w:r>
        <w:rPr>
          <w:noProof/>
        </w:rPr>
        <mc:AlternateContent>
          <mc:Choice Requires="wps">
            <w:drawing>
              <wp:anchor distT="0" distB="0" distL="114300" distR="114300" simplePos="0" relativeHeight="251667456" behindDoc="0" locked="0" layoutInCell="1" hidden="0" allowOverlap="1">
                <wp:simplePos x="0" y="0"/>
                <wp:positionH relativeFrom="column">
                  <wp:posOffset>971550</wp:posOffset>
                </wp:positionH>
                <wp:positionV relativeFrom="paragraph">
                  <wp:posOffset>1289685</wp:posOffset>
                </wp:positionV>
                <wp:extent cx="2308225" cy="550545"/>
                <wp:effectExtent l="0" t="0" r="15875" b="20955"/>
                <wp:wrapNone/>
                <wp:docPr id="11" name="Rectangle: Rounded Corners 11"/>
                <wp:cNvGraphicFramePr/>
                <a:graphic xmlns:a="http://schemas.openxmlformats.org/drawingml/2006/main">
                  <a:graphicData uri="http://schemas.microsoft.com/office/word/2010/wordprocessingShape">
                    <wps:wsp>
                      <wps:cNvSpPr/>
                      <wps:spPr>
                        <a:xfrm>
                          <a:off x="0" y="0"/>
                          <a:ext cx="2308225" cy="550545"/>
                        </a:xfrm>
                        <a:prstGeom prst="roundRect">
                          <a:avLst>
                            <a:gd name="adj" fmla="val 16667"/>
                          </a:avLst>
                        </a:prstGeom>
                        <a:ln>
                          <a:headEnd type="none" w="sm" len="sm"/>
                          <a:tailEnd type="none" w="sm" len="sm"/>
                        </a:ln>
                      </wps:spPr>
                      <wps:style>
                        <a:lnRef idx="2">
                          <a:schemeClr val="accent6">
                            <a:shade val="50000"/>
                          </a:schemeClr>
                        </a:lnRef>
                        <a:fillRef idx="1">
                          <a:schemeClr val="accent6"/>
                        </a:fillRef>
                        <a:effectRef idx="0">
                          <a:schemeClr val="accent6"/>
                        </a:effectRef>
                        <a:fontRef idx="minor">
                          <a:schemeClr val="lt1"/>
                        </a:fontRef>
                      </wps:style>
                      <wps:txbx>
                        <w:txbxContent>
                          <w:p w:rsidR="0083130A" w:rsidRDefault="001D6DA2">
                            <w:pPr>
                              <w:spacing w:line="270" w:lineRule="auto"/>
                              <w:textDirection w:val="btLr"/>
                            </w:pPr>
                            <w:r>
                              <w:rPr>
                                <w:rFonts w:ascii="Times New Roman" w:eastAsia="Times New Roman" w:hAnsi="Times New Roman" w:cs="Times New Roman"/>
                                <w:color w:val="000000"/>
                                <w:sz w:val="24"/>
                              </w:rPr>
                              <w:t>Measurement of activity concentrations of radionuclides</w:t>
                            </w:r>
                          </w:p>
                        </w:txbxContent>
                      </wps:txbx>
                      <wps:bodyPr spcFirstLastPara="1" wrap="square" lIns="88900" tIns="38100" rIns="88900" bIns="38100" anchor="t" anchorCtr="0">
                        <a:noAutofit/>
                      </wps:bodyPr>
                    </wps:wsp>
                  </a:graphicData>
                </a:graphic>
              </wp:anchor>
            </w:drawing>
          </mc:Choice>
          <mc:Fallback>
            <w:pict>
              <v:roundrect id="Rectangle: Rounded Corners 11" o:spid="_x0000_s1034" style="position:absolute;left:0;text-align:left;margin-left:76.5pt;margin-top:101.55pt;width:181.75pt;height:43.35pt;z-index:251667456;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" fillcolor="#f79646 [3209]" strokecolor="#974706 [1609]" strokeweight="2pt">
                <v:stroke startarrowwidth="narrow" startarrowlength="short" endarrowwidth="narrow" endarrowlength="short"/>
                <v:textbox inset="7pt,3pt,7pt,3pt">
                  <w:txbxContent>
                    <w:p w:rsidR="0083130A" w:rsidRDefault="001D6DA2">
                      <w:pPr>
                        <w:spacing w:line="270" w:lineRule="auto"/>
                        <w:textDirection w:val="btLr"/>
                      </w:pPr>
                      <w:r>
                        <w:rPr>
                          <w:rFonts w:ascii="Times New Roman" w:eastAsia="Times New Roman" w:hAnsi="Times New Roman" w:cs="Times New Roman"/>
                          <w:color w:val="000000"/>
                          <w:sz w:val="24"/>
                        </w:rPr>
                        <w:t>Measurement of activity concentrations of radionuclides</w:t>
                      </w:r>
                    </w:p>
                  </w:txbxContent>
                </v:textbox>
              </v:roundrect>
            </w:pict>
          </mc:Fallback>
        </mc:AlternateContent>
      </w:r>
      <w:r>
        <w:rPr>
          <w:noProof/>
        </w:rPr>
        <mc:AlternateContent>
          <mc:Choice Requires="wps">
            <w:drawing>
              <wp:anchor distT="0" distB="0" distL="114300" distR="114300" simplePos="0" relativeHeight="251668480" behindDoc="0" locked="0" layoutInCell="1" hidden="0" allowOverlap="1">
                <wp:simplePos x="0" y="0"/>
                <wp:positionH relativeFrom="column">
                  <wp:posOffset>3444875</wp:posOffset>
                </wp:positionH>
                <wp:positionV relativeFrom="paragraph">
                  <wp:posOffset>1498600</wp:posOffset>
                </wp:positionV>
                <wp:extent cx="327025" cy="103505"/>
                <wp:effectExtent l="0" t="19050" r="15875" b="29845"/>
                <wp:wrapNone/>
                <wp:docPr id="9" name="Freeform: Shape 9"/>
                <wp:cNvGraphicFramePr/>
                <a:graphic xmlns:a="http://schemas.openxmlformats.org/drawingml/2006/main">
                  <a:graphicData uri="http://schemas.microsoft.com/office/word/2010/wordprocessingShape">
                    <wps:wsp>
                      <wps:cNvSpPr/>
                      <wps:spPr>
                        <a:xfrm>
                          <a:off x="0" y="0"/>
                          <a:ext cx="327025" cy="103505"/>
                        </a:xfrm>
                        <a:custGeom>
                          <a:avLst/>
                          <a:gdLst/>
                          <a:ahLst/>
                          <a:cxnLst/>
                          <a:rect l="l" t="t" r="r" b="b"/>
                          <a:pathLst>
                            <a:path w="314325" h="90805" extrusionOk="0">
                              <a:moveTo>
                                <a:pt x="235743" y="0"/>
                              </a:moveTo>
                              <a:lnTo>
                                <a:pt x="235743" y="22701"/>
                              </a:lnTo>
                              <a:lnTo>
                                <a:pt x="0" y="22701"/>
                              </a:lnTo>
                              <a:lnTo>
                                <a:pt x="0" y="68103"/>
                              </a:lnTo>
                              <a:lnTo>
                                <a:pt x="235743" y="68103"/>
                              </a:lnTo>
                              <a:lnTo>
                                <a:pt x="235743" y="90805"/>
                              </a:lnTo>
                              <a:lnTo>
                                <a:pt x="314325" y="45402"/>
                              </a:lnTo>
                              <a:close/>
                            </a:path>
                          </a:pathLst>
                        </a:custGeom>
                        <a:solidFill>
                          <a:srgbClr val="FFFFFF"/>
                        </a:solidFill>
                        <a:ln w="12700" cap="flat" cmpd="sng">
                          <a:solidFill>
                            <a:srgbClr val="000000"/>
                          </a:solidFill>
                          <a:prstDash val="solid"/>
                          <a:miter lim="8000"/>
                          <a:headEnd type="none" w="sm" len="sm"/>
                          <a:tailEnd type="none" w="sm" len="sm"/>
                        </a:ln>
                      </wps:spPr>
                      <wps:bodyPr spcFirstLastPara="1" wrap="square" lIns="91425" tIns="91425" rIns="91425" bIns="91425" anchor="ctr" anchorCtr="0">
                        <a:noAutofit/>
                      </wps:bodyPr>
                    </wps:wsp>
                  </a:graphicData>
                </a:graphic>
              </wp:anchor>
            </w:drawing>
          </mc:Choice>
          <mc:Fallback xmlns:cr="http://schemas.microsoft.com/office/comments/2020/reactions" xmlns="http://schemas.microsoft.com/office/tasks/2019/documenttasks"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3444875</wp:posOffset>
                </wp:positionH>
                <wp:positionV relativeFrom="paragraph">
                  <wp:posOffset>1498600</wp:posOffset>
                </wp:positionV>
                <wp:extent cx="342900" cy="152400"/>
                <wp:effectExtent b="0" l="0" r="0" t="0"/>
                <wp:wrapNone/>
                <wp:docPr id="9" name="image20.png"/>
                <a:graphic>
                  <a:graphicData uri="http://schemas.openxmlformats.org/drawingml/2006/picture">
                    <pic:pic>
                      <pic:nvPicPr>
                        <pic:cNvPr id="0" name="image20.png"/>
                        <pic:cNvPicPr preferRelativeResize="0"/>
                      </pic:nvPicPr>
                      <pic:blipFill>
                        <a:blip r:embed="rId16"/>
                        <a:srcRect b="0" l="0" r="0" t="0"/>
                        <a:stretch>
                          <a:fillRect/>
                        </a:stretch>
                      </pic:blipFill>
                      <pic:spPr>
                        <a:xfrm>
                          <a:off x="0" y="0"/>
                          <a:ext cx="342900" cy="152400"/>
                        </a:xfrm>
                        <a:prstGeom prst="rect"/>
                        <a:ln/>
                      </pic:spPr>
                    </pic:pic>
                  </a:graphicData>
                </a:graphic>
              </wp:anchor>
            </w:drawing>
          </mc:Fallback>
        </mc:AlternateContent>
      </w:r>
    </w:p>
    <w:p w:rsidR="00883E05" w:rsidRDefault="00883E05">
      <w:pPr>
        <w:jc w:val="both"/>
        <w:rPr>
          <w:rFonts w:ascii="Times New Roman" w:eastAsia="Times New Roman" w:hAnsi="Times New Roman" w:cs="Times New Roman"/>
          <w:sz w:val="28"/>
          <w:szCs w:val="28"/>
        </w:rPr>
      </w:pPr>
    </w:p>
    <w:p w:rsidR="00883E05" w:rsidRDefault="00883E05">
      <w:pPr>
        <w:jc w:val="both"/>
        <w:rPr>
          <w:rFonts w:ascii="Times New Roman" w:eastAsia="Times New Roman" w:hAnsi="Times New Roman" w:cs="Times New Roman"/>
          <w:sz w:val="28"/>
          <w:szCs w:val="28"/>
        </w:rPr>
      </w:pPr>
    </w:p>
    <w:p w:rsidR="00883E05" w:rsidRDefault="00883E05">
      <w:pPr>
        <w:jc w:val="both"/>
        <w:rPr>
          <w:rFonts w:ascii="Times New Roman" w:eastAsia="Times New Roman" w:hAnsi="Times New Roman" w:cs="Times New Roman"/>
          <w:sz w:val="28"/>
          <w:szCs w:val="28"/>
        </w:rPr>
      </w:pPr>
    </w:p>
    <w:p w:rsidR="00883E05" w:rsidRDefault="00883E05">
      <w:pPr>
        <w:jc w:val="both"/>
        <w:rPr>
          <w:rFonts w:ascii="Times New Roman" w:eastAsia="Times New Roman" w:hAnsi="Times New Roman" w:cs="Times New Roman"/>
          <w:sz w:val="28"/>
          <w:szCs w:val="28"/>
        </w:rPr>
      </w:pPr>
    </w:p>
    <w:p w:rsidR="00883E05" w:rsidRDefault="00883E05">
      <w:pPr>
        <w:jc w:val="both"/>
        <w:rPr>
          <w:rFonts w:ascii="Times New Roman" w:eastAsia="Times New Roman" w:hAnsi="Times New Roman" w:cs="Times New Roman"/>
          <w:sz w:val="28"/>
          <w:szCs w:val="28"/>
        </w:rPr>
      </w:pPr>
    </w:p>
    <w:p w:rsidR="00883E05" w:rsidRDefault="00883E05">
      <w:pPr>
        <w:jc w:val="both"/>
        <w:rPr>
          <w:rFonts w:ascii="Times New Roman" w:eastAsia="Times New Roman" w:hAnsi="Times New Roman" w:cs="Times New Roman"/>
          <w:sz w:val="28"/>
          <w:szCs w:val="28"/>
        </w:rPr>
      </w:pPr>
    </w:p>
    <w:p w:rsidR="00883E05" w:rsidRDefault="001D6DA2">
      <w:pPr>
        <w:jc w:val="both"/>
        <w:rPr>
          <w:rFonts w:ascii="Times New Roman" w:eastAsia="Times New Roman" w:hAnsi="Times New Roman" w:cs="Times New Roman"/>
          <w:sz w:val="28"/>
          <w:szCs w:val="28"/>
        </w:rPr>
      </w:pPr>
      <w:r>
        <w:rPr>
          <w:noProof/>
        </w:rPr>
        <w:lastRenderedPageBreak/>
        <w:drawing>
          <wp:inline distT="0" distB="0" distL="0" distR="0">
            <wp:extent cx="2733675" cy="2505075"/>
            <wp:effectExtent l="0" t="0" r="0" b="0"/>
            <wp:docPr id="21" name="image16.png" descr="C:\Users\Dell\AppData\Local\Temp\ksohtml6156\wps1.jpg"/>
            <wp:cNvGraphicFramePr/>
            <a:graphic xmlns:a="http://schemas.openxmlformats.org/drawingml/2006/main">
              <a:graphicData uri="http://schemas.openxmlformats.org/drawingml/2006/picture">
                <pic:pic xmlns:pic="http://schemas.openxmlformats.org/drawingml/2006/picture">
                  <pic:nvPicPr>
                    <pic:cNvPr id="0" name="image16.png" descr="C:\Users\Dell\AppData\Local\Temp\ksohtml6156\wps1.jpg"/>
                    <pic:cNvPicPr preferRelativeResize="0"/>
                  </pic:nvPicPr>
                  <pic:blipFill>
                    <a:blip r:embed="rId17"/>
                    <a:srcRect/>
                    <a:stretch>
                      <a:fillRect/>
                    </a:stretch>
                  </pic:blipFill>
                  <pic:spPr>
                    <a:xfrm>
                      <a:off x="0" y="0"/>
                      <a:ext cx="2733675" cy="2505075"/>
                    </a:xfrm>
                    <a:prstGeom prst="rect">
                      <a:avLst/>
                    </a:prstGeom>
                    <a:ln/>
                  </pic:spPr>
                </pic:pic>
              </a:graphicData>
            </a:graphic>
          </wp:inline>
        </w:drawing>
      </w:r>
      <w:r>
        <w:rPr>
          <w:noProof/>
        </w:rPr>
        <w:drawing>
          <wp:inline distT="0" distB="0" distL="0" distR="0">
            <wp:extent cx="2505075" cy="2514600"/>
            <wp:effectExtent l="0" t="0" r="0" b="0"/>
            <wp:docPr id="22" name="image18.png" descr="C:\Users\Dell\AppData\Local\Temp\ksohtml6156\wps2.png"/>
            <wp:cNvGraphicFramePr/>
            <a:graphic xmlns:a="http://schemas.openxmlformats.org/drawingml/2006/main">
              <a:graphicData uri="http://schemas.openxmlformats.org/drawingml/2006/picture">
                <pic:pic xmlns:pic="http://schemas.openxmlformats.org/drawingml/2006/picture">
                  <pic:nvPicPr>
                    <pic:cNvPr id="0" name="image18.png" descr="C:\Users\Dell\AppData\Local\Temp\ksohtml6156\wps2.png"/>
                    <pic:cNvPicPr preferRelativeResize="0"/>
                  </pic:nvPicPr>
                  <pic:blipFill>
                    <a:blip r:embed="rId18"/>
                    <a:srcRect/>
                    <a:stretch>
                      <a:fillRect/>
                    </a:stretch>
                  </pic:blipFill>
                  <pic:spPr>
                    <a:xfrm>
                      <a:off x="0" y="0"/>
                      <a:ext cx="2505075" cy="2514600"/>
                    </a:xfrm>
                    <a:prstGeom prst="rect">
                      <a:avLst/>
                    </a:prstGeom>
                    <a:ln/>
                  </pic:spPr>
                </pic:pic>
              </a:graphicData>
            </a:graphic>
          </wp:inline>
        </w:drawing>
      </w:r>
    </w:p>
    <w:p w:rsidR="00883E05" w:rsidRDefault="001D6DA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Figure 1: Representing the </w:t>
      </w:r>
      <w:proofErr w:type="spellStart"/>
      <w:r>
        <w:rPr>
          <w:rFonts w:ascii="Times New Roman" w:eastAsia="Times New Roman" w:hAnsi="Times New Roman" w:cs="Times New Roman"/>
          <w:sz w:val="24"/>
          <w:szCs w:val="24"/>
        </w:rPr>
        <w:t>NaI</w:t>
      </w:r>
      <w:proofErr w:type="spellEnd"/>
      <w:r>
        <w:rPr>
          <w:rFonts w:ascii="Times New Roman" w:eastAsia="Times New Roman" w:hAnsi="Times New Roman" w:cs="Times New Roman"/>
          <w:sz w:val="24"/>
          <w:szCs w:val="24"/>
        </w:rPr>
        <w:t xml:space="preserve"> Gamma Ray Spectrometer.</w:t>
      </w:r>
    </w:p>
    <w:p w:rsidR="00883E05" w:rsidRDefault="001D6DA2">
      <w:pPr>
        <w:pBdr>
          <w:top w:val="nil"/>
          <w:left w:val="nil"/>
          <w:bottom w:val="nil"/>
          <w:right w:val="nil"/>
          <w:between w:val="nil"/>
        </w:pBd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Specifications of the </w:t>
      </w:r>
      <w:proofErr w:type="spellStart"/>
      <w:proofErr w:type="gramStart"/>
      <w:r>
        <w:rPr>
          <w:rFonts w:ascii="Times New Roman" w:eastAsia="Times New Roman" w:hAnsi="Times New Roman" w:cs="Times New Roman"/>
          <w:color w:val="000000"/>
          <w:sz w:val="24"/>
          <w:szCs w:val="24"/>
        </w:rPr>
        <w:t>NaI</w:t>
      </w:r>
      <w:proofErr w:type="spellEnd"/>
      <w:r>
        <w:rPr>
          <w:rFonts w:ascii="Times New Roman" w:eastAsia="Times New Roman" w:hAnsi="Times New Roman" w:cs="Times New Roman"/>
          <w:color w:val="000000"/>
          <w:sz w:val="24"/>
          <w:szCs w:val="24"/>
        </w:rPr>
        <w:t>(</w:t>
      </w:r>
      <w:proofErr w:type="gramEnd"/>
      <w:r>
        <w:rPr>
          <w:rFonts w:ascii="Times New Roman" w:eastAsia="Times New Roman" w:hAnsi="Times New Roman" w:cs="Times New Roman"/>
          <w:color w:val="000000"/>
          <w:sz w:val="24"/>
          <w:szCs w:val="24"/>
        </w:rPr>
        <w:t xml:space="preserve">Tl) Detector are- </w:t>
      </w:r>
    </w:p>
    <w:p w:rsidR="00883E05" w:rsidRDefault="001D6DA2">
      <w:pPr>
        <w:pBdr>
          <w:top w:val="nil"/>
          <w:left w:val="nil"/>
          <w:bottom w:val="nil"/>
          <w:right w:val="nil"/>
          <w:between w:val="nil"/>
        </w:pBd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Type: Sodium iodide (</w:t>
      </w:r>
      <w:proofErr w:type="spellStart"/>
      <w:proofErr w:type="gramStart"/>
      <w:r>
        <w:rPr>
          <w:rFonts w:ascii="Times New Roman" w:eastAsia="Times New Roman" w:hAnsi="Times New Roman" w:cs="Times New Roman"/>
          <w:color w:val="000000"/>
          <w:sz w:val="24"/>
          <w:szCs w:val="24"/>
        </w:rPr>
        <w:t>NaI</w:t>
      </w:r>
      <w:proofErr w:type="spellEnd"/>
      <w:r>
        <w:rPr>
          <w:rFonts w:ascii="Times New Roman" w:eastAsia="Times New Roman" w:hAnsi="Times New Roman" w:cs="Times New Roman"/>
          <w:color w:val="000000"/>
          <w:sz w:val="24"/>
          <w:szCs w:val="24"/>
        </w:rPr>
        <w:t>(</w:t>
      </w:r>
      <w:proofErr w:type="gramEnd"/>
      <w:r>
        <w:rPr>
          <w:rFonts w:ascii="Times New Roman" w:eastAsia="Times New Roman" w:hAnsi="Times New Roman" w:cs="Times New Roman"/>
          <w:color w:val="000000"/>
          <w:sz w:val="24"/>
          <w:szCs w:val="24"/>
        </w:rPr>
        <w:t>Tl)) scintillation detector (Darwish, Abul-Nasr, &amp; El-</w:t>
      </w:r>
      <w:proofErr w:type="spellStart"/>
      <w:r>
        <w:rPr>
          <w:rFonts w:ascii="Times New Roman" w:eastAsia="Times New Roman" w:hAnsi="Times New Roman" w:cs="Times New Roman"/>
          <w:color w:val="000000"/>
          <w:sz w:val="24"/>
          <w:szCs w:val="24"/>
        </w:rPr>
        <w:t>Khayatt</w:t>
      </w:r>
      <w:proofErr w:type="spellEnd"/>
      <w:r>
        <w:rPr>
          <w:rFonts w:ascii="Times New Roman" w:eastAsia="Times New Roman" w:hAnsi="Times New Roman" w:cs="Times New Roman"/>
          <w:color w:val="000000"/>
          <w:sz w:val="24"/>
          <w:szCs w:val="24"/>
        </w:rPr>
        <w:t>, 2015).</w:t>
      </w:r>
    </w:p>
    <w:p w:rsidR="00883E05" w:rsidRDefault="001D6DA2">
      <w:pPr>
        <w:pBdr>
          <w:top w:val="nil"/>
          <w:left w:val="nil"/>
          <w:bottom w:val="nil"/>
          <w:right w:val="nil"/>
          <w:between w:val="nil"/>
        </w:pBd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Crystal size: 63 mm × 63 mm (Delacroix, Guerre, Leblanc, &amp; Hickman, 2002).</w:t>
      </w:r>
    </w:p>
    <w:p w:rsidR="00883E05" w:rsidRDefault="001D6DA2">
      <w:pPr>
        <w:pBdr>
          <w:top w:val="nil"/>
          <w:left w:val="nil"/>
          <w:bottom w:val="nil"/>
          <w:right w:val="nil"/>
          <w:between w:val="nil"/>
        </w:pBd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Energy resolution: ~7% at 661 keV for ¹³⁷Cs with ~9 </w:t>
      </w:r>
      <w:proofErr w:type="spellStart"/>
      <w:r>
        <w:rPr>
          <w:rFonts w:ascii="Times New Roman" w:eastAsia="Times New Roman" w:hAnsi="Times New Roman" w:cs="Times New Roman"/>
          <w:color w:val="000000"/>
          <w:sz w:val="24"/>
          <w:szCs w:val="24"/>
        </w:rPr>
        <w:t>kBq</w:t>
      </w:r>
      <w:proofErr w:type="spellEnd"/>
      <w:r>
        <w:rPr>
          <w:rFonts w:ascii="Times New Roman" w:eastAsia="Times New Roman" w:hAnsi="Times New Roman" w:cs="Times New Roman"/>
          <w:color w:val="000000"/>
          <w:sz w:val="24"/>
          <w:szCs w:val="24"/>
        </w:rPr>
        <w:t xml:space="preserve"> activity (Darwish et al., 2015).</w:t>
      </w:r>
    </w:p>
    <w:p w:rsidR="00883E05" w:rsidRDefault="001D6DA2">
      <w:pPr>
        <w:pBdr>
          <w:top w:val="nil"/>
          <w:left w:val="nil"/>
          <w:bottom w:val="nil"/>
          <w:right w:val="nil"/>
          <w:between w:val="nil"/>
        </w:pBd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Energy detection range: 50 keV – 3 MeV (Delacroix et al., 2002).</w:t>
      </w:r>
    </w:p>
    <w:p w:rsidR="00883E05" w:rsidRDefault="001D6DA2">
      <w:pPr>
        <w:pBdr>
          <w:top w:val="nil"/>
          <w:left w:val="nil"/>
          <w:bottom w:val="nil"/>
          <w:right w:val="nil"/>
          <w:between w:val="nil"/>
        </w:pBd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Relative efficiency: &lt;20% (Darwish et al., 2015).</w:t>
      </w:r>
    </w:p>
    <w:p w:rsidR="00883E05" w:rsidRDefault="001D6DA2">
      <w:pPr>
        <w:pBdr>
          <w:top w:val="nil"/>
          <w:left w:val="nil"/>
          <w:bottom w:val="nil"/>
          <w:right w:val="nil"/>
          <w:between w:val="nil"/>
        </w:pBd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Minimum detectable activity (MDA):</w:t>
      </w:r>
    </w:p>
    <w:p w:rsidR="00883E05" w:rsidRDefault="001D6DA2">
      <w:pPr>
        <w:pBdr>
          <w:top w:val="nil"/>
          <w:left w:val="nil"/>
          <w:bottom w:val="nil"/>
          <w:right w:val="nil"/>
          <w:between w:val="nil"/>
        </w:pBd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²²⁶Ra:  ~3 </w:t>
      </w:r>
      <w:proofErr w:type="spellStart"/>
      <w:r>
        <w:rPr>
          <w:rFonts w:ascii="Times New Roman" w:eastAsia="Times New Roman" w:hAnsi="Times New Roman" w:cs="Times New Roman"/>
          <w:color w:val="000000"/>
          <w:sz w:val="24"/>
          <w:szCs w:val="24"/>
        </w:rPr>
        <w:t>Bq</w:t>
      </w:r>
      <w:proofErr w:type="spellEnd"/>
      <w:r>
        <w:rPr>
          <w:rFonts w:ascii="Times New Roman" w:eastAsia="Times New Roman" w:hAnsi="Times New Roman" w:cs="Times New Roman"/>
          <w:color w:val="000000"/>
          <w:sz w:val="24"/>
          <w:szCs w:val="24"/>
        </w:rPr>
        <w:t>/kg</w:t>
      </w:r>
    </w:p>
    <w:p w:rsidR="00883E05" w:rsidRDefault="001D6DA2">
      <w:pPr>
        <w:pBdr>
          <w:top w:val="nil"/>
          <w:left w:val="nil"/>
          <w:bottom w:val="nil"/>
          <w:right w:val="nil"/>
          <w:between w:val="nil"/>
        </w:pBd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²³²Th:  ~3 </w:t>
      </w:r>
      <w:proofErr w:type="spellStart"/>
      <w:r>
        <w:rPr>
          <w:rFonts w:ascii="Times New Roman" w:eastAsia="Times New Roman" w:hAnsi="Times New Roman" w:cs="Times New Roman"/>
          <w:color w:val="000000"/>
          <w:sz w:val="24"/>
          <w:szCs w:val="24"/>
        </w:rPr>
        <w:t>Bq</w:t>
      </w:r>
      <w:proofErr w:type="spellEnd"/>
      <w:r>
        <w:rPr>
          <w:rFonts w:ascii="Times New Roman" w:eastAsia="Times New Roman" w:hAnsi="Times New Roman" w:cs="Times New Roman"/>
          <w:color w:val="000000"/>
          <w:sz w:val="24"/>
          <w:szCs w:val="24"/>
        </w:rPr>
        <w:t>/kg</w:t>
      </w:r>
    </w:p>
    <w:p w:rsidR="00883E05" w:rsidRDefault="001D6DA2">
      <w:pPr>
        <w:pBdr>
          <w:top w:val="nil"/>
          <w:left w:val="nil"/>
          <w:bottom w:val="nil"/>
          <w:right w:val="nil"/>
          <w:between w:val="nil"/>
        </w:pBd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⁴⁰K:  ~30 </w:t>
      </w:r>
      <w:proofErr w:type="spellStart"/>
      <w:r>
        <w:rPr>
          <w:rFonts w:ascii="Times New Roman" w:eastAsia="Times New Roman" w:hAnsi="Times New Roman" w:cs="Times New Roman"/>
          <w:color w:val="000000"/>
          <w:sz w:val="24"/>
          <w:szCs w:val="24"/>
        </w:rPr>
        <w:t>Bq</w:t>
      </w:r>
      <w:proofErr w:type="spellEnd"/>
      <w:r>
        <w:rPr>
          <w:rFonts w:ascii="Times New Roman" w:eastAsia="Times New Roman" w:hAnsi="Times New Roman" w:cs="Times New Roman"/>
          <w:color w:val="000000"/>
          <w:sz w:val="24"/>
          <w:szCs w:val="24"/>
        </w:rPr>
        <w:t>/kg (Delacroix et al., 2002</w:t>
      </w:r>
      <w:proofErr w:type="gramStart"/>
      <w:r>
        <w:rPr>
          <w:rFonts w:ascii="Times New Roman" w:eastAsia="Times New Roman" w:hAnsi="Times New Roman" w:cs="Times New Roman"/>
          <w:color w:val="000000"/>
          <w:sz w:val="24"/>
          <w:szCs w:val="24"/>
        </w:rPr>
        <w:t>).Counting</w:t>
      </w:r>
      <w:proofErr w:type="gramEnd"/>
      <w:r>
        <w:rPr>
          <w:rFonts w:ascii="Times New Roman" w:eastAsia="Times New Roman" w:hAnsi="Times New Roman" w:cs="Times New Roman"/>
          <w:color w:val="000000"/>
          <w:sz w:val="24"/>
          <w:szCs w:val="24"/>
        </w:rPr>
        <w:t xml:space="preserve"> time per sample: 10,800 seconds (~3 hours) (Darwish et al., 2015).Spectrum analysis software: SPTR-ATC (AT-1315), using multichannel </w:t>
      </w:r>
      <w:proofErr w:type="spellStart"/>
      <w:r>
        <w:rPr>
          <w:rFonts w:ascii="Times New Roman" w:eastAsia="Times New Roman" w:hAnsi="Times New Roman" w:cs="Times New Roman"/>
          <w:color w:val="000000"/>
          <w:sz w:val="24"/>
          <w:szCs w:val="24"/>
        </w:rPr>
        <w:t>analyzer</w:t>
      </w:r>
      <w:proofErr w:type="spellEnd"/>
      <w:r>
        <w:rPr>
          <w:rFonts w:ascii="Times New Roman" w:eastAsia="Times New Roman" w:hAnsi="Times New Roman" w:cs="Times New Roman"/>
          <w:color w:val="000000"/>
          <w:sz w:val="24"/>
          <w:szCs w:val="24"/>
        </w:rPr>
        <w:t xml:space="preserve"> (MCA) output for peak identification (Delacroix et al., 2002).</w:t>
      </w:r>
    </w:p>
    <w:p w:rsidR="00883E05" w:rsidRDefault="001D6DA2">
      <w:pPr>
        <w:pBdr>
          <w:top w:val="nil"/>
          <w:left w:val="nil"/>
          <w:bottom w:val="nil"/>
          <w:right w:val="nil"/>
          <w:between w:val="nil"/>
        </w:pBdr>
        <w:shd w:val="clear" w:color="auto" w:fill="FFFFFF"/>
        <w:spacing w:after="15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Research potential of </w:t>
      </w:r>
      <w:proofErr w:type="spellStart"/>
      <w:r>
        <w:rPr>
          <w:rFonts w:ascii="Times New Roman" w:eastAsia="Times New Roman" w:hAnsi="Times New Roman" w:cs="Times New Roman"/>
          <w:color w:val="333333"/>
          <w:sz w:val="24"/>
          <w:szCs w:val="24"/>
        </w:rPr>
        <w:t>NaI</w:t>
      </w:r>
      <w:proofErr w:type="spellEnd"/>
      <w:r>
        <w:rPr>
          <w:rFonts w:ascii="Times New Roman" w:eastAsia="Times New Roman" w:hAnsi="Times New Roman" w:cs="Times New Roman"/>
          <w:color w:val="333333"/>
          <w:sz w:val="24"/>
          <w:szCs w:val="24"/>
        </w:rPr>
        <w:t xml:space="preserve"> Detector are as follows- </w:t>
      </w:r>
    </w:p>
    <w:p w:rsidR="00883E05" w:rsidRDefault="001D6DA2">
      <w:pPr>
        <w:pBdr>
          <w:top w:val="nil"/>
          <w:left w:val="nil"/>
          <w:bottom w:val="nil"/>
          <w:right w:val="nil"/>
          <w:between w:val="nil"/>
        </w:pBdr>
        <w:shd w:val="clear" w:color="auto" w:fill="FFFFFF"/>
        <w:spacing w:after="15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 Regulatory Bodies – Evaluation of radionuclide concentrations (</w:t>
      </w:r>
      <w:r>
        <w:rPr>
          <w:rFonts w:ascii="Times New Roman" w:eastAsia="Times New Roman" w:hAnsi="Times New Roman" w:cs="Times New Roman"/>
          <w:color w:val="333333"/>
          <w:sz w:val="24"/>
          <w:szCs w:val="24"/>
          <w:vertAlign w:val="superscript"/>
        </w:rPr>
        <w:t>226</w:t>
      </w:r>
      <w:r>
        <w:rPr>
          <w:rFonts w:ascii="Times New Roman" w:eastAsia="Times New Roman" w:hAnsi="Times New Roman" w:cs="Times New Roman"/>
          <w:color w:val="333333"/>
          <w:sz w:val="24"/>
          <w:szCs w:val="24"/>
        </w:rPr>
        <w:t>Ra, </w:t>
      </w:r>
      <w:r>
        <w:rPr>
          <w:rFonts w:ascii="Times New Roman" w:eastAsia="Times New Roman" w:hAnsi="Times New Roman" w:cs="Times New Roman"/>
          <w:color w:val="333333"/>
          <w:sz w:val="24"/>
          <w:szCs w:val="24"/>
          <w:vertAlign w:val="superscript"/>
        </w:rPr>
        <w:t>232</w:t>
      </w:r>
      <w:r>
        <w:rPr>
          <w:rFonts w:ascii="Times New Roman" w:eastAsia="Times New Roman" w:hAnsi="Times New Roman" w:cs="Times New Roman"/>
          <w:color w:val="333333"/>
          <w:sz w:val="24"/>
          <w:szCs w:val="24"/>
        </w:rPr>
        <w:t>Th, </w:t>
      </w:r>
      <w:r>
        <w:rPr>
          <w:rFonts w:ascii="Times New Roman" w:eastAsia="Times New Roman" w:hAnsi="Times New Roman" w:cs="Times New Roman"/>
          <w:color w:val="333333"/>
          <w:sz w:val="24"/>
          <w:szCs w:val="24"/>
          <w:vertAlign w:val="superscript"/>
        </w:rPr>
        <w:t>40</w:t>
      </w:r>
      <w:r>
        <w:rPr>
          <w:rFonts w:ascii="Times New Roman" w:eastAsia="Times New Roman" w:hAnsi="Times New Roman" w:cs="Times New Roman"/>
          <w:color w:val="333333"/>
          <w:sz w:val="24"/>
          <w:szCs w:val="24"/>
        </w:rPr>
        <w:t>K) in soils and corresponding construction material.</w:t>
      </w:r>
    </w:p>
    <w:p w:rsidR="00883E05" w:rsidRDefault="001D6DA2">
      <w:pPr>
        <w:pBdr>
          <w:top w:val="nil"/>
          <w:left w:val="nil"/>
          <w:bottom w:val="nil"/>
          <w:right w:val="nil"/>
          <w:between w:val="nil"/>
        </w:pBdr>
        <w:shd w:val="clear" w:color="auto" w:fill="FFFFFF"/>
        <w:spacing w:after="150" w:line="240" w:lineRule="auto"/>
        <w:ind w:left="15"/>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 Cement Industry – Assessment of fly ash addition in cement.</w:t>
      </w:r>
    </w:p>
    <w:p w:rsidR="00883E05" w:rsidRDefault="001D6DA2">
      <w:pPr>
        <w:pBdr>
          <w:top w:val="nil"/>
          <w:left w:val="nil"/>
          <w:bottom w:val="nil"/>
          <w:right w:val="nil"/>
          <w:between w:val="nil"/>
        </w:pBdr>
        <w:shd w:val="clear" w:color="auto" w:fill="FFFFFF"/>
        <w:spacing w:after="150" w:line="240" w:lineRule="auto"/>
        <w:ind w:left="15"/>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 Food Industry – Measurement of natural radionuclides in dry, powdered food products.</w:t>
      </w:r>
    </w:p>
    <w:p w:rsidR="00883E05" w:rsidRDefault="001D6DA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All dose rates were recorded from detector display and used to calculate activity concentration. </w:t>
      </w:r>
    </w:p>
    <w:p w:rsidR="00883E05" w:rsidRDefault="001D6DA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Radium Equivalent Dose (</w:t>
      </w:r>
      <w:proofErr w:type="spellStart"/>
      <w:r>
        <w:rPr>
          <w:rFonts w:ascii="Times New Roman" w:eastAsia="Times New Roman" w:hAnsi="Times New Roman" w:cs="Times New Roman"/>
          <w:sz w:val="24"/>
          <w:szCs w:val="24"/>
        </w:rPr>
        <w:t>Raeq</w:t>
      </w:r>
      <w:proofErr w:type="spellEnd"/>
      <w:r>
        <w:rPr>
          <w:rFonts w:ascii="Times New Roman" w:eastAsia="Times New Roman" w:hAnsi="Times New Roman" w:cs="Times New Roman"/>
          <w:sz w:val="24"/>
          <w:szCs w:val="24"/>
        </w:rPr>
        <w:t>) of background radiation was estimated as</w:t>
      </w:r>
    </w:p>
    <w:p w:rsidR="00883E05" w:rsidRDefault="001D6DA2">
      <w:pPr>
        <w:jc w:val="both"/>
        <w:rPr>
          <w:rFonts w:ascii="Times New Roman" w:eastAsia="Times New Roman" w:hAnsi="Times New Roman" w:cs="Times New Roman"/>
          <w:sz w:val="24"/>
          <w:szCs w:val="24"/>
        </w:rPr>
      </w:pPr>
      <m:oMath>
        <m:r>
          <w:rPr>
            <w:rFonts w:ascii="Cambria Math" w:eastAsia="Cambria Math" w:hAnsi="Cambria Math" w:cs="Cambria Math"/>
            <w:sz w:val="24"/>
            <w:szCs w:val="24"/>
          </w:rPr>
          <m:t>Raeq=0.077Ak+ARa+1.43AT</m:t>
        </m:r>
        <m:r>
          <w:rPr>
            <w:rFonts w:ascii="Times New Roman" w:eastAsia="Times New Roman" w:hAnsi="Times New Roman" w:cs="Times New Roman"/>
            <w:sz w:val="24"/>
            <w:szCs w:val="24"/>
          </w:rPr>
          <m:t>h</m:t>
        </m:r>
      </m:oMath>
      <w:r>
        <w:rPr>
          <w:rFonts w:ascii="Times New Roman" w:eastAsia="Times New Roman" w:hAnsi="Times New Roman" w:cs="Times New Roman"/>
          <w:sz w:val="24"/>
          <w:szCs w:val="24"/>
        </w:rPr>
        <w:t xml:space="preserve">  (Bq/kg) </w:t>
      </w:r>
      <w:proofErr w:type="gramStart"/>
      <w:r>
        <w:rPr>
          <w:rFonts w:ascii="Times New Roman" w:eastAsia="Times New Roman" w:hAnsi="Times New Roman" w:cs="Times New Roman"/>
          <w:sz w:val="24"/>
          <w:szCs w:val="24"/>
        </w:rPr>
        <w:t>-  Beretka</w:t>
      </w:r>
      <w:proofErr w:type="gramEnd"/>
      <w:r>
        <w:rPr>
          <w:rFonts w:ascii="Times New Roman" w:eastAsia="Times New Roman" w:hAnsi="Times New Roman" w:cs="Times New Roman"/>
          <w:sz w:val="24"/>
          <w:szCs w:val="24"/>
        </w:rPr>
        <w:t>, J., &amp; Mathew, P. J. (1985)</w:t>
      </w:r>
    </w:p>
    <w:p w:rsidR="00883E05" w:rsidRDefault="001D6DA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The total Absorbed Dose Rate (ADR) was estimated as</w:t>
      </w:r>
    </w:p>
    <w:p w:rsidR="00883E05" w:rsidRDefault="001D6DA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ADR = 0.0417 </w:t>
      </w:r>
      <w:proofErr w:type="gramStart"/>
      <w:r>
        <w:rPr>
          <w:rFonts w:ascii="Times New Roman" w:eastAsia="Times New Roman" w:hAnsi="Times New Roman" w:cs="Times New Roman"/>
          <w:sz w:val="24"/>
          <w:szCs w:val="24"/>
        </w:rPr>
        <w:t>A</w:t>
      </w:r>
      <w:r>
        <w:rPr>
          <w:rFonts w:ascii="Times New Roman" w:eastAsia="Times New Roman" w:hAnsi="Times New Roman" w:cs="Times New Roman"/>
          <w:sz w:val="24"/>
          <w:szCs w:val="24"/>
          <w:vertAlign w:val="subscript"/>
        </w:rPr>
        <w:t xml:space="preserve">K </w:t>
      </w:r>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 xml:space="preserve"> 0.462 </w:t>
      </w:r>
      <w:proofErr w:type="spellStart"/>
      <w:r>
        <w:rPr>
          <w:rFonts w:ascii="Times New Roman" w:eastAsia="Times New Roman" w:hAnsi="Times New Roman" w:cs="Times New Roman"/>
          <w:sz w:val="24"/>
          <w:szCs w:val="24"/>
        </w:rPr>
        <w:t>A</w:t>
      </w:r>
      <w:r>
        <w:rPr>
          <w:rFonts w:ascii="Times New Roman" w:eastAsia="Times New Roman" w:hAnsi="Times New Roman" w:cs="Times New Roman"/>
          <w:sz w:val="24"/>
          <w:szCs w:val="24"/>
          <w:vertAlign w:val="subscript"/>
        </w:rPr>
        <w:t>Ra</w:t>
      </w:r>
      <w:proofErr w:type="spellEnd"/>
      <w:r>
        <w:rPr>
          <w:rFonts w:ascii="Times New Roman" w:eastAsia="Times New Roman" w:hAnsi="Times New Roman" w:cs="Times New Roman"/>
          <w:sz w:val="24"/>
          <w:szCs w:val="24"/>
          <w:vertAlign w:val="subscript"/>
        </w:rPr>
        <w:t xml:space="preserve"> </w:t>
      </w:r>
      <w:r>
        <w:rPr>
          <w:rFonts w:ascii="Times New Roman" w:eastAsia="Times New Roman" w:hAnsi="Times New Roman" w:cs="Times New Roman"/>
          <w:sz w:val="24"/>
          <w:szCs w:val="24"/>
        </w:rPr>
        <w:t xml:space="preserve">+ 0.604 </w:t>
      </w:r>
      <w:proofErr w:type="spellStart"/>
      <w:r>
        <w:rPr>
          <w:rFonts w:ascii="Times New Roman" w:eastAsia="Times New Roman" w:hAnsi="Times New Roman" w:cs="Times New Roman"/>
          <w:sz w:val="24"/>
          <w:szCs w:val="24"/>
        </w:rPr>
        <w:t>A</w:t>
      </w:r>
      <w:r>
        <w:rPr>
          <w:rFonts w:ascii="Times New Roman" w:eastAsia="Times New Roman" w:hAnsi="Times New Roman" w:cs="Times New Roman"/>
          <w:sz w:val="24"/>
          <w:szCs w:val="24"/>
          <w:vertAlign w:val="subscript"/>
        </w:rPr>
        <w:t>Th</w:t>
      </w:r>
      <w:proofErr w:type="spellEnd"/>
      <w:r>
        <w:rPr>
          <w:rFonts w:ascii="Times New Roman" w:eastAsia="Times New Roman" w:hAnsi="Times New Roman" w:cs="Times New Roman"/>
          <w:sz w:val="24"/>
          <w:szCs w:val="24"/>
          <w:vertAlign w:val="subscript"/>
        </w:rPr>
        <w:t xml:space="preserve">    </w:t>
      </w: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nGy</w:t>
      </w:r>
      <w:proofErr w:type="spellEnd"/>
      <w:r>
        <w:rPr>
          <w:rFonts w:ascii="Times New Roman" w:eastAsia="Times New Roman" w:hAnsi="Times New Roman" w:cs="Times New Roman"/>
          <w:sz w:val="24"/>
          <w:szCs w:val="24"/>
        </w:rPr>
        <w:t>/h)  - UNSCEAR. (2000)</w:t>
      </w:r>
    </w:p>
    <w:p w:rsidR="00883E05" w:rsidRDefault="001D6DA2">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Here, </w:t>
      </w:r>
      <w:proofErr w:type="spellStart"/>
      <w:r>
        <w:rPr>
          <w:rFonts w:ascii="Times New Roman" w:eastAsia="Times New Roman" w:hAnsi="Times New Roman" w:cs="Times New Roman"/>
          <w:sz w:val="24"/>
          <w:szCs w:val="24"/>
        </w:rPr>
        <w:t>Ra</w:t>
      </w:r>
      <w:r>
        <w:rPr>
          <w:rFonts w:ascii="Times New Roman" w:eastAsia="Times New Roman" w:hAnsi="Times New Roman" w:cs="Times New Roman"/>
          <w:sz w:val="24"/>
          <w:szCs w:val="24"/>
          <w:vertAlign w:val="subscript"/>
        </w:rPr>
        <w:t>eq</w:t>
      </w:r>
      <w:proofErr w:type="spellEnd"/>
      <w:proofErr w:type="gramStart"/>
      <w:r>
        <w:rPr>
          <w:rFonts w:ascii="Times New Roman" w:eastAsia="Times New Roman" w:hAnsi="Times New Roman" w:cs="Times New Roman"/>
          <w:sz w:val="24"/>
          <w:szCs w:val="24"/>
          <w:vertAlign w:val="subscript"/>
        </w:rPr>
        <w:t xml:space="preserve"> </w:t>
      </w:r>
      <w:r>
        <w:rPr>
          <w:rFonts w:ascii="Times New Roman" w:eastAsia="Times New Roman" w:hAnsi="Times New Roman" w:cs="Times New Roman"/>
          <w:sz w:val="24"/>
          <w:szCs w:val="24"/>
        </w:rPr>
        <w:t xml:space="preserve">  (</w:t>
      </w:r>
      <w:proofErr w:type="spellStart"/>
      <w:proofErr w:type="gramEnd"/>
      <w:r>
        <w:rPr>
          <w:rFonts w:ascii="Times New Roman" w:eastAsia="Times New Roman" w:hAnsi="Times New Roman" w:cs="Times New Roman"/>
          <w:sz w:val="24"/>
          <w:szCs w:val="24"/>
        </w:rPr>
        <w:t>Bq</w:t>
      </w:r>
      <w:proofErr w:type="spellEnd"/>
      <w:r>
        <w:rPr>
          <w:rFonts w:ascii="Times New Roman" w:eastAsia="Times New Roman" w:hAnsi="Times New Roman" w:cs="Times New Roman"/>
          <w:sz w:val="24"/>
          <w:szCs w:val="24"/>
        </w:rPr>
        <w:t xml:space="preserve">/kg) is expression of the specific activities of </w:t>
      </w:r>
      <w:r>
        <w:rPr>
          <w:rFonts w:ascii="Times New Roman" w:eastAsia="Times New Roman" w:hAnsi="Times New Roman" w:cs="Times New Roman"/>
          <w:sz w:val="24"/>
          <w:szCs w:val="24"/>
          <w:vertAlign w:val="superscript"/>
        </w:rPr>
        <w:t>226</w:t>
      </w:r>
      <w:r>
        <w:rPr>
          <w:rFonts w:ascii="Times New Roman" w:eastAsia="Times New Roman" w:hAnsi="Times New Roman" w:cs="Times New Roman"/>
          <w:sz w:val="24"/>
          <w:szCs w:val="24"/>
        </w:rPr>
        <w:t>Ra,</w:t>
      </w:r>
      <w:r>
        <w:rPr>
          <w:rFonts w:ascii="Times New Roman" w:eastAsia="Times New Roman" w:hAnsi="Times New Roman" w:cs="Times New Roman"/>
          <w:sz w:val="24"/>
          <w:szCs w:val="24"/>
          <w:vertAlign w:val="superscript"/>
        </w:rPr>
        <w:t>232</w:t>
      </w:r>
      <w:r>
        <w:rPr>
          <w:rFonts w:ascii="Times New Roman" w:eastAsia="Times New Roman" w:hAnsi="Times New Roman" w:cs="Times New Roman"/>
          <w:sz w:val="24"/>
          <w:szCs w:val="24"/>
        </w:rPr>
        <w:t xml:space="preserve">Th, and </w:t>
      </w:r>
      <w:r>
        <w:rPr>
          <w:rFonts w:ascii="Times New Roman" w:eastAsia="Times New Roman" w:hAnsi="Times New Roman" w:cs="Times New Roman"/>
          <w:sz w:val="24"/>
          <w:szCs w:val="24"/>
          <w:vertAlign w:val="superscript"/>
        </w:rPr>
        <w:t>40</w:t>
      </w:r>
      <w:r>
        <w:rPr>
          <w:rFonts w:ascii="Times New Roman" w:eastAsia="Times New Roman" w:hAnsi="Times New Roman" w:cs="Times New Roman"/>
          <w:sz w:val="24"/>
          <w:szCs w:val="24"/>
        </w:rPr>
        <w:t xml:space="preserve">K by a single quantity ,which  takes into account the radiation hazards associated with radon and its progeny. The ADR is total Absorbed Dose Rate calculations are expressed in </w:t>
      </w:r>
      <w:proofErr w:type="spellStart"/>
      <w:r>
        <w:rPr>
          <w:rFonts w:ascii="Times New Roman" w:eastAsia="Times New Roman" w:hAnsi="Times New Roman" w:cs="Times New Roman"/>
          <w:sz w:val="24"/>
          <w:szCs w:val="24"/>
        </w:rPr>
        <w:t>nGy</w:t>
      </w:r>
      <w:proofErr w:type="spellEnd"/>
      <w:r>
        <w:rPr>
          <w:rFonts w:ascii="Times New Roman" w:eastAsia="Times New Roman" w:hAnsi="Times New Roman" w:cs="Times New Roman"/>
          <w:sz w:val="24"/>
          <w:szCs w:val="24"/>
        </w:rPr>
        <w:t xml:space="preserve">/h per 1 </w:t>
      </w:r>
      <w:proofErr w:type="spellStart"/>
      <w:r>
        <w:rPr>
          <w:rFonts w:ascii="Times New Roman" w:eastAsia="Times New Roman" w:hAnsi="Times New Roman" w:cs="Times New Roman"/>
          <w:sz w:val="24"/>
          <w:szCs w:val="24"/>
        </w:rPr>
        <w:t>Bq</w:t>
      </w:r>
      <w:proofErr w:type="spellEnd"/>
      <w:r>
        <w:rPr>
          <w:rFonts w:ascii="Times New Roman" w:eastAsia="Times New Roman" w:hAnsi="Times New Roman" w:cs="Times New Roman"/>
          <w:sz w:val="24"/>
          <w:szCs w:val="24"/>
        </w:rPr>
        <w:t>/</w:t>
      </w:r>
      <w:proofErr w:type="gramStart"/>
      <w:r>
        <w:rPr>
          <w:rFonts w:ascii="Times New Roman" w:eastAsia="Times New Roman" w:hAnsi="Times New Roman" w:cs="Times New Roman"/>
          <w:sz w:val="24"/>
          <w:szCs w:val="24"/>
        </w:rPr>
        <w:t>kg ,</w:t>
      </w:r>
      <w:proofErr w:type="gramEnd"/>
      <w:r>
        <w:rPr>
          <w:rFonts w:ascii="Times New Roman" w:eastAsia="Times New Roman" w:hAnsi="Times New Roman" w:cs="Times New Roman"/>
          <w:sz w:val="24"/>
          <w:szCs w:val="24"/>
        </w:rPr>
        <w:t xml:space="preserve">  A</w:t>
      </w:r>
      <w:r>
        <w:rPr>
          <w:rFonts w:ascii="Times New Roman" w:eastAsia="Times New Roman" w:hAnsi="Times New Roman" w:cs="Times New Roman"/>
          <w:sz w:val="24"/>
          <w:szCs w:val="24"/>
          <w:vertAlign w:val="subscript"/>
        </w:rPr>
        <w:t xml:space="preserve">k </w:t>
      </w:r>
      <w:r>
        <w:rPr>
          <w:rFonts w:ascii="Times New Roman" w:eastAsia="Times New Roman" w:hAnsi="Times New Roman" w:cs="Times New Roman"/>
          <w:sz w:val="24"/>
          <w:szCs w:val="24"/>
        </w:rPr>
        <w:t xml:space="preserve">  is </w:t>
      </w:r>
    </w:p>
    <w:p w:rsidR="00883E05" w:rsidRDefault="001D6DA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activity </w:t>
      </w:r>
      <w:proofErr w:type="gramStart"/>
      <w:r>
        <w:rPr>
          <w:rFonts w:ascii="Times New Roman" w:eastAsia="Times New Roman" w:hAnsi="Times New Roman" w:cs="Times New Roman"/>
          <w:sz w:val="24"/>
          <w:szCs w:val="24"/>
        </w:rPr>
        <w:t xml:space="preserve">of </w:t>
      </w:r>
      <w:r>
        <w:rPr>
          <w:rFonts w:ascii="Times New Roman" w:eastAsia="Times New Roman" w:hAnsi="Times New Roman" w:cs="Times New Roman"/>
          <w:sz w:val="24"/>
          <w:szCs w:val="24"/>
          <w:vertAlign w:val="superscript"/>
        </w:rPr>
        <w:t xml:space="preserve"> 40</w:t>
      </w:r>
      <w:proofErr w:type="gramEnd"/>
      <w:r>
        <w:rPr>
          <w:rFonts w:ascii="Times New Roman" w:eastAsia="Times New Roman" w:hAnsi="Times New Roman" w:cs="Times New Roman"/>
          <w:sz w:val="24"/>
          <w:szCs w:val="24"/>
        </w:rPr>
        <w:t xml:space="preserve">K of the </w:t>
      </w:r>
      <w:proofErr w:type="spellStart"/>
      <w:r>
        <w:rPr>
          <w:rFonts w:ascii="Times New Roman" w:eastAsia="Times New Roman" w:hAnsi="Times New Roman" w:cs="Times New Roman"/>
          <w:sz w:val="24"/>
          <w:szCs w:val="24"/>
        </w:rPr>
        <w:t>analyzed</w:t>
      </w:r>
      <w:proofErr w:type="spellEnd"/>
      <w:r>
        <w:rPr>
          <w:rFonts w:ascii="Times New Roman" w:eastAsia="Times New Roman" w:hAnsi="Times New Roman" w:cs="Times New Roman"/>
          <w:sz w:val="24"/>
          <w:szCs w:val="24"/>
        </w:rPr>
        <w:t xml:space="preserve"> material, measured as the number of spontaneous nuclear transformations of the </w:t>
      </w:r>
      <w:r>
        <w:rPr>
          <w:rFonts w:ascii="Times New Roman" w:eastAsia="Times New Roman" w:hAnsi="Times New Roman" w:cs="Times New Roman"/>
          <w:sz w:val="24"/>
          <w:szCs w:val="24"/>
          <w:vertAlign w:val="superscript"/>
        </w:rPr>
        <w:t>40</w:t>
      </w:r>
      <w:r>
        <w:rPr>
          <w:rFonts w:ascii="Times New Roman" w:eastAsia="Times New Roman" w:hAnsi="Times New Roman" w:cs="Times New Roman"/>
          <w:sz w:val="24"/>
          <w:szCs w:val="24"/>
        </w:rPr>
        <w:t xml:space="preserve">K radionuclide per sec. The </w:t>
      </w:r>
      <w:proofErr w:type="spellStart"/>
      <w:r>
        <w:rPr>
          <w:rFonts w:ascii="Times New Roman" w:eastAsia="Times New Roman" w:hAnsi="Times New Roman" w:cs="Times New Roman"/>
          <w:sz w:val="24"/>
          <w:szCs w:val="24"/>
        </w:rPr>
        <w:t>A</w:t>
      </w:r>
      <w:r>
        <w:rPr>
          <w:rFonts w:ascii="Times New Roman" w:eastAsia="Times New Roman" w:hAnsi="Times New Roman" w:cs="Times New Roman"/>
          <w:sz w:val="24"/>
          <w:szCs w:val="24"/>
          <w:vertAlign w:val="subscript"/>
        </w:rPr>
        <w:t>Ra</w:t>
      </w:r>
      <w:proofErr w:type="spellEnd"/>
      <w:r>
        <w:rPr>
          <w:rFonts w:ascii="Times New Roman" w:eastAsia="Times New Roman" w:hAnsi="Times New Roman" w:cs="Times New Roman"/>
          <w:sz w:val="24"/>
          <w:szCs w:val="24"/>
        </w:rPr>
        <w:t xml:space="preserve"> is the activity of  </w:t>
      </w:r>
      <w:r>
        <w:rPr>
          <w:rFonts w:ascii="Times New Roman" w:eastAsia="Times New Roman" w:hAnsi="Times New Roman" w:cs="Times New Roman"/>
          <w:sz w:val="24"/>
          <w:szCs w:val="24"/>
          <w:vertAlign w:val="superscript"/>
        </w:rPr>
        <w:t xml:space="preserve"> 226</w:t>
      </w:r>
      <w:r>
        <w:rPr>
          <w:rFonts w:ascii="Times New Roman" w:eastAsia="Times New Roman" w:hAnsi="Times New Roman" w:cs="Times New Roman"/>
          <w:sz w:val="24"/>
          <w:szCs w:val="24"/>
        </w:rPr>
        <w:t>A</w:t>
      </w:r>
      <w:r>
        <w:rPr>
          <w:rFonts w:ascii="Times New Roman" w:eastAsia="Times New Roman" w:hAnsi="Times New Roman" w:cs="Times New Roman"/>
          <w:sz w:val="24"/>
          <w:szCs w:val="24"/>
          <w:vertAlign w:val="subscript"/>
        </w:rPr>
        <w:t>Ra</w:t>
      </w:r>
      <w:r>
        <w:rPr>
          <w:rFonts w:ascii="Times New Roman" w:eastAsia="Times New Roman" w:hAnsi="Times New Roman" w:cs="Times New Roman"/>
          <w:sz w:val="24"/>
          <w:szCs w:val="24"/>
        </w:rPr>
        <w:t xml:space="preserve"> of the </w:t>
      </w:r>
      <w:proofErr w:type="spellStart"/>
      <w:r>
        <w:rPr>
          <w:rFonts w:ascii="Times New Roman" w:eastAsia="Times New Roman" w:hAnsi="Times New Roman" w:cs="Times New Roman"/>
          <w:sz w:val="24"/>
          <w:szCs w:val="24"/>
        </w:rPr>
        <w:t>analyzed</w:t>
      </w:r>
      <w:proofErr w:type="spellEnd"/>
      <w:r>
        <w:rPr>
          <w:rFonts w:ascii="Times New Roman" w:eastAsia="Times New Roman" w:hAnsi="Times New Roman" w:cs="Times New Roman"/>
          <w:sz w:val="24"/>
          <w:szCs w:val="24"/>
        </w:rPr>
        <w:t xml:space="preserve"> material, measured as the number of spontaneous nuclear transformations of the </w:t>
      </w:r>
      <w:r>
        <w:rPr>
          <w:rFonts w:ascii="Times New Roman" w:eastAsia="Times New Roman" w:hAnsi="Times New Roman" w:cs="Times New Roman"/>
          <w:sz w:val="24"/>
          <w:szCs w:val="24"/>
          <w:vertAlign w:val="superscript"/>
        </w:rPr>
        <w:t>226</w:t>
      </w:r>
      <w:r>
        <w:rPr>
          <w:rFonts w:ascii="Times New Roman" w:eastAsia="Times New Roman" w:hAnsi="Times New Roman" w:cs="Times New Roman"/>
          <w:sz w:val="24"/>
          <w:szCs w:val="24"/>
        </w:rPr>
        <w:t>A</w:t>
      </w:r>
      <w:r>
        <w:rPr>
          <w:rFonts w:ascii="Times New Roman" w:eastAsia="Times New Roman" w:hAnsi="Times New Roman" w:cs="Times New Roman"/>
          <w:sz w:val="24"/>
          <w:szCs w:val="24"/>
          <w:vertAlign w:val="subscript"/>
        </w:rPr>
        <w:t>Ra</w:t>
      </w:r>
      <w:r>
        <w:rPr>
          <w:rFonts w:ascii="Times New Roman" w:eastAsia="Times New Roman" w:hAnsi="Times New Roman" w:cs="Times New Roman"/>
          <w:sz w:val="24"/>
          <w:szCs w:val="24"/>
        </w:rPr>
        <w:t xml:space="preserve"> radionuclide per sec. The   </w:t>
      </w:r>
      <w:proofErr w:type="spellStart"/>
      <w:r>
        <w:rPr>
          <w:rFonts w:ascii="Times New Roman" w:eastAsia="Times New Roman" w:hAnsi="Times New Roman" w:cs="Times New Roman"/>
          <w:sz w:val="24"/>
          <w:szCs w:val="24"/>
        </w:rPr>
        <w:t>A</w:t>
      </w:r>
      <w:r>
        <w:rPr>
          <w:rFonts w:ascii="Times New Roman" w:eastAsia="Times New Roman" w:hAnsi="Times New Roman" w:cs="Times New Roman"/>
          <w:sz w:val="24"/>
          <w:szCs w:val="24"/>
          <w:vertAlign w:val="subscript"/>
        </w:rPr>
        <w:t>Th</w:t>
      </w:r>
      <w:proofErr w:type="spellEnd"/>
      <w:r>
        <w:rPr>
          <w:rFonts w:ascii="Times New Roman" w:eastAsia="Times New Roman" w:hAnsi="Times New Roman" w:cs="Times New Roman"/>
          <w:sz w:val="24"/>
          <w:szCs w:val="24"/>
        </w:rPr>
        <w:t xml:space="preserve"> is the activity of  </w:t>
      </w:r>
      <w:r>
        <w:rPr>
          <w:rFonts w:ascii="Times New Roman" w:eastAsia="Times New Roman" w:hAnsi="Times New Roman" w:cs="Times New Roman"/>
          <w:sz w:val="24"/>
          <w:szCs w:val="24"/>
          <w:vertAlign w:val="superscript"/>
        </w:rPr>
        <w:t xml:space="preserve"> 232</w:t>
      </w:r>
      <w:r>
        <w:rPr>
          <w:rFonts w:ascii="Times New Roman" w:eastAsia="Times New Roman" w:hAnsi="Times New Roman" w:cs="Times New Roman"/>
          <w:sz w:val="24"/>
          <w:szCs w:val="24"/>
        </w:rPr>
        <w:t>A</w:t>
      </w:r>
      <w:r>
        <w:rPr>
          <w:rFonts w:ascii="Times New Roman" w:eastAsia="Times New Roman" w:hAnsi="Times New Roman" w:cs="Times New Roman"/>
          <w:sz w:val="24"/>
          <w:szCs w:val="24"/>
          <w:vertAlign w:val="subscript"/>
        </w:rPr>
        <w:t>Th</w:t>
      </w:r>
      <w:r>
        <w:rPr>
          <w:rFonts w:ascii="Times New Roman" w:eastAsia="Times New Roman" w:hAnsi="Times New Roman" w:cs="Times New Roman"/>
          <w:sz w:val="24"/>
          <w:szCs w:val="24"/>
        </w:rPr>
        <w:t xml:space="preserve"> of the </w:t>
      </w:r>
      <w:proofErr w:type="spellStart"/>
      <w:r>
        <w:rPr>
          <w:rFonts w:ascii="Times New Roman" w:eastAsia="Times New Roman" w:hAnsi="Times New Roman" w:cs="Times New Roman"/>
          <w:sz w:val="24"/>
          <w:szCs w:val="24"/>
        </w:rPr>
        <w:t>analyzed</w:t>
      </w:r>
      <w:proofErr w:type="spellEnd"/>
      <w:r>
        <w:rPr>
          <w:rFonts w:ascii="Times New Roman" w:eastAsia="Times New Roman" w:hAnsi="Times New Roman" w:cs="Times New Roman"/>
          <w:sz w:val="24"/>
          <w:szCs w:val="24"/>
        </w:rPr>
        <w:t xml:space="preserve"> material, measured as the number of spontaneous nuclear transformations of the </w:t>
      </w:r>
      <w:r>
        <w:rPr>
          <w:rFonts w:ascii="Times New Roman" w:eastAsia="Times New Roman" w:hAnsi="Times New Roman" w:cs="Times New Roman"/>
          <w:sz w:val="24"/>
          <w:szCs w:val="24"/>
          <w:vertAlign w:val="superscript"/>
        </w:rPr>
        <w:t>232</w:t>
      </w:r>
      <w:r>
        <w:rPr>
          <w:rFonts w:ascii="Times New Roman" w:eastAsia="Times New Roman" w:hAnsi="Times New Roman" w:cs="Times New Roman"/>
          <w:sz w:val="24"/>
          <w:szCs w:val="24"/>
        </w:rPr>
        <w:t>A</w:t>
      </w:r>
      <w:r>
        <w:rPr>
          <w:rFonts w:ascii="Times New Roman" w:eastAsia="Times New Roman" w:hAnsi="Times New Roman" w:cs="Times New Roman"/>
          <w:sz w:val="24"/>
          <w:szCs w:val="24"/>
          <w:vertAlign w:val="subscript"/>
        </w:rPr>
        <w:t>Th</w:t>
      </w:r>
      <w:r>
        <w:rPr>
          <w:rFonts w:ascii="Times New Roman" w:eastAsia="Times New Roman" w:hAnsi="Times New Roman" w:cs="Times New Roman"/>
          <w:sz w:val="24"/>
          <w:szCs w:val="24"/>
        </w:rPr>
        <w:t xml:space="preserve"> radionuclide per sec.</w:t>
      </w:r>
    </w:p>
    <w:p w:rsidR="00883E05" w:rsidRDefault="001D6DA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Annual Effective dose (AED) was estimated by using the formula </w:t>
      </w:r>
    </w:p>
    <w:p w:rsidR="00883E05" w:rsidRDefault="001D6DA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AED (mSv/y) = ADR×8760×10</w:t>
      </w:r>
      <w:r>
        <w:rPr>
          <w:rFonts w:ascii="Times New Roman" w:eastAsia="Times New Roman" w:hAnsi="Times New Roman" w:cs="Times New Roman"/>
          <w:sz w:val="24"/>
          <w:szCs w:val="24"/>
          <w:vertAlign w:val="superscript"/>
        </w:rPr>
        <w:t>-6</w:t>
      </w:r>
      <w:r>
        <w:rPr>
          <w:rFonts w:ascii="Times New Roman" w:eastAsia="Times New Roman" w:hAnsi="Times New Roman" w:cs="Times New Roman"/>
          <w:sz w:val="24"/>
          <w:szCs w:val="24"/>
        </w:rPr>
        <w:t>×0.2×0.7 (svGy</w:t>
      </w:r>
      <w:r>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rPr>
        <w:t xml:space="preserve">)    - UNSCEAR. (2000) </w:t>
      </w:r>
    </w:p>
    <w:p w:rsidR="00883E05" w:rsidRDefault="001D6DA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annual effective dose equivalent is used to estimate the health risk associated with exposure of an individual. To calculate the AED the conversion factor (0.7) and occupancy factor has been used to convert absorbed dose rate to human effective dose equivalent with an occupancy of 20 %. The calculated Radium Equivalent Dose (</w:t>
      </w:r>
      <w:proofErr w:type="spellStart"/>
      <w:r>
        <w:rPr>
          <w:rFonts w:ascii="Times New Roman" w:eastAsia="Times New Roman" w:hAnsi="Times New Roman" w:cs="Times New Roman"/>
          <w:sz w:val="24"/>
          <w:szCs w:val="24"/>
        </w:rPr>
        <w:t>Raeq</w:t>
      </w:r>
      <w:proofErr w:type="spellEnd"/>
      <w:proofErr w:type="gramStart"/>
      <w:r>
        <w:rPr>
          <w:rFonts w:ascii="Times New Roman" w:eastAsia="Times New Roman" w:hAnsi="Times New Roman" w:cs="Times New Roman"/>
          <w:sz w:val="24"/>
          <w:szCs w:val="24"/>
        </w:rPr>
        <w:t>) ,</w:t>
      </w:r>
      <w:proofErr w:type="gramEnd"/>
      <w:r>
        <w:rPr>
          <w:rFonts w:ascii="Times New Roman" w:eastAsia="Times New Roman" w:hAnsi="Times New Roman" w:cs="Times New Roman"/>
          <w:sz w:val="24"/>
          <w:szCs w:val="24"/>
        </w:rPr>
        <w:t xml:space="preserve"> total Absorbed Dose Rate (ADR), and annual effective dose rate for all the samples (both historic places) are given in table 2 ,3 with their mean values. </w:t>
      </w:r>
      <w:r>
        <w:rPr>
          <w:rFonts w:ascii="Times New Roman" w:eastAsia="Times New Roman" w:hAnsi="Times New Roman" w:cs="Times New Roman"/>
          <w:b/>
          <w:sz w:val="24"/>
          <w:szCs w:val="24"/>
        </w:rPr>
        <w:t>The world average value of ADR is 84nGy/h and the world average value of AED is 0.52mSv/y</w:t>
      </w:r>
      <w:r>
        <w:rPr>
          <w:rFonts w:ascii="Times New Roman" w:eastAsia="Times New Roman" w:hAnsi="Times New Roman" w:cs="Times New Roman"/>
          <w:sz w:val="24"/>
          <w:szCs w:val="24"/>
        </w:rPr>
        <w:t>. The International Commission on Radiological Protection (ICRP) has recommended the annual effective dose equivalent limit of 1 mSv/</w:t>
      </w:r>
      <w:proofErr w:type="spellStart"/>
      <w:r>
        <w:rPr>
          <w:rFonts w:ascii="Times New Roman" w:eastAsia="Times New Roman" w:hAnsi="Times New Roman" w:cs="Times New Roman"/>
          <w:sz w:val="24"/>
          <w:szCs w:val="24"/>
        </w:rPr>
        <w:t>yr</w:t>
      </w:r>
      <w:proofErr w:type="spellEnd"/>
      <w:r>
        <w:rPr>
          <w:rFonts w:ascii="Times New Roman" w:eastAsia="Times New Roman" w:hAnsi="Times New Roman" w:cs="Times New Roman"/>
          <w:sz w:val="24"/>
          <w:szCs w:val="24"/>
        </w:rPr>
        <w:t xml:space="preserve"> for the individual members of the public and 20 mSv/</w:t>
      </w:r>
      <w:proofErr w:type="spellStart"/>
      <w:r>
        <w:rPr>
          <w:rFonts w:ascii="Times New Roman" w:eastAsia="Times New Roman" w:hAnsi="Times New Roman" w:cs="Times New Roman"/>
          <w:sz w:val="24"/>
          <w:szCs w:val="24"/>
        </w:rPr>
        <w:t>yr</w:t>
      </w:r>
      <w:proofErr w:type="spellEnd"/>
      <w:r>
        <w:rPr>
          <w:rFonts w:ascii="Times New Roman" w:eastAsia="Times New Roman" w:hAnsi="Times New Roman" w:cs="Times New Roman"/>
          <w:sz w:val="24"/>
          <w:szCs w:val="24"/>
        </w:rPr>
        <w:t xml:space="preserve"> for radiation workers [International Commission on Radiological Protection (ICRP</w:t>
      </w:r>
      <w:proofErr w:type="gramStart"/>
      <w:r>
        <w:rPr>
          <w:rFonts w:ascii="Times New Roman" w:eastAsia="Times New Roman" w:hAnsi="Times New Roman" w:cs="Times New Roman"/>
          <w:sz w:val="24"/>
          <w:szCs w:val="24"/>
        </w:rPr>
        <w:t>) ,</w:t>
      </w:r>
      <w:proofErr w:type="gramEnd"/>
      <w:r>
        <w:rPr>
          <w:rFonts w:ascii="Times New Roman" w:eastAsia="Times New Roman" w:hAnsi="Times New Roman" w:cs="Times New Roman"/>
          <w:sz w:val="24"/>
          <w:szCs w:val="24"/>
        </w:rPr>
        <w:t xml:space="preserve"> 1993].</w:t>
      </w:r>
    </w:p>
    <w:p w:rsidR="00883E05" w:rsidRDefault="00883E05">
      <w:pPr>
        <w:jc w:val="both"/>
        <w:rPr>
          <w:rFonts w:ascii="Times New Roman" w:eastAsia="Times New Roman" w:hAnsi="Times New Roman" w:cs="Times New Roman"/>
          <w:sz w:val="24"/>
          <w:szCs w:val="24"/>
        </w:rPr>
      </w:pPr>
    </w:p>
    <w:tbl>
      <w:tblPr>
        <w:tblStyle w:val="a"/>
        <w:tblW w:w="9270" w:type="dxa"/>
        <w:tblInd w:w="-2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40"/>
        <w:gridCol w:w="3150"/>
        <w:gridCol w:w="2250"/>
        <w:gridCol w:w="2430"/>
      </w:tblGrid>
      <w:tr w:rsidR="00883E05">
        <w:trPr>
          <w:trHeight w:val="446"/>
        </w:trPr>
        <w:tc>
          <w:tcPr>
            <w:tcW w:w="1440" w:type="dxa"/>
          </w:tcPr>
          <w:p w:rsidR="00883E05" w:rsidRDefault="001D6DA2">
            <w:pPr>
              <w:spacing w:after="0"/>
              <w:jc w:val="center"/>
              <w:rPr>
                <w:rFonts w:ascii="Times New Roman" w:eastAsia="Times New Roman" w:hAnsi="Times New Roman" w:cs="Times New Roman"/>
                <w:color w:val="366091"/>
                <w:sz w:val="24"/>
                <w:szCs w:val="24"/>
              </w:rPr>
            </w:pPr>
            <w:r>
              <w:rPr>
                <w:rFonts w:ascii="Times New Roman" w:eastAsia="Times New Roman" w:hAnsi="Times New Roman" w:cs="Times New Roman"/>
                <w:color w:val="366091"/>
                <w:sz w:val="24"/>
                <w:szCs w:val="24"/>
              </w:rPr>
              <w:t>Sr.no</w:t>
            </w:r>
          </w:p>
        </w:tc>
        <w:tc>
          <w:tcPr>
            <w:tcW w:w="3150" w:type="dxa"/>
          </w:tcPr>
          <w:p w:rsidR="00883E05" w:rsidRDefault="001D6DA2">
            <w:pPr>
              <w:spacing w:after="0"/>
              <w:jc w:val="center"/>
              <w:rPr>
                <w:rFonts w:ascii="Times New Roman" w:eastAsia="Times New Roman" w:hAnsi="Times New Roman" w:cs="Times New Roman"/>
                <w:color w:val="366091"/>
                <w:sz w:val="24"/>
                <w:szCs w:val="24"/>
              </w:rPr>
            </w:pPr>
            <w:r>
              <w:rPr>
                <w:rFonts w:ascii="Times New Roman" w:eastAsia="Times New Roman" w:hAnsi="Times New Roman" w:cs="Times New Roman"/>
                <w:color w:val="366091"/>
                <w:sz w:val="24"/>
                <w:szCs w:val="24"/>
              </w:rPr>
              <w:t>Name of sample</w:t>
            </w:r>
          </w:p>
        </w:tc>
        <w:tc>
          <w:tcPr>
            <w:tcW w:w="2250" w:type="dxa"/>
          </w:tcPr>
          <w:p w:rsidR="00883E05" w:rsidRDefault="001D6DA2">
            <w:pPr>
              <w:spacing w:after="0"/>
              <w:jc w:val="center"/>
              <w:rPr>
                <w:rFonts w:ascii="Times New Roman" w:eastAsia="Times New Roman" w:hAnsi="Times New Roman" w:cs="Times New Roman"/>
                <w:color w:val="366091"/>
                <w:sz w:val="24"/>
                <w:szCs w:val="24"/>
              </w:rPr>
            </w:pPr>
            <w:r>
              <w:rPr>
                <w:rFonts w:ascii="Times New Roman" w:eastAsia="Times New Roman" w:hAnsi="Times New Roman" w:cs="Times New Roman"/>
                <w:color w:val="366091"/>
                <w:sz w:val="24"/>
                <w:szCs w:val="24"/>
              </w:rPr>
              <w:t>Types of sample</w:t>
            </w:r>
          </w:p>
        </w:tc>
        <w:tc>
          <w:tcPr>
            <w:tcW w:w="2430" w:type="dxa"/>
          </w:tcPr>
          <w:p w:rsidR="00883E05" w:rsidRDefault="001D6DA2">
            <w:pPr>
              <w:spacing w:after="0"/>
              <w:jc w:val="center"/>
              <w:rPr>
                <w:rFonts w:ascii="Times New Roman" w:eastAsia="Times New Roman" w:hAnsi="Times New Roman" w:cs="Times New Roman"/>
                <w:color w:val="366091"/>
                <w:sz w:val="24"/>
                <w:szCs w:val="24"/>
              </w:rPr>
            </w:pPr>
            <w:proofErr w:type="gramStart"/>
            <w:r>
              <w:rPr>
                <w:rFonts w:ascii="Times New Roman" w:eastAsia="Times New Roman" w:hAnsi="Times New Roman" w:cs="Times New Roman"/>
                <w:color w:val="366091"/>
                <w:sz w:val="24"/>
                <w:szCs w:val="24"/>
              </w:rPr>
              <w:t>Initialization  of</w:t>
            </w:r>
            <w:proofErr w:type="gramEnd"/>
            <w:r>
              <w:rPr>
                <w:rFonts w:ascii="Times New Roman" w:eastAsia="Times New Roman" w:hAnsi="Times New Roman" w:cs="Times New Roman"/>
                <w:color w:val="366091"/>
                <w:sz w:val="24"/>
                <w:szCs w:val="24"/>
              </w:rPr>
              <w:t xml:space="preserve"> samples</w:t>
            </w:r>
          </w:p>
        </w:tc>
      </w:tr>
      <w:tr w:rsidR="00883E05">
        <w:trPr>
          <w:trHeight w:val="422"/>
        </w:trPr>
        <w:tc>
          <w:tcPr>
            <w:tcW w:w="1440" w:type="dxa"/>
          </w:tcPr>
          <w:p w:rsidR="00883E05" w:rsidRDefault="001D6DA2">
            <w:pPr>
              <w:spacing w:after="0"/>
              <w:jc w:val="center"/>
              <w:rPr>
                <w:rFonts w:ascii="Times New Roman" w:eastAsia="Times New Roman" w:hAnsi="Times New Roman" w:cs="Times New Roman"/>
                <w:color w:val="244061"/>
                <w:sz w:val="24"/>
                <w:szCs w:val="24"/>
              </w:rPr>
            </w:pPr>
            <w:r>
              <w:rPr>
                <w:rFonts w:ascii="Times New Roman" w:eastAsia="Times New Roman" w:hAnsi="Times New Roman" w:cs="Times New Roman"/>
                <w:color w:val="244061"/>
                <w:sz w:val="24"/>
                <w:szCs w:val="24"/>
              </w:rPr>
              <w:t>1</w:t>
            </w:r>
          </w:p>
        </w:tc>
        <w:tc>
          <w:tcPr>
            <w:tcW w:w="3150" w:type="dxa"/>
          </w:tcPr>
          <w:p w:rsidR="00883E05" w:rsidRDefault="001D6DA2">
            <w:pPr>
              <w:spacing w:after="0"/>
              <w:jc w:val="center"/>
              <w:rPr>
                <w:rFonts w:ascii="Times New Roman" w:eastAsia="Times New Roman" w:hAnsi="Times New Roman" w:cs="Times New Roman"/>
                <w:color w:val="244061"/>
                <w:sz w:val="24"/>
                <w:szCs w:val="24"/>
              </w:rPr>
            </w:pPr>
            <w:r>
              <w:rPr>
                <w:rFonts w:ascii="Times New Roman" w:eastAsia="Times New Roman" w:hAnsi="Times New Roman" w:cs="Times New Roman"/>
                <w:color w:val="244061"/>
                <w:sz w:val="24"/>
                <w:szCs w:val="24"/>
              </w:rPr>
              <w:t>Jal Mahal -1</w:t>
            </w:r>
          </w:p>
        </w:tc>
        <w:tc>
          <w:tcPr>
            <w:tcW w:w="2250" w:type="dxa"/>
          </w:tcPr>
          <w:p w:rsidR="00883E05" w:rsidRDefault="001D6DA2">
            <w:pPr>
              <w:spacing w:after="0"/>
              <w:jc w:val="center"/>
              <w:rPr>
                <w:rFonts w:ascii="Times New Roman" w:eastAsia="Times New Roman" w:hAnsi="Times New Roman" w:cs="Times New Roman"/>
                <w:color w:val="244061"/>
                <w:sz w:val="24"/>
                <w:szCs w:val="24"/>
              </w:rPr>
            </w:pPr>
            <w:r>
              <w:rPr>
                <w:rFonts w:ascii="Times New Roman" w:eastAsia="Times New Roman" w:hAnsi="Times New Roman" w:cs="Times New Roman"/>
                <w:color w:val="244061"/>
                <w:sz w:val="24"/>
                <w:szCs w:val="24"/>
              </w:rPr>
              <w:t>White Marble</w:t>
            </w:r>
          </w:p>
        </w:tc>
        <w:tc>
          <w:tcPr>
            <w:tcW w:w="2430" w:type="dxa"/>
          </w:tcPr>
          <w:p w:rsidR="00883E05" w:rsidRDefault="001D6DA2">
            <w:pPr>
              <w:spacing w:after="0"/>
              <w:jc w:val="center"/>
              <w:rPr>
                <w:rFonts w:ascii="Times New Roman" w:eastAsia="Times New Roman" w:hAnsi="Times New Roman" w:cs="Times New Roman"/>
                <w:color w:val="244061"/>
                <w:sz w:val="24"/>
                <w:szCs w:val="24"/>
              </w:rPr>
            </w:pPr>
            <w:r>
              <w:rPr>
                <w:rFonts w:ascii="Times New Roman" w:eastAsia="Times New Roman" w:hAnsi="Times New Roman" w:cs="Times New Roman"/>
                <w:color w:val="244061"/>
                <w:sz w:val="24"/>
                <w:szCs w:val="24"/>
              </w:rPr>
              <w:t>JMN-1</w:t>
            </w:r>
          </w:p>
        </w:tc>
      </w:tr>
      <w:tr w:rsidR="00883E05">
        <w:trPr>
          <w:trHeight w:val="422"/>
        </w:trPr>
        <w:tc>
          <w:tcPr>
            <w:tcW w:w="1440" w:type="dxa"/>
          </w:tcPr>
          <w:p w:rsidR="00883E05" w:rsidRDefault="001D6DA2">
            <w:pPr>
              <w:spacing w:after="0"/>
              <w:jc w:val="center"/>
              <w:rPr>
                <w:rFonts w:ascii="Times New Roman" w:eastAsia="Times New Roman" w:hAnsi="Times New Roman" w:cs="Times New Roman"/>
                <w:color w:val="244061"/>
                <w:sz w:val="24"/>
                <w:szCs w:val="24"/>
              </w:rPr>
            </w:pPr>
            <w:r>
              <w:rPr>
                <w:rFonts w:ascii="Times New Roman" w:eastAsia="Times New Roman" w:hAnsi="Times New Roman" w:cs="Times New Roman"/>
                <w:color w:val="244061"/>
                <w:sz w:val="24"/>
                <w:szCs w:val="24"/>
              </w:rPr>
              <w:t>2</w:t>
            </w:r>
          </w:p>
        </w:tc>
        <w:tc>
          <w:tcPr>
            <w:tcW w:w="3150" w:type="dxa"/>
          </w:tcPr>
          <w:p w:rsidR="00883E05" w:rsidRDefault="001D6DA2">
            <w:pPr>
              <w:spacing w:after="0"/>
              <w:jc w:val="center"/>
              <w:rPr>
                <w:rFonts w:ascii="Times New Roman" w:eastAsia="Times New Roman" w:hAnsi="Times New Roman" w:cs="Times New Roman"/>
                <w:color w:val="244061"/>
                <w:sz w:val="24"/>
                <w:szCs w:val="24"/>
              </w:rPr>
            </w:pPr>
            <w:r>
              <w:rPr>
                <w:rFonts w:ascii="Times New Roman" w:eastAsia="Times New Roman" w:hAnsi="Times New Roman" w:cs="Times New Roman"/>
                <w:color w:val="244061"/>
                <w:sz w:val="24"/>
                <w:szCs w:val="24"/>
              </w:rPr>
              <w:t>Jal Mahal -2</w:t>
            </w:r>
          </w:p>
        </w:tc>
        <w:tc>
          <w:tcPr>
            <w:tcW w:w="2250" w:type="dxa"/>
          </w:tcPr>
          <w:p w:rsidR="00883E05" w:rsidRDefault="001D6DA2">
            <w:pPr>
              <w:spacing w:after="0"/>
              <w:jc w:val="center"/>
              <w:rPr>
                <w:rFonts w:ascii="Times New Roman" w:eastAsia="Times New Roman" w:hAnsi="Times New Roman" w:cs="Times New Roman"/>
                <w:color w:val="244061"/>
                <w:sz w:val="24"/>
                <w:szCs w:val="24"/>
              </w:rPr>
            </w:pPr>
            <w:r>
              <w:rPr>
                <w:rFonts w:ascii="Times New Roman" w:eastAsia="Times New Roman" w:hAnsi="Times New Roman" w:cs="Times New Roman"/>
                <w:color w:val="244061"/>
                <w:sz w:val="24"/>
                <w:szCs w:val="24"/>
              </w:rPr>
              <w:t>Soap Stone</w:t>
            </w:r>
          </w:p>
        </w:tc>
        <w:tc>
          <w:tcPr>
            <w:tcW w:w="2430" w:type="dxa"/>
          </w:tcPr>
          <w:p w:rsidR="00883E05" w:rsidRDefault="001D6DA2">
            <w:pPr>
              <w:spacing w:after="0"/>
              <w:jc w:val="center"/>
              <w:rPr>
                <w:rFonts w:ascii="Times New Roman" w:eastAsia="Times New Roman" w:hAnsi="Times New Roman" w:cs="Times New Roman"/>
                <w:color w:val="244061"/>
                <w:sz w:val="24"/>
                <w:szCs w:val="24"/>
              </w:rPr>
            </w:pPr>
            <w:r>
              <w:rPr>
                <w:rFonts w:ascii="Times New Roman" w:eastAsia="Times New Roman" w:hAnsi="Times New Roman" w:cs="Times New Roman"/>
                <w:color w:val="244061"/>
                <w:sz w:val="24"/>
                <w:szCs w:val="24"/>
              </w:rPr>
              <w:t>JMN-2</w:t>
            </w:r>
          </w:p>
        </w:tc>
      </w:tr>
      <w:tr w:rsidR="00883E05">
        <w:trPr>
          <w:trHeight w:val="446"/>
        </w:trPr>
        <w:tc>
          <w:tcPr>
            <w:tcW w:w="1440" w:type="dxa"/>
          </w:tcPr>
          <w:p w:rsidR="00883E05" w:rsidRDefault="001D6DA2">
            <w:pPr>
              <w:spacing w:after="0"/>
              <w:jc w:val="center"/>
              <w:rPr>
                <w:rFonts w:ascii="Times New Roman" w:eastAsia="Times New Roman" w:hAnsi="Times New Roman" w:cs="Times New Roman"/>
                <w:color w:val="244061"/>
                <w:sz w:val="24"/>
                <w:szCs w:val="24"/>
              </w:rPr>
            </w:pPr>
            <w:r>
              <w:rPr>
                <w:rFonts w:ascii="Times New Roman" w:eastAsia="Times New Roman" w:hAnsi="Times New Roman" w:cs="Times New Roman"/>
                <w:color w:val="244061"/>
                <w:sz w:val="24"/>
                <w:szCs w:val="24"/>
              </w:rPr>
              <w:t>3</w:t>
            </w:r>
          </w:p>
        </w:tc>
        <w:tc>
          <w:tcPr>
            <w:tcW w:w="3150" w:type="dxa"/>
          </w:tcPr>
          <w:p w:rsidR="00883E05" w:rsidRDefault="001D6DA2">
            <w:pPr>
              <w:spacing w:after="0"/>
              <w:jc w:val="center"/>
              <w:rPr>
                <w:rFonts w:ascii="Times New Roman" w:eastAsia="Times New Roman" w:hAnsi="Times New Roman" w:cs="Times New Roman"/>
                <w:color w:val="244061"/>
                <w:sz w:val="24"/>
                <w:szCs w:val="24"/>
              </w:rPr>
            </w:pPr>
            <w:r>
              <w:rPr>
                <w:rFonts w:ascii="Times New Roman" w:eastAsia="Times New Roman" w:hAnsi="Times New Roman" w:cs="Times New Roman"/>
                <w:color w:val="244061"/>
                <w:sz w:val="24"/>
                <w:szCs w:val="24"/>
              </w:rPr>
              <w:t>Jal Mahal -3</w:t>
            </w:r>
          </w:p>
        </w:tc>
        <w:tc>
          <w:tcPr>
            <w:tcW w:w="2250" w:type="dxa"/>
          </w:tcPr>
          <w:p w:rsidR="00883E05" w:rsidRDefault="001D6DA2">
            <w:pPr>
              <w:spacing w:after="0"/>
              <w:jc w:val="center"/>
              <w:rPr>
                <w:rFonts w:ascii="Times New Roman" w:eastAsia="Times New Roman" w:hAnsi="Times New Roman" w:cs="Times New Roman"/>
                <w:color w:val="244061"/>
                <w:sz w:val="24"/>
                <w:szCs w:val="24"/>
              </w:rPr>
            </w:pPr>
            <w:r>
              <w:rPr>
                <w:rFonts w:ascii="Times New Roman" w:eastAsia="Times New Roman" w:hAnsi="Times New Roman" w:cs="Times New Roman"/>
                <w:color w:val="244061"/>
                <w:sz w:val="24"/>
                <w:szCs w:val="24"/>
              </w:rPr>
              <w:t>Brick</w:t>
            </w:r>
          </w:p>
        </w:tc>
        <w:tc>
          <w:tcPr>
            <w:tcW w:w="2430" w:type="dxa"/>
          </w:tcPr>
          <w:p w:rsidR="00883E05" w:rsidRDefault="001D6DA2">
            <w:pPr>
              <w:spacing w:after="0"/>
              <w:jc w:val="center"/>
              <w:rPr>
                <w:rFonts w:ascii="Times New Roman" w:eastAsia="Times New Roman" w:hAnsi="Times New Roman" w:cs="Times New Roman"/>
                <w:color w:val="244061"/>
                <w:sz w:val="24"/>
                <w:szCs w:val="24"/>
              </w:rPr>
            </w:pPr>
            <w:r>
              <w:rPr>
                <w:rFonts w:ascii="Times New Roman" w:eastAsia="Times New Roman" w:hAnsi="Times New Roman" w:cs="Times New Roman"/>
                <w:color w:val="244061"/>
                <w:sz w:val="24"/>
                <w:szCs w:val="24"/>
              </w:rPr>
              <w:t>JMN-3</w:t>
            </w:r>
          </w:p>
        </w:tc>
      </w:tr>
      <w:tr w:rsidR="00883E05">
        <w:trPr>
          <w:trHeight w:val="446"/>
        </w:trPr>
        <w:tc>
          <w:tcPr>
            <w:tcW w:w="1440" w:type="dxa"/>
          </w:tcPr>
          <w:p w:rsidR="00883E05" w:rsidRDefault="001D6DA2">
            <w:pPr>
              <w:spacing w:after="0"/>
              <w:jc w:val="center"/>
              <w:rPr>
                <w:rFonts w:ascii="Times New Roman" w:eastAsia="Times New Roman" w:hAnsi="Times New Roman" w:cs="Times New Roman"/>
                <w:color w:val="244061"/>
                <w:sz w:val="24"/>
                <w:szCs w:val="24"/>
              </w:rPr>
            </w:pPr>
            <w:r>
              <w:rPr>
                <w:rFonts w:ascii="Times New Roman" w:eastAsia="Times New Roman" w:hAnsi="Times New Roman" w:cs="Times New Roman"/>
                <w:color w:val="244061"/>
                <w:sz w:val="24"/>
                <w:szCs w:val="24"/>
              </w:rPr>
              <w:t>4</w:t>
            </w:r>
          </w:p>
        </w:tc>
        <w:tc>
          <w:tcPr>
            <w:tcW w:w="3150" w:type="dxa"/>
          </w:tcPr>
          <w:p w:rsidR="00883E05" w:rsidRDefault="001D6DA2">
            <w:pPr>
              <w:spacing w:after="0"/>
              <w:jc w:val="center"/>
              <w:rPr>
                <w:rFonts w:ascii="Times New Roman" w:eastAsia="Times New Roman" w:hAnsi="Times New Roman" w:cs="Times New Roman"/>
                <w:color w:val="244061"/>
                <w:sz w:val="24"/>
                <w:szCs w:val="24"/>
              </w:rPr>
            </w:pPr>
            <w:r>
              <w:rPr>
                <w:rFonts w:ascii="Times New Roman" w:eastAsia="Times New Roman" w:hAnsi="Times New Roman" w:cs="Times New Roman"/>
                <w:color w:val="244061"/>
                <w:sz w:val="24"/>
                <w:szCs w:val="24"/>
              </w:rPr>
              <w:t>Jal Mahal -4</w:t>
            </w:r>
          </w:p>
        </w:tc>
        <w:tc>
          <w:tcPr>
            <w:tcW w:w="2250" w:type="dxa"/>
          </w:tcPr>
          <w:p w:rsidR="00883E05" w:rsidRDefault="001D6DA2">
            <w:pPr>
              <w:spacing w:after="0"/>
              <w:jc w:val="center"/>
              <w:rPr>
                <w:rFonts w:ascii="Times New Roman" w:eastAsia="Times New Roman" w:hAnsi="Times New Roman" w:cs="Times New Roman"/>
                <w:color w:val="244061"/>
                <w:sz w:val="24"/>
                <w:szCs w:val="24"/>
              </w:rPr>
            </w:pPr>
            <w:r>
              <w:rPr>
                <w:rFonts w:ascii="Times New Roman" w:eastAsia="Times New Roman" w:hAnsi="Times New Roman" w:cs="Times New Roman"/>
                <w:color w:val="244061"/>
                <w:sz w:val="24"/>
                <w:szCs w:val="24"/>
              </w:rPr>
              <w:t>Lime</w:t>
            </w:r>
          </w:p>
        </w:tc>
        <w:tc>
          <w:tcPr>
            <w:tcW w:w="2430" w:type="dxa"/>
          </w:tcPr>
          <w:p w:rsidR="00883E05" w:rsidRDefault="001D6DA2">
            <w:pPr>
              <w:spacing w:after="0"/>
              <w:jc w:val="center"/>
              <w:rPr>
                <w:rFonts w:ascii="Times New Roman" w:eastAsia="Times New Roman" w:hAnsi="Times New Roman" w:cs="Times New Roman"/>
                <w:color w:val="244061"/>
                <w:sz w:val="24"/>
                <w:szCs w:val="24"/>
              </w:rPr>
            </w:pPr>
            <w:r>
              <w:rPr>
                <w:rFonts w:ascii="Times New Roman" w:eastAsia="Times New Roman" w:hAnsi="Times New Roman" w:cs="Times New Roman"/>
                <w:color w:val="244061"/>
                <w:sz w:val="24"/>
                <w:szCs w:val="24"/>
              </w:rPr>
              <w:t>JMN-4</w:t>
            </w:r>
          </w:p>
        </w:tc>
      </w:tr>
      <w:tr w:rsidR="00883E05">
        <w:trPr>
          <w:trHeight w:val="446"/>
        </w:trPr>
        <w:tc>
          <w:tcPr>
            <w:tcW w:w="1440" w:type="dxa"/>
          </w:tcPr>
          <w:p w:rsidR="00883E05" w:rsidRDefault="001D6DA2">
            <w:pPr>
              <w:spacing w:after="0"/>
              <w:jc w:val="center"/>
              <w:rPr>
                <w:rFonts w:ascii="Times New Roman" w:eastAsia="Times New Roman" w:hAnsi="Times New Roman" w:cs="Times New Roman"/>
                <w:color w:val="244061"/>
                <w:sz w:val="24"/>
                <w:szCs w:val="24"/>
              </w:rPr>
            </w:pPr>
            <w:r>
              <w:rPr>
                <w:rFonts w:ascii="Times New Roman" w:eastAsia="Times New Roman" w:hAnsi="Times New Roman" w:cs="Times New Roman"/>
                <w:color w:val="244061"/>
                <w:sz w:val="24"/>
                <w:szCs w:val="24"/>
              </w:rPr>
              <w:t>5</w:t>
            </w:r>
          </w:p>
        </w:tc>
        <w:tc>
          <w:tcPr>
            <w:tcW w:w="3150" w:type="dxa"/>
          </w:tcPr>
          <w:p w:rsidR="00883E05" w:rsidRDefault="001D6DA2">
            <w:pPr>
              <w:spacing w:after="0"/>
              <w:jc w:val="center"/>
              <w:rPr>
                <w:rFonts w:ascii="Times New Roman" w:eastAsia="Times New Roman" w:hAnsi="Times New Roman" w:cs="Times New Roman"/>
                <w:color w:val="244061"/>
                <w:sz w:val="24"/>
                <w:szCs w:val="24"/>
              </w:rPr>
            </w:pPr>
            <w:proofErr w:type="spellStart"/>
            <w:r>
              <w:rPr>
                <w:rFonts w:ascii="Times New Roman" w:eastAsia="Times New Roman" w:hAnsi="Times New Roman" w:cs="Times New Roman"/>
                <w:color w:val="244061"/>
                <w:sz w:val="24"/>
                <w:szCs w:val="24"/>
              </w:rPr>
              <w:t>Chor</w:t>
            </w:r>
            <w:proofErr w:type="spellEnd"/>
            <w:r>
              <w:rPr>
                <w:rFonts w:ascii="Times New Roman" w:eastAsia="Times New Roman" w:hAnsi="Times New Roman" w:cs="Times New Roman"/>
                <w:color w:val="244061"/>
                <w:sz w:val="24"/>
                <w:szCs w:val="24"/>
              </w:rPr>
              <w:t xml:space="preserve"> Ghumbad-5</w:t>
            </w:r>
          </w:p>
        </w:tc>
        <w:tc>
          <w:tcPr>
            <w:tcW w:w="2250" w:type="dxa"/>
          </w:tcPr>
          <w:p w:rsidR="00883E05" w:rsidRDefault="001D6DA2">
            <w:pPr>
              <w:spacing w:after="0"/>
              <w:jc w:val="center"/>
              <w:rPr>
                <w:rFonts w:ascii="Times New Roman" w:eastAsia="Times New Roman" w:hAnsi="Times New Roman" w:cs="Times New Roman"/>
                <w:color w:val="244061"/>
                <w:sz w:val="24"/>
                <w:szCs w:val="24"/>
              </w:rPr>
            </w:pPr>
            <w:r>
              <w:rPr>
                <w:rFonts w:ascii="Times New Roman" w:eastAsia="Times New Roman" w:hAnsi="Times New Roman" w:cs="Times New Roman"/>
                <w:color w:val="244061"/>
                <w:sz w:val="24"/>
                <w:szCs w:val="24"/>
              </w:rPr>
              <w:t>Lime</w:t>
            </w:r>
          </w:p>
        </w:tc>
        <w:tc>
          <w:tcPr>
            <w:tcW w:w="2430" w:type="dxa"/>
          </w:tcPr>
          <w:p w:rsidR="00883E05" w:rsidRDefault="001D6DA2">
            <w:pPr>
              <w:spacing w:after="0"/>
              <w:jc w:val="center"/>
              <w:rPr>
                <w:rFonts w:ascii="Times New Roman" w:eastAsia="Times New Roman" w:hAnsi="Times New Roman" w:cs="Times New Roman"/>
                <w:color w:val="244061"/>
                <w:sz w:val="24"/>
                <w:szCs w:val="24"/>
              </w:rPr>
            </w:pPr>
            <w:r>
              <w:rPr>
                <w:rFonts w:ascii="Times New Roman" w:eastAsia="Times New Roman" w:hAnsi="Times New Roman" w:cs="Times New Roman"/>
                <w:color w:val="244061"/>
                <w:sz w:val="24"/>
                <w:szCs w:val="24"/>
              </w:rPr>
              <w:t>CGN-5</w:t>
            </w:r>
          </w:p>
        </w:tc>
      </w:tr>
      <w:tr w:rsidR="00883E05">
        <w:trPr>
          <w:trHeight w:val="446"/>
        </w:trPr>
        <w:tc>
          <w:tcPr>
            <w:tcW w:w="1440" w:type="dxa"/>
          </w:tcPr>
          <w:p w:rsidR="00883E05" w:rsidRDefault="001D6DA2">
            <w:pPr>
              <w:spacing w:after="0"/>
              <w:jc w:val="center"/>
              <w:rPr>
                <w:rFonts w:ascii="Times New Roman" w:eastAsia="Times New Roman" w:hAnsi="Times New Roman" w:cs="Times New Roman"/>
                <w:color w:val="244061"/>
                <w:sz w:val="24"/>
                <w:szCs w:val="24"/>
              </w:rPr>
            </w:pPr>
            <w:r>
              <w:rPr>
                <w:rFonts w:ascii="Times New Roman" w:eastAsia="Times New Roman" w:hAnsi="Times New Roman" w:cs="Times New Roman"/>
                <w:color w:val="244061"/>
                <w:sz w:val="24"/>
                <w:szCs w:val="24"/>
              </w:rPr>
              <w:t>6</w:t>
            </w:r>
          </w:p>
        </w:tc>
        <w:tc>
          <w:tcPr>
            <w:tcW w:w="3150" w:type="dxa"/>
          </w:tcPr>
          <w:p w:rsidR="00883E05" w:rsidRDefault="001D6DA2">
            <w:pPr>
              <w:spacing w:after="0"/>
              <w:jc w:val="center"/>
              <w:rPr>
                <w:rFonts w:ascii="Times New Roman" w:eastAsia="Times New Roman" w:hAnsi="Times New Roman" w:cs="Times New Roman"/>
                <w:color w:val="244061"/>
                <w:sz w:val="24"/>
                <w:szCs w:val="24"/>
              </w:rPr>
            </w:pPr>
            <w:proofErr w:type="spellStart"/>
            <w:r>
              <w:rPr>
                <w:rFonts w:ascii="Times New Roman" w:eastAsia="Times New Roman" w:hAnsi="Times New Roman" w:cs="Times New Roman"/>
                <w:color w:val="244061"/>
                <w:sz w:val="24"/>
                <w:szCs w:val="24"/>
              </w:rPr>
              <w:t>Chor</w:t>
            </w:r>
            <w:proofErr w:type="spellEnd"/>
            <w:r>
              <w:rPr>
                <w:rFonts w:ascii="Times New Roman" w:eastAsia="Times New Roman" w:hAnsi="Times New Roman" w:cs="Times New Roman"/>
                <w:color w:val="244061"/>
                <w:sz w:val="24"/>
                <w:szCs w:val="24"/>
              </w:rPr>
              <w:t xml:space="preserve"> Ghumbad-6</w:t>
            </w:r>
          </w:p>
        </w:tc>
        <w:tc>
          <w:tcPr>
            <w:tcW w:w="2250" w:type="dxa"/>
          </w:tcPr>
          <w:p w:rsidR="00883E05" w:rsidRDefault="001D6DA2">
            <w:pPr>
              <w:spacing w:after="0"/>
              <w:jc w:val="center"/>
              <w:rPr>
                <w:rFonts w:ascii="Times New Roman" w:eastAsia="Times New Roman" w:hAnsi="Times New Roman" w:cs="Times New Roman"/>
                <w:color w:val="244061"/>
                <w:sz w:val="24"/>
                <w:szCs w:val="24"/>
              </w:rPr>
            </w:pPr>
            <w:r>
              <w:rPr>
                <w:rFonts w:ascii="Times New Roman" w:eastAsia="Times New Roman" w:hAnsi="Times New Roman" w:cs="Times New Roman"/>
                <w:color w:val="244061"/>
                <w:sz w:val="24"/>
                <w:szCs w:val="24"/>
              </w:rPr>
              <w:t>White stone</w:t>
            </w:r>
          </w:p>
        </w:tc>
        <w:tc>
          <w:tcPr>
            <w:tcW w:w="2430" w:type="dxa"/>
          </w:tcPr>
          <w:p w:rsidR="00883E05" w:rsidRDefault="001D6DA2">
            <w:pPr>
              <w:spacing w:after="0"/>
              <w:jc w:val="center"/>
              <w:rPr>
                <w:rFonts w:ascii="Times New Roman" w:eastAsia="Times New Roman" w:hAnsi="Times New Roman" w:cs="Times New Roman"/>
                <w:color w:val="244061"/>
                <w:sz w:val="24"/>
                <w:szCs w:val="24"/>
              </w:rPr>
            </w:pPr>
            <w:r>
              <w:rPr>
                <w:rFonts w:ascii="Times New Roman" w:eastAsia="Times New Roman" w:hAnsi="Times New Roman" w:cs="Times New Roman"/>
                <w:color w:val="244061"/>
                <w:sz w:val="24"/>
                <w:szCs w:val="24"/>
              </w:rPr>
              <w:t>CGN-6</w:t>
            </w:r>
          </w:p>
        </w:tc>
      </w:tr>
      <w:tr w:rsidR="00883E05">
        <w:trPr>
          <w:trHeight w:val="460"/>
        </w:trPr>
        <w:tc>
          <w:tcPr>
            <w:tcW w:w="1440" w:type="dxa"/>
          </w:tcPr>
          <w:p w:rsidR="00883E05" w:rsidRDefault="001D6DA2">
            <w:pPr>
              <w:spacing w:after="0"/>
              <w:jc w:val="center"/>
              <w:rPr>
                <w:rFonts w:ascii="Times New Roman" w:eastAsia="Times New Roman" w:hAnsi="Times New Roman" w:cs="Times New Roman"/>
                <w:color w:val="244061"/>
                <w:sz w:val="24"/>
                <w:szCs w:val="24"/>
              </w:rPr>
            </w:pPr>
            <w:r>
              <w:rPr>
                <w:rFonts w:ascii="Times New Roman" w:eastAsia="Times New Roman" w:hAnsi="Times New Roman" w:cs="Times New Roman"/>
                <w:color w:val="244061"/>
                <w:sz w:val="24"/>
                <w:szCs w:val="24"/>
              </w:rPr>
              <w:t>7</w:t>
            </w:r>
          </w:p>
        </w:tc>
        <w:tc>
          <w:tcPr>
            <w:tcW w:w="3150" w:type="dxa"/>
          </w:tcPr>
          <w:p w:rsidR="00883E05" w:rsidRDefault="001D6DA2">
            <w:pPr>
              <w:spacing w:after="0"/>
              <w:jc w:val="center"/>
              <w:rPr>
                <w:rFonts w:ascii="Times New Roman" w:eastAsia="Times New Roman" w:hAnsi="Times New Roman" w:cs="Times New Roman"/>
                <w:color w:val="244061"/>
                <w:sz w:val="24"/>
                <w:szCs w:val="24"/>
              </w:rPr>
            </w:pPr>
            <w:proofErr w:type="spellStart"/>
            <w:r>
              <w:rPr>
                <w:rFonts w:ascii="Times New Roman" w:eastAsia="Times New Roman" w:hAnsi="Times New Roman" w:cs="Times New Roman"/>
                <w:color w:val="244061"/>
                <w:sz w:val="24"/>
                <w:szCs w:val="24"/>
              </w:rPr>
              <w:t>Chor</w:t>
            </w:r>
            <w:proofErr w:type="spellEnd"/>
            <w:r>
              <w:rPr>
                <w:rFonts w:ascii="Times New Roman" w:eastAsia="Times New Roman" w:hAnsi="Times New Roman" w:cs="Times New Roman"/>
                <w:color w:val="244061"/>
                <w:sz w:val="24"/>
                <w:szCs w:val="24"/>
              </w:rPr>
              <w:t xml:space="preserve"> Ghumbad-7</w:t>
            </w:r>
          </w:p>
        </w:tc>
        <w:tc>
          <w:tcPr>
            <w:tcW w:w="2250" w:type="dxa"/>
          </w:tcPr>
          <w:p w:rsidR="00883E05" w:rsidRDefault="001D6DA2">
            <w:pPr>
              <w:spacing w:after="0"/>
              <w:jc w:val="center"/>
              <w:rPr>
                <w:rFonts w:ascii="Times New Roman" w:eastAsia="Times New Roman" w:hAnsi="Times New Roman" w:cs="Times New Roman"/>
                <w:color w:val="244061"/>
                <w:sz w:val="24"/>
                <w:szCs w:val="24"/>
              </w:rPr>
            </w:pPr>
            <w:r>
              <w:rPr>
                <w:rFonts w:ascii="Times New Roman" w:eastAsia="Times New Roman" w:hAnsi="Times New Roman" w:cs="Times New Roman"/>
                <w:color w:val="244061"/>
                <w:sz w:val="24"/>
                <w:szCs w:val="24"/>
              </w:rPr>
              <w:t>Brick</w:t>
            </w:r>
          </w:p>
        </w:tc>
        <w:tc>
          <w:tcPr>
            <w:tcW w:w="2430" w:type="dxa"/>
          </w:tcPr>
          <w:p w:rsidR="00883E05" w:rsidRDefault="001D6DA2">
            <w:pPr>
              <w:spacing w:after="0"/>
              <w:jc w:val="center"/>
              <w:rPr>
                <w:rFonts w:ascii="Times New Roman" w:eastAsia="Times New Roman" w:hAnsi="Times New Roman" w:cs="Times New Roman"/>
                <w:color w:val="244061"/>
                <w:sz w:val="24"/>
                <w:szCs w:val="24"/>
              </w:rPr>
            </w:pPr>
            <w:r>
              <w:rPr>
                <w:rFonts w:ascii="Times New Roman" w:eastAsia="Times New Roman" w:hAnsi="Times New Roman" w:cs="Times New Roman"/>
                <w:color w:val="244061"/>
                <w:sz w:val="24"/>
                <w:szCs w:val="24"/>
              </w:rPr>
              <w:t>CGN-7</w:t>
            </w:r>
          </w:p>
        </w:tc>
      </w:tr>
    </w:tbl>
    <w:p w:rsidR="00883E05" w:rsidRDefault="001D6DA2">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883E05" w:rsidRDefault="001D6DA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Table 1: Introduction of Types of Samples. </w:t>
      </w:r>
      <w:r>
        <w:br w:type="page"/>
      </w:r>
    </w:p>
    <w:p w:rsidR="00883E05" w:rsidRDefault="00883E05">
      <w:pPr>
        <w:rPr>
          <w:rFonts w:ascii="Times New Roman" w:eastAsia="Times New Roman" w:hAnsi="Times New Roman" w:cs="Times New Roman"/>
          <w:sz w:val="24"/>
          <w:szCs w:val="24"/>
        </w:rPr>
      </w:pPr>
    </w:p>
    <w:tbl>
      <w:tblPr>
        <w:tblStyle w:val="a0"/>
        <w:tblpPr w:leftFromText="180" w:rightFromText="180" w:vertAnchor="page" w:horzAnchor="page" w:tblpX="1483" w:tblpY="843"/>
        <w:tblW w:w="955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959"/>
        <w:gridCol w:w="1417"/>
        <w:gridCol w:w="1418"/>
        <w:gridCol w:w="1174"/>
        <w:gridCol w:w="1710"/>
        <w:gridCol w:w="1440"/>
        <w:gridCol w:w="1440"/>
      </w:tblGrid>
      <w:tr w:rsidR="00883E05">
        <w:trPr>
          <w:trHeight w:val="1055"/>
        </w:trPr>
        <w:tc>
          <w:tcPr>
            <w:tcW w:w="959" w:type="dxa"/>
            <w:tcBorders>
              <w:top w:val="single" w:sz="4" w:space="0" w:color="000000"/>
              <w:left w:val="single" w:sz="4" w:space="0" w:color="000000"/>
              <w:bottom w:val="single" w:sz="4" w:space="0" w:color="000000"/>
              <w:right w:val="single" w:sz="4" w:space="0" w:color="000000"/>
            </w:tcBorders>
            <w:shd w:val="clear" w:color="auto" w:fill="C2D69B"/>
          </w:tcPr>
          <w:p w:rsidR="00883E05" w:rsidRDefault="001D6DA2">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Sample</w:t>
            </w:r>
          </w:p>
        </w:tc>
        <w:tc>
          <w:tcPr>
            <w:tcW w:w="1417" w:type="dxa"/>
            <w:tcBorders>
              <w:top w:val="single" w:sz="4" w:space="0" w:color="000000"/>
              <w:left w:val="single" w:sz="4" w:space="0" w:color="000000"/>
              <w:bottom w:val="single" w:sz="4" w:space="0" w:color="000000"/>
              <w:right w:val="nil"/>
            </w:tcBorders>
            <w:shd w:val="clear" w:color="auto" w:fill="C2D69B"/>
          </w:tcPr>
          <w:p w:rsidR="00883E05" w:rsidRDefault="001D6DA2">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Activity         Concentration      </w:t>
            </w:r>
          </w:p>
        </w:tc>
        <w:tc>
          <w:tcPr>
            <w:tcW w:w="1418" w:type="dxa"/>
            <w:tcBorders>
              <w:top w:val="single" w:sz="4" w:space="0" w:color="000000"/>
              <w:left w:val="nil"/>
              <w:bottom w:val="single" w:sz="4" w:space="0" w:color="000000"/>
              <w:right w:val="nil"/>
            </w:tcBorders>
            <w:shd w:val="clear" w:color="auto" w:fill="C2D69B"/>
          </w:tcPr>
          <w:p w:rsidR="00883E05" w:rsidRDefault="001D6DA2">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1174" w:type="dxa"/>
            <w:tcBorders>
              <w:top w:val="single" w:sz="4" w:space="0" w:color="000000"/>
              <w:left w:val="nil"/>
              <w:bottom w:val="single" w:sz="4" w:space="0" w:color="000000"/>
              <w:right w:val="single" w:sz="4" w:space="0" w:color="000000"/>
            </w:tcBorders>
            <w:shd w:val="clear" w:color="auto" w:fill="C2D69B"/>
          </w:tcPr>
          <w:p w:rsidR="00883E05" w:rsidRDefault="00883E05">
            <w:pPr>
              <w:spacing w:after="0" w:line="240" w:lineRule="auto"/>
              <w:rPr>
                <w:rFonts w:ascii="Times New Roman" w:eastAsia="Times New Roman" w:hAnsi="Times New Roman" w:cs="Times New Roman"/>
                <w:sz w:val="20"/>
                <w:szCs w:val="20"/>
              </w:rPr>
            </w:pPr>
          </w:p>
        </w:tc>
        <w:tc>
          <w:tcPr>
            <w:tcW w:w="1710" w:type="dxa"/>
            <w:tcBorders>
              <w:top w:val="single" w:sz="4" w:space="0" w:color="000000"/>
              <w:left w:val="single" w:sz="4" w:space="0" w:color="000000"/>
              <w:bottom w:val="single" w:sz="4" w:space="0" w:color="BFBFBF"/>
              <w:right w:val="single" w:sz="4" w:space="0" w:color="000000"/>
            </w:tcBorders>
            <w:shd w:val="clear" w:color="auto" w:fill="C2D69B"/>
          </w:tcPr>
          <w:p w:rsidR="00883E05" w:rsidRDefault="001D6DA2">
            <w:pPr>
              <w:spacing w:after="0" w:line="240" w:lineRule="auto"/>
              <w:rPr>
                <w:rFonts w:ascii="Times New Roman" w:eastAsia="Times New Roman" w:hAnsi="Times New Roman" w:cs="Times New Roman"/>
              </w:rPr>
            </w:pPr>
            <w:r>
              <w:rPr>
                <w:rFonts w:ascii="Times New Roman" w:eastAsia="Times New Roman" w:hAnsi="Times New Roman" w:cs="Times New Roman"/>
              </w:rPr>
              <w:t>Radium equivalent activity (</w:t>
            </w:r>
            <w:proofErr w:type="spellStart"/>
            <w:r>
              <w:rPr>
                <w:rFonts w:ascii="Times New Roman" w:eastAsia="Times New Roman" w:hAnsi="Times New Roman" w:cs="Times New Roman"/>
              </w:rPr>
              <w:t>Raeq</w:t>
            </w:r>
            <w:proofErr w:type="spellEnd"/>
            <w:r>
              <w:rPr>
                <w:rFonts w:ascii="Times New Roman" w:eastAsia="Times New Roman" w:hAnsi="Times New Roman" w:cs="Times New Roman"/>
              </w:rPr>
              <w:t>)(</w:t>
            </w:r>
            <w:proofErr w:type="spellStart"/>
            <w:r>
              <w:rPr>
                <w:rFonts w:ascii="Times New Roman" w:eastAsia="Times New Roman" w:hAnsi="Times New Roman" w:cs="Times New Roman"/>
              </w:rPr>
              <w:t>Bq</w:t>
            </w:r>
            <w:proofErr w:type="spellEnd"/>
            <w:r>
              <w:rPr>
                <w:rFonts w:ascii="Times New Roman" w:eastAsia="Times New Roman" w:hAnsi="Times New Roman" w:cs="Times New Roman"/>
              </w:rPr>
              <w:t>/</w:t>
            </w:r>
            <w:proofErr w:type="gramStart"/>
            <w:r>
              <w:rPr>
                <w:rFonts w:ascii="Times New Roman" w:eastAsia="Times New Roman" w:hAnsi="Times New Roman" w:cs="Times New Roman"/>
              </w:rPr>
              <w:t xml:space="preserve">Kg)   </w:t>
            </w:r>
            <w:proofErr w:type="gramEnd"/>
            <w:r>
              <w:rPr>
                <w:rFonts w:ascii="Times New Roman" w:eastAsia="Times New Roman" w:hAnsi="Times New Roman" w:cs="Times New Roman"/>
              </w:rPr>
              <w:t xml:space="preserve"> </w:t>
            </w:r>
          </w:p>
        </w:tc>
        <w:tc>
          <w:tcPr>
            <w:tcW w:w="1440" w:type="dxa"/>
            <w:tcBorders>
              <w:top w:val="single" w:sz="4" w:space="0" w:color="000000"/>
              <w:left w:val="single" w:sz="4" w:space="0" w:color="000000"/>
              <w:bottom w:val="single" w:sz="4" w:space="0" w:color="BFBFBF"/>
              <w:right w:val="single" w:sz="4" w:space="0" w:color="000000"/>
            </w:tcBorders>
            <w:shd w:val="clear" w:color="auto" w:fill="C2D69B"/>
          </w:tcPr>
          <w:p w:rsidR="00883E05" w:rsidRDefault="001D6DA2">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Absorbed Dose Rate   </w:t>
            </w:r>
            <w:proofErr w:type="gramStart"/>
            <w:r>
              <w:rPr>
                <w:rFonts w:ascii="Times New Roman" w:eastAsia="Times New Roman" w:hAnsi="Times New Roman" w:cs="Times New Roman"/>
              </w:rPr>
              <w:t xml:space="preserve">   (</w:t>
            </w:r>
            <w:proofErr w:type="gramEnd"/>
            <w:r>
              <w:rPr>
                <w:rFonts w:ascii="Times New Roman" w:eastAsia="Times New Roman" w:hAnsi="Times New Roman" w:cs="Times New Roman"/>
              </w:rPr>
              <w:t xml:space="preserve">ADR) </w:t>
            </w:r>
            <w:proofErr w:type="spellStart"/>
            <w:r>
              <w:rPr>
                <w:rFonts w:ascii="Times New Roman" w:eastAsia="Times New Roman" w:hAnsi="Times New Roman" w:cs="Times New Roman"/>
              </w:rPr>
              <w:t>nGy</w:t>
            </w:r>
            <w:proofErr w:type="spellEnd"/>
            <w:r>
              <w:rPr>
                <w:rFonts w:ascii="Times New Roman" w:eastAsia="Times New Roman" w:hAnsi="Times New Roman" w:cs="Times New Roman"/>
              </w:rPr>
              <w:t>/h</w:t>
            </w:r>
          </w:p>
        </w:tc>
        <w:tc>
          <w:tcPr>
            <w:tcW w:w="1440" w:type="dxa"/>
            <w:tcBorders>
              <w:top w:val="single" w:sz="4" w:space="0" w:color="000000"/>
              <w:left w:val="single" w:sz="4" w:space="0" w:color="000000"/>
              <w:right w:val="single" w:sz="4" w:space="0" w:color="000000"/>
            </w:tcBorders>
            <w:shd w:val="clear" w:color="auto" w:fill="C2D69B"/>
          </w:tcPr>
          <w:p w:rsidR="00883E05" w:rsidRDefault="001D6DA2">
            <w:pPr>
              <w:spacing w:after="0" w:line="240" w:lineRule="auto"/>
              <w:rPr>
                <w:rFonts w:ascii="Times New Roman" w:eastAsia="Times New Roman" w:hAnsi="Times New Roman" w:cs="Times New Roman"/>
                <w:vertAlign w:val="superscript"/>
              </w:rPr>
            </w:pPr>
            <w:r>
              <w:rPr>
                <w:rFonts w:ascii="Times New Roman" w:eastAsia="Times New Roman" w:hAnsi="Times New Roman" w:cs="Times New Roman"/>
              </w:rPr>
              <w:t>Annual Effective Dose (AED)*10</w:t>
            </w:r>
            <w:r>
              <w:rPr>
                <w:rFonts w:ascii="Times New Roman" w:eastAsia="Times New Roman" w:hAnsi="Times New Roman" w:cs="Times New Roman"/>
                <w:vertAlign w:val="superscript"/>
              </w:rPr>
              <w:t xml:space="preserve">-6 </w:t>
            </w:r>
            <w:r>
              <w:rPr>
                <w:rFonts w:ascii="Times New Roman" w:eastAsia="Times New Roman" w:hAnsi="Times New Roman" w:cs="Times New Roman"/>
              </w:rPr>
              <w:t>(mSv/y)</w:t>
            </w:r>
          </w:p>
        </w:tc>
      </w:tr>
      <w:tr w:rsidR="00883E05">
        <w:trPr>
          <w:trHeight w:val="281"/>
        </w:trPr>
        <w:tc>
          <w:tcPr>
            <w:tcW w:w="959" w:type="dxa"/>
            <w:tcBorders>
              <w:top w:val="single" w:sz="4" w:space="0" w:color="000000"/>
              <w:left w:val="single" w:sz="4" w:space="0" w:color="000000"/>
              <w:bottom w:val="single" w:sz="4" w:space="0" w:color="000000"/>
              <w:right w:val="single" w:sz="4" w:space="0" w:color="000000"/>
            </w:tcBorders>
            <w:shd w:val="clear" w:color="auto" w:fill="C2D69B"/>
          </w:tcPr>
          <w:p w:rsidR="00883E05" w:rsidRDefault="00883E05">
            <w:pPr>
              <w:spacing w:after="0" w:line="240" w:lineRule="auto"/>
              <w:rPr>
                <w:rFonts w:ascii="Times New Roman" w:eastAsia="Times New Roman" w:hAnsi="Times New Roman" w:cs="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C2D69B"/>
          </w:tcPr>
          <w:p w:rsidR="00883E05" w:rsidRDefault="001D6DA2">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0"/>
                <w:szCs w:val="20"/>
                <w:vertAlign w:val="superscript"/>
              </w:rPr>
              <w:t>226</w:t>
            </w:r>
            <w:proofErr w:type="gramStart"/>
            <w:r>
              <w:rPr>
                <w:rFonts w:ascii="Times New Roman" w:eastAsia="Times New Roman" w:hAnsi="Times New Roman" w:cs="Times New Roman"/>
                <w:sz w:val="20"/>
                <w:szCs w:val="20"/>
              </w:rPr>
              <w:t>Ra(</w:t>
            </w:r>
            <w:proofErr w:type="spellStart"/>
            <w:proofErr w:type="gramEnd"/>
            <w:r>
              <w:rPr>
                <w:rFonts w:ascii="Times New Roman" w:eastAsia="Times New Roman" w:hAnsi="Times New Roman" w:cs="Times New Roman"/>
                <w:sz w:val="20"/>
                <w:szCs w:val="20"/>
              </w:rPr>
              <w:t>Bq</w:t>
            </w:r>
            <w:proofErr w:type="spellEnd"/>
            <w:r>
              <w:rPr>
                <w:rFonts w:ascii="Times New Roman" w:eastAsia="Times New Roman" w:hAnsi="Times New Roman" w:cs="Times New Roman"/>
                <w:sz w:val="20"/>
                <w:szCs w:val="20"/>
              </w:rPr>
              <w:t xml:space="preserve">/Kg)    </w:t>
            </w:r>
          </w:p>
        </w:tc>
        <w:tc>
          <w:tcPr>
            <w:tcW w:w="1418" w:type="dxa"/>
            <w:tcBorders>
              <w:top w:val="single" w:sz="4" w:space="0" w:color="000000"/>
              <w:left w:val="single" w:sz="4" w:space="0" w:color="000000"/>
              <w:bottom w:val="single" w:sz="4" w:space="0" w:color="000000"/>
              <w:right w:val="single" w:sz="4" w:space="0" w:color="000000"/>
            </w:tcBorders>
            <w:shd w:val="clear" w:color="auto" w:fill="C2D69B"/>
          </w:tcPr>
          <w:p w:rsidR="00883E05" w:rsidRDefault="001D6DA2">
            <w:pPr>
              <w:spacing w:after="0" w:line="240" w:lineRule="auto"/>
              <w:rPr>
                <w:rFonts w:ascii="Times New Roman" w:eastAsia="Times New Roman" w:hAnsi="Times New Roman" w:cs="Times New Roman"/>
                <w:sz w:val="24"/>
                <w:szCs w:val="24"/>
                <w:vertAlign w:val="subscript"/>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vertAlign w:val="superscript"/>
              </w:rPr>
              <w:t>232</w:t>
            </w:r>
            <w:proofErr w:type="gramStart"/>
            <w:r>
              <w:rPr>
                <w:rFonts w:ascii="Times New Roman" w:eastAsia="Times New Roman" w:hAnsi="Times New Roman" w:cs="Times New Roman"/>
                <w:sz w:val="20"/>
                <w:szCs w:val="20"/>
              </w:rPr>
              <w:t>Th(</w:t>
            </w:r>
            <w:proofErr w:type="spellStart"/>
            <w:proofErr w:type="gramEnd"/>
            <w:r>
              <w:rPr>
                <w:rFonts w:ascii="Times New Roman" w:eastAsia="Times New Roman" w:hAnsi="Times New Roman" w:cs="Times New Roman"/>
                <w:sz w:val="20"/>
                <w:szCs w:val="20"/>
              </w:rPr>
              <w:t>Bq</w:t>
            </w:r>
            <w:proofErr w:type="spellEnd"/>
            <w:r>
              <w:rPr>
                <w:rFonts w:ascii="Times New Roman" w:eastAsia="Times New Roman" w:hAnsi="Times New Roman" w:cs="Times New Roman"/>
                <w:sz w:val="20"/>
                <w:szCs w:val="20"/>
              </w:rPr>
              <w:t xml:space="preserve">/Kg)    </w:t>
            </w:r>
          </w:p>
        </w:tc>
        <w:tc>
          <w:tcPr>
            <w:tcW w:w="1174" w:type="dxa"/>
            <w:tcBorders>
              <w:top w:val="single" w:sz="4" w:space="0" w:color="000000"/>
              <w:left w:val="single" w:sz="4" w:space="0" w:color="000000"/>
              <w:bottom w:val="single" w:sz="4" w:space="0" w:color="000000"/>
              <w:right w:val="single" w:sz="4" w:space="0" w:color="000000"/>
            </w:tcBorders>
            <w:shd w:val="clear" w:color="auto" w:fill="C2D69B"/>
          </w:tcPr>
          <w:p w:rsidR="00883E05" w:rsidRDefault="001D6DA2">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0"/>
                <w:szCs w:val="20"/>
                <w:vertAlign w:val="superscript"/>
              </w:rPr>
              <w:t>40</w:t>
            </w:r>
            <w:r>
              <w:rPr>
                <w:rFonts w:ascii="Times New Roman" w:eastAsia="Times New Roman" w:hAnsi="Times New Roman" w:cs="Times New Roman"/>
                <w:sz w:val="20"/>
                <w:szCs w:val="20"/>
              </w:rPr>
              <w:t>K(</w:t>
            </w:r>
            <w:proofErr w:type="spellStart"/>
            <w:r>
              <w:rPr>
                <w:rFonts w:ascii="Times New Roman" w:eastAsia="Times New Roman" w:hAnsi="Times New Roman" w:cs="Times New Roman"/>
                <w:sz w:val="20"/>
                <w:szCs w:val="20"/>
              </w:rPr>
              <w:t>Bq</w:t>
            </w:r>
            <w:proofErr w:type="spellEnd"/>
            <w:r>
              <w:rPr>
                <w:rFonts w:ascii="Times New Roman" w:eastAsia="Times New Roman" w:hAnsi="Times New Roman" w:cs="Times New Roman"/>
                <w:sz w:val="20"/>
                <w:szCs w:val="20"/>
              </w:rPr>
              <w:t>/</w:t>
            </w:r>
            <w:proofErr w:type="gramStart"/>
            <w:r>
              <w:rPr>
                <w:rFonts w:ascii="Times New Roman" w:eastAsia="Times New Roman" w:hAnsi="Times New Roman" w:cs="Times New Roman"/>
                <w:sz w:val="20"/>
                <w:szCs w:val="20"/>
              </w:rPr>
              <w:t xml:space="preserve">Kg)   </w:t>
            </w:r>
            <w:proofErr w:type="gramEnd"/>
            <w:r>
              <w:rPr>
                <w:rFonts w:ascii="Times New Roman" w:eastAsia="Times New Roman" w:hAnsi="Times New Roman" w:cs="Times New Roman"/>
                <w:sz w:val="20"/>
                <w:szCs w:val="20"/>
              </w:rPr>
              <w:t xml:space="preserve"> </w:t>
            </w:r>
          </w:p>
        </w:tc>
        <w:tc>
          <w:tcPr>
            <w:tcW w:w="4590" w:type="dxa"/>
            <w:gridSpan w:val="3"/>
            <w:tcBorders>
              <w:left w:val="single" w:sz="4" w:space="0" w:color="000000"/>
              <w:bottom w:val="single" w:sz="4" w:space="0" w:color="000000"/>
              <w:right w:val="single" w:sz="4" w:space="0" w:color="000000"/>
            </w:tcBorders>
            <w:shd w:val="clear" w:color="auto" w:fill="C2D69B"/>
          </w:tcPr>
          <w:p w:rsidR="00883E05" w:rsidRDefault="00883E05">
            <w:pPr>
              <w:spacing w:after="0" w:line="240" w:lineRule="auto"/>
              <w:rPr>
                <w:rFonts w:ascii="Times New Roman" w:eastAsia="Times New Roman" w:hAnsi="Times New Roman" w:cs="Times New Roman"/>
              </w:rPr>
            </w:pPr>
          </w:p>
        </w:tc>
      </w:tr>
      <w:tr w:rsidR="00883E05">
        <w:trPr>
          <w:trHeight w:val="281"/>
        </w:trPr>
        <w:tc>
          <w:tcPr>
            <w:tcW w:w="959" w:type="dxa"/>
            <w:tcBorders>
              <w:top w:val="single" w:sz="4" w:space="0" w:color="000000"/>
              <w:left w:val="single" w:sz="4" w:space="0" w:color="000000"/>
              <w:bottom w:val="single" w:sz="4" w:space="0" w:color="000000"/>
              <w:right w:val="single" w:sz="4" w:space="0" w:color="000000"/>
            </w:tcBorders>
            <w:shd w:val="clear" w:color="auto" w:fill="C2D69B"/>
          </w:tcPr>
          <w:p w:rsidR="00883E05" w:rsidRDefault="00883E05">
            <w:pPr>
              <w:spacing w:after="0" w:line="240" w:lineRule="auto"/>
              <w:rPr>
                <w:rFonts w:ascii="Times New Roman" w:eastAsia="Times New Roman" w:hAnsi="Times New Roman" w:cs="Times New Roman"/>
                <w:sz w:val="24"/>
                <w:szCs w:val="24"/>
              </w:rPr>
            </w:pPr>
          </w:p>
        </w:tc>
        <w:tc>
          <w:tcPr>
            <w:tcW w:w="1417" w:type="dxa"/>
            <w:tcBorders>
              <w:top w:val="single" w:sz="4" w:space="0" w:color="000000"/>
              <w:left w:val="single" w:sz="4" w:space="0" w:color="000000"/>
              <w:right w:val="single" w:sz="4" w:space="0" w:color="000000"/>
            </w:tcBorders>
            <w:shd w:val="clear" w:color="auto" w:fill="C2D69B"/>
          </w:tcPr>
          <w:p w:rsidR="00883E05" w:rsidRDefault="001D6DA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c>
          <w:tcPr>
            <w:tcW w:w="1418" w:type="dxa"/>
            <w:tcBorders>
              <w:top w:val="single" w:sz="4" w:space="0" w:color="000000"/>
              <w:left w:val="single" w:sz="4" w:space="0" w:color="000000"/>
              <w:right w:val="single" w:sz="4" w:space="0" w:color="000000"/>
            </w:tcBorders>
            <w:shd w:val="clear" w:color="auto" w:fill="C2D69B"/>
          </w:tcPr>
          <w:p w:rsidR="00883E05" w:rsidRDefault="001D6DA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p>
        </w:tc>
        <w:tc>
          <w:tcPr>
            <w:tcW w:w="1174" w:type="dxa"/>
            <w:tcBorders>
              <w:top w:val="single" w:sz="4" w:space="0" w:color="000000"/>
              <w:left w:val="single" w:sz="4" w:space="0" w:color="000000"/>
              <w:right w:val="single" w:sz="4" w:space="0" w:color="000000"/>
            </w:tcBorders>
            <w:shd w:val="clear" w:color="auto" w:fill="C2D69B"/>
          </w:tcPr>
          <w:p w:rsidR="00883E05" w:rsidRDefault="001D6DA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325</w:t>
            </w:r>
          </w:p>
        </w:tc>
        <w:tc>
          <w:tcPr>
            <w:tcW w:w="1710" w:type="dxa"/>
            <w:tcBorders>
              <w:top w:val="single" w:sz="4" w:space="0" w:color="000000"/>
              <w:left w:val="single" w:sz="4" w:space="0" w:color="000000"/>
              <w:right w:val="single" w:sz="4" w:space="0" w:color="000000"/>
            </w:tcBorders>
            <w:shd w:val="clear" w:color="auto" w:fill="C2D69B"/>
          </w:tcPr>
          <w:p w:rsidR="00883E05" w:rsidRDefault="001D6DA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80.05</w:t>
            </w:r>
          </w:p>
        </w:tc>
        <w:tc>
          <w:tcPr>
            <w:tcW w:w="1440" w:type="dxa"/>
            <w:tcBorders>
              <w:top w:val="single" w:sz="4" w:space="0" w:color="000000"/>
              <w:left w:val="single" w:sz="4" w:space="0" w:color="000000"/>
              <w:right w:val="single" w:sz="4" w:space="0" w:color="000000"/>
            </w:tcBorders>
            <w:shd w:val="clear" w:color="auto" w:fill="C2D69B"/>
          </w:tcPr>
          <w:p w:rsidR="00883E05" w:rsidRDefault="001D6DA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37.786</w:t>
            </w:r>
          </w:p>
        </w:tc>
        <w:tc>
          <w:tcPr>
            <w:tcW w:w="1440" w:type="dxa"/>
            <w:tcBorders>
              <w:top w:val="single" w:sz="4" w:space="0" w:color="000000"/>
              <w:left w:val="single" w:sz="4" w:space="0" w:color="000000"/>
              <w:right w:val="single" w:sz="4" w:space="0" w:color="000000"/>
            </w:tcBorders>
            <w:shd w:val="clear" w:color="auto" w:fill="C2D69B"/>
          </w:tcPr>
          <w:p w:rsidR="00883E05" w:rsidRDefault="001D6DA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46341.36</w:t>
            </w:r>
          </w:p>
        </w:tc>
      </w:tr>
      <w:tr w:rsidR="00883E05">
        <w:trPr>
          <w:trHeight w:val="290"/>
        </w:trPr>
        <w:tc>
          <w:tcPr>
            <w:tcW w:w="959" w:type="dxa"/>
            <w:tcBorders>
              <w:top w:val="nil"/>
              <w:left w:val="single" w:sz="4" w:space="0" w:color="000000"/>
              <w:bottom w:val="single" w:sz="4" w:space="0" w:color="000000"/>
              <w:right w:val="single" w:sz="4" w:space="0" w:color="000000"/>
            </w:tcBorders>
            <w:shd w:val="clear" w:color="auto" w:fill="C2D69B"/>
          </w:tcPr>
          <w:p w:rsidR="00883E05" w:rsidRDefault="001D6DA2">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JMN-1</w:t>
            </w:r>
          </w:p>
        </w:tc>
        <w:tc>
          <w:tcPr>
            <w:tcW w:w="1417" w:type="dxa"/>
            <w:tcBorders>
              <w:left w:val="single" w:sz="4" w:space="0" w:color="000000"/>
              <w:right w:val="single" w:sz="4" w:space="0" w:color="000000"/>
            </w:tcBorders>
            <w:shd w:val="clear" w:color="auto" w:fill="C2D69B"/>
          </w:tcPr>
          <w:p w:rsidR="00883E05" w:rsidRDefault="001D6DA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28</w:t>
            </w:r>
          </w:p>
        </w:tc>
        <w:tc>
          <w:tcPr>
            <w:tcW w:w="1418" w:type="dxa"/>
            <w:tcBorders>
              <w:left w:val="single" w:sz="4" w:space="0" w:color="000000"/>
              <w:right w:val="single" w:sz="4" w:space="0" w:color="000000"/>
            </w:tcBorders>
            <w:shd w:val="clear" w:color="auto" w:fill="C2D69B"/>
          </w:tcPr>
          <w:p w:rsidR="00883E05" w:rsidRDefault="001D6DA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24</w:t>
            </w:r>
          </w:p>
        </w:tc>
        <w:tc>
          <w:tcPr>
            <w:tcW w:w="1174" w:type="dxa"/>
            <w:tcBorders>
              <w:left w:val="single" w:sz="4" w:space="0" w:color="000000"/>
              <w:right w:val="single" w:sz="4" w:space="0" w:color="000000"/>
            </w:tcBorders>
            <w:shd w:val="clear" w:color="auto" w:fill="C2D69B"/>
          </w:tcPr>
          <w:p w:rsidR="00883E05" w:rsidRDefault="001D6DA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329</w:t>
            </w:r>
          </w:p>
        </w:tc>
        <w:tc>
          <w:tcPr>
            <w:tcW w:w="1710" w:type="dxa"/>
            <w:tcBorders>
              <w:left w:val="single" w:sz="4" w:space="0" w:color="000000"/>
              <w:right w:val="single" w:sz="4" w:space="0" w:color="000000"/>
            </w:tcBorders>
            <w:shd w:val="clear" w:color="auto" w:fill="C2D69B"/>
          </w:tcPr>
          <w:p w:rsidR="00883E05" w:rsidRDefault="001D6DA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87.65</w:t>
            </w:r>
          </w:p>
        </w:tc>
        <w:tc>
          <w:tcPr>
            <w:tcW w:w="1440" w:type="dxa"/>
            <w:tcBorders>
              <w:left w:val="single" w:sz="4" w:space="0" w:color="000000"/>
              <w:right w:val="single" w:sz="4" w:space="0" w:color="000000"/>
            </w:tcBorders>
            <w:shd w:val="clear" w:color="auto" w:fill="C2D69B"/>
          </w:tcPr>
          <w:p w:rsidR="00883E05" w:rsidRDefault="001D6DA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41.151</w:t>
            </w:r>
          </w:p>
        </w:tc>
        <w:tc>
          <w:tcPr>
            <w:tcW w:w="1440" w:type="dxa"/>
            <w:tcBorders>
              <w:left w:val="single" w:sz="4" w:space="0" w:color="000000"/>
              <w:right w:val="single" w:sz="4" w:space="0" w:color="000000"/>
            </w:tcBorders>
            <w:shd w:val="clear" w:color="auto" w:fill="C2D69B"/>
          </w:tcPr>
          <w:p w:rsidR="00883E05" w:rsidRDefault="001D6DA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50467.954</w:t>
            </w:r>
          </w:p>
        </w:tc>
      </w:tr>
      <w:tr w:rsidR="00883E05">
        <w:trPr>
          <w:trHeight w:val="281"/>
        </w:trPr>
        <w:tc>
          <w:tcPr>
            <w:tcW w:w="959" w:type="dxa"/>
            <w:tcBorders>
              <w:top w:val="single" w:sz="4" w:space="0" w:color="000000"/>
              <w:left w:val="single" w:sz="4" w:space="0" w:color="000000"/>
              <w:bottom w:val="single" w:sz="4" w:space="0" w:color="000000"/>
              <w:right w:val="single" w:sz="4" w:space="0" w:color="000000"/>
            </w:tcBorders>
            <w:shd w:val="clear" w:color="auto" w:fill="C2D69B"/>
          </w:tcPr>
          <w:p w:rsidR="00883E05" w:rsidRDefault="00883E05">
            <w:pPr>
              <w:spacing w:after="0" w:line="240" w:lineRule="auto"/>
              <w:rPr>
                <w:rFonts w:ascii="Times New Roman" w:eastAsia="Times New Roman" w:hAnsi="Times New Roman" w:cs="Times New Roman"/>
                <w:sz w:val="20"/>
                <w:szCs w:val="20"/>
              </w:rPr>
            </w:pPr>
          </w:p>
        </w:tc>
        <w:tc>
          <w:tcPr>
            <w:tcW w:w="1417" w:type="dxa"/>
            <w:tcBorders>
              <w:left w:val="single" w:sz="4" w:space="0" w:color="000000"/>
              <w:bottom w:val="single" w:sz="4" w:space="0" w:color="000000"/>
              <w:right w:val="single" w:sz="4" w:space="0" w:color="000000"/>
            </w:tcBorders>
            <w:shd w:val="clear" w:color="auto" w:fill="C2D69B"/>
          </w:tcPr>
          <w:p w:rsidR="00883E05" w:rsidRDefault="001D6DA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32</w:t>
            </w:r>
          </w:p>
        </w:tc>
        <w:tc>
          <w:tcPr>
            <w:tcW w:w="1418" w:type="dxa"/>
            <w:tcBorders>
              <w:left w:val="single" w:sz="4" w:space="0" w:color="000000"/>
              <w:bottom w:val="single" w:sz="4" w:space="0" w:color="000000"/>
              <w:right w:val="single" w:sz="4" w:space="0" w:color="000000"/>
            </w:tcBorders>
            <w:shd w:val="clear" w:color="auto" w:fill="C2D69B"/>
          </w:tcPr>
          <w:p w:rsidR="00883E05" w:rsidRDefault="001D6DA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27</w:t>
            </w:r>
          </w:p>
        </w:tc>
        <w:tc>
          <w:tcPr>
            <w:tcW w:w="1174" w:type="dxa"/>
            <w:tcBorders>
              <w:left w:val="single" w:sz="4" w:space="0" w:color="000000"/>
              <w:bottom w:val="single" w:sz="4" w:space="0" w:color="000000"/>
              <w:right w:val="single" w:sz="4" w:space="0" w:color="000000"/>
            </w:tcBorders>
            <w:shd w:val="clear" w:color="auto" w:fill="C2D69B"/>
          </w:tcPr>
          <w:p w:rsidR="00883E05" w:rsidRDefault="001D6DA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332</w:t>
            </w:r>
          </w:p>
        </w:tc>
        <w:tc>
          <w:tcPr>
            <w:tcW w:w="1710" w:type="dxa"/>
            <w:tcBorders>
              <w:left w:val="single" w:sz="4" w:space="0" w:color="000000"/>
              <w:bottom w:val="single" w:sz="4" w:space="0" w:color="000000"/>
              <w:right w:val="single" w:sz="4" w:space="0" w:color="000000"/>
            </w:tcBorders>
            <w:shd w:val="clear" w:color="auto" w:fill="C2D69B"/>
          </w:tcPr>
          <w:p w:rsidR="00883E05" w:rsidRDefault="001D6DA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96.17</w:t>
            </w:r>
          </w:p>
        </w:tc>
        <w:tc>
          <w:tcPr>
            <w:tcW w:w="1440" w:type="dxa"/>
            <w:tcBorders>
              <w:left w:val="single" w:sz="4" w:space="0" w:color="000000"/>
              <w:bottom w:val="single" w:sz="4" w:space="0" w:color="000000"/>
              <w:right w:val="single" w:sz="4" w:space="0" w:color="000000"/>
            </w:tcBorders>
            <w:shd w:val="clear" w:color="auto" w:fill="C2D69B"/>
          </w:tcPr>
          <w:p w:rsidR="00883E05" w:rsidRDefault="001D6DA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44.936</w:t>
            </w:r>
          </w:p>
        </w:tc>
        <w:tc>
          <w:tcPr>
            <w:tcW w:w="1440" w:type="dxa"/>
            <w:tcBorders>
              <w:left w:val="single" w:sz="4" w:space="0" w:color="000000"/>
              <w:bottom w:val="single" w:sz="4" w:space="0" w:color="000000"/>
              <w:right w:val="single" w:sz="4" w:space="0" w:color="000000"/>
            </w:tcBorders>
            <w:shd w:val="clear" w:color="auto" w:fill="C2D69B"/>
          </w:tcPr>
          <w:p w:rsidR="00883E05" w:rsidRDefault="001D6DA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55110.00</w:t>
            </w:r>
          </w:p>
        </w:tc>
      </w:tr>
      <w:tr w:rsidR="00883E05">
        <w:trPr>
          <w:trHeight w:val="281"/>
        </w:trPr>
        <w:tc>
          <w:tcPr>
            <w:tcW w:w="959" w:type="dxa"/>
            <w:tcBorders>
              <w:top w:val="single" w:sz="4" w:space="0" w:color="000000"/>
              <w:left w:val="single" w:sz="4" w:space="0" w:color="000000"/>
              <w:bottom w:val="single" w:sz="4" w:space="0" w:color="000000"/>
              <w:right w:val="single" w:sz="4" w:space="0" w:color="000000"/>
            </w:tcBorders>
            <w:shd w:val="clear" w:color="auto" w:fill="C2D69B"/>
          </w:tcPr>
          <w:p w:rsidR="00883E05" w:rsidRDefault="00883E05">
            <w:pPr>
              <w:spacing w:after="0" w:line="240" w:lineRule="auto"/>
              <w:rPr>
                <w:rFonts w:ascii="Times New Roman" w:eastAsia="Times New Roman" w:hAnsi="Times New Roman" w:cs="Times New Roman"/>
                <w:sz w:val="20"/>
                <w:szCs w:val="20"/>
              </w:rPr>
            </w:pPr>
          </w:p>
        </w:tc>
        <w:tc>
          <w:tcPr>
            <w:tcW w:w="1417" w:type="dxa"/>
            <w:tcBorders>
              <w:top w:val="single" w:sz="4" w:space="0" w:color="000000"/>
              <w:left w:val="single" w:sz="4" w:space="0" w:color="000000"/>
              <w:right w:val="single" w:sz="4" w:space="0" w:color="000000"/>
            </w:tcBorders>
            <w:shd w:val="clear" w:color="auto" w:fill="C2D69B"/>
          </w:tcPr>
          <w:p w:rsidR="00883E05" w:rsidRDefault="001D6DA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30</w:t>
            </w:r>
          </w:p>
        </w:tc>
        <w:tc>
          <w:tcPr>
            <w:tcW w:w="1418" w:type="dxa"/>
            <w:tcBorders>
              <w:top w:val="single" w:sz="4" w:space="0" w:color="000000"/>
              <w:left w:val="single" w:sz="4" w:space="0" w:color="000000"/>
              <w:right w:val="single" w:sz="4" w:space="0" w:color="000000"/>
            </w:tcBorders>
            <w:shd w:val="clear" w:color="auto" w:fill="C2D69B"/>
          </w:tcPr>
          <w:p w:rsidR="00883E05" w:rsidRDefault="001D6DA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58</w:t>
            </w:r>
          </w:p>
        </w:tc>
        <w:tc>
          <w:tcPr>
            <w:tcW w:w="1174" w:type="dxa"/>
            <w:tcBorders>
              <w:top w:val="single" w:sz="4" w:space="0" w:color="000000"/>
              <w:left w:val="single" w:sz="4" w:space="0" w:color="000000"/>
              <w:right w:val="single" w:sz="4" w:space="0" w:color="000000"/>
            </w:tcBorders>
            <w:shd w:val="clear" w:color="auto" w:fill="C2D69B"/>
          </w:tcPr>
          <w:p w:rsidR="00883E05" w:rsidRDefault="001D6DA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798</w:t>
            </w:r>
          </w:p>
        </w:tc>
        <w:tc>
          <w:tcPr>
            <w:tcW w:w="1710" w:type="dxa"/>
            <w:tcBorders>
              <w:top w:val="single" w:sz="4" w:space="0" w:color="000000"/>
              <w:left w:val="single" w:sz="4" w:space="0" w:color="000000"/>
              <w:right w:val="single" w:sz="4" w:space="0" w:color="000000"/>
            </w:tcBorders>
            <w:shd w:val="clear" w:color="auto" w:fill="C2D69B"/>
          </w:tcPr>
          <w:p w:rsidR="00883E05" w:rsidRDefault="001D6DA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174.38</w:t>
            </w:r>
          </w:p>
        </w:tc>
        <w:tc>
          <w:tcPr>
            <w:tcW w:w="1440" w:type="dxa"/>
            <w:tcBorders>
              <w:top w:val="single" w:sz="4" w:space="0" w:color="000000"/>
              <w:left w:val="single" w:sz="4" w:space="0" w:color="000000"/>
              <w:right w:val="single" w:sz="4" w:space="0" w:color="000000"/>
            </w:tcBorders>
            <w:shd w:val="clear" w:color="auto" w:fill="C2D69B"/>
          </w:tcPr>
          <w:p w:rsidR="00883E05" w:rsidRDefault="001D6DA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82.168</w:t>
            </w:r>
          </w:p>
        </w:tc>
        <w:tc>
          <w:tcPr>
            <w:tcW w:w="1440" w:type="dxa"/>
            <w:tcBorders>
              <w:top w:val="single" w:sz="4" w:space="0" w:color="000000"/>
              <w:left w:val="single" w:sz="4" w:space="0" w:color="000000"/>
              <w:right w:val="single" w:sz="4" w:space="0" w:color="000000"/>
            </w:tcBorders>
            <w:shd w:val="clear" w:color="auto" w:fill="C2D69B"/>
          </w:tcPr>
          <w:p w:rsidR="00883E05" w:rsidRDefault="001D6DA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100771.57</w:t>
            </w:r>
          </w:p>
        </w:tc>
      </w:tr>
      <w:tr w:rsidR="00883E05">
        <w:trPr>
          <w:trHeight w:val="281"/>
        </w:trPr>
        <w:tc>
          <w:tcPr>
            <w:tcW w:w="959" w:type="dxa"/>
            <w:tcBorders>
              <w:top w:val="single" w:sz="4" w:space="0" w:color="000000"/>
              <w:left w:val="single" w:sz="4" w:space="0" w:color="000000"/>
              <w:bottom w:val="single" w:sz="4" w:space="0" w:color="000000"/>
              <w:right w:val="single" w:sz="4" w:space="0" w:color="000000"/>
            </w:tcBorders>
            <w:shd w:val="clear" w:color="auto" w:fill="C2D69B"/>
          </w:tcPr>
          <w:p w:rsidR="00883E05" w:rsidRDefault="001D6DA2">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JMN-2</w:t>
            </w:r>
          </w:p>
        </w:tc>
        <w:tc>
          <w:tcPr>
            <w:tcW w:w="1417" w:type="dxa"/>
            <w:tcBorders>
              <w:left w:val="single" w:sz="4" w:space="0" w:color="000000"/>
              <w:right w:val="single" w:sz="4" w:space="0" w:color="000000"/>
            </w:tcBorders>
            <w:shd w:val="clear" w:color="auto" w:fill="C2D69B"/>
          </w:tcPr>
          <w:p w:rsidR="00883E05" w:rsidRDefault="001D6DA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33</w:t>
            </w:r>
          </w:p>
        </w:tc>
        <w:tc>
          <w:tcPr>
            <w:tcW w:w="1418" w:type="dxa"/>
            <w:tcBorders>
              <w:left w:val="single" w:sz="4" w:space="0" w:color="000000"/>
              <w:right w:val="single" w:sz="4" w:space="0" w:color="000000"/>
            </w:tcBorders>
            <w:shd w:val="clear" w:color="auto" w:fill="C2D69B"/>
          </w:tcPr>
          <w:p w:rsidR="00883E05" w:rsidRDefault="001D6DA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61</w:t>
            </w:r>
          </w:p>
        </w:tc>
        <w:tc>
          <w:tcPr>
            <w:tcW w:w="1174" w:type="dxa"/>
            <w:tcBorders>
              <w:left w:val="single" w:sz="4" w:space="0" w:color="000000"/>
              <w:right w:val="single" w:sz="4" w:space="0" w:color="000000"/>
            </w:tcBorders>
            <w:shd w:val="clear" w:color="auto" w:fill="C2D69B"/>
          </w:tcPr>
          <w:p w:rsidR="00883E05" w:rsidRDefault="001D6DA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801</w:t>
            </w:r>
          </w:p>
        </w:tc>
        <w:tc>
          <w:tcPr>
            <w:tcW w:w="1710" w:type="dxa"/>
            <w:tcBorders>
              <w:left w:val="single" w:sz="4" w:space="0" w:color="000000"/>
              <w:right w:val="single" w:sz="4" w:space="0" w:color="000000"/>
            </w:tcBorders>
            <w:shd w:val="clear" w:color="auto" w:fill="C2D69B"/>
          </w:tcPr>
          <w:p w:rsidR="00883E05" w:rsidRDefault="001D6DA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181.90</w:t>
            </w:r>
          </w:p>
        </w:tc>
        <w:tc>
          <w:tcPr>
            <w:tcW w:w="1440" w:type="dxa"/>
            <w:tcBorders>
              <w:left w:val="single" w:sz="4" w:space="0" w:color="000000"/>
              <w:right w:val="single" w:sz="4" w:space="0" w:color="000000"/>
            </w:tcBorders>
            <w:shd w:val="clear" w:color="auto" w:fill="C2D69B"/>
          </w:tcPr>
          <w:p w:rsidR="00883E05" w:rsidRDefault="001D6DA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85.491</w:t>
            </w:r>
          </w:p>
        </w:tc>
        <w:tc>
          <w:tcPr>
            <w:tcW w:w="1440" w:type="dxa"/>
            <w:tcBorders>
              <w:left w:val="single" w:sz="4" w:space="0" w:color="000000"/>
              <w:right w:val="single" w:sz="4" w:space="0" w:color="000000"/>
            </w:tcBorders>
            <w:shd w:val="clear" w:color="auto" w:fill="C2D69B"/>
          </w:tcPr>
          <w:p w:rsidR="00883E05" w:rsidRDefault="001D6DA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104847.02</w:t>
            </w:r>
          </w:p>
        </w:tc>
      </w:tr>
      <w:tr w:rsidR="00883E05">
        <w:trPr>
          <w:trHeight w:val="281"/>
        </w:trPr>
        <w:tc>
          <w:tcPr>
            <w:tcW w:w="959" w:type="dxa"/>
            <w:tcBorders>
              <w:top w:val="single" w:sz="4" w:space="0" w:color="000000"/>
              <w:left w:val="single" w:sz="4" w:space="0" w:color="000000"/>
              <w:bottom w:val="single" w:sz="4" w:space="0" w:color="000000"/>
              <w:right w:val="single" w:sz="4" w:space="0" w:color="000000"/>
            </w:tcBorders>
            <w:shd w:val="clear" w:color="auto" w:fill="C2D69B"/>
          </w:tcPr>
          <w:p w:rsidR="00883E05" w:rsidRDefault="00883E05">
            <w:pPr>
              <w:spacing w:after="0" w:line="240" w:lineRule="auto"/>
              <w:rPr>
                <w:rFonts w:ascii="Times New Roman" w:eastAsia="Times New Roman" w:hAnsi="Times New Roman" w:cs="Times New Roman"/>
                <w:sz w:val="20"/>
                <w:szCs w:val="20"/>
              </w:rPr>
            </w:pPr>
          </w:p>
        </w:tc>
        <w:tc>
          <w:tcPr>
            <w:tcW w:w="1417" w:type="dxa"/>
            <w:tcBorders>
              <w:left w:val="single" w:sz="4" w:space="0" w:color="000000"/>
              <w:bottom w:val="single" w:sz="4" w:space="0" w:color="000000"/>
              <w:right w:val="single" w:sz="4" w:space="0" w:color="000000"/>
            </w:tcBorders>
            <w:shd w:val="clear" w:color="auto" w:fill="C2D69B"/>
          </w:tcPr>
          <w:p w:rsidR="00883E05" w:rsidRDefault="001D6DA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36</w:t>
            </w:r>
          </w:p>
        </w:tc>
        <w:tc>
          <w:tcPr>
            <w:tcW w:w="1418" w:type="dxa"/>
            <w:tcBorders>
              <w:left w:val="single" w:sz="4" w:space="0" w:color="000000"/>
              <w:bottom w:val="single" w:sz="4" w:space="0" w:color="000000"/>
              <w:right w:val="single" w:sz="4" w:space="0" w:color="000000"/>
            </w:tcBorders>
            <w:shd w:val="clear" w:color="auto" w:fill="C2D69B"/>
          </w:tcPr>
          <w:p w:rsidR="00883E05" w:rsidRDefault="001D6DA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64</w:t>
            </w:r>
          </w:p>
        </w:tc>
        <w:tc>
          <w:tcPr>
            <w:tcW w:w="1174" w:type="dxa"/>
            <w:tcBorders>
              <w:left w:val="single" w:sz="4" w:space="0" w:color="000000"/>
              <w:bottom w:val="single" w:sz="4" w:space="0" w:color="000000"/>
              <w:right w:val="single" w:sz="4" w:space="0" w:color="000000"/>
            </w:tcBorders>
            <w:shd w:val="clear" w:color="auto" w:fill="C2D69B"/>
          </w:tcPr>
          <w:p w:rsidR="00883E05" w:rsidRDefault="001D6DA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805</w:t>
            </w:r>
          </w:p>
        </w:tc>
        <w:tc>
          <w:tcPr>
            <w:tcW w:w="1710" w:type="dxa"/>
            <w:tcBorders>
              <w:left w:val="single" w:sz="4" w:space="0" w:color="000000"/>
              <w:bottom w:val="single" w:sz="4" w:space="0" w:color="000000"/>
              <w:right w:val="single" w:sz="4" w:space="0" w:color="000000"/>
            </w:tcBorders>
            <w:shd w:val="clear" w:color="auto" w:fill="C2D69B"/>
          </w:tcPr>
          <w:p w:rsidR="00883E05" w:rsidRDefault="001D6DA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189.50</w:t>
            </w:r>
          </w:p>
        </w:tc>
        <w:tc>
          <w:tcPr>
            <w:tcW w:w="1440" w:type="dxa"/>
            <w:tcBorders>
              <w:left w:val="single" w:sz="4" w:space="0" w:color="000000"/>
              <w:bottom w:val="single" w:sz="4" w:space="0" w:color="000000"/>
              <w:right w:val="single" w:sz="4" w:space="0" w:color="000000"/>
            </w:tcBorders>
            <w:shd w:val="clear" w:color="auto" w:fill="C2D69B"/>
          </w:tcPr>
          <w:p w:rsidR="00883E05" w:rsidRDefault="001D6DA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88.856</w:t>
            </w:r>
          </w:p>
        </w:tc>
        <w:tc>
          <w:tcPr>
            <w:tcW w:w="1440" w:type="dxa"/>
            <w:tcBorders>
              <w:left w:val="single" w:sz="4" w:space="0" w:color="000000"/>
              <w:bottom w:val="single" w:sz="4" w:space="0" w:color="000000"/>
              <w:right w:val="single" w:sz="4" w:space="0" w:color="000000"/>
            </w:tcBorders>
            <w:shd w:val="clear" w:color="auto" w:fill="C2D69B"/>
          </w:tcPr>
          <w:p w:rsidR="00883E05" w:rsidRDefault="001D6DA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108973.61</w:t>
            </w:r>
          </w:p>
        </w:tc>
      </w:tr>
      <w:tr w:rsidR="00883E05">
        <w:trPr>
          <w:trHeight w:val="290"/>
        </w:trPr>
        <w:tc>
          <w:tcPr>
            <w:tcW w:w="959" w:type="dxa"/>
            <w:tcBorders>
              <w:left w:val="single" w:sz="4" w:space="0" w:color="000000"/>
              <w:bottom w:val="single" w:sz="4" w:space="0" w:color="000000"/>
              <w:right w:val="single" w:sz="4" w:space="0" w:color="000000"/>
            </w:tcBorders>
            <w:shd w:val="clear" w:color="auto" w:fill="C2D69B"/>
          </w:tcPr>
          <w:p w:rsidR="00883E05" w:rsidRDefault="00883E05">
            <w:pPr>
              <w:spacing w:after="0" w:line="240" w:lineRule="auto"/>
              <w:rPr>
                <w:rFonts w:ascii="Times New Roman" w:eastAsia="Times New Roman" w:hAnsi="Times New Roman" w:cs="Times New Roman"/>
                <w:sz w:val="20"/>
                <w:szCs w:val="20"/>
              </w:rPr>
            </w:pPr>
          </w:p>
        </w:tc>
        <w:tc>
          <w:tcPr>
            <w:tcW w:w="1417" w:type="dxa"/>
            <w:tcBorders>
              <w:left w:val="single" w:sz="4" w:space="0" w:color="000000"/>
              <w:right w:val="single" w:sz="4" w:space="0" w:color="000000"/>
            </w:tcBorders>
            <w:shd w:val="clear" w:color="auto" w:fill="C2D69B"/>
          </w:tcPr>
          <w:p w:rsidR="00883E05" w:rsidRDefault="001D6DA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28</w:t>
            </w:r>
          </w:p>
        </w:tc>
        <w:tc>
          <w:tcPr>
            <w:tcW w:w="1418" w:type="dxa"/>
            <w:tcBorders>
              <w:left w:val="single" w:sz="4" w:space="0" w:color="000000"/>
              <w:right w:val="single" w:sz="4" w:space="0" w:color="000000"/>
            </w:tcBorders>
            <w:shd w:val="clear" w:color="auto" w:fill="C2D69B"/>
          </w:tcPr>
          <w:p w:rsidR="00883E05" w:rsidRDefault="001D6DA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35</w:t>
            </w:r>
          </w:p>
        </w:tc>
        <w:tc>
          <w:tcPr>
            <w:tcW w:w="1174" w:type="dxa"/>
            <w:tcBorders>
              <w:left w:val="single" w:sz="4" w:space="0" w:color="000000"/>
              <w:right w:val="single" w:sz="4" w:space="0" w:color="000000"/>
            </w:tcBorders>
            <w:shd w:val="clear" w:color="auto" w:fill="C2D69B"/>
          </w:tcPr>
          <w:p w:rsidR="00883E05" w:rsidRDefault="001D6DA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268</w:t>
            </w:r>
          </w:p>
        </w:tc>
        <w:tc>
          <w:tcPr>
            <w:tcW w:w="1710" w:type="dxa"/>
            <w:tcBorders>
              <w:left w:val="single" w:sz="4" w:space="0" w:color="000000"/>
              <w:right w:val="single" w:sz="4" w:space="0" w:color="000000"/>
            </w:tcBorders>
            <w:shd w:val="clear" w:color="auto" w:fill="C2D69B"/>
          </w:tcPr>
          <w:p w:rsidR="00883E05" w:rsidRDefault="001D6DA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98.68</w:t>
            </w:r>
          </w:p>
        </w:tc>
        <w:tc>
          <w:tcPr>
            <w:tcW w:w="1440" w:type="dxa"/>
            <w:tcBorders>
              <w:left w:val="single" w:sz="4" w:space="0" w:color="000000"/>
              <w:right w:val="single" w:sz="4" w:space="0" w:color="000000"/>
            </w:tcBorders>
            <w:shd w:val="clear" w:color="auto" w:fill="C2D69B"/>
          </w:tcPr>
          <w:p w:rsidR="00883E05" w:rsidRDefault="001D6DA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45.251</w:t>
            </w:r>
          </w:p>
        </w:tc>
        <w:tc>
          <w:tcPr>
            <w:tcW w:w="1440" w:type="dxa"/>
            <w:tcBorders>
              <w:left w:val="single" w:sz="4" w:space="0" w:color="000000"/>
              <w:right w:val="single" w:sz="4" w:space="0" w:color="000000"/>
            </w:tcBorders>
            <w:shd w:val="clear" w:color="auto" w:fill="C2D69B"/>
          </w:tcPr>
          <w:p w:rsidR="00883E05" w:rsidRDefault="001D6DA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55496.562</w:t>
            </w:r>
          </w:p>
        </w:tc>
      </w:tr>
      <w:tr w:rsidR="00883E05">
        <w:trPr>
          <w:trHeight w:val="281"/>
        </w:trPr>
        <w:tc>
          <w:tcPr>
            <w:tcW w:w="959" w:type="dxa"/>
            <w:tcBorders>
              <w:top w:val="single" w:sz="4" w:space="0" w:color="000000"/>
              <w:left w:val="single" w:sz="4" w:space="0" w:color="000000"/>
              <w:bottom w:val="single" w:sz="4" w:space="0" w:color="000000"/>
              <w:right w:val="single" w:sz="4" w:space="0" w:color="000000"/>
            </w:tcBorders>
            <w:shd w:val="clear" w:color="auto" w:fill="C2D69B"/>
          </w:tcPr>
          <w:p w:rsidR="00883E05" w:rsidRDefault="001D6DA2">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JMN-3</w:t>
            </w:r>
          </w:p>
        </w:tc>
        <w:tc>
          <w:tcPr>
            <w:tcW w:w="1417" w:type="dxa"/>
            <w:tcBorders>
              <w:left w:val="single" w:sz="4" w:space="0" w:color="000000"/>
              <w:right w:val="single" w:sz="4" w:space="0" w:color="000000"/>
            </w:tcBorders>
            <w:shd w:val="clear" w:color="auto" w:fill="C2D69B"/>
          </w:tcPr>
          <w:p w:rsidR="00883E05" w:rsidRDefault="001D6DA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30</w:t>
            </w:r>
          </w:p>
        </w:tc>
        <w:tc>
          <w:tcPr>
            <w:tcW w:w="1418" w:type="dxa"/>
            <w:tcBorders>
              <w:left w:val="single" w:sz="4" w:space="0" w:color="000000"/>
              <w:right w:val="single" w:sz="4" w:space="0" w:color="000000"/>
            </w:tcBorders>
            <w:shd w:val="clear" w:color="auto" w:fill="C2D69B"/>
          </w:tcPr>
          <w:p w:rsidR="00883E05" w:rsidRDefault="001D6DA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39</w:t>
            </w:r>
          </w:p>
        </w:tc>
        <w:tc>
          <w:tcPr>
            <w:tcW w:w="1174" w:type="dxa"/>
            <w:tcBorders>
              <w:left w:val="single" w:sz="4" w:space="0" w:color="000000"/>
              <w:right w:val="single" w:sz="4" w:space="0" w:color="000000"/>
            </w:tcBorders>
            <w:shd w:val="clear" w:color="auto" w:fill="C2D69B"/>
          </w:tcPr>
          <w:p w:rsidR="00883E05" w:rsidRDefault="001D6DA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270</w:t>
            </w:r>
          </w:p>
        </w:tc>
        <w:tc>
          <w:tcPr>
            <w:tcW w:w="1710" w:type="dxa"/>
            <w:tcBorders>
              <w:left w:val="single" w:sz="4" w:space="0" w:color="000000"/>
              <w:right w:val="single" w:sz="4" w:space="0" w:color="000000"/>
            </w:tcBorders>
            <w:shd w:val="clear" w:color="auto" w:fill="C2D69B"/>
          </w:tcPr>
          <w:p w:rsidR="00883E05" w:rsidRDefault="001D6DA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106.5</w:t>
            </w:r>
          </w:p>
        </w:tc>
        <w:tc>
          <w:tcPr>
            <w:tcW w:w="1440" w:type="dxa"/>
            <w:tcBorders>
              <w:left w:val="single" w:sz="4" w:space="0" w:color="000000"/>
              <w:right w:val="single" w:sz="4" w:space="0" w:color="000000"/>
            </w:tcBorders>
            <w:shd w:val="clear" w:color="auto" w:fill="C2D69B"/>
          </w:tcPr>
          <w:p w:rsidR="00883E05" w:rsidRDefault="001D6DA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48.67</w:t>
            </w:r>
          </w:p>
        </w:tc>
        <w:tc>
          <w:tcPr>
            <w:tcW w:w="1440" w:type="dxa"/>
            <w:tcBorders>
              <w:left w:val="single" w:sz="4" w:space="0" w:color="000000"/>
              <w:right w:val="single" w:sz="4" w:space="0" w:color="000000"/>
            </w:tcBorders>
            <w:shd w:val="clear" w:color="auto" w:fill="C2D69B"/>
          </w:tcPr>
          <w:p w:rsidR="00883E05" w:rsidRDefault="001D6DA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59695.020</w:t>
            </w:r>
          </w:p>
        </w:tc>
      </w:tr>
      <w:tr w:rsidR="00883E05">
        <w:trPr>
          <w:trHeight w:val="281"/>
        </w:trPr>
        <w:tc>
          <w:tcPr>
            <w:tcW w:w="959" w:type="dxa"/>
            <w:tcBorders>
              <w:top w:val="single" w:sz="4" w:space="0" w:color="000000"/>
              <w:left w:val="single" w:sz="4" w:space="0" w:color="000000"/>
              <w:bottom w:val="single" w:sz="4" w:space="0" w:color="000000"/>
              <w:right w:val="single" w:sz="4" w:space="0" w:color="000000"/>
            </w:tcBorders>
            <w:shd w:val="clear" w:color="auto" w:fill="C2D69B"/>
          </w:tcPr>
          <w:p w:rsidR="00883E05" w:rsidRDefault="00883E05">
            <w:pPr>
              <w:spacing w:after="0" w:line="240" w:lineRule="auto"/>
              <w:rPr>
                <w:rFonts w:ascii="Times New Roman" w:eastAsia="Times New Roman" w:hAnsi="Times New Roman" w:cs="Times New Roman"/>
                <w:sz w:val="20"/>
                <w:szCs w:val="20"/>
              </w:rPr>
            </w:pPr>
          </w:p>
        </w:tc>
        <w:tc>
          <w:tcPr>
            <w:tcW w:w="1417" w:type="dxa"/>
            <w:tcBorders>
              <w:left w:val="single" w:sz="4" w:space="0" w:color="000000"/>
              <w:bottom w:val="single" w:sz="4" w:space="0" w:color="000000"/>
              <w:right w:val="single" w:sz="4" w:space="0" w:color="000000"/>
            </w:tcBorders>
            <w:shd w:val="clear" w:color="auto" w:fill="C2D69B"/>
          </w:tcPr>
          <w:p w:rsidR="00883E05" w:rsidRDefault="001D6DA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33</w:t>
            </w:r>
          </w:p>
        </w:tc>
        <w:tc>
          <w:tcPr>
            <w:tcW w:w="1418" w:type="dxa"/>
            <w:tcBorders>
              <w:left w:val="single" w:sz="4" w:space="0" w:color="000000"/>
              <w:bottom w:val="single" w:sz="4" w:space="0" w:color="000000"/>
              <w:right w:val="single" w:sz="4" w:space="0" w:color="000000"/>
            </w:tcBorders>
            <w:shd w:val="clear" w:color="auto" w:fill="C2D69B"/>
          </w:tcPr>
          <w:p w:rsidR="00883E05" w:rsidRDefault="001D6DA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42</w:t>
            </w:r>
          </w:p>
        </w:tc>
        <w:tc>
          <w:tcPr>
            <w:tcW w:w="1174" w:type="dxa"/>
            <w:tcBorders>
              <w:left w:val="single" w:sz="4" w:space="0" w:color="000000"/>
              <w:bottom w:val="single" w:sz="4" w:space="0" w:color="000000"/>
              <w:right w:val="single" w:sz="4" w:space="0" w:color="000000"/>
            </w:tcBorders>
            <w:shd w:val="clear" w:color="auto" w:fill="C2D69B"/>
          </w:tcPr>
          <w:p w:rsidR="00883E05" w:rsidRDefault="001D6DA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273</w:t>
            </w:r>
          </w:p>
        </w:tc>
        <w:tc>
          <w:tcPr>
            <w:tcW w:w="1710" w:type="dxa"/>
            <w:tcBorders>
              <w:left w:val="single" w:sz="4" w:space="0" w:color="000000"/>
              <w:bottom w:val="single" w:sz="4" w:space="0" w:color="000000"/>
              <w:right w:val="single" w:sz="4" w:space="0" w:color="000000"/>
            </w:tcBorders>
            <w:shd w:val="clear" w:color="auto" w:fill="C2D69B"/>
          </w:tcPr>
          <w:p w:rsidR="00883E05" w:rsidRDefault="001D6DA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114.08</w:t>
            </w:r>
          </w:p>
        </w:tc>
        <w:tc>
          <w:tcPr>
            <w:tcW w:w="1440" w:type="dxa"/>
            <w:tcBorders>
              <w:left w:val="single" w:sz="4" w:space="0" w:color="000000"/>
              <w:bottom w:val="single" w:sz="4" w:space="0" w:color="000000"/>
              <w:right w:val="single" w:sz="4" w:space="0" w:color="000000"/>
            </w:tcBorders>
            <w:shd w:val="clear" w:color="auto" w:fill="C2D69B"/>
          </w:tcPr>
          <w:p w:rsidR="00883E05" w:rsidRDefault="001D6DA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51.998</w:t>
            </w:r>
          </w:p>
        </w:tc>
        <w:tc>
          <w:tcPr>
            <w:tcW w:w="1440" w:type="dxa"/>
            <w:tcBorders>
              <w:left w:val="single" w:sz="4" w:space="0" w:color="000000"/>
              <w:bottom w:val="single" w:sz="4" w:space="0" w:color="000000"/>
              <w:right w:val="single" w:sz="4" w:space="0" w:color="000000"/>
            </w:tcBorders>
            <w:shd w:val="clear" w:color="auto" w:fill="C2D69B"/>
          </w:tcPr>
          <w:p w:rsidR="00883E05" w:rsidRDefault="001D6DA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63770.469</w:t>
            </w:r>
          </w:p>
        </w:tc>
      </w:tr>
      <w:tr w:rsidR="00883E05">
        <w:trPr>
          <w:trHeight w:val="281"/>
        </w:trPr>
        <w:tc>
          <w:tcPr>
            <w:tcW w:w="959" w:type="dxa"/>
            <w:tcBorders>
              <w:top w:val="single" w:sz="4" w:space="0" w:color="000000"/>
              <w:left w:val="single" w:sz="4" w:space="0" w:color="000000"/>
              <w:bottom w:val="single" w:sz="4" w:space="0" w:color="000000"/>
              <w:right w:val="single" w:sz="4" w:space="0" w:color="000000"/>
            </w:tcBorders>
            <w:shd w:val="clear" w:color="auto" w:fill="C2D69B"/>
          </w:tcPr>
          <w:p w:rsidR="00883E05" w:rsidRDefault="00883E05">
            <w:pPr>
              <w:spacing w:after="0" w:line="240" w:lineRule="auto"/>
              <w:rPr>
                <w:rFonts w:ascii="Times New Roman" w:eastAsia="Times New Roman" w:hAnsi="Times New Roman" w:cs="Times New Roman"/>
                <w:sz w:val="20"/>
                <w:szCs w:val="20"/>
              </w:rPr>
            </w:pPr>
          </w:p>
        </w:tc>
        <w:tc>
          <w:tcPr>
            <w:tcW w:w="1417" w:type="dxa"/>
            <w:tcBorders>
              <w:top w:val="single" w:sz="4" w:space="0" w:color="000000"/>
              <w:left w:val="single" w:sz="4" w:space="0" w:color="000000"/>
              <w:right w:val="single" w:sz="4" w:space="0" w:color="000000"/>
            </w:tcBorders>
            <w:shd w:val="clear" w:color="auto" w:fill="C2D69B"/>
          </w:tcPr>
          <w:p w:rsidR="00883E05" w:rsidRDefault="001D6DA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43</w:t>
            </w:r>
          </w:p>
        </w:tc>
        <w:tc>
          <w:tcPr>
            <w:tcW w:w="1418" w:type="dxa"/>
            <w:tcBorders>
              <w:top w:val="single" w:sz="4" w:space="0" w:color="000000"/>
              <w:left w:val="single" w:sz="4" w:space="0" w:color="000000"/>
              <w:right w:val="single" w:sz="4" w:space="0" w:color="000000"/>
            </w:tcBorders>
            <w:shd w:val="clear" w:color="auto" w:fill="C2D69B"/>
          </w:tcPr>
          <w:p w:rsidR="00883E05" w:rsidRDefault="001D6DA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w:t>
            </w:r>
          </w:p>
        </w:tc>
        <w:tc>
          <w:tcPr>
            <w:tcW w:w="1174" w:type="dxa"/>
            <w:tcBorders>
              <w:top w:val="single" w:sz="4" w:space="0" w:color="000000"/>
              <w:left w:val="single" w:sz="4" w:space="0" w:color="000000"/>
              <w:right w:val="single" w:sz="4" w:space="0" w:color="000000"/>
            </w:tcBorders>
            <w:shd w:val="clear" w:color="auto" w:fill="C2D69B"/>
          </w:tcPr>
          <w:p w:rsidR="00883E05" w:rsidRDefault="001D6DA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357</w:t>
            </w:r>
          </w:p>
        </w:tc>
        <w:tc>
          <w:tcPr>
            <w:tcW w:w="1710" w:type="dxa"/>
            <w:tcBorders>
              <w:top w:val="single" w:sz="4" w:space="0" w:color="000000"/>
              <w:left w:val="single" w:sz="4" w:space="0" w:color="000000"/>
              <w:right w:val="single" w:sz="4" w:space="0" w:color="000000"/>
            </w:tcBorders>
            <w:shd w:val="clear" w:color="auto" w:fill="C2D69B"/>
          </w:tcPr>
          <w:p w:rsidR="00883E05" w:rsidRDefault="001D6DA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139.12</w:t>
            </w:r>
          </w:p>
        </w:tc>
        <w:tc>
          <w:tcPr>
            <w:tcW w:w="1440" w:type="dxa"/>
            <w:tcBorders>
              <w:top w:val="single" w:sz="4" w:space="0" w:color="000000"/>
              <w:left w:val="single" w:sz="4" w:space="0" w:color="000000"/>
              <w:right w:val="single" w:sz="4" w:space="0" w:color="000000"/>
            </w:tcBorders>
            <w:shd w:val="clear" w:color="auto" w:fill="C2D69B"/>
          </w:tcPr>
          <w:p w:rsidR="00883E05" w:rsidRDefault="001D6DA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63.744</w:t>
            </w:r>
          </w:p>
        </w:tc>
        <w:tc>
          <w:tcPr>
            <w:tcW w:w="1440" w:type="dxa"/>
            <w:tcBorders>
              <w:top w:val="single" w:sz="4" w:space="0" w:color="000000"/>
              <w:left w:val="single" w:sz="4" w:space="0" w:color="000000"/>
              <w:right w:val="single" w:sz="4" w:space="0" w:color="000000"/>
            </w:tcBorders>
            <w:shd w:val="clear" w:color="auto" w:fill="C2D69B"/>
          </w:tcPr>
          <w:p w:rsidR="00883E05" w:rsidRDefault="001D6DA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78176.745</w:t>
            </w:r>
          </w:p>
        </w:tc>
      </w:tr>
      <w:tr w:rsidR="00883E05">
        <w:trPr>
          <w:trHeight w:val="290"/>
        </w:trPr>
        <w:tc>
          <w:tcPr>
            <w:tcW w:w="959" w:type="dxa"/>
            <w:tcBorders>
              <w:top w:val="single" w:sz="4" w:space="0" w:color="000000"/>
              <w:left w:val="single" w:sz="4" w:space="0" w:color="000000"/>
              <w:bottom w:val="single" w:sz="4" w:space="0" w:color="000000"/>
              <w:right w:val="single" w:sz="4" w:space="0" w:color="000000"/>
            </w:tcBorders>
            <w:shd w:val="clear" w:color="auto" w:fill="C2D69B"/>
          </w:tcPr>
          <w:p w:rsidR="00883E05" w:rsidRDefault="001D6DA2">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JMN-4</w:t>
            </w:r>
          </w:p>
        </w:tc>
        <w:tc>
          <w:tcPr>
            <w:tcW w:w="1417" w:type="dxa"/>
            <w:tcBorders>
              <w:left w:val="single" w:sz="4" w:space="0" w:color="000000"/>
              <w:right w:val="single" w:sz="4" w:space="0" w:color="000000"/>
            </w:tcBorders>
            <w:shd w:val="clear" w:color="auto" w:fill="C2D69B"/>
          </w:tcPr>
          <w:p w:rsidR="00883E05" w:rsidRDefault="001D6DA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45</w:t>
            </w:r>
          </w:p>
        </w:tc>
        <w:tc>
          <w:tcPr>
            <w:tcW w:w="1418" w:type="dxa"/>
            <w:tcBorders>
              <w:left w:val="single" w:sz="4" w:space="0" w:color="000000"/>
              <w:right w:val="single" w:sz="4" w:space="0" w:color="000000"/>
            </w:tcBorders>
            <w:shd w:val="clear" w:color="auto" w:fill="C2D69B"/>
          </w:tcPr>
          <w:p w:rsidR="00883E05" w:rsidRDefault="001D6DA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51</w:t>
            </w:r>
          </w:p>
        </w:tc>
        <w:tc>
          <w:tcPr>
            <w:tcW w:w="1174" w:type="dxa"/>
            <w:tcBorders>
              <w:left w:val="single" w:sz="4" w:space="0" w:color="000000"/>
              <w:right w:val="single" w:sz="4" w:space="0" w:color="000000"/>
            </w:tcBorders>
            <w:shd w:val="clear" w:color="auto" w:fill="C2D69B"/>
          </w:tcPr>
          <w:p w:rsidR="00883E05" w:rsidRDefault="001D6DA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359</w:t>
            </w:r>
          </w:p>
        </w:tc>
        <w:tc>
          <w:tcPr>
            <w:tcW w:w="1710" w:type="dxa"/>
            <w:tcBorders>
              <w:left w:val="single" w:sz="4" w:space="0" w:color="000000"/>
              <w:right w:val="single" w:sz="4" w:space="0" w:color="000000"/>
            </w:tcBorders>
            <w:shd w:val="clear" w:color="auto" w:fill="C2D69B"/>
          </w:tcPr>
          <w:p w:rsidR="00883E05" w:rsidRDefault="001D6DA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145.57</w:t>
            </w:r>
          </w:p>
        </w:tc>
        <w:tc>
          <w:tcPr>
            <w:tcW w:w="1440" w:type="dxa"/>
            <w:tcBorders>
              <w:left w:val="single" w:sz="4" w:space="0" w:color="000000"/>
              <w:right w:val="single" w:sz="4" w:space="0" w:color="000000"/>
            </w:tcBorders>
            <w:shd w:val="clear" w:color="auto" w:fill="C2D69B"/>
          </w:tcPr>
          <w:p w:rsidR="00883E05" w:rsidRDefault="001D6DA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66.564</w:t>
            </w:r>
          </w:p>
        </w:tc>
        <w:tc>
          <w:tcPr>
            <w:tcW w:w="1440" w:type="dxa"/>
            <w:tcBorders>
              <w:left w:val="single" w:sz="4" w:space="0" w:color="000000"/>
              <w:right w:val="single" w:sz="4" w:space="0" w:color="000000"/>
            </w:tcBorders>
            <w:shd w:val="clear" w:color="auto" w:fill="C2D69B"/>
          </w:tcPr>
          <w:p w:rsidR="00883E05" w:rsidRDefault="001D6DA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81634.457</w:t>
            </w:r>
          </w:p>
        </w:tc>
      </w:tr>
      <w:tr w:rsidR="00883E05">
        <w:trPr>
          <w:trHeight w:val="281"/>
        </w:trPr>
        <w:tc>
          <w:tcPr>
            <w:tcW w:w="959" w:type="dxa"/>
            <w:tcBorders>
              <w:top w:val="single" w:sz="4" w:space="0" w:color="000000"/>
              <w:left w:val="single" w:sz="4" w:space="0" w:color="000000"/>
              <w:bottom w:val="single" w:sz="4" w:space="0" w:color="000000"/>
              <w:right w:val="single" w:sz="4" w:space="0" w:color="000000"/>
            </w:tcBorders>
            <w:shd w:val="clear" w:color="auto" w:fill="C2D69B"/>
          </w:tcPr>
          <w:p w:rsidR="00883E05" w:rsidRDefault="00883E05">
            <w:pPr>
              <w:spacing w:after="0" w:line="240" w:lineRule="auto"/>
              <w:rPr>
                <w:rFonts w:ascii="Times New Roman" w:eastAsia="Times New Roman" w:hAnsi="Times New Roman" w:cs="Times New Roman"/>
                <w:sz w:val="20"/>
                <w:szCs w:val="20"/>
              </w:rPr>
            </w:pPr>
          </w:p>
        </w:tc>
        <w:tc>
          <w:tcPr>
            <w:tcW w:w="1417" w:type="dxa"/>
            <w:tcBorders>
              <w:left w:val="single" w:sz="4" w:space="0" w:color="000000"/>
              <w:bottom w:val="single" w:sz="4" w:space="0" w:color="000000"/>
              <w:right w:val="single" w:sz="4" w:space="0" w:color="000000"/>
            </w:tcBorders>
            <w:shd w:val="clear" w:color="auto" w:fill="C2D69B"/>
          </w:tcPr>
          <w:p w:rsidR="00883E05" w:rsidRDefault="001D6DA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49</w:t>
            </w:r>
          </w:p>
        </w:tc>
        <w:tc>
          <w:tcPr>
            <w:tcW w:w="1418" w:type="dxa"/>
            <w:tcBorders>
              <w:left w:val="single" w:sz="4" w:space="0" w:color="000000"/>
              <w:bottom w:val="single" w:sz="4" w:space="0" w:color="000000"/>
              <w:right w:val="single" w:sz="4" w:space="0" w:color="000000"/>
            </w:tcBorders>
            <w:shd w:val="clear" w:color="auto" w:fill="C2D69B"/>
          </w:tcPr>
          <w:p w:rsidR="00883E05" w:rsidRDefault="001D6DA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55</w:t>
            </w:r>
          </w:p>
        </w:tc>
        <w:tc>
          <w:tcPr>
            <w:tcW w:w="1174" w:type="dxa"/>
            <w:tcBorders>
              <w:left w:val="single" w:sz="4" w:space="0" w:color="000000"/>
              <w:bottom w:val="single" w:sz="4" w:space="0" w:color="000000"/>
              <w:right w:val="single" w:sz="4" w:space="0" w:color="000000"/>
            </w:tcBorders>
            <w:shd w:val="clear" w:color="auto" w:fill="C2D69B"/>
          </w:tcPr>
          <w:p w:rsidR="00883E05" w:rsidRDefault="001D6DA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363</w:t>
            </w:r>
          </w:p>
        </w:tc>
        <w:tc>
          <w:tcPr>
            <w:tcW w:w="1710" w:type="dxa"/>
            <w:tcBorders>
              <w:left w:val="single" w:sz="4" w:space="0" w:color="000000"/>
              <w:bottom w:val="single" w:sz="4" w:space="0" w:color="000000"/>
              <w:right w:val="single" w:sz="4" w:space="0" w:color="000000"/>
            </w:tcBorders>
            <w:shd w:val="clear" w:color="auto" w:fill="C2D69B"/>
          </w:tcPr>
          <w:p w:rsidR="00883E05" w:rsidRDefault="001D6DA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155.60</w:t>
            </w:r>
          </w:p>
        </w:tc>
        <w:tc>
          <w:tcPr>
            <w:tcW w:w="1440" w:type="dxa"/>
            <w:tcBorders>
              <w:left w:val="single" w:sz="4" w:space="0" w:color="000000"/>
              <w:bottom w:val="single" w:sz="4" w:space="0" w:color="000000"/>
              <w:right w:val="single" w:sz="4" w:space="0" w:color="000000"/>
            </w:tcBorders>
            <w:shd w:val="clear" w:color="auto" w:fill="C2D69B"/>
          </w:tcPr>
          <w:p w:rsidR="00883E05" w:rsidRDefault="001D6DA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70.995</w:t>
            </w:r>
          </w:p>
        </w:tc>
        <w:tc>
          <w:tcPr>
            <w:tcW w:w="1440" w:type="dxa"/>
            <w:tcBorders>
              <w:left w:val="single" w:sz="4" w:space="0" w:color="000000"/>
              <w:bottom w:val="single" w:sz="4" w:space="0" w:color="000000"/>
              <w:right w:val="single" w:sz="4" w:space="0" w:color="000000"/>
            </w:tcBorders>
            <w:shd w:val="clear" w:color="auto" w:fill="C2D69B"/>
          </w:tcPr>
          <w:p w:rsidR="00883E05" w:rsidRDefault="001D6DA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87068.390</w:t>
            </w:r>
          </w:p>
        </w:tc>
      </w:tr>
      <w:tr w:rsidR="00883E05">
        <w:trPr>
          <w:trHeight w:val="612"/>
        </w:trPr>
        <w:tc>
          <w:tcPr>
            <w:tcW w:w="959" w:type="dxa"/>
            <w:tcBorders>
              <w:top w:val="single" w:sz="4" w:space="0" w:color="000000"/>
              <w:left w:val="single" w:sz="4" w:space="0" w:color="000000"/>
              <w:bottom w:val="single" w:sz="4" w:space="0" w:color="000000"/>
              <w:right w:val="single" w:sz="4" w:space="0" w:color="000000"/>
            </w:tcBorders>
            <w:shd w:val="clear" w:color="auto" w:fill="C2D69B"/>
          </w:tcPr>
          <w:p w:rsidR="00883E05" w:rsidRDefault="001D6DA2">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MEAN</w:t>
            </w:r>
          </w:p>
        </w:tc>
        <w:tc>
          <w:tcPr>
            <w:tcW w:w="1417" w:type="dxa"/>
            <w:tcBorders>
              <w:top w:val="single" w:sz="4" w:space="0" w:color="000000"/>
              <w:left w:val="single" w:sz="4" w:space="0" w:color="000000"/>
              <w:bottom w:val="single" w:sz="4" w:space="0" w:color="000000"/>
              <w:right w:val="single" w:sz="4" w:space="0" w:color="000000"/>
            </w:tcBorders>
            <w:shd w:val="clear" w:color="auto" w:fill="C2D69B"/>
          </w:tcPr>
          <w:p w:rsidR="00883E05" w:rsidRDefault="001D6DA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34.33</w:t>
            </w:r>
          </w:p>
        </w:tc>
        <w:tc>
          <w:tcPr>
            <w:tcW w:w="1418" w:type="dxa"/>
            <w:tcBorders>
              <w:top w:val="single" w:sz="4" w:space="0" w:color="000000"/>
              <w:left w:val="single" w:sz="4" w:space="0" w:color="000000"/>
              <w:bottom w:val="single" w:sz="4" w:space="0" w:color="000000"/>
              <w:right w:val="single" w:sz="4" w:space="0" w:color="000000"/>
            </w:tcBorders>
            <w:shd w:val="clear" w:color="auto" w:fill="C2D69B"/>
          </w:tcPr>
          <w:p w:rsidR="00883E05" w:rsidRDefault="001D6DA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43.75</w:t>
            </w:r>
          </w:p>
        </w:tc>
        <w:tc>
          <w:tcPr>
            <w:tcW w:w="1174" w:type="dxa"/>
            <w:tcBorders>
              <w:top w:val="single" w:sz="4" w:space="0" w:color="000000"/>
              <w:left w:val="single" w:sz="4" w:space="0" w:color="000000"/>
              <w:bottom w:val="single" w:sz="4" w:space="0" w:color="000000"/>
              <w:right w:val="single" w:sz="4" w:space="0" w:color="000000"/>
            </w:tcBorders>
            <w:shd w:val="clear" w:color="auto" w:fill="C2D69B"/>
          </w:tcPr>
          <w:p w:rsidR="00883E05" w:rsidRDefault="001D6DA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440</w:t>
            </w:r>
          </w:p>
        </w:tc>
        <w:tc>
          <w:tcPr>
            <w:tcW w:w="1710" w:type="dxa"/>
            <w:tcBorders>
              <w:top w:val="single" w:sz="4" w:space="0" w:color="000000"/>
              <w:left w:val="single" w:sz="4" w:space="0" w:color="000000"/>
              <w:bottom w:val="single" w:sz="4" w:space="0" w:color="000000"/>
              <w:right w:val="single" w:sz="4" w:space="0" w:color="000000"/>
            </w:tcBorders>
            <w:shd w:val="clear" w:color="auto" w:fill="C2D69B"/>
          </w:tcPr>
          <w:p w:rsidR="00883E05" w:rsidRDefault="001D6DA2">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130.775</w:t>
            </w:r>
          </w:p>
        </w:tc>
        <w:tc>
          <w:tcPr>
            <w:tcW w:w="1440" w:type="dxa"/>
            <w:tcBorders>
              <w:top w:val="single" w:sz="4" w:space="0" w:color="000000"/>
              <w:left w:val="single" w:sz="4" w:space="0" w:color="000000"/>
              <w:bottom w:val="single" w:sz="4" w:space="0" w:color="000000"/>
              <w:right w:val="single" w:sz="4" w:space="0" w:color="000000"/>
            </w:tcBorders>
            <w:shd w:val="clear" w:color="auto" w:fill="C2D69B"/>
          </w:tcPr>
          <w:p w:rsidR="00883E05" w:rsidRDefault="001D6DA2">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60.63</w:t>
            </w:r>
          </w:p>
        </w:tc>
        <w:tc>
          <w:tcPr>
            <w:tcW w:w="1440" w:type="dxa"/>
            <w:tcBorders>
              <w:top w:val="single" w:sz="4" w:space="0" w:color="000000"/>
              <w:left w:val="single" w:sz="4" w:space="0" w:color="000000"/>
              <w:bottom w:val="single" w:sz="4" w:space="0" w:color="000000"/>
              <w:right w:val="single" w:sz="4" w:space="0" w:color="000000"/>
            </w:tcBorders>
            <w:shd w:val="clear" w:color="auto" w:fill="C2D69B"/>
          </w:tcPr>
          <w:p w:rsidR="00883E05" w:rsidRDefault="001D6DA2">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74362.764</w:t>
            </w:r>
          </w:p>
        </w:tc>
      </w:tr>
    </w:tbl>
    <w:p w:rsidR="00883E05" w:rsidRDefault="001D6DA2">
      <w:pPr>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Table :</w:t>
      </w:r>
      <w:proofErr w:type="gramEnd"/>
      <w:r>
        <w:rPr>
          <w:rFonts w:ascii="Times New Roman" w:eastAsia="Times New Roman" w:hAnsi="Times New Roman" w:cs="Times New Roman"/>
          <w:sz w:val="24"/>
          <w:szCs w:val="24"/>
        </w:rPr>
        <w:t xml:space="preserve"> 2  Sample Calculation of  Jal Mahal Building Material  </w:t>
      </w:r>
      <w:proofErr w:type="spellStart"/>
      <w:r>
        <w:rPr>
          <w:rFonts w:ascii="Times New Roman" w:eastAsia="Times New Roman" w:hAnsi="Times New Roman" w:cs="Times New Roman"/>
          <w:sz w:val="24"/>
          <w:szCs w:val="24"/>
        </w:rPr>
        <w:t>Req</w:t>
      </w:r>
      <w:proofErr w:type="spellEnd"/>
      <w:r>
        <w:rPr>
          <w:rFonts w:ascii="Times New Roman" w:eastAsia="Times New Roman" w:hAnsi="Times New Roman" w:cs="Times New Roman"/>
          <w:sz w:val="24"/>
          <w:szCs w:val="24"/>
        </w:rPr>
        <w:t xml:space="preserve"> ,ADR ,AED By Using Activity Concentrations.</w:t>
      </w:r>
    </w:p>
    <w:p w:rsidR="00883E05" w:rsidRDefault="001D6DA2">
      <w:pP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5734050" cy="3371850"/>
            <wp:effectExtent l="0" t="0" r="0" b="0"/>
            <wp:docPr id="23" name="image21.png"/>
            <wp:cNvGraphicFramePr/>
            <a:graphic xmlns:a="http://schemas.openxmlformats.org/drawingml/2006/main">
              <a:graphicData uri="http://schemas.openxmlformats.org/drawingml/2006/picture">
                <pic:pic xmlns:pic="http://schemas.openxmlformats.org/drawingml/2006/picture">
                  <pic:nvPicPr>
                    <pic:cNvPr id="0" name="image21.png"/>
                    <pic:cNvPicPr preferRelativeResize="0"/>
                  </pic:nvPicPr>
                  <pic:blipFill>
                    <a:blip r:embed="rId19"/>
                    <a:srcRect/>
                    <a:stretch>
                      <a:fillRect/>
                    </a:stretch>
                  </pic:blipFill>
                  <pic:spPr>
                    <a:xfrm>
                      <a:off x="0" y="0"/>
                      <a:ext cx="5734050" cy="3371850"/>
                    </a:xfrm>
                    <a:prstGeom prst="rect">
                      <a:avLst/>
                    </a:prstGeom>
                    <a:ln/>
                  </pic:spPr>
                </pic:pic>
              </a:graphicData>
            </a:graphic>
          </wp:inline>
        </w:drawing>
      </w:r>
    </w:p>
    <w:p w:rsidR="00883E05" w:rsidRDefault="001D6DA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Figure 2: Graphical Representation </w:t>
      </w:r>
      <w:proofErr w:type="gramStart"/>
      <w:r>
        <w:rPr>
          <w:rFonts w:ascii="Times New Roman" w:eastAsia="Times New Roman" w:hAnsi="Times New Roman" w:cs="Times New Roman"/>
          <w:sz w:val="24"/>
          <w:szCs w:val="24"/>
        </w:rPr>
        <w:t>of  Jal</w:t>
      </w:r>
      <w:proofErr w:type="gramEnd"/>
      <w:r>
        <w:rPr>
          <w:rFonts w:ascii="Times New Roman" w:eastAsia="Times New Roman" w:hAnsi="Times New Roman" w:cs="Times New Roman"/>
          <w:sz w:val="24"/>
          <w:szCs w:val="24"/>
        </w:rPr>
        <w:t xml:space="preserve"> Mahal Activity concentrations with Radium equivalent activity(</w:t>
      </w:r>
      <w:proofErr w:type="spellStart"/>
      <w:r>
        <w:rPr>
          <w:rFonts w:ascii="Times New Roman" w:eastAsia="Times New Roman" w:hAnsi="Times New Roman" w:cs="Times New Roman"/>
          <w:sz w:val="24"/>
          <w:szCs w:val="24"/>
        </w:rPr>
        <w:t>Raeq</w:t>
      </w:r>
      <w:proofErr w:type="spellEnd"/>
      <w:r>
        <w:rPr>
          <w:rFonts w:ascii="Times New Roman" w:eastAsia="Times New Roman" w:hAnsi="Times New Roman" w:cs="Times New Roman"/>
          <w:sz w:val="24"/>
          <w:szCs w:val="24"/>
        </w:rPr>
        <w:t>).</w:t>
      </w:r>
    </w:p>
    <w:p w:rsidR="00883E05" w:rsidRDefault="001D6DA2">
      <w:pP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extent cx="5981700" cy="3013710"/>
            <wp:effectExtent l="0" t="0" r="0" b="0"/>
            <wp:docPr id="24" name="image22.png"/>
            <wp:cNvGraphicFramePr/>
            <a:graphic xmlns:a="http://schemas.openxmlformats.org/drawingml/2006/main">
              <a:graphicData uri="http://schemas.openxmlformats.org/drawingml/2006/picture">
                <pic:pic xmlns:pic="http://schemas.openxmlformats.org/drawingml/2006/picture">
                  <pic:nvPicPr>
                    <pic:cNvPr id="0" name="image22.png"/>
                    <pic:cNvPicPr preferRelativeResize="0"/>
                  </pic:nvPicPr>
                  <pic:blipFill>
                    <a:blip r:embed="rId20"/>
                    <a:srcRect/>
                    <a:stretch>
                      <a:fillRect/>
                    </a:stretch>
                  </pic:blipFill>
                  <pic:spPr>
                    <a:xfrm>
                      <a:off x="0" y="0"/>
                      <a:ext cx="5981700" cy="3013710"/>
                    </a:xfrm>
                    <a:prstGeom prst="rect">
                      <a:avLst/>
                    </a:prstGeom>
                    <a:ln/>
                  </pic:spPr>
                </pic:pic>
              </a:graphicData>
            </a:graphic>
          </wp:inline>
        </w:drawing>
      </w:r>
    </w:p>
    <w:p w:rsidR="00883E05" w:rsidRDefault="001D6DA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Figure 3: Graphical Representation </w:t>
      </w:r>
      <w:proofErr w:type="gramStart"/>
      <w:r>
        <w:rPr>
          <w:rFonts w:ascii="Times New Roman" w:eastAsia="Times New Roman" w:hAnsi="Times New Roman" w:cs="Times New Roman"/>
          <w:sz w:val="24"/>
          <w:szCs w:val="24"/>
        </w:rPr>
        <w:t>of  Jal</w:t>
      </w:r>
      <w:proofErr w:type="gramEnd"/>
      <w:r>
        <w:rPr>
          <w:rFonts w:ascii="Times New Roman" w:eastAsia="Times New Roman" w:hAnsi="Times New Roman" w:cs="Times New Roman"/>
          <w:sz w:val="24"/>
          <w:szCs w:val="24"/>
        </w:rPr>
        <w:t xml:space="preserve"> Mahal Activity concentrations with Absorbed Dose Rate(ADR).</w:t>
      </w:r>
    </w:p>
    <w:p w:rsidR="00883E05" w:rsidRDefault="00883E05">
      <w:pPr>
        <w:jc w:val="center"/>
        <w:rPr>
          <w:rFonts w:ascii="Times New Roman" w:eastAsia="Times New Roman" w:hAnsi="Times New Roman" w:cs="Times New Roman"/>
          <w:sz w:val="24"/>
          <w:szCs w:val="24"/>
        </w:rPr>
      </w:pPr>
    </w:p>
    <w:p w:rsidR="00883E05" w:rsidRDefault="001D6DA2">
      <w:pP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5981700" cy="3228975"/>
            <wp:effectExtent l="0" t="0" r="0" b="0"/>
            <wp:docPr id="25" name="image23.png"/>
            <wp:cNvGraphicFramePr/>
            <a:graphic xmlns:a="http://schemas.openxmlformats.org/drawingml/2006/main">
              <a:graphicData uri="http://schemas.openxmlformats.org/drawingml/2006/picture">
                <pic:pic xmlns:pic="http://schemas.openxmlformats.org/drawingml/2006/picture">
                  <pic:nvPicPr>
                    <pic:cNvPr id="0" name="image23.png"/>
                    <pic:cNvPicPr preferRelativeResize="0"/>
                  </pic:nvPicPr>
                  <pic:blipFill>
                    <a:blip r:embed="rId21"/>
                    <a:srcRect/>
                    <a:stretch>
                      <a:fillRect/>
                    </a:stretch>
                  </pic:blipFill>
                  <pic:spPr>
                    <a:xfrm>
                      <a:off x="0" y="0"/>
                      <a:ext cx="5981700" cy="3228975"/>
                    </a:xfrm>
                    <a:prstGeom prst="rect">
                      <a:avLst/>
                    </a:prstGeom>
                    <a:ln/>
                  </pic:spPr>
                </pic:pic>
              </a:graphicData>
            </a:graphic>
          </wp:inline>
        </w:drawing>
      </w:r>
    </w:p>
    <w:p w:rsidR="00883E05" w:rsidRDefault="001D6DA2">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Figure </w:t>
      </w:r>
      <w:proofErr w:type="gramStart"/>
      <w:r>
        <w:rPr>
          <w:rFonts w:ascii="Times New Roman" w:eastAsia="Times New Roman" w:hAnsi="Times New Roman" w:cs="Times New Roman"/>
          <w:sz w:val="24"/>
          <w:szCs w:val="24"/>
        </w:rPr>
        <w:t>4 :</w:t>
      </w:r>
      <w:proofErr w:type="gramEnd"/>
      <w:r>
        <w:rPr>
          <w:rFonts w:ascii="Times New Roman" w:eastAsia="Times New Roman" w:hAnsi="Times New Roman" w:cs="Times New Roman"/>
          <w:sz w:val="24"/>
          <w:szCs w:val="24"/>
        </w:rPr>
        <w:t xml:space="preserve"> Graphical Representation of  Jal Mahal Absorbed Dose Rate (ADR) with Annual Effective  Dose(AED.</w:t>
      </w:r>
    </w:p>
    <w:p w:rsidR="00883E05" w:rsidRDefault="00883E05">
      <w:pPr>
        <w:rPr>
          <w:rFonts w:ascii="Times New Roman" w:eastAsia="Times New Roman" w:hAnsi="Times New Roman" w:cs="Times New Roman"/>
          <w:sz w:val="24"/>
          <w:szCs w:val="24"/>
        </w:rPr>
      </w:pPr>
    </w:p>
    <w:tbl>
      <w:tblPr>
        <w:tblStyle w:val="a1"/>
        <w:tblW w:w="9423" w:type="dxa"/>
        <w:tblInd w:w="-19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1041"/>
        <w:gridCol w:w="1276"/>
        <w:gridCol w:w="1701"/>
        <w:gridCol w:w="1175"/>
        <w:gridCol w:w="1350"/>
        <w:gridCol w:w="1350"/>
        <w:gridCol w:w="1530"/>
      </w:tblGrid>
      <w:tr w:rsidR="00883E05">
        <w:trPr>
          <w:trHeight w:val="561"/>
        </w:trPr>
        <w:tc>
          <w:tcPr>
            <w:tcW w:w="1041" w:type="dxa"/>
            <w:tcBorders>
              <w:top w:val="single" w:sz="4" w:space="0" w:color="000000"/>
              <w:left w:val="single" w:sz="4" w:space="0" w:color="000000"/>
              <w:bottom w:val="single" w:sz="4" w:space="0" w:color="000000"/>
              <w:right w:val="single" w:sz="4" w:space="0" w:color="000000"/>
            </w:tcBorders>
            <w:shd w:val="clear" w:color="auto" w:fill="DBEEF3"/>
          </w:tcPr>
          <w:p w:rsidR="00883E05" w:rsidRDefault="001D6DA2">
            <w:pPr>
              <w:spacing w:after="0" w:line="254"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Sample</w:t>
            </w:r>
          </w:p>
        </w:tc>
        <w:tc>
          <w:tcPr>
            <w:tcW w:w="1276" w:type="dxa"/>
            <w:tcBorders>
              <w:top w:val="single" w:sz="4" w:space="0" w:color="000000"/>
              <w:left w:val="nil"/>
              <w:bottom w:val="single" w:sz="4" w:space="0" w:color="000000"/>
              <w:right w:val="nil"/>
            </w:tcBorders>
            <w:shd w:val="clear" w:color="auto" w:fill="DBEEF3"/>
          </w:tcPr>
          <w:p w:rsidR="00883E05" w:rsidRDefault="00883E05">
            <w:pPr>
              <w:spacing w:after="0" w:line="254" w:lineRule="auto"/>
              <w:rPr>
                <w:rFonts w:ascii="Times New Roman" w:eastAsia="Times New Roman" w:hAnsi="Times New Roman" w:cs="Times New Roman"/>
                <w:sz w:val="24"/>
                <w:szCs w:val="24"/>
              </w:rPr>
            </w:pPr>
          </w:p>
        </w:tc>
        <w:tc>
          <w:tcPr>
            <w:tcW w:w="1701" w:type="dxa"/>
            <w:tcBorders>
              <w:top w:val="single" w:sz="4" w:space="0" w:color="000000"/>
              <w:left w:val="nil"/>
              <w:bottom w:val="single" w:sz="4" w:space="0" w:color="000000"/>
              <w:right w:val="nil"/>
            </w:tcBorders>
            <w:shd w:val="clear" w:color="auto" w:fill="DBEEF3"/>
          </w:tcPr>
          <w:p w:rsidR="00883E05" w:rsidRDefault="001D6DA2">
            <w:pPr>
              <w:spacing w:after="0" w:line="254"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Activity Concentration  </w:t>
            </w:r>
          </w:p>
        </w:tc>
        <w:tc>
          <w:tcPr>
            <w:tcW w:w="1175" w:type="dxa"/>
            <w:tcBorders>
              <w:top w:val="single" w:sz="4" w:space="0" w:color="000000"/>
              <w:left w:val="nil"/>
              <w:bottom w:val="single" w:sz="4" w:space="0" w:color="000000"/>
              <w:right w:val="single" w:sz="4" w:space="0" w:color="000000"/>
            </w:tcBorders>
            <w:shd w:val="clear" w:color="auto" w:fill="DBEEF3"/>
          </w:tcPr>
          <w:p w:rsidR="00883E05" w:rsidRDefault="00883E05">
            <w:pPr>
              <w:spacing w:after="0" w:line="254" w:lineRule="auto"/>
              <w:rPr>
                <w:rFonts w:ascii="Times New Roman" w:eastAsia="Times New Roman" w:hAnsi="Times New Roman" w:cs="Times New Roman"/>
                <w:sz w:val="24"/>
                <w:szCs w:val="24"/>
              </w:rPr>
            </w:pPr>
          </w:p>
        </w:tc>
        <w:tc>
          <w:tcPr>
            <w:tcW w:w="1350" w:type="dxa"/>
            <w:tcBorders>
              <w:top w:val="single" w:sz="4" w:space="0" w:color="000000"/>
              <w:left w:val="nil"/>
              <w:bottom w:val="single" w:sz="4" w:space="0" w:color="BEBEBE"/>
              <w:right w:val="single" w:sz="4" w:space="0" w:color="000000"/>
            </w:tcBorders>
            <w:shd w:val="clear" w:color="auto" w:fill="DBEEF3"/>
          </w:tcPr>
          <w:p w:rsidR="00883E05" w:rsidRDefault="001D6DA2">
            <w:pPr>
              <w:spacing w:after="0" w:line="254"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Radium equivalent activity (</w:t>
            </w:r>
            <w:proofErr w:type="spellStart"/>
            <w:r>
              <w:rPr>
                <w:rFonts w:ascii="Times New Roman" w:eastAsia="Times New Roman" w:hAnsi="Times New Roman" w:cs="Times New Roman"/>
                <w:sz w:val="24"/>
                <w:szCs w:val="24"/>
              </w:rPr>
              <w:t>Raeq</w:t>
            </w:r>
            <w:proofErr w:type="spellEnd"/>
            <w:r>
              <w:rPr>
                <w:rFonts w:ascii="Times New Roman" w:eastAsia="Times New Roman" w:hAnsi="Times New Roman" w:cs="Times New Roman"/>
                <w:sz w:val="24"/>
                <w:szCs w:val="24"/>
              </w:rPr>
              <w:t>) (</w:t>
            </w:r>
            <w:proofErr w:type="spellStart"/>
            <w:r>
              <w:rPr>
                <w:rFonts w:ascii="Times New Roman" w:eastAsia="Times New Roman" w:hAnsi="Times New Roman" w:cs="Times New Roman"/>
                <w:sz w:val="24"/>
                <w:szCs w:val="24"/>
              </w:rPr>
              <w:t>Bq</w:t>
            </w:r>
            <w:proofErr w:type="spellEnd"/>
            <w:r>
              <w:rPr>
                <w:rFonts w:ascii="Times New Roman" w:eastAsia="Times New Roman" w:hAnsi="Times New Roman" w:cs="Times New Roman"/>
                <w:sz w:val="24"/>
                <w:szCs w:val="24"/>
              </w:rPr>
              <w:t>/</w:t>
            </w:r>
            <w:proofErr w:type="gramStart"/>
            <w:r>
              <w:rPr>
                <w:rFonts w:ascii="Times New Roman" w:eastAsia="Times New Roman" w:hAnsi="Times New Roman" w:cs="Times New Roman"/>
                <w:sz w:val="24"/>
                <w:szCs w:val="24"/>
              </w:rPr>
              <w:t xml:space="preserve">Kg)   </w:t>
            </w:r>
            <w:proofErr w:type="gramEnd"/>
            <w:r>
              <w:rPr>
                <w:rFonts w:ascii="Times New Roman" w:eastAsia="Times New Roman" w:hAnsi="Times New Roman" w:cs="Times New Roman"/>
                <w:sz w:val="24"/>
                <w:szCs w:val="24"/>
              </w:rPr>
              <w:t xml:space="preserve"> </w:t>
            </w:r>
          </w:p>
        </w:tc>
        <w:tc>
          <w:tcPr>
            <w:tcW w:w="1350" w:type="dxa"/>
            <w:tcBorders>
              <w:top w:val="single" w:sz="4" w:space="0" w:color="000000"/>
              <w:left w:val="nil"/>
              <w:bottom w:val="single" w:sz="4" w:space="0" w:color="BEBEBE"/>
              <w:right w:val="single" w:sz="4" w:space="0" w:color="000000"/>
            </w:tcBorders>
            <w:shd w:val="clear" w:color="auto" w:fill="DBEEF3"/>
          </w:tcPr>
          <w:p w:rsidR="00883E05" w:rsidRDefault="001D6DA2">
            <w:pPr>
              <w:spacing w:after="0" w:line="254"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Absorbed Dose Rate   </w:t>
            </w:r>
            <w:proofErr w:type="gramStart"/>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ADR) (</w:t>
            </w:r>
            <w:proofErr w:type="spellStart"/>
            <w:r>
              <w:rPr>
                <w:rFonts w:ascii="Times New Roman" w:eastAsia="Times New Roman" w:hAnsi="Times New Roman" w:cs="Times New Roman"/>
                <w:sz w:val="24"/>
                <w:szCs w:val="24"/>
              </w:rPr>
              <w:t>nGy</w:t>
            </w:r>
            <w:proofErr w:type="spellEnd"/>
            <w:r>
              <w:rPr>
                <w:rFonts w:ascii="Times New Roman" w:eastAsia="Times New Roman" w:hAnsi="Times New Roman" w:cs="Times New Roman"/>
                <w:sz w:val="24"/>
                <w:szCs w:val="24"/>
              </w:rPr>
              <w:t>/h)</w:t>
            </w:r>
          </w:p>
        </w:tc>
        <w:tc>
          <w:tcPr>
            <w:tcW w:w="1530" w:type="dxa"/>
            <w:tcBorders>
              <w:top w:val="single" w:sz="4" w:space="0" w:color="000000"/>
              <w:left w:val="nil"/>
              <w:bottom w:val="single" w:sz="4" w:space="0" w:color="BEBEBE"/>
              <w:right w:val="single" w:sz="4" w:space="0" w:color="000000"/>
            </w:tcBorders>
            <w:shd w:val="clear" w:color="auto" w:fill="DBEEF3"/>
          </w:tcPr>
          <w:p w:rsidR="00883E05" w:rsidRDefault="001D6DA2">
            <w:pPr>
              <w:spacing w:after="0" w:line="254"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Annual Effective Dose (AED)×10</w:t>
            </w:r>
            <w:r>
              <w:rPr>
                <w:rFonts w:ascii="Times New Roman" w:eastAsia="Times New Roman" w:hAnsi="Times New Roman" w:cs="Times New Roman"/>
                <w:sz w:val="24"/>
                <w:szCs w:val="24"/>
                <w:vertAlign w:val="superscript"/>
              </w:rPr>
              <w:t xml:space="preserve">-6 </w:t>
            </w:r>
            <w:r>
              <w:rPr>
                <w:rFonts w:ascii="Times New Roman" w:eastAsia="Times New Roman" w:hAnsi="Times New Roman" w:cs="Times New Roman"/>
                <w:sz w:val="24"/>
                <w:szCs w:val="24"/>
              </w:rPr>
              <w:t>(mSv/y)</w:t>
            </w:r>
          </w:p>
        </w:tc>
      </w:tr>
      <w:tr w:rsidR="00883E05">
        <w:trPr>
          <w:trHeight w:val="272"/>
        </w:trPr>
        <w:tc>
          <w:tcPr>
            <w:tcW w:w="1041" w:type="dxa"/>
            <w:tcBorders>
              <w:top w:val="single" w:sz="4" w:space="0" w:color="000000"/>
              <w:left w:val="single" w:sz="4" w:space="0" w:color="000000"/>
              <w:bottom w:val="single" w:sz="4" w:space="0" w:color="000000"/>
              <w:right w:val="single" w:sz="4" w:space="0" w:color="000000"/>
            </w:tcBorders>
            <w:shd w:val="clear" w:color="auto" w:fill="DBEEF3"/>
          </w:tcPr>
          <w:p w:rsidR="00883E05" w:rsidRDefault="00883E05">
            <w:pPr>
              <w:spacing w:after="0" w:line="254" w:lineRule="auto"/>
              <w:rPr>
                <w:rFonts w:ascii="Times New Roman" w:eastAsia="Times New Roman" w:hAnsi="Times New Roman" w:cs="Times New Roman"/>
                <w:sz w:val="24"/>
                <w:szCs w:val="24"/>
              </w:rPr>
            </w:pPr>
          </w:p>
        </w:tc>
        <w:tc>
          <w:tcPr>
            <w:tcW w:w="1276" w:type="dxa"/>
            <w:tcBorders>
              <w:top w:val="single" w:sz="4" w:space="0" w:color="000000"/>
              <w:left w:val="nil"/>
              <w:bottom w:val="single" w:sz="4" w:space="0" w:color="000000"/>
              <w:right w:val="single" w:sz="4" w:space="0" w:color="000000"/>
            </w:tcBorders>
            <w:shd w:val="clear" w:color="auto" w:fill="DBEEF3"/>
          </w:tcPr>
          <w:p w:rsidR="00883E05" w:rsidRDefault="001D6DA2">
            <w:pPr>
              <w:spacing w:after="0" w:line="254" w:lineRule="auto"/>
              <w:rPr>
                <w:rFonts w:ascii="Times New Roman" w:eastAsia="Times New Roman" w:hAnsi="Times New Roman" w:cs="Times New Roman"/>
                <w:sz w:val="20"/>
                <w:szCs w:val="20"/>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0"/>
                <w:szCs w:val="20"/>
                <w:vertAlign w:val="superscript"/>
              </w:rPr>
              <w:t>226</w:t>
            </w:r>
            <w:proofErr w:type="gramStart"/>
            <w:r>
              <w:rPr>
                <w:rFonts w:ascii="Times New Roman" w:eastAsia="Times New Roman" w:hAnsi="Times New Roman" w:cs="Times New Roman"/>
                <w:sz w:val="16"/>
                <w:szCs w:val="16"/>
              </w:rPr>
              <w:t>Ra(</w:t>
            </w:r>
            <w:proofErr w:type="spellStart"/>
            <w:proofErr w:type="gramEnd"/>
            <w:r>
              <w:rPr>
                <w:rFonts w:ascii="Times New Roman" w:eastAsia="Times New Roman" w:hAnsi="Times New Roman" w:cs="Times New Roman"/>
                <w:sz w:val="16"/>
                <w:szCs w:val="16"/>
              </w:rPr>
              <w:t>Bq</w:t>
            </w:r>
            <w:proofErr w:type="spellEnd"/>
            <w:r>
              <w:rPr>
                <w:rFonts w:ascii="Times New Roman" w:eastAsia="Times New Roman" w:hAnsi="Times New Roman" w:cs="Times New Roman"/>
                <w:sz w:val="16"/>
                <w:szCs w:val="16"/>
              </w:rPr>
              <w:t xml:space="preserve">/Kg)    </w:t>
            </w:r>
          </w:p>
        </w:tc>
        <w:tc>
          <w:tcPr>
            <w:tcW w:w="1701" w:type="dxa"/>
            <w:tcBorders>
              <w:top w:val="single" w:sz="4" w:space="0" w:color="000000"/>
              <w:left w:val="nil"/>
              <w:bottom w:val="single" w:sz="4" w:space="0" w:color="000000"/>
              <w:right w:val="single" w:sz="4" w:space="0" w:color="000000"/>
            </w:tcBorders>
            <w:shd w:val="clear" w:color="auto" w:fill="DBEEF3"/>
          </w:tcPr>
          <w:p w:rsidR="00883E05" w:rsidRDefault="001D6DA2">
            <w:pPr>
              <w:spacing w:after="0" w:line="254" w:lineRule="auto"/>
              <w:rPr>
                <w:rFonts w:ascii="Times New Roman" w:eastAsia="Times New Roman" w:hAnsi="Times New Roman" w:cs="Times New Roman"/>
                <w:sz w:val="24"/>
                <w:szCs w:val="24"/>
                <w:vertAlign w:val="subscript"/>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vertAlign w:val="superscript"/>
              </w:rPr>
              <w:t>232</w:t>
            </w:r>
            <w:proofErr w:type="gramStart"/>
            <w:r>
              <w:rPr>
                <w:rFonts w:ascii="Times New Roman" w:eastAsia="Times New Roman" w:hAnsi="Times New Roman" w:cs="Times New Roman"/>
                <w:sz w:val="24"/>
                <w:szCs w:val="24"/>
              </w:rPr>
              <w:t>T</w:t>
            </w:r>
            <w:r>
              <w:rPr>
                <w:rFonts w:ascii="Times New Roman" w:eastAsia="Times New Roman" w:hAnsi="Times New Roman" w:cs="Times New Roman"/>
                <w:sz w:val="20"/>
                <w:szCs w:val="20"/>
              </w:rPr>
              <w:t>h(</w:t>
            </w:r>
            <w:proofErr w:type="spellStart"/>
            <w:proofErr w:type="gramEnd"/>
            <w:r>
              <w:rPr>
                <w:rFonts w:ascii="Times New Roman" w:eastAsia="Times New Roman" w:hAnsi="Times New Roman" w:cs="Times New Roman"/>
                <w:sz w:val="20"/>
                <w:szCs w:val="20"/>
              </w:rPr>
              <w:t>Bq</w:t>
            </w:r>
            <w:proofErr w:type="spellEnd"/>
            <w:r>
              <w:rPr>
                <w:rFonts w:ascii="Times New Roman" w:eastAsia="Times New Roman" w:hAnsi="Times New Roman" w:cs="Times New Roman"/>
                <w:sz w:val="20"/>
                <w:szCs w:val="20"/>
              </w:rPr>
              <w:t xml:space="preserve">/Kg)    </w:t>
            </w:r>
          </w:p>
        </w:tc>
        <w:tc>
          <w:tcPr>
            <w:tcW w:w="1175" w:type="dxa"/>
            <w:tcBorders>
              <w:top w:val="single" w:sz="4" w:space="0" w:color="000000"/>
              <w:left w:val="nil"/>
              <w:bottom w:val="single" w:sz="4" w:space="0" w:color="000000"/>
              <w:right w:val="single" w:sz="4" w:space="0" w:color="000000"/>
            </w:tcBorders>
            <w:shd w:val="clear" w:color="auto" w:fill="DBEEF3"/>
          </w:tcPr>
          <w:p w:rsidR="00883E05" w:rsidRDefault="001D6DA2">
            <w:pPr>
              <w:spacing w:after="0" w:line="254"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vertAlign w:val="superscript"/>
              </w:rPr>
              <w:t>40</w:t>
            </w:r>
            <w:r>
              <w:rPr>
                <w:rFonts w:ascii="Times New Roman" w:eastAsia="Times New Roman" w:hAnsi="Times New Roman" w:cs="Times New Roman"/>
                <w:sz w:val="18"/>
                <w:szCs w:val="18"/>
              </w:rPr>
              <w:t>K(</w:t>
            </w:r>
            <w:proofErr w:type="spellStart"/>
            <w:r>
              <w:rPr>
                <w:rFonts w:ascii="Times New Roman" w:eastAsia="Times New Roman" w:hAnsi="Times New Roman" w:cs="Times New Roman"/>
                <w:sz w:val="18"/>
                <w:szCs w:val="18"/>
              </w:rPr>
              <w:t>Bq</w:t>
            </w:r>
            <w:proofErr w:type="spellEnd"/>
            <w:r>
              <w:rPr>
                <w:rFonts w:ascii="Times New Roman" w:eastAsia="Times New Roman" w:hAnsi="Times New Roman" w:cs="Times New Roman"/>
                <w:sz w:val="18"/>
                <w:szCs w:val="18"/>
              </w:rPr>
              <w:t>/</w:t>
            </w:r>
            <w:proofErr w:type="gramStart"/>
            <w:r>
              <w:rPr>
                <w:rFonts w:ascii="Times New Roman" w:eastAsia="Times New Roman" w:hAnsi="Times New Roman" w:cs="Times New Roman"/>
                <w:sz w:val="18"/>
                <w:szCs w:val="18"/>
              </w:rPr>
              <w:t>Kg)</w:t>
            </w:r>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 xml:space="preserve"> </w:t>
            </w:r>
          </w:p>
        </w:tc>
        <w:tc>
          <w:tcPr>
            <w:tcW w:w="4230" w:type="dxa"/>
            <w:gridSpan w:val="3"/>
            <w:tcBorders>
              <w:top w:val="single" w:sz="4" w:space="0" w:color="BEBEBE"/>
              <w:left w:val="nil"/>
              <w:bottom w:val="single" w:sz="4" w:space="0" w:color="000000"/>
              <w:right w:val="single" w:sz="4" w:space="0" w:color="000000"/>
            </w:tcBorders>
            <w:shd w:val="clear" w:color="auto" w:fill="DBEEF3"/>
          </w:tcPr>
          <w:p w:rsidR="00883E05" w:rsidRDefault="00883E05">
            <w:pPr>
              <w:spacing w:after="0" w:line="254" w:lineRule="auto"/>
              <w:rPr>
                <w:rFonts w:ascii="Times New Roman" w:eastAsia="Times New Roman" w:hAnsi="Times New Roman" w:cs="Times New Roman"/>
                <w:sz w:val="24"/>
                <w:szCs w:val="24"/>
              </w:rPr>
            </w:pPr>
          </w:p>
        </w:tc>
      </w:tr>
      <w:tr w:rsidR="00883E05">
        <w:trPr>
          <w:trHeight w:val="272"/>
        </w:trPr>
        <w:tc>
          <w:tcPr>
            <w:tcW w:w="1041" w:type="dxa"/>
            <w:tcBorders>
              <w:top w:val="single" w:sz="4" w:space="0" w:color="000000"/>
              <w:left w:val="single" w:sz="4" w:space="0" w:color="000000"/>
              <w:bottom w:val="single" w:sz="4" w:space="0" w:color="000000"/>
              <w:right w:val="single" w:sz="4" w:space="0" w:color="000000"/>
            </w:tcBorders>
            <w:shd w:val="clear" w:color="auto" w:fill="DBEEF3"/>
          </w:tcPr>
          <w:p w:rsidR="00883E05" w:rsidRDefault="00883E05">
            <w:pPr>
              <w:spacing w:after="0" w:line="254" w:lineRule="auto"/>
              <w:rPr>
                <w:rFonts w:ascii="Times New Roman" w:eastAsia="Times New Roman" w:hAnsi="Times New Roman" w:cs="Times New Roman"/>
                <w:sz w:val="24"/>
                <w:szCs w:val="24"/>
              </w:rPr>
            </w:pPr>
          </w:p>
        </w:tc>
        <w:tc>
          <w:tcPr>
            <w:tcW w:w="1276" w:type="dxa"/>
            <w:tcBorders>
              <w:top w:val="single" w:sz="4" w:space="0" w:color="000000"/>
              <w:left w:val="nil"/>
              <w:bottom w:val="single" w:sz="4" w:space="0" w:color="BEBEBE"/>
              <w:right w:val="single" w:sz="4" w:space="0" w:color="000000"/>
            </w:tcBorders>
            <w:shd w:val="clear" w:color="auto" w:fill="DBEEF3"/>
          </w:tcPr>
          <w:p w:rsidR="00883E05" w:rsidRDefault="001D6DA2">
            <w:pPr>
              <w:spacing w:after="0" w:line="254"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34</w:t>
            </w:r>
          </w:p>
        </w:tc>
        <w:tc>
          <w:tcPr>
            <w:tcW w:w="1701" w:type="dxa"/>
            <w:tcBorders>
              <w:top w:val="single" w:sz="4" w:space="0" w:color="000000"/>
              <w:left w:val="nil"/>
              <w:bottom w:val="single" w:sz="4" w:space="0" w:color="BEBEBE"/>
              <w:right w:val="single" w:sz="4" w:space="0" w:color="000000"/>
            </w:tcBorders>
            <w:shd w:val="clear" w:color="auto" w:fill="DBEEF3"/>
          </w:tcPr>
          <w:p w:rsidR="00883E05" w:rsidRDefault="001D6DA2">
            <w:pPr>
              <w:spacing w:after="0" w:line="254"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39</w:t>
            </w:r>
          </w:p>
        </w:tc>
        <w:tc>
          <w:tcPr>
            <w:tcW w:w="1175" w:type="dxa"/>
            <w:tcBorders>
              <w:top w:val="single" w:sz="4" w:space="0" w:color="000000"/>
              <w:left w:val="nil"/>
              <w:bottom w:val="single" w:sz="4" w:space="0" w:color="BEBEBE"/>
              <w:right w:val="single" w:sz="4" w:space="0" w:color="000000"/>
            </w:tcBorders>
            <w:shd w:val="clear" w:color="auto" w:fill="DBEEF3"/>
          </w:tcPr>
          <w:p w:rsidR="00883E05" w:rsidRDefault="001D6DA2">
            <w:pPr>
              <w:spacing w:after="0" w:line="254"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348</w:t>
            </w:r>
          </w:p>
        </w:tc>
        <w:tc>
          <w:tcPr>
            <w:tcW w:w="1350" w:type="dxa"/>
            <w:tcBorders>
              <w:top w:val="single" w:sz="4" w:space="0" w:color="000000"/>
              <w:left w:val="nil"/>
              <w:bottom w:val="single" w:sz="4" w:space="0" w:color="BEBEBE"/>
              <w:right w:val="single" w:sz="4" w:space="0" w:color="000000"/>
            </w:tcBorders>
            <w:shd w:val="clear" w:color="auto" w:fill="DBEEF3"/>
          </w:tcPr>
          <w:p w:rsidR="00883E05" w:rsidRDefault="001D6DA2">
            <w:pPr>
              <w:spacing w:after="0" w:line="254"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116.56</w:t>
            </w:r>
          </w:p>
        </w:tc>
        <w:tc>
          <w:tcPr>
            <w:tcW w:w="1350" w:type="dxa"/>
            <w:tcBorders>
              <w:top w:val="single" w:sz="4" w:space="0" w:color="000000"/>
              <w:left w:val="nil"/>
              <w:bottom w:val="single" w:sz="4" w:space="0" w:color="BEBEBE"/>
              <w:right w:val="single" w:sz="4" w:space="0" w:color="000000"/>
            </w:tcBorders>
            <w:shd w:val="clear" w:color="auto" w:fill="DBEEF3"/>
          </w:tcPr>
          <w:p w:rsidR="00883E05" w:rsidRDefault="001D6DA2">
            <w:pPr>
              <w:spacing w:after="0" w:line="254"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53.775</w:t>
            </w:r>
          </w:p>
        </w:tc>
        <w:tc>
          <w:tcPr>
            <w:tcW w:w="1530" w:type="dxa"/>
            <w:tcBorders>
              <w:top w:val="single" w:sz="4" w:space="0" w:color="000000"/>
              <w:left w:val="nil"/>
              <w:bottom w:val="single" w:sz="4" w:space="0" w:color="BEBEBE"/>
              <w:right w:val="single" w:sz="4" w:space="0" w:color="000000"/>
            </w:tcBorders>
            <w:shd w:val="clear" w:color="auto" w:fill="DBEEF3"/>
          </w:tcPr>
          <w:p w:rsidR="00883E05" w:rsidRDefault="001D6DA2">
            <w:pPr>
              <w:spacing w:after="0" w:line="254"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65950.39</w:t>
            </w:r>
          </w:p>
        </w:tc>
      </w:tr>
      <w:tr w:rsidR="00883E05">
        <w:trPr>
          <w:trHeight w:val="272"/>
        </w:trPr>
        <w:tc>
          <w:tcPr>
            <w:tcW w:w="1041" w:type="dxa"/>
            <w:tcBorders>
              <w:top w:val="single" w:sz="4" w:space="0" w:color="000000"/>
              <w:left w:val="single" w:sz="4" w:space="0" w:color="000000"/>
              <w:bottom w:val="single" w:sz="4" w:space="0" w:color="000000"/>
              <w:right w:val="single" w:sz="4" w:space="0" w:color="000000"/>
            </w:tcBorders>
            <w:shd w:val="clear" w:color="auto" w:fill="DBEEF3"/>
          </w:tcPr>
          <w:p w:rsidR="00883E05" w:rsidRDefault="001D6DA2">
            <w:pPr>
              <w:spacing w:after="0" w:line="254"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CGN-5</w:t>
            </w:r>
          </w:p>
        </w:tc>
        <w:tc>
          <w:tcPr>
            <w:tcW w:w="1276" w:type="dxa"/>
            <w:tcBorders>
              <w:top w:val="single" w:sz="4" w:space="0" w:color="BEBEBE"/>
              <w:left w:val="nil"/>
              <w:bottom w:val="single" w:sz="4" w:space="0" w:color="BEBEBE"/>
              <w:right w:val="single" w:sz="4" w:space="0" w:color="000000"/>
            </w:tcBorders>
            <w:shd w:val="clear" w:color="auto" w:fill="DBEEF3"/>
          </w:tcPr>
          <w:p w:rsidR="00883E05" w:rsidRDefault="001D6DA2">
            <w:pPr>
              <w:spacing w:after="0" w:line="254"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37</w:t>
            </w:r>
          </w:p>
        </w:tc>
        <w:tc>
          <w:tcPr>
            <w:tcW w:w="1701" w:type="dxa"/>
            <w:tcBorders>
              <w:top w:val="single" w:sz="4" w:space="0" w:color="BEBEBE"/>
              <w:left w:val="nil"/>
              <w:bottom w:val="single" w:sz="4" w:space="0" w:color="BEBEBE"/>
              <w:right w:val="single" w:sz="4" w:space="0" w:color="000000"/>
            </w:tcBorders>
            <w:shd w:val="clear" w:color="auto" w:fill="DBEEF3"/>
          </w:tcPr>
          <w:p w:rsidR="00883E05" w:rsidRDefault="001D6DA2">
            <w:pPr>
              <w:spacing w:after="0" w:line="254"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41</w:t>
            </w:r>
          </w:p>
        </w:tc>
        <w:tc>
          <w:tcPr>
            <w:tcW w:w="1175" w:type="dxa"/>
            <w:tcBorders>
              <w:top w:val="single" w:sz="4" w:space="0" w:color="BEBEBE"/>
              <w:left w:val="nil"/>
              <w:bottom w:val="single" w:sz="4" w:space="0" w:color="BEBEBE"/>
              <w:right w:val="single" w:sz="4" w:space="0" w:color="000000"/>
            </w:tcBorders>
            <w:shd w:val="clear" w:color="auto" w:fill="DBEEF3"/>
          </w:tcPr>
          <w:p w:rsidR="00883E05" w:rsidRDefault="001D6DA2">
            <w:pPr>
              <w:spacing w:after="0" w:line="254"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351</w:t>
            </w:r>
          </w:p>
        </w:tc>
        <w:tc>
          <w:tcPr>
            <w:tcW w:w="1350" w:type="dxa"/>
            <w:tcBorders>
              <w:top w:val="single" w:sz="4" w:space="0" w:color="BEBEBE"/>
              <w:left w:val="nil"/>
              <w:bottom w:val="single" w:sz="4" w:space="0" w:color="BEBEBE"/>
              <w:right w:val="single" w:sz="4" w:space="0" w:color="000000"/>
            </w:tcBorders>
            <w:shd w:val="clear" w:color="auto" w:fill="DBEEF3"/>
          </w:tcPr>
          <w:p w:rsidR="00883E05" w:rsidRDefault="001D6DA2">
            <w:pPr>
              <w:spacing w:after="0" w:line="254"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122.65</w:t>
            </w:r>
          </w:p>
        </w:tc>
        <w:tc>
          <w:tcPr>
            <w:tcW w:w="1350" w:type="dxa"/>
            <w:tcBorders>
              <w:top w:val="single" w:sz="4" w:space="0" w:color="BEBEBE"/>
              <w:left w:val="nil"/>
              <w:bottom w:val="single" w:sz="4" w:space="0" w:color="BEBEBE"/>
              <w:right w:val="single" w:sz="4" w:space="0" w:color="000000"/>
            </w:tcBorders>
            <w:shd w:val="clear" w:color="auto" w:fill="DBEEF3"/>
          </w:tcPr>
          <w:p w:rsidR="00883E05" w:rsidRDefault="001D6DA2">
            <w:pPr>
              <w:spacing w:after="0" w:line="254"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56.494</w:t>
            </w:r>
          </w:p>
        </w:tc>
        <w:tc>
          <w:tcPr>
            <w:tcW w:w="1530" w:type="dxa"/>
            <w:tcBorders>
              <w:top w:val="single" w:sz="4" w:space="0" w:color="BEBEBE"/>
              <w:left w:val="nil"/>
              <w:bottom w:val="single" w:sz="4" w:space="0" w:color="BEBEBE"/>
              <w:right w:val="single" w:sz="4" w:space="0" w:color="000000"/>
            </w:tcBorders>
            <w:shd w:val="clear" w:color="auto" w:fill="DBEEF3"/>
          </w:tcPr>
          <w:p w:rsidR="00883E05" w:rsidRDefault="001D6DA2">
            <w:pPr>
              <w:spacing w:after="0" w:line="254"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69285.10</w:t>
            </w:r>
          </w:p>
        </w:tc>
      </w:tr>
      <w:tr w:rsidR="00883E05">
        <w:trPr>
          <w:trHeight w:val="272"/>
        </w:trPr>
        <w:tc>
          <w:tcPr>
            <w:tcW w:w="1041" w:type="dxa"/>
            <w:tcBorders>
              <w:top w:val="single" w:sz="4" w:space="0" w:color="000000"/>
              <w:left w:val="single" w:sz="4" w:space="0" w:color="000000"/>
              <w:bottom w:val="single" w:sz="4" w:space="0" w:color="000000"/>
              <w:right w:val="single" w:sz="4" w:space="0" w:color="000000"/>
            </w:tcBorders>
            <w:shd w:val="clear" w:color="auto" w:fill="DBEEF3"/>
          </w:tcPr>
          <w:p w:rsidR="00883E05" w:rsidRDefault="00883E05">
            <w:pPr>
              <w:spacing w:after="0" w:line="254" w:lineRule="auto"/>
              <w:rPr>
                <w:rFonts w:ascii="Times New Roman" w:eastAsia="Times New Roman" w:hAnsi="Times New Roman" w:cs="Times New Roman"/>
                <w:sz w:val="24"/>
                <w:szCs w:val="24"/>
              </w:rPr>
            </w:pPr>
          </w:p>
        </w:tc>
        <w:tc>
          <w:tcPr>
            <w:tcW w:w="1276" w:type="dxa"/>
            <w:tcBorders>
              <w:top w:val="single" w:sz="4" w:space="0" w:color="BEBEBE"/>
              <w:left w:val="nil"/>
              <w:bottom w:val="single" w:sz="4" w:space="0" w:color="000000"/>
              <w:right w:val="single" w:sz="4" w:space="0" w:color="000000"/>
            </w:tcBorders>
            <w:shd w:val="clear" w:color="auto" w:fill="DBEEF3"/>
          </w:tcPr>
          <w:p w:rsidR="00883E05" w:rsidRDefault="001D6DA2">
            <w:pPr>
              <w:spacing w:after="0" w:line="254"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c>
          <w:tcPr>
            <w:tcW w:w="1701" w:type="dxa"/>
            <w:tcBorders>
              <w:top w:val="single" w:sz="4" w:space="0" w:color="BEBEBE"/>
              <w:left w:val="nil"/>
              <w:bottom w:val="single" w:sz="4" w:space="0" w:color="000000"/>
              <w:right w:val="single" w:sz="4" w:space="0" w:color="000000"/>
            </w:tcBorders>
            <w:shd w:val="clear" w:color="auto" w:fill="DBEEF3"/>
          </w:tcPr>
          <w:p w:rsidR="00883E05" w:rsidRDefault="001D6DA2">
            <w:pPr>
              <w:spacing w:after="0" w:line="254"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44</w:t>
            </w:r>
          </w:p>
        </w:tc>
        <w:tc>
          <w:tcPr>
            <w:tcW w:w="1175" w:type="dxa"/>
            <w:tcBorders>
              <w:top w:val="single" w:sz="4" w:space="0" w:color="BEBEBE"/>
              <w:left w:val="nil"/>
              <w:bottom w:val="single" w:sz="4" w:space="0" w:color="000000"/>
              <w:right w:val="single" w:sz="4" w:space="0" w:color="000000"/>
            </w:tcBorders>
            <w:shd w:val="clear" w:color="auto" w:fill="DBEEF3"/>
          </w:tcPr>
          <w:p w:rsidR="00883E05" w:rsidRDefault="001D6DA2">
            <w:pPr>
              <w:spacing w:after="0" w:line="254"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355</w:t>
            </w:r>
          </w:p>
        </w:tc>
        <w:tc>
          <w:tcPr>
            <w:tcW w:w="1350" w:type="dxa"/>
            <w:tcBorders>
              <w:top w:val="single" w:sz="4" w:space="0" w:color="BEBEBE"/>
              <w:left w:val="nil"/>
              <w:bottom w:val="single" w:sz="4" w:space="0" w:color="000000"/>
              <w:right w:val="single" w:sz="4" w:space="0" w:color="000000"/>
            </w:tcBorders>
            <w:shd w:val="clear" w:color="auto" w:fill="DBEEF3"/>
          </w:tcPr>
          <w:p w:rsidR="00883E05" w:rsidRDefault="001D6DA2">
            <w:pPr>
              <w:spacing w:after="0" w:line="254"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130.25</w:t>
            </w:r>
          </w:p>
        </w:tc>
        <w:tc>
          <w:tcPr>
            <w:tcW w:w="1350" w:type="dxa"/>
            <w:tcBorders>
              <w:top w:val="single" w:sz="4" w:space="0" w:color="BEBEBE"/>
              <w:left w:val="nil"/>
              <w:bottom w:val="single" w:sz="4" w:space="0" w:color="000000"/>
              <w:right w:val="single" w:sz="4" w:space="0" w:color="000000"/>
            </w:tcBorders>
            <w:shd w:val="clear" w:color="auto" w:fill="DBEEF3"/>
          </w:tcPr>
          <w:p w:rsidR="00883E05" w:rsidRDefault="001D6DA2">
            <w:pPr>
              <w:spacing w:after="0" w:line="254"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59.859</w:t>
            </w:r>
          </w:p>
        </w:tc>
        <w:tc>
          <w:tcPr>
            <w:tcW w:w="1530" w:type="dxa"/>
            <w:tcBorders>
              <w:top w:val="single" w:sz="4" w:space="0" w:color="BEBEBE"/>
              <w:left w:val="nil"/>
              <w:bottom w:val="single" w:sz="4" w:space="0" w:color="000000"/>
              <w:right w:val="single" w:sz="4" w:space="0" w:color="000000"/>
            </w:tcBorders>
            <w:shd w:val="clear" w:color="auto" w:fill="DBEEF3"/>
          </w:tcPr>
          <w:p w:rsidR="00883E05" w:rsidRDefault="001D6DA2">
            <w:pPr>
              <w:spacing w:after="0" w:line="254"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73411.69</w:t>
            </w:r>
          </w:p>
        </w:tc>
      </w:tr>
      <w:tr w:rsidR="00883E05">
        <w:trPr>
          <w:trHeight w:val="284"/>
        </w:trPr>
        <w:tc>
          <w:tcPr>
            <w:tcW w:w="1041" w:type="dxa"/>
            <w:tcBorders>
              <w:top w:val="single" w:sz="4" w:space="0" w:color="000000"/>
              <w:left w:val="single" w:sz="4" w:space="0" w:color="000000"/>
              <w:bottom w:val="single" w:sz="4" w:space="0" w:color="000000"/>
              <w:right w:val="single" w:sz="4" w:space="0" w:color="000000"/>
            </w:tcBorders>
            <w:shd w:val="clear" w:color="auto" w:fill="DBEEF3"/>
          </w:tcPr>
          <w:p w:rsidR="00883E05" w:rsidRDefault="00883E05">
            <w:pPr>
              <w:spacing w:after="0" w:line="254" w:lineRule="auto"/>
              <w:rPr>
                <w:rFonts w:ascii="Times New Roman" w:eastAsia="Times New Roman" w:hAnsi="Times New Roman" w:cs="Times New Roman"/>
                <w:sz w:val="24"/>
                <w:szCs w:val="24"/>
              </w:rPr>
            </w:pPr>
          </w:p>
        </w:tc>
        <w:tc>
          <w:tcPr>
            <w:tcW w:w="1276" w:type="dxa"/>
            <w:tcBorders>
              <w:top w:val="single" w:sz="4" w:space="0" w:color="000000"/>
              <w:left w:val="nil"/>
              <w:bottom w:val="single" w:sz="4" w:space="0" w:color="BEBEBE"/>
              <w:right w:val="single" w:sz="4" w:space="0" w:color="000000"/>
            </w:tcBorders>
            <w:shd w:val="clear" w:color="auto" w:fill="DBEEF3"/>
          </w:tcPr>
          <w:p w:rsidR="00883E05" w:rsidRDefault="001D6DA2">
            <w:pPr>
              <w:spacing w:after="0" w:line="254"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w:t>
            </w:r>
          </w:p>
        </w:tc>
        <w:tc>
          <w:tcPr>
            <w:tcW w:w="1701" w:type="dxa"/>
            <w:tcBorders>
              <w:top w:val="single" w:sz="4" w:space="0" w:color="000000"/>
              <w:left w:val="nil"/>
              <w:bottom w:val="single" w:sz="4" w:space="0" w:color="BEBEBE"/>
              <w:right w:val="single" w:sz="4" w:space="0" w:color="000000"/>
            </w:tcBorders>
            <w:shd w:val="clear" w:color="auto" w:fill="DBEEF3"/>
          </w:tcPr>
          <w:p w:rsidR="00883E05" w:rsidRDefault="001D6DA2">
            <w:pPr>
              <w:spacing w:after="0" w:line="254"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59</w:t>
            </w:r>
          </w:p>
        </w:tc>
        <w:tc>
          <w:tcPr>
            <w:tcW w:w="1175" w:type="dxa"/>
            <w:tcBorders>
              <w:top w:val="single" w:sz="4" w:space="0" w:color="000000"/>
              <w:left w:val="nil"/>
              <w:bottom w:val="single" w:sz="4" w:space="0" w:color="BEBEBE"/>
              <w:right w:val="single" w:sz="4" w:space="0" w:color="000000"/>
            </w:tcBorders>
            <w:shd w:val="clear" w:color="auto" w:fill="DBEEF3"/>
          </w:tcPr>
          <w:p w:rsidR="00883E05" w:rsidRDefault="001D6DA2">
            <w:pPr>
              <w:spacing w:after="0" w:line="254"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801</w:t>
            </w:r>
          </w:p>
        </w:tc>
        <w:tc>
          <w:tcPr>
            <w:tcW w:w="1350" w:type="dxa"/>
            <w:tcBorders>
              <w:top w:val="single" w:sz="4" w:space="0" w:color="000000"/>
              <w:left w:val="nil"/>
              <w:bottom w:val="single" w:sz="4" w:space="0" w:color="BEBEBE"/>
              <w:right w:val="single" w:sz="4" w:space="0" w:color="000000"/>
            </w:tcBorders>
            <w:shd w:val="clear" w:color="auto" w:fill="DBEEF3"/>
          </w:tcPr>
          <w:p w:rsidR="00883E05" w:rsidRDefault="001D6DA2">
            <w:pPr>
              <w:spacing w:after="0" w:line="254"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177.04</w:t>
            </w:r>
          </w:p>
        </w:tc>
        <w:tc>
          <w:tcPr>
            <w:tcW w:w="1350" w:type="dxa"/>
            <w:tcBorders>
              <w:top w:val="single" w:sz="4" w:space="0" w:color="000000"/>
              <w:left w:val="nil"/>
              <w:bottom w:val="single" w:sz="4" w:space="0" w:color="BEBEBE"/>
              <w:right w:val="single" w:sz="4" w:space="0" w:color="000000"/>
            </w:tcBorders>
            <w:shd w:val="clear" w:color="auto" w:fill="DBEEF3"/>
          </w:tcPr>
          <w:p w:rsidR="00883E05" w:rsidRDefault="001D6DA2">
            <w:pPr>
              <w:spacing w:after="0" w:line="254"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83.359</w:t>
            </w:r>
          </w:p>
        </w:tc>
        <w:tc>
          <w:tcPr>
            <w:tcW w:w="1530" w:type="dxa"/>
            <w:tcBorders>
              <w:top w:val="single" w:sz="4" w:space="0" w:color="000000"/>
              <w:left w:val="nil"/>
              <w:bottom w:val="single" w:sz="4" w:space="0" w:color="BEBEBE"/>
              <w:right w:val="single" w:sz="4" w:space="0" w:color="000000"/>
            </w:tcBorders>
            <w:shd w:val="clear" w:color="auto" w:fill="DBEEF3"/>
          </w:tcPr>
          <w:p w:rsidR="00883E05" w:rsidRDefault="001D6DA2">
            <w:pPr>
              <w:spacing w:after="0" w:line="254"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102232.33</w:t>
            </w:r>
          </w:p>
        </w:tc>
      </w:tr>
      <w:tr w:rsidR="00883E05">
        <w:trPr>
          <w:trHeight w:val="272"/>
        </w:trPr>
        <w:tc>
          <w:tcPr>
            <w:tcW w:w="1041" w:type="dxa"/>
            <w:tcBorders>
              <w:top w:val="single" w:sz="4" w:space="0" w:color="000000"/>
              <w:left w:val="single" w:sz="4" w:space="0" w:color="000000"/>
              <w:bottom w:val="single" w:sz="4" w:space="0" w:color="000000"/>
              <w:right w:val="single" w:sz="4" w:space="0" w:color="000000"/>
            </w:tcBorders>
            <w:shd w:val="clear" w:color="auto" w:fill="DBEEF3"/>
          </w:tcPr>
          <w:p w:rsidR="00883E05" w:rsidRDefault="001D6DA2">
            <w:pPr>
              <w:spacing w:after="0" w:line="254"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CGN-6</w:t>
            </w:r>
          </w:p>
        </w:tc>
        <w:tc>
          <w:tcPr>
            <w:tcW w:w="1276" w:type="dxa"/>
            <w:tcBorders>
              <w:top w:val="single" w:sz="4" w:space="0" w:color="BEBEBE"/>
              <w:left w:val="nil"/>
              <w:bottom w:val="single" w:sz="4" w:space="0" w:color="BEBEBE"/>
              <w:right w:val="single" w:sz="4" w:space="0" w:color="000000"/>
            </w:tcBorders>
            <w:shd w:val="clear" w:color="auto" w:fill="DBEEF3"/>
          </w:tcPr>
          <w:p w:rsidR="00883E05" w:rsidRDefault="001D6DA2">
            <w:pPr>
              <w:spacing w:after="0" w:line="254"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35</w:t>
            </w:r>
          </w:p>
        </w:tc>
        <w:tc>
          <w:tcPr>
            <w:tcW w:w="1701" w:type="dxa"/>
            <w:tcBorders>
              <w:top w:val="single" w:sz="4" w:space="0" w:color="BEBEBE"/>
              <w:left w:val="nil"/>
              <w:bottom w:val="single" w:sz="4" w:space="0" w:color="BEBEBE"/>
              <w:right w:val="single" w:sz="4" w:space="0" w:color="000000"/>
            </w:tcBorders>
            <w:shd w:val="clear" w:color="auto" w:fill="DBEEF3"/>
          </w:tcPr>
          <w:p w:rsidR="00883E05" w:rsidRDefault="001D6DA2">
            <w:pPr>
              <w:spacing w:after="0" w:line="254"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62</w:t>
            </w:r>
          </w:p>
        </w:tc>
        <w:tc>
          <w:tcPr>
            <w:tcW w:w="1175" w:type="dxa"/>
            <w:tcBorders>
              <w:top w:val="single" w:sz="4" w:space="0" w:color="BEBEBE"/>
              <w:left w:val="nil"/>
              <w:bottom w:val="single" w:sz="4" w:space="0" w:color="BEBEBE"/>
              <w:right w:val="single" w:sz="4" w:space="0" w:color="000000"/>
            </w:tcBorders>
            <w:shd w:val="clear" w:color="auto" w:fill="DBEEF3"/>
          </w:tcPr>
          <w:p w:rsidR="00883E05" w:rsidRDefault="001D6DA2">
            <w:pPr>
              <w:spacing w:after="0" w:line="254"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803</w:t>
            </w:r>
          </w:p>
        </w:tc>
        <w:tc>
          <w:tcPr>
            <w:tcW w:w="1350" w:type="dxa"/>
            <w:tcBorders>
              <w:top w:val="single" w:sz="4" w:space="0" w:color="BEBEBE"/>
              <w:left w:val="nil"/>
              <w:bottom w:val="single" w:sz="4" w:space="0" w:color="BEBEBE"/>
              <w:right w:val="single" w:sz="4" w:space="0" w:color="000000"/>
            </w:tcBorders>
            <w:shd w:val="clear" w:color="auto" w:fill="DBEEF3"/>
          </w:tcPr>
          <w:p w:rsidR="00883E05" w:rsidRDefault="001D6DA2">
            <w:pPr>
              <w:spacing w:after="0" w:line="254"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185.49</w:t>
            </w:r>
          </w:p>
        </w:tc>
        <w:tc>
          <w:tcPr>
            <w:tcW w:w="1350" w:type="dxa"/>
            <w:tcBorders>
              <w:top w:val="single" w:sz="4" w:space="0" w:color="BEBEBE"/>
              <w:left w:val="nil"/>
              <w:bottom w:val="single" w:sz="4" w:space="0" w:color="BEBEBE"/>
              <w:right w:val="single" w:sz="4" w:space="0" w:color="000000"/>
            </w:tcBorders>
            <w:shd w:val="clear" w:color="auto" w:fill="DBEEF3"/>
          </w:tcPr>
          <w:p w:rsidR="00883E05" w:rsidRDefault="001D6DA2">
            <w:pPr>
              <w:spacing w:after="0" w:line="254"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87.103</w:t>
            </w:r>
          </w:p>
        </w:tc>
        <w:tc>
          <w:tcPr>
            <w:tcW w:w="1530" w:type="dxa"/>
            <w:tcBorders>
              <w:top w:val="single" w:sz="4" w:space="0" w:color="BEBEBE"/>
              <w:left w:val="nil"/>
              <w:bottom w:val="single" w:sz="4" w:space="0" w:color="BEBEBE"/>
              <w:right w:val="single" w:sz="4" w:space="0" w:color="000000"/>
            </w:tcBorders>
            <w:shd w:val="clear" w:color="auto" w:fill="DBEEF3"/>
          </w:tcPr>
          <w:p w:rsidR="00883E05" w:rsidRDefault="001D6DA2">
            <w:pPr>
              <w:spacing w:after="0" w:line="254"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106823.24</w:t>
            </w:r>
          </w:p>
        </w:tc>
      </w:tr>
      <w:tr w:rsidR="00883E05">
        <w:trPr>
          <w:trHeight w:val="272"/>
        </w:trPr>
        <w:tc>
          <w:tcPr>
            <w:tcW w:w="1041" w:type="dxa"/>
            <w:tcBorders>
              <w:top w:val="single" w:sz="4" w:space="0" w:color="000000"/>
              <w:left w:val="single" w:sz="4" w:space="0" w:color="000000"/>
              <w:bottom w:val="single" w:sz="4" w:space="0" w:color="000000"/>
              <w:right w:val="single" w:sz="4" w:space="0" w:color="000000"/>
            </w:tcBorders>
            <w:shd w:val="clear" w:color="auto" w:fill="DBEEF3"/>
          </w:tcPr>
          <w:p w:rsidR="00883E05" w:rsidRDefault="00883E05">
            <w:pPr>
              <w:spacing w:after="0" w:line="254" w:lineRule="auto"/>
              <w:rPr>
                <w:rFonts w:ascii="Times New Roman" w:eastAsia="Times New Roman" w:hAnsi="Times New Roman" w:cs="Times New Roman"/>
                <w:sz w:val="24"/>
                <w:szCs w:val="24"/>
              </w:rPr>
            </w:pPr>
          </w:p>
        </w:tc>
        <w:tc>
          <w:tcPr>
            <w:tcW w:w="1276" w:type="dxa"/>
            <w:tcBorders>
              <w:top w:val="single" w:sz="4" w:space="0" w:color="BEBEBE"/>
              <w:left w:val="nil"/>
              <w:bottom w:val="single" w:sz="4" w:space="0" w:color="000000"/>
              <w:right w:val="single" w:sz="4" w:space="0" w:color="000000"/>
            </w:tcBorders>
            <w:shd w:val="clear" w:color="auto" w:fill="DBEEF3"/>
          </w:tcPr>
          <w:p w:rsidR="00883E05" w:rsidRDefault="001D6DA2">
            <w:pPr>
              <w:spacing w:after="0" w:line="254"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38</w:t>
            </w:r>
          </w:p>
        </w:tc>
        <w:tc>
          <w:tcPr>
            <w:tcW w:w="1701" w:type="dxa"/>
            <w:tcBorders>
              <w:top w:val="single" w:sz="4" w:space="0" w:color="BEBEBE"/>
              <w:left w:val="nil"/>
              <w:bottom w:val="single" w:sz="4" w:space="0" w:color="000000"/>
              <w:right w:val="single" w:sz="4" w:space="0" w:color="000000"/>
            </w:tcBorders>
            <w:shd w:val="clear" w:color="auto" w:fill="DBEEF3"/>
          </w:tcPr>
          <w:p w:rsidR="00883E05" w:rsidRDefault="001D6DA2">
            <w:pPr>
              <w:spacing w:after="0" w:line="254"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65</w:t>
            </w:r>
          </w:p>
        </w:tc>
        <w:tc>
          <w:tcPr>
            <w:tcW w:w="1175" w:type="dxa"/>
            <w:tcBorders>
              <w:top w:val="single" w:sz="4" w:space="0" w:color="BEBEBE"/>
              <w:left w:val="nil"/>
              <w:bottom w:val="single" w:sz="4" w:space="0" w:color="000000"/>
              <w:right w:val="single" w:sz="4" w:space="0" w:color="000000"/>
            </w:tcBorders>
            <w:shd w:val="clear" w:color="auto" w:fill="DBEEF3"/>
          </w:tcPr>
          <w:p w:rsidR="00883E05" w:rsidRDefault="001D6DA2">
            <w:pPr>
              <w:spacing w:after="0" w:line="254"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806</w:t>
            </w:r>
          </w:p>
        </w:tc>
        <w:tc>
          <w:tcPr>
            <w:tcW w:w="1350" w:type="dxa"/>
            <w:tcBorders>
              <w:top w:val="single" w:sz="4" w:space="0" w:color="BEBEBE"/>
              <w:left w:val="nil"/>
              <w:bottom w:val="single" w:sz="4" w:space="0" w:color="000000"/>
              <w:right w:val="single" w:sz="4" w:space="0" w:color="000000"/>
            </w:tcBorders>
            <w:shd w:val="clear" w:color="auto" w:fill="DBEEF3"/>
          </w:tcPr>
          <w:p w:rsidR="00883E05" w:rsidRDefault="001D6DA2">
            <w:pPr>
              <w:spacing w:after="0" w:line="254"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193.01</w:t>
            </w:r>
          </w:p>
        </w:tc>
        <w:tc>
          <w:tcPr>
            <w:tcW w:w="1350" w:type="dxa"/>
            <w:tcBorders>
              <w:top w:val="single" w:sz="4" w:space="0" w:color="BEBEBE"/>
              <w:left w:val="nil"/>
              <w:bottom w:val="single" w:sz="4" w:space="0" w:color="000000"/>
              <w:right w:val="single" w:sz="4" w:space="0" w:color="000000"/>
            </w:tcBorders>
            <w:shd w:val="clear" w:color="auto" w:fill="DBEEF3"/>
          </w:tcPr>
          <w:p w:rsidR="00883E05" w:rsidRDefault="001D6DA2">
            <w:pPr>
              <w:spacing w:after="0" w:line="254"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90.426</w:t>
            </w:r>
          </w:p>
        </w:tc>
        <w:tc>
          <w:tcPr>
            <w:tcW w:w="1530" w:type="dxa"/>
            <w:tcBorders>
              <w:top w:val="single" w:sz="4" w:space="0" w:color="BEBEBE"/>
              <w:left w:val="nil"/>
              <w:bottom w:val="single" w:sz="4" w:space="0" w:color="000000"/>
              <w:right w:val="single" w:sz="4" w:space="0" w:color="000000"/>
            </w:tcBorders>
            <w:shd w:val="clear" w:color="auto" w:fill="DBEEF3"/>
          </w:tcPr>
          <w:p w:rsidR="00883E05" w:rsidRDefault="001D6DA2">
            <w:pPr>
              <w:spacing w:after="0" w:line="254"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110898.69</w:t>
            </w:r>
          </w:p>
        </w:tc>
      </w:tr>
      <w:tr w:rsidR="00883E05">
        <w:trPr>
          <w:trHeight w:val="272"/>
        </w:trPr>
        <w:tc>
          <w:tcPr>
            <w:tcW w:w="1041" w:type="dxa"/>
            <w:tcBorders>
              <w:top w:val="single" w:sz="4" w:space="0" w:color="000000"/>
              <w:left w:val="single" w:sz="4" w:space="0" w:color="000000"/>
              <w:bottom w:val="single" w:sz="4" w:space="0" w:color="000000"/>
              <w:right w:val="single" w:sz="4" w:space="0" w:color="000000"/>
            </w:tcBorders>
            <w:shd w:val="clear" w:color="auto" w:fill="DBEEF3"/>
          </w:tcPr>
          <w:p w:rsidR="00883E05" w:rsidRDefault="00883E05">
            <w:pPr>
              <w:spacing w:after="0" w:line="254" w:lineRule="auto"/>
              <w:rPr>
                <w:rFonts w:ascii="Times New Roman" w:eastAsia="Times New Roman" w:hAnsi="Times New Roman" w:cs="Times New Roman"/>
                <w:sz w:val="24"/>
                <w:szCs w:val="24"/>
              </w:rPr>
            </w:pPr>
          </w:p>
        </w:tc>
        <w:tc>
          <w:tcPr>
            <w:tcW w:w="1276" w:type="dxa"/>
            <w:tcBorders>
              <w:top w:val="single" w:sz="4" w:space="0" w:color="000000"/>
              <w:left w:val="nil"/>
              <w:bottom w:val="single" w:sz="4" w:space="0" w:color="BEBEBE"/>
              <w:right w:val="single" w:sz="4" w:space="0" w:color="000000"/>
            </w:tcBorders>
            <w:shd w:val="clear" w:color="auto" w:fill="DBEEF3"/>
          </w:tcPr>
          <w:p w:rsidR="00883E05" w:rsidRDefault="001D6DA2">
            <w:pPr>
              <w:spacing w:after="0" w:line="254"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p>
        </w:tc>
        <w:tc>
          <w:tcPr>
            <w:tcW w:w="1701" w:type="dxa"/>
            <w:tcBorders>
              <w:top w:val="single" w:sz="4" w:space="0" w:color="000000"/>
              <w:left w:val="nil"/>
              <w:bottom w:val="single" w:sz="4" w:space="0" w:color="BEBEBE"/>
              <w:right w:val="single" w:sz="4" w:space="0" w:color="000000"/>
            </w:tcBorders>
            <w:shd w:val="clear" w:color="auto" w:fill="DBEEF3"/>
          </w:tcPr>
          <w:p w:rsidR="00883E05" w:rsidRDefault="001D6DA2">
            <w:pPr>
              <w:spacing w:after="0" w:line="254"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54</w:t>
            </w:r>
          </w:p>
        </w:tc>
        <w:tc>
          <w:tcPr>
            <w:tcW w:w="1175" w:type="dxa"/>
            <w:tcBorders>
              <w:top w:val="single" w:sz="4" w:space="0" w:color="000000"/>
              <w:left w:val="nil"/>
              <w:bottom w:val="single" w:sz="4" w:space="0" w:color="BEBEBE"/>
              <w:right w:val="single" w:sz="4" w:space="0" w:color="000000"/>
            </w:tcBorders>
            <w:shd w:val="clear" w:color="auto" w:fill="DBEEF3"/>
          </w:tcPr>
          <w:p w:rsidR="00883E05" w:rsidRDefault="001D6DA2">
            <w:pPr>
              <w:spacing w:after="0" w:line="254"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488</w:t>
            </w:r>
          </w:p>
        </w:tc>
        <w:tc>
          <w:tcPr>
            <w:tcW w:w="1350" w:type="dxa"/>
            <w:tcBorders>
              <w:top w:val="single" w:sz="4" w:space="0" w:color="000000"/>
              <w:left w:val="nil"/>
              <w:bottom w:val="single" w:sz="4" w:space="0" w:color="BEBEBE"/>
              <w:right w:val="single" w:sz="4" w:space="0" w:color="000000"/>
            </w:tcBorders>
            <w:shd w:val="clear" w:color="auto" w:fill="DBEEF3"/>
          </w:tcPr>
          <w:p w:rsidR="00883E05" w:rsidRDefault="001D6DA2">
            <w:pPr>
              <w:spacing w:after="0" w:line="254"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133.79</w:t>
            </w:r>
          </w:p>
        </w:tc>
        <w:tc>
          <w:tcPr>
            <w:tcW w:w="1350" w:type="dxa"/>
            <w:tcBorders>
              <w:top w:val="single" w:sz="4" w:space="0" w:color="000000"/>
              <w:left w:val="nil"/>
              <w:bottom w:val="single" w:sz="4" w:space="0" w:color="BEBEBE"/>
              <w:right w:val="single" w:sz="4" w:space="0" w:color="000000"/>
            </w:tcBorders>
            <w:shd w:val="clear" w:color="auto" w:fill="DBEEF3"/>
          </w:tcPr>
          <w:p w:rsidR="00883E05" w:rsidRDefault="001D6DA2">
            <w:pPr>
              <w:spacing w:after="0" w:line="254"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61.743</w:t>
            </w:r>
          </w:p>
        </w:tc>
        <w:tc>
          <w:tcPr>
            <w:tcW w:w="1530" w:type="dxa"/>
            <w:tcBorders>
              <w:top w:val="single" w:sz="4" w:space="0" w:color="000000"/>
              <w:left w:val="nil"/>
              <w:bottom w:val="single" w:sz="4" w:space="0" w:color="BEBEBE"/>
              <w:right w:val="single" w:sz="4" w:space="0" w:color="000000"/>
            </w:tcBorders>
            <w:shd w:val="clear" w:color="auto" w:fill="DBEEF3"/>
          </w:tcPr>
          <w:p w:rsidR="00883E05" w:rsidRDefault="001D6DA2">
            <w:pPr>
              <w:spacing w:after="0" w:line="254"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75722.35</w:t>
            </w:r>
          </w:p>
        </w:tc>
      </w:tr>
      <w:tr w:rsidR="00883E05">
        <w:trPr>
          <w:trHeight w:val="272"/>
        </w:trPr>
        <w:tc>
          <w:tcPr>
            <w:tcW w:w="1041" w:type="dxa"/>
            <w:tcBorders>
              <w:top w:val="single" w:sz="4" w:space="0" w:color="000000"/>
              <w:left w:val="single" w:sz="4" w:space="0" w:color="000000"/>
              <w:bottom w:val="single" w:sz="4" w:space="0" w:color="000000"/>
              <w:right w:val="single" w:sz="4" w:space="0" w:color="000000"/>
            </w:tcBorders>
            <w:shd w:val="clear" w:color="auto" w:fill="DBEEF3"/>
          </w:tcPr>
          <w:p w:rsidR="00883E05" w:rsidRDefault="001D6DA2">
            <w:pPr>
              <w:spacing w:after="0" w:line="254"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CGN-7</w:t>
            </w:r>
          </w:p>
        </w:tc>
        <w:tc>
          <w:tcPr>
            <w:tcW w:w="1276" w:type="dxa"/>
            <w:tcBorders>
              <w:top w:val="single" w:sz="4" w:space="0" w:color="BEBEBE"/>
              <w:left w:val="nil"/>
              <w:bottom w:val="single" w:sz="4" w:space="0" w:color="BEBEBE"/>
              <w:right w:val="single" w:sz="4" w:space="0" w:color="000000"/>
            </w:tcBorders>
            <w:shd w:val="clear" w:color="auto" w:fill="DBEEF3"/>
          </w:tcPr>
          <w:p w:rsidR="00883E05" w:rsidRDefault="001D6DA2">
            <w:pPr>
              <w:spacing w:after="0" w:line="254"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1701" w:type="dxa"/>
            <w:tcBorders>
              <w:top w:val="single" w:sz="4" w:space="0" w:color="BEBEBE"/>
              <w:left w:val="nil"/>
              <w:bottom w:val="single" w:sz="4" w:space="0" w:color="BEBEBE"/>
              <w:right w:val="single" w:sz="4" w:space="0" w:color="000000"/>
            </w:tcBorders>
            <w:shd w:val="clear" w:color="auto" w:fill="DBEEF3"/>
          </w:tcPr>
          <w:p w:rsidR="00883E05" w:rsidRDefault="001D6DA2">
            <w:pPr>
              <w:spacing w:after="0" w:line="254"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57</w:t>
            </w:r>
          </w:p>
        </w:tc>
        <w:tc>
          <w:tcPr>
            <w:tcW w:w="1175" w:type="dxa"/>
            <w:tcBorders>
              <w:top w:val="single" w:sz="4" w:space="0" w:color="BEBEBE"/>
              <w:left w:val="nil"/>
              <w:bottom w:val="single" w:sz="4" w:space="0" w:color="BEBEBE"/>
              <w:right w:val="single" w:sz="4" w:space="0" w:color="000000"/>
            </w:tcBorders>
            <w:shd w:val="clear" w:color="auto" w:fill="DBEEF3"/>
          </w:tcPr>
          <w:p w:rsidR="00883E05" w:rsidRDefault="001D6DA2">
            <w:pPr>
              <w:spacing w:after="0" w:line="254"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490</w:t>
            </w:r>
          </w:p>
        </w:tc>
        <w:tc>
          <w:tcPr>
            <w:tcW w:w="1350" w:type="dxa"/>
            <w:tcBorders>
              <w:top w:val="single" w:sz="4" w:space="0" w:color="BEBEBE"/>
              <w:left w:val="nil"/>
              <w:bottom w:val="single" w:sz="4" w:space="0" w:color="BEBEBE"/>
              <w:right w:val="single" w:sz="4" w:space="0" w:color="000000"/>
            </w:tcBorders>
            <w:shd w:val="clear" w:color="auto" w:fill="DBEEF3"/>
          </w:tcPr>
          <w:p w:rsidR="00883E05" w:rsidRDefault="001D6DA2">
            <w:pPr>
              <w:spacing w:after="0" w:line="254"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141.24</w:t>
            </w:r>
          </w:p>
        </w:tc>
        <w:tc>
          <w:tcPr>
            <w:tcW w:w="1350" w:type="dxa"/>
            <w:tcBorders>
              <w:top w:val="single" w:sz="4" w:space="0" w:color="BEBEBE"/>
              <w:left w:val="nil"/>
              <w:bottom w:val="single" w:sz="4" w:space="0" w:color="BEBEBE"/>
              <w:right w:val="single" w:sz="4" w:space="0" w:color="000000"/>
            </w:tcBorders>
            <w:shd w:val="clear" w:color="auto" w:fill="DBEEF3"/>
          </w:tcPr>
          <w:p w:rsidR="00883E05" w:rsidRDefault="001D6DA2">
            <w:pPr>
              <w:spacing w:after="0" w:line="254"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65.02</w:t>
            </w:r>
          </w:p>
        </w:tc>
        <w:tc>
          <w:tcPr>
            <w:tcW w:w="1530" w:type="dxa"/>
            <w:tcBorders>
              <w:top w:val="single" w:sz="4" w:space="0" w:color="BEBEBE"/>
              <w:left w:val="nil"/>
              <w:bottom w:val="single" w:sz="4" w:space="0" w:color="BEBEBE"/>
              <w:right w:val="single" w:sz="4" w:space="0" w:color="000000"/>
            </w:tcBorders>
            <w:shd w:val="clear" w:color="auto" w:fill="DBEEF3"/>
          </w:tcPr>
          <w:p w:rsidR="00883E05" w:rsidRDefault="001D6DA2">
            <w:pPr>
              <w:spacing w:after="0" w:line="254"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79746.6</w:t>
            </w:r>
          </w:p>
        </w:tc>
      </w:tr>
      <w:tr w:rsidR="00883E05">
        <w:trPr>
          <w:trHeight w:val="284"/>
        </w:trPr>
        <w:tc>
          <w:tcPr>
            <w:tcW w:w="1041" w:type="dxa"/>
            <w:tcBorders>
              <w:top w:val="single" w:sz="4" w:space="0" w:color="000000"/>
              <w:left w:val="single" w:sz="4" w:space="0" w:color="000000"/>
              <w:bottom w:val="single" w:sz="4" w:space="0" w:color="000000"/>
              <w:right w:val="single" w:sz="4" w:space="0" w:color="000000"/>
            </w:tcBorders>
            <w:shd w:val="clear" w:color="auto" w:fill="DBEEF3"/>
          </w:tcPr>
          <w:p w:rsidR="00883E05" w:rsidRDefault="00883E05">
            <w:pPr>
              <w:spacing w:after="0" w:line="254" w:lineRule="auto"/>
              <w:rPr>
                <w:rFonts w:ascii="Times New Roman" w:eastAsia="Times New Roman" w:hAnsi="Times New Roman" w:cs="Times New Roman"/>
                <w:sz w:val="24"/>
                <w:szCs w:val="24"/>
              </w:rPr>
            </w:pPr>
          </w:p>
        </w:tc>
        <w:tc>
          <w:tcPr>
            <w:tcW w:w="1276" w:type="dxa"/>
            <w:tcBorders>
              <w:top w:val="single" w:sz="4" w:space="0" w:color="BEBEBE"/>
              <w:left w:val="nil"/>
              <w:bottom w:val="single" w:sz="4" w:space="0" w:color="000000"/>
              <w:right w:val="single" w:sz="4" w:space="0" w:color="000000"/>
            </w:tcBorders>
            <w:shd w:val="clear" w:color="auto" w:fill="DBEEF3"/>
          </w:tcPr>
          <w:p w:rsidR="00883E05" w:rsidRDefault="001D6DA2">
            <w:pPr>
              <w:spacing w:after="0" w:line="254"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c>
          <w:tcPr>
            <w:tcW w:w="1701" w:type="dxa"/>
            <w:tcBorders>
              <w:top w:val="single" w:sz="4" w:space="0" w:color="BEBEBE"/>
              <w:left w:val="nil"/>
              <w:bottom w:val="single" w:sz="4" w:space="0" w:color="000000"/>
              <w:right w:val="single" w:sz="4" w:space="0" w:color="000000"/>
            </w:tcBorders>
            <w:shd w:val="clear" w:color="auto" w:fill="DBEEF3"/>
          </w:tcPr>
          <w:p w:rsidR="00883E05" w:rsidRDefault="001D6DA2">
            <w:pPr>
              <w:spacing w:after="0" w:line="254"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60</w:t>
            </w:r>
          </w:p>
        </w:tc>
        <w:tc>
          <w:tcPr>
            <w:tcW w:w="1175" w:type="dxa"/>
            <w:tcBorders>
              <w:top w:val="single" w:sz="4" w:space="0" w:color="BEBEBE"/>
              <w:left w:val="nil"/>
              <w:bottom w:val="single" w:sz="4" w:space="0" w:color="000000"/>
              <w:right w:val="single" w:sz="4" w:space="0" w:color="000000"/>
            </w:tcBorders>
            <w:shd w:val="clear" w:color="auto" w:fill="DBEEF3"/>
          </w:tcPr>
          <w:p w:rsidR="00883E05" w:rsidRDefault="001D6DA2">
            <w:pPr>
              <w:spacing w:after="0" w:line="254"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493</w:t>
            </w:r>
          </w:p>
        </w:tc>
        <w:tc>
          <w:tcPr>
            <w:tcW w:w="1350" w:type="dxa"/>
            <w:tcBorders>
              <w:top w:val="single" w:sz="4" w:space="0" w:color="BEBEBE"/>
              <w:left w:val="nil"/>
              <w:bottom w:val="single" w:sz="4" w:space="0" w:color="000000"/>
              <w:right w:val="single" w:sz="4" w:space="0" w:color="000000"/>
            </w:tcBorders>
            <w:shd w:val="clear" w:color="auto" w:fill="DBEEF3"/>
          </w:tcPr>
          <w:p w:rsidR="00883E05" w:rsidRDefault="001D6DA2">
            <w:pPr>
              <w:spacing w:after="0" w:line="254"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148.76</w:t>
            </w:r>
          </w:p>
        </w:tc>
        <w:tc>
          <w:tcPr>
            <w:tcW w:w="1350" w:type="dxa"/>
            <w:tcBorders>
              <w:top w:val="single" w:sz="4" w:space="0" w:color="BEBEBE"/>
              <w:left w:val="nil"/>
              <w:bottom w:val="single" w:sz="4" w:space="0" w:color="000000"/>
              <w:right w:val="single" w:sz="4" w:space="0" w:color="000000"/>
            </w:tcBorders>
            <w:shd w:val="clear" w:color="auto" w:fill="DBEEF3"/>
          </w:tcPr>
          <w:p w:rsidR="00883E05" w:rsidRDefault="001D6DA2">
            <w:pPr>
              <w:spacing w:after="0" w:line="254"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68.348</w:t>
            </w:r>
          </w:p>
        </w:tc>
        <w:tc>
          <w:tcPr>
            <w:tcW w:w="1530" w:type="dxa"/>
            <w:tcBorders>
              <w:top w:val="single" w:sz="4" w:space="0" w:color="BEBEBE"/>
              <w:left w:val="nil"/>
              <w:bottom w:val="single" w:sz="4" w:space="0" w:color="000000"/>
              <w:right w:val="single" w:sz="4" w:space="0" w:color="000000"/>
            </w:tcBorders>
            <w:shd w:val="clear" w:color="auto" w:fill="DBEEF3"/>
          </w:tcPr>
          <w:p w:rsidR="00883E05" w:rsidRDefault="001D6DA2">
            <w:pPr>
              <w:spacing w:after="0" w:line="254"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83822.10</w:t>
            </w:r>
          </w:p>
        </w:tc>
      </w:tr>
      <w:tr w:rsidR="00883E05">
        <w:trPr>
          <w:trHeight w:val="683"/>
        </w:trPr>
        <w:tc>
          <w:tcPr>
            <w:tcW w:w="1041" w:type="dxa"/>
            <w:tcBorders>
              <w:top w:val="single" w:sz="4" w:space="0" w:color="BEBEBE"/>
              <w:left w:val="single" w:sz="4" w:space="0" w:color="BEBEBE"/>
              <w:bottom w:val="single" w:sz="4" w:space="0" w:color="BEBEBE"/>
              <w:right w:val="single" w:sz="4" w:space="0" w:color="BEBEBE"/>
            </w:tcBorders>
            <w:shd w:val="clear" w:color="auto" w:fill="DBEEF3"/>
          </w:tcPr>
          <w:p w:rsidR="00883E05" w:rsidRDefault="001D6DA2">
            <w:pPr>
              <w:spacing w:after="0" w:line="254"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MEAN</w:t>
            </w:r>
          </w:p>
        </w:tc>
        <w:tc>
          <w:tcPr>
            <w:tcW w:w="1276" w:type="dxa"/>
            <w:tcBorders>
              <w:top w:val="single" w:sz="4" w:space="0" w:color="BEBEBE"/>
              <w:left w:val="single" w:sz="4" w:space="0" w:color="BEBEBE"/>
              <w:bottom w:val="single" w:sz="4" w:space="0" w:color="BEBEBE"/>
              <w:right w:val="single" w:sz="4" w:space="0" w:color="BEBEBE"/>
            </w:tcBorders>
            <w:shd w:val="clear" w:color="auto" w:fill="DBEEF3"/>
          </w:tcPr>
          <w:p w:rsidR="00883E05" w:rsidRDefault="001D6DA2">
            <w:pPr>
              <w:spacing w:after="0" w:line="254"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31.22222</w:t>
            </w:r>
          </w:p>
        </w:tc>
        <w:tc>
          <w:tcPr>
            <w:tcW w:w="1701" w:type="dxa"/>
            <w:tcBorders>
              <w:top w:val="single" w:sz="4" w:space="0" w:color="BEBEBE"/>
              <w:left w:val="single" w:sz="4" w:space="0" w:color="BEBEBE"/>
              <w:bottom w:val="single" w:sz="4" w:space="0" w:color="BEBEBE"/>
              <w:right w:val="single" w:sz="4" w:space="0" w:color="BEBEBE"/>
            </w:tcBorders>
            <w:shd w:val="clear" w:color="auto" w:fill="DBEEF3"/>
          </w:tcPr>
          <w:p w:rsidR="00883E05" w:rsidRDefault="001D6DA2">
            <w:pPr>
              <w:spacing w:after="0" w:line="254"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53.444</w:t>
            </w:r>
          </w:p>
        </w:tc>
        <w:tc>
          <w:tcPr>
            <w:tcW w:w="1175" w:type="dxa"/>
            <w:tcBorders>
              <w:top w:val="single" w:sz="4" w:space="0" w:color="BEBEBE"/>
              <w:left w:val="single" w:sz="4" w:space="0" w:color="BEBEBE"/>
              <w:bottom w:val="single" w:sz="4" w:space="0" w:color="BEBEBE"/>
              <w:right w:val="single" w:sz="4" w:space="0" w:color="BEBEBE"/>
            </w:tcBorders>
            <w:shd w:val="clear" w:color="auto" w:fill="DBEEF3"/>
          </w:tcPr>
          <w:p w:rsidR="00883E05" w:rsidRDefault="001D6DA2">
            <w:pPr>
              <w:spacing w:after="0" w:line="254"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548.333</w:t>
            </w:r>
          </w:p>
        </w:tc>
        <w:tc>
          <w:tcPr>
            <w:tcW w:w="1350" w:type="dxa"/>
            <w:tcBorders>
              <w:top w:val="single" w:sz="4" w:space="0" w:color="BEBEBE"/>
              <w:left w:val="single" w:sz="4" w:space="0" w:color="BEBEBE"/>
              <w:bottom w:val="single" w:sz="4" w:space="0" w:color="BEBEBE"/>
              <w:right w:val="single" w:sz="4" w:space="0" w:color="BEBEBE"/>
            </w:tcBorders>
            <w:shd w:val="clear" w:color="auto" w:fill="DBEEF3"/>
          </w:tcPr>
          <w:p w:rsidR="00883E05" w:rsidRDefault="001D6DA2">
            <w:pPr>
              <w:spacing w:after="0" w:line="254"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149.86</w:t>
            </w:r>
          </w:p>
        </w:tc>
        <w:tc>
          <w:tcPr>
            <w:tcW w:w="1350" w:type="dxa"/>
            <w:tcBorders>
              <w:top w:val="single" w:sz="4" w:space="0" w:color="BEBEBE"/>
              <w:left w:val="single" w:sz="4" w:space="0" w:color="BEBEBE"/>
              <w:bottom w:val="single" w:sz="4" w:space="0" w:color="BEBEBE"/>
              <w:right w:val="single" w:sz="4" w:space="0" w:color="BEBEBE"/>
            </w:tcBorders>
            <w:shd w:val="clear" w:color="auto" w:fill="DBEEF3"/>
          </w:tcPr>
          <w:p w:rsidR="00883E05" w:rsidRDefault="001D6DA2">
            <w:pPr>
              <w:spacing w:after="0" w:line="254"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69.570</w:t>
            </w:r>
          </w:p>
        </w:tc>
        <w:tc>
          <w:tcPr>
            <w:tcW w:w="1530" w:type="dxa"/>
            <w:tcBorders>
              <w:top w:val="single" w:sz="4" w:space="0" w:color="BEBEBE"/>
              <w:left w:val="single" w:sz="4" w:space="0" w:color="BEBEBE"/>
              <w:bottom w:val="single" w:sz="4" w:space="0" w:color="BEBEBE"/>
              <w:right w:val="single" w:sz="4" w:space="0" w:color="BEBEBE"/>
            </w:tcBorders>
            <w:shd w:val="clear" w:color="auto" w:fill="DBEEF3"/>
          </w:tcPr>
          <w:p w:rsidR="00883E05" w:rsidRDefault="001D6DA2">
            <w:pPr>
              <w:spacing w:after="0" w:line="254"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85321.39</w:t>
            </w:r>
          </w:p>
        </w:tc>
      </w:tr>
    </w:tbl>
    <w:p w:rsidR="00883E05" w:rsidRDefault="001D6DA2">
      <w:pPr>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Table :</w:t>
      </w:r>
      <w:proofErr w:type="gramEnd"/>
      <w:r>
        <w:rPr>
          <w:rFonts w:ascii="Times New Roman" w:eastAsia="Times New Roman" w:hAnsi="Times New Roman" w:cs="Times New Roman"/>
          <w:sz w:val="24"/>
          <w:szCs w:val="24"/>
        </w:rPr>
        <w:t xml:space="preserve"> 3  Sample calculation of  </w:t>
      </w:r>
      <w:proofErr w:type="spellStart"/>
      <w:r>
        <w:rPr>
          <w:rFonts w:ascii="Times New Roman" w:eastAsia="Times New Roman" w:hAnsi="Times New Roman" w:cs="Times New Roman"/>
          <w:sz w:val="24"/>
          <w:szCs w:val="24"/>
        </w:rPr>
        <w:t>Chor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Ghumbad</w:t>
      </w:r>
      <w:proofErr w:type="spellEnd"/>
      <w:r>
        <w:rPr>
          <w:rFonts w:ascii="Times New Roman" w:eastAsia="Times New Roman" w:hAnsi="Times New Roman" w:cs="Times New Roman"/>
          <w:sz w:val="24"/>
          <w:szCs w:val="24"/>
        </w:rPr>
        <w:t xml:space="preserve"> building material  </w:t>
      </w:r>
      <w:proofErr w:type="spellStart"/>
      <w:r>
        <w:rPr>
          <w:rFonts w:ascii="Times New Roman" w:eastAsia="Times New Roman" w:hAnsi="Times New Roman" w:cs="Times New Roman"/>
          <w:sz w:val="24"/>
          <w:szCs w:val="24"/>
        </w:rPr>
        <w:t>Raeq</w:t>
      </w:r>
      <w:proofErr w:type="spellEnd"/>
      <w:r>
        <w:rPr>
          <w:rFonts w:ascii="Times New Roman" w:eastAsia="Times New Roman" w:hAnsi="Times New Roman" w:cs="Times New Roman"/>
          <w:sz w:val="24"/>
          <w:szCs w:val="24"/>
        </w:rPr>
        <w:t xml:space="preserve"> ,ADR ,AED by using Activity concentrations.</w:t>
      </w:r>
    </w:p>
    <w:p w:rsidR="00883E05" w:rsidRDefault="00883E05">
      <w:pPr>
        <w:rPr>
          <w:rFonts w:ascii="Times New Roman" w:eastAsia="Times New Roman" w:hAnsi="Times New Roman" w:cs="Times New Roman"/>
          <w:sz w:val="24"/>
          <w:szCs w:val="24"/>
        </w:rPr>
      </w:pPr>
    </w:p>
    <w:p w:rsidR="00883E05" w:rsidRDefault="001D6DA2">
      <w:pP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5848350" cy="2914650"/>
            <wp:effectExtent l="0" t="0" r="0" b="0"/>
            <wp:docPr id="26" name="image24.png"/>
            <wp:cNvGraphicFramePr/>
            <a:graphic xmlns:a="http://schemas.openxmlformats.org/drawingml/2006/main">
              <a:graphicData uri="http://schemas.openxmlformats.org/drawingml/2006/picture">
                <pic:pic xmlns:pic="http://schemas.openxmlformats.org/drawingml/2006/picture">
                  <pic:nvPicPr>
                    <pic:cNvPr id="0" name="image24.png"/>
                    <pic:cNvPicPr preferRelativeResize="0"/>
                  </pic:nvPicPr>
                  <pic:blipFill>
                    <a:blip r:embed="rId22"/>
                    <a:srcRect/>
                    <a:stretch>
                      <a:fillRect/>
                    </a:stretch>
                  </pic:blipFill>
                  <pic:spPr>
                    <a:xfrm>
                      <a:off x="0" y="0"/>
                      <a:ext cx="5848350" cy="2914650"/>
                    </a:xfrm>
                    <a:prstGeom prst="rect">
                      <a:avLst/>
                    </a:prstGeom>
                    <a:ln/>
                  </pic:spPr>
                </pic:pic>
              </a:graphicData>
            </a:graphic>
          </wp:inline>
        </w:drawing>
      </w:r>
    </w:p>
    <w:p w:rsidR="00883E05" w:rsidRDefault="001D6DA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Figure 5: Graphical Representation </w:t>
      </w:r>
      <w:proofErr w:type="gramStart"/>
      <w:r>
        <w:rPr>
          <w:rFonts w:ascii="Times New Roman" w:eastAsia="Times New Roman" w:hAnsi="Times New Roman" w:cs="Times New Roman"/>
          <w:sz w:val="24"/>
          <w:szCs w:val="24"/>
        </w:rPr>
        <w:t xml:space="preserve">of  </w:t>
      </w:r>
      <w:proofErr w:type="spellStart"/>
      <w:r>
        <w:rPr>
          <w:rFonts w:ascii="Times New Roman" w:eastAsia="Times New Roman" w:hAnsi="Times New Roman" w:cs="Times New Roman"/>
          <w:sz w:val="24"/>
          <w:szCs w:val="24"/>
        </w:rPr>
        <w:t>Chor</w:t>
      </w:r>
      <w:proofErr w:type="spellEnd"/>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Ghumbad</w:t>
      </w:r>
      <w:proofErr w:type="spellEnd"/>
      <w:r>
        <w:rPr>
          <w:rFonts w:ascii="Times New Roman" w:eastAsia="Times New Roman" w:hAnsi="Times New Roman" w:cs="Times New Roman"/>
          <w:sz w:val="24"/>
          <w:szCs w:val="24"/>
        </w:rPr>
        <w:t xml:space="preserve"> Activity concentrations with Radium equivalent activity (</w:t>
      </w:r>
      <w:proofErr w:type="spellStart"/>
      <w:r>
        <w:rPr>
          <w:rFonts w:ascii="Times New Roman" w:eastAsia="Times New Roman" w:hAnsi="Times New Roman" w:cs="Times New Roman"/>
          <w:sz w:val="24"/>
          <w:szCs w:val="24"/>
        </w:rPr>
        <w:t>Req</w:t>
      </w:r>
      <w:proofErr w:type="spellEnd"/>
      <w:r>
        <w:rPr>
          <w:rFonts w:ascii="Times New Roman" w:eastAsia="Times New Roman" w:hAnsi="Times New Roman" w:cs="Times New Roman"/>
          <w:sz w:val="24"/>
          <w:szCs w:val="24"/>
        </w:rPr>
        <w:t>).</w:t>
      </w:r>
    </w:p>
    <w:p w:rsidR="00883E05" w:rsidRDefault="001D6DA2">
      <w:pP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extent cx="5753100" cy="3019425"/>
            <wp:effectExtent l="0" t="0" r="0" b="0"/>
            <wp:docPr id="27" name="image25.png"/>
            <wp:cNvGraphicFramePr/>
            <a:graphic xmlns:a="http://schemas.openxmlformats.org/drawingml/2006/main">
              <a:graphicData uri="http://schemas.openxmlformats.org/drawingml/2006/picture">
                <pic:pic xmlns:pic="http://schemas.openxmlformats.org/drawingml/2006/picture">
                  <pic:nvPicPr>
                    <pic:cNvPr id="0" name="image25.png"/>
                    <pic:cNvPicPr preferRelativeResize="0"/>
                  </pic:nvPicPr>
                  <pic:blipFill>
                    <a:blip r:embed="rId23"/>
                    <a:srcRect/>
                    <a:stretch>
                      <a:fillRect/>
                    </a:stretch>
                  </pic:blipFill>
                  <pic:spPr>
                    <a:xfrm>
                      <a:off x="0" y="0"/>
                      <a:ext cx="5753100" cy="3019425"/>
                    </a:xfrm>
                    <a:prstGeom prst="rect">
                      <a:avLst/>
                    </a:prstGeom>
                    <a:ln/>
                  </pic:spPr>
                </pic:pic>
              </a:graphicData>
            </a:graphic>
          </wp:inline>
        </w:drawing>
      </w:r>
    </w:p>
    <w:p w:rsidR="00883E05" w:rsidRDefault="001D6DA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Figure 6: Graphical Representation of </w:t>
      </w:r>
      <w:proofErr w:type="spellStart"/>
      <w:r>
        <w:rPr>
          <w:rFonts w:ascii="Times New Roman" w:eastAsia="Times New Roman" w:hAnsi="Times New Roman" w:cs="Times New Roman"/>
          <w:sz w:val="24"/>
          <w:szCs w:val="24"/>
        </w:rPr>
        <w:t>Chor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Ghumbad</w:t>
      </w:r>
      <w:proofErr w:type="spellEnd"/>
      <w:r>
        <w:rPr>
          <w:rFonts w:ascii="Times New Roman" w:eastAsia="Times New Roman" w:hAnsi="Times New Roman" w:cs="Times New Roman"/>
          <w:sz w:val="24"/>
          <w:szCs w:val="24"/>
        </w:rPr>
        <w:t xml:space="preserve"> Activity concentrations with Absorbed Dose Rate (ADR).</w:t>
      </w:r>
    </w:p>
    <w:p w:rsidR="00883E05" w:rsidRDefault="00883E05">
      <w:pPr>
        <w:jc w:val="center"/>
        <w:rPr>
          <w:rFonts w:ascii="Times New Roman" w:eastAsia="Times New Roman" w:hAnsi="Times New Roman" w:cs="Times New Roman"/>
          <w:sz w:val="24"/>
          <w:szCs w:val="24"/>
        </w:rPr>
      </w:pPr>
    </w:p>
    <w:p w:rsidR="00883E05" w:rsidRDefault="00883E05">
      <w:pPr>
        <w:jc w:val="center"/>
        <w:rPr>
          <w:rFonts w:ascii="Times New Roman" w:eastAsia="Times New Roman" w:hAnsi="Times New Roman" w:cs="Times New Roman"/>
          <w:sz w:val="24"/>
          <w:szCs w:val="24"/>
        </w:rPr>
      </w:pPr>
    </w:p>
    <w:p w:rsidR="00883E05" w:rsidRDefault="001D6DA2">
      <w:pP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5924550" cy="2990850"/>
            <wp:effectExtent l="0" t="0" r="0" b="0"/>
            <wp:docPr id="28" name="image26.png"/>
            <wp:cNvGraphicFramePr/>
            <a:graphic xmlns:a="http://schemas.openxmlformats.org/drawingml/2006/main">
              <a:graphicData uri="http://schemas.openxmlformats.org/drawingml/2006/picture">
                <pic:pic xmlns:pic="http://schemas.openxmlformats.org/drawingml/2006/picture">
                  <pic:nvPicPr>
                    <pic:cNvPr id="0" name="image26.png"/>
                    <pic:cNvPicPr preferRelativeResize="0"/>
                  </pic:nvPicPr>
                  <pic:blipFill>
                    <a:blip r:embed="rId24"/>
                    <a:srcRect/>
                    <a:stretch>
                      <a:fillRect/>
                    </a:stretch>
                  </pic:blipFill>
                  <pic:spPr>
                    <a:xfrm>
                      <a:off x="0" y="0"/>
                      <a:ext cx="5924550" cy="2990850"/>
                    </a:xfrm>
                    <a:prstGeom prst="rect">
                      <a:avLst/>
                    </a:prstGeom>
                    <a:ln/>
                  </pic:spPr>
                </pic:pic>
              </a:graphicData>
            </a:graphic>
          </wp:inline>
        </w:drawing>
      </w:r>
    </w:p>
    <w:p w:rsidR="00883E05" w:rsidRDefault="001D6DA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Figure 7: Graphical Representation of </w:t>
      </w:r>
      <w:proofErr w:type="spellStart"/>
      <w:r>
        <w:rPr>
          <w:rFonts w:ascii="Times New Roman" w:eastAsia="Times New Roman" w:hAnsi="Times New Roman" w:cs="Times New Roman"/>
          <w:sz w:val="24"/>
          <w:szCs w:val="24"/>
        </w:rPr>
        <w:t>Chor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Ghumbad</w:t>
      </w:r>
      <w:proofErr w:type="spellEnd"/>
      <w:r>
        <w:rPr>
          <w:rFonts w:ascii="Times New Roman" w:eastAsia="Times New Roman" w:hAnsi="Times New Roman" w:cs="Times New Roman"/>
          <w:sz w:val="24"/>
          <w:szCs w:val="24"/>
        </w:rPr>
        <w:t xml:space="preserve"> Activity concentrations with Annual </w:t>
      </w:r>
      <w:proofErr w:type="gramStart"/>
      <w:r>
        <w:rPr>
          <w:rFonts w:ascii="Times New Roman" w:eastAsia="Times New Roman" w:hAnsi="Times New Roman" w:cs="Times New Roman"/>
          <w:sz w:val="24"/>
          <w:szCs w:val="24"/>
        </w:rPr>
        <w:t>Effective  dose</w:t>
      </w:r>
      <w:proofErr w:type="gramEnd"/>
      <w:r>
        <w:rPr>
          <w:rFonts w:ascii="Times New Roman" w:eastAsia="Times New Roman" w:hAnsi="Times New Roman" w:cs="Times New Roman"/>
          <w:sz w:val="24"/>
          <w:szCs w:val="24"/>
        </w:rPr>
        <w:t xml:space="preserve"> (AED).</w:t>
      </w:r>
    </w:p>
    <w:p w:rsidR="00883E05" w:rsidRDefault="00883E05">
      <w:pPr>
        <w:rPr>
          <w:rFonts w:ascii="Times New Roman" w:eastAsia="Times New Roman" w:hAnsi="Times New Roman" w:cs="Times New Roman"/>
          <w:sz w:val="24"/>
          <w:szCs w:val="24"/>
        </w:rPr>
      </w:pPr>
    </w:p>
    <w:p w:rsidR="00883E05" w:rsidRDefault="001D6DA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The Excess Life Time cancer Risk (ELCR) was estimated by using the formula </w:t>
      </w:r>
    </w:p>
    <w:p w:rsidR="00883E05" w:rsidRDefault="001D6DA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ELCR = AED× LE × RE   -</w:t>
      </w:r>
      <w:r>
        <w:t xml:space="preserve"> </w:t>
      </w:r>
      <w:r>
        <w:rPr>
          <w:rFonts w:ascii="Times New Roman" w:eastAsia="Times New Roman" w:hAnsi="Times New Roman" w:cs="Times New Roman"/>
          <w:sz w:val="24"/>
          <w:szCs w:val="24"/>
        </w:rPr>
        <w:t>ICRP. (1991).</w:t>
      </w:r>
    </w:p>
    <w:p w:rsidR="00883E05" w:rsidRDefault="001D6DA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ELCR = AED× 70× 0.05</w:t>
      </w:r>
    </w:p>
    <w:p w:rsidR="00883E05" w:rsidRDefault="001D6DA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Effective dose rate </w:t>
      </w:r>
      <w:proofErr w:type="spellStart"/>
      <w:r>
        <w:rPr>
          <w:rFonts w:ascii="Times New Roman" w:eastAsia="Times New Roman" w:hAnsi="Times New Roman" w:cs="Times New Roman"/>
          <w:sz w:val="24"/>
          <w:szCs w:val="24"/>
        </w:rPr>
        <w:t>Dorgans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Dorg</w:t>
      </w:r>
      <w:proofErr w:type="spellEnd"/>
      <w:r>
        <w:rPr>
          <w:rFonts w:ascii="Times New Roman" w:eastAsia="Times New Roman" w:hAnsi="Times New Roman" w:cs="Times New Roman"/>
          <w:sz w:val="24"/>
          <w:szCs w:val="24"/>
        </w:rPr>
        <w:t xml:space="preserve">) was derived by equation </w:t>
      </w:r>
    </w:p>
    <w:p w:rsidR="00883E05" w:rsidRDefault="001D6DA2">
      <w:pPr>
        <w:jc w:val="both"/>
        <w:rPr>
          <w:rFonts w:ascii="Times New Roman" w:eastAsia="Times New Roman" w:hAnsi="Times New Roman" w:cs="Times New Roman"/>
          <w:sz w:val="24"/>
          <w:szCs w:val="24"/>
        </w:rPr>
      </w:pPr>
      <w:proofErr w:type="spellStart"/>
      <w:proofErr w:type="gramStart"/>
      <w:r>
        <w:rPr>
          <w:rFonts w:ascii="Times New Roman" w:eastAsia="Times New Roman" w:hAnsi="Times New Roman" w:cs="Times New Roman"/>
          <w:sz w:val="24"/>
          <w:szCs w:val="24"/>
        </w:rPr>
        <w:t>Dorgans</w:t>
      </w:r>
      <w:proofErr w:type="spellEnd"/>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 xml:space="preserve"> AED × f</w:t>
      </w:r>
    </w:p>
    <w:p w:rsidR="00883E05" w:rsidRDefault="001D6DA2">
      <w:pPr>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Dorgans</w:t>
      </w:r>
      <w:proofErr w:type="spellEnd"/>
      <w:r>
        <w:rPr>
          <w:rFonts w:ascii="Times New Roman" w:eastAsia="Times New Roman" w:hAnsi="Times New Roman" w:cs="Times New Roman"/>
          <w:sz w:val="24"/>
          <w:szCs w:val="24"/>
        </w:rPr>
        <w:t xml:space="preserve"> (whole body) = AED× 0.68</w:t>
      </w:r>
    </w:p>
    <w:p w:rsidR="00883E05" w:rsidRDefault="001D6DA2">
      <w:pPr>
        <w:jc w:val="both"/>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sz w:val="24"/>
          <w:szCs w:val="24"/>
        </w:rPr>
        <w:t xml:space="preserve">The excess life time cancer </w:t>
      </w:r>
      <w:proofErr w:type="gramStart"/>
      <w:r>
        <w:rPr>
          <w:rFonts w:ascii="Times New Roman" w:eastAsia="Times New Roman" w:hAnsi="Times New Roman" w:cs="Times New Roman"/>
          <w:sz w:val="24"/>
          <w:szCs w:val="24"/>
        </w:rPr>
        <w:t>risk  is</w:t>
      </w:r>
      <w:proofErr w:type="gramEnd"/>
      <w:r>
        <w:rPr>
          <w:rFonts w:ascii="Times New Roman" w:eastAsia="Times New Roman" w:hAnsi="Times New Roman" w:cs="Times New Roman"/>
          <w:sz w:val="24"/>
          <w:szCs w:val="24"/>
        </w:rPr>
        <w:t xml:space="preserve"> estimation of the potential of cancer development over a lifetime , caused by irradiation from historic building materials .ELCR was calculated based upon values of AED , LE and RE ; </w:t>
      </w:r>
      <w:r>
        <w:rPr>
          <w:rFonts w:ascii="Times New Roman" w:eastAsia="Times New Roman" w:hAnsi="Times New Roman" w:cs="Times New Roman"/>
          <w:b/>
          <w:sz w:val="24"/>
          <w:szCs w:val="24"/>
        </w:rPr>
        <w:t>where LE is life expectancy (70) years and RF is fatal risk factor per Sievert ,that is 0.05 .</w:t>
      </w:r>
      <w:r>
        <w:rPr>
          <w:rFonts w:ascii="Times New Roman" w:eastAsia="Times New Roman" w:hAnsi="Times New Roman" w:cs="Times New Roman"/>
          <w:sz w:val="24"/>
          <w:szCs w:val="24"/>
        </w:rPr>
        <w:t xml:space="preserve">  The annual effective dose equivalent represents the degree of genetic significance of the annual dose that the reproductive organs of a population receive.</w:t>
      </w:r>
    </w:p>
    <w:p w:rsidR="00883E05" w:rsidRDefault="001D6DA2">
      <w:pPr>
        <w:jc w:val="both"/>
        <w:rPr>
          <w:rFonts w:ascii="Times New Roman" w:eastAsia="Times New Roman" w:hAnsi="Times New Roman" w:cs="Times New Roman"/>
          <w:sz w:val="24"/>
          <w:szCs w:val="24"/>
        </w:rPr>
      </w:pPr>
      <w:r>
        <w:rPr>
          <w:rFonts w:ascii="Times New Roman" w:eastAsia="Times New Roman" w:hAnsi="Times New Roman" w:cs="Times New Roman"/>
          <w:color w:val="222222"/>
          <w:sz w:val="24"/>
          <w:szCs w:val="24"/>
          <w:highlight w:val="white"/>
        </w:rPr>
        <w:t xml:space="preserve">Organs with rapidly dividing cells, such as </w:t>
      </w:r>
      <w:proofErr w:type="spellStart"/>
      <w:proofErr w:type="gramStart"/>
      <w:r>
        <w:rPr>
          <w:rFonts w:ascii="Times New Roman" w:eastAsia="Times New Roman" w:hAnsi="Times New Roman" w:cs="Times New Roman"/>
          <w:color w:val="222222"/>
          <w:sz w:val="24"/>
          <w:szCs w:val="24"/>
          <w:highlight w:val="white"/>
        </w:rPr>
        <w:t>gonads,active</w:t>
      </w:r>
      <w:proofErr w:type="spellEnd"/>
      <w:proofErr w:type="gramEnd"/>
      <w:r>
        <w:rPr>
          <w:rFonts w:ascii="Times New Roman" w:eastAsia="Times New Roman" w:hAnsi="Times New Roman" w:cs="Times New Roman"/>
          <w:color w:val="222222"/>
          <w:sz w:val="24"/>
          <w:szCs w:val="24"/>
          <w:highlight w:val="white"/>
        </w:rPr>
        <w:t xml:space="preserve"> bone marrow cells, lungs, testes ,ovaries and bone surface cells, are considered interesting by the UN Scientific Committee on the Effects of Atomic Radiation. </w:t>
      </w:r>
      <w:r>
        <w:rPr>
          <w:rFonts w:ascii="Times New Roman" w:eastAsia="Times New Roman" w:hAnsi="Times New Roman" w:cs="Times New Roman"/>
          <w:sz w:val="24"/>
          <w:szCs w:val="24"/>
        </w:rPr>
        <w:t xml:space="preserve">The effective dose rate </w:t>
      </w:r>
      <w:proofErr w:type="spellStart"/>
      <w:r>
        <w:rPr>
          <w:rFonts w:ascii="Times New Roman" w:eastAsia="Times New Roman" w:hAnsi="Times New Roman" w:cs="Times New Roman"/>
          <w:sz w:val="24"/>
          <w:szCs w:val="24"/>
        </w:rPr>
        <w:t>Dorgans</w:t>
      </w:r>
      <w:proofErr w:type="spellEnd"/>
      <w:r>
        <w:rPr>
          <w:rFonts w:ascii="Times New Roman" w:eastAsia="Times New Roman" w:hAnsi="Times New Roman" w:cs="Times New Roman"/>
          <w:sz w:val="24"/>
          <w:szCs w:val="24"/>
        </w:rPr>
        <w:t xml:space="preserve"> is delivered to a particular organ the mean energy absorbed per unit mass averaged over the entire tissue or organ can be calculated using the formula. Where </w:t>
      </w:r>
      <w:proofErr w:type="gramStart"/>
      <w:r>
        <w:rPr>
          <w:rFonts w:ascii="Times New Roman" w:eastAsia="Times New Roman" w:hAnsi="Times New Roman" w:cs="Times New Roman"/>
          <w:sz w:val="24"/>
          <w:szCs w:val="24"/>
        </w:rPr>
        <w:t>f  is</w:t>
      </w:r>
      <w:proofErr w:type="gramEnd"/>
      <w:r>
        <w:rPr>
          <w:rFonts w:ascii="Times New Roman" w:eastAsia="Times New Roman" w:hAnsi="Times New Roman" w:cs="Times New Roman"/>
          <w:sz w:val="24"/>
          <w:szCs w:val="24"/>
        </w:rPr>
        <w:t xml:space="preserve"> the conversion factor  of organ dose from air dose. The conversion factor for </w:t>
      </w:r>
      <w:proofErr w:type="gramStart"/>
      <w:r>
        <w:rPr>
          <w:rFonts w:ascii="Times New Roman" w:eastAsia="Times New Roman" w:hAnsi="Times New Roman" w:cs="Times New Roman"/>
          <w:sz w:val="24"/>
          <w:szCs w:val="24"/>
        </w:rPr>
        <w:t>lungs ,</w:t>
      </w:r>
      <w:proofErr w:type="gramEnd"/>
      <w:r>
        <w:rPr>
          <w:rFonts w:ascii="Times New Roman" w:eastAsia="Times New Roman" w:hAnsi="Times New Roman" w:cs="Times New Roman"/>
          <w:sz w:val="24"/>
          <w:szCs w:val="24"/>
        </w:rPr>
        <w:t xml:space="preserve"> ovaries ,bone marrow ,testes and the whole body are 0.64 ,0.58 , 0.69 , 0.82 , 0.68 , respectively . </w:t>
      </w:r>
    </w:p>
    <w:tbl>
      <w:tblPr>
        <w:tblStyle w:val="a2"/>
        <w:tblW w:w="8957" w:type="dxa"/>
        <w:tblInd w:w="-19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1522"/>
        <w:gridCol w:w="2403"/>
        <w:gridCol w:w="2674"/>
        <w:gridCol w:w="2358"/>
      </w:tblGrid>
      <w:tr w:rsidR="00883E05">
        <w:trPr>
          <w:trHeight w:val="834"/>
        </w:trPr>
        <w:tc>
          <w:tcPr>
            <w:tcW w:w="1522" w:type="dxa"/>
            <w:tcBorders>
              <w:top w:val="single" w:sz="4" w:space="0" w:color="000000"/>
              <w:left w:val="single" w:sz="4" w:space="0" w:color="000000"/>
              <w:bottom w:val="single" w:sz="4" w:space="0" w:color="000000"/>
              <w:right w:val="single" w:sz="4" w:space="0" w:color="000000"/>
            </w:tcBorders>
            <w:shd w:val="clear" w:color="auto" w:fill="C6D9F1"/>
          </w:tcPr>
          <w:p w:rsidR="00883E05" w:rsidRDefault="001D6DA2">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Sample</w:t>
            </w:r>
          </w:p>
        </w:tc>
        <w:tc>
          <w:tcPr>
            <w:tcW w:w="2403" w:type="dxa"/>
            <w:tcBorders>
              <w:top w:val="single" w:sz="4" w:space="0" w:color="000000"/>
              <w:left w:val="nil"/>
              <w:bottom w:val="single" w:sz="4" w:space="0" w:color="000000"/>
              <w:right w:val="single" w:sz="4" w:space="0" w:color="000000"/>
            </w:tcBorders>
            <w:shd w:val="clear" w:color="auto" w:fill="C6D9F1"/>
          </w:tcPr>
          <w:p w:rsidR="00883E05" w:rsidRDefault="001D6DA2">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Annual Effective Dose (AED)×10</w:t>
            </w:r>
            <w:r>
              <w:rPr>
                <w:rFonts w:ascii="Times New Roman" w:eastAsia="Times New Roman" w:hAnsi="Times New Roman" w:cs="Times New Roman"/>
                <w:sz w:val="24"/>
                <w:szCs w:val="24"/>
                <w:vertAlign w:val="superscript"/>
              </w:rPr>
              <w:t xml:space="preserve">-6 </w:t>
            </w:r>
            <w:r>
              <w:rPr>
                <w:rFonts w:ascii="Times New Roman" w:eastAsia="Times New Roman" w:hAnsi="Times New Roman" w:cs="Times New Roman"/>
                <w:sz w:val="24"/>
                <w:szCs w:val="24"/>
              </w:rPr>
              <w:t>(mSv/y)</w:t>
            </w:r>
          </w:p>
        </w:tc>
        <w:tc>
          <w:tcPr>
            <w:tcW w:w="2674" w:type="dxa"/>
            <w:tcBorders>
              <w:top w:val="single" w:sz="4" w:space="0" w:color="000000"/>
              <w:left w:val="nil"/>
              <w:bottom w:val="single" w:sz="4" w:space="0" w:color="000000"/>
              <w:right w:val="single" w:sz="4" w:space="0" w:color="000000"/>
            </w:tcBorders>
            <w:shd w:val="clear" w:color="auto" w:fill="C6D9F1"/>
          </w:tcPr>
          <w:p w:rsidR="00883E05" w:rsidRDefault="001D6DA2">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Excess Lifetime Cancer Risk (ELCR</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10</w:t>
            </w:r>
            <w:r>
              <w:rPr>
                <w:rFonts w:ascii="Times New Roman" w:eastAsia="Times New Roman" w:hAnsi="Times New Roman" w:cs="Times New Roman"/>
                <w:sz w:val="24"/>
                <w:szCs w:val="24"/>
                <w:vertAlign w:val="superscript"/>
              </w:rPr>
              <w:t>-6</w:t>
            </w:r>
          </w:p>
        </w:tc>
        <w:tc>
          <w:tcPr>
            <w:tcW w:w="2358" w:type="dxa"/>
            <w:tcBorders>
              <w:top w:val="single" w:sz="4" w:space="0" w:color="000000"/>
              <w:left w:val="nil"/>
              <w:bottom w:val="single" w:sz="4" w:space="0" w:color="000000"/>
              <w:right w:val="single" w:sz="4" w:space="0" w:color="000000"/>
            </w:tcBorders>
            <w:shd w:val="clear" w:color="auto" w:fill="C6D9F1"/>
          </w:tcPr>
          <w:p w:rsidR="00883E05" w:rsidRDefault="001D6DA2">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Dose Rate of Body Organs (D</w:t>
            </w:r>
            <w:r>
              <w:rPr>
                <w:rFonts w:ascii="Times New Roman" w:eastAsia="Times New Roman" w:hAnsi="Times New Roman" w:cs="Times New Roman"/>
                <w:sz w:val="24"/>
                <w:szCs w:val="24"/>
                <w:vertAlign w:val="subscript"/>
              </w:rPr>
              <w:t>organ</w:t>
            </w:r>
            <w:r>
              <w:rPr>
                <w:rFonts w:ascii="Times New Roman" w:eastAsia="Times New Roman" w:hAnsi="Times New Roman" w:cs="Times New Roman"/>
                <w:sz w:val="24"/>
                <w:szCs w:val="24"/>
              </w:rPr>
              <w:t>)×10</w:t>
            </w:r>
            <w:r>
              <w:rPr>
                <w:rFonts w:ascii="Times New Roman" w:eastAsia="Times New Roman" w:hAnsi="Times New Roman" w:cs="Times New Roman"/>
                <w:sz w:val="24"/>
                <w:szCs w:val="24"/>
                <w:vertAlign w:val="superscript"/>
              </w:rPr>
              <w:t>-6</w:t>
            </w:r>
            <w:r>
              <w:rPr>
                <w:rFonts w:ascii="Times New Roman" w:eastAsia="Times New Roman" w:hAnsi="Times New Roman" w:cs="Times New Roman"/>
                <w:sz w:val="24"/>
                <w:szCs w:val="24"/>
              </w:rPr>
              <w:t xml:space="preserve"> (mSv/y)</w:t>
            </w:r>
          </w:p>
        </w:tc>
      </w:tr>
      <w:tr w:rsidR="00883E05">
        <w:trPr>
          <w:trHeight w:val="290"/>
        </w:trPr>
        <w:tc>
          <w:tcPr>
            <w:tcW w:w="1522" w:type="dxa"/>
            <w:tcBorders>
              <w:top w:val="single" w:sz="4" w:space="0" w:color="000000"/>
              <w:left w:val="single" w:sz="4" w:space="0" w:color="000000"/>
              <w:bottom w:val="single" w:sz="4" w:space="0" w:color="000000"/>
              <w:right w:val="single" w:sz="4" w:space="0" w:color="000000"/>
            </w:tcBorders>
            <w:shd w:val="clear" w:color="auto" w:fill="C6D9F1"/>
          </w:tcPr>
          <w:p w:rsidR="00883E05" w:rsidRDefault="00883E05">
            <w:pPr>
              <w:spacing w:after="0" w:line="276" w:lineRule="auto"/>
              <w:rPr>
                <w:rFonts w:ascii="Times New Roman" w:eastAsia="Times New Roman" w:hAnsi="Times New Roman" w:cs="Times New Roman"/>
                <w:sz w:val="24"/>
                <w:szCs w:val="24"/>
                <w:u w:val="single"/>
              </w:rPr>
            </w:pPr>
          </w:p>
        </w:tc>
        <w:tc>
          <w:tcPr>
            <w:tcW w:w="2403" w:type="dxa"/>
            <w:tcBorders>
              <w:top w:val="single" w:sz="4" w:space="0" w:color="000000"/>
              <w:left w:val="nil"/>
              <w:bottom w:val="single" w:sz="4" w:space="0" w:color="BEBEBE"/>
              <w:right w:val="single" w:sz="4" w:space="0" w:color="000000"/>
            </w:tcBorders>
            <w:shd w:val="clear" w:color="auto" w:fill="C6D9F1"/>
          </w:tcPr>
          <w:p w:rsidR="00883E05" w:rsidRDefault="001D6DA2">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46341.36</w:t>
            </w:r>
          </w:p>
        </w:tc>
        <w:tc>
          <w:tcPr>
            <w:tcW w:w="2674" w:type="dxa"/>
            <w:tcBorders>
              <w:top w:val="single" w:sz="4" w:space="0" w:color="000000"/>
              <w:left w:val="nil"/>
              <w:bottom w:val="single" w:sz="4" w:space="0" w:color="BEBEBE"/>
              <w:right w:val="single" w:sz="4" w:space="0" w:color="000000"/>
            </w:tcBorders>
            <w:shd w:val="clear" w:color="auto" w:fill="C6D9F1"/>
          </w:tcPr>
          <w:p w:rsidR="00883E05" w:rsidRDefault="001D6DA2">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162194.77</w:t>
            </w:r>
          </w:p>
        </w:tc>
        <w:tc>
          <w:tcPr>
            <w:tcW w:w="2358" w:type="dxa"/>
            <w:tcBorders>
              <w:top w:val="single" w:sz="4" w:space="0" w:color="000000"/>
              <w:left w:val="nil"/>
              <w:bottom w:val="single" w:sz="4" w:space="0" w:color="BEBEBE"/>
              <w:right w:val="single" w:sz="4" w:space="0" w:color="000000"/>
            </w:tcBorders>
            <w:shd w:val="clear" w:color="auto" w:fill="C6D9F1"/>
          </w:tcPr>
          <w:p w:rsidR="00883E05" w:rsidRDefault="001D6DA2">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31512.12</w:t>
            </w:r>
          </w:p>
        </w:tc>
      </w:tr>
      <w:tr w:rsidR="00883E05">
        <w:trPr>
          <w:trHeight w:val="290"/>
        </w:trPr>
        <w:tc>
          <w:tcPr>
            <w:tcW w:w="1522" w:type="dxa"/>
            <w:tcBorders>
              <w:top w:val="nil"/>
              <w:left w:val="single" w:sz="4" w:space="0" w:color="000000"/>
              <w:bottom w:val="single" w:sz="4" w:space="0" w:color="000000"/>
              <w:right w:val="single" w:sz="4" w:space="0" w:color="000000"/>
            </w:tcBorders>
            <w:shd w:val="clear" w:color="auto" w:fill="C6D9F1"/>
          </w:tcPr>
          <w:p w:rsidR="00883E05" w:rsidRDefault="001D6DA2">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JMN-1</w:t>
            </w:r>
          </w:p>
        </w:tc>
        <w:tc>
          <w:tcPr>
            <w:tcW w:w="2403" w:type="dxa"/>
            <w:tcBorders>
              <w:top w:val="single" w:sz="4" w:space="0" w:color="BEBEBE"/>
              <w:left w:val="nil"/>
              <w:bottom w:val="single" w:sz="4" w:space="0" w:color="BEBEBE"/>
              <w:right w:val="single" w:sz="4" w:space="0" w:color="000000"/>
            </w:tcBorders>
            <w:shd w:val="clear" w:color="auto" w:fill="C6D9F1"/>
          </w:tcPr>
          <w:p w:rsidR="00883E05" w:rsidRDefault="001D6DA2">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50467.954</w:t>
            </w:r>
          </w:p>
        </w:tc>
        <w:tc>
          <w:tcPr>
            <w:tcW w:w="2674" w:type="dxa"/>
            <w:tcBorders>
              <w:top w:val="single" w:sz="4" w:space="0" w:color="BEBEBE"/>
              <w:left w:val="nil"/>
              <w:bottom w:val="single" w:sz="4" w:space="0" w:color="BEBEBE"/>
              <w:right w:val="single" w:sz="4" w:space="0" w:color="000000"/>
            </w:tcBorders>
            <w:shd w:val="clear" w:color="auto" w:fill="C6D9F1"/>
          </w:tcPr>
          <w:p w:rsidR="00883E05" w:rsidRDefault="001D6DA2">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176637.84</w:t>
            </w:r>
          </w:p>
        </w:tc>
        <w:tc>
          <w:tcPr>
            <w:tcW w:w="2358" w:type="dxa"/>
            <w:tcBorders>
              <w:top w:val="single" w:sz="4" w:space="0" w:color="BEBEBE"/>
              <w:left w:val="nil"/>
              <w:bottom w:val="single" w:sz="4" w:space="0" w:color="BEBEBE"/>
              <w:right w:val="single" w:sz="4" w:space="0" w:color="000000"/>
            </w:tcBorders>
            <w:shd w:val="clear" w:color="auto" w:fill="C6D9F1"/>
          </w:tcPr>
          <w:p w:rsidR="00883E05" w:rsidRDefault="001D6DA2">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34318.20</w:t>
            </w:r>
          </w:p>
        </w:tc>
      </w:tr>
      <w:tr w:rsidR="00883E05">
        <w:trPr>
          <w:trHeight w:val="290"/>
        </w:trPr>
        <w:tc>
          <w:tcPr>
            <w:tcW w:w="1522" w:type="dxa"/>
            <w:tcBorders>
              <w:top w:val="single" w:sz="4" w:space="0" w:color="000000"/>
              <w:left w:val="single" w:sz="4" w:space="0" w:color="000000"/>
              <w:bottom w:val="single" w:sz="4" w:space="0" w:color="000000"/>
              <w:right w:val="single" w:sz="4" w:space="0" w:color="000000"/>
            </w:tcBorders>
            <w:shd w:val="clear" w:color="auto" w:fill="C6D9F1"/>
          </w:tcPr>
          <w:p w:rsidR="00883E05" w:rsidRDefault="00883E05">
            <w:pPr>
              <w:spacing w:after="0" w:line="276" w:lineRule="auto"/>
              <w:rPr>
                <w:rFonts w:ascii="Times New Roman" w:eastAsia="Times New Roman" w:hAnsi="Times New Roman" w:cs="Times New Roman"/>
                <w:sz w:val="24"/>
                <w:szCs w:val="24"/>
              </w:rPr>
            </w:pPr>
          </w:p>
        </w:tc>
        <w:tc>
          <w:tcPr>
            <w:tcW w:w="2403" w:type="dxa"/>
            <w:tcBorders>
              <w:top w:val="single" w:sz="4" w:space="0" w:color="BEBEBE"/>
              <w:left w:val="nil"/>
              <w:bottom w:val="single" w:sz="4" w:space="0" w:color="000000"/>
              <w:right w:val="single" w:sz="4" w:space="0" w:color="000000"/>
            </w:tcBorders>
            <w:shd w:val="clear" w:color="auto" w:fill="C6D9F1"/>
          </w:tcPr>
          <w:p w:rsidR="00883E05" w:rsidRDefault="001D6DA2">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55110.00</w:t>
            </w:r>
          </w:p>
        </w:tc>
        <w:tc>
          <w:tcPr>
            <w:tcW w:w="2674" w:type="dxa"/>
            <w:tcBorders>
              <w:top w:val="single" w:sz="4" w:space="0" w:color="BEBEBE"/>
              <w:left w:val="nil"/>
              <w:bottom w:val="single" w:sz="4" w:space="0" w:color="000000"/>
              <w:right w:val="single" w:sz="4" w:space="0" w:color="000000"/>
            </w:tcBorders>
            <w:shd w:val="clear" w:color="auto" w:fill="C6D9F1"/>
          </w:tcPr>
          <w:p w:rsidR="00883E05" w:rsidRDefault="001D6DA2">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192885.00</w:t>
            </w:r>
          </w:p>
        </w:tc>
        <w:tc>
          <w:tcPr>
            <w:tcW w:w="2358" w:type="dxa"/>
            <w:tcBorders>
              <w:top w:val="single" w:sz="4" w:space="0" w:color="BEBEBE"/>
              <w:left w:val="nil"/>
              <w:bottom w:val="single" w:sz="4" w:space="0" w:color="000000"/>
              <w:right w:val="single" w:sz="4" w:space="0" w:color="000000"/>
            </w:tcBorders>
            <w:shd w:val="clear" w:color="auto" w:fill="C6D9F1"/>
          </w:tcPr>
          <w:p w:rsidR="00883E05" w:rsidRDefault="001D6DA2">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37474.80</w:t>
            </w:r>
          </w:p>
        </w:tc>
      </w:tr>
      <w:tr w:rsidR="00883E05">
        <w:trPr>
          <w:trHeight w:val="290"/>
        </w:trPr>
        <w:tc>
          <w:tcPr>
            <w:tcW w:w="1522" w:type="dxa"/>
            <w:tcBorders>
              <w:top w:val="single" w:sz="4" w:space="0" w:color="000000"/>
              <w:left w:val="single" w:sz="4" w:space="0" w:color="000000"/>
              <w:bottom w:val="single" w:sz="4" w:space="0" w:color="000000"/>
              <w:right w:val="single" w:sz="4" w:space="0" w:color="000000"/>
            </w:tcBorders>
            <w:shd w:val="clear" w:color="auto" w:fill="C6D9F1"/>
          </w:tcPr>
          <w:p w:rsidR="00883E05" w:rsidRDefault="00883E05">
            <w:pPr>
              <w:spacing w:after="0" w:line="276" w:lineRule="auto"/>
              <w:rPr>
                <w:rFonts w:ascii="Times New Roman" w:eastAsia="Times New Roman" w:hAnsi="Times New Roman" w:cs="Times New Roman"/>
                <w:sz w:val="24"/>
                <w:szCs w:val="24"/>
              </w:rPr>
            </w:pPr>
          </w:p>
        </w:tc>
        <w:tc>
          <w:tcPr>
            <w:tcW w:w="2403" w:type="dxa"/>
            <w:tcBorders>
              <w:top w:val="single" w:sz="4" w:space="0" w:color="000000"/>
              <w:left w:val="nil"/>
              <w:bottom w:val="single" w:sz="4" w:space="0" w:color="BEBEBE"/>
              <w:right w:val="single" w:sz="4" w:space="0" w:color="000000"/>
            </w:tcBorders>
            <w:shd w:val="clear" w:color="auto" w:fill="C6D9F1"/>
          </w:tcPr>
          <w:p w:rsidR="00883E05" w:rsidRDefault="001D6DA2">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100771.57</w:t>
            </w:r>
          </w:p>
        </w:tc>
        <w:tc>
          <w:tcPr>
            <w:tcW w:w="2674" w:type="dxa"/>
            <w:tcBorders>
              <w:top w:val="single" w:sz="4" w:space="0" w:color="000000"/>
              <w:left w:val="nil"/>
              <w:bottom w:val="single" w:sz="4" w:space="0" w:color="BEBEBE"/>
              <w:right w:val="single" w:sz="4" w:space="0" w:color="000000"/>
            </w:tcBorders>
            <w:shd w:val="clear" w:color="auto" w:fill="C6D9F1"/>
          </w:tcPr>
          <w:p w:rsidR="00883E05" w:rsidRDefault="001D6DA2">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352700.49</w:t>
            </w:r>
          </w:p>
        </w:tc>
        <w:tc>
          <w:tcPr>
            <w:tcW w:w="2358" w:type="dxa"/>
            <w:tcBorders>
              <w:top w:val="single" w:sz="4" w:space="0" w:color="000000"/>
              <w:left w:val="nil"/>
              <w:bottom w:val="single" w:sz="4" w:space="0" w:color="BEBEBE"/>
              <w:right w:val="single" w:sz="4" w:space="0" w:color="000000"/>
            </w:tcBorders>
            <w:shd w:val="clear" w:color="auto" w:fill="C6D9F1"/>
          </w:tcPr>
          <w:p w:rsidR="00883E05" w:rsidRDefault="001D6DA2">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68524.66</w:t>
            </w:r>
          </w:p>
        </w:tc>
      </w:tr>
      <w:tr w:rsidR="00883E05">
        <w:trPr>
          <w:trHeight w:val="290"/>
        </w:trPr>
        <w:tc>
          <w:tcPr>
            <w:tcW w:w="1522" w:type="dxa"/>
            <w:tcBorders>
              <w:top w:val="single" w:sz="4" w:space="0" w:color="000000"/>
              <w:left w:val="single" w:sz="4" w:space="0" w:color="000000"/>
              <w:bottom w:val="single" w:sz="4" w:space="0" w:color="000000"/>
              <w:right w:val="single" w:sz="4" w:space="0" w:color="000000"/>
            </w:tcBorders>
            <w:shd w:val="clear" w:color="auto" w:fill="C6D9F1"/>
          </w:tcPr>
          <w:p w:rsidR="00883E05" w:rsidRDefault="001D6DA2">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JMN-2</w:t>
            </w:r>
          </w:p>
        </w:tc>
        <w:tc>
          <w:tcPr>
            <w:tcW w:w="2403" w:type="dxa"/>
            <w:tcBorders>
              <w:top w:val="single" w:sz="4" w:space="0" w:color="BEBEBE"/>
              <w:left w:val="nil"/>
              <w:bottom w:val="single" w:sz="4" w:space="0" w:color="BEBEBE"/>
              <w:right w:val="single" w:sz="4" w:space="0" w:color="000000"/>
            </w:tcBorders>
            <w:shd w:val="clear" w:color="auto" w:fill="C6D9F1"/>
          </w:tcPr>
          <w:p w:rsidR="00883E05" w:rsidRDefault="001D6DA2">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104847.02</w:t>
            </w:r>
          </w:p>
        </w:tc>
        <w:tc>
          <w:tcPr>
            <w:tcW w:w="2674" w:type="dxa"/>
            <w:tcBorders>
              <w:top w:val="single" w:sz="4" w:space="0" w:color="BEBEBE"/>
              <w:left w:val="nil"/>
              <w:bottom w:val="single" w:sz="4" w:space="0" w:color="BEBEBE"/>
              <w:right w:val="single" w:sz="4" w:space="0" w:color="000000"/>
            </w:tcBorders>
            <w:shd w:val="clear" w:color="auto" w:fill="C6D9F1"/>
          </w:tcPr>
          <w:p w:rsidR="00883E05" w:rsidRDefault="001D6DA2">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366964.57</w:t>
            </w:r>
          </w:p>
        </w:tc>
        <w:tc>
          <w:tcPr>
            <w:tcW w:w="2358" w:type="dxa"/>
            <w:tcBorders>
              <w:top w:val="single" w:sz="4" w:space="0" w:color="BEBEBE"/>
              <w:left w:val="nil"/>
              <w:bottom w:val="single" w:sz="4" w:space="0" w:color="BEBEBE"/>
              <w:right w:val="single" w:sz="4" w:space="0" w:color="000000"/>
            </w:tcBorders>
            <w:shd w:val="clear" w:color="auto" w:fill="C6D9F1"/>
          </w:tcPr>
          <w:p w:rsidR="00883E05" w:rsidRDefault="001D6DA2">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71295.97</w:t>
            </w:r>
          </w:p>
        </w:tc>
      </w:tr>
      <w:tr w:rsidR="00883E05">
        <w:trPr>
          <w:trHeight w:val="290"/>
        </w:trPr>
        <w:tc>
          <w:tcPr>
            <w:tcW w:w="1522" w:type="dxa"/>
            <w:tcBorders>
              <w:top w:val="single" w:sz="4" w:space="0" w:color="000000"/>
              <w:left w:val="single" w:sz="4" w:space="0" w:color="000000"/>
              <w:bottom w:val="single" w:sz="4" w:space="0" w:color="000000"/>
              <w:right w:val="single" w:sz="4" w:space="0" w:color="000000"/>
            </w:tcBorders>
            <w:shd w:val="clear" w:color="auto" w:fill="C6D9F1"/>
          </w:tcPr>
          <w:p w:rsidR="00883E05" w:rsidRDefault="00883E05">
            <w:pPr>
              <w:spacing w:after="0" w:line="276" w:lineRule="auto"/>
              <w:rPr>
                <w:rFonts w:ascii="Times New Roman" w:eastAsia="Times New Roman" w:hAnsi="Times New Roman" w:cs="Times New Roman"/>
                <w:sz w:val="24"/>
                <w:szCs w:val="24"/>
              </w:rPr>
            </w:pPr>
          </w:p>
        </w:tc>
        <w:tc>
          <w:tcPr>
            <w:tcW w:w="2403" w:type="dxa"/>
            <w:tcBorders>
              <w:top w:val="single" w:sz="4" w:space="0" w:color="BEBEBE"/>
              <w:left w:val="nil"/>
              <w:bottom w:val="single" w:sz="4" w:space="0" w:color="000000"/>
              <w:right w:val="single" w:sz="4" w:space="0" w:color="000000"/>
            </w:tcBorders>
            <w:shd w:val="clear" w:color="auto" w:fill="C6D9F1"/>
          </w:tcPr>
          <w:p w:rsidR="00883E05" w:rsidRDefault="001D6DA2">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108973.61</w:t>
            </w:r>
          </w:p>
        </w:tc>
        <w:tc>
          <w:tcPr>
            <w:tcW w:w="2674" w:type="dxa"/>
            <w:tcBorders>
              <w:top w:val="single" w:sz="4" w:space="0" w:color="BEBEBE"/>
              <w:left w:val="nil"/>
              <w:bottom w:val="single" w:sz="4" w:space="0" w:color="000000"/>
              <w:right w:val="single" w:sz="4" w:space="0" w:color="000000"/>
            </w:tcBorders>
            <w:shd w:val="clear" w:color="auto" w:fill="C6D9F1"/>
          </w:tcPr>
          <w:p w:rsidR="00883E05" w:rsidRDefault="001D6DA2">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381407.64</w:t>
            </w:r>
          </w:p>
        </w:tc>
        <w:tc>
          <w:tcPr>
            <w:tcW w:w="2358" w:type="dxa"/>
            <w:tcBorders>
              <w:top w:val="single" w:sz="4" w:space="0" w:color="BEBEBE"/>
              <w:left w:val="nil"/>
              <w:bottom w:val="single" w:sz="4" w:space="0" w:color="000000"/>
              <w:right w:val="single" w:sz="4" w:space="0" w:color="000000"/>
            </w:tcBorders>
            <w:shd w:val="clear" w:color="auto" w:fill="C6D9F1"/>
          </w:tcPr>
          <w:p w:rsidR="00883E05" w:rsidRDefault="001D6DA2">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74102.05</w:t>
            </w:r>
          </w:p>
        </w:tc>
      </w:tr>
      <w:tr w:rsidR="00883E05">
        <w:trPr>
          <w:trHeight w:val="290"/>
        </w:trPr>
        <w:tc>
          <w:tcPr>
            <w:tcW w:w="1522" w:type="dxa"/>
            <w:tcBorders>
              <w:top w:val="single" w:sz="4" w:space="0" w:color="000000"/>
              <w:left w:val="single" w:sz="4" w:space="0" w:color="000000"/>
              <w:bottom w:val="single" w:sz="4" w:space="0" w:color="000000"/>
              <w:right w:val="single" w:sz="4" w:space="0" w:color="000000"/>
            </w:tcBorders>
            <w:shd w:val="clear" w:color="auto" w:fill="C6D9F1"/>
          </w:tcPr>
          <w:p w:rsidR="00883E05" w:rsidRDefault="00883E05">
            <w:pPr>
              <w:spacing w:after="0" w:line="276" w:lineRule="auto"/>
              <w:rPr>
                <w:rFonts w:ascii="Times New Roman" w:eastAsia="Times New Roman" w:hAnsi="Times New Roman" w:cs="Times New Roman"/>
                <w:sz w:val="24"/>
                <w:szCs w:val="24"/>
              </w:rPr>
            </w:pPr>
          </w:p>
        </w:tc>
        <w:tc>
          <w:tcPr>
            <w:tcW w:w="2403" w:type="dxa"/>
            <w:tcBorders>
              <w:top w:val="single" w:sz="4" w:space="0" w:color="000000"/>
              <w:left w:val="nil"/>
              <w:bottom w:val="single" w:sz="4" w:space="0" w:color="BEBEBE"/>
              <w:right w:val="single" w:sz="4" w:space="0" w:color="000000"/>
            </w:tcBorders>
            <w:shd w:val="clear" w:color="auto" w:fill="C6D9F1"/>
          </w:tcPr>
          <w:p w:rsidR="00883E05" w:rsidRDefault="001D6DA2">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55496.562</w:t>
            </w:r>
          </w:p>
        </w:tc>
        <w:tc>
          <w:tcPr>
            <w:tcW w:w="2674" w:type="dxa"/>
            <w:tcBorders>
              <w:top w:val="single" w:sz="4" w:space="0" w:color="000000"/>
              <w:left w:val="nil"/>
              <w:bottom w:val="single" w:sz="4" w:space="0" w:color="BEBEBE"/>
              <w:right w:val="single" w:sz="4" w:space="0" w:color="000000"/>
            </w:tcBorders>
            <w:shd w:val="clear" w:color="auto" w:fill="C6D9F1"/>
          </w:tcPr>
          <w:p w:rsidR="00883E05" w:rsidRDefault="001D6DA2">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194237.96</w:t>
            </w:r>
          </w:p>
        </w:tc>
        <w:tc>
          <w:tcPr>
            <w:tcW w:w="2358" w:type="dxa"/>
            <w:tcBorders>
              <w:top w:val="single" w:sz="4" w:space="0" w:color="000000"/>
              <w:left w:val="nil"/>
              <w:bottom w:val="single" w:sz="4" w:space="0" w:color="BEBEBE"/>
              <w:right w:val="single" w:sz="4" w:space="0" w:color="000000"/>
            </w:tcBorders>
            <w:shd w:val="clear" w:color="auto" w:fill="C6D9F1"/>
          </w:tcPr>
          <w:p w:rsidR="00883E05" w:rsidRDefault="001D6DA2">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37737.66</w:t>
            </w:r>
          </w:p>
        </w:tc>
      </w:tr>
      <w:tr w:rsidR="00883E05">
        <w:trPr>
          <w:trHeight w:val="290"/>
        </w:trPr>
        <w:tc>
          <w:tcPr>
            <w:tcW w:w="1522" w:type="dxa"/>
            <w:tcBorders>
              <w:top w:val="single" w:sz="4" w:space="0" w:color="000000"/>
              <w:left w:val="single" w:sz="4" w:space="0" w:color="000000"/>
              <w:bottom w:val="single" w:sz="4" w:space="0" w:color="000000"/>
              <w:right w:val="single" w:sz="4" w:space="0" w:color="000000"/>
            </w:tcBorders>
            <w:shd w:val="clear" w:color="auto" w:fill="C6D9F1"/>
          </w:tcPr>
          <w:p w:rsidR="00883E05" w:rsidRDefault="001D6DA2">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JMN-3</w:t>
            </w:r>
          </w:p>
        </w:tc>
        <w:tc>
          <w:tcPr>
            <w:tcW w:w="2403" w:type="dxa"/>
            <w:tcBorders>
              <w:top w:val="single" w:sz="4" w:space="0" w:color="BEBEBE"/>
              <w:left w:val="nil"/>
              <w:bottom w:val="single" w:sz="4" w:space="0" w:color="BEBEBE"/>
              <w:right w:val="single" w:sz="4" w:space="0" w:color="000000"/>
            </w:tcBorders>
            <w:shd w:val="clear" w:color="auto" w:fill="C6D9F1"/>
          </w:tcPr>
          <w:p w:rsidR="00883E05" w:rsidRDefault="001D6DA2">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59695.02</w:t>
            </w:r>
          </w:p>
        </w:tc>
        <w:tc>
          <w:tcPr>
            <w:tcW w:w="2674" w:type="dxa"/>
            <w:tcBorders>
              <w:top w:val="single" w:sz="4" w:space="0" w:color="BEBEBE"/>
              <w:left w:val="nil"/>
              <w:bottom w:val="single" w:sz="4" w:space="0" w:color="BEBEBE"/>
              <w:right w:val="single" w:sz="4" w:space="0" w:color="000000"/>
            </w:tcBorders>
            <w:shd w:val="clear" w:color="auto" w:fill="C6D9F1"/>
          </w:tcPr>
          <w:p w:rsidR="00883E05" w:rsidRDefault="001D6DA2">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208932.57</w:t>
            </w:r>
          </w:p>
        </w:tc>
        <w:tc>
          <w:tcPr>
            <w:tcW w:w="2358" w:type="dxa"/>
            <w:tcBorders>
              <w:top w:val="single" w:sz="4" w:space="0" w:color="BEBEBE"/>
              <w:left w:val="nil"/>
              <w:bottom w:val="single" w:sz="4" w:space="0" w:color="BEBEBE"/>
              <w:right w:val="single" w:sz="4" w:space="0" w:color="000000"/>
            </w:tcBorders>
            <w:shd w:val="clear" w:color="auto" w:fill="C6D9F1"/>
          </w:tcPr>
          <w:p w:rsidR="00883E05" w:rsidRDefault="001D6DA2">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40592.61</w:t>
            </w:r>
          </w:p>
        </w:tc>
      </w:tr>
      <w:tr w:rsidR="00883E05">
        <w:trPr>
          <w:trHeight w:val="290"/>
        </w:trPr>
        <w:tc>
          <w:tcPr>
            <w:tcW w:w="1522" w:type="dxa"/>
            <w:tcBorders>
              <w:top w:val="single" w:sz="4" w:space="0" w:color="000000"/>
              <w:left w:val="single" w:sz="4" w:space="0" w:color="000000"/>
              <w:bottom w:val="single" w:sz="4" w:space="0" w:color="000000"/>
              <w:right w:val="single" w:sz="4" w:space="0" w:color="000000"/>
            </w:tcBorders>
            <w:shd w:val="clear" w:color="auto" w:fill="C6D9F1"/>
          </w:tcPr>
          <w:p w:rsidR="00883E05" w:rsidRDefault="00883E05">
            <w:pPr>
              <w:spacing w:after="0" w:line="276" w:lineRule="auto"/>
              <w:rPr>
                <w:rFonts w:ascii="Times New Roman" w:eastAsia="Times New Roman" w:hAnsi="Times New Roman" w:cs="Times New Roman"/>
                <w:sz w:val="24"/>
                <w:szCs w:val="24"/>
              </w:rPr>
            </w:pPr>
          </w:p>
        </w:tc>
        <w:tc>
          <w:tcPr>
            <w:tcW w:w="2403" w:type="dxa"/>
            <w:tcBorders>
              <w:top w:val="single" w:sz="4" w:space="0" w:color="BEBEBE"/>
              <w:left w:val="nil"/>
              <w:bottom w:val="single" w:sz="4" w:space="0" w:color="000000"/>
              <w:right w:val="single" w:sz="4" w:space="0" w:color="000000"/>
            </w:tcBorders>
            <w:shd w:val="clear" w:color="auto" w:fill="C6D9F1"/>
          </w:tcPr>
          <w:p w:rsidR="00883E05" w:rsidRDefault="001D6DA2">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63770.46</w:t>
            </w:r>
          </w:p>
        </w:tc>
        <w:tc>
          <w:tcPr>
            <w:tcW w:w="2674" w:type="dxa"/>
            <w:tcBorders>
              <w:top w:val="single" w:sz="4" w:space="0" w:color="BEBEBE"/>
              <w:left w:val="nil"/>
              <w:bottom w:val="single" w:sz="4" w:space="0" w:color="000000"/>
              <w:right w:val="single" w:sz="4" w:space="0" w:color="000000"/>
            </w:tcBorders>
            <w:shd w:val="clear" w:color="auto" w:fill="C6D9F1"/>
          </w:tcPr>
          <w:p w:rsidR="00883E05" w:rsidRDefault="001D6DA2">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223196.64</w:t>
            </w:r>
          </w:p>
        </w:tc>
        <w:tc>
          <w:tcPr>
            <w:tcW w:w="2358" w:type="dxa"/>
            <w:tcBorders>
              <w:top w:val="single" w:sz="4" w:space="0" w:color="BEBEBE"/>
              <w:left w:val="nil"/>
              <w:bottom w:val="single" w:sz="4" w:space="0" w:color="000000"/>
              <w:right w:val="single" w:sz="4" w:space="0" w:color="000000"/>
            </w:tcBorders>
            <w:shd w:val="clear" w:color="auto" w:fill="C6D9F1"/>
          </w:tcPr>
          <w:p w:rsidR="00883E05" w:rsidRDefault="001D6DA2">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43363.91</w:t>
            </w:r>
          </w:p>
        </w:tc>
      </w:tr>
      <w:tr w:rsidR="00883E05">
        <w:trPr>
          <w:trHeight w:val="290"/>
        </w:trPr>
        <w:tc>
          <w:tcPr>
            <w:tcW w:w="1522" w:type="dxa"/>
            <w:tcBorders>
              <w:top w:val="single" w:sz="4" w:space="0" w:color="000000"/>
              <w:left w:val="single" w:sz="4" w:space="0" w:color="000000"/>
              <w:bottom w:val="single" w:sz="4" w:space="0" w:color="000000"/>
              <w:right w:val="single" w:sz="4" w:space="0" w:color="000000"/>
            </w:tcBorders>
            <w:shd w:val="clear" w:color="auto" w:fill="C6D9F1"/>
          </w:tcPr>
          <w:p w:rsidR="00883E05" w:rsidRDefault="00883E05">
            <w:pPr>
              <w:spacing w:after="0" w:line="276" w:lineRule="auto"/>
              <w:rPr>
                <w:rFonts w:ascii="Times New Roman" w:eastAsia="Times New Roman" w:hAnsi="Times New Roman" w:cs="Times New Roman"/>
                <w:sz w:val="24"/>
                <w:szCs w:val="24"/>
              </w:rPr>
            </w:pPr>
          </w:p>
        </w:tc>
        <w:tc>
          <w:tcPr>
            <w:tcW w:w="2403" w:type="dxa"/>
            <w:tcBorders>
              <w:top w:val="single" w:sz="4" w:space="0" w:color="000000"/>
              <w:left w:val="nil"/>
              <w:bottom w:val="single" w:sz="4" w:space="0" w:color="BEBEBE"/>
              <w:right w:val="single" w:sz="4" w:space="0" w:color="000000"/>
            </w:tcBorders>
            <w:shd w:val="clear" w:color="auto" w:fill="C6D9F1"/>
          </w:tcPr>
          <w:p w:rsidR="00883E05" w:rsidRDefault="001D6DA2">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78176.74</w:t>
            </w:r>
          </w:p>
        </w:tc>
        <w:tc>
          <w:tcPr>
            <w:tcW w:w="2674" w:type="dxa"/>
            <w:tcBorders>
              <w:top w:val="single" w:sz="4" w:space="0" w:color="000000"/>
              <w:left w:val="nil"/>
              <w:bottom w:val="single" w:sz="4" w:space="0" w:color="BEBEBE"/>
              <w:right w:val="single" w:sz="4" w:space="0" w:color="000000"/>
            </w:tcBorders>
            <w:shd w:val="clear" w:color="auto" w:fill="C6D9F1"/>
          </w:tcPr>
          <w:p w:rsidR="00883E05" w:rsidRDefault="001D6DA2">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273618.60</w:t>
            </w:r>
          </w:p>
        </w:tc>
        <w:tc>
          <w:tcPr>
            <w:tcW w:w="2358" w:type="dxa"/>
            <w:tcBorders>
              <w:top w:val="single" w:sz="4" w:space="0" w:color="000000"/>
              <w:left w:val="nil"/>
              <w:bottom w:val="single" w:sz="4" w:space="0" w:color="BEBEBE"/>
              <w:right w:val="single" w:sz="4" w:space="0" w:color="000000"/>
            </w:tcBorders>
            <w:shd w:val="clear" w:color="auto" w:fill="C6D9F1"/>
          </w:tcPr>
          <w:p w:rsidR="00883E05" w:rsidRDefault="001D6DA2">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53160.18</w:t>
            </w:r>
          </w:p>
        </w:tc>
      </w:tr>
      <w:tr w:rsidR="00883E05">
        <w:trPr>
          <w:trHeight w:val="290"/>
        </w:trPr>
        <w:tc>
          <w:tcPr>
            <w:tcW w:w="1522" w:type="dxa"/>
            <w:tcBorders>
              <w:top w:val="single" w:sz="4" w:space="0" w:color="000000"/>
              <w:left w:val="single" w:sz="4" w:space="0" w:color="000000"/>
              <w:bottom w:val="single" w:sz="4" w:space="0" w:color="000000"/>
              <w:right w:val="single" w:sz="4" w:space="0" w:color="000000"/>
            </w:tcBorders>
            <w:shd w:val="clear" w:color="auto" w:fill="C6D9F1"/>
          </w:tcPr>
          <w:p w:rsidR="00883E05" w:rsidRDefault="001D6DA2">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JMN-4</w:t>
            </w:r>
          </w:p>
        </w:tc>
        <w:tc>
          <w:tcPr>
            <w:tcW w:w="2403" w:type="dxa"/>
            <w:tcBorders>
              <w:top w:val="single" w:sz="4" w:space="0" w:color="BEBEBE"/>
              <w:left w:val="nil"/>
              <w:bottom w:val="single" w:sz="4" w:space="0" w:color="BEBEBE"/>
              <w:right w:val="single" w:sz="4" w:space="0" w:color="000000"/>
            </w:tcBorders>
            <w:shd w:val="clear" w:color="auto" w:fill="C6D9F1"/>
          </w:tcPr>
          <w:p w:rsidR="00883E05" w:rsidRDefault="001D6DA2">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81634.45</w:t>
            </w:r>
          </w:p>
        </w:tc>
        <w:tc>
          <w:tcPr>
            <w:tcW w:w="2674" w:type="dxa"/>
            <w:tcBorders>
              <w:top w:val="single" w:sz="4" w:space="0" w:color="BEBEBE"/>
              <w:left w:val="nil"/>
              <w:bottom w:val="single" w:sz="4" w:space="0" w:color="BEBEBE"/>
              <w:right w:val="single" w:sz="4" w:space="0" w:color="000000"/>
            </w:tcBorders>
            <w:shd w:val="clear" w:color="auto" w:fill="C6D9F1"/>
          </w:tcPr>
          <w:p w:rsidR="00883E05" w:rsidRDefault="001D6DA2">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285720.60</w:t>
            </w:r>
          </w:p>
        </w:tc>
        <w:tc>
          <w:tcPr>
            <w:tcW w:w="2358" w:type="dxa"/>
            <w:tcBorders>
              <w:top w:val="single" w:sz="4" w:space="0" w:color="BEBEBE"/>
              <w:left w:val="nil"/>
              <w:bottom w:val="single" w:sz="4" w:space="0" w:color="BEBEBE"/>
              <w:right w:val="single" w:sz="4" w:space="0" w:color="000000"/>
            </w:tcBorders>
            <w:shd w:val="clear" w:color="auto" w:fill="C6D9F1"/>
          </w:tcPr>
          <w:p w:rsidR="00883E05" w:rsidRDefault="001D6DA2">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55511.43</w:t>
            </w:r>
          </w:p>
        </w:tc>
      </w:tr>
      <w:tr w:rsidR="00883E05">
        <w:trPr>
          <w:trHeight w:val="290"/>
        </w:trPr>
        <w:tc>
          <w:tcPr>
            <w:tcW w:w="1522" w:type="dxa"/>
            <w:tcBorders>
              <w:top w:val="single" w:sz="4" w:space="0" w:color="000000"/>
              <w:left w:val="single" w:sz="4" w:space="0" w:color="000000"/>
              <w:bottom w:val="single" w:sz="4" w:space="0" w:color="000000"/>
              <w:right w:val="single" w:sz="4" w:space="0" w:color="000000"/>
            </w:tcBorders>
            <w:shd w:val="clear" w:color="auto" w:fill="C6D9F1"/>
          </w:tcPr>
          <w:p w:rsidR="00883E05" w:rsidRDefault="00883E05">
            <w:pPr>
              <w:spacing w:after="0" w:line="276" w:lineRule="auto"/>
              <w:rPr>
                <w:rFonts w:ascii="Times New Roman" w:eastAsia="Times New Roman" w:hAnsi="Times New Roman" w:cs="Times New Roman"/>
                <w:sz w:val="24"/>
                <w:szCs w:val="24"/>
              </w:rPr>
            </w:pPr>
          </w:p>
        </w:tc>
        <w:tc>
          <w:tcPr>
            <w:tcW w:w="2403" w:type="dxa"/>
            <w:tcBorders>
              <w:top w:val="single" w:sz="4" w:space="0" w:color="BEBEBE"/>
              <w:left w:val="nil"/>
              <w:bottom w:val="single" w:sz="4" w:space="0" w:color="000000"/>
              <w:right w:val="single" w:sz="4" w:space="0" w:color="000000"/>
            </w:tcBorders>
            <w:shd w:val="clear" w:color="auto" w:fill="C6D9F1"/>
          </w:tcPr>
          <w:p w:rsidR="00883E05" w:rsidRDefault="001D6DA2">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87068.39</w:t>
            </w:r>
          </w:p>
        </w:tc>
        <w:tc>
          <w:tcPr>
            <w:tcW w:w="2674" w:type="dxa"/>
            <w:tcBorders>
              <w:top w:val="single" w:sz="4" w:space="0" w:color="BEBEBE"/>
              <w:left w:val="nil"/>
              <w:bottom w:val="single" w:sz="4" w:space="0" w:color="000000"/>
              <w:right w:val="single" w:sz="4" w:space="0" w:color="000000"/>
            </w:tcBorders>
            <w:shd w:val="clear" w:color="auto" w:fill="C6D9F1"/>
          </w:tcPr>
          <w:p w:rsidR="00883E05" w:rsidRDefault="001D6DA2">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304739.36</w:t>
            </w:r>
          </w:p>
        </w:tc>
        <w:tc>
          <w:tcPr>
            <w:tcW w:w="2358" w:type="dxa"/>
            <w:tcBorders>
              <w:top w:val="single" w:sz="4" w:space="0" w:color="BEBEBE"/>
              <w:left w:val="nil"/>
              <w:bottom w:val="single" w:sz="4" w:space="0" w:color="000000"/>
              <w:right w:val="single" w:sz="4" w:space="0" w:color="000000"/>
            </w:tcBorders>
            <w:shd w:val="clear" w:color="auto" w:fill="C6D9F1"/>
          </w:tcPr>
          <w:p w:rsidR="00883E05" w:rsidRDefault="001D6DA2">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59206.50</w:t>
            </w:r>
          </w:p>
        </w:tc>
      </w:tr>
      <w:tr w:rsidR="00883E05">
        <w:trPr>
          <w:trHeight w:val="638"/>
        </w:trPr>
        <w:tc>
          <w:tcPr>
            <w:tcW w:w="1522" w:type="dxa"/>
            <w:tcBorders>
              <w:top w:val="single" w:sz="4" w:space="0" w:color="000000"/>
              <w:left w:val="single" w:sz="4" w:space="0" w:color="000000"/>
              <w:bottom w:val="single" w:sz="4" w:space="0" w:color="000000"/>
              <w:right w:val="single" w:sz="4" w:space="0" w:color="000000"/>
            </w:tcBorders>
            <w:shd w:val="clear" w:color="auto" w:fill="C6D9F1"/>
          </w:tcPr>
          <w:p w:rsidR="00883E05" w:rsidRDefault="001D6DA2">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MEAN</w:t>
            </w:r>
          </w:p>
        </w:tc>
        <w:tc>
          <w:tcPr>
            <w:tcW w:w="2403" w:type="dxa"/>
            <w:tcBorders>
              <w:top w:val="single" w:sz="4" w:space="0" w:color="000000"/>
              <w:left w:val="nil"/>
              <w:bottom w:val="single" w:sz="4" w:space="0" w:color="000000"/>
              <w:right w:val="single" w:sz="4" w:space="0" w:color="000000"/>
            </w:tcBorders>
            <w:shd w:val="clear" w:color="auto" w:fill="C6D9F1"/>
          </w:tcPr>
          <w:p w:rsidR="00883E05" w:rsidRDefault="001D6DA2">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74362.76</w:t>
            </w:r>
          </w:p>
        </w:tc>
        <w:tc>
          <w:tcPr>
            <w:tcW w:w="2674" w:type="dxa"/>
            <w:tcBorders>
              <w:top w:val="single" w:sz="4" w:space="0" w:color="000000"/>
              <w:left w:val="nil"/>
              <w:bottom w:val="single" w:sz="4" w:space="0" w:color="000000"/>
              <w:right w:val="single" w:sz="4" w:space="0" w:color="000000"/>
            </w:tcBorders>
            <w:shd w:val="clear" w:color="auto" w:fill="C6D9F1"/>
          </w:tcPr>
          <w:p w:rsidR="00883E05" w:rsidRDefault="001D6DA2">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260269.67</w:t>
            </w:r>
          </w:p>
        </w:tc>
        <w:tc>
          <w:tcPr>
            <w:tcW w:w="2358" w:type="dxa"/>
            <w:tcBorders>
              <w:top w:val="single" w:sz="4" w:space="0" w:color="000000"/>
              <w:left w:val="nil"/>
              <w:bottom w:val="single" w:sz="4" w:space="0" w:color="000000"/>
              <w:right w:val="single" w:sz="4" w:space="0" w:color="000000"/>
            </w:tcBorders>
            <w:shd w:val="clear" w:color="auto" w:fill="C6D9F1"/>
          </w:tcPr>
          <w:p w:rsidR="00883E05" w:rsidRDefault="001D6DA2">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50566.679</w:t>
            </w:r>
          </w:p>
        </w:tc>
      </w:tr>
    </w:tbl>
    <w:p w:rsidR="00883E05" w:rsidRDefault="001D6DA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Table: 4 AED, ELCR, </w:t>
      </w:r>
      <w:proofErr w:type="gramStart"/>
      <w:r>
        <w:rPr>
          <w:rFonts w:ascii="Times New Roman" w:eastAsia="Times New Roman" w:hAnsi="Times New Roman" w:cs="Times New Roman"/>
          <w:sz w:val="24"/>
          <w:szCs w:val="24"/>
        </w:rPr>
        <w:t>D</w:t>
      </w:r>
      <w:r>
        <w:rPr>
          <w:rFonts w:ascii="Times New Roman" w:eastAsia="Times New Roman" w:hAnsi="Times New Roman" w:cs="Times New Roman"/>
          <w:sz w:val="24"/>
          <w:szCs w:val="24"/>
          <w:vertAlign w:val="subscript"/>
        </w:rPr>
        <w:t>organ</w:t>
      </w:r>
      <w:r>
        <w:rPr>
          <w:rFonts w:ascii="Times New Roman" w:eastAsia="Times New Roman" w:hAnsi="Times New Roman" w:cs="Times New Roman"/>
          <w:sz w:val="24"/>
          <w:szCs w:val="24"/>
        </w:rPr>
        <w:t xml:space="preserve">  calculated</w:t>
      </w:r>
      <w:proofErr w:type="gramEnd"/>
      <w:r>
        <w:rPr>
          <w:rFonts w:ascii="Times New Roman" w:eastAsia="Times New Roman" w:hAnsi="Times New Roman" w:cs="Times New Roman"/>
          <w:sz w:val="24"/>
          <w:szCs w:val="24"/>
        </w:rPr>
        <w:t xml:space="preserve"> values of  Jal Mahal.</w:t>
      </w:r>
    </w:p>
    <w:p w:rsidR="00883E05" w:rsidRDefault="001D6DA2">
      <w:pP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5848350" cy="3048000"/>
            <wp:effectExtent l="0" t="0" r="0" b="0"/>
            <wp:docPr id="29" name="image28.png"/>
            <wp:cNvGraphicFramePr/>
            <a:graphic xmlns:a="http://schemas.openxmlformats.org/drawingml/2006/main">
              <a:graphicData uri="http://schemas.openxmlformats.org/drawingml/2006/picture">
                <pic:pic xmlns:pic="http://schemas.openxmlformats.org/drawingml/2006/picture">
                  <pic:nvPicPr>
                    <pic:cNvPr id="0" name="image28.png"/>
                    <pic:cNvPicPr preferRelativeResize="0"/>
                  </pic:nvPicPr>
                  <pic:blipFill>
                    <a:blip r:embed="rId25"/>
                    <a:srcRect/>
                    <a:stretch>
                      <a:fillRect/>
                    </a:stretch>
                  </pic:blipFill>
                  <pic:spPr>
                    <a:xfrm>
                      <a:off x="0" y="0"/>
                      <a:ext cx="5848350" cy="3048000"/>
                    </a:xfrm>
                    <a:prstGeom prst="rect">
                      <a:avLst/>
                    </a:prstGeom>
                    <a:ln/>
                  </pic:spPr>
                </pic:pic>
              </a:graphicData>
            </a:graphic>
          </wp:inline>
        </w:drawing>
      </w:r>
    </w:p>
    <w:p w:rsidR="00883E05" w:rsidRDefault="001D6DA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Figure 8: Graphical Representation </w:t>
      </w:r>
      <w:proofErr w:type="gramStart"/>
      <w:r>
        <w:rPr>
          <w:rFonts w:ascii="Times New Roman" w:eastAsia="Times New Roman" w:hAnsi="Times New Roman" w:cs="Times New Roman"/>
          <w:sz w:val="24"/>
          <w:szCs w:val="24"/>
        </w:rPr>
        <w:t>of  Jal</w:t>
      </w:r>
      <w:proofErr w:type="gramEnd"/>
      <w:r>
        <w:rPr>
          <w:rFonts w:ascii="Times New Roman" w:eastAsia="Times New Roman" w:hAnsi="Times New Roman" w:cs="Times New Roman"/>
          <w:sz w:val="24"/>
          <w:szCs w:val="24"/>
        </w:rPr>
        <w:t xml:space="preserve"> Mahal Annual Effective Dose (AED) with Excess Life Time Cancer Risk  (ELCR).</w:t>
      </w:r>
    </w:p>
    <w:p w:rsidR="00883E05" w:rsidRDefault="00883E05">
      <w:pPr>
        <w:rPr>
          <w:rFonts w:ascii="Times New Roman" w:eastAsia="Times New Roman" w:hAnsi="Times New Roman" w:cs="Times New Roman"/>
          <w:sz w:val="24"/>
          <w:szCs w:val="24"/>
        </w:rPr>
      </w:pPr>
    </w:p>
    <w:p w:rsidR="00883E05" w:rsidRDefault="001D6DA2">
      <w:pP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5981700" cy="3067050"/>
            <wp:effectExtent l="0" t="0" r="0" b="0"/>
            <wp:docPr id="1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6"/>
                    <a:srcRect/>
                    <a:stretch>
                      <a:fillRect/>
                    </a:stretch>
                  </pic:blipFill>
                  <pic:spPr>
                    <a:xfrm>
                      <a:off x="0" y="0"/>
                      <a:ext cx="5981700" cy="3067050"/>
                    </a:xfrm>
                    <a:prstGeom prst="rect">
                      <a:avLst/>
                    </a:prstGeom>
                    <a:ln/>
                  </pic:spPr>
                </pic:pic>
              </a:graphicData>
            </a:graphic>
          </wp:inline>
        </w:drawing>
      </w:r>
    </w:p>
    <w:p w:rsidR="00883E05" w:rsidRDefault="001D6DA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Figure 9: Graphical Representation </w:t>
      </w:r>
      <w:proofErr w:type="gramStart"/>
      <w:r>
        <w:rPr>
          <w:rFonts w:ascii="Times New Roman" w:eastAsia="Times New Roman" w:hAnsi="Times New Roman" w:cs="Times New Roman"/>
          <w:sz w:val="24"/>
          <w:szCs w:val="24"/>
        </w:rPr>
        <w:t>of  Jal</w:t>
      </w:r>
      <w:proofErr w:type="gramEnd"/>
      <w:r>
        <w:rPr>
          <w:rFonts w:ascii="Times New Roman" w:eastAsia="Times New Roman" w:hAnsi="Times New Roman" w:cs="Times New Roman"/>
          <w:sz w:val="24"/>
          <w:szCs w:val="24"/>
        </w:rPr>
        <w:t xml:space="preserve"> Mahal Annual Effective Dose (AED) with Dose rate of Body Organ (</w:t>
      </w:r>
      <w:proofErr w:type="spellStart"/>
      <w:r>
        <w:rPr>
          <w:rFonts w:ascii="Times New Roman" w:eastAsia="Times New Roman" w:hAnsi="Times New Roman" w:cs="Times New Roman"/>
          <w:sz w:val="24"/>
          <w:szCs w:val="24"/>
        </w:rPr>
        <w:t>Dorg</w:t>
      </w:r>
      <w:proofErr w:type="spellEnd"/>
      <w:r>
        <w:rPr>
          <w:rFonts w:ascii="Times New Roman" w:eastAsia="Times New Roman" w:hAnsi="Times New Roman" w:cs="Times New Roman"/>
          <w:sz w:val="24"/>
          <w:szCs w:val="24"/>
        </w:rPr>
        <w:t>).</w:t>
      </w:r>
    </w:p>
    <w:p w:rsidR="00883E05" w:rsidRDefault="00883E05">
      <w:pPr>
        <w:rPr>
          <w:rFonts w:ascii="Times New Roman" w:eastAsia="Times New Roman" w:hAnsi="Times New Roman" w:cs="Times New Roman"/>
          <w:sz w:val="24"/>
          <w:szCs w:val="24"/>
        </w:rPr>
      </w:pPr>
    </w:p>
    <w:tbl>
      <w:tblPr>
        <w:tblStyle w:val="a3"/>
        <w:tblW w:w="8073" w:type="dxa"/>
        <w:tblInd w:w="-19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1051"/>
        <w:gridCol w:w="2162"/>
        <w:gridCol w:w="1890"/>
        <w:gridCol w:w="2970"/>
      </w:tblGrid>
      <w:tr w:rsidR="00883E05">
        <w:trPr>
          <w:trHeight w:val="914"/>
        </w:trPr>
        <w:tc>
          <w:tcPr>
            <w:tcW w:w="1051" w:type="dxa"/>
            <w:tcBorders>
              <w:top w:val="single" w:sz="4" w:space="0" w:color="000000"/>
              <w:left w:val="single" w:sz="4" w:space="0" w:color="000000"/>
              <w:bottom w:val="single" w:sz="4" w:space="0" w:color="000000"/>
              <w:right w:val="single" w:sz="4" w:space="0" w:color="000000"/>
            </w:tcBorders>
            <w:shd w:val="clear" w:color="auto" w:fill="FBD5B5"/>
          </w:tcPr>
          <w:p w:rsidR="00883E05" w:rsidRDefault="001D6DA2">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Sample</w:t>
            </w:r>
          </w:p>
        </w:tc>
        <w:tc>
          <w:tcPr>
            <w:tcW w:w="2162" w:type="dxa"/>
            <w:tcBorders>
              <w:top w:val="single" w:sz="4" w:space="0" w:color="000000"/>
              <w:left w:val="nil"/>
              <w:bottom w:val="single" w:sz="4" w:space="0" w:color="000000"/>
              <w:right w:val="single" w:sz="4" w:space="0" w:color="000000"/>
            </w:tcBorders>
            <w:shd w:val="clear" w:color="auto" w:fill="FBD5B5"/>
          </w:tcPr>
          <w:p w:rsidR="00883E05" w:rsidRDefault="001D6DA2">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Annual Effective Dose (AED)×10</w:t>
            </w:r>
            <w:r>
              <w:rPr>
                <w:rFonts w:ascii="Times New Roman" w:eastAsia="Times New Roman" w:hAnsi="Times New Roman" w:cs="Times New Roman"/>
                <w:sz w:val="24"/>
                <w:szCs w:val="24"/>
                <w:vertAlign w:val="superscript"/>
              </w:rPr>
              <w:t xml:space="preserve">-6 </w:t>
            </w:r>
            <w:r>
              <w:rPr>
                <w:rFonts w:ascii="Times New Roman" w:eastAsia="Times New Roman" w:hAnsi="Times New Roman" w:cs="Times New Roman"/>
                <w:sz w:val="24"/>
                <w:szCs w:val="24"/>
              </w:rPr>
              <w:t>(mSv/y)</w:t>
            </w:r>
          </w:p>
        </w:tc>
        <w:tc>
          <w:tcPr>
            <w:tcW w:w="1890" w:type="dxa"/>
            <w:tcBorders>
              <w:top w:val="single" w:sz="4" w:space="0" w:color="000000"/>
              <w:left w:val="nil"/>
              <w:bottom w:val="single" w:sz="4" w:space="0" w:color="000000"/>
              <w:right w:val="single" w:sz="4" w:space="0" w:color="000000"/>
            </w:tcBorders>
            <w:shd w:val="clear" w:color="auto" w:fill="FBD5B5"/>
          </w:tcPr>
          <w:p w:rsidR="00883E05" w:rsidRDefault="001D6DA2">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Excess Lifetime Cancer Risk (ELCR)×10</w:t>
            </w:r>
            <w:r>
              <w:rPr>
                <w:rFonts w:ascii="Times New Roman" w:eastAsia="Times New Roman" w:hAnsi="Times New Roman" w:cs="Times New Roman"/>
                <w:sz w:val="24"/>
                <w:szCs w:val="24"/>
                <w:vertAlign w:val="superscript"/>
              </w:rPr>
              <w:t>-6</w:t>
            </w:r>
          </w:p>
        </w:tc>
        <w:tc>
          <w:tcPr>
            <w:tcW w:w="2970" w:type="dxa"/>
            <w:tcBorders>
              <w:top w:val="single" w:sz="4" w:space="0" w:color="000000"/>
              <w:left w:val="nil"/>
              <w:bottom w:val="single" w:sz="4" w:space="0" w:color="000000"/>
              <w:right w:val="single" w:sz="4" w:space="0" w:color="000000"/>
            </w:tcBorders>
            <w:shd w:val="clear" w:color="auto" w:fill="FBD5B5"/>
          </w:tcPr>
          <w:p w:rsidR="00883E05" w:rsidRDefault="001D6DA2">
            <w:pPr>
              <w:spacing w:after="0" w:line="276" w:lineRule="auto"/>
              <w:jc w:val="center"/>
              <w:rPr>
                <w:rFonts w:ascii="Times New Roman" w:eastAsia="Times New Roman" w:hAnsi="Times New Roman" w:cs="Times New Roman"/>
                <w:sz w:val="24"/>
                <w:szCs w:val="24"/>
                <w:vertAlign w:val="superscript"/>
              </w:rPr>
            </w:pPr>
            <w:r>
              <w:rPr>
                <w:rFonts w:ascii="Times New Roman" w:eastAsia="Times New Roman" w:hAnsi="Times New Roman" w:cs="Times New Roman"/>
                <w:sz w:val="24"/>
                <w:szCs w:val="24"/>
              </w:rPr>
              <w:t>Dose Rate of Body Organs (D</w:t>
            </w:r>
            <w:r>
              <w:rPr>
                <w:rFonts w:ascii="Times New Roman" w:eastAsia="Times New Roman" w:hAnsi="Times New Roman" w:cs="Times New Roman"/>
                <w:sz w:val="24"/>
                <w:szCs w:val="24"/>
                <w:vertAlign w:val="subscript"/>
              </w:rPr>
              <w:t>organ</w:t>
            </w:r>
            <w:r>
              <w:rPr>
                <w:rFonts w:ascii="Times New Roman" w:eastAsia="Times New Roman" w:hAnsi="Times New Roman" w:cs="Times New Roman"/>
                <w:sz w:val="24"/>
                <w:szCs w:val="24"/>
              </w:rPr>
              <w:t>)×10</w:t>
            </w:r>
            <w:r>
              <w:rPr>
                <w:rFonts w:ascii="Times New Roman" w:eastAsia="Times New Roman" w:hAnsi="Times New Roman" w:cs="Times New Roman"/>
                <w:sz w:val="24"/>
                <w:szCs w:val="24"/>
                <w:vertAlign w:val="superscript"/>
              </w:rPr>
              <w:t xml:space="preserve">-6  </w:t>
            </w:r>
          </w:p>
          <w:p w:rsidR="00883E05" w:rsidRDefault="001D6DA2">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(mSv/y)</w:t>
            </w:r>
          </w:p>
        </w:tc>
      </w:tr>
      <w:tr w:rsidR="00883E05">
        <w:trPr>
          <w:trHeight w:val="389"/>
        </w:trPr>
        <w:tc>
          <w:tcPr>
            <w:tcW w:w="1051" w:type="dxa"/>
            <w:tcBorders>
              <w:top w:val="single" w:sz="4" w:space="0" w:color="000000"/>
              <w:left w:val="single" w:sz="4" w:space="0" w:color="000000"/>
              <w:bottom w:val="single" w:sz="4" w:space="0" w:color="000000"/>
              <w:right w:val="single" w:sz="4" w:space="0" w:color="000000"/>
            </w:tcBorders>
            <w:shd w:val="clear" w:color="auto" w:fill="FBD5B5"/>
          </w:tcPr>
          <w:p w:rsidR="00883E05" w:rsidRDefault="00883E05">
            <w:pPr>
              <w:spacing w:after="0" w:line="276" w:lineRule="auto"/>
              <w:rPr>
                <w:rFonts w:ascii="Times New Roman" w:eastAsia="Times New Roman" w:hAnsi="Times New Roman" w:cs="Times New Roman"/>
                <w:sz w:val="24"/>
                <w:szCs w:val="24"/>
              </w:rPr>
            </w:pPr>
          </w:p>
        </w:tc>
        <w:tc>
          <w:tcPr>
            <w:tcW w:w="2162" w:type="dxa"/>
            <w:tcBorders>
              <w:top w:val="single" w:sz="4" w:space="0" w:color="000000"/>
              <w:left w:val="nil"/>
              <w:bottom w:val="single" w:sz="4" w:space="0" w:color="BEBEBE"/>
              <w:right w:val="single" w:sz="4" w:space="0" w:color="000000"/>
            </w:tcBorders>
            <w:shd w:val="clear" w:color="auto" w:fill="FBD5B5"/>
          </w:tcPr>
          <w:p w:rsidR="00883E05" w:rsidRDefault="001D6DA2">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65950.39</w:t>
            </w:r>
          </w:p>
        </w:tc>
        <w:tc>
          <w:tcPr>
            <w:tcW w:w="1890" w:type="dxa"/>
            <w:tcBorders>
              <w:top w:val="single" w:sz="4" w:space="0" w:color="000000"/>
              <w:left w:val="nil"/>
              <w:bottom w:val="single" w:sz="4" w:space="0" w:color="BEBEBE"/>
              <w:right w:val="single" w:sz="4" w:space="0" w:color="000000"/>
            </w:tcBorders>
            <w:shd w:val="clear" w:color="auto" w:fill="FBD5B5"/>
          </w:tcPr>
          <w:p w:rsidR="00883E05" w:rsidRDefault="001D6DA2">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230826.38</w:t>
            </w:r>
          </w:p>
        </w:tc>
        <w:tc>
          <w:tcPr>
            <w:tcW w:w="2970" w:type="dxa"/>
            <w:tcBorders>
              <w:top w:val="single" w:sz="4" w:space="0" w:color="000000"/>
              <w:left w:val="nil"/>
              <w:bottom w:val="single" w:sz="4" w:space="0" w:color="BEBEBE"/>
              <w:right w:val="single" w:sz="4" w:space="0" w:color="000000"/>
            </w:tcBorders>
            <w:shd w:val="clear" w:color="auto" w:fill="FBD5B5"/>
          </w:tcPr>
          <w:p w:rsidR="00883E05" w:rsidRDefault="001D6DA2">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44846.26</w:t>
            </w:r>
          </w:p>
        </w:tc>
      </w:tr>
      <w:tr w:rsidR="00883E05">
        <w:trPr>
          <w:trHeight w:val="389"/>
        </w:trPr>
        <w:tc>
          <w:tcPr>
            <w:tcW w:w="1051" w:type="dxa"/>
            <w:tcBorders>
              <w:top w:val="single" w:sz="4" w:space="0" w:color="000000"/>
              <w:left w:val="single" w:sz="4" w:space="0" w:color="000000"/>
              <w:bottom w:val="single" w:sz="4" w:space="0" w:color="000000"/>
              <w:right w:val="single" w:sz="4" w:space="0" w:color="000000"/>
            </w:tcBorders>
            <w:shd w:val="clear" w:color="auto" w:fill="FBD5B5"/>
          </w:tcPr>
          <w:p w:rsidR="00883E05" w:rsidRDefault="001D6DA2">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CGN-5</w:t>
            </w:r>
          </w:p>
        </w:tc>
        <w:tc>
          <w:tcPr>
            <w:tcW w:w="2162" w:type="dxa"/>
            <w:tcBorders>
              <w:top w:val="single" w:sz="4" w:space="0" w:color="BEBEBE"/>
              <w:left w:val="nil"/>
              <w:bottom w:val="single" w:sz="4" w:space="0" w:color="BEBEBE"/>
              <w:right w:val="single" w:sz="4" w:space="0" w:color="000000"/>
            </w:tcBorders>
            <w:shd w:val="clear" w:color="auto" w:fill="FBD5B5"/>
          </w:tcPr>
          <w:p w:rsidR="00883E05" w:rsidRDefault="001D6DA2">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69285.10</w:t>
            </w:r>
          </w:p>
        </w:tc>
        <w:tc>
          <w:tcPr>
            <w:tcW w:w="1890" w:type="dxa"/>
            <w:tcBorders>
              <w:top w:val="single" w:sz="4" w:space="0" w:color="BEBEBE"/>
              <w:left w:val="nil"/>
              <w:bottom w:val="single" w:sz="4" w:space="0" w:color="BEBEBE"/>
              <w:right w:val="single" w:sz="4" w:space="0" w:color="000000"/>
            </w:tcBorders>
            <w:shd w:val="clear" w:color="auto" w:fill="FBD5B5"/>
          </w:tcPr>
          <w:p w:rsidR="00883E05" w:rsidRDefault="001D6DA2">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242497.85</w:t>
            </w:r>
          </w:p>
        </w:tc>
        <w:tc>
          <w:tcPr>
            <w:tcW w:w="2970" w:type="dxa"/>
            <w:tcBorders>
              <w:top w:val="single" w:sz="4" w:space="0" w:color="BEBEBE"/>
              <w:left w:val="nil"/>
              <w:bottom w:val="single" w:sz="4" w:space="0" w:color="BEBEBE"/>
              <w:right w:val="single" w:sz="4" w:space="0" w:color="000000"/>
            </w:tcBorders>
            <w:shd w:val="clear" w:color="auto" w:fill="FBD5B5"/>
          </w:tcPr>
          <w:p w:rsidR="00883E05" w:rsidRDefault="001D6DA2">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47113.86</w:t>
            </w:r>
          </w:p>
        </w:tc>
      </w:tr>
      <w:tr w:rsidR="00883E05">
        <w:trPr>
          <w:trHeight w:val="389"/>
        </w:trPr>
        <w:tc>
          <w:tcPr>
            <w:tcW w:w="1051" w:type="dxa"/>
            <w:tcBorders>
              <w:top w:val="single" w:sz="4" w:space="0" w:color="000000"/>
              <w:left w:val="single" w:sz="4" w:space="0" w:color="000000"/>
              <w:bottom w:val="single" w:sz="4" w:space="0" w:color="000000"/>
              <w:right w:val="single" w:sz="4" w:space="0" w:color="000000"/>
            </w:tcBorders>
            <w:shd w:val="clear" w:color="auto" w:fill="FBD5B5"/>
          </w:tcPr>
          <w:p w:rsidR="00883E05" w:rsidRDefault="00883E05">
            <w:pPr>
              <w:spacing w:after="0" w:line="276" w:lineRule="auto"/>
              <w:rPr>
                <w:rFonts w:ascii="Times New Roman" w:eastAsia="Times New Roman" w:hAnsi="Times New Roman" w:cs="Times New Roman"/>
                <w:sz w:val="24"/>
                <w:szCs w:val="24"/>
              </w:rPr>
            </w:pPr>
          </w:p>
        </w:tc>
        <w:tc>
          <w:tcPr>
            <w:tcW w:w="2162" w:type="dxa"/>
            <w:tcBorders>
              <w:top w:val="single" w:sz="4" w:space="0" w:color="BEBEBE"/>
              <w:left w:val="nil"/>
              <w:bottom w:val="single" w:sz="4" w:space="0" w:color="000000"/>
              <w:right w:val="single" w:sz="4" w:space="0" w:color="000000"/>
            </w:tcBorders>
            <w:shd w:val="clear" w:color="auto" w:fill="FBD5B5"/>
          </w:tcPr>
          <w:p w:rsidR="00883E05" w:rsidRDefault="001D6DA2">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73411.69</w:t>
            </w:r>
          </w:p>
        </w:tc>
        <w:tc>
          <w:tcPr>
            <w:tcW w:w="1890" w:type="dxa"/>
            <w:tcBorders>
              <w:top w:val="single" w:sz="4" w:space="0" w:color="BEBEBE"/>
              <w:left w:val="nil"/>
              <w:bottom w:val="single" w:sz="4" w:space="0" w:color="000000"/>
              <w:right w:val="single" w:sz="4" w:space="0" w:color="000000"/>
            </w:tcBorders>
            <w:shd w:val="clear" w:color="auto" w:fill="FBD5B5"/>
          </w:tcPr>
          <w:p w:rsidR="00883E05" w:rsidRDefault="001D6DA2">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256940.91</w:t>
            </w:r>
          </w:p>
        </w:tc>
        <w:tc>
          <w:tcPr>
            <w:tcW w:w="2970" w:type="dxa"/>
            <w:tcBorders>
              <w:top w:val="single" w:sz="4" w:space="0" w:color="BEBEBE"/>
              <w:left w:val="nil"/>
              <w:bottom w:val="single" w:sz="4" w:space="0" w:color="000000"/>
              <w:right w:val="single" w:sz="4" w:space="0" w:color="000000"/>
            </w:tcBorders>
            <w:shd w:val="clear" w:color="auto" w:fill="FBD5B5"/>
          </w:tcPr>
          <w:p w:rsidR="00883E05" w:rsidRDefault="001D6DA2">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49919.94</w:t>
            </w:r>
          </w:p>
        </w:tc>
      </w:tr>
      <w:tr w:rsidR="00883E05">
        <w:trPr>
          <w:trHeight w:val="389"/>
        </w:trPr>
        <w:tc>
          <w:tcPr>
            <w:tcW w:w="1051" w:type="dxa"/>
            <w:tcBorders>
              <w:top w:val="single" w:sz="4" w:space="0" w:color="000000"/>
              <w:left w:val="single" w:sz="4" w:space="0" w:color="000000"/>
              <w:bottom w:val="single" w:sz="4" w:space="0" w:color="000000"/>
              <w:right w:val="single" w:sz="4" w:space="0" w:color="000000"/>
            </w:tcBorders>
            <w:shd w:val="clear" w:color="auto" w:fill="FBD5B5"/>
          </w:tcPr>
          <w:p w:rsidR="00883E05" w:rsidRDefault="00883E05">
            <w:pPr>
              <w:spacing w:after="0" w:line="276" w:lineRule="auto"/>
              <w:rPr>
                <w:rFonts w:ascii="Times New Roman" w:eastAsia="Times New Roman" w:hAnsi="Times New Roman" w:cs="Times New Roman"/>
                <w:sz w:val="24"/>
                <w:szCs w:val="24"/>
              </w:rPr>
            </w:pPr>
          </w:p>
        </w:tc>
        <w:tc>
          <w:tcPr>
            <w:tcW w:w="2162" w:type="dxa"/>
            <w:tcBorders>
              <w:top w:val="single" w:sz="4" w:space="0" w:color="000000"/>
              <w:left w:val="nil"/>
              <w:bottom w:val="single" w:sz="4" w:space="0" w:color="BEBEBE"/>
              <w:right w:val="single" w:sz="4" w:space="0" w:color="000000"/>
            </w:tcBorders>
            <w:shd w:val="clear" w:color="auto" w:fill="FBD5B5"/>
          </w:tcPr>
          <w:p w:rsidR="00883E05" w:rsidRDefault="001D6DA2">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102232.33</w:t>
            </w:r>
          </w:p>
        </w:tc>
        <w:tc>
          <w:tcPr>
            <w:tcW w:w="1890" w:type="dxa"/>
            <w:tcBorders>
              <w:top w:val="single" w:sz="4" w:space="0" w:color="000000"/>
              <w:left w:val="nil"/>
              <w:bottom w:val="single" w:sz="4" w:space="0" w:color="BEBEBE"/>
              <w:right w:val="single" w:sz="4" w:space="0" w:color="000000"/>
            </w:tcBorders>
            <w:shd w:val="clear" w:color="auto" w:fill="FBD5B5"/>
          </w:tcPr>
          <w:p w:rsidR="00883E05" w:rsidRDefault="001D6DA2">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357813.17</w:t>
            </w:r>
          </w:p>
        </w:tc>
        <w:tc>
          <w:tcPr>
            <w:tcW w:w="2970" w:type="dxa"/>
            <w:tcBorders>
              <w:top w:val="single" w:sz="4" w:space="0" w:color="000000"/>
              <w:left w:val="nil"/>
              <w:bottom w:val="single" w:sz="4" w:space="0" w:color="BEBEBE"/>
              <w:right w:val="single" w:sz="4" w:space="0" w:color="000000"/>
            </w:tcBorders>
            <w:shd w:val="clear" w:color="auto" w:fill="FBD5B5"/>
          </w:tcPr>
          <w:p w:rsidR="00883E05" w:rsidRDefault="001D6DA2">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69517.98</w:t>
            </w:r>
          </w:p>
        </w:tc>
      </w:tr>
      <w:tr w:rsidR="00883E05">
        <w:trPr>
          <w:trHeight w:val="389"/>
        </w:trPr>
        <w:tc>
          <w:tcPr>
            <w:tcW w:w="1051" w:type="dxa"/>
            <w:tcBorders>
              <w:top w:val="single" w:sz="4" w:space="0" w:color="000000"/>
              <w:left w:val="single" w:sz="4" w:space="0" w:color="000000"/>
              <w:bottom w:val="single" w:sz="4" w:space="0" w:color="000000"/>
              <w:right w:val="single" w:sz="4" w:space="0" w:color="000000"/>
            </w:tcBorders>
            <w:shd w:val="clear" w:color="auto" w:fill="FBD5B5"/>
          </w:tcPr>
          <w:p w:rsidR="00883E05" w:rsidRDefault="001D6DA2">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CGN-6</w:t>
            </w:r>
          </w:p>
        </w:tc>
        <w:tc>
          <w:tcPr>
            <w:tcW w:w="2162" w:type="dxa"/>
            <w:tcBorders>
              <w:top w:val="single" w:sz="4" w:space="0" w:color="BEBEBE"/>
              <w:left w:val="nil"/>
              <w:bottom w:val="single" w:sz="4" w:space="0" w:color="BEBEBE"/>
              <w:right w:val="single" w:sz="4" w:space="0" w:color="000000"/>
            </w:tcBorders>
            <w:shd w:val="clear" w:color="auto" w:fill="FBD5B5"/>
          </w:tcPr>
          <w:p w:rsidR="00883E05" w:rsidRDefault="001D6DA2">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106823.24</w:t>
            </w:r>
          </w:p>
        </w:tc>
        <w:tc>
          <w:tcPr>
            <w:tcW w:w="1890" w:type="dxa"/>
            <w:tcBorders>
              <w:top w:val="single" w:sz="4" w:space="0" w:color="BEBEBE"/>
              <w:left w:val="nil"/>
              <w:bottom w:val="single" w:sz="4" w:space="0" w:color="BEBEBE"/>
              <w:right w:val="single" w:sz="4" w:space="0" w:color="000000"/>
            </w:tcBorders>
            <w:shd w:val="clear" w:color="auto" w:fill="FBD5B5"/>
          </w:tcPr>
          <w:p w:rsidR="00883E05" w:rsidRDefault="001D6DA2">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373881.34</w:t>
            </w:r>
          </w:p>
        </w:tc>
        <w:tc>
          <w:tcPr>
            <w:tcW w:w="2970" w:type="dxa"/>
            <w:tcBorders>
              <w:top w:val="single" w:sz="4" w:space="0" w:color="BEBEBE"/>
              <w:left w:val="nil"/>
              <w:bottom w:val="single" w:sz="4" w:space="0" w:color="BEBEBE"/>
              <w:right w:val="single" w:sz="4" w:space="0" w:color="000000"/>
            </w:tcBorders>
            <w:shd w:val="clear" w:color="auto" w:fill="FBD5B5"/>
          </w:tcPr>
          <w:p w:rsidR="00883E05" w:rsidRDefault="001D6DA2">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72639.80</w:t>
            </w:r>
          </w:p>
        </w:tc>
      </w:tr>
      <w:tr w:rsidR="00883E05">
        <w:trPr>
          <w:trHeight w:val="389"/>
        </w:trPr>
        <w:tc>
          <w:tcPr>
            <w:tcW w:w="1051" w:type="dxa"/>
            <w:tcBorders>
              <w:top w:val="single" w:sz="4" w:space="0" w:color="000000"/>
              <w:left w:val="single" w:sz="4" w:space="0" w:color="000000"/>
              <w:bottom w:val="single" w:sz="4" w:space="0" w:color="000000"/>
              <w:right w:val="single" w:sz="4" w:space="0" w:color="000000"/>
            </w:tcBorders>
            <w:shd w:val="clear" w:color="auto" w:fill="FBD5B5"/>
          </w:tcPr>
          <w:p w:rsidR="00883E05" w:rsidRDefault="00883E05">
            <w:pPr>
              <w:spacing w:after="0" w:line="276" w:lineRule="auto"/>
              <w:rPr>
                <w:rFonts w:ascii="Times New Roman" w:eastAsia="Times New Roman" w:hAnsi="Times New Roman" w:cs="Times New Roman"/>
                <w:sz w:val="24"/>
                <w:szCs w:val="24"/>
              </w:rPr>
            </w:pPr>
          </w:p>
        </w:tc>
        <w:tc>
          <w:tcPr>
            <w:tcW w:w="2162" w:type="dxa"/>
            <w:tcBorders>
              <w:top w:val="single" w:sz="4" w:space="0" w:color="BEBEBE"/>
              <w:left w:val="nil"/>
              <w:bottom w:val="single" w:sz="4" w:space="0" w:color="000000"/>
              <w:right w:val="single" w:sz="4" w:space="0" w:color="000000"/>
            </w:tcBorders>
            <w:shd w:val="clear" w:color="auto" w:fill="FBD5B5"/>
          </w:tcPr>
          <w:p w:rsidR="00883E05" w:rsidRDefault="001D6DA2">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110898.69</w:t>
            </w:r>
          </w:p>
        </w:tc>
        <w:tc>
          <w:tcPr>
            <w:tcW w:w="1890" w:type="dxa"/>
            <w:tcBorders>
              <w:top w:val="single" w:sz="4" w:space="0" w:color="BEBEBE"/>
              <w:left w:val="nil"/>
              <w:bottom w:val="single" w:sz="4" w:space="0" w:color="000000"/>
              <w:right w:val="single" w:sz="4" w:space="0" w:color="000000"/>
            </w:tcBorders>
            <w:shd w:val="clear" w:color="auto" w:fill="FBD5B5"/>
          </w:tcPr>
          <w:p w:rsidR="00883E05" w:rsidRDefault="001D6DA2">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388145.42</w:t>
            </w:r>
          </w:p>
        </w:tc>
        <w:tc>
          <w:tcPr>
            <w:tcW w:w="2970" w:type="dxa"/>
            <w:tcBorders>
              <w:top w:val="single" w:sz="4" w:space="0" w:color="BEBEBE"/>
              <w:left w:val="nil"/>
              <w:bottom w:val="single" w:sz="4" w:space="0" w:color="000000"/>
              <w:right w:val="single" w:sz="4" w:space="0" w:color="000000"/>
            </w:tcBorders>
            <w:shd w:val="clear" w:color="auto" w:fill="FBD5B5"/>
          </w:tcPr>
          <w:p w:rsidR="00883E05" w:rsidRDefault="001D6DA2">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75411.11</w:t>
            </w:r>
          </w:p>
        </w:tc>
      </w:tr>
      <w:tr w:rsidR="00883E05">
        <w:trPr>
          <w:trHeight w:val="389"/>
        </w:trPr>
        <w:tc>
          <w:tcPr>
            <w:tcW w:w="1051" w:type="dxa"/>
            <w:tcBorders>
              <w:top w:val="single" w:sz="4" w:space="0" w:color="000000"/>
              <w:left w:val="single" w:sz="4" w:space="0" w:color="000000"/>
              <w:bottom w:val="single" w:sz="4" w:space="0" w:color="000000"/>
              <w:right w:val="single" w:sz="4" w:space="0" w:color="000000"/>
            </w:tcBorders>
            <w:shd w:val="clear" w:color="auto" w:fill="FBD5B5"/>
          </w:tcPr>
          <w:p w:rsidR="00883E05" w:rsidRDefault="00883E05">
            <w:pPr>
              <w:spacing w:after="0" w:line="276" w:lineRule="auto"/>
              <w:rPr>
                <w:rFonts w:ascii="Times New Roman" w:eastAsia="Times New Roman" w:hAnsi="Times New Roman" w:cs="Times New Roman"/>
                <w:sz w:val="24"/>
                <w:szCs w:val="24"/>
              </w:rPr>
            </w:pPr>
          </w:p>
        </w:tc>
        <w:tc>
          <w:tcPr>
            <w:tcW w:w="2162" w:type="dxa"/>
            <w:tcBorders>
              <w:top w:val="single" w:sz="4" w:space="0" w:color="000000"/>
              <w:left w:val="nil"/>
              <w:bottom w:val="single" w:sz="4" w:space="0" w:color="BEBEBE"/>
              <w:right w:val="single" w:sz="4" w:space="0" w:color="000000"/>
            </w:tcBorders>
            <w:shd w:val="clear" w:color="auto" w:fill="FBD5B5"/>
          </w:tcPr>
          <w:p w:rsidR="00883E05" w:rsidRDefault="001D6DA2">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75722.35</w:t>
            </w:r>
          </w:p>
        </w:tc>
        <w:tc>
          <w:tcPr>
            <w:tcW w:w="1890" w:type="dxa"/>
            <w:tcBorders>
              <w:top w:val="single" w:sz="4" w:space="0" w:color="000000"/>
              <w:left w:val="nil"/>
              <w:bottom w:val="single" w:sz="4" w:space="0" w:color="BEBEBE"/>
              <w:right w:val="single" w:sz="4" w:space="0" w:color="000000"/>
            </w:tcBorders>
            <w:shd w:val="clear" w:color="auto" w:fill="FBD5B5"/>
          </w:tcPr>
          <w:p w:rsidR="00883E05" w:rsidRDefault="001D6DA2">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265028.22</w:t>
            </w:r>
          </w:p>
        </w:tc>
        <w:tc>
          <w:tcPr>
            <w:tcW w:w="2970" w:type="dxa"/>
            <w:tcBorders>
              <w:top w:val="single" w:sz="4" w:space="0" w:color="000000"/>
              <w:left w:val="nil"/>
              <w:bottom w:val="single" w:sz="4" w:space="0" w:color="BEBEBE"/>
              <w:right w:val="single" w:sz="4" w:space="0" w:color="000000"/>
            </w:tcBorders>
            <w:shd w:val="clear" w:color="auto" w:fill="FBD5B5"/>
          </w:tcPr>
          <w:p w:rsidR="00883E05" w:rsidRDefault="001D6DA2">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51491.19</w:t>
            </w:r>
          </w:p>
        </w:tc>
      </w:tr>
      <w:tr w:rsidR="00883E05">
        <w:trPr>
          <w:trHeight w:val="389"/>
        </w:trPr>
        <w:tc>
          <w:tcPr>
            <w:tcW w:w="1051" w:type="dxa"/>
            <w:tcBorders>
              <w:top w:val="single" w:sz="4" w:space="0" w:color="000000"/>
              <w:left w:val="single" w:sz="4" w:space="0" w:color="000000"/>
              <w:bottom w:val="single" w:sz="4" w:space="0" w:color="000000"/>
              <w:right w:val="single" w:sz="4" w:space="0" w:color="000000"/>
            </w:tcBorders>
            <w:shd w:val="clear" w:color="auto" w:fill="FBD5B5"/>
          </w:tcPr>
          <w:p w:rsidR="00883E05" w:rsidRDefault="001D6DA2">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CGN-7</w:t>
            </w:r>
          </w:p>
        </w:tc>
        <w:tc>
          <w:tcPr>
            <w:tcW w:w="2162" w:type="dxa"/>
            <w:tcBorders>
              <w:top w:val="single" w:sz="4" w:space="0" w:color="BEBEBE"/>
              <w:left w:val="nil"/>
              <w:bottom w:val="single" w:sz="4" w:space="0" w:color="BEBEBE"/>
              <w:right w:val="single" w:sz="4" w:space="0" w:color="000000"/>
            </w:tcBorders>
            <w:shd w:val="clear" w:color="auto" w:fill="FBD5B5"/>
          </w:tcPr>
          <w:p w:rsidR="00883E05" w:rsidRDefault="001D6DA2">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79746.66</w:t>
            </w:r>
          </w:p>
        </w:tc>
        <w:tc>
          <w:tcPr>
            <w:tcW w:w="1890" w:type="dxa"/>
            <w:tcBorders>
              <w:top w:val="single" w:sz="4" w:space="0" w:color="BEBEBE"/>
              <w:left w:val="nil"/>
              <w:bottom w:val="single" w:sz="4" w:space="0" w:color="BEBEBE"/>
              <w:right w:val="single" w:sz="4" w:space="0" w:color="000000"/>
            </w:tcBorders>
            <w:shd w:val="clear" w:color="auto" w:fill="FBD5B5"/>
          </w:tcPr>
          <w:p w:rsidR="00883E05" w:rsidRDefault="001D6DA2">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279113.31</w:t>
            </w:r>
          </w:p>
        </w:tc>
        <w:tc>
          <w:tcPr>
            <w:tcW w:w="2970" w:type="dxa"/>
            <w:tcBorders>
              <w:top w:val="single" w:sz="4" w:space="0" w:color="BEBEBE"/>
              <w:left w:val="nil"/>
              <w:bottom w:val="single" w:sz="4" w:space="0" w:color="BEBEBE"/>
              <w:right w:val="single" w:sz="4" w:space="0" w:color="000000"/>
            </w:tcBorders>
            <w:shd w:val="clear" w:color="auto" w:fill="FBD5B5"/>
          </w:tcPr>
          <w:p w:rsidR="00883E05" w:rsidRDefault="001D6DA2">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54227.72</w:t>
            </w:r>
          </w:p>
        </w:tc>
      </w:tr>
      <w:tr w:rsidR="00883E05">
        <w:trPr>
          <w:trHeight w:val="389"/>
        </w:trPr>
        <w:tc>
          <w:tcPr>
            <w:tcW w:w="1051" w:type="dxa"/>
            <w:tcBorders>
              <w:top w:val="single" w:sz="4" w:space="0" w:color="000000"/>
              <w:left w:val="single" w:sz="4" w:space="0" w:color="000000"/>
              <w:bottom w:val="single" w:sz="4" w:space="0" w:color="000000"/>
              <w:right w:val="single" w:sz="4" w:space="0" w:color="000000"/>
            </w:tcBorders>
            <w:shd w:val="clear" w:color="auto" w:fill="FBD5B5"/>
          </w:tcPr>
          <w:p w:rsidR="00883E05" w:rsidRDefault="00883E05">
            <w:pPr>
              <w:spacing w:after="0" w:line="276" w:lineRule="auto"/>
              <w:rPr>
                <w:rFonts w:ascii="Times New Roman" w:eastAsia="Times New Roman" w:hAnsi="Times New Roman" w:cs="Times New Roman"/>
                <w:sz w:val="24"/>
                <w:szCs w:val="24"/>
              </w:rPr>
            </w:pPr>
          </w:p>
        </w:tc>
        <w:tc>
          <w:tcPr>
            <w:tcW w:w="2162" w:type="dxa"/>
            <w:tcBorders>
              <w:top w:val="single" w:sz="4" w:space="0" w:color="BEBEBE"/>
              <w:left w:val="nil"/>
              <w:bottom w:val="single" w:sz="4" w:space="0" w:color="000000"/>
              <w:right w:val="single" w:sz="4" w:space="0" w:color="000000"/>
            </w:tcBorders>
            <w:shd w:val="clear" w:color="auto" w:fill="FBD5B5"/>
          </w:tcPr>
          <w:p w:rsidR="00883E05" w:rsidRDefault="001D6DA2">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83822.10</w:t>
            </w:r>
          </w:p>
        </w:tc>
        <w:tc>
          <w:tcPr>
            <w:tcW w:w="1890" w:type="dxa"/>
            <w:tcBorders>
              <w:top w:val="single" w:sz="4" w:space="0" w:color="BEBEBE"/>
              <w:left w:val="nil"/>
              <w:bottom w:val="single" w:sz="4" w:space="0" w:color="000000"/>
              <w:right w:val="single" w:sz="4" w:space="0" w:color="000000"/>
            </w:tcBorders>
            <w:shd w:val="clear" w:color="auto" w:fill="FBD5B5"/>
          </w:tcPr>
          <w:p w:rsidR="00883E05" w:rsidRDefault="001D6DA2">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293377.38</w:t>
            </w:r>
          </w:p>
        </w:tc>
        <w:tc>
          <w:tcPr>
            <w:tcW w:w="2970" w:type="dxa"/>
            <w:tcBorders>
              <w:top w:val="single" w:sz="4" w:space="0" w:color="BEBEBE"/>
              <w:left w:val="nil"/>
              <w:bottom w:val="single" w:sz="4" w:space="0" w:color="000000"/>
              <w:right w:val="single" w:sz="4" w:space="0" w:color="000000"/>
            </w:tcBorders>
            <w:shd w:val="clear" w:color="auto" w:fill="FBD5B5"/>
          </w:tcPr>
          <w:p w:rsidR="00883E05" w:rsidRDefault="001D6DA2">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56999.03</w:t>
            </w:r>
          </w:p>
        </w:tc>
      </w:tr>
      <w:tr w:rsidR="00883E05">
        <w:trPr>
          <w:trHeight w:val="580"/>
        </w:trPr>
        <w:tc>
          <w:tcPr>
            <w:tcW w:w="1051" w:type="dxa"/>
            <w:tcBorders>
              <w:top w:val="single" w:sz="4" w:space="0" w:color="000000"/>
              <w:left w:val="single" w:sz="4" w:space="0" w:color="000000"/>
              <w:bottom w:val="single" w:sz="4" w:space="0" w:color="000000"/>
              <w:right w:val="single" w:sz="4" w:space="0" w:color="000000"/>
            </w:tcBorders>
            <w:shd w:val="clear" w:color="auto" w:fill="FBD5B5"/>
          </w:tcPr>
          <w:p w:rsidR="00883E05" w:rsidRDefault="001D6DA2">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MEAN</w:t>
            </w:r>
          </w:p>
        </w:tc>
        <w:tc>
          <w:tcPr>
            <w:tcW w:w="2162" w:type="dxa"/>
            <w:tcBorders>
              <w:top w:val="single" w:sz="4" w:space="0" w:color="000000"/>
              <w:left w:val="nil"/>
              <w:bottom w:val="single" w:sz="4" w:space="0" w:color="000000"/>
              <w:right w:val="single" w:sz="4" w:space="0" w:color="000000"/>
            </w:tcBorders>
            <w:shd w:val="clear" w:color="auto" w:fill="FBD5B5"/>
          </w:tcPr>
          <w:p w:rsidR="00883E05" w:rsidRDefault="001D6DA2">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85321.39</w:t>
            </w:r>
          </w:p>
        </w:tc>
        <w:tc>
          <w:tcPr>
            <w:tcW w:w="1890" w:type="dxa"/>
            <w:tcBorders>
              <w:top w:val="single" w:sz="4" w:space="0" w:color="000000"/>
              <w:left w:val="nil"/>
              <w:bottom w:val="single" w:sz="4" w:space="0" w:color="000000"/>
              <w:right w:val="single" w:sz="4" w:space="0" w:color="000000"/>
            </w:tcBorders>
            <w:shd w:val="clear" w:color="auto" w:fill="FBD5B5"/>
          </w:tcPr>
          <w:p w:rsidR="00883E05" w:rsidRDefault="001D6DA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298624.89</w:t>
            </w:r>
          </w:p>
        </w:tc>
        <w:tc>
          <w:tcPr>
            <w:tcW w:w="2970" w:type="dxa"/>
            <w:tcBorders>
              <w:top w:val="single" w:sz="4" w:space="0" w:color="000000"/>
              <w:left w:val="nil"/>
              <w:bottom w:val="single" w:sz="4" w:space="0" w:color="000000"/>
              <w:right w:val="single" w:sz="4" w:space="0" w:color="000000"/>
            </w:tcBorders>
            <w:shd w:val="clear" w:color="auto" w:fill="FBD5B5"/>
          </w:tcPr>
          <w:p w:rsidR="00883E05" w:rsidRDefault="001D6DA2">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58018.55</w:t>
            </w:r>
          </w:p>
        </w:tc>
      </w:tr>
    </w:tbl>
    <w:p w:rsidR="00883E05" w:rsidRDefault="001D6DA2">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Table :5 AED, </w:t>
      </w:r>
      <w:proofErr w:type="gramStart"/>
      <w:r>
        <w:rPr>
          <w:rFonts w:ascii="Times New Roman" w:eastAsia="Times New Roman" w:hAnsi="Times New Roman" w:cs="Times New Roman"/>
          <w:sz w:val="24"/>
          <w:szCs w:val="24"/>
        </w:rPr>
        <w:t>ELCR ,D</w:t>
      </w:r>
      <w:r>
        <w:rPr>
          <w:rFonts w:ascii="Times New Roman" w:eastAsia="Times New Roman" w:hAnsi="Times New Roman" w:cs="Times New Roman"/>
          <w:sz w:val="24"/>
          <w:szCs w:val="24"/>
          <w:vertAlign w:val="subscript"/>
        </w:rPr>
        <w:t>organ</w:t>
      </w:r>
      <w:proofErr w:type="gramEnd"/>
      <w:r>
        <w:rPr>
          <w:rFonts w:ascii="Times New Roman" w:eastAsia="Times New Roman" w:hAnsi="Times New Roman" w:cs="Times New Roman"/>
          <w:sz w:val="24"/>
          <w:szCs w:val="24"/>
          <w:vertAlign w:val="subscript"/>
        </w:rPr>
        <w:t xml:space="preserve"> </w:t>
      </w:r>
      <w:r>
        <w:rPr>
          <w:rFonts w:ascii="Times New Roman" w:eastAsia="Times New Roman" w:hAnsi="Times New Roman" w:cs="Times New Roman"/>
          <w:sz w:val="24"/>
          <w:szCs w:val="24"/>
        </w:rPr>
        <w:t xml:space="preserve">calculated values of </w:t>
      </w:r>
      <w:proofErr w:type="spellStart"/>
      <w:r>
        <w:rPr>
          <w:rFonts w:ascii="Times New Roman" w:eastAsia="Times New Roman" w:hAnsi="Times New Roman" w:cs="Times New Roman"/>
          <w:sz w:val="24"/>
          <w:szCs w:val="24"/>
        </w:rPr>
        <w:t>Chor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Ghumbad</w:t>
      </w:r>
      <w:proofErr w:type="spellEnd"/>
      <w:r>
        <w:rPr>
          <w:rFonts w:ascii="Times New Roman" w:eastAsia="Times New Roman" w:hAnsi="Times New Roman" w:cs="Times New Roman"/>
          <w:sz w:val="24"/>
          <w:szCs w:val="24"/>
        </w:rPr>
        <w:t>.</w:t>
      </w:r>
    </w:p>
    <w:p w:rsidR="00883E05" w:rsidRDefault="00883E05">
      <w:pPr>
        <w:jc w:val="center"/>
        <w:rPr>
          <w:rFonts w:ascii="Times New Roman" w:eastAsia="Times New Roman" w:hAnsi="Times New Roman" w:cs="Times New Roman"/>
          <w:sz w:val="24"/>
          <w:szCs w:val="24"/>
        </w:rPr>
      </w:pPr>
    </w:p>
    <w:p w:rsidR="00883E05" w:rsidRDefault="001D6DA2">
      <w:pP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5734050" cy="2962275"/>
            <wp:effectExtent l="0" t="0" r="0" b="0"/>
            <wp:docPr id="13"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27"/>
                    <a:srcRect/>
                    <a:stretch>
                      <a:fillRect/>
                    </a:stretch>
                  </pic:blipFill>
                  <pic:spPr>
                    <a:xfrm>
                      <a:off x="0" y="0"/>
                      <a:ext cx="5734050" cy="2962275"/>
                    </a:xfrm>
                    <a:prstGeom prst="rect">
                      <a:avLst/>
                    </a:prstGeom>
                    <a:ln/>
                  </pic:spPr>
                </pic:pic>
              </a:graphicData>
            </a:graphic>
          </wp:inline>
        </w:drawing>
      </w:r>
    </w:p>
    <w:p w:rsidR="00883E05" w:rsidRDefault="001D6DA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Figure 10: Graphical Representation </w:t>
      </w:r>
      <w:proofErr w:type="gramStart"/>
      <w:r>
        <w:rPr>
          <w:rFonts w:ascii="Times New Roman" w:eastAsia="Times New Roman" w:hAnsi="Times New Roman" w:cs="Times New Roman"/>
          <w:sz w:val="24"/>
          <w:szCs w:val="24"/>
        </w:rPr>
        <w:t xml:space="preserve">of  </w:t>
      </w:r>
      <w:proofErr w:type="spellStart"/>
      <w:r>
        <w:rPr>
          <w:rFonts w:ascii="Times New Roman" w:eastAsia="Times New Roman" w:hAnsi="Times New Roman" w:cs="Times New Roman"/>
          <w:sz w:val="24"/>
          <w:szCs w:val="24"/>
        </w:rPr>
        <w:t>Chor</w:t>
      </w:r>
      <w:proofErr w:type="spellEnd"/>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Ghumbad</w:t>
      </w:r>
      <w:proofErr w:type="spellEnd"/>
      <w:r>
        <w:rPr>
          <w:rFonts w:ascii="Times New Roman" w:eastAsia="Times New Roman" w:hAnsi="Times New Roman" w:cs="Times New Roman"/>
          <w:sz w:val="24"/>
          <w:szCs w:val="24"/>
        </w:rPr>
        <w:t xml:space="preserve"> Annual Effective Dose (AED) with Excess Life Time Cancer Risk (ELCR).</w:t>
      </w:r>
    </w:p>
    <w:p w:rsidR="00883E05" w:rsidRDefault="00883E05">
      <w:pPr>
        <w:jc w:val="center"/>
        <w:rPr>
          <w:rFonts w:ascii="Times New Roman" w:eastAsia="Times New Roman" w:hAnsi="Times New Roman" w:cs="Times New Roman"/>
          <w:sz w:val="24"/>
          <w:szCs w:val="24"/>
        </w:rPr>
      </w:pPr>
    </w:p>
    <w:p w:rsidR="00883E05" w:rsidRDefault="001D6DA2">
      <w:pP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extent cx="5981700" cy="2838450"/>
            <wp:effectExtent l="0" t="0" r="0" b="0"/>
            <wp:docPr id="14"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28"/>
                    <a:srcRect/>
                    <a:stretch>
                      <a:fillRect/>
                    </a:stretch>
                  </pic:blipFill>
                  <pic:spPr>
                    <a:xfrm>
                      <a:off x="0" y="0"/>
                      <a:ext cx="5981700" cy="2838450"/>
                    </a:xfrm>
                    <a:prstGeom prst="rect">
                      <a:avLst/>
                    </a:prstGeom>
                    <a:ln/>
                  </pic:spPr>
                </pic:pic>
              </a:graphicData>
            </a:graphic>
          </wp:inline>
        </w:drawing>
      </w:r>
    </w:p>
    <w:p w:rsidR="00883E05" w:rsidRDefault="001D6DA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Figure 11: Graphical Representation </w:t>
      </w:r>
      <w:proofErr w:type="gramStart"/>
      <w:r>
        <w:rPr>
          <w:rFonts w:ascii="Times New Roman" w:eastAsia="Times New Roman" w:hAnsi="Times New Roman" w:cs="Times New Roman"/>
          <w:sz w:val="24"/>
          <w:szCs w:val="24"/>
        </w:rPr>
        <w:t xml:space="preserve">of  </w:t>
      </w:r>
      <w:proofErr w:type="spellStart"/>
      <w:r>
        <w:rPr>
          <w:rFonts w:ascii="Times New Roman" w:eastAsia="Times New Roman" w:hAnsi="Times New Roman" w:cs="Times New Roman"/>
          <w:sz w:val="24"/>
          <w:szCs w:val="24"/>
        </w:rPr>
        <w:t>Chor</w:t>
      </w:r>
      <w:proofErr w:type="spellEnd"/>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Ghumbad</w:t>
      </w:r>
      <w:proofErr w:type="spellEnd"/>
      <w:r>
        <w:rPr>
          <w:rFonts w:ascii="Times New Roman" w:eastAsia="Times New Roman" w:hAnsi="Times New Roman" w:cs="Times New Roman"/>
          <w:sz w:val="24"/>
          <w:szCs w:val="24"/>
        </w:rPr>
        <w:t xml:space="preserve"> Annual Effective Dose (AED) with Dose Rate of Body Organ (</w:t>
      </w:r>
      <w:proofErr w:type="spellStart"/>
      <w:r>
        <w:rPr>
          <w:rFonts w:ascii="Times New Roman" w:eastAsia="Times New Roman" w:hAnsi="Times New Roman" w:cs="Times New Roman"/>
          <w:sz w:val="24"/>
          <w:szCs w:val="24"/>
        </w:rPr>
        <w:t>Dorg</w:t>
      </w:r>
      <w:proofErr w:type="spellEnd"/>
      <w:r>
        <w:rPr>
          <w:rFonts w:ascii="Times New Roman" w:eastAsia="Times New Roman" w:hAnsi="Times New Roman" w:cs="Times New Roman"/>
          <w:sz w:val="24"/>
          <w:szCs w:val="24"/>
        </w:rPr>
        <w:t>.)</w:t>
      </w:r>
    </w:p>
    <w:p w:rsidR="00883E05" w:rsidRDefault="00883E05">
      <w:pPr>
        <w:jc w:val="center"/>
        <w:rPr>
          <w:rFonts w:ascii="Times New Roman" w:eastAsia="Times New Roman" w:hAnsi="Times New Roman" w:cs="Times New Roman"/>
          <w:sz w:val="24"/>
          <w:szCs w:val="24"/>
        </w:rPr>
      </w:pPr>
    </w:p>
    <w:p w:rsidR="00883E05" w:rsidRDefault="001D6DA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The Activity Utilization index (AUI) </w:t>
      </w:r>
      <w:r>
        <w:rPr>
          <w:rFonts w:ascii="Times New Roman" w:eastAsia="Times New Roman" w:hAnsi="Times New Roman" w:cs="Times New Roman"/>
          <w:color w:val="222222"/>
          <w:sz w:val="24"/>
          <w:szCs w:val="24"/>
          <w:highlight w:val="white"/>
        </w:rPr>
        <w:t>estimation of total dose rates in air from naturally occurring radionuclides in building materials, calculated from activity concentration measurements of the material</w:t>
      </w:r>
      <w:r>
        <w:rPr>
          <w:rFonts w:ascii="Times New Roman" w:eastAsia="Times New Roman" w:hAnsi="Times New Roman" w:cs="Times New Roman"/>
          <w:sz w:val="24"/>
          <w:szCs w:val="24"/>
        </w:rPr>
        <w:t xml:space="preserve"> Activity Utilization index (AUI) was estimated by using the formula</w:t>
      </w:r>
    </w:p>
    <w:p w:rsidR="00883E05" w:rsidRDefault="001D6DA2">
      <w:pPr>
        <w:jc w:val="center"/>
        <w:rPr>
          <w:rFonts w:ascii="Cambria Math" w:eastAsia="Cambria Math" w:hAnsi="Cambria Math" w:cs="Cambria Math"/>
          <w:sz w:val="20"/>
          <w:szCs w:val="20"/>
        </w:rPr>
      </w:pPr>
      <m:oMathPara>
        <m:oMath>
          <m:r>
            <w:rPr>
              <w:rFonts w:ascii="Cambria Math" w:eastAsia="Cambria Math" w:hAnsi="Cambria Math" w:cs="Cambria Math"/>
              <w:sz w:val="20"/>
              <w:szCs w:val="20"/>
            </w:rPr>
            <m:t>AUI=</m:t>
          </m:r>
          <m:f>
            <m:fPr>
              <m:ctrlPr>
                <w:rPr>
                  <w:rFonts w:ascii="Cambria Math" w:eastAsia="Cambria Math" w:hAnsi="Cambria Math" w:cs="Cambria Math"/>
                  <w:sz w:val="20"/>
                  <w:szCs w:val="20"/>
                </w:rPr>
              </m:ctrlPr>
            </m:fPr>
            <m:num>
              <m:r>
                <w:rPr>
                  <w:rFonts w:ascii="Cambria Math" w:eastAsia="Cambria Math" w:hAnsi="Cambria Math" w:cs="Cambria Math"/>
                  <w:sz w:val="20"/>
                  <w:szCs w:val="20"/>
                </w:rPr>
                <m:t>ARa</m:t>
              </m:r>
            </m:num>
            <m:den>
              <m:r>
                <w:rPr>
                  <w:rFonts w:ascii="Cambria Math" w:eastAsia="Cambria Math" w:hAnsi="Cambria Math" w:cs="Cambria Math"/>
                  <w:sz w:val="20"/>
                  <w:szCs w:val="20"/>
                </w:rPr>
                <m:t>50 Bq/kg</m:t>
              </m:r>
            </m:den>
          </m:f>
          <m:r>
            <w:rPr>
              <w:rFonts w:ascii="Cambria Math" w:eastAsia="Cambria Math" w:hAnsi="Cambria Math" w:cs="Cambria Math"/>
              <w:sz w:val="20"/>
              <w:szCs w:val="20"/>
            </w:rPr>
            <m:t>×0.0809+</m:t>
          </m:r>
          <m:f>
            <m:fPr>
              <m:ctrlPr>
                <w:rPr>
                  <w:rFonts w:ascii="Cambria Math" w:eastAsia="Cambria Math" w:hAnsi="Cambria Math" w:cs="Cambria Math"/>
                  <w:sz w:val="20"/>
                  <w:szCs w:val="20"/>
                </w:rPr>
              </m:ctrlPr>
            </m:fPr>
            <m:num>
              <m:r>
                <w:rPr>
                  <w:rFonts w:ascii="Cambria Math" w:eastAsia="Cambria Math" w:hAnsi="Cambria Math" w:cs="Cambria Math"/>
                  <w:sz w:val="20"/>
                  <w:szCs w:val="20"/>
                </w:rPr>
                <m:t>ATh</m:t>
              </m:r>
            </m:num>
            <m:den>
              <m:r>
                <w:rPr>
                  <w:rFonts w:ascii="Cambria Math" w:eastAsia="Cambria Math" w:hAnsi="Cambria Math" w:cs="Cambria Math"/>
                  <w:sz w:val="20"/>
                  <w:szCs w:val="20"/>
                </w:rPr>
                <m:t>50 Bq/kg</m:t>
              </m:r>
            </m:den>
          </m:f>
          <m:r>
            <w:rPr>
              <w:rFonts w:ascii="Cambria Math" w:eastAsia="Cambria Math" w:hAnsi="Cambria Math" w:cs="Cambria Math"/>
              <w:sz w:val="20"/>
              <w:szCs w:val="20"/>
            </w:rPr>
            <m:t>×0.4798+</m:t>
          </m:r>
          <m:f>
            <m:fPr>
              <m:ctrlPr>
                <w:rPr>
                  <w:rFonts w:ascii="Cambria Math" w:eastAsia="Cambria Math" w:hAnsi="Cambria Math" w:cs="Cambria Math"/>
                  <w:sz w:val="20"/>
                  <w:szCs w:val="20"/>
                </w:rPr>
              </m:ctrlPr>
            </m:fPr>
            <m:num>
              <m:r>
                <w:rPr>
                  <w:rFonts w:ascii="Cambria Math" w:eastAsia="Cambria Math" w:hAnsi="Cambria Math" w:cs="Cambria Math"/>
                  <w:sz w:val="20"/>
                  <w:szCs w:val="20"/>
                </w:rPr>
                <m:t>AK</m:t>
              </m:r>
            </m:num>
            <m:den>
              <m:r>
                <w:rPr>
                  <w:rFonts w:ascii="Cambria Math" w:eastAsia="Cambria Math" w:hAnsi="Cambria Math" w:cs="Cambria Math"/>
                  <w:sz w:val="20"/>
                  <w:szCs w:val="20"/>
                </w:rPr>
                <m:t>500 Bq/kg</m:t>
              </m:r>
            </m:den>
          </m:f>
          <m:r>
            <w:rPr>
              <w:rFonts w:ascii="Cambria Math" w:eastAsia="Cambria Math" w:hAnsi="Cambria Math" w:cs="Cambria Math"/>
              <w:sz w:val="20"/>
              <w:szCs w:val="20"/>
            </w:rPr>
            <m:t>×0.4392</m:t>
          </m:r>
        </m:oMath>
      </m:oMathPara>
    </w:p>
    <w:p w:rsidR="00883E05" w:rsidRDefault="001D6DA2">
      <w:pPr>
        <w:jc w:val="both"/>
        <w:rPr>
          <w:rFonts w:ascii="Times New Roman" w:eastAsia="Times New Roman" w:hAnsi="Times New Roman" w:cs="Times New Roman"/>
          <w:sz w:val="24"/>
          <w:szCs w:val="24"/>
        </w:rPr>
      </w:pPr>
      <w:r>
        <w:rPr>
          <w:rFonts w:ascii="Times New Roman" w:eastAsia="Times New Roman" w:hAnsi="Times New Roman" w:cs="Times New Roman"/>
          <w:color w:val="222222"/>
          <w:sz w:val="24"/>
          <w:szCs w:val="24"/>
          <w:highlight w:val="white"/>
        </w:rPr>
        <w:t>where the values 0.0809, 0.4798, and 0.4392 represent fractional percentages of the total dose from </w:t>
      </w:r>
      <w:r>
        <w:rPr>
          <w:rFonts w:ascii="Times New Roman" w:eastAsia="Times New Roman" w:hAnsi="Times New Roman" w:cs="Times New Roman"/>
          <w:color w:val="222222"/>
          <w:sz w:val="24"/>
          <w:szCs w:val="24"/>
          <w:highlight w:val="white"/>
          <w:vertAlign w:val="superscript"/>
        </w:rPr>
        <w:t>226</w:t>
      </w:r>
      <w:r>
        <w:rPr>
          <w:rFonts w:ascii="Times New Roman" w:eastAsia="Times New Roman" w:hAnsi="Times New Roman" w:cs="Times New Roman"/>
          <w:color w:val="222222"/>
          <w:sz w:val="24"/>
          <w:szCs w:val="24"/>
          <w:highlight w:val="white"/>
        </w:rPr>
        <w:t>Ra, </w:t>
      </w:r>
      <w:r>
        <w:rPr>
          <w:rFonts w:ascii="Times New Roman" w:eastAsia="Times New Roman" w:hAnsi="Times New Roman" w:cs="Times New Roman"/>
          <w:color w:val="222222"/>
          <w:sz w:val="24"/>
          <w:szCs w:val="24"/>
          <w:highlight w:val="white"/>
          <w:vertAlign w:val="superscript"/>
        </w:rPr>
        <w:t>232</w:t>
      </w:r>
      <w:r>
        <w:rPr>
          <w:rFonts w:ascii="Times New Roman" w:eastAsia="Times New Roman" w:hAnsi="Times New Roman" w:cs="Times New Roman"/>
          <w:color w:val="222222"/>
          <w:sz w:val="24"/>
          <w:szCs w:val="24"/>
          <w:highlight w:val="white"/>
        </w:rPr>
        <w:t>Th, and </w:t>
      </w:r>
      <w:r>
        <w:rPr>
          <w:rFonts w:ascii="Times New Roman" w:eastAsia="Times New Roman" w:hAnsi="Times New Roman" w:cs="Times New Roman"/>
          <w:color w:val="222222"/>
          <w:sz w:val="24"/>
          <w:szCs w:val="24"/>
          <w:highlight w:val="white"/>
          <w:vertAlign w:val="superscript"/>
        </w:rPr>
        <w:t>40</w:t>
      </w:r>
      <w:r>
        <w:rPr>
          <w:rFonts w:ascii="Times New Roman" w:eastAsia="Times New Roman" w:hAnsi="Times New Roman" w:cs="Times New Roman"/>
          <w:color w:val="222222"/>
          <w:sz w:val="24"/>
          <w:szCs w:val="24"/>
          <w:highlight w:val="white"/>
        </w:rPr>
        <w:t>K (</w:t>
      </w:r>
      <w:proofErr w:type="spellStart"/>
      <w:r>
        <w:rPr>
          <w:rFonts w:ascii="Times New Roman" w:eastAsia="Times New Roman" w:hAnsi="Times New Roman" w:cs="Times New Roman"/>
          <w:i/>
          <w:color w:val="222222"/>
          <w:sz w:val="24"/>
          <w:szCs w:val="24"/>
          <w:highlight w:val="white"/>
        </w:rPr>
        <w:t>f</w:t>
      </w:r>
      <w:r>
        <w:rPr>
          <w:rFonts w:ascii="Times New Roman" w:eastAsia="Times New Roman" w:hAnsi="Times New Roman" w:cs="Times New Roman"/>
          <w:i/>
          <w:color w:val="222222"/>
          <w:sz w:val="24"/>
          <w:szCs w:val="24"/>
          <w:highlight w:val="white"/>
          <w:vertAlign w:val="subscript"/>
        </w:rPr>
        <w:t>Ra</w:t>
      </w:r>
      <w:proofErr w:type="spellEnd"/>
      <w:r>
        <w:rPr>
          <w:rFonts w:ascii="Times New Roman" w:eastAsia="Times New Roman" w:hAnsi="Times New Roman" w:cs="Times New Roman"/>
          <w:color w:val="222222"/>
          <w:sz w:val="24"/>
          <w:szCs w:val="24"/>
          <w:highlight w:val="white"/>
        </w:rPr>
        <w:t> = 8.09%, </w:t>
      </w:r>
      <w:proofErr w:type="spellStart"/>
      <w:r>
        <w:rPr>
          <w:rFonts w:ascii="Times New Roman" w:eastAsia="Times New Roman" w:hAnsi="Times New Roman" w:cs="Times New Roman"/>
          <w:i/>
          <w:color w:val="222222"/>
          <w:sz w:val="24"/>
          <w:szCs w:val="24"/>
          <w:highlight w:val="white"/>
        </w:rPr>
        <w:t>f</w:t>
      </w:r>
      <w:r>
        <w:rPr>
          <w:rFonts w:ascii="Times New Roman" w:eastAsia="Times New Roman" w:hAnsi="Times New Roman" w:cs="Times New Roman"/>
          <w:i/>
          <w:color w:val="222222"/>
          <w:sz w:val="24"/>
          <w:szCs w:val="24"/>
          <w:highlight w:val="white"/>
          <w:vertAlign w:val="subscript"/>
        </w:rPr>
        <w:t>Th</w:t>
      </w:r>
      <w:proofErr w:type="spellEnd"/>
      <w:r>
        <w:rPr>
          <w:rFonts w:ascii="Times New Roman" w:eastAsia="Times New Roman" w:hAnsi="Times New Roman" w:cs="Times New Roman"/>
          <w:color w:val="222222"/>
          <w:sz w:val="24"/>
          <w:szCs w:val="24"/>
          <w:highlight w:val="white"/>
        </w:rPr>
        <w:t> = 47.98%, and </w:t>
      </w:r>
      <w:proofErr w:type="spellStart"/>
      <w:r>
        <w:rPr>
          <w:rFonts w:ascii="Times New Roman" w:eastAsia="Times New Roman" w:hAnsi="Times New Roman" w:cs="Times New Roman"/>
          <w:i/>
          <w:color w:val="222222"/>
          <w:sz w:val="24"/>
          <w:szCs w:val="24"/>
          <w:highlight w:val="white"/>
        </w:rPr>
        <w:t>f</w:t>
      </w:r>
      <w:r>
        <w:rPr>
          <w:rFonts w:ascii="Times New Roman" w:eastAsia="Times New Roman" w:hAnsi="Times New Roman" w:cs="Times New Roman"/>
          <w:i/>
          <w:color w:val="222222"/>
          <w:sz w:val="24"/>
          <w:szCs w:val="24"/>
          <w:highlight w:val="white"/>
          <w:vertAlign w:val="subscript"/>
        </w:rPr>
        <w:t>K</w:t>
      </w:r>
      <w:proofErr w:type="spellEnd"/>
      <w:r>
        <w:rPr>
          <w:rFonts w:ascii="Times New Roman" w:eastAsia="Times New Roman" w:hAnsi="Times New Roman" w:cs="Times New Roman"/>
          <w:color w:val="222222"/>
          <w:sz w:val="24"/>
          <w:szCs w:val="24"/>
          <w:highlight w:val="white"/>
        </w:rPr>
        <w:t> = 43.92%)</w:t>
      </w:r>
      <w:proofErr w:type="gramStart"/>
      <w:r>
        <w:rPr>
          <w:rFonts w:ascii="Times New Roman" w:eastAsia="Times New Roman" w:hAnsi="Times New Roman" w:cs="Times New Roman"/>
          <w:color w:val="222222"/>
          <w:sz w:val="24"/>
          <w:szCs w:val="24"/>
        </w:rPr>
        <w:t>-  European</w:t>
      </w:r>
      <w:proofErr w:type="gramEnd"/>
      <w:r>
        <w:rPr>
          <w:rFonts w:ascii="Times New Roman" w:eastAsia="Times New Roman" w:hAnsi="Times New Roman" w:cs="Times New Roman"/>
          <w:color w:val="222222"/>
          <w:sz w:val="24"/>
          <w:szCs w:val="24"/>
        </w:rPr>
        <w:t xml:space="preserve"> Commission. (1999) </w:t>
      </w:r>
    </w:p>
    <w:p w:rsidR="00883E05" w:rsidRDefault="001D6DA2">
      <w:pPr>
        <w:jc w:val="both"/>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The gamma activity concentration </w:t>
      </w:r>
      <w:proofErr w:type="spellStart"/>
      <w:r>
        <w:rPr>
          <w:rFonts w:ascii="Times New Roman" w:eastAsia="Times New Roman" w:hAnsi="Times New Roman" w:cs="Times New Roman"/>
          <w:color w:val="222222"/>
          <w:sz w:val="24"/>
          <w:szCs w:val="24"/>
          <w:highlight w:val="white"/>
        </w:rPr>
        <w:t>Iγ</w:t>
      </w:r>
      <w:proofErr w:type="spellEnd"/>
      <w:r>
        <w:rPr>
          <w:rFonts w:ascii="Arial" w:eastAsia="Arial" w:hAnsi="Arial" w:cs="Arial"/>
          <w:color w:val="222222"/>
          <w:sz w:val="18"/>
          <w:szCs w:val="18"/>
          <w:highlight w:val="white"/>
        </w:rPr>
        <w:t xml:space="preserve"> </w:t>
      </w:r>
      <w:r>
        <w:rPr>
          <w:rFonts w:ascii="Times New Roman" w:eastAsia="Times New Roman" w:hAnsi="Times New Roman" w:cs="Times New Roman"/>
          <w:color w:val="222222"/>
          <w:sz w:val="24"/>
          <w:szCs w:val="24"/>
          <w:highlight w:val="white"/>
        </w:rPr>
        <w:t xml:space="preserve">estimation of the gamma radiation hazard associated with the radionuclides inside of the building materials, calculated from activity concentration measurements of the </w:t>
      </w:r>
      <w:proofErr w:type="gramStart"/>
      <w:r>
        <w:rPr>
          <w:rFonts w:ascii="Times New Roman" w:eastAsia="Times New Roman" w:hAnsi="Times New Roman" w:cs="Times New Roman"/>
          <w:color w:val="222222"/>
          <w:sz w:val="24"/>
          <w:szCs w:val="24"/>
          <w:highlight w:val="white"/>
        </w:rPr>
        <w:t>material  has</w:t>
      </w:r>
      <w:proofErr w:type="gramEnd"/>
      <w:r>
        <w:rPr>
          <w:rFonts w:ascii="Times New Roman" w:eastAsia="Times New Roman" w:hAnsi="Times New Roman" w:cs="Times New Roman"/>
          <w:color w:val="222222"/>
          <w:sz w:val="24"/>
          <w:szCs w:val="24"/>
          <w:highlight w:val="white"/>
        </w:rPr>
        <w:t xml:space="preserve"> been defined by the European Commission according to Formula               </w:t>
      </w:r>
    </w:p>
    <w:p w:rsidR="00883E05" w:rsidRDefault="001D6DA2">
      <w:pPr>
        <w:jc w:val="center"/>
        <w:rPr>
          <w:rFonts w:ascii="Cambria Math" w:eastAsia="Cambria Math" w:hAnsi="Cambria Math" w:cs="Cambria Math"/>
          <w:sz w:val="24"/>
          <w:szCs w:val="24"/>
        </w:rPr>
      </w:pPr>
      <m:oMath>
        <m:r>
          <w:rPr>
            <w:rFonts w:ascii="Cambria Math" w:eastAsia="Cambria Math" w:hAnsi="Cambria Math" w:cs="Cambria Math"/>
            <w:sz w:val="20"/>
            <w:szCs w:val="20"/>
          </w:rPr>
          <m:t>Iγ=</m:t>
        </m:r>
        <m:f>
          <m:fPr>
            <m:ctrlPr>
              <w:rPr>
                <w:rFonts w:ascii="Cambria Math" w:eastAsia="Cambria Math" w:hAnsi="Cambria Math" w:cs="Cambria Math"/>
                <w:sz w:val="20"/>
                <w:szCs w:val="20"/>
              </w:rPr>
            </m:ctrlPr>
          </m:fPr>
          <m:num>
            <m:r>
              <w:rPr>
                <w:rFonts w:ascii="Cambria Math" w:eastAsia="Cambria Math" w:hAnsi="Cambria Math" w:cs="Cambria Math"/>
                <w:sz w:val="20"/>
                <w:szCs w:val="20"/>
              </w:rPr>
              <m:t>AK</m:t>
            </m:r>
          </m:num>
          <m:den>
            <m:r>
              <w:rPr>
                <w:rFonts w:ascii="Cambria Math" w:eastAsia="Cambria Math" w:hAnsi="Cambria Math" w:cs="Cambria Math"/>
                <w:sz w:val="20"/>
                <w:szCs w:val="20"/>
              </w:rPr>
              <m:t>3000 Bq/kg</m:t>
            </m:r>
          </m:den>
        </m:f>
        <m:r>
          <w:rPr>
            <w:rFonts w:ascii="Cambria Math" w:eastAsia="Cambria Math" w:hAnsi="Cambria Math" w:cs="Cambria Math"/>
            <w:sz w:val="20"/>
            <w:szCs w:val="20"/>
          </w:rPr>
          <m:t>+</m:t>
        </m:r>
        <m:f>
          <m:fPr>
            <m:ctrlPr>
              <w:rPr>
                <w:rFonts w:ascii="Cambria Math" w:eastAsia="Cambria Math" w:hAnsi="Cambria Math" w:cs="Cambria Math"/>
                <w:sz w:val="20"/>
                <w:szCs w:val="20"/>
              </w:rPr>
            </m:ctrlPr>
          </m:fPr>
          <m:num>
            <m:r>
              <w:rPr>
                <w:rFonts w:ascii="Cambria Math" w:eastAsia="Cambria Math" w:hAnsi="Cambria Math" w:cs="Cambria Math"/>
                <w:sz w:val="20"/>
                <w:szCs w:val="20"/>
              </w:rPr>
              <m:t>ARa</m:t>
            </m:r>
          </m:num>
          <m:den>
            <m:r>
              <w:rPr>
                <w:rFonts w:ascii="Cambria Math" w:eastAsia="Cambria Math" w:hAnsi="Cambria Math" w:cs="Cambria Math"/>
                <w:sz w:val="20"/>
                <w:szCs w:val="20"/>
              </w:rPr>
              <m:t>300 Bq/kg</m:t>
            </m:r>
          </m:den>
        </m:f>
        <m:r>
          <w:rPr>
            <w:rFonts w:ascii="Cambria Math" w:eastAsia="Cambria Math" w:hAnsi="Cambria Math" w:cs="Cambria Math"/>
            <w:sz w:val="20"/>
            <w:szCs w:val="20"/>
          </w:rPr>
          <m:t>+</m:t>
        </m:r>
        <m:f>
          <m:fPr>
            <m:ctrlPr>
              <w:rPr>
                <w:rFonts w:ascii="Cambria Math" w:eastAsia="Cambria Math" w:hAnsi="Cambria Math" w:cs="Cambria Math"/>
                <w:sz w:val="20"/>
                <w:szCs w:val="20"/>
              </w:rPr>
            </m:ctrlPr>
          </m:fPr>
          <m:num>
            <m:r>
              <w:rPr>
                <w:rFonts w:ascii="Cambria Math" w:eastAsia="Cambria Math" w:hAnsi="Cambria Math" w:cs="Cambria Math"/>
                <w:sz w:val="20"/>
                <w:szCs w:val="20"/>
              </w:rPr>
              <m:t>ATh</m:t>
            </m:r>
          </m:num>
          <m:den>
            <m:r>
              <w:rPr>
                <w:rFonts w:ascii="Cambria Math" w:eastAsia="Cambria Math" w:hAnsi="Cambria Math" w:cs="Cambria Math"/>
                <w:sz w:val="20"/>
                <w:szCs w:val="20"/>
              </w:rPr>
              <m:t>200 Bq/kg</m:t>
            </m:r>
          </m:den>
        </m:f>
      </m:oMath>
      <w:r>
        <w:rPr>
          <w:rFonts w:ascii="Times New Roman" w:eastAsia="Times New Roman" w:hAnsi="Times New Roman" w:cs="Times New Roman"/>
          <w:sz w:val="20"/>
          <w:szCs w:val="20"/>
        </w:rPr>
        <w:t xml:space="preserve">  </w:t>
      </w:r>
      <w:r>
        <w:rPr>
          <w:rFonts w:ascii="Cambria Math" w:eastAsia="Cambria Math" w:hAnsi="Cambria Math" w:cs="Cambria Math"/>
          <w:sz w:val="24"/>
          <w:szCs w:val="24"/>
        </w:rPr>
        <w:t xml:space="preserve">   - European Commission. (1999)</w:t>
      </w:r>
    </w:p>
    <w:p w:rsidR="00883E05" w:rsidRDefault="001D6DA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Annual Gonadal dose equivalent (</w:t>
      </w:r>
      <w:proofErr w:type="gramStart"/>
      <w:r>
        <w:rPr>
          <w:rFonts w:ascii="Times New Roman" w:eastAsia="Times New Roman" w:hAnsi="Times New Roman" w:cs="Times New Roman"/>
          <w:sz w:val="24"/>
          <w:szCs w:val="24"/>
        </w:rPr>
        <w:t>AGDE)  in</w:t>
      </w:r>
      <w:proofErr w:type="gramEnd"/>
      <w:r>
        <w:rPr>
          <w:rFonts w:ascii="Times New Roman" w:eastAsia="Times New Roman" w:hAnsi="Times New Roman" w:cs="Times New Roman"/>
          <w:sz w:val="24"/>
          <w:szCs w:val="24"/>
        </w:rPr>
        <w:t xml:space="preserve"> µ</w:t>
      </w:r>
      <w:proofErr w:type="spellStart"/>
      <w:r>
        <w:rPr>
          <w:rFonts w:ascii="Times New Roman" w:eastAsia="Times New Roman" w:hAnsi="Times New Roman" w:cs="Times New Roman"/>
          <w:sz w:val="24"/>
          <w:szCs w:val="24"/>
        </w:rPr>
        <w:t>Sv</w:t>
      </w:r>
      <w:proofErr w:type="spellEnd"/>
      <w:r>
        <w:rPr>
          <w:rFonts w:ascii="Times New Roman" w:eastAsia="Times New Roman" w:hAnsi="Times New Roman" w:cs="Times New Roman"/>
          <w:sz w:val="24"/>
          <w:szCs w:val="24"/>
        </w:rPr>
        <w:t xml:space="preserve">/y is evaluation for the potential effects of the specific activities of </w:t>
      </w:r>
      <w:r>
        <w:rPr>
          <w:rFonts w:ascii="Times New Roman" w:eastAsia="Times New Roman" w:hAnsi="Times New Roman" w:cs="Times New Roman"/>
          <w:sz w:val="24"/>
          <w:szCs w:val="24"/>
          <w:vertAlign w:val="superscript"/>
        </w:rPr>
        <w:t xml:space="preserve"> 226 </w:t>
      </w:r>
      <w:r>
        <w:rPr>
          <w:rFonts w:ascii="Times New Roman" w:eastAsia="Times New Roman" w:hAnsi="Times New Roman" w:cs="Times New Roman"/>
          <w:sz w:val="24"/>
          <w:szCs w:val="24"/>
        </w:rPr>
        <w:t>Ra,</w:t>
      </w:r>
      <w:r>
        <w:rPr>
          <w:rFonts w:ascii="Times New Roman" w:eastAsia="Times New Roman" w:hAnsi="Times New Roman" w:cs="Times New Roman"/>
          <w:sz w:val="24"/>
          <w:szCs w:val="24"/>
          <w:vertAlign w:val="superscript"/>
        </w:rPr>
        <w:t xml:space="preserve"> 232 </w:t>
      </w:r>
      <w:r>
        <w:rPr>
          <w:rFonts w:ascii="Times New Roman" w:eastAsia="Times New Roman" w:hAnsi="Times New Roman" w:cs="Times New Roman"/>
          <w:sz w:val="24"/>
          <w:szCs w:val="24"/>
        </w:rPr>
        <w:t xml:space="preserve">Th, and </w:t>
      </w:r>
      <w:r>
        <w:rPr>
          <w:rFonts w:ascii="Times New Roman" w:eastAsia="Times New Roman" w:hAnsi="Times New Roman" w:cs="Times New Roman"/>
          <w:sz w:val="24"/>
          <w:szCs w:val="24"/>
          <w:vertAlign w:val="superscript"/>
        </w:rPr>
        <w:t xml:space="preserve"> 40</w:t>
      </w:r>
      <w:r>
        <w:rPr>
          <w:rFonts w:ascii="Times New Roman" w:eastAsia="Times New Roman" w:hAnsi="Times New Roman" w:cs="Times New Roman"/>
          <w:sz w:val="24"/>
          <w:szCs w:val="24"/>
        </w:rPr>
        <w:t>K on certain important organs ,such as reproductive organs (gonads), bone marrow, and bone cells. A</w:t>
      </w:r>
      <w:r>
        <w:rPr>
          <w:rFonts w:ascii="Times New Roman" w:eastAsia="Times New Roman" w:hAnsi="Times New Roman" w:cs="Times New Roman"/>
          <w:sz w:val="24"/>
          <w:szCs w:val="24"/>
          <w:vertAlign w:val="subscript"/>
        </w:rPr>
        <w:t xml:space="preserve">k </w:t>
      </w:r>
      <w:r>
        <w:rPr>
          <w:rFonts w:ascii="Times New Roman" w:eastAsia="Times New Roman" w:hAnsi="Times New Roman" w:cs="Times New Roman"/>
          <w:sz w:val="24"/>
          <w:szCs w:val="24"/>
        </w:rPr>
        <w:t xml:space="preserve">  is the activity </w:t>
      </w:r>
      <w:proofErr w:type="gramStart"/>
      <w:r>
        <w:rPr>
          <w:rFonts w:ascii="Times New Roman" w:eastAsia="Times New Roman" w:hAnsi="Times New Roman" w:cs="Times New Roman"/>
          <w:sz w:val="24"/>
          <w:szCs w:val="24"/>
        </w:rPr>
        <w:t xml:space="preserve">of </w:t>
      </w:r>
      <w:r>
        <w:rPr>
          <w:rFonts w:ascii="Times New Roman" w:eastAsia="Times New Roman" w:hAnsi="Times New Roman" w:cs="Times New Roman"/>
          <w:sz w:val="24"/>
          <w:szCs w:val="24"/>
          <w:vertAlign w:val="superscript"/>
        </w:rPr>
        <w:t xml:space="preserve"> 40</w:t>
      </w:r>
      <w:proofErr w:type="gramEnd"/>
      <w:r>
        <w:rPr>
          <w:rFonts w:ascii="Times New Roman" w:eastAsia="Times New Roman" w:hAnsi="Times New Roman" w:cs="Times New Roman"/>
          <w:sz w:val="24"/>
          <w:szCs w:val="24"/>
        </w:rPr>
        <w:t xml:space="preserve">K of the </w:t>
      </w:r>
      <w:proofErr w:type="spellStart"/>
      <w:r>
        <w:rPr>
          <w:rFonts w:ascii="Times New Roman" w:eastAsia="Times New Roman" w:hAnsi="Times New Roman" w:cs="Times New Roman"/>
          <w:sz w:val="24"/>
          <w:szCs w:val="24"/>
        </w:rPr>
        <w:t>analyzed</w:t>
      </w:r>
      <w:proofErr w:type="spellEnd"/>
      <w:r>
        <w:rPr>
          <w:rFonts w:ascii="Times New Roman" w:eastAsia="Times New Roman" w:hAnsi="Times New Roman" w:cs="Times New Roman"/>
          <w:sz w:val="24"/>
          <w:szCs w:val="24"/>
        </w:rPr>
        <w:t xml:space="preserve"> material, measured as the number of spontaneous nuclear transformations of the </w:t>
      </w:r>
      <w:r>
        <w:rPr>
          <w:rFonts w:ascii="Times New Roman" w:eastAsia="Times New Roman" w:hAnsi="Times New Roman" w:cs="Times New Roman"/>
          <w:sz w:val="24"/>
          <w:szCs w:val="24"/>
          <w:vertAlign w:val="superscript"/>
        </w:rPr>
        <w:t>40</w:t>
      </w:r>
      <w:r>
        <w:rPr>
          <w:rFonts w:ascii="Times New Roman" w:eastAsia="Times New Roman" w:hAnsi="Times New Roman" w:cs="Times New Roman"/>
          <w:sz w:val="24"/>
          <w:szCs w:val="24"/>
        </w:rPr>
        <w:t xml:space="preserve">K radionuclide per sec. </w:t>
      </w:r>
      <w:proofErr w:type="gramStart"/>
      <w:r>
        <w:rPr>
          <w:rFonts w:ascii="Times New Roman" w:eastAsia="Times New Roman" w:hAnsi="Times New Roman" w:cs="Times New Roman"/>
          <w:sz w:val="24"/>
          <w:szCs w:val="24"/>
        </w:rPr>
        <w:t xml:space="preserve">The  </w:t>
      </w:r>
      <w:proofErr w:type="spellStart"/>
      <w:r>
        <w:rPr>
          <w:rFonts w:ascii="Times New Roman" w:eastAsia="Times New Roman" w:hAnsi="Times New Roman" w:cs="Times New Roman"/>
          <w:sz w:val="24"/>
          <w:szCs w:val="24"/>
        </w:rPr>
        <w:t>A</w:t>
      </w:r>
      <w:r>
        <w:rPr>
          <w:rFonts w:ascii="Times New Roman" w:eastAsia="Times New Roman" w:hAnsi="Times New Roman" w:cs="Times New Roman"/>
          <w:sz w:val="24"/>
          <w:szCs w:val="24"/>
          <w:vertAlign w:val="subscript"/>
        </w:rPr>
        <w:t>Ra</w:t>
      </w:r>
      <w:proofErr w:type="spellEnd"/>
      <w:proofErr w:type="gramEnd"/>
      <w:r>
        <w:rPr>
          <w:rFonts w:ascii="Times New Roman" w:eastAsia="Times New Roman" w:hAnsi="Times New Roman" w:cs="Times New Roman"/>
          <w:sz w:val="24"/>
          <w:szCs w:val="24"/>
        </w:rPr>
        <w:t xml:space="preserve"> is the activity of  </w:t>
      </w:r>
      <w:r>
        <w:rPr>
          <w:rFonts w:ascii="Times New Roman" w:eastAsia="Times New Roman" w:hAnsi="Times New Roman" w:cs="Times New Roman"/>
          <w:sz w:val="24"/>
          <w:szCs w:val="24"/>
          <w:vertAlign w:val="superscript"/>
        </w:rPr>
        <w:t xml:space="preserve"> 226</w:t>
      </w:r>
      <w:r>
        <w:rPr>
          <w:rFonts w:ascii="Times New Roman" w:eastAsia="Times New Roman" w:hAnsi="Times New Roman" w:cs="Times New Roman"/>
          <w:sz w:val="24"/>
          <w:szCs w:val="24"/>
        </w:rPr>
        <w:t>A</w:t>
      </w:r>
      <w:r>
        <w:rPr>
          <w:rFonts w:ascii="Times New Roman" w:eastAsia="Times New Roman" w:hAnsi="Times New Roman" w:cs="Times New Roman"/>
          <w:sz w:val="24"/>
          <w:szCs w:val="24"/>
          <w:vertAlign w:val="subscript"/>
        </w:rPr>
        <w:t>Ra</w:t>
      </w:r>
      <w:r>
        <w:rPr>
          <w:rFonts w:ascii="Times New Roman" w:eastAsia="Times New Roman" w:hAnsi="Times New Roman" w:cs="Times New Roman"/>
          <w:sz w:val="24"/>
          <w:szCs w:val="24"/>
        </w:rPr>
        <w:t xml:space="preserve"> of the </w:t>
      </w:r>
      <w:proofErr w:type="spellStart"/>
      <w:r>
        <w:rPr>
          <w:rFonts w:ascii="Times New Roman" w:eastAsia="Times New Roman" w:hAnsi="Times New Roman" w:cs="Times New Roman"/>
          <w:sz w:val="24"/>
          <w:szCs w:val="24"/>
        </w:rPr>
        <w:t>analyzed</w:t>
      </w:r>
      <w:proofErr w:type="spellEnd"/>
      <w:r>
        <w:rPr>
          <w:rFonts w:ascii="Times New Roman" w:eastAsia="Times New Roman" w:hAnsi="Times New Roman" w:cs="Times New Roman"/>
          <w:sz w:val="24"/>
          <w:szCs w:val="24"/>
        </w:rPr>
        <w:t xml:space="preserve"> material, measured as the number of spontaneous nuclear transformations of the </w:t>
      </w:r>
      <w:r>
        <w:rPr>
          <w:rFonts w:ascii="Times New Roman" w:eastAsia="Times New Roman" w:hAnsi="Times New Roman" w:cs="Times New Roman"/>
          <w:sz w:val="24"/>
          <w:szCs w:val="24"/>
          <w:vertAlign w:val="superscript"/>
        </w:rPr>
        <w:t>226</w:t>
      </w:r>
      <w:r>
        <w:rPr>
          <w:rFonts w:ascii="Times New Roman" w:eastAsia="Times New Roman" w:hAnsi="Times New Roman" w:cs="Times New Roman"/>
          <w:sz w:val="24"/>
          <w:szCs w:val="24"/>
        </w:rPr>
        <w:t>A</w:t>
      </w:r>
      <w:r>
        <w:rPr>
          <w:rFonts w:ascii="Times New Roman" w:eastAsia="Times New Roman" w:hAnsi="Times New Roman" w:cs="Times New Roman"/>
          <w:sz w:val="24"/>
          <w:szCs w:val="24"/>
          <w:vertAlign w:val="subscript"/>
        </w:rPr>
        <w:t>Ra</w:t>
      </w:r>
      <w:r>
        <w:rPr>
          <w:rFonts w:ascii="Times New Roman" w:eastAsia="Times New Roman" w:hAnsi="Times New Roman" w:cs="Times New Roman"/>
          <w:sz w:val="24"/>
          <w:szCs w:val="24"/>
        </w:rPr>
        <w:t xml:space="preserve"> radionuclide per sec. The   </w:t>
      </w:r>
      <w:proofErr w:type="spellStart"/>
      <w:r>
        <w:rPr>
          <w:rFonts w:ascii="Times New Roman" w:eastAsia="Times New Roman" w:hAnsi="Times New Roman" w:cs="Times New Roman"/>
          <w:sz w:val="24"/>
          <w:szCs w:val="24"/>
        </w:rPr>
        <w:t>A</w:t>
      </w:r>
      <w:r>
        <w:rPr>
          <w:rFonts w:ascii="Times New Roman" w:eastAsia="Times New Roman" w:hAnsi="Times New Roman" w:cs="Times New Roman"/>
          <w:sz w:val="24"/>
          <w:szCs w:val="24"/>
          <w:vertAlign w:val="subscript"/>
        </w:rPr>
        <w:t>Th</w:t>
      </w:r>
      <w:proofErr w:type="spellEnd"/>
      <w:r>
        <w:rPr>
          <w:rFonts w:ascii="Times New Roman" w:eastAsia="Times New Roman" w:hAnsi="Times New Roman" w:cs="Times New Roman"/>
          <w:sz w:val="24"/>
          <w:szCs w:val="24"/>
        </w:rPr>
        <w:t xml:space="preserve"> is the activity of  </w:t>
      </w:r>
      <w:r>
        <w:rPr>
          <w:rFonts w:ascii="Times New Roman" w:eastAsia="Times New Roman" w:hAnsi="Times New Roman" w:cs="Times New Roman"/>
          <w:sz w:val="24"/>
          <w:szCs w:val="24"/>
          <w:vertAlign w:val="superscript"/>
        </w:rPr>
        <w:t xml:space="preserve"> 232</w:t>
      </w:r>
      <w:r>
        <w:rPr>
          <w:rFonts w:ascii="Times New Roman" w:eastAsia="Times New Roman" w:hAnsi="Times New Roman" w:cs="Times New Roman"/>
          <w:sz w:val="24"/>
          <w:szCs w:val="24"/>
        </w:rPr>
        <w:t>A</w:t>
      </w:r>
      <w:r>
        <w:rPr>
          <w:rFonts w:ascii="Times New Roman" w:eastAsia="Times New Roman" w:hAnsi="Times New Roman" w:cs="Times New Roman"/>
          <w:sz w:val="24"/>
          <w:szCs w:val="24"/>
          <w:vertAlign w:val="subscript"/>
        </w:rPr>
        <w:t>Th</w:t>
      </w:r>
      <w:r>
        <w:rPr>
          <w:rFonts w:ascii="Times New Roman" w:eastAsia="Times New Roman" w:hAnsi="Times New Roman" w:cs="Times New Roman"/>
          <w:sz w:val="24"/>
          <w:szCs w:val="24"/>
        </w:rPr>
        <w:t xml:space="preserve"> of </w:t>
      </w:r>
      <w:r>
        <w:rPr>
          <w:rFonts w:ascii="Times New Roman" w:eastAsia="Times New Roman" w:hAnsi="Times New Roman" w:cs="Times New Roman"/>
          <w:sz w:val="24"/>
          <w:szCs w:val="24"/>
        </w:rPr>
        <w:lastRenderedPageBreak/>
        <w:t xml:space="preserve">the </w:t>
      </w:r>
      <w:proofErr w:type="spellStart"/>
      <w:r>
        <w:rPr>
          <w:rFonts w:ascii="Times New Roman" w:eastAsia="Times New Roman" w:hAnsi="Times New Roman" w:cs="Times New Roman"/>
          <w:sz w:val="24"/>
          <w:szCs w:val="24"/>
        </w:rPr>
        <w:t>analyzed</w:t>
      </w:r>
      <w:proofErr w:type="spellEnd"/>
      <w:r>
        <w:rPr>
          <w:rFonts w:ascii="Times New Roman" w:eastAsia="Times New Roman" w:hAnsi="Times New Roman" w:cs="Times New Roman"/>
          <w:sz w:val="24"/>
          <w:szCs w:val="24"/>
        </w:rPr>
        <w:t xml:space="preserve"> material, measured as the number of spontaneous nuclear transformations of the </w:t>
      </w:r>
      <w:r>
        <w:rPr>
          <w:rFonts w:ascii="Times New Roman" w:eastAsia="Times New Roman" w:hAnsi="Times New Roman" w:cs="Times New Roman"/>
          <w:sz w:val="24"/>
          <w:szCs w:val="24"/>
          <w:vertAlign w:val="superscript"/>
        </w:rPr>
        <w:t>232</w:t>
      </w:r>
      <w:r>
        <w:rPr>
          <w:rFonts w:ascii="Times New Roman" w:eastAsia="Times New Roman" w:hAnsi="Times New Roman" w:cs="Times New Roman"/>
          <w:sz w:val="24"/>
          <w:szCs w:val="24"/>
        </w:rPr>
        <w:t>A</w:t>
      </w:r>
      <w:r>
        <w:rPr>
          <w:rFonts w:ascii="Times New Roman" w:eastAsia="Times New Roman" w:hAnsi="Times New Roman" w:cs="Times New Roman"/>
          <w:sz w:val="24"/>
          <w:szCs w:val="24"/>
          <w:vertAlign w:val="subscript"/>
        </w:rPr>
        <w:t>Th</w:t>
      </w:r>
      <w:r>
        <w:rPr>
          <w:rFonts w:ascii="Times New Roman" w:eastAsia="Times New Roman" w:hAnsi="Times New Roman" w:cs="Times New Roman"/>
          <w:sz w:val="24"/>
          <w:szCs w:val="24"/>
        </w:rPr>
        <w:t xml:space="preserve"> radionuclide per sec.</w:t>
      </w:r>
    </w:p>
    <w:p w:rsidR="00883E05" w:rsidRDefault="001D6DA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AGDE = 3.09 </w:t>
      </w:r>
      <w:proofErr w:type="spellStart"/>
      <w:r>
        <w:rPr>
          <w:rFonts w:ascii="Times New Roman" w:eastAsia="Times New Roman" w:hAnsi="Times New Roman" w:cs="Times New Roman"/>
          <w:sz w:val="24"/>
          <w:szCs w:val="24"/>
        </w:rPr>
        <w:t>A</w:t>
      </w:r>
      <w:r>
        <w:rPr>
          <w:rFonts w:ascii="Times New Roman" w:eastAsia="Times New Roman" w:hAnsi="Times New Roman" w:cs="Times New Roman"/>
          <w:sz w:val="24"/>
          <w:szCs w:val="24"/>
          <w:vertAlign w:val="subscript"/>
        </w:rPr>
        <w:t>Ra</w:t>
      </w:r>
      <w:proofErr w:type="spellEnd"/>
      <w:r>
        <w:rPr>
          <w:rFonts w:ascii="Times New Roman" w:eastAsia="Times New Roman" w:hAnsi="Times New Roman" w:cs="Times New Roman"/>
          <w:sz w:val="24"/>
          <w:szCs w:val="24"/>
        </w:rPr>
        <w:t xml:space="preserve"> + 4.18 </w:t>
      </w:r>
      <w:proofErr w:type="spellStart"/>
      <w:r>
        <w:rPr>
          <w:rFonts w:ascii="Times New Roman" w:eastAsia="Times New Roman" w:hAnsi="Times New Roman" w:cs="Times New Roman"/>
          <w:sz w:val="24"/>
          <w:szCs w:val="24"/>
        </w:rPr>
        <w:t>A</w:t>
      </w:r>
      <w:r>
        <w:rPr>
          <w:rFonts w:ascii="Times New Roman" w:eastAsia="Times New Roman" w:hAnsi="Times New Roman" w:cs="Times New Roman"/>
          <w:sz w:val="24"/>
          <w:szCs w:val="24"/>
          <w:vertAlign w:val="subscript"/>
        </w:rPr>
        <w:t>Th</w:t>
      </w:r>
      <w:proofErr w:type="spellEnd"/>
      <w:r>
        <w:rPr>
          <w:rFonts w:ascii="Times New Roman" w:eastAsia="Times New Roman" w:hAnsi="Times New Roman" w:cs="Times New Roman"/>
          <w:sz w:val="24"/>
          <w:szCs w:val="24"/>
        </w:rPr>
        <w:t xml:space="preserve"> + 0.314 A</w:t>
      </w:r>
      <w:r>
        <w:rPr>
          <w:rFonts w:ascii="Times New Roman" w:eastAsia="Times New Roman" w:hAnsi="Times New Roman" w:cs="Times New Roman"/>
          <w:sz w:val="24"/>
          <w:szCs w:val="24"/>
          <w:vertAlign w:val="subscript"/>
        </w:rPr>
        <w:t xml:space="preserve">k  </w:t>
      </w:r>
      <w:proofErr w:type="gramStart"/>
      <w:r>
        <w:rPr>
          <w:rFonts w:ascii="Times New Roman" w:eastAsia="Times New Roman" w:hAnsi="Times New Roman" w:cs="Times New Roman"/>
          <w:sz w:val="24"/>
          <w:szCs w:val="24"/>
          <w:vertAlign w:val="subscript"/>
        </w:rPr>
        <w:t xml:space="preserve">   </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µ</w:t>
      </w:r>
      <w:proofErr w:type="spellStart"/>
      <w:r>
        <w:rPr>
          <w:rFonts w:ascii="Times New Roman" w:eastAsia="Times New Roman" w:hAnsi="Times New Roman" w:cs="Times New Roman"/>
          <w:sz w:val="24"/>
          <w:szCs w:val="24"/>
        </w:rPr>
        <w:t>Sv</w:t>
      </w:r>
      <w:proofErr w:type="spellEnd"/>
      <w:r>
        <w:rPr>
          <w:rFonts w:ascii="Times New Roman" w:eastAsia="Times New Roman" w:hAnsi="Times New Roman" w:cs="Times New Roman"/>
          <w:sz w:val="24"/>
          <w:szCs w:val="24"/>
        </w:rPr>
        <w:t xml:space="preserve">/y) </w:t>
      </w:r>
      <w:proofErr w:type="spellStart"/>
      <w:r>
        <w:rPr>
          <w:rFonts w:ascii="Times New Roman" w:eastAsia="Times New Roman" w:hAnsi="Times New Roman" w:cs="Times New Roman"/>
          <w:sz w:val="24"/>
          <w:szCs w:val="24"/>
        </w:rPr>
        <w:t>Mamont-Ciesla</w:t>
      </w:r>
      <w:proofErr w:type="spellEnd"/>
      <w:r>
        <w:rPr>
          <w:rFonts w:ascii="Times New Roman" w:eastAsia="Times New Roman" w:hAnsi="Times New Roman" w:cs="Times New Roman"/>
          <w:sz w:val="24"/>
          <w:szCs w:val="24"/>
        </w:rPr>
        <w:t xml:space="preserve"> et al., (1982)</w:t>
      </w:r>
    </w:p>
    <w:p w:rsidR="00883E05" w:rsidRDefault="00883E05">
      <w:pPr>
        <w:jc w:val="both"/>
        <w:rPr>
          <w:rFonts w:ascii="Times New Roman" w:eastAsia="Times New Roman" w:hAnsi="Times New Roman" w:cs="Times New Roman"/>
          <w:sz w:val="24"/>
          <w:szCs w:val="24"/>
        </w:rPr>
      </w:pPr>
    </w:p>
    <w:tbl>
      <w:tblPr>
        <w:tblStyle w:val="a4"/>
        <w:tblW w:w="9513" w:type="dxa"/>
        <w:tblInd w:w="-19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963"/>
        <w:gridCol w:w="1080"/>
        <w:gridCol w:w="1440"/>
        <w:gridCol w:w="1080"/>
        <w:gridCol w:w="1890"/>
        <w:gridCol w:w="1530"/>
        <w:gridCol w:w="1530"/>
      </w:tblGrid>
      <w:tr w:rsidR="00883E05">
        <w:trPr>
          <w:trHeight w:val="1637"/>
        </w:trPr>
        <w:tc>
          <w:tcPr>
            <w:tcW w:w="963" w:type="dxa"/>
            <w:tcBorders>
              <w:top w:val="single" w:sz="4" w:space="0" w:color="000000"/>
              <w:left w:val="single" w:sz="4" w:space="0" w:color="000000"/>
              <w:bottom w:val="single" w:sz="4" w:space="0" w:color="000000"/>
              <w:right w:val="single" w:sz="4" w:space="0" w:color="000000"/>
            </w:tcBorders>
            <w:shd w:val="clear" w:color="auto" w:fill="DBEEF3"/>
          </w:tcPr>
          <w:p w:rsidR="00883E05" w:rsidRDefault="001D6DA2">
            <w:pPr>
              <w:spacing w:after="0" w:line="276" w:lineRule="auto"/>
              <w:rPr>
                <w:rFonts w:ascii="Times New Roman" w:eastAsia="Times New Roman" w:hAnsi="Times New Roman" w:cs="Times New Roman"/>
              </w:rPr>
            </w:pPr>
            <w:r>
              <w:rPr>
                <w:rFonts w:ascii="Times New Roman" w:eastAsia="Times New Roman" w:hAnsi="Times New Roman" w:cs="Times New Roman"/>
              </w:rPr>
              <w:t xml:space="preserve">  Sample</w:t>
            </w:r>
          </w:p>
        </w:tc>
        <w:tc>
          <w:tcPr>
            <w:tcW w:w="1080" w:type="dxa"/>
            <w:tcBorders>
              <w:top w:val="single" w:sz="4" w:space="0" w:color="000000"/>
              <w:left w:val="nil"/>
              <w:bottom w:val="single" w:sz="4" w:space="0" w:color="000000"/>
              <w:right w:val="nil"/>
            </w:tcBorders>
            <w:shd w:val="clear" w:color="auto" w:fill="DBEEF3"/>
          </w:tcPr>
          <w:p w:rsidR="00883E05" w:rsidRDefault="00883E05">
            <w:pPr>
              <w:spacing w:after="0" w:line="276" w:lineRule="auto"/>
              <w:rPr>
                <w:rFonts w:ascii="Times New Roman" w:eastAsia="Times New Roman" w:hAnsi="Times New Roman" w:cs="Times New Roman"/>
              </w:rPr>
            </w:pPr>
          </w:p>
        </w:tc>
        <w:tc>
          <w:tcPr>
            <w:tcW w:w="1440" w:type="dxa"/>
            <w:tcBorders>
              <w:top w:val="single" w:sz="4" w:space="0" w:color="000000"/>
              <w:left w:val="nil"/>
              <w:bottom w:val="single" w:sz="4" w:space="0" w:color="000000"/>
              <w:right w:val="nil"/>
            </w:tcBorders>
            <w:shd w:val="clear" w:color="auto" w:fill="DBEEF3"/>
          </w:tcPr>
          <w:p w:rsidR="00883E05" w:rsidRDefault="001D6DA2">
            <w:pPr>
              <w:spacing w:after="0" w:line="276" w:lineRule="auto"/>
              <w:rPr>
                <w:rFonts w:ascii="Times New Roman" w:eastAsia="Times New Roman" w:hAnsi="Times New Roman" w:cs="Times New Roman"/>
              </w:rPr>
            </w:pPr>
            <w:r>
              <w:rPr>
                <w:rFonts w:ascii="Times New Roman" w:eastAsia="Times New Roman" w:hAnsi="Times New Roman" w:cs="Times New Roman"/>
              </w:rPr>
              <w:t>Activity concentration (</w:t>
            </w:r>
            <w:proofErr w:type="spellStart"/>
            <w:r>
              <w:rPr>
                <w:rFonts w:ascii="Times New Roman" w:eastAsia="Times New Roman" w:hAnsi="Times New Roman" w:cs="Times New Roman"/>
              </w:rPr>
              <w:t>Bq</w:t>
            </w:r>
            <w:proofErr w:type="spellEnd"/>
            <w:r>
              <w:rPr>
                <w:rFonts w:ascii="Times New Roman" w:eastAsia="Times New Roman" w:hAnsi="Times New Roman" w:cs="Times New Roman"/>
              </w:rPr>
              <w:t>/Kg)</w:t>
            </w:r>
          </w:p>
        </w:tc>
        <w:tc>
          <w:tcPr>
            <w:tcW w:w="1080" w:type="dxa"/>
            <w:tcBorders>
              <w:top w:val="single" w:sz="4" w:space="0" w:color="000000"/>
              <w:left w:val="nil"/>
              <w:bottom w:val="single" w:sz="4" w:space="0" w:color="000000"/>
              <w:right w:val="single" w:sz="4" w:space="0" w:color="000000"/>
            </w:tcBorders>
            <w:shd w:val="clear" w:color="auto" w:fill="DBEEF3"/>
          </w:tcPr>
          <w:p w:rsidR="00883E05" w:rsidRDefault="00883E05">
            <w:pPr>
              <w:spacing w:after="0" w:line="276" w:lineRule="auto"/>
              <w:rPr>
                <w:rFonts w:ascii="Times New Roman" w:eastAsia="Times New Roman" w:hAnsi="Times New Roman" w:cs="Times New Roman"/>
              </w:rPr>
            </w:pPr>
          </w:p>
        </w:tc>
        <w:tc>
          <w:tcPr>
            <w:tcW w:w="1890" w:type="dxa"/>
            <w:tcBorders>
              <w:top w:val="single" w:sz="4" w:space="0" w:color="000000"/>
              <w:left w:val="nil"/>
              <w:bottom w:val="single" w:sz="4" w:space="0" w:color="000000"/>
              <w:right w:val="single" w:sz="4" w:space="0" w:color="000000"/>
            </w:tcBorders>
            <w:shd w:val="clear" w:color="auto" w:fill="DBEEF3"/>
          </w:tcPr>
          <w:p w:rsidR="00883E05" w:rsidRDefault="001D6DA2">
            <w:pPr>
              <w:spacing w:after="0" w:line="276" w:lineRule="auto"/>
              <w:rPr>
                <w:rFonts w:ascii="Times New Roman" w:eastAsia="Times New Roman" w:hAnsi="Times New Roman" w:cs="Times New Roman"/>
              </w:rPr>
            </w:pPr>
            <w:r>
              <w:rPr>
                <w:rFonts w:ascii="Times New Roman" w:eastAsia="Times New Roman" w:hAnsi="Times New Roman" w:cs="Times New Roman"/>
              </w:rPr>
              <w:t>Activity Utilization Index (AUI)</w:t>
            </w:r>
          </w:p>
        </w:tc>
        <w:tc>
          <w:tcPr>
            <w:tcW w:w="1530" w:type="dxa"/>
            <w:tcBorders>
              <w:top w:val="single" w:sz="4" w:space="0" w:color="000000"/>
              <w:left w:val="nil"/>
              <w:bottom w:val="single" w:sz="4" w:space="0" w:color="000000"/>
              <w:right w:val="single" w:sz="4" w:space="0" w:color="000000"/>
            </w:tcBorders>
            <w:shd w:val="clear" w:color="auto" w:fill="DBEEF3"/>
          </w:tcPr>
          <w:p w:rsidR="00883E05" w:rsidRDefault="001D6DA2">
            <w:pPr>
              <w:spacing w:after="0" w:line="276" w:lineRule="auto"/>
              <w:rPr>
                <w:rFonts w:ascii="Times New Roman" w:eastAsia="Times New Roman" w:hAnsi="Times New Roman" w:cs="Times New Roman"/>
              </w:rPr>
            </w:pPr>
            <w:r>
              <w:rPr>
                <w:rFonts w:ascii="Times New Roman" w:eastAsia="Times New Roman" w:hAnsi="Times New Roman" w:cs="Times New Roman"/>
              </w:rPr>
              <w:t>Gamma Index Factor (</w:t>
            </w:r>
            <w:proofErr w:type="spellStart"/>
            <w:r>
              <w:rPr>
                <w:rFonts w:ascii="Times New Roman" w:eastAsia="Times New Roman" w:hAnsi="Times New Roman" w:cs="Times New Roman"/>
              </w:rPr>
              <w:t>Iγ</w:t>
            </w:r>
            <w:proofErr w:type="spellEnd"/>
            <w:r>
              <w:rPr>
                <w:rFonts w:ascii="Times New Roman" w:eastAsia="Times New Roman" w:hAnsi="Times New Roman" w:cs="Times New Roman"/>
              </w:rPr>
              <w:t>)</w:t>
            </w:r>
          </w:p>
        </w:tc>
        <w:tc>
          <w:tcPr>
            <w:tcW w:w="1530" w:type="dxa"/>
            <w:tcBorders>
              <w:top w:val="single" w:sz="4" w:space="0" w:color="000000"/>
              <w:left w:val="nil"/>
              <w:bottom w:val="single" w:sz="4" w:space="0" w:color="000000"/>
              <w:right w:val="single" w:sz="4" w:space="0" w:color="000000"/>
            </w:tcBorders>
            <w:shd w:val="clear" w:color="auto" w:fill="DBEEF3"/>
          </w:tcPr>
          <w:p w:rsidR="00883E05" w:rsidRDefault="001D6DA2">
            <w:pPr>
              <w:spacing w:after="0" w:line="276" w:lineRule="auto"/>
              <w:rPr>
                <w:rFonts w:ascii="Times New Roman" w:eastAsia="Times New Roman" w:hAnsi="Times New Roman" w:cs="Times New Roman"/>
              </w:rPr>
            </w:pPr>
            <w:r>
              <w:rPr>
                <w:rFonts w:ascii="Times New Roman" w:eastAsia="Times New Roman" w:hAnsi="Times New Roman" w:cs="Times New Roman"/>
              </w:rPr>
              <w:t xml:space="preserve">Annual Gonadal Dose Equivalent    </w:t>
            </w:r>
            <w:proofErr w:type="gramStart"/>
            <w:r>
              <w:rPr>
                <w:rFonts w:ascii="Times New Roman" w:eastAsia="Times New Roman" w:hAnsi="Times New Roman" w:cs="Times New Roman"/>
              </w:rPr>
              <w:t xml:space="preserve">   (</w:t>
            </w:r>
            <w:proofErr w:type="gramEnd"/>
            <w:r>
              <w:rPr>
                <w:rFonts w:ascii="Times New Roman" w:eastAsia="Times New Roman" w:hAnsi="Times New Roman" w:cs="Times New Roman"/>
              </w:rPr>
              <w:t>AGDE) µ</w:t>
            </w:r>
            <w:proofErr w:type="spellStart"/>
            <w:r>
              <w:rPr>
                <w:rFonts w:ascii="Times New Roman" w:eastAsia="Times New Roman" w:hAnsi="Times New Roman" w:cs="Times New Roman"/>
              </w:rPr>
              <w:t>Sv</w:t>
            </w:r>
            <w:proofErr w:type="spellEnd"/>
            <w:r>
              <w:rPr>
                <w:rFonts w:ascii="Times New Roman" w:eastAsia="Times New Roman" w:hAnsi="Times New Roman" w:cs="Times New Roman"/>
              </w:rPr>
              <w:t xml:space="preserve">/y </w:t>
            </w:r>
          </w:p>
        </w:tc>
      </w:tr>
      <w:tr w:rsidR="00883E05">
        <w:trPr>
          <w:trHeight w:val="349"/>
        </w:trPr>
        <w:tc>
          <w:tcPr>
            <w:tcW w:w="963" w:type="dxa"/>
            <w:tcBorders>
              <w:top w:val="single" w:sz="4" w:space="0" w:color="000000"/>
              <w:left w:val="single" w:sz="4" w:space="0" w:color="000000"/>
              <w:bottom w:val="single" w:sz="4" w:space="0" w:color="000000"/>
              <w:right w:val="single" w:sz="4" w:space="0" w:color="000000"/>
            </w:tcBorders>
            <w:shd w:val="clear" w:color="auto" w:fill="DBEEF3"/>
          </w:tcPr>
          <w:p w:rsidR="00883E05" w:rsidRDefault="00883E05">
            <w:pPr>
              <w:spacing w:after="0" w:line="276" w:lineRule="auto"/>
              <w:rPr>
                <w:rFonts w:ascii="Times New Roman" w:eastAsia="Times New Roman" w:hAnsi="Times New Roman" w:cs="Times New Roman"/>
                <w:sz w:val="24"/>
                <w:szCs w:val="24"/>
              </w:rPr>
            </w:pPr>
          </w:p>
        </w:tc>
        <w:tc>
          <w:tcPr>
            <w:tcW w:w="1080" w:type="dxa"/>
            <w:tcBorders>
              <w:top w:val="single" w:sz="4" w:space="0" w:color="000000"/>
              <w:left w:val="nil"/>
              <w:bottom w:val="single" w:sz="4" w:space="0" w:color="000000"/>
              <w:right w:val="single" w:sz="4" w:space="0" w:color="000000"/>
            </w:tcBorders>
            <w:shd w:val="clear" w:color="auto" w:fill="DBEEF3"/>
          </w:tcPr>
          <w:p w:rsidR="00883E05" w:rsidRDefault="001D6DA2">
            <w:pPr>
              <w:spacing w:after="0" w:line="276"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w:t>
            </w:r>
            <w:r>
              <w:rPr>
                <w:rFonts w:ascii="Times New Roman" w:eastAsia="Times New Roman" w:hAnsi="Times New Roman" w:cs="Times New Roman"/>
                <w:sz w:val="18"/>
                <w:szCs w:val="18"/>
                <w:vertAlign w:val="superscript"/>
              </w:rPr>
              <w:t xml:space="preserve"> 226</w:t>
            </w:r>
            <w:proofErr w:type="gramStart"/>
            <w:r>
              <w:rPr>
                <w:rFonts w:ascii="Times New Roman" w:eastAsia="Times New Roman" w:hAnsi="Times New Roman" w:cs="Times New Roman"/>
                <w:sz w:val="18"/>
                <w:szCs w:val="18"/>
              </w:rPr>
              <w:t>Ra(</w:t>
            </w:r>
            <w:proofErr w:type="spellStart"/>
            <w:proofErr w:type="gramEnd"/>
            <w:r>
              <w:rPr>
                <w:rFonts w:ascii="Times New Roman" w:eastAsia="Times New Roman" w:hAnsi="Times New Roman" w:cs="Times New Roman"/>
                <w:sz w:val="18"/>
                <w:szCs w:val="18"/>
              </w:rPr>
              <w:t>Bq</w:t>
            </w:r>
            <w:proofErr w:type="spellEnd"/>
            <w:r>
              <w:rPr>
                <w:rFonts w:ascii="Times New Roman" w:eastAsia="Times New Roman" w:hAnsi="Times New Roman" w:cs="Times New Roman"/>
                <w:sz w:val="18"/>
                <w:szCs w:val="18"/>
              </w:rPr>
              <w:t>/Kg)</w:t>
            </w:r>
          </w:p>
        </w:tc>
        <w:tc>
          <w:tcPr>
            <w:tcW w:w="1440" w:type="dxa"/>
            <w:tcBorders>
              <w:top w:val="single" w:sz="4" w:space="0" w:color="000000"/>
              <w:left w:val="nil"/>
              <w:bottom w:val="single" w:sz="4" w:space="0" w:color="000000"/>
              <w:right w:val="single" w:sz="4" w:space="0" w:color="000000"/>
            </w:tcBorders>
            <w:shd w:val="clear" w:color="auto" w:fill="DBEEF3"/>
          </w:tcPr>
          <w:p w:rsidR="00883E05" w:rsidRDefault="00883E05">
            <w:pPr>
              <w:spacing w:after="0" w:line="276" w:lineRule="auto"/>
              <w:rPr>
                <w:rFonts w:ascii="Times New Roman" w:eastAsia="Times New Roman" w:hAnsi="Times New Roman" w:cs="Times New Roman"/>
                <w:sz w:val="18"/>
                <w:szCs w:val="18"/>
                <w:vertAlign w:val="superscript"/>
              </w:rPr>
            </w:pPr>
          </w:p>
          <w:p w:rsidR="00883E05" w:rsidRDefault="001D6DA2">
            <w:pPr>
              <w:spacing w:after="0" w:line="276" w:lineRule="auto"/>
              <w:rPr>
                <w:rFonts w:ascii="Times New Roman" w:eastAsia="Times New Roman" w:hAnsi="Times New Roman" w:cs="Times New Roman"/>
                <w:sz w:val="18"/>
                <w:szCs w:val="18"/>
                <w:vertAlign w:val="subscript"/>
              </w:rPr>
            </w:pPr>
            <w:r>
              <w:rPr>
                <w:rFonts w:ascii="Times New Roman" w:eastAsia="Times New Roman" w:hAnsi="Times New Roman" w:cs="Times New Roman"/>
                <w:sz w:val="18"/>
                <w:szCs w:val="18"/>
                <w:vertAlign w:val="superscript"/>
              </w:rPr>
              <w:t xml:space="preserve">  232</w:t>
            </w:r>
            <w:proofErr w:type="gramStart"/>
            <w:r>
              <w:rPr>
                <w:rFonts w:ascii="Times New Roman" w:eastAsia="Times New Roman" w:hAnsi="Times New Roman" w:cs="Times New Roman"/>
                <w:sz w:val="18"/>
                <w:szCs w:val="18"/>
              </w:rPr>
              <w:t>Th(</w:t>
            </w:r>
            <w:proofErr w:type="spellStart"/>
            <w:proofErr w:type="gramEnd"/>
            <w:r>
              <w:rPr>
                <w:rFonts w:ascii="Times New Roman" w:eastAsia="Times New Roman" w:hAnsi="Times New Roman" w:cs="Times New Roman"/>
                <w:sz w:val="18"/>
                <w:szCs w:val="18"/>
              </w:rPr>
              <w:t>Bq</w:t>
            </w:r>
            <w:proofErr w:type="spellEnd"/>
            <w:r>
              <w:rPr>
                <w:rFonts w:ascii="Times New Roman" w:eastAsia="Times New Roman" w:hAnsi="Times New Roman" w:cs="Times New Roman"/>
                <w:sz w:val="18"/>
                <w:szCs w:val="18"/>
              </w:rPr>
              <w:t>/Kg)</w:t>
            </w:r>
          </w:p>
        </w:tc>
        <w:tc>
          <w:tcPr>
            <w:tcW w:w="1080" w:type="dxa"/>
            <w:tcBorders>
              <w:top w:val="single" w:sz="4" w:space="0" w:color="000000"/>
              <w:left w:val="nil"/>
              <w:bottom w:val="single" w:sz="4" w:space="0" w:color="000000"/>
              <w:right w:val="single" w:sz="4" w:space="0" w:color="000000"/>
            </w:tcBorders>
            <w:shd w:val="clear" w:color="auto" w:fill="DBEEF3"/>
          </w:tcPr>
          <w:p w:rsidR="00883E05" w:rsidRDefault="001D6DA2">
            <w:pPr>
              <w:spacing w:after="0" w:line="276"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w:t>
            </w:r>
            <w:r>
              <w:rPr>
                <w:rFonts w:ascii="Times New Roman" w:eastAsia="Times New Roman" w:hAnsi="Times New Roman" w:cs="Times New Roman"/>
                <w:sz w:val="18"/>
                <w:szCs w:val="18"/>
                <w:vertAlign w:val="superscript"/>
              </w:rPr>
              <w:t xml:space="preserve"> 40</w:t>
            </w:r>
            <w:r>
              <w:rPr>
                <w:rFonts w:ascii="Times New Roman" w:eastAsia="Times New Roman" w:hAnsi="Times New Roman" w:cs="Times New Roman"/>
                <w:sz w:val="18"/>
                <w:szCs w:val="18"/>
              </w:rPr>
              <w:t>K(</w:t>
            </w:r>
            <w:proofErr w:type="spellStart"/>
            <w:r>
              <w:rPr>
                <w:rFonts w:ascii="Times New Roman" w:eastAsia="Times New Roman" w:hAnsi="Times New Roman" w:cs="Times New Roman"/>
                <w:sz w:val="18"/>
                <w:szCs w:val="18"/>
              </w:rPr>
              <w:t>Bq</w:t>
            </w:r>
            <w:proofErr w:type="spellEnd"/>
            <w:r>
              <w:rPr>
                <w:rFonts w:ascii="Times New Roman" w:eastAsia="Times New Roman" w:hAnsi="Times New Roman" w:cs="Times New Roman"/>
                <w:sz w:val="18"/>
                <w:szCs w:val="18"/>
              </w:rPr>
              <w:t>/Kg)</w:t>
            </w:r>
          </w:p>
        </w:tc>
        <w:tc>
          <w:tcPr>
            <w:tcW w:w="1890" w:type="dxa"/>
            <w:tcBorders>
              <w:top w:val="single" w:sz="4" w:space="0" w:color="000000"/>
              <w:left w:val="nil"/>
              <w:bottom w:val="single" w:sz="4" w:space="0" w:color="000000"/>
              <w:right w:val="nil"/>
            </w:tcBorders>
            <w:shd w:val="clear" w:color="auto" w:fill="DBEEF3"/>
          </w:tcPr>
          <w:p w:rsidR="00883E05" w:rsidRDefault="00883E05">
            <w:pPr>
              <w:spacing w:after="0" w:line="276" w:lineRule="auto"/>
              <w:rPr>
                <w:rFonts w:ascii="Times New Roman" w:eastAsia="Times New Roman" w:hAnsi="Times New Roman" w:cs="Times New Roman"/>
                <w:sz w:val="24"/>
                <w:szCs w:val="24"/>
              </w:rPr>
            </w:pPr>
          </w:p>
        </w:tc>
        <w:tc>
          <w:tcPr>
            <w:tcW w:w="1530" w:type="dxa"/>
            <w:tcBorders>
              <w:top w:val="single" w:sz="4" w:space="0" w:color="000000"/>
              <w:left w:val="nil"/>
              <w:bottom w:val="single" w:sz="4" w:space="0" w:color="000000"/>
              <w:right w:val="nil"/>
            </w:tcBorders>
            <w:shd w:val="clear" w:color="auto" w:fill="DBEEF3"/>
          </w:tcPr>
          <w:p w:rsidR="00883E05" w:rsidRDefault="00883E05">
            <w:pPr>
              <w:spacing w:after="0" w:line="276" w:lineRule="auto"/>
              <w:rPr>
                <w:rFonts w:ascii="Times New Roman" w:eastAsia="Times New Roman" w:hAnsi="Times New Roman" w:cs="Times New Roman"/>
                <w:sz w:val="24"/>
                <w:szCs w:val="24"/>
              </w:rPr>
            </w:pPr>
          </w:p>
        </w:tc>
        <w:tc>
          <w:tcPr>
            <w:tcW w:w="1530" w:type="dxa"/>
            <w:tcBorders>
              <w:top w:val="single" w:sz="4" w:space="0" w:color="000000"/>
              <w:left w:val="nil"/>
              <w:bottom w:val="single" w:sz="4" w:space="0" w:color="000000"/>
              <w:right w:val="single" w:sz="4" w:space="0" w:color="000000"/>
            </w:tcBorders>
            <w:shd w:val="clear" w:color="auto" w:fill="DBEEF3"/>
          </w:tcPr>
          <w:p w:rsidR="00883E05" w:rsidRDefault="00883E05">
            <w:pPr>
              <w:spacing w:after="0" w:line="276" w:lineRule="auto"/>
              <w:rPr>
                <w:rFonts w:ascii="Times New Roman" w:eastAsia="Times New Roman" w:hAnsi="Times New Roman" w:cs="Times New Roman"/>
                <w:sz w:val="24"/>
                <w:szCs w:val="24"/>
              </w:rPr>
            </w:pPr>
          </w:p>
        </w:tc>
      </w:tr>
      <w:tr w:rsidR="00883E05">
        <w:trPr>
          <w:trHeight w:val="349"/>
        </w:trPr>
        <w:tc>
          <w:tcPr>
            <w:tcW w:w="963" w:type="dxa"/>
            <w:tcBorders>
              <w:top w:val="single" w:sz="4" w:space="0" w:color="000000"/>
              <w:left w:val="single" w:sz="4" w:space="0" w:color="000000"/>
              <w:bottom w:val="single" w:sz="4" w:space="0" w:color="000000"/>
              <w:right w:val="single" w:sz="4" w:space="0" w:color="000000"/>
            </w:tcBorders>
            <w:shd w:val="clear" w:color="auto" w:fill="DBEEF3"/>
          </w:tcPr>
          <w:p w:rsidR="00883E05" w:rsidRDefault="00883E05">
            <w:pPr>
              <w:spacing w:after="0" w:line="276" w:lineRule="auto"/>
              <w:rPr>
                <w:rFonts w:ascii="Times New Roman" w:eastAsia="Times New Roman" w:hAnsi="Times New Roman" w:cs="Times New Roman"/>
                <w:sz w:val="24"/>
                <w:szCs w:val="24"/>
                <w:u w:val="single"/>
              </w:rPr>
            </w:pPr>
          </w:p>
        </w:tc>
        <w:tc>
          <w:tcPr>
            <w:tcW w:w="1080" w:type="dxa"/>
            <w:tcBorders>
              <w:top w:val="single" w:sz="4" w:space="0" w:color="000000"/>
              <w:left w:val="nil"/>
              <w:bottom w:val="single" w:sz="4" w:space="0" w:color="BEBEBE"/>
              <w:right w:val="single" w:sz="4" w:space="0" w:color="000000"/>
            </w:tcBorders>
            <w:shd w:val="clear" w:color="auto" w:fill="DBEEF3"/>
          </w:tcPr>
          <w:p w:rsidR="00883E05" w:rsidRDefault="001D6DA2">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rPr>
              <w:t>25</w:t>
            </w:r>
          </w:p>
        </w:tc>
        <w:tc>
          <w:tcPr>
            <w:tcW w:w="1440" w:type="dxa"/>
            <w:tcBorders>
              <w:top w:val="single" w:sz="4" w:space="0" w:color="000000"/>
              <w:left w:val="nil"/>
              <w:bottom w:val="single" w:sz="4" w:space="0" w:color="BEBEBE"/>
              <w:right w:val="single" w:sz="4" w:space="0" w:color="000000"/>
            </w:tcBorders>
            <w:shd w:val="clear" w:color="auto" w:fill="DBEEF3"/>
          </w:tcPr>
          <w:p w:rsidR="00883E05" w:rsidRDefault="001D6DA2">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rPr>
              <w:t>21</w:t>
            </w:r>
          </w:p>
        </w:tc>
        <w:tc>
          <w:tcPr>
            <w:tcW w:w="1080" w:type="dxa"/>
            <w:tcBorders>
              <w:top w:val="single" w:sz="4" w:space="0" w:color="000000"/>
              <w:left w:val="nil"/>
              <w:bottom w:val="single" w:sz="4" w:space="0" w:color="BEBEBE"/>
              <w:right w:val="single" w:sz="4" w:space="0" w:color="000000"/>
            </w:tcBorders>
            <w:shd w:val="clear" w:color="auto" w:fill="DBEEF3"/>
          </w:tcPr>
          <w:p w:rsidR="00883E05" w:rsidRDefault="001D6DA2">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rPr>
              <w:t>325</w:t>
            </w:r>
          </w:p>
        </w:tc>
        <w:tc>
          <w:tcPr>
            <w:tcW w:w="1890" w:type="dxa"/>
            <w:tcBorders>
              <w:top w:val="single" w:sz="4" w:space="0" w:color="000000"/>
              <w:left w:val="nil"/>
              <w:bottom w:val="single" w:sz="4" w:space="0" w:color="BEBEBE"/>
              <w:right w:val="single" w:sz="4" w:space="0" w:color="000000"/>
            </w:tcBorders>
            <w:shd w:val="clear" w:color="auto" w:fill="DBEEF3"/>
          </w:tcPr>
          <w:p w:rsidR="00883E05" w:rsidRDefault="001D6DA2">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rPr>
              <w:t>0.5274</w:t>
            </w:r>
          </w:p>
        </w:tc>
        <w:tc>
          <w:tcPr>
            <w:tcW w:w="1530" w:type="dxa"/>
            <w:tcBorders>
              <w:top w:val="single" w:sz="4" w:space="0" w:color="000000"/>
              <w:left w:val="nil"/>
              <w:bottom w:val="single" w:sz="4" w:space="0" w:color="BEBEBE"/>
              <w:right w:val="single" w:sz="4" w:space="0" w:color="000000"/>
            </w:tcBorders>
            <w:shd w:val="clear" w:color="auto" w:fill="DBEEF3"/>
          </w:tcPr>
          <w:p w:rsidR="00883E05" w:rsidRDefault="001D6DA2">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rPr>
              <w:t>0.29666</w:t>
            </w:r>
          </w:p>
        </w:tc>
        <w:tc>
          <w:tcPr>
            <w:tcW w:w="1530" w:type="dxa"/>
            <w:tcBorders>
              <w:top w:val="single" w:sz="4" w:space="0" w:color="000000"/>
              <w:left w:val="nil"/>
              <w:bottom w:val="single" w:sz="4" w:space="0" w:color="BEBEBE"/>
              <w:right w:val="single" w:sz="4" w:space="0" w:color="000000"/>
            </w:tcBorders>
            <w:shd w:val="clear" w:color="auto" w:fill="DBEEF3"/>
          </w:tcPr>
          <w:p w:rsidR="00883E05" w:rsidRDefault="001D6DA2">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rPr>
              <w:t>267.08</w:t>
            </w:r>
          </w:p>
        </w:tc>
      </w:tr>
      <w:tr w:rsidR="00883E05">
        <w:trPr>
          <w:trHeight w:val="349"/>
        </w:trPr>
        <w:tc>
          <w:tcPr>
            <w:tcW w:w="963" w:type="dxa"/>
            <w:tcBorders>
              <w:top w:val="nil"/>
              <w:left w:val="single" w:sz="4" w:space="0" w:color="000000"/>
              <w:bottom w:val="single" w:sz="4" w:space="0" w:color="000000"/>
              <w:right w:val="single" w:sz="4" w:space="0" w:color="000000"/>
            </w:tcBorders>
            <w:shd w:val="clear" w:color="auto" w:fill="DBEEF3"/>
          </w:tcPr>
          <w:p w:rsidR="00883E05" w:rsidRDefault="001D6DA2">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rPr>
              <w:t xml:space="preserve"> JMN-1</w:t>
            </w:r>
          </w:p>
        </w:tc>
        <w:tc>
          <w:tcPr>
            <w:tcW w:w="1080" w:type="dxa"/>
            <w:tcBorders>
              <w:top w:val="single" w:sz="4" w:space="0" w:color="BEBEBE"/>
              <w:left w:val="nil"/>
              <w:bottom w:val="single" w:sz="4" w:space="0" w:color="BEBEBE"/>
              <w:right w:val="single" w:sz="4" w:space="0" w:color="000000"/>
            </w:tcBorders>
            <w:shd w:val="clear" w:color="auto" w:fill="DBEEF3"/>
          </w:tcPr>
          <w:p w:rsidR="00883E05" w:rsidRDefault="001D6DA2">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rPr>
              <w:t>28</w:t>
            </w:r>
          </w:p>
        </w:tc>
        <w:tc>
          <w:tcPr>
            <w:tcW w:w="1440" w:type="dxa"/>
            <w:tcBorders>
              <w:top w:val="single" w:sz="4" w:space="0" w:color="BEBEBE"/>
              <w:left w:val="nil"/>
              <w:bottom w:val="single" w:sz="4" w:space="0" w:color="BEBEBE"/>
              <w:right w:val="single" w:sz="4" w:space="0" w:color="000000"/>
            </w:tcBorders>
            <w:shd w:val="clear" w:color="auto" w:fill="DBEEF3"/>
          </w:tcPr>
          <w:p w:rsidR="00883E05" w:rsidRDefault="001D6DA2">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rPr>
              <w:t>24</w:t>
            </w:r>
          </w:p>
        </w:tc>
        <w:tc>
          <w:tcPr>
            <w:tcW w:w="1080" w:type="dxa"/>
            <w:tcBorders>
              <w:top w:val="single" w:sz="4" w:space="0" w:color="BEBEBE"/>
              <w:left w:val="nil"/>
              <w:bottom w:val="single" w:sz="4" w:space="0" w:color="BEBEBE"/>
              <w:right w:val="single" w:sz="4" w:space="0" w:color="000000"/>
            </w:tcBorders>
            <w:shd w:val="clear" w:color="auto" w:fill="DBEEF3"/>
          </w:tcPr>
          <w:p w:rsidR="00883E05" w:rsidRDefault="001D6DA2">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rPr>
              <w:t>329</w:t>
            </w:r>
          </w:p>
        </w:tc>
        <w:tc>
          <w:tcPr>
            <w:tcW w:w="1890" w:type="dxa"/>
            <w:tcBorders>
              <w:top w:val="single" w:sz="4" w:space="0" w:color="BEBEBE"/>
              <w:left w:val="nil"/>
              <w:bottom w:val="single" w:sz="4" w:space="0" w:color="BEBEBE"/>
              <w:right w:val="single" w:sz="4" w:space="0" w:color="000000"/>
            </w:tcBorders>
            <w:shd w:val="clear" w:color="auto" w:fill="DBEEF3"/>
          </w:tcPr>
          <w:p w:rsidR="00883E05" w:rsidRDefault="001D6DA2">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rPr>
              <w:t>0.5646</w:t>
            </w:r>
          </w:p>
        </w:tc>
        <w:tc>
          <w:tcPr>
            <w:tcW w:w="1530" w:type="dxa"/>
            <w:tcBorders>
              <w:top w:val="single" w:sz="4" w:space="0" w:color="BEBEBE"/>
              <w:left w:val="nil"/>
              <w:bottom w:val="single" w:sz="4" w:space="0" w:color="BEBEBE"/>
              <w:right w:val="single" w:sz="4" w:space="0" w:color="000000"/>
            </w:tcBorders>
            <w:shd w:val="clear" w:color="auto" w:fill="DBEEF3"/>
          </w:tcPr>
          <w:p w:rsidR="00883E05" w:rsidRDefault="001D6DA2">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rPr>
              <w:t>0.323</w:t>
            </w:r>
          </w:p>
        </w:tc>
        <w:tc>
          <w:tcPr>
            <w:tcW w:w="1530" w:type="dxa"/>
            <w:tcBorders>
              <w:top w:val="single" w:sz="4" w:space="0" w:color="BEBEBE"/>
              <w:left w:val="nil"/>
              <w:bottom w:val="single" w:sz="4" w:space="0" w:color="BEBEBE"/>
              <w:right w:val="single" w:sz="4" w:space="0" w:color="000000"/>
            </w:tcBorders>
            <w:shd w:val="clear" w:color="auto" w:fill="DBEEF3"/>
          </w:tcPr>
          <w:p w:rsidR="00883E05" w:rsidRDefault="001D6DA2">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rPr>
              <w:t>290.14</w:t>
            </w:r>
          </w:p>
        </w:tc>
      </w:tr>
      <w:tr w:rsidR="00883E05">
        <w:trPr>
          <w:trHeight w:val="349"/>
        </w:trPr>
        <w:tc>
          <w:tcPr>
            <w:tcW w:w="963" w:type="dxa"/>
            <w:tcBorders>
              <w:top w:val="single" w:sz="4" w:space="0" w:color="000000"/>
              <w:left w:val="single" w:sz="4" w:space="0" w:color="000000"/>
              <w:bottom w:val="single" w:sz="4" w:space="0" w:color="000000"/>
              <w:right w:val="single" w:sz="4" w:space="0" w:color="000000"/>
            </w:tcBorders>
            <w:shd w:val="clear" w:color="auto" w:fill="DBEEF3"/>
          </w:tcPr>
          <w:p w:rsidR="00883E05" w:rsidRDefault="00883E05">
            <w:pPr>
              <w:spacing w:after="0" w:line="276" w:lineRule="auto"/>
              <w:rPr>
                <w:rFonts w:ascii="Times New Roman" w:eastAsia="Times New Roman" w:hAnsi="Times New Roman" w:cs="Times New Roman"/>
                <w:sz w:val="24"/>
                <w:szCs w:val="24"/>
              </w:rPr>
            </w:pPr>
          </w:p>
        </w:tc>
        <w:tc>
          <w:tcPr>
            <w:tcW w:w="1080" w:type="dxa"/>
            <w:tcBorders>
              <w:top w:val="single" w:sz="4" w:space="0" w:color="BEBEBE"/>
              <w:left w:val="nil"/>
              <w:bottom w:val="single" w:sz="4" w:space="0" w:color="000000"/>
              <w:right w:val="single" w:sz="4" w:space="0" w:color="000000"/>
            </w:tcBorders>
            <w:shd w:val="clear" w:color="auto" w:fill="DBEEF3"/>
          </w:tcPr>
          <w:p w:rsidR="00883E05" w:rsidRDefault="001D6DA2">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rPr>
              <w:t>32</w:t>
            </w:r>
          </w:p>
        </w:tc>
        <w:tc>
          <w:tcPr>
            <w:tcW w:w="1440" w:type="dxa"/>
            <w:tcBorders>
              <w:top w:val="single" w:sz="4" w:space="0" w:color="BEBEBE"/>
              <w:left w:val="nil"/>
              <w:bottom w:val="single" w:sz="4" w:space="0" w:color="000000"/>
              <w:right w:val="single" w:sz="4" w:space="0" w:color="000000"/>
            </w:tcBorders>
            <w:shd w:val="clear" w:color="auto" w:fill="DBEEF3"/>
          </w:tcPr>
          <w:p w:rsidR="00883E05" w:rsidRDefault="001D6DA2">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rPr>
              <w:t>27</w:t>
            </w:r>
          </w:p>
        </w:tc>
        <w:tc>
          <w:tcPr>
            <w:tcW w:w="1080" w:type="dxa"/>
            <w:tcBorders>
              <w:top w:val="single" w:sz="4" w:space="0" w:color="BEBEBE"/>
              <w:left w:val="nil"/>
              <w:bottom w:val="single" w:sz="4" w:space="0" w:color="000000"/>
              <w:right w:val="single" w:sz="4" w:space="0" w:color="000000"/>
            </w:tcBorders>
            <w:shd w:val="clear" w:color="auto" w:fill="DBEEF3"/>
          </w:tcPr>
          <w:p w:rsidR="00883E05" w:rsidRDefault="001D6DA2">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rPr>
              <w:t>332</w:t>
            </w:r>
          </w:p>
        </w:tc>
        <w:tc>
          <w:tcPr>
            <w:tcW w:w="1890" w:type="dxa"/>
            <w:tcBorders>
              <w:top w:val="single" w:sz="4" w:space="0" w:color="BEBEBE"/>
              <w:left w:val="nil"/>
              <w:bottom w:val="single" w:sz="4" w:space="0" w:color="000000"/>
              <w:right w:val="single" w:sz="4" w:space="0" w:color="000000"/>
            </w:tcBorders>
            <w:shd w:val="clear" w:color="auto" w:fill="DBEEF3"/>
          </w:tcPr>
          <w:p w:rsidR="00883E05" w:rsidRDefault="001D6DA2">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rPr>
              <w:t>0.6024</w:t>
            </w:r>
          </w:p>
        </w:tc>
        <w:tc>
          <w:tcPr>
            <w:tcW w:w="1530" w:type="dxa"/>
            <w:tcBorders>
              <w:top w:val="single" w:sz="4" w:space="0" w:color="BEBEBE"/>
              <w:left w:val="nil"/>
              <w:bottom w:val="single" w:sz="4" w:space="0" w:color="000000"/>
              <w:right w:val="single" w:sz="4" w:space="0" w:color="000000"/>
            </w:tcBorders>
            <w:shd w:val="clear" w:color="auto" w:fill="DBEEF3"/>
          </w:tcPr>
          <w:p w:rsidR="00883E05" w:rsidRDefault="001D6DA2">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rPr>
              <w:t>0.3523</w:t>
            </w:r>
          </w:p>
        </w:tc>
        <w:tc>
          <w:tcPr>
            <w:tcW w:w="1530" w:type="dxa"/>
            <w:tcBorders>
              <w:top w:val="single" w:sz="4" w:space="0" w:color="BEBEBE"/>
              <w:left w:val="nil"/>
              <w:bottom w:val="single" w:sz="4" w:space="0" w:color="000000"/>
              <w:right w:val="single" w:sz="4" w:space="0" w:color="000000"/>
            </w:tcBorders>
            <w:shd w:val="clear" w:color="auto" w:fill="DBEEF3"/>
          </w:tcPr>
          <w:p w:rsidR="00883E05" w:rsidRDefault="001D6DA2">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rPr>
              <w:t>315.98</w:t>
            </w:r>
          </w:p>
        </w:tc>
      </w:tr>
      <w:tr w:rsidR="00883E05">
        <w:trPr>
          <w:trHeight w:val="349"/>
        </w:trPr>
        <w:tc>
          <w:tcPr>
            <w:tcW w:w="963" w:type="dxa"/>
            <w:tcBorders>
              <w:top w:val="single" w:sz="4" w:space="0" w:color="000000"/>
              <w:left w:val="single" w:sz="4" w:space="0" w:color="000000"/>
              <w:bottom w:val="single" w:sz="4" w:space="0" w:color="000000"/>
              <w:right w:val="single" w:sz="4" w:space="0" w:color="000000"/>
            </w:tcBorders>
            <w:shd w:val="clear" w:color="auto" w:fill="DBEEF3"/>
          </w:tcPr>
          <w:p w:rsidR="00883E05" w:rsidRDefault="00883E05">
            <w:pPr>
              <w:spacing w:after="0" w:line="276" w:lineRule="auto"/>
              <w:rPr>
                <w:rFonts w:ascii="Times New Roman" w:eastAsia="Times New Roman" w:hAnsi="Times New Roman" w:cs="Times New Roman"/>
                <w:sz w:val="24"/>
                <w:szCs w:val="24"/>
              </w:rPr>
            </w:pPr>
          </w:p>
        </w:tc>
        <w:tc>
          <w:tcPr>
            <w:tcW w:w="1080" w:type="dxa"/>
            <w:tcBorders>
              <w:top w:val="single" w:sz="4" w:space="0" w:color="000000"/>
              <w:left w:val="nil"/>
              <w:bottom w:val="single" w:sz="4" w:space="0" w:color="BEBEBE"/>
              <w:right w:val="single" w:sz="4" w:space="0" w:color="000000"/>
            </w:tcBorders>
            <w:shd w:val="clear" w:color="auto" w:fill="DBEEF3"/>
          </w:tcPr>
          <w:p w:rsidR="00883E05" w:rsidRDefault="001D6DA2">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rPr>
              <w:t>30</w:t>
            </w:r>
          </w:p>
        </w:tc>
        <w:tc>
          <w:tcPr>
            <w:tcW w:w="1440" w:type="dxa"/>
            <w:tcBorders>
              <w:top w:val="single" w:sz="4" w:space="0" w:color="000000"/>
              <w:left w:val="nil"/>
              <w:bottom w:val="single" w:sz="4" w:space="0" w:color="BEBEBE"/>
              <w:right w:val="single" w:sz="4" w:space="0" w:color="000000"/>
            </w:tcBorders>
            <w:shd w:val="clear" w:color="auto" w:fill="DBEEF3"/>
          </w:tcPr>
          <w:p w:rsidR="00883E05" w:rsidRDefault="001D6DA2">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rPr>
              <w:t>58</w:t>
            </w:r>
          </w:p>
        </w:tc>
        <w:tc>
          <w:tcPr>
            <w:tcW w:w="1080" w:type="dxa"/>
            <w:tcBorders>
              <w:top w:val="single" w:sz="4" w:space="0" w:color="000000"/>
              <w:left w:val="nil"/>
              <w:bottom w:val="single" w:sz="4" w:space="0" w:color="BEBEBE"/>
              <w:right w:val="single" w:sz="4" w:space="0" w:color="000000"/>
            </w:tcBorders>
            <w:shd w:val="clear" w:color="auto" w:fill="DBEEF3"/>
          </w:tcPr>
          <w:p w:rsidR="00883E05" w:rsidRDefault="001D6DA2">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rPr>
              <w:t>798</w:t>
            </w:r>
          </w:p>
        </w:tc>
        <w:tc>
          <w:tcPr>
            <w:tcW w:w="1890" w:type="dxa"/>
            <w:tcBorders>
              <w:top w:val="single" w:sz="4" w:space="0" w:color="000000"/>
              <w:left w:val="nil"/>
              <w:bottom w:val="single" w:sz="4" w:space="0" w:color="BEBEBE"/>
              <w:right w:val="single" w:sz="4" w:space="0" w:color="000000"/>
            </w:tcBorders>
            <w:shd w:val="clear" w:color="auto" w:fill="DBEEF3"/>
          </w:tcPr>
          <w:p w:rsidR="00883E05" w:rsidRDefault="001D6DA2">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rPr>
              <w:t>1.3060</w:t>
            </w:r>
          </w:p>
        </w:tc>
        <w:tc>
          <w:tcPr>
            <w:tcW w:w="1530" w:type="dxa"/>
            <w:tcBorders>
              <w:top w:val="single" w:sz="4" w:space="0" w:color="000000"/>
              <w:left w:val="nil"/>
              <w:bottom w:val="single" w:sz="4" w:space="0" w:color="BEBEBE"/>
              <w:right w:val="single" w:sz="4" w:space="0" w:color="000000"/>
            </w:tcBorders>
            <w:shd w:val="clear" w:color="auto" w:fill="DBEEF3"/>
          </w:tcPr>
          <w:p w:rsidR="00883E05" w:rsidRDefault="001D6DA2">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rPr>
              <w:t>0.656</w:t>
            </w:r>
          </w:p>
        </w:tc>
        <w:tc>
          <w:tcPr>
            <w:tcW w:w="1530" w:type="dxa"/>
            <w:tcBorders>
              <w:top w:val="single" w:sz="4" w:space="0" w:color="000000"/>
              <w:left w:val="nil"/>
              <w:bottom w:val="single" w:sz="4" w:space="0" w:color="BEBEBE"/>
              <w:right w:val="single" w:sz="4" w:space="0" w:color="000000"/>
            </w:tcBorders>
            <w:shd w:val="clear" w:color="auto" w:fill="DBEEF3"/>
          </w:tcPr>
          <w:p w:rsidR="00883E05" w:rsidRDefault="001D6DA2">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rPr>
              <w:t>585.71</w:t>
            </w:r>
          </w:p>
        </w:tc>
      </w:tr>
      <w:tr w:rsidR="00883E05">
        <w:trPr>
          <w:trHeight w:val="349"/>
        </w:trPr>
        <w:tc>
          <w:tcPr>
            <w:tcW w:w="963" w:type="dxa"/>
            <w:tcBorders>
              <w:top w:val="single" w:sz="4" w:space="0" w:color="000000"/>
              <w:left w:val="single" w:sz="4" w:space="0" w:color="000000"/>
              <w:bottom w:val="single" w:sz="4" w:space="0" w:color="000000"/>
              <w:right w:val="single" w:sz="4" w:space="0" w:color="000000"/>
            </w:tcBorders>
            <w:shd w:val="clear" w:color="auto" w:fill="DBEEF3"/>
          </w:tcPr>
          <w:p w:rsidR="00883E05" w:rsidRDefault="001D6DA2">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rPr>
              <w:t xml:space="preserve"> JMN-2</w:t>
            </w:r>
          </w:p>
        </w:tc>
        <w:tc>
          <w:tcPr>
            <w:tcW w:w="1080" w:type="dxa"/>
            <w:tcBorders>
              <w:top w:val="single" w:sz="4" w:space="0" w:color="BEBEBE"/>
              <w:left w:val="nil"/>
              <w:bottom w:val="single" w:sz="4" w:space="0" w:color="BEBEBE"/>
              <w:right w:val="single" w:sz="4" w:space="0" w:color="000000"/>
            </w:tcBorders>
            <w:shd w:val="clear" w:color="auto" w:fill="DBEEF3"/>
          </w:tcPr>
          <w:p w:rsidR="00883E05" w:rsidRDefault="001D6DA2">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rPr>
              <w:t>33</w:t>
            </w:r>
          </w:p>
        </w:tc>
        <w:tc>
          <w:tcPr>
            <w:tcW w:w="1440" w:type="dxa"/>
            <w:tcBorders>
              <w:top w:val="single" w:sz="4" w:space="0" w:color="BEBEBE"/>
              <w:left w:val="nil"/>
              <w:bottom w:val="single" w:sz="4" w:space="0" w:color="BEBEBE"/>
              <w:right w:val="single" w:sz="4" w:space="0" w:color="000000"/>
            </w:tcBorders>
            <w:shd w:val="clear" w:color="auto" w:fill="DBEEF3"/>
          </w:tcPr>
          <w:p w:rsidR="00883E05" w:rsidRDefault="001D6DA2">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rPr>
              <w:t>61</w:t>
            </w:r>
          </w:p>
        </w:tc>
        <w:tc>
          <w:tcPr>
            <w:tcW w:w="1080" w:type="dxa"/>
            <w:tcBorders>
              <w:top w:val="single" w:sz="4" w:space="0" w:color="BEBEBE"/>
              <w:left w:val="nil"/>
              <w:bottom w:val="single" w:sz="4" w:space="0" w:color="BEBEBE"/>
              <w:right w:val="single" w:sz="4" w:space="0" w:color="000000"/>
            </w:tcBorders>
            <w:shd w:val="clear" w:color="auto" w:fill="DBEEF3"/>
          </w:tcPr>
          <w:p w:rsidR="00883E05" w:rsidRDefault="001D6DA2">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rPr>
              <w:t>801</w:t>
            </w:r>
          </w:p>
        </w:tc>
        <w:tc>
          <w:tcPr>
            <w:tcW w:w="1890" w:type="dxa"/>
            <w:tcBorders>
              <w:top w:val="single" w:sz="4" w:space="0" w:color="BEBEBE"/>
              <w:left w:val="nil"/>
              <w:bottom w:val="single" w:sz="4" w:space="0" w:color="BEBEBE"/>
              <w:right w:val="single" w:sz="4" w:space="0" w:color="000000"/>
            </w:tcBorders>
            <w:shd w:val="clear" w:color="auto" w:fill="DBEEF3"/>
          </w:tcPr>
          <w:p w:rsidR="00883E05" w:rsidRDefault="001D6DA2">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rPr>
              <w:t>1.3423</w:t>
            </w:r>
          </w:p>
        </w:tc>
        <w:tc>
          <w:tcPr>
            <w:tcW w:w="1530" w:type="dxa"/>
            <w:tcBorders>
              <w:top w:val="single" w:sz="4" w:space="0" w:color="BEBEBE"/>
              <w:left w:val="nil"/>
              <w:bottom w:val="single" w:sz="4" w:space="0" w:color="BEBEBE"/>
              <w:right w:val="single" w:sz="4" w:space="0" w:color="000000"/>
            </w:tcBorders>
            <w:shd w:val="clear" w:color="auto" w:fill="DBEEF3"/>
          </w:tcPr>
          <w:p w:rsidR="00883E05" w:rsidRDefault="001D6DA2">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rPr>
              <w:t>0.682</w:t>
            </w:r>
          </w:p>
        </w:tc>
        <w:tc>
          <w:tcPr>
            <w:tcW w:w="1530" w:type="dxa"/>
            <w:tcBorders>
              <w:top w:val="single" w:sz="4" w:space="0" w:color="BEBEBE"/>
              <w:left w:val="nil"/>
              <w:bottom w:val="single" w:sz="4" w:space="0" w:color="BEBEBE"/>
              <w:right w:val="single" w:sz="4" w:space="0" w:color="000000"/>
            </w:tcBorders>
            <w:shd w:val="clear" w:color="auto" w:fill="DBEEF3"/>
          </w:tcPr>
          <w:p w:rsidR="00883E05" w:rsidRDefault="001D6DA2">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rPr>
              <w:t>608.46</w:t>
            </w:r>
          </w:p>
        </w:tc>
      </w:tr>
      <w:tr w:rsidR="00883E05">
        <w:trPr>
          <w:trHeight w:val="349"/>
        </w:trPr>
        <w:tc>
          <w:tcPr>
            <w:tcW w:w="963" w:type="dxa"/>
            <w:tcBorders>
              <w:top w:val="single" w:sz="4" w:space="0" w:color="000000"/>
              <w:left w:val="single" w:sz="4" w:space="0" w:color="000000"/>
              <w:bottom w:val="single" w:sz="4" w:space="0" w:color="000000"/>
              <w:right w:val="single" w:sz="4" w:space="0" w:color="000000"/>
            </w:tcBorders>
            <w:shd w:val="clear" w:color="auto" w:fill="DBEEF3"/>
          </w:tcPr>
          <w:p w:rsidR="00883E05" w:rsidRDefault="00883E05">
            <w:pPr>
              <w:spacing w:after="0" w:line="276" w:lineRule="auto"/>
              <w:rPr>
                <w:rFonts w:ascii="Times New Roman" w:eastAsia="Times New Roman" w:hAnsi="Times New Roman" w:cs="Times New Roman"/>
                <w:sz w:val="24"/>
                <w:szCs w:val="24"/>
              </w:rPr>
            </w:pPr>
          </w:p>
        </w:tc>
        <w:tc>
          <w:tcPr>
            <w:tcW w:w="1080" w:type="dxa"/>
            <w:tcBorders>
              <w:top w:val="single" w:sz="4" w:space="0" w:color="BEBEBE"/>
              <w:left w:val="nil"/>
              <w:bottom w:val="single" w:sz="4" w:space="0" w:color="000000"/>
              <w:right w:val="single" w:sz="4" w:space="0" w:color="000000"/>
            </w:tcBorders>
            <w:shd w:val="clear" w:color="auto" w:fill="DBEEF3"/>
          </w:tcPr>
          <w:p w:rsidR="00883E05" w:rsidRDefault="001D6DA2">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rPr>
              <w:t>36</w:t>
            </w:r>
          </w:p>
        </w:tc>
        <w:tc>
          <w:tcPr>
            <w:tcW w:w="1440" w:type="dxa"/>
            <w:tcBorders>
              <w:top w:val="single" w:sz="4" w:space="0" w:color="BEBEBE"/>
              <w:left w:val="nil"/>
              <w:bottom w:val="single" w:sz="4" w:space="0" w:color="000000"/>
              <w:right w:val="single" w:sz="4" w:space="0" w:color="000000"/>
            </w:tcBorders>
            <w:shd w:val="clear" w:color="auto" w:fill="DBEEF3"/>
          </w:tcPr>
          <w:p w:rsidR="00883E05" w:rsidRDefault="001D6DA2">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rPr>
              <w:t>64</w:t>
            </w:r>
          </w:p>
        </w:tc>
        <w:tc>
          <w:tcPr>
            <w:tcW w:w="1080" w:type="dxa"/>
            <w:tcBorders>
              <w:top w:val="single" w:sz="4" w:space="0" w:color="BEBEBE"/>
              <w:left w:val="nil"/>
              <w:bottom w:val="single" w:sz="4" w:space="0" w:color="000000"/>
              <w:right w:val="single" w:sz="4" w:space="0" w:color="000000"/>
            </w:tcBorders>
            <w:shd w:val="clear" w:color="auto" w:fill="DBEEF3"/>
          </w:tcPr>
          <w:p w:rsidR="00883E05" w:rsidRDefault="001D6DA2">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rPr>
              <w:t>805</w:t>
            </w:r>
          </w:p>
        </w:tc>
        <w:tc>
          <w:tcPr>
            <w:tcW w:w="1890" w:type="dxa"/>
            <w:tcBorders>
              <w:top w:val="single" w:sz="4" w:space="0" w:color="BEBEBE"/>
              <w:left w:val="nil"/>
              <w:bottom w:val="single" w:sz="4" w:space="0" w:color="000000"/>
              <w:right w:val="single" w:sz="4" w:space="0" w:color="000000"/>
            </w:tcBorders>
            <w:shd w:val="clear" w:color="auto" w:fill="DBEEF3"/>
          </w:tcPr>
          <w:p w:rsidR="00883E05" w:rsidRDefault="001D6DA2">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rPr>
              <w:t>1.3795</w:t>
            </w:r>
          </w:p>
        </w:tc>
        <w:tc>
          <w:tcPr>
            <w:tcW w:w="1530" w:type="dxa"/>
            <w:tcBorders>
              <w:top w:val="single" w:sz="4" w:space="0" w:color="BEBEBE"/>
              <w:left w:val="nil"/>
              <w:bottom w:val="single" w:sz="4" w:space="0" w:color="000000"/>
              <w:right w:val="single" w:sz="4" w:space="0" w:color="000000"/>
            </w:tcBorders>
            <w:shd w:val="clear" w:color="auto" w:fill="DBEEF3"/>
          </w:tcPr>
          <w:p w:rsidR="00883E05" w:rsidRDefault="001D6DA2">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rPr>
              <w:t>0.7083</w:t>
            </w:r>
          </w:p>
        </w:tc>
        <w:tc>
          <w:tcPr>
            <w:tcW w:w="1530" w:type="dxa"/>
            <w:tcBorders>
              <w:top w:val="single" w:sz="4" w:space="0" w:color="BEBEBE"/>
              <w:left w:val="nil"/>
              <w:bottom w:val="single" w:sz="4" w:space="0" w:color="000000"/>
              <w:right w:val="single" w:sz="4" w:space="0" w:color="000000"/>
            </w:tcBorders>
            <w:shd w:val="clear" w:color="auto" w:fill="DBEEF3"/>
          </w:tcPr>
          <w:p w:rsidR="00883E05" w:rsidRDefault="001D6DA2">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rPr>
              <w:t>631.53</w:t>
            </w:r>
          </w:p>
        </w:tc>
      </w:tr>
      <w:tr w:rsidR="00883E05">
        <w:trPr>
          <w:trHeight w:val="349"/>
        </w:trPr>
        <w:tc>
          <w:tcPr>
            <w:tcW w:w="963" w:type="dxa"/>
            <w:tcBorders>
              <w:top w:val="single" w:sz="4" w:space="0" w:color="000000"/>
              <w:left w:val="single" w:sz="4" w:space="0" w:color="000000"/>
              <w:bottom w:val="single" w:sz="4" w:space="0" w:color="000000"/>
              <w:right w:val="single" w:sz="4" w:space="0" w:color="000000"/>
            </w:tcBorders>
            <w:shd w:val="clear" w:color="auto" w:fill="DBEEF3"/>
          </w:tcPr>
          <w:p w:rsidR="00883E05" w:rsidRDefault="00883E05">
            <w:pPr>
              <w:spacing w:after="0" w:line="276" w:lineRule="auto"/>
              <w:rPr>
                <w:rFonts w:ascii="Times New Roman" w:eastAsia="Times New Roman" w:hAnsi="Times New Roman" w:cs="Times New Roman"/>
                <w:sz w:val="24"/>
                <w:szCs w:val="24"/>
              </w:rPr>
            </w:pPr>
          </w:p>
        </w:tc>
        <w:tc>
          <w:tcPr>
            <w:tcW w:w="1080" w:type="dxa"/>
            <w:tcBorders>
              <w:top w:val="single" w:sz="4" w:space="0" w:color="000000"/>
              <w:left w:val="nil"/>
              <w:bottom w:val="single" w:sz="4" w:space="0" w:color="BEBEBE"/>
              <w:right w:val="single" w:sz="4" w:space="0" w:color="000000"/>
            </w:tcBorders>
            <w:shd w:val="clear" w:color="auto" w:fill="DBEEF3"/>
          </w:tcPr>
          <w:p w:rsidR="00883E05" w:rsidRDefault="001D6DA2">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rPr>
              <w:t>28</w:t>
            </w:r>
          </w:p>
        </w:tc>
        <w:tc>
          <w:tcPr>
            <w:tcW w:w="1440" w:type="dxa"/>
            <w:tcBorders>
              <w:top w:val="single" w:sz="4" w:space="0" w:color="000000"/>
              <w:left w:val="nil"/>
              <w:bottom w:val="single" w:sz="4" w:space="0" w:color="BEBEBE"/>
              <w:right w:val="single" w:sz="4" w:space="0" w:color="000000"/>
            </w:tcBorders>
            <w:shd w:val="clear" w:color="auto" w:fill="DBEEF3"/>
          </w:tcPr>
          <w:p w:rsidR="00883E05" w:rsidRDefault="001D6DA2">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rPr>
              <w:t>35</w:t>
            </w:r>
          </w:p>
        </w:tc>
        <w:tc>
          <w:tcPr>
            <w:tcW w:w="1080" w:type="dxa"/>
            <w:tcBorders>
              <w:top w:val="single" w:sz="4" w:space="0" w:color="000000"/>
              <w:left w:val="nil"/>
              <w:bottom w:val="single" w:sz="4" w:space="0" w:color="BEBEBE"/>
              <w:right w:val="single" w:sz="4" w:space="0" w:color="000000"/>
            </w:tcBorders>
            <w:shd w:val="clear" w:color="auto" w:fill="DBEEF3"/>
          </w:tcPr>
          <w:p w:rsidR="00883E05" w:rsidRDefault="001D6DA2">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rPr>
              <w:t>268</w:t>
            </w:r>
          </w:p>
        </w:tc>
        <w:tc>
          <w:tcPr>
            <w:tcW w:w="1890" w:type="dxa"/>
            <w:tcBorders>
              <w:top w:val="single" w:sz="4" w:space="0" w:color="000000"/>
              <w:left w:val="nil"/>
              <w:bottom w:val="single" w:sz="4" w:space="0" w:color="BEBEBE"/>
              <w:right w:val="single" w:sz="4" w:space="0" w:color="000000"/>
            </w:tcBorders>
            <w:shd w:val="clear" w:color="auto" w:fill="DBEEF3"/>
          </w:tcPr>
          <w:p w:rsidR="00883E05" w:rsidRDefault="001D6DA2">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rPr>
              <w:t>0.6165</w:t>
            </w:r>
          </w:p>
        </w:tc>
        <w:tc>
          <w:tcPr>
            <w:tcW w:w="1530" w:type="dxa"/>
            <w:tcBorders>
              <w:top w:val="single" w:sz="4" w:space="0" w:color="000000"/>
              <w:left w:val="nil"/>
              <w:bottom w:val="single" w:sz="4" w:space="0" w:color="BEBEBE"/>
              <w:right w:val="single" w:sz="4" w:space="0" w:color="000000"/>
            </w:tcBorders>
            <w:shd w:val="clear" w:color="auto" w:fill="DBEEF3"/>
          </w:tcPr>
          <w:p w:rsidR="00883E05" w:rsidRDefault="001D6DA2">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rPr>
              <w:t>0.35766</w:t>
            </w:r>
          </w:p>
        </w:tc>
        <w:tc>
          <w:tcPr>
            <w:tcW w:w="1530" w:type="dxa"/>
            <w:tcBorders>
              <w:top w:val="single" w:sz="4" w:space="0" w:color="000000"/>
              <w:left w:val="nil"/>
              <w:bottom w:val="single" w:sz="4" w:space="0" w:color="BEBEBE"/>
              <w:right w:val="single" w:sz="4" w:space="0" w:color="000000"/>
            </w:tcBorders>
            <w:shd w:val="clear" w:color="auto" w:fill="DBEEF3"/>
          </w:tcPr>
          <w:p w:rsidR="00883E05" w:rsidRDefault="001D6DA2">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rPr>
              <w:t>316.97</w:t>
            </w:r>
          </w:p>
        </w:tc>
      </w:tr>
      <w:tr w:rsidR="00883E05">
        <w:trPr>
          <w:trHeight w:val="349"/>
        </w:trPr>
        <w:tc>
          <w:tcPr>
            <w:tcW w:w="963" w:type="dxa"/>
            <w:tcBorders>
              <w:top w:val="single" w:sz="4" w:space="0" w:color="000000"/>
              <w:left w:val="single" w:sz="4" w:space="0" w:color="000000"/>
              <w:bottom w:val="single" w:sz="4" w:space="0" w:color="000000"/>
              <w:right w:val="single" w:sz="4" w:space="0" w:color="000000"/>
            </w:tcBorders>
            <w:shd w:val="clear" w:color="auto" w:fill="DBEEF3"/>
          </w:tcPr>
          <w:p w:rsidR="00883E05" w:rsidRDefault="001D6DA2">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rPr>
              <w:t xml:space="preserve"> JMN-3</w:t>
            </w:r>
          </w:p>
        </w:tc>
        <w:tc>
          <w:tcPr>
            <w:tcW w:w="1080" w:type="dxa"/>
            <w:tcBorders>
              <w:top w:val="single" w:sz="4" w:space="0" w:color="BEBEBE"/>
              <w:left w:val="nil"/>
              <w:bottom w:val="single" w:sz="4" w:space="0" w:color="BEBEBE"/>
              <w:right w:val="single" w:sz="4" w:space="0" w:color="000000"/>
            </w:tcBorders>
            <w:shd w:val="clear" w:color="auto" w:fill="DBEEF3"/>
          </w:tcPr>
          <w:p w:rsidR="00883E05" w:rsidRDefault="001D6DA2">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rPr>
              <w:t>30</w:t>
            </w:r>
          </w:p>
        </w:tc>
        <w:tc>
          <w:tcPr>
            <w:tcW w:w="1440" w:type="dxa"/>
            <w:tcBorders>
              <w:top w:val="single" w:sz="4" w:space="0" w:color="BEBEBE"/>
              <w:left w:val="nil"/>
              <w:bottom w:val="single" w:sz="4" w:space="0" w:color="BEBEBE"/>
              <w:right w:val="single" w:sz="4" w:space="0" w:color="000000"/>
            </w:tcBorders>
            <w:shd w:val="clear" w:color="auto" w:fill="DBEEF3"/>
          </w:tcPr>
          <w:p w:rsidR="00883E05" w:rsidRDefault="001D6DA2">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rPr>
              <w:t>39</w:t>
            </w:r>
          </w:p>
        </w:tc>
        <w:tc>
          <w:tcPr>
            <w:tcW w:w="1080" w:type="dxa"/>
            <w:tcBorders>
              <w:top w:val="single" w:sz="4" w:space="0" w:color="BEBEBE"/>
              <w:left w:val="nil"/>
              <w:bottom w:val="single" w:sz="4" w:space="0" w:color="BEBEBE"/>
              <w:right w:val="single" w:sz="4" w:space="0" w:color="000000"/>
            </w:tcBorders>
            <w:shd w:val="clear" w:color="auto" w:fill="DBEEF3"/>
          </w:tcPr>
          <w:p w:rsidR="00883E05" w:rsidRDefault="001D6DA2">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rPr>
              <w:t>270</w:t>
            </w:r>
          </w:p>
        </w:tc>
        <w:tc>
          <w:tcPr>
            <w:tcW w:w="1890" w:type="dxa"/>
            <w:tcBorders>
              <w:top w:val="single" w:sz="4" w:space="0" w:color="BEBEBE"/>
              <w:left w:val="nil"/>
              <w:bottom w:val="single" w:sz="4" w:space="0" w:color="BEBEBE"/>
              <w:right w:val="single" w:sz="4" w:space="0" w:color="000000"/>
            </w:tcBorders>
            <w:shd w:val="clear" w:color="auto" w:fill="DBEEF3"/>
          </w:tcPr>
          <w:p w:rsidR="00883E05" w:rsidRDefault="001D6DA2">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rPr>
              <w:t>0.6599</w:t>
            </w:r>
          </w:p>
        </w:tc>
        <w:tc>
          <w:tcPr>
            <w:tcW w:w="1530" w:type="dxa"/>
            <w:tcBorders>
              <w:top w:val="single" w:sz="4" w:space="0" w:color="BEBEBE"/>
              <w:left w:val="nil"/>
              <w:bottom w:val="single" w:sz="4" w:space="0" w:color="BEBEBE"/>
              <w:right w:val="single" w:sz="4" w:space="0" w:color="000000"/>
            </w:tcBorders>
            <w:shd w:val="clear" w:color="auto" w:fill="DBEEF3"/>
          </w:tcPr>
          <w:p w:rsidR="00883E05" w:rsidRDefault="001D6DA2">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rPr>
              <w:t>0.385</w:t>
            </w:r>
          </w:p>
        </w:tc>
        <w:tc>
          <w:tcPr>
            <w:tcW w:w="1530" w:type="dxa"/>
            <w:tcBorders>
              <w:top w:val="single" w:sz="4" w:space="0" w:color="BEBEBE"/>
              <w:left w:val="nil"/>
              <w:bottom w:val="single" w:sz="4" w:space="0" w:color="BEBEBE"/>
              <w:right w:val="single" w:sz="4" w:space="0" w:color="000000"/>
            </w:tcBorders>
            <w:shd w:val="clear" w:color="auto" w:fill="DBEEF3"/>
          </w:tcPr>
          <w:p w:rsidR="00883E05" w:rsidRDefault="001D6DA2">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rPr>
              <w:t>340.5</w:t>
            </w:r>
          </w:p>
        </w:tc>
      </w:tr>
      <w:tr w:rsidR="00883E05">
        <w:trPr>
          <w:trHeight w:val="349"/>
        </w:trPr>
        <w:tc>
          <w:tcPr>
            <w:tcW w:w="963" w:type="dxa"/>
            <w:tcBorders>
              <w:top w:val="single" w:sz="4" w:space="0" w:color="000000"/>
              <w:left w:val="single" w:sz="4" w:space="0" w:color="000000"/>
              <w:bottom w:val="single" w:sz="4" w:space="0" w:color="000000"/>
              <w:right w:val="single" w:sz="4" w:space="0" w:color="000000"/>
            </w:tcBorders>
            <w:shd w:val="clear" w:color="auto" w:fill="DBEEF3"/>
          </w:tcPr>
          <w:p w:rsidR="00883E05" w:rsidRDefault="00883E05">
            <w:pPr>
              <w:spacing w:after="0" w:line="276" w:lineRule="auto"/>
              <w:rPr>
                <w:rFonts w:ascii="Times New Roman" w:eastAsia="Times New Roman" w:hAnsi="Times New Roman" w:cs="Times New Roman"/>
                <w:sz w:val="24"/>
                <w:szCs w:val="24"/>
              </w:rPr>
            </w:pPr>
          </w:p>
        </w:tc>
        <w:tc>
          <w:tcPr>
            <w:tcW w:w="1080" w:type="dxa"/>
            <w:tcBorders>
              <w:top w:val="single" w:sz="4" w:space="0" w:color="BEBEBE"/>
              <w:left w:val="nil"/>
              <w:bottom w:val="single" w:sz="4" w:space="0" w:color="000000"/>
              <w:right w:val="single" w:sz="4" w:space="0" w:color="000000"/>
            </w:tcBorders>
            <w:shd w:val="clear" w:color="auto" w:fill="DBEEF3"/>
          </w:tcPr>
          <w:p w:rsidR="00883E05" w:rsidRDefault="001D6DA2">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rPr>
              <w:t>33</w:t>
            </w:r>
          </w:p>
        </w:tc>
        <w:tc>
          <w:tcPr>
            <w:tcW w:w="1440" w:type="dxa"/>
            <w:tcBorders>
              <w:top w:val="single" w:sz="4" w:space="0" w:color="BEBEBE"/>
              <w:left w:val="nil"/>
              <w:bottom w:val="single" w:sz="4" w:space="0" w:color="000000"/>
              <w:right w:val="single" w:sz="4" w:space="0" w:color="000000"/>
            </w:tcBorders>
            <w:shd w:val="clear" w:color="auto" w:fill="DBEEF3"/>
          </w:tcPr>
          <w:p w:rsidR="00883E05" w:rsidRDefault="001D6DA2">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rPr>
              <w:t>42</w:t>
            </w:r>
          </w:p>
        </w:tc>
        <w:tc>
          <w:tcPr>
            <w:tcW w:w="1080" w:type="dxa"/>
            <w:tcBorders>
              <w:top w:val="single" w:sz="4" w:space="0" w:color="BEBEBE"/>
              <w:left w:val="nil"/>
              <w:bottom w:val="single" w:sz="4" w:space="0" w:color="000000"/>
              <w:right w:val="single" w:sz="4" w:space="0" w:color="000000"/>
            </w:tcBorders>
            <w:shd w:val="clear" w:color="auto" w:fill="DBEEF3"/>
          </w:tcPr>
          <w:p w:rsidR="00883E05" w:rsidRDefault="001D6DA2">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rPr>
              <w:t>273</w:t>
            </w:r>
          </w:p>
        </w:tc>
        <w:tc>
          <w:tcPr>
            <w:tcW w:w="1890" w:type="dxa"/>
            <w:tcBorders>
              <w:top w:val="single" w:sz="4" w:space="0" w:color="BEBEBE"/>
              <w:left w:val="nil"/>
              <w:bottom w:val="single" w:sz="4" w:space="0" w:color="000000"/>
              <w:right w:val="single" w:sz="4" w:space="0" w:color="000000"/>
            </w:tcBorders>
            <w:shd w:val="clear" w:color="auto" w:fill="DBEEF3"/>
          </w:tcPr>
          <w:p w:rsidR="00883E05" w:rsidRDefault="001D6DA2">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rPr>
              <w:t>0.6962</w:t>
            </w:r>
          </w:p>
        </w:tc>
        <w:tc>
          <w:tcPr>
            <w:tcW w:w="1530" w:type="dxa"/>
            <w:tcBorders>
              <w:top w:val="single" w:sz="4" w:space="0" w:color="BEBEBE"/>
              <w:left w:val="nil"/>
              <w:bottom w:val="single" w:sz="4" w:space="0" w:color="000000"/>
              <w:right w:val="single" w:sz="4" w:space="0" w:color="000000"/>
            </w:tcBorders>
            <w:shd w:val="clear" w:color="auto" w:fill="DBEEF3"/>
          </w:tcPr>
          <w:p w:rsidR="00883E05" w:rsidRDefault="001D6DA2">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rPr>
              <w:t>0.411</w:t>
            </w:r>
          </w:p>
        </w:tc>
        <w:tc>
          <w:tcPr>
            <w:tcW w:w="1530" w:type="dxa"/>
            <w:tcBorders>
              <w:top w:val="single" w:sz="4" w:space="0" w:color="BEBEBE"/>
              <w:left w:val="nil"/>
              <w:bottom w:val="single" w:sz="4" w:space="0" w:color="000000"/>
              <w:right w:val="single" w:sz="4" w:space="0" w:color="000000"/>
            </w:tcBorders>
            <w:shd w:val="clear" w:color="auto" w:fill="DBEEF3"/>
          </w:tcPr>
          <w:p w:rsidR="00883E05" w:rsidRDefault="001D6DA2">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rPr>
              <w:t>363.252</w:t>
            </w:r>
          </w:p>
        </w:tc>
      </w:tr>
      <w:tr w:rsidR="00883E05">
        <w:trPr>
          <w:trHeight w:val="349"/>
        </w:trPr>
        <w:tc>
          <w:tcPr>
            <w:tcW w:w="963" w:type="dxa"/>
            <w:tcBorders>
              <w:top w:val="single" w:sz="4" w:space="0" w:color="000000"/>
              <w:left w:val="single" w:sz="4" w:space="0" w:color="000000"/>
              <w:bottom w:val="single" w:sz="4" w:space="0" w:color="000000"/>
              <w:right w:val="single" w:sz="4" w:space="0" w:color="000000"/>
            </w:tcBorders>
            <w:shd w:val="clear" w:color="auto" w:fill="DBEEF3"/>
          </w:tcPr>
          <w:p w:rsidR="00883E05" w:rsidRDefault="00883E05">
            <w:pPr>
              <w:spacing w:after="0" w:line="276" w:lineRule="auto"/>
              <w:rPr>
                <w:rFonts w:ascii="Times New Roman" w:eastAsia="Times New Roman" w:hAnsi="Times New Roman" w:cs="Times New Roman"/>
                <w:sz w:val="24"/>
                <w:szCs w:val="24"/>
              </w:rPr>
            </w:pPr>
          </w:p>
        </w:tc>
        <w:tc>
          <w:tcPr>
            <w:tcW w:w="1080" w:type="dxa"/>
            <w:tcBorders>
              <w:top w:val="single" w:sz="4" w:space="0" w:color="000000"/>
              <w:left w:val="nil"/>
              <w:bottom w:val="single" w:sz="4" w:space="0" w:color="BEBEBE"/>
              <w:right w:val="single" w:sz="4" w:space="0" w:color="000000"/>
            </w:tcBorders>
            <w:shd w:val="clear" w:color="auto" w:fill="DBEEF3"/>
          </w:tcPr>
          <w:p w:rsidR="00883E05" w:rsidRDefault="001D6DA2">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rPr>
              <w:t>43</w:t>
            </w:r>
          </w:p>
        </w:tc>
        <w:tc>
          <w:tcPr>
            <w:tcW w:w="1440" w:type="dxa"/>
            <w:tcBorders>
              <w:top w:val="single" w:sz="4" w:space="0" w:color="000000"/>
              <w:left w:val="nil"/>
              <w:bottom w:val="single" w:sz="4" w:space="0" w:color="BEBEBE"/>
              <w:right w:val="single" w:sz="4" w:space="0" w:color="000000"/>
            </w:tcBorders>
            <w:shd w:val="clear" w:color="auto" w:fill="DBEEF3"/>
          </w:tcPr>
          <w:p w:rsidR="00883E05" w:rsidRDefault="001D6DA2">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rPr>
              <w:t>48</w:t>
            </w:r>
          </w:p>
        </w:tc>
        <w:tc>
          <w:tcPr>
            <w:tcW w:w="1080" w:type="dxa"/>
            <w:tcBorders>
              <w:top w:val="single" w:sz="4" w:space="0" w:color="000000"/>
              <w:left w:val="nil"/>
              <w:bottom w:val="single" w:sz="4" w:space="0" w:color="BEBEBE"/>
              <w:right w:val="single" w:sz="4" w:space="0" w:color="000000"/>
            </w:tcBorders>
            <w:shd w:val="clear" w:color="auto" w:fill="DBEEF3"/>
          </w:tcPr>
          <w:p w:rsidR="00883E05" w:rsidRDefault="001D6DA2">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rPr>
              <w:t>357</w:t>
            </w:r>
          </w:p>
        </w:tc>
        <w:tc>
          <w:tcPr>
            <w:tcW w:w="1890" w:type="dxa"/>
            <w:tcBorders>
              <w:top w:val="single" w:sz="4" w:space="0" w:color="000000"/>
              <w:left w:val="nil"/>
              <w:bottom w:val="single" w:sz="4" w:space="0" w:color="BEBEBE"/>
              <w:right w:val="single" w:sz="4" w:space="0" w:color="000000"/>
            </w:tcBorders>
            <w:shd w:val="clear" w:color="auto" w:fill="DBEEF3"/>
          </w:tcPr>
          <w:p w:rsidR="00883E05" w:rsidRDefault="001D6DA2">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rPr>
              <w:t>0.8437</w:t>
            </w:r>
          </w:p>
        </w:tc>
        <w:tc>
          <w:tcPr>
            <w:tcW w:w="1530" w:type="dxa"/>
            <w:tcBorders>
              <w:top w:val="single" w:sz="4" w:space="0" w:color="000000"/>
              <w:left w:val="nil"/>
              <w:bottom w:val="single" w:sz="4" w:space="0" w:color="BEBEBE"/>
              <w:right w:val="single" w:sz="4" w:space="0" w:color="000000"/>
            </w:tcBorders>
            <w:shd w:val="clear" w:color="auto" w:fill="DBEEF3"/>
          </w:tcPr>
          <w:p w:rsidR="00883E05" w:rsidRDefault="001D6DA2">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rPr>
              <w:t>0.50233</w:t>
            </w:r>
          </w:p>
        </w:tc>
        <w:tc>
          <w:tcPr>
            <w:tcW w:w="1530" w:type="dxa"/>
            <w:tcBorders>
              <w:top w:val="single" w:sz="4" w:space="0" w:color="000000"/>
              <w:left w:val="nil"/>
              <w:bottom w:val="single" w:sz="4" w:space="0" w:color="BEBEBE"/>
              <w:right w:val="single" w:sz="4" w:space="0" w:color="000000"/>
            </w:tcBorders>
            <w:shd w:val="clear" w:color="auto" w:fill="DBEEF3"/>
          </w:tcPr>
          <w:p w:rsidR="00883E05" w:rsidRDefault="001D6DA2">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rPr>
              <w:t>445.60</w:t>
            </w:r>
          </w:p>
        </w:tc>
      </w:tr>
      <w:tr w:rsidR="00883E05">
        <w:trPr>
          <w:trHeight w:val="349"/>
        </w:trPr>
        <w:tc>
          <w:tcPr>
            <w:tcW w:w="963" w:type="dxa"/>
            <w:tcBorders>
              <w:top w:val="single" w:sz="4" w:space="0" w:color="000000"/>
              <w:left w:val="single" w:sz="4" w:space="0" w:color="000000"/>
              <w:bottom w:val="single" w:sz="4" w:space="0" w:color="000000"/>
              <w:right w:val="single" w:sz="4" w:space="0" w:color="000000"/>
            </w:tcBorders>
            <w:shd w:val="clear" w:color="auto" w:fill="DBEEF3"/>
          </w:tcPr>
          <w:p w:rsidR="00883E05" w:rsidRDefault="001D6DA2">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rPr>
              <w:t xml:space="preserve"> JMN-4</w:t>
            </w:r>
          </w:p>
        </w:tc>
        <w:tc>
          <w:tcPr>
            <w:tcW w:w="1080" w:type="dxa"/>
            <w:tcBorders>
              <w:top w:val="single" w:sz="4" w:space="0" w:color="BEBEBE"/>
              <w:left w:val="nil"/>
              <w:bottom w:val="single" w:sz="4" w:space="0" w:color="BEBEBE"/>
              <w:right w:val="single" w:sz="4" w:space="0" w:color="000000"/>
            </w:tcBorders>
            <w:shd w:val="clear" w:color="auto" w:fill="DBEEF3"/>
          </w:tcPr>
          <w:p w:rsidR="00883E05" w:rsidRDefault="001D6DA2">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rPr>
              <w:t>45</w:t>
            </w:r>
          </w:p>
        </w:tc>
        <w:tc>
          <w:tcPr>
            <w:tcW w:w="1440" w:type="dxa"/>
            <w:tcBorders>
              <w:top w:val="single" w:sz="4" w:space="0" w:color="BEBEBE"/>
              <w:left w:val="nil"/>
              <w:bottom w:val="single" w:sz="4" w:space="0" w:color="BEBEBE"/>
              <w:right w:val="single" w:sz="4" w:space="0" w:color="000000"/>
            </w:tcBorders>
            <w:shd w:val="clear" w:color="auto" w:fill="DBEEF3"/>
          </w:tcPr>
          <w:p w:rsidR="00883E05" w:rsidRDefault="001D6DA2">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rPr>
              <w:t>51</w:t>
            </w:r>
          </w:p>
        </w:tc>
        <w:tc>
          <w:tcPr>
            <w:tcW w:w="1080" w:type="dxa"/>
            <w:tcBorders>
              <w:top w:val="single" w:sz="4" w:space="0" w:color="BEBEBE"/>
              <w:left w:val="nil"/>
              <w:bottom w:val="single" w:sz="4" w:space="0" w:color="BEBEBE"/>
              <w:right w:val="single" w:sz="4" w:space="0" w:color="000000"/>
            </w:tcBorders>
            <w:shd w:val="clear" w:color="auto" w:fill="DBEEF3"/>
          </w:tcPr>
          <w:p w:rsidR="00883E05" w:rsidRDefault="001D6DA2">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rPr>
              <w:t>359</w:t>
            </w:r>
          </w:p>
        </w:tc>
        <w:tc>
          <w:tcPr>
            <w:tcW w:w="1890" w:type="dxa"/>
            <w:tcBorders>
              <w:top w:val="single" w:sz="4" w:space="0" w:color="BEBEBE"/>
              <w:left w:val="nil"/>
              <w:bottom w:val="single" w:sz="4" w:space="0" w:color="BEBEBE"/>
              <w:right w:val="single" w:sz="4" w:space="0" w:color="000000"/>
            </w:tcBorders>
            <w:shd w:val="clear" w:color="auto" w:fill="DBEEF3"/>
          </w:tcPr>
          <w:p w:rsidR="00883E05" w:rsidRDefault="001D6DA2">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rPr>
              <w:t>0.8775</w:t>
            </w:r>
          </w:p>
        </w:tc>
        <w:tc>
          <w:tcPr>
            <w:tcW w:w="1530" w:type="dxa"/>
            <w:tcBorders>
              <w:top w:val="single" w:sz="4" w:space="0" w:color="BEBEBE"/>
              <w:left w:val="nil"/>
              <w:bottom w:val="single" w:sz="4" w:space="0" w:color="BEBEBE"/>
              <w:right w:val="single" w:sz="4" w:space="0" w:color="000000"/>
            </w:tcBorders>
            <w:shd w:val="clear" w:color="auto" w:fill="DBEEF3"/>
          </w:tcPr>
          <w:p w:rsidR="00883E05" w:rsidRDefault="001D6DA2">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rPr>
              <w:t>0.52466</w:t>
            </w:r>
          </w:p>
        </w:tc>
        <w:tc>
          <w:tcPr>
            <w:tcW w:w="1530" w:type="dxa"/>
            <w:tcBorders>
              <w:top w:val="single" w:sz="4" w:space="0" w:color="BEBEBE"/>
              <w:left w:val="nil"/>
              <w:bottom w:val="single" w:sz="4" w:space="0" w:color="BEBEBE"/>
              <w:right w:val="single" w:sz="4" w:space="0" w:color="000000"/>
            </w:tcBorders>
            <w:shd w:val="clear" w:color="auto" w:fill="DBEEF3"/>
          </w:tcPr>
          <w:p w:rsidR="00883E05" w:rsidRDefault="001D6DA2">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rPr>
              <w:t>464.95</w:t>
            </w:r>
          </w:p>
        </w:tc>
      </w:tr>
      <w:tr w:rsidR="00883E05">
        <w:trPr>
          <w:trHeight w:val="349"/>
        </w:trPr>
        <w:tc>
          <w:tcPr>
            <w:tcW w:w="963" w:type="dxa"/>
            <w:tcBorders>
              <w:top w:val="single" w:sz="4" w:space="0" w:color="000000"/>
              <w:left w:val="single" w:sz="4" w:space="0" w:color="000000"/>
              <w:bottom w:val="single" w:sz="4" w:space="0" w:color="000000"/>
              <w:right w:val="single" w:sz="4" w:space="0" w:color="000000"/>
            </w:tcBorders>
            <w:shd w:val="clear" w:color="auto" w:fill="DBEEF3"/>
          </w:tcPr>
          <w:p w:rsidR="00883E05" w:rsidRDefault="00883E05">
            <w:pPr>
              <w:spacing w:after="0" w:line="276" w:lineRule="auto"/>
              <w:rPr>
                <w:rFonts w:ascii="Times New Roman" w:eastAsia="Times New Roman" w:hAnsi="Times New Roman" w:cs="Times New Roman"/>
                <w:sz w:val="24"/>
                <w:szCs w:val="24"/>
              </w:rPr>
            </w:pPr>
          </w:p>
        </w:tc>
        <w:tc>
          <w:tcPr>
            <w:tcW w:w="1080" w:type="dxa"/>
            <w:tcBorders>
              <w:top w:val="single" w:sz="4" w:space="0" w:color="BEBEBE"/>
              <w:left w:val="nil"/>
              <w:bottom w:val="single" w:sz="4" w:space="0" w:color="000000"/>
              <w:right w:val="single" w:sz="4" w:space="0" w:color="000000"/>
            </w:tcBorders>
            <w:shd w:val="clear" w:color="auto" w:fill="DBEEF3"/>
          </w:tcPr>
          <w:p w:rsidR="00883E05" w:rsidRDefault="001D6DA2">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rPr>
              <w:t>49</w:t>
            </w:r>
          </w:p>
        </w:tc>
        <w:tc>
          <w:tcPr>
            <w:tcW w:w="1440" w:type="dxa"/>
            <w:tcBorders>
              <w:top w:val="single" w:sz="4" w:space="0" w:color="BEBEBE"/>
              <w:left w:val="nil"/>
              <w:bottom w:val="single" w:sz="4" w:space="0" w:color="000000"/>
              <w:right w:val="single" w:sz="4" w:space="0" w:color="000000"/>
            </w:tcBorders>
            <w:shd w:val="clear" w:color="auto" w:fill="DBEEF3"/>
          </w:tcPr>
          <w:p w:rsidR="00883E05" w:rsidRDefault="001D6DA2">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rPr>
              <w:t>55</w:t>
            </w:r>
          </w:p>
        </w:tc>
        <w:tc>
          <w:tcPr>
            <w:tcW w:w="1080" w:type="dxa"/>
            <w:tcBorders>
              <w:top w:val="single" w:sz="4" w:space="0" w:color="BEBEBE"/>
              <w:left w:val="nil"/>
              <w:bottom w:val="single" w:sz="4" w:space="0" w:color="000000"/>
              <w:right w:val="single" w:sz="4" w:space="0" w:color="000000"/>
            </w:tcBorders>
            <w:shd w:val="clear" w:color="auto" w:fill="DBEEF3"/>
          </w:tcPr>
          <w:p w:rsidR="00883E05" w:rsidRDefault="001D6DA2">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rPr>
              <w:t>363</w:t>
            </w:r>
          </w:p>
        </w:tc>
        <w:tc>
          <w:tcPr>
            <w:tcW w:w="1890" w:type="dxa"/>
            <w:tcBorders>
              <w:top w:val="single" w:sz="4" w:space="0" w:color="BEBEBE"/>
              <w:left w:val="nil"/>
              <w:bottom w:val="single" w:sz="4" w:space="0" w:color="000000"/>
              <w:right w:val="single" w:sz="4" w:space="0" w:color="000000"/>
            </w:tcBorders>
            <w:shd w:val="clear" w:color="auto" w:fill="DBEEF3"/>
          </w:tcPr>
          <w:p w:rsidR="00883E05" w:rsidRDefault="001D6DA2">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rPr>
              <w:t>0.9259</w:t>
            </w:r>
          </w:p>
        </w:tc>
        <w:tc>
          <w:tcPr>
            <w:tcW w:w="1530" w:type="dxa"/>
            <w:tcBorders>
              <w:top w:val="single" w:sz="4" w:space="0" w:color="BEBEBE"/>
              <w:left w:val="nil"/>
              <w:bottom w:val="single" w:sz="4" w:space="0" w:color="000000"/>
              <w:right w:val="single" w:sz="4" w:space="0" w:color="000000"/>
            </w:tcBorders>
            <w:shd w:val="clear" w:color="auto" w:fill="DBEEF3"/>
          </w:tcPr>
          <w:p w:rsidR="00883E05" w:rsidRDefault="001D6DA2">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rPr>
              <w:t>0.5593</w:t>
            </w:r>
          </w:p>
        </w:tc>
        <w:tc>
          <w:tcPr>
            <w:tcW w:w="1530" w:type="dxa"/>
            <w:tcBorders>
              <w:top w:val="single" w:sz="4" w:space="0" w:color="BEBEBE"/>
              <w:left w:val="nil"/>
              <w:bottom w:val="single" w:sz="4" w:space="0" w:color="000000"/>
              <w:right w:val="single" w:sz="4" w:space="0" w:color="000000"/>
            </w:tcBorders>
            <w:shd w:val="clear" w:color="auto" w:fill="DBEEF3"/>
          </w:tcPr>
          <w:p w:rsidR="00883E05" w:rsidRDefault="001D6DA2">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rPr>
              <w:t>495.29</w:t>
            </w:r>
          </w:p>
        </w:tc>
      </w:tr>
      <w:tr w:rsidR="00883E05">
        <w:trPr>
          <w:trHeight w:val="439"/>
        </w:trPr>
        <w:tc>
          <w:tcPr>
            <w:tcW w:w="963" w:type="dxa"/>
            <w:tcBorders>
              <w:top w:val="single" w:sz="4" w:space="0" w:color="000000"/>
              <w:left w:val="single" w:sz="4" w:space="0" w:color="000000"/>
              <w:bottom w:val="single" w:sz="4" w:space="0" w:color="000000"/>
              <w:right w:val="single" w:sz="4" w:space="0" w:color="000000"/>
            </w:tcBorders>
            <w:shd w:val="clear" w:color="auto" w:fill="DBEEF3"/>
          </w:tcPr>
          <w:p w:rsidR="00883E05" w:rsidRDefault="001D6DA2">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rPr>
              <w:t>MEAN</w:t>
            </w:r>
          </w:p>
        </w:tc>
        <w:tc>
          <w:tcPr>
            <w:tcW w:w="1080" w:type="dxa"/>
            <w:tcBorders>
              <w:top w:val="single" w:sz="4" w:space="0" w:color="000000"/>
              <w:left w:val="nil"/>
              <w:bottom w:val="single" w:sz="4" w:space="0" w:color="000000"/>
              <w:right w:val="single" w:sz="4" w:space="0" w:color="000000"/>
            </w:tcBorders>
            <w:shd w:val="clear" w:color="auto" w:fill="DBEEF3"/>
          </w:tcPr>
          <w:p w:rsidR="00883E05" w:rsidRDefault="001D6DA2">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34.3333</w:t>
            </w:r>
          </w:p>
        </w:tc>
        <w:tc>
          <w:tcPr>
            <w:tcW w:w="1440" w:type="dxa"/>
            <w:tcBorders>
              <w:top w:val="single" w:sz="4" w:space="0" w:color="000000"/>
              <w:left w:val="nil"/>
              <w:bottom w:val="single" w:sz="4" w:space="0" w:color="000000"/>
              <w:right w:val="single" w:sz="4" w:space="0" w:color="000000"/>
            </w:tcBorders>
            <w:shd w:val="clear" w:color="auto" w:fill="DBEEF3"/>
          </w:tcPr>
          <w:p w:rsidR="00883E05" w:rsidRDefault="001D6DA2">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43.7500</w:t>
            </w:r>
          </w:p>
        </w:tc>
        <w:tc>
          <w:tcPr>
            <w:tcW w:w="1080" w:type="dxa"/>
            <w:tcBorders>
              <w:top w:val="single" w:sz="4" w:space="0" w:color="000000"/>
              <w:left w:val="nil"/>
              <w:bottom w:val="single" w:sz="4" w:space="0" w:color="000000"/>
              <w:right w:val="single" w:sz="4" w:space="0" w:color="000000"/>
            </w:tcBorders>
            <w:shd w:val="clear" w:color="auto" w:fill="DBEEF3"/>
          </w:tcPr>
          <w:p w:rsidR="00883E05" w:rsidRDefault="001D6DA2">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440.000</w:t>
            </w:r>
          </w:p>
        </w:tc>
        <w:tc>
          <w:tcPr>
            <w:tcW w:w="1890" w:type="dxa"/>
            <w:tcBorders>
              <w:top w:val="single" w:sz="4" w:space="0" w:color="000000"/>
              <w:left w:val="nil"/>
              <w:bottom w:val="single" w:sz="4" w:space="0" w:color="000000"/>
              <w:right w:val="single" w:sz="4" w:space="0" w:color="000000"/>
            </w:tcBorders>
            <w:shd w:val="clear" w:color="auto" w:fill="DBEEF3"/>
          </w:tcPr>
          <w:p w:rsidR="00883E05" w:rsidRDefault="001D6DA2">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0.86187</w:t>
            </w:r>
          </w:p>
        </w:tc>
        <w:tc>
          <w:tcPr>
            <w:tcW w:w="1530" w:type="dxa"/>
            <w:tcBorders>
              <w:top w:val="single" w:sz="4" w:space="0" w:color="000000"/>
              <w:left w:val="nil"/>
              <w:bottom w:val="single" w:sz="4" w:space="0" w:color="000000"/>
              <w:right w:val="single" w:sz="4" w:space="0" w:color="000000"/>
            </w:tcBorders>
            <w:shd w:val="clear" w:color="auto" w:fill="DBEEF3"/>
          </w:tcPr>
          <w:p w:rsidR="00883E05" w:rsidRDefault="001D6DA2">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0.47986</w:t>
            </w:r>
          </w:p>
        </w:tc>
        <w:tc>
          <w:tcPr>
            <w:tcW w:w="1530" w:type="dxa"/>
            <w:tcBorders>
              <w:top w:val="single" w:sz="4" w:space="0" w:color="000000"/>
              <w:left w:val="nil"/>
              <w:bottom w:val="single" w:sz="4" w:space="0" w:color="000000"/>
              <w:right w:val="single" w:sz="4" w:space="0" w:color="000000"/>
            </w:tcBorders>
            <w:shd w:val="clear" w:color="auto" w:fill="DBEEF3"/>
          </w:tcPr>
          <w:p w:rsidR="00883E05" w:rsidRDefault="001D6DA2">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427.124</w:t>
            </w:r>
          </w:p>
        </w:tc>
      </w:tr>
    </w:tbl>
    <w:p w:rsidR="00883E05" w:rsidRDefault="001D6DA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Table :6 </w:t>
      </w:r>
      <w:proofErr w:type="gramStart"/>
      <w:r>
        <w:rPr>
          <w:rFonts w:ascii="Times New Roman" w:eastAsia="Times New Roman" w:hAnsi="Times New Roman" w:cs="Times New Roman"/>
          <w:sz w:val="24"/>
          <w:szCs w:val="24"/>
        </w:rPr>
        <w:t>AUI ,</w:t>
      </w:r>
      <w:proofErr w:type="spellStart"/>
      <w:r>
        <w:rPr>
          <w:rFonts w:ascii="Times New Roman" w:eastAsia="Times New Roman" w:hAnsi="Times New Roman" w:cs="Times New Roman"/>
          <w:sz w:val="24"/>
          <w:szCs w:val="24"/>
        </w:rPr>
        <w:t>I</w:t>
      </w:r>
      <w:proofErr w:type="gramEnd"/>
      <w:r>
        <w:rPr>
          <w:rFonts w:ascii="Times New Roman" w:eastAsia="Times New Roman" w:hAnsi="Times New Roman" w:cs="Times New Roman"/>
          <w:sz w:val="24"/>
          <w:szCs w:val="24"/>
        </w:rPr>
        <w:t>γ</w:t>
      </w:r>
      <w:proofErr w:type="spellEnd"/>
      <w:r>
        <w:rPr>
          <w:rFonts w:ascii="Times New Roman" w:eastAsia="Times New Roman" w:hAnsi="Times New Roman" w:cs="Times New Roman"/>
          <w:sz w:val="24"/>
          <w:szCs w:val="24"/>
        </w:rPr>
        <w:t>, AGDE calculated data of Jal Mahal.</w:t>
      </w:r>
    </w:p>
    <w:p w:rsidR="00883E05" w:rsidRDefault="001D6DA2">
      <w:pPr>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extent cx="6019800" cy="2562225"/>
            <wp:effectExtent l="0" t="0" r="0" b="0"/>
            <wp:docPr id="15"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29"/>
                    <a:srcRect/>
                    <a:stretch>
                      <a:fillRect/>
                    </a:stretch>
                  </pic:blipFill>
                  <pic:spPr>
                    <a:xfrm>
                      <a:off x="0" y="0"/>
                      <a:ext cx="6019800" cy="2562225"/>
                    </a:xfrm>
                    <a:prstGeom prst="rect">
                      <a:avLst/>
                    </a:prstGeom>
                    <a:ln/>
                  </pic:spPr>
                </pic:pic>
              </a:graphicData>
            </a:graphic>
          </wp:inline>
        </w:drawing>
      </w:r>
      <w:r>
        <w:rPr>
          <w:rFonts w:ascii="Times New Roman" w:eastAsia="Times New Roman" w:hAnsi="Times New Roman" w:cs="Times New Roman"/>
          <w:sz w:val="24"/>
          <w:szCs w:val="24"/>
        </w:rPr>
        <w:t xml:space="preserve">Figure 12: Graphical Representation </w:t>
      </w:r>
      <w:proofErr w:type="gramStart"/>
      <w:r>
        <w:rPr>
          <w:rFonts w:ascii="Times New Roman" w:eastAsia="Times New Roman" w:hAnsi="Times New Roman" w:cs="Times New Roman"/>
          <w:sz w:val="24"/>
          <w:szCs w:val="24"/>
        </w:rPr>
        <w:t>of  Jal</w:t>
      </w:r>
      <w:proofErr w:type="gramEnd"/>
      <w:r>
        <w:rPr>
          <w:rFonts w:ascii="Times New Roman" w:eastAsia="Times New Roman" w:hAnsi="Times New Roman" w:cs="Times New Roman"/>
          <w:sz w:val="24"/>
          <w:szCs w:val="24"/>
        </w:rPr>
        <w:t xml:space="preserve"> Mahal Activity concentrations with Activity Utilization Index(AUI).</w:t>
      </w:r>
    </w:p>
    <w:p w:rsidR="00883E05" w:rsidRDefault="00883E05">
      <w:pPr>
        <w:rPr>
          <w:rFonts w:ascii="Times New Roman" w:eastAsia="Times New Roman" w:hAnsi="Times New Roman" w:cs="Times New Roman"/>
          <w:sz w:val="24"/>
          <w:szCs w:val="24"/>
        </w:rPr>
      </w:pPr>
    </w:p>
    <w:p w:rsidR="00883E05" w:rsidRDefault="001D6DA2">
      <w:pP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5600700" cy="2914016"/>
            <wp:effectExtent l="0" t="0" r="0" b="0"/>
            <wp:docPr id="16"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30"/>
                    <a:srcRect/>
                    <a:stretch>
                      <a:fillRect/>
                    </a:stretch>
                  </pic:blipFill>
                  <pic:spPr>
                    <a:xfrm>
                      <a:off x="0" y="0"/>
                      <a:ext cx="5600700" cy="2914016"/>
                    </a:xfrm>
                    <a:prstGeom prst="rect">
                      <a:avLst/>
                    </a:prstGeom>
                    <a:ln/>
                  </pic:spPr>
                </pic:pic>
              </a:graphicData>
            </a:graphic>
          </wp:inline>
        </w:drawing>
      </w:r>
    </w:p>
    <w:p w:rsidR="00883E05" w:rsidRDefault="001D6DA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Figure 13: Graphical Representation </w:t>
      </w:r>
      <w:proofErr w:type="gramStart"/>
      <w:r>
        <w:rPr>
          <w:rFonts w:ascii="Times New Roman" w:eastAsia="Times New Roman" w:hAnsi="Times New Roman" w:cs="Times New Roman"/>
          <w:sz w:val="24"/>
          <w:szCs w:val="24"/>
        </w:rPr>
        <w:t>of  Jal</w:t>
      </w:r>
      <w:proofErr w:type="gramEnd"/>
      <w:r>
        <w:rPr>
          <w:rFonts w:ascii="Times New Roman" w:eastAsia="Times New Roman" w:hAnsi="Times New Roman" w:cs="Times New Roman"/>
          <w:sz w:val="24"/>
          <w:szCs w:val="24"/>
        </w:rPr>
        <w:t xml:space="preserve"> Mahal Activity concentrations with Gamma Index Factor(</w:t>
      </w:r>
      <w:proofErr w:type="spellStart"/>
      <w:r>
        <w:rPr>
          <w:rFonts w:ascii="Times New Roman" w:eastAsia="Times New Roman" w:hAnsi="Times New Roman" w:cs="Times New Roman"/>
          <w:sz w:val="24"/>
          <w:szCs w:val="24"/>
        </w:rPr>
        <w:t>Iγ</w:t>
      </w:r>
      <w:proofErr w:type="spellEnd"/>
      <w:r>
        <w:rPr>
          <w:rFonts w:ascii="Times New Roman" w:eastAsia="Times New Roman" w:hAnsi="Times New Roman" w:cs="Times New Roman"/>
          <w:sz w:val="24"/>
          <w:szCs w:val="24"/>
        </w:rPr>
        <w:t>).</w:t>
      </w:r>
    </w:p>
    <w:p w:rsidR="00883E05" w:rsidRDefault="00883E05">
      <w:pPr>
        <w:rPr>
          <w:rFonts w:ascii="Times New Roman" w:eastAsia="Times New Roman" w:hAnsi="Times New Roman" w:cs="Times New Roman"/>
          <w:sz w:val="24"/>
          <w:szCs w:val="24"/>
        </w:rPr>
      </w:pPr>
    </w:p>
    <w:p w:rsidR="00883E05" w:rsidRDefault="00883E05">
      <w:pPr>
        <w:rPr>
          <w:rFonts w:ascii="Times New Roman" w:eastAsia="Times New Roman" w:hAnsi="Times New Roman" w:cs="Times New Roman"/>
          <w:sz w:val="24"/>
          <w:szCs w:val="24"/>
        </w:rPr>
      </w:pPr>
    </w:p>
    <w:p w:rsidR="00883E05" w:rsidRDefault="00883E05">
      <w:pPr>
        <w:rPr>
          <w:rFonts w:ascii="Times New Roman" w:eastAsia="Times New Roman" w:hAnsi="Times New Roman" w:cs="Times New Roman"/>
          <w:sz w:val="24"/>
          <w:szCs w:val="24"/>
        </w:rPr>
      </w:pPr>
    </w:p>
    <w:p w:rsidR="00883E05" w:rsidRDefault="001D6DA2">
      <w:pPr>
        <w:rPr>
          <w:rFonts w:ascii="Times New Roman" w:eastAsia="Times New Roman" w:hAnsi="Times New Roman" w:cs="Times New Roman"/>
          <w:sz w:val="24"/>
          <w:szCs w:val="24"/>
        </w:rPr>
      </w:pPr>
      <w:r>
        <w:br w:type="page"/>
      </w:r>
    </w:p>
    <w:tbl>
      <w:tblPr>
        <w:tblStyle w:val="a5"/>
        <w:tblpPr w:leftFromText="180" w:rightFromText="180" w:vertAnchor="page" w:horzAnchor="margin" w:tblpXSpec="center" w:tblpY="409"/>
        <w:tblW w:w="927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959"/>
        <w:gridCol w:w="1441"/>
        <w:gridCol w:w="1665"/>
        <w:gridCol w:w="1276"/>
        <w:gridCol w:w="1332"/>
        <w:gridCol w:w="1336"/>
        <w:gridCol w:w="1261"/>
      </w:tblGrid>
      <w:tr w:rsidR="00883E05">
        <w:trPr>
          <w:trHeight w:val="521"/>
        </w:trPr>
        <w:tc>
          <w:tcPr>
            <w:tcW w:w="959" w:type="dxa"/>
            <w:tcBorders>
              <w:top w:val="single" w:sz="4" w:space="0" w:color="000000"/>
              <w:left w:val="single" w:sz="4" w:space="0" w:color="000000"/>
              <w:bottom w:val="single" w:sz="4" w:space="0" w:color="000000"/>
              <w:right w:val="single" w:sz="4" w:space="0" w:color="000000"/>
            </w:tcBorders>
            <w:shd w:val="clear" w:color="auto" w:fill="DBE5F1"/>
          </w:tcPr>
          <w:p w:rsidR="00883E05" w:rsidRDefault="001D6DA2">
            <w:pPr>
              <w:spacing w:after="0"/>
              <w:rPr>
                <w:rFonts w:ascii="Times New Roman" w:eastAsia="Times New Roman" w:hAnsi="Times New Roman" w:cs="Times New Roman"/>
              </w:rPr>
            </w:pPr>
            <w:r>
              <w:rPr>
                <w:rFonts w:ascii="Times New Roman" w:eastAsia="Times New Roman" w:hAnsi="Times New Roman" w:cs="Times New Roman"/>
              </w:rPr>
              <w:lastRenderedPageBreak/>
              <w:t xml:space="preserve">  Sample</w:t>
            </w:r>
          </w:p>
        </w:tc>
        <w:tc>
          <w:tcPr>
            <w:tcW w:w="1441" w:type="dxa"/>
            <w:tcBorders>
              <w:top w:val="single" w:sz="4" w:space="0" w:color="000000"/>
              <w:left w:val="single" w:sz="4" w:space="0" w:color="000000"/>
              <w:bottom w:val="single" w:sz="4" w:space="0" w:color="000000"/>
              <w:right w:val="nil"/>
            </w:tcBorders>
            <w:shd w:val="clear" w:color="auto" w:fill="DBE5F1"/>
          </w:tcPr>
          <w:p w:rsidR="00883E05" w:rsidRDefault="00883E05">
            <w:pPr>
              <w:spacing w:after="0"/>
              <w:rPr>
                <w:rFonts w:ascii="Times New Roman" w:eastAsia="Times New Roman" w:hAnsi="Times New Roman" w:cs="Times New Roman"/>
              </w:rPr>
            </w:pPr>
          </w:p>
        </w:tc>
        <w:tc>
          <w:tcPr>
            <w:tcW w:w="1665" w:type="dxa"/>
            <w:tcBorders>
              <w:top w:val="single" w:sz="4" w:space="0" w:color="000000"/>
              <w:left w:val="nil"/>
              <w:bottom w:val="single" w:sz="4" w:space="0" w:color="000000"/>
              <w:right w:val="nil"/>
            </w:tcBorders>
            <w:shd w:val="clear" w:color="auto" w:fill="DBE5F1"/>
          </w:tcPr>
          <w:p w:rsidR="00883E05" w:rsidRDefault="001D6DA2">
            <w:pPr>
              <w:spacing w:after="0"/>
              <w:rPr>
                <w:rFonts w:ascii="Times New Roman" w:eastAsia="Times New Roman" w:hAnsi="Times New Roman" w:cs="Times New Roman"/>
              </w:rPr>
            </w:pPr>
            <w:r>
              <w:rPr>
                <w:rFonts w:ascii="Times New Roman" w:eastAsia="Times New Roman" w:hAnsi="Times New Roman" w:cs="Times New Roman"/>
              </w:rPr>
              <w:t>Activity Concentration (</w:t>
            </w:r>
            <w:proofErr w:type="spellStart"/>
            <w:r>
              <w:rPr>
                <w:rFonts w:ascii="Times New Roman" w:eastAsia="Times New Roman" w:hAnsi="Times New Roman" w:cs="Times New Roman"/>
              </w:rPr>
              <w:t>Bq</w:t>
            </w:r>
            <w:proofErr w:type="spellEnd"/>
            <w:r>
              <w:rPr>
                <w:rFonts w:ascii="Times New Roman" w:eastAsia="Times New Roman" w:hAnsi="Times New Roman" w:cs="Times New Roman"/>
              </w:rPr>
              <w:t>/Kg)</w:t>
            </w:r>
          </w:p>
        </w:tc>
        <w:tc>
          <w:tcPr>
            <w:tcW w:w="1276" w:type="dxa"/>
            <w:tcBorders>
              <w:top w:val="single" w:sz="4" w:space="0" w:color="000000"/>
              <w:left w:val="nil"/>
              <w:bottom w:val="single" w:sz="4" w:space="0" w:color="000000"/>
              <w:right w:val="single" w:sz="4" w:space="0" w:color="000000"/>
            </w:tcBorders>
            <w:shd w:val="clear" w:color="auto" w:fill="DBE5F1"/>
          </w:tcPr>
          <w:p w:rsidR="00883E05" w:rsidRDefault="00883E05">
            <w:pPr>
              <w:spacing w:after="0"/>
              <w:rPr>
                <w:rFonts w:ascii="Times New Roman" w:eastAsia="Times New Roman" w:hAnsi="Times New Roman" w:cs="Times New Roman"/>
              </w:rPr>
            </w:pPr>
          </w:p>
        </w:tc>
        <w:tc>
          <w:tcPr>
            <w:tcW w:w="1332" w:type="dxa"/>
            <w:tcBorders>
              <w:top w:val="single" w:sz="4" w:space="0" w:color="000000"/>
              <w:left w:val="single" w:sz="4" w:space="0" w:color="000000"/>
              <w:bottom w:val="single" w:sz="4" w:space="0" w:color="000000"/>
              <w:right w:val="single" w:sz="4" w:space="0" w:color="000000"/>
            </w:tcBorders>
            <w:shd w:val="clear" w:color="auto" w:fill="DBE5F1"/>
          </w:tcPr>
          <w:p w:rsidR="00883E05" w:rsidRDefault="001D6DA2">
            <w:pPr>
              <w:spacing w:after="0"/>
              <w:rPr>
                <w:rFonts w:ascii="Times New Roman" w:eastAsia="Times New Roman" w:hAnsi="Times New Roman" w:cs="Times New Roman"/>
              </w:rPr>
            </w:pPr>
            <w:r>
              <w:rPr>
                <w:rFonts w:ascii="Times New Roman" w:eastAsia="Times New Roman" w:hAnsi="Times New Roman" w:cs="Times New Roman"/>
              </w:rPr>
              <w:t>Activity Utilization Index (AUI)</w:t>
            </w:r>
          </w:p>
        </w:tc>
        <w:tc>
          <w:tcPr>
            <w:tcW w:w="1336" w:type="dxa"/>
            <w:tcBorders>
              <w:top w:val="single" w:sz="4" w:space="0" w:color="000000"/>
              <w:left w:val="single" w:sz="4" w:space="0" w:color="000000"/>
              <w:bottom w:val="single" w:sz="4" w:space="0" w:color="000000"/>
              <w:right w:val="single" w:sz="4" w:space="0" w:color="000000"/>
            </w:tcBorders>
            <w:shd w:val="clear" w:color="auto" w:fill="DBE5F1"/>
          </w:tcPr>
          <w:p w:rsidR="00883E05" w:rsidRDefault="001D6DA2">
            <w:pPr>
              <w:spacing w:after="0"/>
              <w:rPr>
                <w:rFonts w:ascii="Times New Roman" w:eastAsia="Times New Roman" w:hAnsi="Times New Roman" w:cs="Times New Roman"/>
              </w:rPr>
            </w:pPr>
            <w:r>
              <w:rPr>
                <w:rFonts w:ascii="Times New Roman" w:eastAsia="Times New Roman" w:hAnsi="Times New Roman" w:cs="Times New Roman"/>
              </w:rPr>
              <w:t>Gamma Index Factor (</w:t>
            </w:r>
            <w:proofErr w:type="spellStart"/>
            <w:r>
              <w:rPr>
                <w:rFonts w:ascii="Times New Roman" w:eastAsia="Times New Roman" w:hAnsi="Times New Roman" w:cs="Times New Roman"/>
              </w:rPr>
              <w:t>Iγ</w:t>
            </w:r>
            <w:proofErr w:type="spellEnd"/>
            <w:r>
              <w:rPr>
                <w:rFonts w:ascii="Times New Roman" w:eastAsia="Times New Roman" w:hAnsi="Times New Roman" w:cs="Times New Roman"/>
              </w:rPr>
              <w:t>)</w:t>
            </w:r>
          </w:p>
        </w:tc>
        <w:tc>
          <w:tcPr>
            <w:tcW w:w="1261" w:type="dxa"/>
            <w:tcBorders>
              <w:top w:val="single" w:sz="4" w:space="0" w:color="000000"/>
              <w:left w:val="single" w:sz="4" w:space="0" w:color="000000"/>
              <w:bottom w:val="single" w:sz="4" w:space="0" w:color="000000"/>
              <w:right w:val="single" w:sz="4" w:space="0" w:color="000000"/>
            </w:tcBorders>
            <w:shd w:val="clear" w:color="auto" w:fill="DBE5F1"/>
          </w:tcPr>
          <w:p w:rsidR="00883E05" w:rsidRDefault="001D6DA2">
            <w:pPr>
              <w:spacing w:after="0"/>
              <w:rPr>
                <w:rFonts w:ascii="Times New Roman" w:eastAsia="Times New Roman" w:hAnsi="Times New Roman" w:cs="Times New Roman"/>
              </w:rPr>
            </w:pPr>
            <w:r>
              <w:rPr>
                <w:rFonts w:ascii="Times New Roman" w:eastAsia="Times New Roman" w:hAnsi="Times New Roman" w:cs="Times New Roman"/>
              </w:rPr>
              <w:t xml:space="preserve">Annual Gonadal Dose Equivalent    </w:t>
            </w:r>
            <w:proofErr w:type="gramStart"/>
            <w:r>
              <w:rPr>
                <w:rFonts w:ascii="Times New Roman" w:eastAsia="Times New Roman" w:hAnsi="Times New Roman" w:cs="Times New Roman"/>
              </w:rPr>
              <w:t xml:space="preserve">   (</w:t>
            </w:r>
            <w:proofErr w:type="gramEnd"/>
            <w:r>
              <w:rPr>
                <w:rFonts w:ascii="Times New Roman" w:eastAsia="Times New Roman" w:hAnsi="Times New Roman" w:cs="Times New Roman"/>
              </w:rPr>
              <w:t xml:space="preserve">AGDE) </w:t>
            </w:r>
            <w:r>
              <w:rPr>
                <w:rFonts w:ascii="Times New Roman" w:eastAsia="Times New Roman" w:hAnsi="Times New Roman" w:cs="Times New Roman"/>
                <w:sz w:val="24"/>
                <w:szCs w:val="24"/>
              </w:rPr>
              <w:t xml:space="preserve"> µ</w:t>
            </w:r>
            <w:proofErr w:type="spellStart"/>
            <w:r>
              <w:rPr>
                <w:rFonts w:ascii="Times New Roman" w:eastAsia="Times New Roman" w:hAnsi="Times New Roman" w:cs="Times New Roman"/>
                <w:sz w:val="24"/>
                <w:szCs w:val="24"/>
              </w:rPr>
              <w:t>Sv</w:t>
            </w:r>
            <w:proofErr w:type="spellEnd"/>
            <w:r>
              <w:rPr>
                <w:rFonts w:ascii="Times New Roman" w:eastAsia="Times New Roman" w:hAnsi="Times New Roman" w:cs="Times New Roman"/>
                <w:sz w:val="24"/>
                <w:szCs w:val="24"/>
              </w:rPr>
              <w:t>/y</w:t>
            </w:r>
          </w:p>
        </w:tc>
      </w:tr>
      <w:tr w:rsidR="00883E05">
        <w:trPr>
          <w:trHeight w:val="253"/>
        </w:trPr>
        <w:tc>
          <w:tcPr>
            <w:tcW w:w="959" w:type="dxa"/>
            <w:tcBorders>
              <w:top w:val="single" w:sz="4" w:space="0" w:color="000000"/>
              <w:left w:val="single" w:sz="4" w:space="0" w:color="000000"/>
              <w:bottom w:val="single" w:sz="4" w:space="0" w:color="000000"/>
              <w:right w:val="single" w:sz="4" w:space="0" w:color="000000"/>
            </w:tcBorders>
            <w:shd w:val="clear" w:color="auto" w:fill="DBE5F1"/>
          </w:tcPr>
          <w:p w:rsidR="00883E05" w:rsidRDefault="00883E05">
            <w:pPr>
              <w:spacing w:after="0"/>
              <w:rPr>
                <w:rFonts w:ascii="Times New Roman" w:eastAsia="Times New Roman" w:hAnsi="Times New Roman" w:cs="Times New Roman"/>
              </w:rPr>
            </w:pPr>
          </w:p>
        </w:tc>
        <w:tc>
          <w:tcPr>
            <w:tcW w:w="1441" w:type="dxa"/>
            <w:tcBorders>
              <w:top w:val="single" w:sz="4" w:space="0" w:color="000000"/>
              <w:left w:val="single" w:sz="4" w:space="0" w:color="000000"/>
              <w:bottom w:val="single" w:sz="4" w:space="0" w:color="000000"/>
              <w:right w:val="single" w:sz="4" w:space="0" w:color="000000"/>
            </w:tcBorders>
            <w:shd w:val="clear" w:color="auto" w:fill="DBE5F1"/>
          </w:tcPr>
          <w:p w:rsidR="00883E05" w:rsidRDefault="001D6DA2">
            <w:pPr>
              <w:spacing w:after="0"/>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vertAlign w:val="superscript"/>
              </w:rPr>
              <w:t>226</w:t>
            </w:r>
            <w:proofErr w:type="gramStart"/>
            <w:r>
              <w:rPr>
                <w:rFonts w:ascii="Times New Roman" w:eastAsia="Times New Roman" w:hAnsi="Times New Roman" w:cs="Times New Roman"/>
                <w:sz w:val="20"/>
                <w:szCs w:val="20"/>
              </w:rPr>
              <w:t>Ra(</w:t>
            </w:r>
            <w:proofErr w:type="spellStart"/>
            <w:proofErr w:type="gramEnd"/>
            <w:r>
              <w:rPr>
                <w:rFonts w:ascii="Times New Roman" w:eastAsia="Times New Roman" w:hAnsi="Times New Roman" w:cs="Times New Roman"/>
                <w:sz w:val="20"/>
                <w:szCs w:val="20"/>
              </w:rPr>
              <w:t>Bq</w:t>
            </w:r>
            <w:proofErr w:type="spellEnd"/>
            <w:r>
              <w:rPr>
                <w:rFonts w:ascii="Times New Roman" w:eastAsia="Times New Roman" w:hAnsi="Times New Roman" w:cs="Times New Roman"/>
                <w:sz w:val="20"/>
                <w:szCs w:val="20"/>
              </w:rPr>
              <w:t>/Kg)</w:t>
            </w:r>
          </w:p>
        </w:tc>
        <w:tc>
          <w:tcPr>
            <w:tcW w:w="1665" w:type="dxa"/>
            <w:tcBorders>
              <w:top w:val="single" w:sz="4" w:space="0" w:color="000000"/>
              <w:left w:val="single" w:sz="4" w:space="0" w:color="000000"/>
              <w:bottom w:val="single" w:sz="4" w:space="0" w:color="000000"/>
              <w:right w:val="single" w:sz="4" w:space="0" w:color="000000"/>
            </w:tcBorders>
            <w:shd w:val="clear" w:color="auto" w:fill="DBE5F1"/>
          </w:tcPr>
          <w:p w:rsidR="00883E05" w:rsidRDefault="001D6DA2">
            <w:pPr>
              <w:spacing w:after="0"/>
              <w:rPr>
                <w:rFonts w:ascii="Times New Roman" w:eastAsia="Times New Roman" w:hAnsi="Times New Roman" w:cs="Times New Roman"/>
                <w:vertAlign w:val="subscript"/>
              </w:rPr>
            </w:pPr>
            <w:r>
              <w:rPr>
                <w:rFonts w:ascii="Times New Roman" w:eastAsia="Times New Roman" w:hAnsi="Times New Roman" w:cs="Times New Roman"/>
              </w:rPr>
              <w:t xml:space="preserve">       </w:t>
            </w:r>
            <w:r>
              <w:rPr>
                <w:rFonts w:ascii="Times New Roman" w:eastAsia="Times New Roman" w:hAnsi="Times New Roman" w:cs="Times New Roman"/>
                <w:vertAlign w:val="superscript"/>
              </w:rPr>
              <w:t>232</w:t>
            </w:r>
            <w:proofErr w:type="gramStart"/>
            <w:r>
              <w:rPr>
                <w:rFonts w:ascii="Times New Roman" w:eastAsia="Times New Roman" w:hAnsi="Times New Roman" w:cs="Times New Roman"/>
              </w:rPr>
              <w:t>Th(</w:t>
            </w:r>
            <w:proofErr w:type="spellStart"/>
            <w:proofErr w:type="gramEnd"/>
            <w:r>
              <w:rPr>
                <w:rFonts w:ascii="Times New Roman" w:eastAsia="Times New Roman" w:hAnsi="Times New Roman" w:cs="Times New Roman"/>
              </w:rPr>
              <w:t>Bq</w:t>
            </w:r>
            <w:proofErr w:type="spellEnd"/>
            <w:r>
              <w:rPr>
                <w:rFonts w:ascii="Times New Roman" w:eastAsia="Times New Roman" w:hAnsi="Times New Roman" w:cs="Times New Roman"/>
              </w:rPr>
              <w:t>/Kg)</w:t>
            </w:r>
          </w:p>
        </w:tc>
        <w:tc>
          <w:tcPr>
            <w:tcW w:w="1276" w:type="dxa"/>
            <w:tcBorders>
              <w:top w:val="single" w:sz="4" w:space="0" w:color="000000"/>
              <w:left w:val="single" w:sz="4" w:space="0" w:color="000000"/>
              <w:bottom w:val="single" w:sz="4" w:space="0" w:color="000000"/>
              <w:right w:val="single" w:sz="4" w:space="0" w:color="000000"/>
            </w:tcBorders>
            <w:shd w:val="clear" w:color="auto" w:fill="DBE5F1"/>
          </w:tcPr>
          <w:p w:rsidR="00883E05" w:rsidRDefault="001D6DA2">
            <w:pPr>
              <w:spacing w:after="0"/>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vertAlign w:val="superscript"/>
              </w:rPr>
              <w:t>40</w:t>
            </w:r>
            <w:r>
              <w:rPr>
                <w:rFonts w:ascii="Times New Roman" w:eastAsia="Times New Roman" w:hAnsi="Times New Roman" w:cs="Times New Roman"/>
              </w:rPr>
              <w:t>K(</w:t>
            </w:r>
            <w:proofErr w:type="spellStart"/>
            <w:r>
              <w:rPr>
                <w:rFonts w:ascii="Times New Roman" w:eastAsia="Times New Roman" w:hAnsi="Times New Roman" w:cs="Times New Roman"/>
              </w:rPr>
              <w:t>Bq</w:t>
            </w:r>
            <w:proofErr w:type="spellEnd"/>
            <w:r>
              <w:rPr>
                <w:rFonts w:ascii="Times New Roman" w:eastAsia="Times New Roman" w:hAnsi="Times New Roman" w:cs="Times New Roman"/>
              </w:rPr>
              <w:t>/Kg)</w:t>
            </w:r>
          </w:p>
        </w:tc>
        <w:tc>
          <w:tcPr>
            <w:tcW w:w="1332" w:type="dxa"/>
            <w:tcBorders>
              <w:top w:val="single" w:sz="4" w:space="0" w:color="000000"/>
              <w:left w:val="single" w:sz="4" w:space="0" w:color="000000"/>
              <w:bottom w:val="single" w:sz="4" w:space="0" w:color="000000"/>
              <w:right w:val="nil"/>
            </w:tcBorders>
            <w:shd w:val="clear" w:color="auto" w:fill="DBE5F1"/>
          </w:tcPr>
          <w:p w:rsidR="00883E05" w:rsidRDefault="00883E05">
            <w:pPr>
              <w:spacing w:after="0"/>
              <w:rPr>
                <w:rFonts w:ascii="Times New Roman" w:eastAsia="Times New Roman" w:hAnsi="Times New Roman" w:cs="Times New Roman"/>
              </w:rPr>
            </w:pPr>
          </w:p>
        </w:tc>
        <w:tc>
          <w:tcPr>
            <w:tcW w:w="1336" w:type="dxa"/>
            <w:tcBorders>
              <w:top w:val="single" w:sz="4" w:space="0" w:color="000000"/>
              <w:left w:val="nil"/>
              <w:bottom w:val="single" w:sz="4" w:space="0" w:color="000000"/>
              <w:right w:val="nil"/>
            </w:tcBorders>
            <w:shd w:val="clear" w:color="auto" w:fill="DBE5F1"/>
          </w:tcPr>
          <w:p w:rsidR="00883E05" w:rsidRDefault="00883E05">
            <w:pPr>
              <w:spacing w:after="0"/>
              <w:rPr>
                <w:rFonts w:ascii="Times New Roman" w:eastAsia="Times New Roman" w:hAnsi="Times New Roman" w:cs="Times New Roman"/>
              </w:rPr>
            </w:pPr>
          </w:p>
        </w:tc>
        <w:tc>
          <w:tcPr>
            <w:tcW w:w="1261" w:type="dxa"/>
            <w:tcBorders>
              <w:top w:val="single" w:sz="4" w:space="0" w:color="000000"/>
              <w:left w:val="nil"/>
              <w:bottom w:val="single" w:sz="4" w:space="0" w:color="000000"/>
              <w:right w:val="single" w:sz="4" w:space="0" w:color="000000"/>
            </w:tcBorders>
            <w:shd w:val="clear" w:color="auto" w:fill="DBE5F1"/>
          </w:tcPr>
          <w:p w:rsidR="00883E05" w:rsidRDefault="00883E05">
            <w:pPr>
              <w:spacing w:after="0"/>
              <w:rPr>
                <w:rFonts w:ascii="Times New Roman" w:eastAsia="Times New Roman" w:hAnsi="Times New Roman" w:cs="Times New Roman"/>
              </w:rPr>
            </w:pPr>
          </w:p>
        </w:tc>
      </w:tr>
      <w:tr w:rsidR="00883E05">
        <w:trPr>
          <w:trHeight w:val="253"/>
        </w:trPr>
        <w:tc>
          <w:tcPr>
            <w:tcW w:w="959" w:type="dxa"/>
            <w:tcBorders>
              <w:top w:val="single" w:sz="4" w:space="0" w:color="000000"/>
              <w:left w:val="single" w:sz="4" w:space="0" w:color="000000"/>
              <w:bottom w:val="single" w:sz="4" w:space="0" w:color="000000"/>
              <w:right w:val="single" w:sz="4" w:space="0" w:color="000000"/>
            </w:tcBorders>
            <w:shd w:val="clear" w:color="auto" w:fill="DBE5F1"/>
          </w:tcPr>
          <w:p w:rsidR="00883E05" w:rsidRDefault="00883E05">
            <w:pPr>
              <w:spacing w:after="0" w:line="240" w:lineRule="auto"/>
              <w:rPr>
                <w:rFonts w:ascii="Times New Roman" w:eastAsia="Times New Roman" w:hAnsi="Times New Roman" w:cs="Times New Roman"/>
              </w:rPr>
            </w:pPr>
          </w:p>
        </w:tc>
        <w:tc>
          <w:tcPr>
            <w:tcW w:w="1441" w:type="dxa"/>
            <w:tcBorders>
              <w:top w:val="single" w:sz="4" w:space="0" w:color="000000"/>
              <w:left w:val="single" w:sz="4" w:space="0" w:color="000000"/>
              <w:right w:val="single" w:sz="4" w:space="0" w:color="000000"/>
            </w:tcBorders>
            <w:shd w:val="clear" w:color="auto" w:fill="DBE5F1"/>
          </w:tcPr>
          <w:p w:rsidR="00883E05" w:rsidRDefault="001D6DA2">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34</w:t>
            </w:r>
          </w:p>
        </w:tc>
        <w:tc>
          <w:tcPr>
            <w:tcW w:w="1665" w:type="dxa"/>
            <w:tcBorders>
              <w:top w:val="single" w:sz="4" w:space="0" w:color="000000"/>
              <w:left w:val="single" w:sz="4" w:space="0" w:color="000000"/>
              <w:right w:val="single" w:sz="4" w:space="0" w:color="000000"/>
            </w:tcBorders>
            <w:shd w:val="clear" w:color="auto" w:fill="DBE5F1"/>
          </w:tcPr>
          <w:p w:rsidR="00883E05" w:rsidRDefault="001D6DA2">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39</w:t>
            </w:r>
          </w:p>
        </w:tc>
        <w:tc>
          <w:tcPr>
            <w:tcW w:w="1276" w:type="dxa"/>
            <w:tcBorders>
              <w:top w:val="single" w:sz="4" w:space="0" w:color="000000"/>
              <w:left w:val="single" w:sz="4" w:space="0" w:color="000000"/>
              <w:right w:val="single" w:sz="4" w:space="0" w:color="000000"/>
            </w:tcBorders>
            <w:shd w:val="clear" w:color="auto" w:fill="DBE5F1"/>
          </w:tcPr>
          <w:p w:rsidR="00883E05" w:rsidRDefault="001D6DA2">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348</w:t>
            </w:r>
          </w:p>
        </w:tc>
        <w:tc>
          <w:tcPr>
            <w:tcW w:w="1332" w:type="dxa"/>
            <w:tcBorders>
              <w:top w:val="single" w:sz="4" w:space="0" w:color="000000"/>
              <w:left w:val="single" w:sz="4" w:space="0" w:color="000000"/>
              <w:right w:val="single" w:sz="4" w:space="0" w:color="000000"/>
            </w:tcBorders>
            <w:shd w:val="clear" w:color="auto" w:fill="DBE5F1"/>
          </w:tcPr>
          <w:p w:rsidR="00883E05" w:rsidRDefault="001D6DA2">
            <w:pPr>
              <w:spacing w:after="0"/>
              <w:jc w:val="center"/>
              <w:rPr>
                <w:rFonts w:ascii="Times New Roman" w:eastAsia="Times New Roman" w:hAnsi="Times New Roman" w:cs="Times New Roman"/>
              </w:rPr>
            </w:pPr>
            <w:r>
              <w:rPr>
                <w:rFonts w:ascii="Times New Roman" w:eastAsia="Times New Roman" w:hAnsi="Times New Roman" w:cs="Times New Roman"/>
              </w:rPr>
              <w:t>0.734</w:t>
            </w:r>
          </w:p>
        </w:tc>
        <w:tc>
          <w:tcPr>
            <w:tcW w:w="1336" w:type="dxa"/>
            <w:tcBorders>
              <w:top w:val="single" w:sz="4" w:space="0" w:color="000000"/>
              <w:left w:val="single" w:sz="4" w:space="0" w:color="000000"/>
              <w:right w:val="single" w:sz="4" w:space="0" w:color="000000"/>
            </w:tcBorders>
            <w:shd w:val="clear" w:color="auto" w:fill="DBE5F1"/>
          </w:tcPr>
          <w:p w:rsidR="00883E05" w:rsidRDefault="001D6DA2">
            <w:pPr>
              <w:spacing w:after="0"/>
              <w:jc w:val="center"/>
              <w:rPr>
                <w:rFonts w:ascii="Times New Roman" w:eastAsia="Times New Roman" w:hAnsi="Times New Roman" w:cs="Times New Roman"/>
              </w:rPr>
            </w:pPr>
            <w:r>
              <w:rPr>
                <w:rFonts w:ascii="Times New Roman" w:eastAsia="Times New Roman" w:hAnsi="Times New Roman" w:cs="Times New Roman"/>
              </w:rPr>
              <w:t>0.424</w:t>
            </w:r>
          </w:p>
        </w:tc>
        <w:tc>
          <w:tcPr>
            <w:tcW w:w="1261" w:type="dxa"/>
            <w:tcBorders>
              <w:top w:val="single" w:sz="4" w:space="0" w:color="000000"/>
              <w:left w:val="single" w:sz="4" w:space="0" w:color="000000"/>
              <w:right w:val="single" w:sz="4" w:space="0" w:color="000000"/>
            </w:tcBorders>
            <w:shd w:val="clear" w:color="auto" w:fill="DBE5F1"/>
          </w:tcPr>
          <w:p w:rsidR="00883E05" w:rsidRDefault="001D6DA2">
            <w:pPr>
              <w:spacing w:after="0"/>
              <w:rPr>
                <w:rFonts w:ascii="Times New Roman" w:eastAsia="Times New Roman" w:hAnsi="Times New Roman" w:cs="Times New Roman"/>
              </w:rPr>
            </w:pPr>
            <w:r>
              <w:rPr>
                <w:rFonts w:ascii="Times New Roman" w:eastAsia="Times New Roman" w:hAnsi="Times New Roman" w:cs="Times New Roman"/>
              </w:rPr>
              <w:t>377.35</w:t>
            </w:r>
          </w:p>
        </w:tc>
      </w:tr>
      <w:tr w:rsidR="00883E05">
        <w:trPr>
          <w:trHeight w:val="253"/>
        </w:trPr>
        <w:tc>
          <w:tcPr>
            <w:tcW w:w="959" w:type="dxa"/>
            <w:tcBorders>
              <w:top w:val="single" w:sz="4" w:space="0" w:color="000000"/>
              <w:left w:val="single" w:sz="4" w:space="0" w:color="000000"/>
              <w:bottom w:val="single" w:sz="4" w:space="0" w:color="000000"/>
              <w:right w:val="single" w:sz="4" w:space="0" w:color="000000"/>
            </w:tcBorders>
            <w:shd w:val="clear" w:color="auto" w:fill="DBE5F1"/>
          </w:tcPr>
          <w:p w:rsidR="00883E05" w:rsidRDefault="001D6DA2">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CGN-5</w:t>
            </w:r>
          </w:p>
        </w:tc>
        <w:tc>
          <w:tcPr>
            <w:tcW w:w="1441" w:type="dxa"/>
            <w:tcBorders>
              <w:left w:val="single" w:sz="4" w:space="0" w:color="000000"/>
              <w:right w:val="single" w:sz="4" w:space="0" w:color="000000"/>
            </w:tcBorders>
            <w:shd w:val="clear" w:color="auto" w:fill="DBE5F1"/>
          </w:tcPr>
          <w:p w:rsidR="00883E05" w:rsidRDefault="001D6DA2">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37</w:t>
            </w:r>
          </w:p>
        </w:tc>
        <w:tc>
          <w:tcPr>
            <w:tcW w:w="1665" w:type="dxa"/>
            <w:tcBorders>
              <w:left w:val="single" w:sz="4" w:space="0" w:color="000000"/>
              <w:right w:val="single" w:sz="4" w:space="0" w:color="000000"/>
            </w:tcBorders>
            <w:shd w:val="clear" w:color="auto" w:fill="DBE5F1"/>
          </w:tcPr>
          <w:p w:rsidR="00883E05" w:rsidRDefault="001D6DA2">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41</w:t>
            </w:r>
          </w:p>
        </w:tc>
        <w:tc>
          <w:tcPr>
            <w:tcW w:w="1276" w:type="dxa"/>
            <w:tcBorders>
              <w:left w:val="single" w:sz="4" w:space="0" w:color="000000"/>
              <w:right w:val="single" w:sz="4" w:space="0" w:color="000000"/>
            </w:tcBorders>
            <w:shd w:val="clear" w:color="auto" w:fill="DBE5F1"/>
          </w:tcPr>
          <w:p w:rsidR="00883E05" w:rsidRDefault="001D6DA2">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351</w:t>
            </w:r>
          </w:p>
        </w:tc>
        <w:tc>
          <w:tcPr>
            <w:tcW w:w="1332" w:type="dxa"/>
            <w:tcBorders>
              <w:left w:val="single" w:sz="4" w:space="0" w:color="000000"/>
              <w:right w:val="single" w:sz="4" w:space="0" w:color="000000"/>
            </w:tcBorders>
            <w:shd w:val="clear" w:color="auto" w:fill="DBE5F1"/>
          </w:tcPr>
          <w:p w:rsidR="00883E05" w:rsidRDefault="001D6DA2">
            <w:pPr>
              <w:spacing w:after="0"/>
              <w:jc w:val="center"/>
              <w:rPr>
                <w:rFonts w:ascii="Times New Roman" w:eastAsia="Times New Roman" w:hAnsi="Times New Roman" w:cs="Times New Roman"/>
              </w:rPr>
            </w:pPr>
            <w:r>
              <w:rPr>
                <w:rFonts w:ascii="Times New Roman" w:eastAsia="Times New Roman" w:hAnsi="Times New Roman" w:cs="Times New Roman"/>
              </w:rPr>
              <w:t>0.761</w:t>
            </w:r>
          </w:p>
        </w:tc>
        <w:tc>
          <w:tcPr>
            <w:tcW w:w="1336" w:type="dxa"/>
            <w:tcBorders>
              <w:left w:val="single" w:sz="4" w:space="0" w:color="000000"/>
              <w:right w:val="single" w:sz="4" w:space="0" w:color="000000"/>
            </w:tcBorders>
            <w:shd w:val="clear" w:color="auto" w:fill="DBE5F1"/>
          </w:tcPr>
          <w:p w:rsidR="00883E05" w:rsidRDefault="001D6DA2">
            <w:pPr>
              <w:spacing w:after="0"/>
              <w:jc w:val="center"/>
              <w:rPr>
                <w:rFonts w:ascii="Times New Roman" w:eastAsia="Times New Roman" w:hAnsi="Times New Roman" w:cs="Times New Roman"/>
              </w:rPr>
            </w:pPr>
            <w:r>
              <w:rPr>
                <w:rFonts w:ascii="Times New Roman" w:eastAsia="Times New Roman" w:hAnsi="Times New Roman" w:cs="Times New Roman"/>
              </w:rPr>
              <w:t>0.445</w:t>
            </w:r>
          </w:p>
        </w:tc>
        <w:tc>
          <w:tcPr>
            <w:tcW w:w="1261" w:type="dxa"/>
            <w:tcBorders>
              <w:left w:val="single" w:sz="4" w:space="0" w:color="000000"/>
              <w:right w:val="single" w:sz="4" w:space="0" w:color="000000"/>
            </w:tcBorders>
            <w:shd w:val="clear" w:color="auto" w:fill="DBE5F1"/>
          </w:tcPr>
          <w:p w:rsidR="00883E05" w:rsidRDefault="001D6DA2">
            <w:pPr>
              <w:spacing w:after="0"/>
              <w:rPr>
                <w:rFonts w:ascii="Times New Roman" w:eastAsia="Times New Roman" w:hAnsi="Times New Roman" w:cs="Times New Roman"/>
              </w:rPr>
            </w:pPr>
            <w:r>
              <w:rPr>
                <w:rFonts w:ascii="Times New Roman" w:eastAsia="Times New Roman" w:hAnsi="Times New Roman" w:cs="Times New Roman"/>
              </w:rPr>
              <w:t>395.92</w:t>
            </w:r>
          </w:p>
        </w:tc>
      </w:tr>
      <w:tr w:rsidR="00883E05">
        <w:trPr>
          <w:trHeight w:val="253"/>
        </w:trPr>
        <w:tc>
          <w:tcPr>
            <w:tcW w:w="959" w:type="dxa"/>
            <w:tcBorders>
              <w:top w:val="single" w:sz="4" w:space="0" w:color="000000"/>
              <w:left w:val="single" w:sz="4" w:space="0" w:color="000000"/>
              <w:bottom w:val="single" w:sz="4" w:space="0" w:color="000000"/>
              <w:right w:val="single" w:sz="4" w:space="0" w:color="000000"/>
            </w:tcBorders>
            <w:shd w:val="clear" w:color="auto" w:fill="DBE5F1"/>
          </w:tcPr>
          <w:p w:rsidR="00883E05" w:rsidRDefault="00883E05">
            <w:pPr>
              <w:spacing w:after="0" w:line="240" w:lineRule="auto"/>
              <w:rPr>
                <w:rFonts w:ascii="Times New Roman" w:eastAsia="Times New Roman" w:hAnsi="Times New Roman" w:cs="Times New Roman"/>
              </w:rPr>
            </w:pPr>
          </w:p>
        </w:tc>
        <w:tc>
          <w:tcPr>
            <w:tcW w:w="1441" w:type="dxa"/>
            <w:tcBorders>
              <w:left w:val="single" w:sz="4" w:space="0" w:color="000000"/>
              <w:bottom w:val="single" w:sz="4" w:space="0" w:color="000000"/>
              <w:right w:val="single" w:sz="4" w:space="0" w:color="000000"/>
            </w:tcBorders>
            <w:shd w:val="clear" w:color="auto" w:fill="DBE5F1"/>
          </w:tcPr>
          <w:p w:rsidR="00883E05" w:rsidRDefault="001D6DA2">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40</w:t>
            </w:r>
          </w:p>
        </w:tc>
        <w:tc>
          <w:tcPr>
            <w:tcW w:w="1665" w:type="dxa"/>
            <w:tcBorders>
              <w:left w:val="single" w:sz="4" w:space="0" w:color="000000"/>
              <w:bottom w:val="single" w:sz="4" w:space="0" w:color="000000"/>
              <w:right w:val="single" w:sz="4" w:space="0" w:color="000000"/>
            </w:tcBorders>
            <w:shd w:val="clear" w:color="auto" w:fill="DBE5F1"/>
          </w:tcPr>
          <w:p w:rsidR="00883E05" w:rsidRDefault="001D6DA2">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44</w:t>
            </w:r>
          </w:p>
        </w:tc>
        <w:tc>
          <w:tcPr>
            <w:tcW w:w="1276" w:type="dxa"/>
            <w:tcBorders>
              <w:left w:val="single" w:sz="4" w:space="0" w:color="000000"/>
              <w:bottom w:val="single" w:sz="4" w:space="0" w:color="000000"/>
              <w:right w:val="single" w:sz="4" w:space="0" w:color="000000"/>
            </w:tcBorders>
            <w:shd w:val="clear" w:color="auto" w:fill="DBE5F1"/>
          </w:tcPr>
          <w:p w:rsidR="00883E05" w:rsidRDefault="001D6DA2">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355</w:t>
            </w:r>
          </w:p>
        </w:tc>
        <w:tc>
          <w:tcPr>
            <w:tcW w:w="1332" w:type="dxa"/>
            <w:tcBorders>
              <w:left w:val="single" w:sz="4" w:space="0" w:color="000000"/>
              <w:bottom w:val="single" w:sz="4" w:space="0" w:color="000000"/>
              <w:right w:val="single" w:sz="4" w:space="0" w:color="000000"/>
            </w:tcBorders>
            <w:shd w:val="clear" w:color="auto" w:fill="DBE5F1"/>
          </w:tcPr>
          <w:p w:rsidR="00883E05" w:rsidRDefault="001D6DA2">
            <w:pPr>
              <w:spacing w:after="0"/>
              <w:jc w:val="center"/>
              <w:rPr>
                <w:rFonts w:ascii="Times New Roman" w:eastAsia="Times New Roman" w:hAnsi="Times New Roman" w:cs="Times New Roman"/>
              </w:rPr>
            </w:pPr>
            <w:r>
              <w:rPr>
                <w:rFonts w:ascii="Times New Roman" w:eastAsia="Times New Roman" w:hAnsi="Times New Roman" w:cs="Times New Roman"/>
              </w:rPr>
              <w:t>0.798</w:t>
            </w:r>
          </w:p>
        </w:tc>
        <w:tc>
          <w:tcPr>
            <w:tcW w:w="1336" w:type="dxa"/>
            <w:tcBorders>
              <w:left w:val="single" w:sz="4" w:space="0" w:color="000000"/>
              <w:bottom w:val="single" w:sz="4" w:space="0" w:color="000000"/>
              <w:right w:val="single" w:sz="4" w:space="0" w:color="000000"/>
            </w:tcBorders>
            <w:shd w:val="clear" w:color="auto" w:fill="DBE5F1"/>
          </w:tcPr>
          <w:p w:rsidR="00883E05" w:rsidRDefault="001D6DA2">
            <w:pPr>
              <w:spacing w:after="0"/>
              <w:jc w:val="center"/>
              <w:rPr>
                <w:rFonts w:ascii="Times New Roman" w:eastAsia="Times New Roman" w:hAnsi="Times New Roman" w:cs="Times New Roman"/>
              </w:rPr>
            </w:pPr>
            <w:r>
              <w:rPr>
                <w:rFonts w:ascii="Times New Roman" w:eastAsia="Times New Roman" w:hAnsi="Times New Roman" w:cs="Times New Roman"/>
              </w:rPr>
              <w:t>0.471</w:t>
            </w:r>
          </w:p>
        </w:tc>
        <w:tc>
          <w:tcPr>
            <w:tcW w:w="1261" w:type="dxa"/>
            <w:tcBorders>
              <w:left w:val="single" w:sz="4" w:space="0" w:color="000000"/>
              <w:bottom w:val="single" w:sz="4" w:space="0" w:color="000000"/>
              <w:right w:val="single" w:sz="4" w:space="0" w:color="000000"/>
            </w:tcBorders>
            <w:shd w:val="clear" w:color="auto" w:fill="DBE5F1"/>
          </w:tcPr>
          <w:p w:rsidR="00883E05" w:rsidRDefault="001D6DA2">
            <w:pPr>
              <w:spacing w:after="0"/>
              <w:rPr>
                <w:rFonts w:ascii="Times New Roman" w:eastAsia="Times New Roman" w:hAnsi="Times New Roman" w:cs="Times New Roman"/>
              </w:rPr>
            </w:pPr>
            <w:r>
              <w:rPr>
                <w:rFonts w:ascii="Times New Roman" w:eastAsia="Times New Roman" w:hAnsi="Times New Roman" w:cs="Times New Roman"/>
              </w:rPr>
              <w:t>418.99</w:t>
            </w:r>
          </w:p>
        </w:tc>
      </w:tr>
      <w:tr w:rsidR="00883E05">
        <w:trPr>
          <w:trHeight w:val="263"/>
        </w:trPr>
        <w:tc>
          <w:tcPr>
            <w:tcW w:w="959" w:type="dxa"/>
            <w:tcBorders>
              <w:top w:val="single" w:sz="4" w:space="0" w:color="000000"/>
              <w:left w:val="single" w:sz="4" w:space="0" w:color="000000"/>
              <w:bottom w:val="single" w:sz="4" w:space="0" w:color="000000"/>
              <w:right w:val="single" w:sz="4" w:space="0" w:color="000000"/>
            </w:tcBorders>
            <w:shd w:val="clear" w:color="auto" w:fill="DBE5F1"/>
          </w:tcPr>
          <w:p w:rsidR="00883E05" w:rsidRDefault="00883E05">
            <w:pPr>
              <w:spacing w:after="0" w:line="240" w:lineRule="auto"/>
              <w:rPr>
                <w:rFonts w:ascii="Times New Roman" w:eastAsia="Times New Roman" w:hAnsi="Times New Roman" w:cs="Times New Roman"/>
              </w:rPr>
            </w:pPr>
          </w:p>
        </w:tc>
        <w:tc>
          <w:tcPr>
            <w:tcW w:w="1441" w:type="dxa"/>
            <w:tcBorders>
              <w:top w:val="single" w:sz="4" w:space="0" w:color="000000"/>
              <w:left w:val="single" w:sz="4" w:space="0" w:color="000000"/>
              <w:right w:val="single" w:sz="4" w:space="0" w:color="000000"/>
            </w:tcBorders>
            <w:shd w:val="clear" w:color="auto" w:fill="DBE5F1"/>
          </w:tcPr>
          <w:p w:rsidR="00883E05" w:rsidRDefault="001D6DA2">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31</w:t>
            </w:r>
          </w:p>
        </w:tc>
        <w:tc>
          <w:tcPr>
            <w:tcW w:w="1665" w:type="dxa"/>
            <w:tcBorders>
              <w:top w:val="single" w:sz="4" w:space="0" w:color="000000"/>
              <w:left w:val="single" w:sz="4" w:space="0" w:color="000000"/>
              <w:right w:val="single" w:sz="4" w:space="0" w:color="000000"/>
            </w:tcBorders>
            <w:shd w:val="clear" w:color="auto" w:fill="DBE5F1"/>
          </w:tcPr>
          <w:p w:rsidR="00883E05" w:rsidRDefault="001D6DA2">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59</w:t>
            </w:r>
          </w:p>
        </w:tc>
        <w:tc>
          <w:tcPr>
            <w:tcW w:w="1276" w:type="dxa"/>
            <w:tcBorders>
              <w:top w:val="single" w:sz="4" w:space="0" w:color="000000"/>
              <w:left w:val="single" w:sz="4" w:space="0" w:color="000000"/>
              <w:right w:val="single" w:sz="4" w:space="0" w:color="000000"/>
            </w:tcBorders>
            <w:shd w:val="clear" w:color="auto" w:fill="DBE5F1"/>
          </w:tcPr>
          <w:p w:rsidR="00883E05" w:rsidRDefault="001D6DA2">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801</w:t>
            </w:r>
          </w:p>
        </w:tc>
        <w:tc>
          <w:tcPr>
            <w:tcW w:w="1332" w:type="dxa"/>
            <w:tcBorders>
              <w:top w:val="single" w:sz="4" w:space="0" w:color="000000"/>
              <w:left w:val="single" w:sz="4" w:space="0" w:color="000000"/>
              <w:right w:val="single" w:sz="4" w:space="0" w:color="000000"/>
            </w:tcBorders>
            <w:shd w:val="clear" w:color="auto" w:fill="DBE5F1"/>
          </w:tcPr>
          <w:p w:rsidR="00883E05" w:rsidRDefault="001D6DA2">
            <w:pPr>
              <w:spacing w:after="0"/>
              <w:jc w:val="center"/>
              <w:rPr>
                <w:rFonts w:ascii="Times New Roman" w:eastAsia="Times New Roman" w:hAnsi="Times New Roman" w:cs="Times New Roman"/>
              </w:rPr>
            </w:pPr>
            <w:r>
              <w:rPr>
                <w:rFonts w:ascii="Times New Roman" w:eastAsia="Times New Roman" w:hAnsi="Times New Roman" w:cs="Times New Roman"/>
              </w:rPr>
              <w:t>1.3199</w:t>
            </w:r>
          </w:p>
        </w:tc>
        <w:tc>
          <w:tcPr>
            <w:tcW w:w="1336" w:type="dxa"/>
            <w:tcBorders>
              <w:top w:val="single" w:sz="4" w:space="0" w:color="000000"/>
              <w:left w:val="single" w:sz="4" w:space="0" w:color="000000"/>
              <w:right w:val="single" w:sz="4" w:space="0" w:color="000000"/>
            </w:tcBorders>
            <w:shd w:val="clear" w:color="auto" w:fill="DBE5F1"/>
          </w:tcPr>
          <w:p w:rsidR="00883E05" w:rsidRDefault="001D6DA2">
            <w:pPr>
              <w:spacing w:after="0"/>
              <w:jc w:val="center"/>
              <w:rPr>
                <w:rFonts w:ascii="Times New Roman" w:eastAsia="Times New Roman" w:hAnsi="Times New Roman" w:cs="Times New Roman"/>
              </w:rPr>
            </w:pPr>
            <w:r>
              <w:rPr>
                <w:rFonts w:ascii="Times New Roman" w:eastAsia="Times New Roman" w:hAnsi="Times New Roman" w:cs="Times New Roman"/>
              </w:rPr>
              <w:t>0.665</w:t>
            </w:r>
          </w:p>
        </w:tc>
        <w:tc>
          <w:tcPr>
            <w:tcW w:w="1261" w:type="dxa"/>
            <w:tcBorders>
              <w:top w:val="single" w:sz="4" w:space="0" w:color="000000"/>
              <w:left w:val="single" w:sz="4" w:space="0" w:color="000000"/>
              <w:right w:val="single" w:sz="4" w:space="0" w:color="000000"/>
            </w:tcBorders>
            <w:shd w:val="clear" w:color="auto" w:fill="DBE5F1"/>
          </w:tcPr>
          <w:p w:rsidR="00883E05" w:rsidRDefault="001D6DA2">
            <w:pPr>
              <w:spacing w:after="0"/>
              <w:rPr>
                <w:rFonts w:ascii="Times New Roman" w:eastAsia="Times New Roman" w:hAnsi="Times New Roman" w:cs="Times New Roman"/>
              </w:rPr>
            </w:pPr>
            <w:r>
              <w:rPr>
                <w:rFonts w:ascii="Times New Roman" w:eastAsia="Times New Roman" w:hAnsi="Times New Roman" w:cs="Times New Roman"/>
              </w:rPr>
              <w:t>593.92</w:t>
            </w:r>
          </w:p>
        </w:tc>
      </w:tr>
      <w:tr w:rsidR="00883E05">
        <w:trPr>
          <w:trHeight w:val="253"/>
        </w:trPr>
        <w:tc>
          <w:tcPr>
            <w:tcW w:w="959" w:type="dxa"/>
            <w:tcBorders>
              <w:top w:val="single" w:sz="4" w:space="0" w:color="000000"/>
              <w:left w:val="single" w:sz="4" w:space="0" w:color="000000"/>
              <w:bottom w:val="single" w:sz="4" w:space="0" w:color="000000"/>
              <w:right w:val="single" w:sz="4" w:space="0" w:color="000000"/>
            </w:tcBorders>
            <w:shd w:val="clear" w:color="auto" w:fill="DBE5F1"/>
          </w:tcPr>
          <w:p w:rsidR="00883E05" w:rsidRDefault="001D6DA2">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CGN-6</w:t>
            </w:r>
          </w:p>
        </w:tc>
        <w:tc>
          <w:tcPr>
            <w:tcW w:w="1441" w:type="dxa"/>
            <w:tcBorders>
              <w:left w:val="single" w:sz="4" w:space="0" w:color="000000"/>
              <w:right w:val="single" w:sz="4" w:space="0" w:color="000000"/>
            </w:tcBorders>
            <w:shd w:val="clear" w:color="auto" w:fill="DBE5F1"/>
          </w:tcPr>
          <w:p w:rsidR="00883E05" w:rsidRDefault="001D6DA2">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35</w:t>
            </w:r>
          </w:p>
        </w:tc>
        <w:tc>
          <w:tcPr>
            <w:tcW w:w="1665" w:type="dxa"/>
            <w:tcBorders>
              <w:left w:val="single" w:sz="4" w:space="0" w:color="000000"/>
              <w:right w:val="single" w:sz="4" w:space="0" w:color="000000"/>
            </w:tcBorders>
            <w:shd w:val="clear" w:color="auto" w:fill="DBE5F1"/>
          </w:tcPr>
          <w:p w:rsidR="00883E05" w:rsidRDefault="001D6DA2">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62</w:t>
            </w:r>
          </w:p>
        </w:tc>
        <w:tc>
          <w:tcPr>
            <w:tcW w:w="1276" w:type="dxa"/>
            <w:tcBorders>
              <w:left w:val="single" w:sz="4" w:space="0" w:color="000000"/>
              <w:right w:val="single" w:sz="4" w:space="0" w:color="000000"/>
            </w:tcBorders>
            <w:shd w:val="clear" w:color="auto" w:fill="DBE5F1"/>
          </w:tcPr>
          <w:p w:rsidR="00883E05" w:rsidRDefault="001D6DA2">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803</w:t>
            </w:r>
          </w:p>
        </w:tc>
        <w:tc>
          <w:tcPr>
            <w:tcW w:w="1332" w:type="dxa"/>
            <w:tcBorders>
              <w:left w:val="single" w:sz="4" w:space="0" w:color="000000"/>
              <w:right w:val="single" w:sz="4" w:space="0" w:color="000000"/>
            </w:tcBorders>
            <w:shd w:val="clear" w:color="auto" w:fill="DBE5F1"/>
          </w:tcPr>
          <w:p w:rsidR="00883E05" w:rsidRDefault="001D6DA2">
            <w:pPr>
              <w:spacing w:after="0"/>
              <w:jc w:val="center"/>
              <w:rPr>
                <w:rFonts w:ascii="Times New Roman" w:eastAsia="Times New Roman" w:hAnsi="Times New Roman" w:cs="Times New Roman"/>
              </w:rPr>
            </w:pPr>
            <w:r>
              <w:rPr>
                <w:rFonts w:ascii="Times New Roman" w:eastAsia="Times New Roman" w:hAnsi="Times New Roman" w:cs="Times New Roman"/>
              </w:rPr>
              <w:t>1.356</w:t>
            </w:r>
          </w:p>
        </w:tc>
        <w:tc>
          <w:tcPr>
            <w:tcW w:w="1336" w:type="dxa"/>
            <w:tcBorders>
              <w:left w:val="single" w:sz="4" w:space="0" w:color="000000"/>
              <w:right w:val="single" w:sz="4" w:space="0" w:color="000000"/>
            </w:tcBorders>
            <w:shd w:val="clear" w:color="auto" w:fill="DBE5F1"/>
          </w:tcPr>
          <w:p w:rsidR="00883E05" w:rsidRDefault="001D6DA2">
            <w:pPr>
              <w:spacing w:after="0"/>
              <w:jc w:val="center"/>
              <w:rPr>
                <w:rFonts w:ascii="Times New Roman" w:eastAsia="Times New Roman" w:hAnsi="Times New Roman" w:cs="Times New Roman"/>
              </w:rPr>
            </w:pPr>
            <w:r>
              <w:rPr>
                <w:rFonts w:ascii="Times New Roman" w:eastAsia="Times New Roman" w:hAnsi="Times New Roman" w:cs="Times New Roman"/>
              </w:rPr>
              <w:t>0.694</w:t>
            </w:r>
          </w:p>
        </w:tc>
        <w:tc>
          <w:tcPr>
            <w:tcW w:w="1261" w:type="dxa"/>
            <w:tcBorders>
              <w:left w:val="single" w:sz="4" w:space="0" w:color="000000"/>
              <w:right w:val="single" w:sz="4" w:space="0" w:color="000000"/>
            </w:tcBorders>
            <w:shd w:val="clear" w:color="auto" w:fill="DBE5F1"/>
          </w:tcPr>
          <w:p w:rsidR="00883E05" w:rsidRDefault="001D6DA2">
            <w:pPr>
              <w:spacing w:after="0"/>
              <w:rPr>
                <w:rFonts w:ascii="Times New Roman" w:eastAsia="Times New Roman" w:hAnsi="Times New Roman" w:cs="Times New Roman"/>
              </w:rPr>
            </w:pPr>
            <w:r>
              <w:rPr>
                <w:rFonts w:ascii="Times New Roman" w:eastAsia="Times New Roman" w:hAnsi="Times New Roman" w:cs="Times New Roman"/>
              </w:rPr>
              <w:t>619.45</w:t>
            </w:r>
          </w:p>
        </w:tc>
      </w:tr>
      <w:tr w:rsidR="00883E05">
        <w:trPr>
          <w:trHeight w:val="253"/>
        </w:trPr>
        <w:tc>
          <w:tcPr>
            <w:tcW w:w="959" w:type="dxa"/>
            <w:tcBorders>
              <w:top w:val="single" w:sz="4" w:space="0" w:color="000000"/>
              <w:left w:val="single" w:sz="4" w:space="0" w:color="000000"/>
              <w:bottom w:val="single" w:sz="4" w:space="0" w:color="000000"/>
              <w:right w:val="single" w:sz="4" w:space="0" w:color="000000"/>
            </w:tcBorders>
            <w:shd w:val="clear" w:color="auto" w:fill="DBE5F1"/>
          </w:tcPr>
          <w:p w:rsidR="00883E05" w:rsidRDefault="00883E05">
            <w:pPr>
              <w:spacing w:after="0" w:line="240" w:lineRule="auto"/>
              <w:rPr>
                <w:rFonts w:ascii="Times New Roman" w:eastAsia="Times New Roman" w:hAnsi="Times New Roman" w:cs="Times New Roman"/>
              </w:rPr>
            </w:pPr>
          </w:p>
        </w:tc>
        <w:tc>
          <w:tcPr>
            <w:tcW w:w="1441" w:type="dxa"/>
            <w:tcBorders>
              <w:left w:val="single" w:sz="4" w:space="0" w:color="000000"/>
              <w:bottom w:val="single" w:sz="4" w:space="0" w:color="000000"/>
              <w:right w:val="single" w:sz="4" w:space="0" w:color="000000"/>
            </w:tcBorders>
            <w:shd w:val="clear" w:color="auto" w:fill="DBE5F1"/>
          </w:tcPr>
          <w:p w:rsidR="00883E05" w:rsidRDefault="001D6DA2">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38</w:t>
            </w:r>
          </w:p>
        </w:tc>
        <w:tc>
          <w:tcPr>
            <w:tcW w:w="1665" w:type="dxa"/>
            <w:tcBorders>
              <w:left w:val="single" w:sz="4" w:space="0" w:color="000000"/>
              <w:bottom w:val="single" w:sz="4" w:space="0" w:color="000000"/>
              <w:right w:val="single" w:sz="4" w:space="0" w:color="000000"/>
            </w:tcBorders>
            <w:shd w:val="clear" w:color="auto" w:fill="DBE5F1"/>
          </w:tcPr>
          <w:p w:rsidR="00883E05" w:rsidRDefault="001D6DA2">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65</w:t>
            </w:r>
          </w:p>
        </w:tc>
        <w:tc>
          <w:tcPr>
            <w:tcW w:w="1276" w:type="dxa"/>
            <w:tcBorders>
              <w:left w:val="single" w:sz="4" w:space="0" w:color="000000"/>
              <w:bottom w:val="single" w:sz="4" w:space="0" w:color="000000"/>
              <w:right w:val="single" w:sz="4" w:space="0" w:color="000000"/>
            </w:tcBorders>
            <w:shd w:val="clear" w:color="auto" w:fill="DBE5F1"/>
          </w:tcPr>
          <w:p w:rsidR="00883E05" w:rsidRDefault="001D6DA2">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806</w:t>
            </w:r>
          </w:p>
        </w:tc>
        <w:tc>
          <w:tcPr>
            <w:tcW w:w="1332" w:type="dxa"/>
            <w:tcBorders>
              <w:left w:val="single" w:sz="4" w:space="0" w:color="000000"/>
              <w:bottom w:val="single" w:sz="4" w:space="0" w:color="000000"/>
              <w:right w:val="single" w:sz="4" w:space="0" w:color="000000"/>
            </w:tcBorders>
            <w:shd w:val="clear" w:color="auto" w:fill="DBE5F1"/>
          </w:tcPr>
          <w:p w:rsidR="00883E05" w:rsidRDefault="001D6DA2">
            <w:pPr>
              <w:spacing w:after="0"/>
              <w:jc w:val="center"/>
              <w:rPr>
                <w:rFonts w:ascii="Times New Roman" w:eastAsia="Times New Roman" w:hAnsi="Times New Roman" w:cs="Times New Roman"/>
              </w:rPr>
            </w:pPr>
            <w:r>
              <w:rPr>
                <w:rFonts w:ascii="Times New Roman" w:eastAsia="Times New Roman" w:hAnsi="Times New Roman" w:cs="Times New Roman"/>
              </w:rPr>
              <w:t>1.39</w:t>
            </w:r>
          </w:p>
        </w:tc>
        <w:tc>
          <w:tcPr>
            <w:tcW w:w="1336" w:type="dxa"/>
            <w:tcBorders>
              <w:left w:val="single" w:sz="4" w:space="0" w:color="000000"/>
              <w:bottom w:val="single" w:sz="4" w:space="0" w:color="000000"/>
              <w:right w:val="single" w:sz="4" w:space="0" w:color="000000"/>
            </w:tcBorders>
            <w:shd w:val="clear" w:color="auto" w:fill="DBE5F1"/>
          </w:tcPr>
          <w:p w:rsidR="00883E05" w:rsidRDefault="001D6DA2">
            <w:pPr>
              <w:spacing w:after="0"/>
              <w:jc w:val="center"/>
              <w:rPr>
                <w:rFonts w:ascii="Times New Roman" w:eastAsia="Times New Roman" w:hAnsi="Times New Roman" w:cs="Times New Roman"/>
              </w:rPr>
            </w:pPr>
            <w:r>
              <w:rPr>
                <w:rFonts w:ascii="Times New Roman" w:eastAsia="Times New Roman" w:hAnsi="Times New Roman" w:cs="Times New Roman"/>
              </w:rPr>
              <w:t>0.720</w:t>
            </w:r>
          </w:p>
        </w:tc>
        <w:tc>
          <w:tcPr>
            <w:tcW w:w="1261" w:type="dxa"/>
            <w:tcBorders>
              <w:left w:val="single" w:sz="4" w:space="0" w:color="000000"/>
              <w:bottom w:val="single" w:sz="4" w:space="0" w:color="000000"/>
              <w:right w:val="single" w:sz="4" w:space="0" w:color="000000"/>
            </w:tcBorders>
            <w:shd w:val="clear" w:color="auto" w:fill="DBE5F1"/>
          </w:tcPr>
          <w:p w:rsidR="00883E05" w:rsidRDefault="001D6DA2">
            <w:pPr>
              <w:spacing w:after="0"/>
              <w:rPr>
                <w:rFonts w:ascii="Times New Roman" w:eastAsia="Times New Roman" w:hAnsi="Times New Roman" w:cs="Times New Roman"/>
              </w:rPr>
            </w:pPr>
            <w:r>
              <w:rPr>
                <w:rFonts w:ascii="Times New Roman" w:eastAsia="Times New Roman" w:hAnsi="Times New Roman" w:cs="Times New Roman"/>
              </w:rPr>
              <w:t>642.20</w:t>
            </w:r>
          </w:p>
        </w:tc>
      </w:tr>
      <w:tr w:rsidR="00883E05">
        <w:trPr>
          <w:trHeight w:val="253"/>
        </w:trPr>
        <w:tc>
          <w:tcPr>
            <w:tcW w:w="959" w:type="dxa"/>
            <w:tcBorders>
              <w:top w:val="single" w:sz="4" w:space="0" w:color="000000"/>
              <w:left w:val="single" w:sz="4" w:space="0" w:color="000000"/>
              <w:bottom w:val="single" w:sz="4" w:space="0" w:color="000000"/>
              <w:right w:val="single" w:sz="4" w:space="0" w:color="000000"/>
            </w:tcBorders>
            <w:shd w:val="clear" w:color="auto" w:fill="DBE5F1"/>
          </w:tcPr>
          <w:p w:rsidR="00883E05" w:rsidRDefault="00883E05">
            <w:pPr>
              <w:spacing w:after="0" w:line="240" w:lineRule="auto"/>
              <w:rPr>
                <w:rFonts w:ascii="Times New Roman" w:eastAsia="Times New Roman" w:hAnsi="Times New Roman" w:cs="Times New Roman"/>
              </w:rPr>
            </w:pPr>
          </w:p>
        </w:tc>
        <w:tc>
          <w:tcPr>
            <w:tcW w:w="1441" w:type="dxa"/>
            <w:tcBorders>
              <w:left w:val="single" w:sz="4" w:space="0" w:color="000000"/>
              <w:right w:val="single" w:sz="4" w:space="0" w:color="000000"/>
            </w:tcBorders>
            <w:shd w:val="clear" w:color="auto" w:fill="DBE5F1"/>
          </w:tcPr>
          <w:p w:rsidR="00883E05" w:rsidRDefault="001D6DA2">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19</w:t>
            </w:r>
          </w:p>
        </w:tc>
        <w:tc>
          <w:tcPr>
            <w:tcW w:w="1665" w:type="dxa"/>
            <w:tcBorders>
              <w:left w:val="single" w:sz="4" w:space="0" w:color="000000"/>
              <w:right w:val="single" w:sz="4" w:space="0" w:color="000000"/>
            </w:tcBorders>
            <w:shd w:val="clear" w:color="auto" w:fill="DBE5F1"/>
          </w:tcPr>
          <w:p w:rsidR="00883E05" w:rsidRDefault="001D6DA2">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54</w:t>
            </w:r>
          </w:p>
        </w:tc>
        <w:tc>
          <w:tcPr>
            <w:tcW w:w="1276" w:type="dxa"/>
            <w:tcBorders>
              <w:left w:val="single" w:sz="4" w:space="0" w:color="000000"/>
              <w:right w:val="single" w:sz="4" w:space="0" w:color="000000"/>
            </w:tcBorders>
            <w:shd w:val="clear" w:color="auto" w:fill="DBE5F1"/>
          </w:tcPr>
          <w:p w:rsidR="00883E05" w:rsidRDefault="001D6DA2">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488</w:t>
            </w:r>
          </w:p>
        </w:tc>
        <w:tc>
          <w:tcPr>
            <w:tcW w:w="1332" w:type="dxa"/>
            <w:tcBorders>
              <w:left w:val="single" w:sz="4" w:space="0" w:color="000000"/>
              <w:right w:val="single" w:sz="4" w:space="0" w:color="000000"/>
            </w:tcBorders>
            <w:shd w:val="clear" w:color="auto" w:fill="DBE5F1"/>
          </w:tcPr>
          <w:p w:rsidR="00883E05" w:rsidRDefault="001D6DA2">
            <w:pPr>
              <w:spacing w:after="0"/>
              <w:jc w:val="center"/>
              <w:rPr>
                <w:rFonts w:ascii="Times New Roman" w:eastAsia="Times New Roman" w:hAnsi="Times New Roman" w:cs="Times New Roman"/>
              </w:rPr>
            </w:pPr>
            <w:r>
              <w:rPr>
                <w:rFonts w:ascii="Times New Roman" w:eastAsia="Times New Roman" w:hAnsi="Times New Roman" w:cs="Times New Roman"/>
              </w:rPr>
              <w:t>0.97</w:t>
            </w:r>
          </w:p>
        </w:tc>
        <w:tc>
          <w:tcPr>
            <w:tcW w:w="1336" w:type="dxa"/>
            <w:tcBorders>
              <w:left w:val="single" w:sz="4" w:space="0" w:color="000000"/>
              <w:right w:val="single" w:sz="4" w:space="0" w:color="000000"/>
            </w:tcBorders>
            <w:shd w:val="clear" w:color="auto" w:fill="DBE5F1"/>
          </w:tcPr>
          <w:p w:rsidR="00883E05" w:rsidRDefault="001D6DA2">
            <w:pPr>
              <w:spacing w:after="0"/>
              <w:jc w:val="center"/>
              <w:rPr>
                <w:rFonts w:ascii="Times New Roman" w:eastAsia="Times New Roman" w:hAnsi="Times New Roman" w:cs="Times New Roman"/>
              </w:rPr>
            </w:pPr>
            <w:r>
              <w:rPr>
                <w:rFonts w:ascii="Times New Roman" w:eastAsia="Times New Roman" w:hAnsi="Times New Roman" w:cs="Times New Roman"/>
              </w:rPr>
              <w:t>0.496</w:t>
            </w:r>
          </w:p>
        </w:tc>
        <w:tc>
          <w:tcPr>
            <w:tcW w:w="1261" w:type="dxa"/>
            <w:tcBorders>
              <w:left w:val="single" w:sz="4" w:space="0" w:color="000000"/>
              <w:right w:val="single" w:sz="4" w:space="0" w:color="000000"/>
            </w:tcBorders>
            <w:shd w:val="clear" w:color="auto" w:fill="DBE5F1"/>
          </w:tcPr>
          <w:p w:rsidR="00883E05" w:rsidRDefault="001D6DA2">
            <w:pPr>
              <w:spacing w:after="0"/>
              <w:rPr>
                <w:rFonts w:ascii="Times New Roman" w:eastAsia="Times New Roman" w:hAnsi="Times New Roman" w:cs="Times New Roman"/>
              </w:rPr>
            </w:pPr>
            <w:r>
              <w:rPr>
                <w:rFonts w:ascii="Times New Roman" w:eastAsia="Times New Roman" w:hAnsi="Times New Roman" w:cs="Times New Roman"/>
              </w:rPr>
              <w:t>437.66</w:t>
            </w:r>
          </w:p>
        </w:tc>
      </w:tr>
      <w:tr w:rsidR="00883E05">
        <w:trPr>
          <w:trHeight w:val="253"/>
        </w:trPr>
        <w:tc>
          <w:tcPr>
            <w:tcW w:w="959" w:type="dxa"/>
            <w:tcBorders>
              <w:top w:val="single" w:sz="4" w:space="0" w:color="000000"/>
              <w:left w:val="single" w:sz="4" w:space="0" w:color="000000"/>
              <w:bottom w:val="single" w:sz="4" w:space="0" w:color="000000"/>
              <w:right w:val="single" w:sz="4" w:space="0" w:color="000000"/>
            </w:tcBorders>
            <w:shd w:val="clear" w:color="auto" w:fill="DBE5F1"/>
          </w:tcPr>
          <w:p w:rsidR="00883E05" w:rsidRDefault="001D6DA2">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CGN-7</w:t>
            </w:r>
          </w:p>
        </w:tc>
        <w:tc>
          <w:tcPr>
            <w:tcW w:w="1441" w:type="dxa"/>
            <w:tcBorders>
              <w:left w:val="single" w:sz="4" w:space="0" w:color="000000"/>
              <w:right w:val="single" w:sz="4" w:space="0" w:color="000000"/>
            </w:tcBorders>
            <w:shd w:val="clear" w:color="auto" w:fill="DBE5F1"/>
          </w:tcPr>
          <w:p w:rsidR="00883E05" w:rsidRDefault="001D6DA2">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22</w:t>
            </w:r>
          </w:p>
        </w:tc>
        <w:tc>
          <w:tcPr>
            <w:tcW w:w="1665" w:type="dxa"/>
            <w:tcBorders>
              <w:left w:val="single" w:sz="4" w:space="0" w:color="000000"/>
              <w:right w:val="single" w:sz="4" w:space="0" w:color="000000"/>
            </w:tcBorders>
            <w:shd w:val="clear" w:color="auto" w:fill="DBE5F1"/>
          </w:tcPr>
          <w:p w:rsidR="00883E05" w:rsidRDefault="001D6DA2">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57</w:t>
            </w:r>
          </w:p>
        </w:tc>
        <w:tc>
          <w:tcPr>
            <w:tcW w:w="1276" w:type="dxa"/>
            <w:tcBorders>
              <w:left w:val="single" w:sz="4" w:space="0" w:color="000000"/>
              <w:right w:val="single" w:sz="4" w:space="0" w:color="000000"/>
            </w:tcBorders>
            <w:shd w:val="clear" w:color="auto" w:fill="DBE5F1"/>
          </w:tcPr>
          <w:p w:rsidR="00883E05" w:rsidRDefault="001D6DA2">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490</w:t>
            </w:r>
          </w:p>
        </w:tc>
        <w:tc>
          <w:tcPr>
            <w:tcW w:w="1332" w:type="dxa"/>
            <w:tcBorders>
              <w:left w:val="single" w:sz="4" w:space="0" w:color="000000"/>
              <w:right w:val="single" w:sz="4" w:space="0" w:color="000000"/>
            </w:tcBorders>
            <w:shd w:val="clear" w:color="auto" w:fill="DBE5F1"/>
          </w:tcPr>
          <w:p w:rsidR="00883E05" w:rsidRDefault="001D6DA2">
            <w:pPr>
              <w:spacing w:after="0"/>
              <w:jc w:val="center"/>
              <w:rPr>
                <w:rFonts w:ascii="Times New Roman" w:eastAsia="Times New Roman" w:hAnsi="Times New Roman" w:cs="Times New Roman"/>
              </w:rPr>
            </w:pPr>
            <w:r>
              <w:rPr>
                <w:rFonts w:ascii="Times New Roman" w:eastAsia="Times New Roman" w:hAnsi="Times New Roman" w:cs="Times New Roman"/>
              </w:rPr>
              <w:t>1.012</w:t>
            </w:r>
          </w:p>
        </w:tc>
        <w:tc>
          <w:tcPr>
            <w:tcW w:w="1336" w:type="dxa"/>
            <w:tcBorders>
              <w:left w:val="single" w:sz="4" w:space="0" w:color="000000"/>
              <w:right w:val="single" w:sz="4" w:space="0" w:color="000000"/>
            </w:tcBorders>
            <w:shd w:val="clear" w:color="auto" w:fill="DBE5F1"/>
          </w:tcPr>
          <w:p w:rsidR="00883E05" w:rsidRDefault="001D6DA2">
            <w:pPr>
              <w:spacing w:after="0"/>
              <w:jc w:val="center"/>
              <w:rPr>
                <w:rFonts w:ascii="Times New Roman" w:eastAsia="Times New Roman" w:hAnsi="Times New Roman" w:cs="Times New Roman"/>
              </w:rPr>
            </w:pPr>
            <w:r>
              <w:rPr>
                <w:rFonts w:ascii="Times New Roman" w:eastAsia="Times New Roman" w:hAnsi="Times New Roman" w:cs="Times New Roman"/>
              </w:rPr>
              <w:t>0.521</w:t>
            </w:r>
          </w:p>
        </w:tc>
        <w:tc>
          <w:tcPr>
            <w:tcW w:w="1261" w:type="dxa"/>
            <w:tcBorders>
              <w:left w:val="single" w:sz="4" w:space="0" w:color="000000"/>
              <w:right w:val="single" w:sz="4" w:space="0" w:color="000000"/>
            </w:tcBorders>
            <w:shd w:val="clear" w:color="auto" w:fill="DBE5F1"/>
          </w:tcPr>
          <w:p w:rsidR="00883E05" w:rsidRDefault="001D6DA2">
            <w:pPr>
              <w:spacing w:after="0"/>
              <w:rPr>
                <w:rFonts w:ascii="Times New Roman" w:eastAsia="Times New Roman" w:hAnsi="Times New Roman" w:cs="Times New Roman"/>
              </w:rPr>
            </w:pPr>
            <w:r>
              <w:rPr>
                <w:rFonts w:ascii="Times New Roman" w:eastAsia="Times New Roman" w:hAnsi="Times New Roman" w:cs="Times New Roman"/>
              </w:rPr>
              <w:t>460.1</w:t>
            </w:r>
          </w:p>
        </w:tc>
      </w:tr>
      <w:tr w:rsidR="00883E05">
        <w:trPr>
          <w:trHeight w:val="263"/>
        </w:trPr>
        <w:tc>
          <w:tcPr>
            <w:tcW w:w="959" w:type="dxa"/>
            <w:tcBorders>
              <w:top w:val="single" w:sz="4" w:space="0" w:color="000000"/>
              <w:left w:val="single" w:sz="4" w:space="0" w:color="000000"/>
              <w:bottom w:val="single" w:sz="4" w:space="0" w:color="000000"/>
              <w:right w:val="single" w:sz="4" w:space="0" w:color="000000"/>
            </w:tcBorders>
            <w:shd w:val="clear" w:color="auto" w:fill="DBE5F1"/>
          </w:tcPr>
          <w:p w:rsidR="00883E05" w:rsidRDefault="00883E05">
            <w:pPr>
              <w:spacing w:after="0"/>
              <w:rPr>
                <w:rFonts w:ascii="Times New Roman" w:eastAsia="Times New Roman" w:hAnsi="Times New Roman" w:cs="Times New Roman"/>
              </w:rPr>
            </w:pPr>
          </w:p>
        </w:tc>
        <w:tc>
          <w:tcPr>
            <w:tcW w:w="1441" w:type="dxa"/>
            <w:tcBorders>
              <w:left w:val="single" w:sz="4" w:space="0" w:color="000000"/>
              <w:bottom w:val="single" w:sz="4" w:space="0" w:color="000000"/>
              <w:right w:val="single" w:sz="4" w:space="0" w:color="000000"/>
            </w:tcBorders>
            <w:shd w:val="clear" w:color="auto" w:fill="DBE5F1"/>
          </w:tcPr>
          <w:p w:rsidR="00883E05" w:rsidRDefault="001D6DA2">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25</w:t>
            </w:r>
          </w:p>
        </w:tc>
        <w:tc>
          <w:tcPr>
            <w:tcW w:w="1665" w:type="dxa"/>
            <w:tcBorders>
              <w:left w:val="single" w:sz="4" w:space="0" w:color="000000"/>
              <w:bottom w:val="single" w:sz="4" w:space="0" w:color="000000"/>
              <w:right w:val="single" w:sz="4" w:space="0" w:color="000000"/>
            </w:tcBorders>
            <w:shd w:val="clear" w:color="auto" w:fill="DBE5F1"/>
          </w:tcPr>
          <w:p w:rsidR="00883E05" w:rsidRDefault="001D6DA2">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60</w:t>
            </w:r>
          </w:p>
        </w:tc>
        <w:tc>
          <w:tcPr>
            <w:tcW w:w="1276" w:type="dxa"/>
            <w:tcBorders>
              <w:left w:val="single" w:sz="4" w:space="0" w:color="000000"/>
              <w:bottom w:val="single" w:sz="4" w:space="0" w:color="000000"/>
              <w:right w:val="single" w:sz="4" w:space="0" w:color="000000"/>
            </w:tcBorders>
            <w:shd w:val="clear" w:color="auto" w:fill="DBE5F1"/>
          </w:tcPr>
          <w:p w:rsidR="00883E05" w:rsidRDefault="001D6DA2">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493</w:t>
            </w:r>
          </w:p>
        </w:tc>
        <w:tc>
          <w:tcPr>
            <w:tcW w:w="1332" w:type="dxa"/>
            <w:tcBorders>
              <w:left w:val="single" w:sz="4" w:space="0" w:color="000000"/>
              <w:bottom w:val="single" w:sz="4" w:space="0" w:color="000000"/>
              <w:right w:val="single" w:sz="4" w:space="0" w:color="000000"/>
            </w:tcBorders>
            <w:shd w:val="clear" w:color="auto" w:fill="DBE5F1"/>
          </w:tcPr>
          <w:p w:rsidR="00883E05" w:rsidRDefault="001D6DA2">
            <w:pPr>
              <w:spacing w:after="0"/>
              <w:jc w:val="center"/>
              <w:rPr>
                <w:rFonts w:ascii="Times New Roman" w:eastAsia="Times New Roman" w:hAnsi="Times New Roman" w:cs="Times New Roman"/>
              </w:rPr>
            </w:pPr>
            <w:r>
              <w:rPr>
                <w:rFonts w:ascii="Times New Roman" w:eastAsia="Times New Roman" w:hAnsi="Times New Roman" w:cs="Times New Roman"/>
              </w:rPr>
              <w:t>1.049</w:t>
            </w:r>
          </w:p>
        </w:tc>
        <w:tc>
          <w:tcPr>
            <w:tcW w:w="1336" w:type="dxa"/>
            <w:tcBorders>
              <w:left w:val="single" w:sz="4" w:space="0" w:color="000000"/>
              <w:bottom w:val="single" w:sz="4" w:space="0" w:color="000000"/>
              <w:right w:val="single" w:sz="4" w:space="0" w:color="000000"/>
            </w:tcBorders>
            <w:shd w:val="clear" w:color="auto" w:fill="DBE5F1"/>
          </w:tcPr>
          <w:p w:rsidR="00883E05" w:rsidRDefault="001D6DA2">
            <w:pPr>
              <w:spacing w:after="0"/>
              <w:jc w:val="center"/>
              <w:rPr>
                <w:rFonts w:ascii="Times New Roman" w:eastAsia="Times New Roman" w:hAnsi="Times New Roman" w:cs="Times New Roman"/>
              </w:rPr>
            </w:pPr>
            <w:r>
              <w:rPr>
                <w:rFonts w:ascii="Times New Roman" w:eastAsia="Times New Roman" w:hAnsi="Times New Roman" w:cs="Times New Roman"/>
              </w:rPr>
              <w:t>0.547</w:t>
            </w:r>
          </w:p>
        </w:tc>
        <w:tc>
          <w:tcPr>
            <w:tcW w:w="1261" w:type="dxa"/>
            <w:tcBorders>
              <w:left w:val="single" w:sz="4" w:space="0" w:color="000000"/>
              <w:bottom w:val="single" w:sz="4" w:space="0" w:color="000000"/>
              <w:right w:val="single" w:sz="4" w:space="0" w:color="000000"/>
            </w:tcBorders>
            <w:shd w:val="clear" w:color="auto" w:fill="DBE5F1"/>
          </w:tcPr>
          <w:p w:rsidR="00883E05" w:rsidRDefault="001D6DA2">
            <w:pPr>
              <w:spacing w:after="0"/>
              <w:rPr>
                <w:rFonts w:ascii="Times New Roman" w:eastAsia="Times New Roman" w:hAnsi="Times New Roman" w:cs="Times New Roman"/>
              </w:rPr>
            </w:pPr>
            <w:r>
              <w:rPr>
                <w:rFonts w:ascii="Times New Roman" w:eastAsia="Times New Roman" w:hAnsi="Times New Roman" w:cs="Times New Roman"/>
              </w:rPr>
              <w:t>473.582</w:t>
            </w:r>
          </w:p>
        </w:tc>
      </w:tr>
      <w:tr w:rsidR="00883E05">
        <w:trPr>
          <w:trHeight w:val="665"/>
        </w:trPr>
        <w:tc>
          <w:tcPr>
            <w:tcW w:w="959" w:type="dxa"/>
            <w:tcBorders>
              <w:top w:val="single" w:sz="4" w:space="0" w:color="000000"/>
              <w:left w:val="single" w:sz="4" w:space="0" w:color="000000"/>
              <w:bottom w:val="single" w:sz="4" w:space="0" w:color="000000"/>
              <w:right w:val="single" w:sz="4" w:space="0" w:color="000000"/>
            </w:tcBorders>
            <w:shd w:val="clear" w:color="auto" w:fill="DBE5F1"/>
          </w:tcPr>
          <w:p w:rsidR="00883E05" w:rsidRDefault="001D6DA2">
            <w:pPr>
              <w:spacing w:after="0"/>
              <w:rPr>
                <w:rFonts w:ascii="Times New Roman" w:eastAsia="Times New Roman" w:hAnsi="Times New Roman" w:cs="Times New Roman"/>
              </w:rPr>
            </w:pPr>
            <w:r>
              <w:rPr>
                <w:rFonts w:ascii="Times New Roman" w:eastAsia="Times New Roman" w:hAnsi="Times New Roman" w:cs="Times New Roman"/>
              </w:rPr>
              <w:t>MEAN</w:t>
            </w:r>
          </w:p>
        </w:tc>
        <w:tc>
          <w:tcPr>
            <w:tcW w:w="1441" w:type="dxa"/>
            <w:tcBorders>
              <w:top w:val="single" w:sz="4" w:space="0" w:color="000000"/>
              <w:left w:val="single" w:sz="4" w:space="0" w:color="000000"/>
              <w:bottom w:val="single" w:sz="4" w:space="0" w:color="000000"/>
              <w:right w:val="single" w:sz="4" w:space="0" w:color="000000"/>
            </w:tcBorders>
            <w:shd w:val="clear" w:color="auto" w:fill="DBE5F1"/>
          </w:tcPr>
          <w:p w:rsidR="00883E05" w:rsidRDefault="001D6DA2">
            <w:pPr>
              <w:spacing w:after="0" w:line="240" w:lineRule="auto"/>
              <w:rPr>
                <w:rFonts w:ascii="Times New Roman" w:eastAsia="Times New Roman" w:hAnsi="Times New Roman" w:cs="Times New Roman"/>
              </w:rPr>
            </w:pPr>
            <w:r>
              <w:rPr>
                <w:rFonts w:ascii="Times New Roman" w:eastAsia="Times New Roman" w:hAnsi="Times New Roman" w:cs="Times New Roman"/>
              </w:rPr>
              <w:t>31.2222</w:t>
            </w:r>
          </w:p>
        </w:tc>
        <w:tc>
          <w:tcPr>
            <w:tcW w:w="1665" w:type="dxa"/>
            <w:tcBorders>
              <w:top w:val="single" w:sz="4" w:space="0" w:color="000000"/>
              <w:left w:val="single" w:sz="4" w:space="0" w:color="000000"/>
              <w:bottom w:val="single" w:sz="4" w:space="0" w:color="000000"/>
              <w:right w:val="single" w:sz="4" w:space="0" w:color="000000"/>
            </w:tcBorders>
            <w:shd w:val="clear" w:color="auto" w:fill="DBE5F1"/>
          </w:tcPr>
          <w:p w:rsidR="00883E05" w:rsidRDefault="001D6DA2">
            <w:pPr>
              <w:spacing w:after="0" w:line="240" w:lineRule="auto"/>
              <w:rPr>
                <w:rFonts w:ascii="Times New Roman" w:eastAsia="Times New Roman" w:hAnsi="Times New Roman" w:cs="Times New Roman"/>
              </w:rPr>
            </w:pPr>
            <w:r>
              <w:rPr>
                <w:rFonts w:ascii="Times New Roman" w:eastAsia="Times New Roman" w:hAnsi="Times New Roman" w:cs="Times New Roman"/>
              </w:rPr>
              <w:t>53.4444</w:t>
            </w:r>
          </w:p>
        </w:tc>
        <w:tc>
          <w:tcPr>
            <w:tcW w:w="1276" w:type="dxa"/>
            <w:tcBorders>
              <w:top w:val="single" w:sz="4" w:space="0" w:color="000000"/>
              <w:left w:val="single" w:sz="4" w:space="0" w:color="000000"/>
              <w:bottom w:val="single" w:sz="4" w:space="0" w:color="000000"/>
              <w:right w:val="single" w:sz="4" w:space="0" w:color="000000"/>
            </w:tcBorders>
            <w:shd w:val="clear" w:color="auto" w:fill="DBE5F1"/>
          </w:tcPr>
          <w:p w:rsidR="00883E05" w:rsidRDefault="001D6DA2">
            <w:pPr>
              <w:spacing w:after="0" w:line="240" w:lineRule="auto"/>
              <w:rPr>
                <w:rFonts w:ascii="Times New Roman" w:eastAsia="Times New Roman" w:hAnsi="Times New Roman" w:cs="Times New Roman"/>
              </w:rPr>
            </w:pPr>
            <w:r>
              <w:rPr>
                <w:rFonts w:ascii="Times New Roman" w:eastAsia="Times New Roman" w:hAnsi="Times New Roman" w:cs="Times New Roman"/>
              </w:rPr>
              <w:t>548.333</w:t>
            </w:r>
          </w:p>
        </w:tc>
        <w:tc>
          <w:tcPr>
            <w:tcW w:w="1332" w:type="dxa"/>
            <w:tcBorders>
              <w:top w:val="single" w:sz="4" w:space="0" w:color="000000"/>
              <w:left w:val="single" w:sz="4" w:space="0" w:color="000000"/>
              <w:bottom w:val="single" w:sz="4" w:space="0" w:color="000000"/>
              <w:right w:val="single" w:sz="4" w:space="0" w:color="000000"/>
            </w:tcBorders>
            <w:shd w:val="clear" w:color="auto" w:fill="DBE5F1"/>
          </w:tcPr>
          <w:p w:rsidR="00883E05" w:rsidRDefault="001D6DA2">
            <w:pPr>
              <w:spacing w:after="0"/>
              <w:jc w:val="center"/>
              <w:rPr>
                <w:rFonts w:ascii="Times New Roman" w:eastAsia="Times New Roman" w:hAnsi="Times New Roman" w:cs="Times New Roman"/>
              </w:rPr>
            </w:pPr>
            <w:r>
              <w:rPr>
                <w:rFonts w:ascii="Times New Roman" w:eastAsia="Times New Roman" w:hAnsi="Times New Roman" w:cs="Times New Roman"/>
              </w:rPr>
              <w:t>1.0450</w:t>
            </w:r>
          </w:p>
        </w:tc>
        <w:tc>
          <w:tcPr>
            <w:tcW w:w="1336" w:type="dxa"/>
            <w:tcBorders>
              <w:top w:val="single" w:sz="4" w:space="0" w:color="000000"/>
              <w:left w:val="single" w:sz="4" w:space="0" w:color="000000"/>
              <w:bottom w:val="single" w:sz="4" w:space="0" w:color="000000"/>
              <w:right w:val="single" w:sz="4" w:space="0" w:color="000000"/>
            </w:tcBorders>
            <w:shd w:val="clear" w:color="auto" w:fill="DBE5F1"/>
          </w:tcPr>
          <w:p w:rsidR="00883E05" w:rsidRDefault="001D6DA2">
            <w:pPr>
              <w:spacing w:after="0"/>
              <w:jc w:val="center"/>
              <w:rPr>
                <w:rFonts w:ascii="Times New Roman" w:eastAsia="Times New Roman" w:hAnsi="Times New Roman" w:cs="Times New Roman"/>
              </w:rPr>
            </w:pPr>
            <w:r>
              <w:rPr>
                <w:rFonts w:ascii="Times New Roman" w:eastAsia="Times New Roman" w:hAnsi="Times New Roman" w:cs="Times New Roman"/>
              </w:rPr>
              <w:t>0.554</w:t>
            </w:r>
          </w:p>
        </w:tc>
        <w:tc>
          <w:tcPr>
            <w:tcW w:w="1261" w:type="dxa"/>
            <w:tcBorders>
              <w:top w:val="single" w:sz="4" w:space="0" w:color="000000"/>
              <w:left w:val="single" w:sz="4" w:space="0" w:color="000000"/>
              <w:bottom w:val="single" w:sz="4" w:space="0" w:color="000000"/>
              <w:right w:val="single" w:sz="4" w:space="0" w:color="000000"/>
            </w:tcBorders>
            <w:shd w:val="clear" w:color="auto" w:fill="DBE5F1"/>
          </w:tcPr>
          <w:p w:rsidR="00883E05" w:rsidRDefault="001D6DA2">
            <w:pPr>
              <w:spacing w:after="0"/>
              <w:rPr>
                <w:rFonts w:ascii="Times New Roman" w:eastAsia="Times New Roman" w:hAnsi="Times New Roman" w:cs="Times New Roman"/>
              </w:rPr>
            </w:pPr>
            <w:r>
              <w:rPr>
                <w:rFonts w:ascii="Times New Roman" w:eastAsia="Times New Roman" w:hAnsi="Times New Roman" w:cs="Times New Roman"/>
              </w:rPr>
              <w:t>491.021</w:t>
            </w:r>
          </w:p>
        </w:tc>
      </w:tr>
    </w:tbl>
    <w:p w:rsidR="00883E05" w:rsidRDefault="001D6DA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Table :7 </w:t>
      </w:r>
      <w:proofErr w:type="gramStart"/>
      <w:r>
        <w:rPr>
          <w:rFonts w:ascii="Times New Roman" w:eastAsia="Times New Roman" w:hAnsi="Times New Roman" w:cs="Times New Roman"/>
          <w:sz w:val="24"/>
          <w:szCs w:val="24"/>
        </w:rPr>
        <w:t>AUI ,</w:t>
      </w:r>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Iγ</w:t>
      </w:r>
      <w:proofErr w:type="spellEnd"/>
      <w:r>
        <w:rPr>
          <w:rFonts w:ascii="Times New Roman" w:eastAsia="Times New Roman" w:hAnsi="Times New Roman" w:cs="Times New Roman"/>
          <w:sz w:val="24"/>
          <w:szCs w:val="24"/>
        </w:rPr>
        <w:t xml:space="preserve"> ,AGDE calculated data </w:t>
      </w:r>
      <w:proofErr w:type="spellStart"/>
      <w:r>
        <w:rPr>
          <w:rFonts w:ascii="Times New Roman" w:eastAsia="Times New Roman" w:hAnsi="Times New Roman" w:cs="Times New Roman"/>
          <w:sz w:val="24"/>
          <w:szCs w:val="24"/>
        </w:rPr>
        <w:t>Chor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Ghumbad</w:t>
      </w:r>
      <w:proofErr w:type="spellEnd"/>
      <w:r>
        <w:rPr>
          <w:rFonts w:ascii="Times New Roman" w:eastAsia="Times New Roman" w:hAnsi="Times New Roman" w:cs="Times New Roman"/>
          <w:sz w:val="24"/>
          <w:szCs w:val="24"/>
        </w:rPr>
        <w:t>.</w:t>
      </w:r>
    </w:p>
    <w:p w:rsidR="00883E05" w:rsidRDefault="00883E05">
      <w:pPr>
        <w:jc w:val="center"/>
        <w:rPr>
          <w:rFonts w:ascii="Times New Roman" w:eastAsia="Times New Roman" w:hAnsi="Times New Roman" w:cs="Times New Roman"/>
          <w:sz w:val="24"/>
          <w:szCs w:val="24"/>
        </w:rPr>
      </w:pPr>
    </w:p>
    <w:p w:rsidR="00883E05" w:rsidRDefault="001D6DA2">
      <w:pPr>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5943600" cy="3047365"/>
            <wp:effectExtent l="0" t="0" r="0" b="0"/>
            <wp:docPr id="17"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31"/>
                    <a:srcRect/>
                    <a:stretch>
                      <a:fillRect/>
                    </a:stretch>
                  </pic:blipFill>
                  <pic:spPr>
                    <a:xfrm>
                      <a:off x="0" y="0"/>
                      <a:ext cx="5943600" cy="3047365"/>
                    </a:xfrm>
                    <a:prstGeom prst="rect">
                      <a:avLst/>
                    </a:prstGeom>
                    <a:ln/>
                  </pic:spPr>
                </pic:pic>
              </a:graphicData>
            </a:graphic>
          </wp:inline>
        </w:drawing>
      </w:r>
    </w:p>
    <w:p w:rsidR="00883E05" w:rsidRDefault="001D6DA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Figure 14: Graphical Representation </w:t>
      </w:r>
      <w:proofErr w:type="gramStart"/>
      <w:r>
        <w:rPr>
          <w:rFonts w:ascii="Times New Roman" w:eastAsia="Times New Roman" w:hAnsi="Times New Roman" w:cs="Times New Roman"/>
          <w:sz w:val="24"/>
          <w:szCs w:val="24"/>
        </w:rPr>
        <w:t>of  Jal</w:t>
      </w:r>
      <w:proofErr w:type="gramEnd"/>
      <w:r>
        <w:rPr>
          <w:rFonts w:ascii="Times New Roman" w:eastAsia="Times New Roman" w:hAnsi="Times New Roman" w:cs="Times New Roman"/>
          <w:sz w:val="24"/>
          <w:szCs w:val="24"/>
        </w:rPr>
        <w:t xml:space="preserve"> Mahal Activity concentrations with  Annual Gonadal Dose Equivalent (AGDE).</w:t>
      </w:r>
    </w:p>
    <w:p w:rsidR="00883E05" w:rsidRDefault="00883E05">
      <w:pPr>
        <w:jc w:val="center"/>
        <w:rPr>
          <w:rFonts w:ascii="Times New Roman" w:eastAsia="Times New Roman" w:hAnsi="Times New Roman" w:cs="Times New Roman"/>
          <w:sz w:val="24"/>
          <w:szCs w:val="24"/>
        </w:rPr>
      </w:pPr>
    </w:p>
    <w:p w:rsidR="00883E05" w:rsidRDefault="001D6DA2">
      <w:pP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extent cx="5848350" cy="3086100"/>
            <wp:effectExtent l="0" t="0" r="0" b="0"/>
            <wp:docPr id="18"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32"/>
                    <a:srcRect/>
                    <a:stretch>
                      <a:fillRect/>
                    </a:stretch>
                  </pic:blipFill>
                  <pic:spPr>
                    <a:xfrm>
                      <a:off x="0" y="0"/>
                      <a:ext cx="5848350" cy="3086100"/>
                    </a:xfrm>
                    <a:prstGeom prst="rect">
                      <a:avLst/>
                    </a:prstGeom>
                    <a:ln/>
                  </pic:spPr>
                </pic:pic>
              </a:graphicData>
            </a:graphic>
          </wp:inline>
        </w:drawing>
      </w:r>
    </w:p>
    <w:p w:rsidR="00883E05" w:rsidRDefault="001D6DA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Figure 15: Graphical Representation </w:t>
      </w:r>
      <w:proofErr w:type="gramStart"/>
      <w:r>
        <w:rPr>
          <w:rFonts w:ascii="Times New Roman" w:eastAsia="Times New Roman" w:hAnsi="Times New Roman" w:cs="Times New Roman"/>
          <w:sz w:val="24"/>
          <w:szCs w:val="24"/>
        </w:rPr>
        <w:t xml:space="preserve">of  </w:t>
      </w:r>
      <w:proofErr w:type="spellStart"/>
      <w:r>
        <w:rPr>
          <w:rFonts w:ascii="Times New Roman" w:eastAsia="Times New Roman" w:hAnsi="Times New Roman" w:cs="Times New Roman"/>
          <w:sz w:val="24"/>
          <w:szCs w:val="24"/>
        </w:rPr>
        <w:t>Chor</w:t>
      </w:r>
      <w:proofErr w:type="spellEnd"/>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Ghumbad</w:t>
      </w:r>
      <w:proofErr w:type="spellEnd"/>
      <w:r>
        <w:rPr>
          <w:rFonts w:ascii="Times New Roman" w:eastAsia="Times New Roman" w:hAnsi="Times New Roman" w:cs="Times New Roman"/>
          <w:sz w:val="24"/>
          <w:szCs w:val="24"/>
        </w:rPr>
        <w:t xml:space="preserve"> Activity concentrations with Activity Utilization Index(AUI).</w:t>
      </w:r>
    </w:p>
    <w:p w:rsidR="00883E05" w:rsidRDefault="00883E05">
      <w:pPr>
        <w:rPr>
          <w:rFonts w:ascii="Times New Roman" w:eastAsia="Times New Roman" w:hAnsi="Times New Roman" w:cs="Times New Roman"/>
          <w:sz w:val="24"/>
          <w:szCs w:val="24"/>
        </w:rPr>
      </w:pPr>
    </w:p>
    <w:p w:rsidR="00883E05" w:rsidRDefault="00883E05">
      <w:pPr>
        <w:rPr>
          <w:rFonts w:ascii="Times New Roman" w:eastAsia="Times New Roman" w:hAnsi="Times New Roman" w:cs="Times New Roman"/>
          <w:sz w:val="24"/>
          <w:szCs w:val="24"/>
        </w:rPr>
      </w:pPr>
    </w:p>
    <w:p w:rsidR="00883E05" w:rsidRDefault="00883E05">
      <w:pPr>
        <w:rPr>
          <w:rFonts w:ascii="Times New Roman" w:eastAsia="Times New Roman" w:hAnsi="Times New Roman" w:cs="Times New Roman"/>
          <w:sz w:val="24"/>
          <w:szCs w:val="24"/>
        </w:rPr>
      </w:pPr>
    </w:p>
    <w:p w:rsidR="00883E05" w:rsidRDefault="001D6DA2">
      <w:pP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5810250" cy="2762250"/>
            <wp:effectExtent l="0" t="0" r="0" b="0"/>
            <wp:docPr id="19"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33"/>
                    <a:srcRect/>
                    <a:stretch>
                      <a:fillRect/>
                    </a:stretch>
                  </pic:blipFill>
                  <pic:spPr>
                    <a:xfrm>
                      <a:off x="0" y="0"/>
                      <a:ext cx="5810250" cy="2762250"/>
                    </a:xfrm>
                    <a:prstGeom prst="rect">
                      <a:avLst/>
                    </a:prstGeom>
                    <a:ln/>
                  </pic:spPr>
                </pic:pic>
              </a:graphicData>
            </a:graphic>
          </wp:inline>
        </w:drawing>
      </w:r>
    </w:p>
    <w:p w:rsidR="00883E05" w:rsidRDefault="001D6DA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Figure 16: Graphical Representation </w:t>
      </w:r>
      <w:proofErr w:type="gramStart"/>
      <w:r>
        <w:rPr>
          <w:rFonts w:ascii="Times New Roman" w:eastAsia="Times New Roman" w:hAnsi="Times New Roman" w:cs="Times New Roman"/>
          <w:sz w:val="24"/>
          <w:szCs w:val="24"/>
        </w:rPr>
        <w:t xml:space="preserve">of  </w:t>
      </w:r>
      <w:proofErr w:type="spellStart"/>
      <w:r>
        <w:rPr>
          <w:rFonts w:ascii="Times New Roman" w:eastAsia="Times New Roman" w:hAnsi="Times New Roman" w:cs="Times New Roman"/>
          <w:sz w:val="24"/>
          <w:szCs w:val="24"/>
        </w:rPr>
        <w:t>Chor</w:t>
      </w:r>
      <w:proofErr w:type="spellEnd"/>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Ghumbad</w:t>
      </w:r>
      <w:proofErr w:type="spellEnd"/>
      <w:r>
        <w:rPr>
          <w:rFonts w:ascii="Times New Roman" w:eastAsia="Times New Roman" w:hAnsi="Times New Roman" w:cs="Times New Roman"/>
          <w:sz w:val="24"/>
          <w:szCs w:val="24"/>
        </w:rPr>
        <w:t xml:space="preserve"> Activity concentrations with Gamma Index Factor(</w:t>
      </w:r>
      <w:proofErr w:type="spellStart"/>
      <w:r>
        <w:rPr>
          <w:rFonts w:ascii="Times New Roman" w:eastAsia="Times New Roman" w:hAnsi="Times New Roman" w:cs="Times New Roman"/>
          <w:sz w:val="24"/>
          <w:szCs w:val="24"/>
        </w:rPr>
        <w:t>Iγ</w:t>
      </w:r>
      <w:proofErr w:type="spellEnd"/>
      <w:r>
        <w:rPr>
          <w:rFonts w:ascii="Times New Roman" w:eastAsia="Times New Roman" w:hAnsi="Times New Roman" w:cs="Times New Roman"/>
          <w:sz w:val="24"/>
          <w:szCs w:val="24"/>
        </w:rPr>
        <w:t>).</w:t>
      </w:r>
    </w:p>
    <w:p w:rsidR="00883E05" w:rsidRDefault="00883E05">
      <w:pPr>
        <w:jc w:val="center"/>
        <w:rPr>
          <w:rFonts w:ascii="Times New Roman" w:eastAsia="Times New Roman" w:hAnsi="Times New Roman" w:cs="Times New Roman"/>
          <w:sz w:val="24"/>
          <w:szCs w:val="24"/>
        </w:rPr>
      </w:pPr>
    </w:p>
    <w:p w:rsidR="00883E05" w:rsidRDefault="001D6DA2">
      <w:pP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5981700" cy="2995295"/>
            <wp:effectExtent l="0" t="0" r="0" b="0"/>
            <wp:docPr id="20" name="image12.png"/>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a:blip r:embed="rId34"/>
                    <a:srcRect/>
                    <a:stretch>
                      <a:fillRect/>
                    </a:stretch>
                  </pic:blipFill>
                  <pic:spPr>
                    <a:xfrm>
                      <a:off x="0" y="0"/>
                      <a:ext cx="5981700" cy="2995295"/>
                    </a:xfrm>
                    <a:prstGeom prst="rect">
                      <a:avLst/>
                    </a:prstGeom>
                    <a:ln/>
                  </pic:spPr>
                </pic:pic>
              </a:graphicData>
            </a:graphic>
          </wp:inline>
        </w:drawing>
      </w:r>
    </w:p>
    <w:p w:rsidR="00883E05" w:rsidRDefault="001D6DA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Figure 17: Graphical Representation </w:t>
      </w:r>
      <w:proofErr w:type="gramStart"/>
      <w:r>
        <w:rPr>
          <w:rFonts w:ascii="Times New Roman" w:eastAsia="Times New Roman" w:hAnsi="Times New Roman" w:cs="Times New Roman"/>
          <w:sz w:val="24"/>
          <w:szCs w:val="24"/>
        </w:rPr>
        <w:t xml:space="preserve">of  </w:t>
      </w:r>
      <w:proofErr w:type="spellStart"/>
      <w:r>
        <w:rPr>
          <w:rFonts w:ascii="Times New Roman" w:eastAsia="Times New Roman" w:hAnsi="Times New Roman" w:cs="Times New Roman"/>
          <w:sz w:val="24"/>
          <w:szCs w:val="24"/>
        </w:rPr>
        <w:t>Chor</w:t>
      </w:r>
      <w:proofErr w:type="spellEnd"/>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Ghumbad</w:t>
      </w:r>
      <w:proofErr w:type="spellEnd"/>
      <w:r>
        <w:rPr>
          <w:rFonts w:ascii="Times New Roman" w:eastAsia="Times New Roman" w:hAnsi="Times New Roman" w:cs="Times New Roman"/>
          <w:sz w:val="24"/>
          <w:szCs w:val="24"/>
        </w:rPr>
        <w:t xml:space="preserve"> Activity concentrations with  Annual Gonadal Dose Equivalent (AGDE).</w:t>
      </w:r>
    </w:p>
    <w:p w:rsidR="00883E05" w:rsidRDefault="00883E05">
      <w:pPr>
        <w:rPr>
          <w:rFonts w:ascii="Times New Roman" w:eastAsia="Times New Roman" w:hAnsi="Times New Roman" w:cs="Times New Roman"/>
          <w:sz w:val="24"/>
          <w:szCs w:val="24"/>
        </w:rPr>
      </w:pPr>
    </w:p>
    <w:p w:rsidR="00883E05" w:rsidRDefault="001D6DA2">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RESULTS </w:t>
      </w:r>
    </w:p>
    <w:p w:rsidR="00883E05" w:rsidRDefault="001D6DA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For Jal Mahal, activity concentration of radionuclides ranged between 25</w:t>
      </w:r>
      <w:r>
        <w:rPr>
          <w:rFonts w:ascii="Times New Roman" w:eastAsia="Times New Roman" w:hAnsi="Times New Roman" w:cs="Times New Roman"/>
          <w:color w:val="222222"/>
          <w:sz w:val="24"/>
          <w:szCs w:val="24"/>
        </w:rPr>
        <w:t>-</w:t>
      </w:r>
      <w:r>
        <w:rPr>
          <w:rFonts w:ascii="Times New Roman" w:eastAsia="Times New Roman" w:hAnsi="Times New Roman" w:cs="Times New Roman"/>
          <w:sz w:val="24"/>
          <w:szCs w:val="24"/>
        </w:rPr>
        <w:t>49</w:t>
      </w:r>
      <w:r>
        <w:rPr>
          <w:rFonts w:ascii="Times New Roman" w:eastAsia="Times New Roman" w:hAnsi="Times New Roman" w:cs="Times New Roman"/>
          <w:color w:val="222222"/>
          <w:sz w:val="24"/>
          <w:szCs w:val="24"/>
          <w:highlight w:val="white"/>
        </w:rPr>
        <w:t xml:space="preserve"> </w:t>
      </w:r>
      <w:proofErr w:type="spellStart"/>
      <w:r>
        <w:rPr>
          <w:rFonts w:ascii="Times New Roman" w:eastAsia="Times New Roman" w:hAnsi="Times New Roman" w:cs="Times New Roman"/>
          <w:color w:val="222222"/>
          <w:sz w:val="24"/>
          <w:szCs w:val="24"/>
          <w:highlight w:val="white"/>
        </w:rPr>
        <w:t>Bq</w:t>
      </w:r>
      <w:proofErr w:type="spellEnd"/>
      <w:r>
        <w:rPr>
          <w:rFonts w:ascii="Times New Roman" w:eastAsia="Times New Roman" w:hAnsi="Times New Roman" w:cs="Times New Roman"/>
          <w:color w:val="222222"/>
          <w:sz w:val="24"/>
          <w:szCs w:val="24"/>
          <w:highlight w:val="white"/>
        </w:rPr>
        <w:t>/kg</w:t>
      </w:r>
      <w:r>
        <w:rPr>
          <w:rFonts w:ascii="Times New Roman" w:eastAsia="Times New Roman" w:hAnsi="Times New Roman" w:cs="Times New Roman"/>
          <w:sz w:val="24"/>
          <w:szCs w:val="24"/>
        </w:rPr>
        <w:t xml:space="preserve"> for </w:t>
      </w:r>
      <w:r>
        <w:rPr>
          <w:rFonts w:ascii="Times New Roman" w:eastAsia="Times New Roman" w:hAnsi="Times New Roman" w:cs="Times New Roman"/>
          <w:sz w:val="24"/>
          <w:szCs w:val="24"/>
          <w:vertAlign w:val="superscript"/>
        </w:rPr>
        <w:t>226</w:t>
      </w:r>
      <w:r>
        <w:rPr>
          <w:rFonts w:ascii="Times New Roman" w:eastAsia="Times New Roman" w:hAnsi="Times New Roman" w:cs="Times New Roman"/>
          <w:sz w:val="24"/>
          <w:szCs w:val="24"/>
        </w:rPr>
        <w:t>Ra,21</w:t>
      </w:r>
      <w:r>
        <w:rPr>
          <w:rFonts w:ascii="Times New Roman" w:eastAsia="Times New Roman" w:hAnsi="Times New Roman" w:cs="Times New Roman"/>
          <w:color w:val="222222"/>
          <w:sz w:val="24"/>
          <w:szCs w:val="24"/>
        </w:rPr>
        <w:t>-</w:t>
      </w:r>
      <w:r>
        <w:rPr>
          <w:rFonts w:ascii="Times New Roman" w:eastAsia="Times New Roman" w:hAnsi="Times New Roman" w:cs="Times New Roman"/>
          <w:sz w:val="24"/>
          <w:szCs w:val="24"/>
        </w:rPr>
        <w:t>64</w:t>
      </w:r>
      <w:r>
        <w:rPr>
          <w:rFonts w:ascii="Times New Roman" w:eastAsia="Times New Roman" w:hAnsi="Times New Roman" w:cs="Times New Roman"/>
          <w:color w:val="222222"/>
          <w:sz w:val="24"/>
          <w:szCs w:val="24"/>
          <w:highlight w:val="white"/>
        </w:rPr>
        <w:t xml:space="preserve"> </w:t>
      </w:r>
      <w:proofErr w:type="spellStart"/>
      <w:r>
        <w:rPr>
          <w:rFonts w:ascii="Times New Roman" w:eastAsia="Times New Roman" w:hAnsi="Times New Roman" w:cs="Times New Roman"/>
          <w:color w:val="222222"/>
          <w:sz w:val="24"/>
          <w:szCs w:val="24"/>
          <w:highlight w:val="white"/>
        </w:rPr>
        <w:t>Bq</w:t>
      </w:r>
      <w:proofErr w:type="spellEnd"/>
      <w:r>
        <w:rPr>
          <w:rFonts w:ascii="Times New Roman" w:eastAsia="Times New Roman" w:hAnsi="Times New Roman" w:cs="Times New Roman"/>
          <w:color w:val="222222"/>
          <w:sz w:val="24"/>
          <w:szCs w:val="24"/>
          <w:highlight w:val="white"/>
        </w:rPr>
        <w:t>/kg</w:t>
      </w:r>
      <w:r>
        <w:rPr>
          <w:rFonts w:ascii="Times New Roman" w:eastAsia="Times New Roman" w:hAnsi="Times New Roman" w:cs="Times New Roman"/>
          <w:color w:val="222222"/>
          <w:sz w:val="24"/>
          <w:szCs w:val="24"/>
        </w:rPr>
        <w:t xml:space="preserve"> for </w:t>
      </w:r>
      <w:r>
        <w:rPr>
          <w:rFonts w:ascii="Times New Roman" w:eastAsia="Times New Roman" w:hAnsi="Times New Roman" w:cs="Times New Roman"/>
          <w:color w:val="222222"/>
          <w:sz w:val="24"/>
          <w:szCs w:val="24"/>
          <w:vertAlign w:val="superscript"/>
        </w:rPr>
        <w:t>232</w:t>
      </w:r>
      <w:r>
        <w:rPr>
          <w:rFonts w:ascii="Times New Roman" w:eastAsia="Times New Roman" w:hAnsi="Times New Roman" w:cs="Times New Roman"/>
          <w:color w:val="222222"/>
          <w:sz w:val="24"/>
          <w:szCs w:val="24"/>
        </w:rPr>
        <w:t>Th</w:t>
      </w:r>
      <w:r>
        <w:rPr>
          <w:rFonts w:ascii="Times New Roman" w:eastAsia="Times New Roman" w:hAnsi="Times New Roman" w:cs="Times New Roman"/>
          <w:sz w:val="24"/>
          <w:szCs w:val="24"/>
        </w:rPr>
        <w:t xml:space="preserve"> and 268-805 </w:t>
      </w:r>
      <w:proofErr w:type="spellStart"/>
      <w:r>
        <w:rPr>
          <w:rFonts w:ascii="Times New Roman" w:eastAsia="Times New Roman" w:hAnsi="Times New Roman" w:cs="Times New Roman"/>
          <w:sz w:val="24"/>
          <w:szCs w:val="24"/>
        </w:rPr>
        <w:t>Bq</w:t>
      </w:r>
      <w:proofErr w:type="spellEnd"/>
      <w:r>
        <w:rPr>
          <w:rFonts w:ascii="Times New Roman" w:eastAsia="Times New Roman" w:hAnsi="Times New Roman" w:cs="Times New Roman"/>
          <w:sz w:val="24"/>
          <w:szCs w:val="24"/>
        </w:rPr>
        <w:t xml:space="preserve">/kg for </w:t>
      </w:r>
      <w:r>
        <w:rPr>
          <w:rFonts w:ascii="Times New Roman" w:eastAsia="Times New Roman" w:hAnsi="Times New Roman" w:cs="Times New Roman"/>
          <w:sz w:val="24"/>
          <w:szCs w:val="24"/>
          <w:vertAlign w:val="superscript"/>
        </w:rPr>
        <w:t>40</w:t>
      </w:r>
      <w:r>
        <w:rPr>
          <w:rFonts w:ascii="Times New Roman" w:eastAsia="Times New Roman" w:hAnsi="Times New Roman" w:cs="Times New Roman"/>
          <w:sz w:val="24"/>
          <w:szCs w:val="24"/>
        </w:rPr>
        <w:t xml:space="preserve">K, with mean values of 34.33, 43.75 and 440 </w:t>
      </w:r>
      <w:proofErr w:type="spellStart"/>
      <w:r>
        <w:rPr>
          <w:rFonts w:ascii="Times New Roman" w:eastAsia="Times New Roman" w:hAnsi="Times New Roman" w:cs="Times New Roman"/>
          <w:color w:val="222222"/>
          <w:sz w:val="24"/>
          <w:szCs w:val="24"/>
          <w:highlight w:val="white"/>
        </w:rPr>
        <w:t>Bq</w:t>
      </w:r>
      <w:proofErr w:type="spellEnd"/>
      <w:r>
        <w:rPr>
          <w:rFonts w:ascii="Times New Roman" w:eastAsia="Times New Roman" w:hAnsi="Times New Roman" w:cs="Times New Roman"/>
          <w:color w:val="222222"/>
          <w:sz w:val="24"/>
          <w:szCs w:val="24"/>
          <w:highlight w:val="white"/>
        </w:rPr>
        <w:t>/kg</w:t>
      </w:r>
      <w:r>
        <w:rPr>
          <w:rFonts w:ascii="Times New Roman" w:eastAsia="Times New Roman" w:hAnsi="Times New Roman" w:cs="Times New Roman"/>
          <w:sz w:val="24"/>
          <w:szCs w:val="24"/>
        </w:rPr>
        <w:t>, respectively. The mean radium equivalent activity (</w:t>
      </w:r>
      <w:proofErr w:type="spellStart"/>
      <w:r>
        <w:rPr>
          <w:rFonts w:ascii="Times New Roman" w:eastAsia="Times New Roman" w:hAnsi="Times New Roman" w:cs="Times New Roman"/>
          <w:sz w:val="24"/>
          <w:szCs w:val="24"/>
        </w:rPr>
        <w:t>Raeq</w:t>
      </w:r>
      <w:proofErr w:type="spellEnd"/>
      <w:r>
        <w:rPr>
          <w:rFonts w:ascii="Times New Roman" w:eastAsia="Times New Roman" w:hAnsi="Times New Roman" w:cs="Times New Roman"/>
          <w:sz w:val="24"/>
          <w:szCs w:val="24"/>
        </w:rPr>
        <w:t xml:space="preserve">) was 130.78 </w:t>
      </w:r>
      <w:proofErr w:type="spellStart"/>
      <w:r>
        <w:rPr>
          <w:rFonts w:ascii="Times New Roman" w:eastAsia="Times New Roman" w:hAnsi="Times New Roman" w:cs="Times New Roman"/>
          <w:sz w:val="24"/>
          <w:szCs w:val="24"/>
        </w:rPr>
        <w:t>Bq</w:t>
      </w:r>
      <w:proofErr w:type="spellEnd"/>
      <w:r>
        <w:rPr>
          <w:rFonts w:ascii="Times New Roman" w:eastAsia="Times New Roman" w:hAnsi="Times New Roman" w:cs="Times New Roman"/>
          <w:sz w:val="24"/>
          <w:szCs w:val="24"/>
        </w:rPr>
        <w:t xml:space="preserve">/kg, the absorbed dose rate (ADR) was 60.63 </w:t>
      </w:r>
      <w:proofErr w:type="spellStart"/>
      <w:r>
        <w:rPr>
          <w:rFonts w:ascii="Times New Roman" w:eastAsia="Times New Roman" w:hAnsi="Times New Roman" w:cs="Times New Roman"/>
          <w:sz w:val="24"/>
          <w:szCs w:val="24"/>
        </w:rPr>
        <w:t>nGy</w:t>
      </w:r>
      <w:proofErr w:type="spellEnd"/>
      <w:r>
        <w:rPr>
          <w:rFonts w:ascii="Times New Roman" w:eastAsia="Times New Roman" w:hAnsi="Times New Roman" w:cs="Times New Roman"/>
          <w:sz w:val="24"/>
          <w:szCs w:val="24"/>
        </w:rPr>
        <w:t>/h, and the annual effective dose (AED) was 0.074 mSv/</w:t>
      </w:r>
      <w:proofErr w:type="spellStart"/>
      <w:proofErr w:type="gramStart"/>
      <w:r>
        <w:rPr>
          <w:rFonts w:ascii="Times New Roman" w:eastAsia="Times New Roman" w:hAnsi="Times New Roman" w:cs="Times New Roman"/>
          <w:sz w:val="24"/>
          <w:szCs w:val="24"/>
        </w:rPr>
        <w:t>y.For</w:t>
      </w:r>
      <w:proofErr w:type="spellEnd"/>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Chor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Ghumbad</w:t>
      </w:r>
      <w:proofErr w:type="spellEnd"/>
      <w:r>
        <w:rPr>
          <w:rFonts w:ascii="Times New Roman" w:eastAsia="Times New Roman" w:hAnsi="Times New Roman" w:cs="Times New Roman"/>
          <w:sz w:val="24"/>
          <w:szCs w:val="24"/>
        </w:rPr>
        <w:t xml:space="preserve">, radionuclide activity ranged from 19–40 </w:t>
      </w:r>
      <w:proofErr w:type="spellStart"/>
      <w:r>
        <w:rPr>
          <w:rFonts w:ascii="Times New Roman" w:eastAsia="Times New Roman" w:hAnsi="Times New Roman" w:cs="Times New Roman"/>
          <w:sz w:val="24"/>
          <w:szCs w:val="24"/>
        </w:rPr>
        <w:t>Bq</w:t>
      </w:r>
      <w:proofErr w:type="spellEnd"/>
      <w:r>
        <w:rPr>
          <w:rFonts w:ascii="Times New Roman" w:eastAsia="Times New Roman" w:hAnsi="Times New Roman" w:cs="Times New Roman"/>
          <w:sz w:val="24"/>
          <w:szCs w:val="24"/>
        </w:rPr>
        <w:t xml:space="preserve">/kg for ²²⁶Ra, 39–65 </w:t>
      </w:r>
      <w:proofErr w:type="spellStart"/>
      <w:r>
        <w:rPr>
          <w:rFonts w:ascii="Times New Roman" w:eastAsia="Times New Roman" w:hAnsi="Times New Roman" w:cs="Times New Roman"/>
          <w:sz w:val="24"/>
          <w:szCs w:val="24"/>
        </w:rPr>
        <w:t>Bq</w:t>
      </w:r>
      <w:proofErr w:type="spellEnd"/>
      <w:r>
        <w:rPr>
          <w:rFonts w:ascii="Times New Roman" w:eastAsia="Times New Roman" w:hAnsi="Times New Roman" w:cs="Times New Roman"/>
          <w:sz w:val="24"/>
          <w:szCs w:val="24"/>
        </w:rPr>
        <w:t xml:space="preserve">/kg for ²³²Th, and 348–806 </w:t>
      </w:r>
      <w:proofErr w:type="spellStart"/>
      <w:r>
        <w:rPr>
          <w:rFonts w:ascii="Times New Roman" w:eastAsia="Times New Roman" w:hAnsi="Times New Roman" w:cs="Times New Roman"/>
          <w:sz w:val="24"/>
          <w:szCs w:val="24"/>
        </w:rPr>
        <w:t>Bq</w:t>
      </w:r>
      <w:proofErr w:type="spellEnd"/>
      <w:r>
        <w:rPr>
          <w:rFonts w:ascii="Times New Roman" w:eastAsia="Times New Roman" w:hAnsi="Times New Roman" w:cs="Times New Roman"/>
          <w:sz w:val="24"/>
          <w:szCs w:val="24"/>
        </w:rPr>
        <w:t xml:space="preserve">/kg for ⁴⁰K, with mean values of 31.22, 53.44, and 548.33 </w:t>
      </w:r>
      <w:proofErr w:type="spellStart"/>
      <w:r>
        <w:rPr>
          <w:rFonts w:ascii="Times New Roman" w:eastAsia="Times New Roman" w:hAnsi="Times New Roman" w:cs="Times New Roman"/>
          <w:sz w:val="24"/>
          <w:szCs w:val="24"/>
        </w:rPr>
        <w:t>Bq</w:t>
      </w:r>
      <w:proofErr w:type="spellEnd"/>
      <w:r>
        <w:rPr>
          <w:rFonts w:ascii="Times New Roman" w:eastAsia="Times New Roman" w:hAnsi="Times New Roman" w:cs="Times New Roman"/>
          <w:sz w:val="24"/>
          <w:szCs w:val="24"/>
        </w:rPr>
        <w:t xml:space="preserve">/kg, respectively. The mean </w:t>
      </w:r>
      <w:proofErr w:type="spellStart"/>
      <w:r>
        <w:rPr>
          <w:rFonts w:ascii="Times New Roman" w:eastAsia="Times New Roman" w:hAnsi="Times New Roman" w:cs="Times New Roman"/>
          <w:sz w:val="24"/>
          <w:szCs w:val="24"/>
        </w:rPr>
        <w:t>Raeq</w:t>
      </w:r>
      <w:proofErr w:type="spellEnd"/>
      <w:r>
        <w:rPr>
          <w:rFonts w:ascii="Times New Roman" w:eastAsia="Times New Roman" w:hAnsi="Times New Roman" w:cs="Times New Roman"/>
          <w:sz w:val="24"/>
          <w:szCs w:val="24"/>
        </w:rPr>
        <w:t xml:space="preserve"> was 149.87 </w:t>
      </w:r>
      <w:proofErr w:type="spellStart"/>
      <w:r>
        <w:rPr>
          <w:rFonts w:ascii="Times New Roman" w:eastAsia="Times New Roman" w:hAnsi="Times New Roman" w:cs="Times New Roman"/>
          <w:sz w:val="24"/>
          <w:szCs w:val="24"/>
        </w:rPr>
        <w:t>Bq</w:t>
      </w:r>
      <w:proofErr w:type="spellEnd"/>
      <w:r>
        <w:rPr>
          <w:rFonts w:ascii="Times New Roman" w:eastAsia="Times New Roman" w:hAnsi="Times New Roman" w:cs="Times New Roman"/>
          <w:sz w:val="24"/>
          <w:szCs w:val="24"/>
        </w:rPr>
        <w:t xml:space="preserve">/kg, ADR 69.57 </w:t>
      </w:r>
      <w:proofErr w:type="spellStart"/>
      <w:r>
        <w:rPr>
          <w:rFonts w:ascii="Times New Roman" w:eastAsia="Times New Roman" w:hAnsi="Times New Roman" w:cs="Times New Roman"/>
          <w:sz w:val="24"/>
          <w:szCs w:val="24"/>
        </w:rPr>
        <w:t>nGy</w:t>
      </w:r>
      <w:proofErr w:type="spellEnd"/>
      <w:r>
        <w:rPr>
          <w:rFonts w:ascii="Times New Roman" w:eastAsia="Times New Roman" w:hAnsi="Times New Roman" w:cs="Times New Roman"/>
          <w:sz w:val="24"/>
          <w:szCs w:val="24"/>
        </w:rPr>
        <w:t>/h, and AED 0.085 mSv/</w:t>
      </w:r>
      <w:proofErr w:type="spellStart"/>
      <w:proofErr w:type="gramStart"/>
      <w:r>
        <w:rPr>
          <w:rFonts w:ascii="Times New Roman" w:eastAsia="Times New Roman" w:hAnsi="Times New Roman" w:cs="Times New Roman"/>
          <w:sz w:val="24"/>
          <w:szCs w:val="24"/>
        </w:rPr>
        <w:t>y.The</w:t>
      </w:r>
      <w:proofErr w:type="spellEnd"/>
      <w:proofErr w:type="gramEnd"/>
      <w:r>
        <w:rPr>
          <w:rFonts w:ascii="Times New Roman" w:eastAsia="Times New Roman" w:hAnsi="Times New Roman" w:cs="Times New Roman"/>
          <w:sz w:val="24"/>
          <w:szCs w:val="24"/>
        </w:rPr>
        <w:t xml:space="preserve"> Excess Lifetime Cancer Risk (ELCR) ranged from 1.62×10⁻⁴ to 3.81×10⁻⁴, with a mean of 2.60×10⁻⁴ for Jal Mahal. For </w:t>
      </w:r>
      <w:proofErr w:type="spellStart"/>
      <w:r>
        <w:rPr>
          <w:rFonts w:ascii="Times New Roman" w:eastAsia="Times New Roman" w:hAnsi="Times New Roman" w:cs="Times New Roman"/>
          <w:sz w:val="24"/>
          <w:szCs w:val="24"/>
        </w:rPr>
        <w:t>Chor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Ghumbad</w:t>
      </w:r>
      <w:proofErr w:type="spellEnd"/>
      <w:r>
        <w:rPr>
          <w:rFonts w:ascii="Times New Roman" w:eastAsia="Times New Roman" w:hAnsi="Times New Roman" w:cs="Times New Roman"/>
          <w:sz w:val="24"/>
          <w:szCs w:val="24"/>
        </w:rPr>
        <w:t>, the ELCR ranged from 2.30×10⁻⁴ to 3.88×10⁻⁴, with a mean of 2.99×10⁻⁴. Both averages are lower than the global mean value of 1.45×10⁻³ reported by UNSCEAR.</w:t>
      </w:r>
    </w:p>
    <w:p w:rsidR="00883E05" w:rsidRDefault="00883E05">
      <w:pPr>
        <w:jc w:val="both"/>
        <w:rPr>
          <w:rFonts w:ascii="Times New Roman" w:eastAsia="Times New Roman" w:hAnsi="Times New Roman" w:cs="Times New Roman"/>
          <w:sz w:val="24"/>
          <w:szCs w:val="24"/>
        </w:rPr>
      </w:pPr>
    </w:p>
    <w:p w:rsidR="00883E05" w:rsidRDefault="001D6DA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effective organ dose (Dorgan) for Jal Mahal samples ranged between 3.15×10⁻² mSv/y and 7.41×10⁻² mSv/y, with a mean of 5.06×10⁻² mSv/y. For </w:t>
      </w:r>
      <w:proofErr w:type="spellStart"/>
      <w:r>
        <w:rPr>
          <w:rFonts w:ascii="Times New Roman" w:eastAsia="Times New Roman" w:hAnsi="Times New Roman" w:cs="Times New Roman"/>
          <w:sz w:val="24"/>
          <w:szCs w:val="24"/>
        </w:rPr>
        <w:t>Chor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Ghumbad</w:t>
      </w:r>
      <w:proofErr w:type="spellEnd"/>
      <w:r>
        <w:rPr>
          <w:rFonts w:ascii="Times New Roman" w:eastAsia="Times New Roman" w:hAnsi="Times New Roman" w:cs="Times New Roman"/>
          <w:sz w:val="24"/>
          <w:szCs w:val="24"/>
        </w:rPr>
        <w:t>, the values ranged from 4.48×10⁻² mSv/y to 7.54×10⁻² mSv/</w:t>
      </w:r>
      <w:proofErr w:type="gramStart"/>
      <w:r>
        <w:rPr>
          <w:rFonts w:ascii="Times New Roman" w:eastAsia="Times New Roman" w:hAnsi="Times New Roman" w:cs="Times New Roman"/>
          <w:sz w:val="24"/>
          <w:szCs w:val="24"/>
        </w:rPr>
        <w:t>y,  with</w:t>
      </w:r>
      <w:proofErr w:type="gramEnd"/>
      <w:r>
        <w:rPr>
          <w:rFonts w:ascii="Times New Roman" w:eastAsia="Times New Roman" w:hAnsi="Times New Roman" w:cs="Times New Roman"/>
          <w:sz w:val="24"/>
          <w:szCs w:val="24"/>
        </w:rPr>
        <w:t xml:space="preserve"> a mean of 5.80×10⁻² mSv/y. These are considerably below the ICRP recommended annual limit of 1 mSv/y for the general </w:t>
      </w:r>
      <w:proofErr w:type="spellStart"/>
      <w:proofErr w:type="gramStart"/>
      <w:r>
        <w:rPr>
          <w:rFonts w:ascii="Times New Roman" w:eastAsia="Times New Roman" w:hAnsi="Times New Roman" w:cs="Times New Roman"/>
          <w:sz w:val="24"/>
          <w:szCs w:val="24"/>
        </w:rPr>
        <w:t>public.The</w:t>
      </w:r>
      <w:proofErr w:type="spellEnd"/>
      <w:proofErr w:type="gramEnd"/>
      <w:r>
        <w:rPr>
          <w:rFonts w:ascii="Times New Roman" w:eastAsia="Times New Roman" w:hAnsi="Times New Roman" w:cs="Times New Roman"/>
          <w:sz w:val="24"/>
          <w:szCs w:val="24"/>
        </w:rPr>
        <w:t xml:space="preserve"> Activity Utilization Index (AUI) for Jal Mahal ranged between 0.52–1.38 (mean: 0.86), while for </w:t>
      </w:r>
      <w:proofErr w:type="spellStart"/>
      <w:r>
        <w:rPr>
          <w:rFonts w:ascii="Times New Roman" w:eastAsia="Times New Roman" w:hAnsi="Times New Roman" w:cs="Times New Roman"/>
          <w:sz w:val="24"/>
          <w:szCs w:val="24"/>
        </w:rPr>
        <w:t>Chor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lastRenderedPageBreak/>
        <w:t>Ghumbad</w:t>
      </w:r>
      <w:proofErr w:type="spellEnd"/>
      <w:r>
        <w:rPr>
          <w:rFonts w:ascii="Times New Roman" w:eastAsia="Times New Roman" w:hAnsi="Times New Roman" w:cs="Times New Roman"/>
          <w:sz w:val="24"/>
          <w:szCs w:val="24"/>
        </w:rPr>
        <w:t xml:space="preserve"> it ranged from 0.73–1.39 (mean: 1.05), both values being below the recommended safe limit of 2. Similarly, the Gamma Index (</w:t>
      </w:r>
      <w:proofErr w:type="spellStart"/>
      <w:r>
        <w:rPr>
          <w:rFonts w:ascii="Times New Roman" w:eastAsia="Times New Roman" w:hAnsi="Times New Roman" w:cs="Times New Roman"/>
          <w:sz w:val="24"/>
          <w:szCs w:val="24"/>
        </w:rPr>
        <w:t>Iγ</w:t>
      </w:r>
      <w:proofErr w:type="spellEnd"/>
      <w:r>
        <w:rPr>
          <w:rFonts w:ascii="Times New Roman" w:eastAsia="Times New Roman" w:hAnsi="Times New Roman" w:cs="Times New Roman"/>
          <w:sz w:val="24"/>
          <w:szCs w:val="24"/>
        </w:rPr>
        <w:t xml:space="preserve">) values for Jal Mahal (0.30–0.71, mean: 0.48) and </w:t>
      </w:r>
      <w:proofErr w:type="spellStart"/>
      <w:r>
        <w:rPr>
          <w:rFonts w:ascii="Times New Roman" w:eastAsia="Times New Roman" w:hAnsi="Times New Roman" w:cs="Times New Roman"/>
          <w:sz w:val="24"/>
          <w:szCs w:val="24"/>
        </w:rPr>
        <w:t>Chor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Ghumbad</w:t>
      </w:r>
      <w:proofErr w:type="spellEnd"/>
      <w:r>
        <w:rPr>
          <w:rFonts w:ascii="Times New Roman" w:eastAsia="Times New Roman" w:hAnsi="Times New Roman" w:cs="Times New Roman"/>
          <w:sz w:val="24"/>
          <w:szCs w:val="24"/>
        </w:rPr>
        <w:t xml:space="preserve"> (0.42–0.72, mean: 0.55) did not exceed the restricted limit of 1.</w:t>
      </w:r>
    </w:p>
    <w:p w:rsidR="00883E05" w:rsidRDefault="00883E05">
      <w:pPr>
        <w:jc w:val="both"/>
        <w:rPr>
          <w:rFonts w:ascii="Times New Roman" w:eastAsia="Times New Roman" w:hAnsi="Times New Roman" w:cs="Times New Roman"/>
          <w:sz w:val="24"/>
          <w:szCs w:val="24"/>
        </w:rPr>
      </w:pPr>
    </w:p>
    <w:p w:rsidR="00883E05" w:rsidRDefault="001D6DA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Annual Gonadal Dose Equivalent (AGDE) ranged from 267.08–631.53 µ</w:t>
      </w:r>
      <w:proofErr w:type="spellStart"/>
      <w:r>
        <w:rPr>
          <w:rFonts w:ascii="Times New Roman" w:eastAsia="Times New Roman" w:hAnsi="Times New Roman" w:cs="Times New Roman"/>
          <w:sz w:val="24"/>
          <w:szCs w:val="24"/>
        </w:rPr>
        <w:t>Sv</w:t>
      </w:r>
      <w:proofErr w:type="spellEnd"/>
      <w:r>
        <w:rPr>
          <w:rFonts w:ascii="Times New Roman" w:eastAsia="Times New Roman" w:hAnsi="Times New Roman" w:cs="Times New Roman"/>
          <w:sz w:val="24"/>
          <w:szCs w:val="24"/>
        </w:rPr>
        <w:t>/y (mean: 427.12 µ</w:t>
      </w:r>
      <w:proofErr w:type="spellStart"/>
      <w:r>
        <w:rPr>
          <w:rFonts w:ascii="Times New Roman" w:eastAsia="Times New Roman" w:hAnsi="Times New Roman" w:cs="Times New Roman"/>
          <w:sz w:val="24"/>
          <w:szCs w:val="24"/>
        </w:rPr>
        <w:t>Sv</w:t>
      </w:r>
      <w:proofErr w:type="spellEnd"/>
      <w:r>
        <w:rPr>
          <w:rFonts w:ascii="Times New Roman" w:eastAsia="Times New Roman" w:hAnsi="Times New Roman" w:cs="Times New Roman"/>
          <w:sz w:val="24"/>
          <w:szCs w:val="24"/>
        </w:rPr>
        <w:t>/y) for Jal Mahal, and 377.35–642.20 µ</w:t>
      </w:r>
      <w:proofErr w:type="spellStart"/>
      <w:r>
        <w:rPr>
          <w:rFonts w:ascii="Times New Roman" w:eastAsia="Times New Roman" w:hAnsi="Times New Roman" w:cs="Times New Roman"/>
          <w:sz w:val="24"/>
          <w:szCs w:val="24"/>
        </w:rPr>
        <w:t>Sv</w:t>
      </w:r>
      <w:proofErr w:type="spellEnd"/>
      <w:r>
        <w:rPr>
          <w:rFonts w:ascii="Times New Roman" w:eastAsia="Times New Roman" w:hAnsi="Times New Roman" w:cs="Times New Roman"/>
          <w:sz w:val="24"/>
          <w:szCs w:val="24"/>
        </w:rPr>
        <w:t>/y (mean: 491.02 µ</w:t>
      </w:r>
      <w:proofErr w:type="spellStart"/>
      <w:r>
        <w:rPr>
          <w:rFonts w:ascii="Times New Roman" w:eastAsia="Times New Roman" w:hAnsi="Times New Roman" w:cs="Times New Roman"/>
          <w:sz w:val="24"/>
          <w:szCs w:val="24"/>
        </w:rPr>
        <w:t>Sv</w:t>
      </w:r>
      <w:proofErr w:type="spellEnd"/>
      <w:r>
        <w:rPr>
          <w:rFonts w:ascii="Times New Roman" w:eastAsia="Times New Roman" w:hAnsi="Times New Roman" w:cs="Times New Roman"/>
          <w:sz w:val="24"/>
          <w:szCs w:val="24"/>
        </w:rPr>
        <w:t xml:space="preserve">/y) for </w:t>
      </w:r>
      <w:proofErr w:type="spellStart"/>
      <w:r>
        <w:rPr>
          <w:rFonts w:ascii="Times New Roman" w:eastAsia="Times New Roman" w:hAnsi="Times New Roman" w:cs="Times New Roman"/>
          <w:sz w:val="24"/>
          <w:szCs w:val="24"/>
        </w:rPr>
        <w:t>Chor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Ghumbad</w:t>
      </w:r>
      <w:proofErr w:type="spellEnd"/>
      <w:r>
        <w:rPr>
          <w:rFonts w:ascii="Times New Roman" w:eastAsia="Times New Roman" w:hAnsi="Times New Roman" w:cs="Times New Roman"/>
          <w:sz w:val="24"/>
          <w:szCs w:val="24"/>
        </w:rPr>
        <w:t>. These values fall within the reported global range of 300–520 µ</w:t>
      </w:r>
      <w:proofErr w:type="spellStart"/>
      <w:r>
        <w:rPr>
          <w:rFonts w:ascii="Times New Roman" w:eastAsia="Times New Roman" w:hAnsi="Times New Roman" w:cs="Times New Roman"/>
          <w:sz w:val="24"/>
          <w:szCs w:val="24"/>
        </w:rPr>
        <w:t>Sv</w:t>
      </w:r>
      <w:proofErr w:type="spellEnd"/>
      <w:r>
        <w:rPr>
          <w:rFonts w:ascii="Times New Roman" w:eastAsia="Times New Roman" w:hAnsi="Times New Roman" w:cs="Times New Roman"/>
          <w:sz w:val="24"/>
          <w:szCs w:val="24"/>
        </w:rPr>
        <w:t xml:space="preserve">/y for building </w:t>
      </w:r>
      <w:proofErr w:type="spellStart"/>
      <w:proofErr w:type="gramStart"/>
      <w:r>
        <w:rPr>
          <w:rFonts w:ascii="Times New Roman" w:eastAsia="Times New Roman" w:hAnsi="Times New Roman" w:cs="Times New Roman"/>
          <w:sz w:val="24"/>
          <w:szCs w:val="24"/>
        </w:rPr>
        <w:t>materials.In</w:t>
      </w:r>
      <w:proofErr w:type="spellEnd"/>
      <w:proofErr w:type="gramEnd"/>
      <w:r>
        <w:rPr>
          <w:rFonts w:ascii="Times New Roman" w:eastAsia="Times New Roman" w:hAnsi="Times New Roman" w:cs="Times New Roman"/>
          <w:sz w:val="24"/>
          <w:szCs w:val="24"/>
        </w:rPr>
        <w:t xml:space="preserve"> summary, while the total activity concentrations in Jal Mahal (518.08 </w:t>
      </w:r>
      <w:proofErr w:type="spellStart"/>
      <w:r>
        <w:rPr>
          <w:rFonts w:ascii="Times New Roman" w:eastAsia="Times New Roman" w:hAnsi="Times New Roman" w:cs="Times New Roman"/>
          <w:sz w:val="24"/>
          <w:szCs w:val="24"/>
        </w:rPr>
        <w:t>Bq</w:t>
      </w:r>
      <w:proofErr w:type="spellEnd"/>
      <w:r>
        <w:rPr>
          <w:rFonts w:ascii="Times New Roman" w:eastAsia="Times New Roman" w:hAnsi="Times New Roman" w:cs="Times New Roman"/>
          <w:sz w:val="24"/>
          <w:szCs w:val="24"/>
        </w:rPr>
        <w:t xml:space="preserve">/kg) and </w:t>
      </w:r>
      <w:proofErr w:type="spellStart"/>
      <w:r>
        <w:rPr>
          <w:rFonts w:ascii="Times New Roman" w:eastAsia="Times New Roman" w:hAnsi="Times New Roman" w:cs="Times New Roman"/>
          <w:sz w:val="24"/>
          <w:szCs w:val="24"/>
        </w:rPr>
        <w:t>Chor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Ghumbad</w:t>
      </w:r>
      <w:proofErr w:type="spellEnd"/>
      <w:r>
        <w:rPr>
          <w:rFonts w:ascii="Times New Roman" w:eastAsia="Times New Roman" w:hAnsi="Times New Roman" w:cs="Times New Roman"/>
          <w:sz w:val="24"/>
          <w:szCs w:val="24"/>
        </w:rPr>
        <w:t xml:space="preserve"> (632.99 </w:t>
      </w:r>
      <w:proofErr w:type="spellStart"/>
      <w:r>
        <w:rPr>
          <w:rFonts w:ascii="Times New Roman" w:eastAsia="Times New Roman" w:hAnsi="Times New Roman" w:cs="Times New Roman"/>
          <w:sz w:val="24"/>
          <w:szCs w:val="24"/>
        </w:rPr>
        <w:t>Bq</w:t>
      </w:r>
      <w:proofErr w:type="spellEnd"/>
      <w:r>
        <w:rPr>
          <w:rFonts w:ascii="Times New Roman" w:eastAsia="Times New Roman" w:hAnsi="Times New Roman" w:cs="Times New Roman"/>
          <w:sz w:val="24"/>
          <w:szCs w:val="24"/>
        </w:rPr>
        <w:t xml:space="preserve">/kg) exceed the world average of 420 </w:t>
      </w:r>
      <w:proofErr w:type="spellStart"/>
      <w:r>
        <w:rPr>
          <w:rFonts w:ascii="Times New Roman" w:eastAsia="Times New Roman" w:hAnsi="Times New Roman" w:cs="Times New Roman"/>
          <w:sz w:val="24"/>
          <w:szCs w:val="24"/>
        </w:rPr>
        <w:t>Bq</w:t>
      </w:r>
      <w:proofErr w:type="spellEnd"/>
      <w:r>
        <w:rPr>
          <w:rFonts w:ascii="Times New Roman" w:eastAsia="Times New Roman" w:hAnsi="Times New Roman" w:cs="Times New Roman"/>
          <w:sz w:val="24"/>
          <w:szCs w:val="24"/>
        </w:rPr>
        <w:t xml:space="preserve">/kg, all calculated radiological indices—including </w:t>
      </w:r>
      <w:proofErr w:type="spellStart"/>
      <w:r>
        <w:rPr>
          <w:rFonts w:ascii="Times New Roman" w:eastAsia="Times New Roman" w:hAnsi="Times New Roman" w:cs="Times New Roman"/>
          <w:sz w:val="24"/>
          <w:szCs w:val="24"/>
        </w:rPr>
        <w:t>Raeq</w:t>
      </w:r>
      <w:proofErr w:type="spellEnd"/>
      <w:r>
        <w:rPr>
          <w:rFonts w:ascii="Times New Roman" w:eastAsia="Times New Roman" w:hAnsi="Times New Roman" w:cs="Times New Roman"/>
          <w:sz w:val="24"/>
          <w:szCs w:val="24"/>
        </w:rPr>
        <w:t xml:space="preserve">, ADR, AED, ELCR, AUI, </w:t>
      </w:r>
      <w:proofErr w:type="spellStart"/>
      <w:r>
        <w:rPr>
          <w:rFonts w:ascii="Times New Roman" w:eastAsia="Times New Roman" w:hAnsi="Times New Roman" w:cs="Times New Roman"/>
          <w:sz w:val="24"/>
          <w:szCs w:val="24"/>
        </w:rPr>
        <w:t>Iγ</w:t>
      </w:r>
      <w:proofErr w:type="spellEnd"/>
      <w:r>
        <w:rPr>
          <w:rFonts w:ascii="Times New Roman" w:eastAsia="Times New Roman" w:hAnsi="Times New Roman" w:cs="Times New Roman"/>
          <w:sz w:val="24"/>
          <w:szCs w:val="24"/>
        </w:rPr>
        <w:t>, and AGDE—remain within internationally accepted safety limits.</w:t>
      </w:r>
    </w:p>
    <w:p w:rsidR="00883E05" w:rsidRDefault="001D6DA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DISCUSSION </w:t>
      </w:r>
    </w:p>
    <w:p w:rsidR="00883E05" w:rsidRDefault="001D6DA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radiological assessment of Jal Mahal and </w:t>
      </w:r>
      <w:proofErr w:type="spellStart"/>
      <w:r>
        <w:rPr>
          <w:rFonts w:ascii="Times New Roman" w:eastAsia="Times New Roman" w:hAnsi="Times New Roman" w:cs="Times New Roman"/>
          <w:sz w:val="24"/>
          <w:szCs w:val="24"/>
        </w:rPr>
        <w:t>Chor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Ghumbad</w:t>
      </w:r>
      <w:proofErr w:type="spellEnd"/>
      <w:r>
        <w:rPr>
          <w:rFonts w:ascii="Times New Roman" w:eastAsia="Times New Roman" w:hAnsi="Times New Roman" w:cs="Times New Roman"/>
          <w:sz w:val="24"/>
          <w:szCs w:val="24"/>
        </w:rPr>
        <w:t xml:space="preserve"> reveals that the average Annual Effective Dose (AED) values, 0.074 mSv/y and 0.085 mSv/y respectively, are substantially lower than the global average of 0.52 mSv/y and remain well within the ICRP-60 recommended threshold. Correspondingly, the Excess Lifetime Cancer Risk (ELCR) and Dorgan indices also fall below worldwide reference levels, affirming negligible radiological health hazards. The mean Activity Utilization Index (AUI) values, 0.862 for Jal Mahal and 1.045 for </w:t>
      </w:r>
      <w:proofErr w:type="spellStart"/>
      <w:r>
        <w:rPr>
          <w:rFonts w:ascii="Times New Roman" w:eastAsia="Times New Roman" w:hAnsi="Times New Roman" w:cs="Times New Roman"/>
          <w:sz w:val="24"/>
          <w:szCs w:val="24"/>
        </w:rPr>
        <w:t>Chor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Ghumbad</w:t>
      </w:r>
      <w:proofErr w:type="spellEnd"/>
      <w:r>
        <w:rPr>
          <w:rFonts w:ascii="Times New Roman" w:eastAsia="Times New Roman" w:hAnsi="Times New Roman" w:cs="Times New Roman"/>
          <w:sz w:val="24"/>
          <w:szCs w:val="24"/>
        </w:rPr>
        <w:t>, remain below the prescribed safety limit, although select samples (JMN-2 and CGN-6) approach the permissible boundary. Similarly, the mean gamma index (</w:t>
      </w:r>
      <w:proofErr w:type="spellStart"/>
      <w:r>
        <w:rPr>
          <w:rFonts w:ascii="Times New Roman" w:eastAsia="Times New Roman" w:hAnsi="Times New Roman" w:cs="Times New Roman"/>
          <w:sz w:val="24"/>
          <w:szCs w:val="24"/>
        </w:rPr>
        <w:t>Iγ</w:t>
      </w:r>
      <w:proofErr w:type="spellEnd"/>
      <w:r>
        <w:rPr>
          <w:rFonts w:ascii="Times New Roman" w:eastAsia="Times New Roman" w:hAnsi="Times New Roman" w:cs="Times New Roman"/>
          <w:sz w:val="24"/>
          <w:szCs w:val="24"/>
        </w:rPr>
        <w:t xml:space="preserve">) values, 0.480 and 0.554, are within the acceptable restriction of </w:t>
      </w:r>
      <w:proofErr w:type="spellStart"/>
      <w:r>
        <w:rPr>
          <w:rFonts w:ascii="Times New Roman" w:eastAsia="Times New Roman" w:hAnsi="Times New Roman" w:cs="Times New Roman"/>
          <w:sz w:val="24"/>
          <w:szCs w:val="24"/>
        </w:rPr>
        <w:t>Iγ</w:t>
      </w:r>
      <w:proofErr w:type="spellEnd"/>
      <w:r>
        <w:rPr>
          <w:rFonts w:ascii="Times New Roman" w:eastAsia="Times New Roman" w:hAnsi="Times New Roman" w:cs="Times New Roman"/>
          <w:sz w:val="24"/>
          <w:szCs w:val="24"/>
        </w:rPr>
        <w:t xml:space="preserve"> = 1, with isolated readings nearing the critical threshold. Furthermore, the mean Annual Gonadal Dose Equivalent (AGDE) values of 427.12 µ</w:t>
      </w:r>
      <w:proofErr w:type="spellStart"/>
      <w:r>
        <w:rPr>
          <w:rFonts w:ascii="Times New Roman" w:eastAsia="Times New Roman" w:hAnsi="Times New Roman" w:cs="Times New Roman"/>
          <w:sz w:val="24"/>
          <w:szCs w:val="24"/>
        </w:rPr>
        <w:t>Sv</w:t>
      </w:r>
      <w:proofErr w:type="spellEnd"/>
      <w:r>
        <w:rPr>
          <w:rFonts w:ascii="Times New Roman" w:eastAsia="Times New Roman" w:hAnsi="Times New Roman" w:cs="Times New Roman"/>
          <w:sz w:val="24"/>
          <w:szCs w:val="24"/>
        </w:rPr>
        <w:t>/y (Jal Mahal) and 491.02 µ</w:t>
      </w:r>
      <w:proofErr w:type="spellStart"/>
      <w:r>
        <w:rPr>
          <w:rFonts w:ascii="Times New Roman" w:eastAsia="Times New Roman" w:hAnsi="Times New Roman" w:cs="Times New Roman"/>
          <w:sz w:val="24"/>
          <w:szCs w:val="24"/>
        </w:rPr>
        <w:t>Sv</w:t>
      </w:r>
      <w:proofErr w:type="spellEnd"/>
      <w:r>
        <w:rPr>
          <w:rFonts w:ascii="Times New Roman" w:eastAsia="Times New Roman" w:hAnsi="Times New Roman" w:cs="Times New Roman"/>
          <w:sz w:val="24"/>
          <w:szCs w:val="24"/>
        </w:rPr>
        <w:t>/y (</w:t>
      </w:r>
      <w:proofErr w:type="spellStart"/>
      <w:r>
        <w:rPr>
          <w:rFonts w:ascii="Times New Roman" w:eastAsia="Times New Roman" w:hAnsi="Times New Roman" w:cs="Times New Roman"/>
          <w:sz w:val="24"/>
          <w:szCs w:val="24"/>
        </w:rPr>
        <w:t>Chor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Ghumbad</w:t>
      </w:r>
      <w:proofErr w:type="spellEnd"/>
      <w:r>
        <w:rPr>
          <w:rFonts w:ascii="Times New Roman" w:eastAsia="Times New Roman" w:hAnsi="Times New Roman" w:cs="Times New Roman"/>
          <w:sz w:val="24"/>
          <w:szCs w:val="24"/>
        </w:rPr>
        <w:t>) reinforce the overall compliance with international radiological safety standards.</w:t>
      </w:r>
    </w:p>
    <w:p w:rsidR="00883E05" w:rsidRDefault="001D6DA2">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Comparison with World Averages</w:t>
      </w:r>
    </w:p>
    <w:p w:rsidR="00883E05" w:rsidRDefault="001D6DA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results reveal that radionuclide activity concentrations in both Jal Mahal and </w:t>
      </w:r>
      <w:proofErr w:type="spellStart"/>
      <w:r>
        <w:rPr>
          <w:rFonts w:ascii="Times New Roman" w:eastAsia="Times New Roman" w:hAnsi="Times New Roman" w:cs="Times New Roman"/>
          <w:sz w:val="24"/>
          <w:szCs w:val="24"/>
        </w:rPr>
        <w:t>Chor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Ghumbad</w:t>
      </w:r>
      <w:proofErr w:type="spellEnd"/>
      <w:r>
        <w:rPr>
          <w:rFonts w:ascii="Times New Roman" w:eastAsia="Times New Roman" w:hAnsi="Times New Roman" w:cs="Times New Roman"/>
          <w:sz w:val="24"/>
          <w:szCs w:val="24"/>
        </w:rPr>
        <w:t xml:space="preserve"> exceed the global average value of 420 </w:t>
      </w:r>
      <w:proofErr w:type="spellStart"/>
      <w:r>
        <w:rPr>
          <w:rFonts w:ascii="Times New Roman" w:eastAsia="Times New Roman" w:hAnsi="Times New Roman" w:cs="Times New Roman"/>
          <w:sz w:val="24"/>
          <w:szCs w:val="24"/>
        </w:rPr>
        <w:t>Bq</w:t>
      </w:r>
      <w:proofErr w:type="spellEnd"/>
      <w:r>
        <w:rPr>
          <w:rFonts w:ascii="Times New Roman" w:eastAsia="Times New Roman" w:hAnsi="Times New Roman" w:cs="Times New Roman"/>
          <w:sz w:val="24"/>
          <w:szCs w:val="24"/>
        </w:rPr>
        <w:t xml:space="preserve">/kg for building materials. However, the calculated radiological indices remain within internationally accepted safety limits. The mean </w:t>
      </w:r>
      <w:proofErr w:type="spellStart"/>
      <w:r>
        <w:rPr>
          <w:rFonts w:ascii="Times New Roman" w:eastAsia="Times New Roman" w:hAnsi="Times New Roman" w:cs="Times New Roman"/>
          <w:sz w:val="24"/>
          <w:szCs w:val="24"/>
        </w:rPr>
        <w:t>Raeq</w:t>
      </w:r>
      <w:proofErr w:type="spellEnd"/>
      <w:r>
        <w:rPr>
          <w:rFonts w:ascii="Times New Roman" w:eastAsia="Times New Roman" w:hAnsi="Times New Roman" w:cs="Times New Roman"/>
          <w:sz w:val="24"/>
          <w:szCs w:val="24"/>
        </w:rPr>
        <w:t xml:space="preserve"> values of 130.78 </w:t>
      </w:r>
      <w:proofErr w:type="spellStart"/>
      <w:r>
        <w:rPr>
          <w:rFonts w:ascii="Times New Roman" w:eastAsia="Times New Roman" w:hAnsi="Times New Roman" w:cs="Times New Roman"/>
          <w:sz w:val="24"/>
          <w:szCs w:val="24"/>
        </w:rPr>
        <w:t>Bq</w:t>
      </w:r>
      <w:proofErr w:type="spellEnd"/>
      <w:r>
        <w:rPr>
          <w:rFonts w:ascii="Times New Roman" w:eastAsia="Times New Roman" w:hAnsi="Times New Roman" w:cs="Times New Roman"/>
          <w:sz w:val="24"/>
          <w:szCs w:val="24"/>
        </w:rPr>
        <w:t xml:space="preserve">/kg (Jal Mahal) and 149.87 </w:t>
      </w:r>
      <w:proofErr w:type="spellStart"/>
      <w:r>
        <w:rPr>
          <w:rFonts w:ascii="Times New Roman" w:eastAsia="Times New Roman" w:hAnsi="Times New Roman" w:cs="Times New Roman"/>
          <w:sz w:val="24"/>
          <w:szCs w:val="24"/>
        </w:rPr>
        <w:t>Bq</w:t>
      </w:r>
      <w:proofErr w:type="spellEnd"/>
      <w:r>
        <w:rPr>
          <w:rFonts w:ascii="Times New Roman" w:eastAsia="Times New Roman" w:hAnsi="Times New Roman" w:cs="Times New Roman"/>
          <w:sz w:val="24"/>
          <w:szCs w:val="24"/>
        </w:rPr>
        <w:t>/kg (</w:t>
      </w:r>
      <w:proofErr w:type="spellStart"/>
      <w:r>
        <w:rPr>
          <w:rFonts w:ascii="Times New Roman" w:eastAsia="Times New Roman" w:hAnsi="Times New Roman" w:cs="Times New Roman"/>
          <w:sz w:val="24"/>
          <w:szCs w:val="24"/>
        </w:rPr>
        <w:t>Chor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Ghumbad</w:t>
      </w:r>
      <w:proofErr w:type="spellEnd"/>
      <w:r>
        <w:rPr>
          <w:rFonts w:ascii="Times New Roman" w:eastAsia="Times New Roman" w:hAnsi="Times New Roman" w:cs="Times New Roman"/>
          <w:sz w:val="24"/>
          <w:szCs w:val="24"/>
        </w:rPr>
        <w:t xml:space="preserve">) are well below the UNSCEAR threshold of 370 </w:t>
      </w:r>
      <w:proofErr w:type="spellStart"/>
      <w:r>
        <w:rPr>
          <w:rFonts w:ascii="Times New Roman" w:eastAsia="Times New Roman" w:hAnsi="Times New Roman" w:cs="Times New Roman"/>
          <w:sz w:val="24"/>
          <w:szCs w:val="24"/>
        </w:rPr>
        <w:t>Bq</w:t>
      </w:r>
      <w:proofErr w:type="spellEnd"/>
      <w:r>
        <w:rPr>
          <w:rFonts w:ascii="Times New Roman" w:eastAsia="Times New Roman" w:hAnsi="Times New Roman" w:cs="Times New Roman"/>
          <w:sz w:val="24"/>
          <w:szCs w:val="24"/>
        </w:rPr>
        <w:t xml:space="preserve">/kg. Similarly, the mean AED values of </w:t>
      </w:r>
      <w:proofErr w:type="gramStart"/>
      <w:r>
        <w:rPr>
          <w:rFonts w:ascii="Times New Roman" w:eastAsia="Times New Roman" w:hAnsi="Times New Roman" w:cs="Times New Roman"/>
          <w:sz w:val="24"/>
          <w:szCs w:val="24"/>
        </w:rPr>
        <w:t>0.074  mSv</w:t>
      </w:r>
      <w:proofErr w:type="gramEnd"/>
      <w:r>
        <w:rPr>
          <w:rFonts w:ascii="Times New Roman" w:eastAsia="Times New Roman" w:hAnsi="Times New Roman" w:cs="Times New Roman"/>
          <w:sz w:val="24"/>
          <w:szCs w:val="24"/>
        </w:rPr>
        <w:t>/y and 0.085 mSv/y are significantly lower than the ICRP recommended annual exposure limit of 1 mSv/y for the public. These findings confirm that both sites are radiologically safe despite elevated activity concentrations.</w:t>
      </w:r>
    </w:p>
    <w:p w:rsidR="00883E05" w:rsidRDefault="001D6DA2">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Health Implications</w:t>
      </w:r>
    </w:p>
    <w:p w:rsidR="00883E05" w:rsidRDefault="001D6DA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slightly higher absorbed dose rates compared to the world average of 59 </w:t>
      </w:r>
      <w:proofErr w:type="spellStart"/>
      <w:r>
        <w:rPr>
          <w:rFonts w:ascii="Times New Roman" w:eastAsia="Times New Roman" w:hAnsi="Times New Roman" w:cs="Times New Roman"/>
          <w:sz w:val="24"/>
          <w:szCs w:val="24"/>
        </w:rPr>
        <w:t>nGy</w:t>
      </w:r>
      <w:proofErr w:type="spellEnd"/>
      <w:r>
        <w:rPr>
          <w:rFonts w:ascii="Times New Roman" w:eastAsia="Times New Roman" w:hAnsi="Times New Roman" w:cs="Times New Roman"/>
          <w:sz w:val="24"/>
          <w:szCs w:val="24"/>
        </w:rPr>
        <w:t xml:space="preserve">/h (60.63 </w:t>
      </w:r>
      <w:proofErr w:type="spellStart"/>
      <w:r>
        <w:rPr>
          <w:rFonts w:ascii="Times New Roman" w:eastAsia="Times New Roman" w:hAnsi="Times New Roman" w:cs="Times New Roman"/>
          <w:sz w:val="24"/>
          <w:szCs w:val="24"/>
        </w:rPr>
        <w:t>nGy</w:t>
      </w:r>
      <w:proofErr w:type="spellEnd"/>
      <w:r>
        <w:rPr>
          <w:rFonts w:ascii="Times New Roman" w:eastAsia="Times New Roman" w:hAnsi="Times New Roman" w:cs="Times New Roman"/>
          <w:sz w:val="24"/>
          <w:szCs w:val="24"/>
        </w:rPr>
        <w:t xml:space="preserve">/h for Jal Mahal and 69.57 </w:t>
      </w:r>
      <w:proofErr w:type="spellStart"/>
      <w:r>
        <w:rPr>
          <w:rFonts w:ascii="Times New Roman" w:eastAsia="Times New Roman" w:hAnsi="Times New Roman" w:cs="Times New Roman"/>
          <w:sz w:val="24"/>
          <w:szCs w:val="24"/>
        </w:rPr>
        <w:t>nGy</w:t>
      </w:r>
      <w:proofErr w:type="spellEnd"/>
      <w:r>
        <w:rPr>
          <w:rFonts w:ascii="Times New Roman" w:eastAsia="Times New Roman" w:hAnsi="Times New Roman" w:cs="Times New Roman"/>
          <w:sz w:val="24"/>
          <w:szCs w:val="24"/>
        </w:rPr>
        <w:t>/</w:t>
      </w:r>
      <w:proofErr w:type="gramStart"/>
      <w:r>
        <w:rPr>
          <w:rFonts w:ascii="Times New Roman" w:eastAsia="Times New Roman" w:hAnsi="Times New Roman" w:cs="Times New Roman"/>
          <w:sz w:val="24"/>
          <w:szCs w:val="24"/>
        </w:rPr>
        <w:t>h  for</w:t>
      </w:r>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Chor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Ghumbad</w:t>
      </w:r>
      <w:proofErr w:type="spellEnd"/>
      <w:r>
        <w:rPr>
          <w:rFonts w:ascii="Times New Roman" w:eastAsia="Times New Roman" w:hAnsi="Times New Roman" w:cs="Times New Roman"/>
          <w:sz w:val="24"/>
          <w:szCs w:val="24"/>
        </w:rPr>
        <w:t xml:space="preserve">) suggest the need for continued monitoring. </w:t>
      </w:r>
      <w:r>
        <w:rPr>
          <w:rFonts w:ascii="Times New Roman" w:eastAsia="Times New Roman" w:hAnsi="Times New Roman" w:cs="Times New Roman"/>
          <w:sz w:val="24"/>
          <w:szCs w:val="24"/>
        </w:rPr>
        <w:lastRenderedPageBreak/>
        <w:t>Nevertheless, the estimated Excess Lifetime Cancer Risk (ELCR) values are substantially below the global average of 1.45×10⁻³, indicating minimal long-term health risks. The effective organ dose values also remain far below the safety criterion, reinforcing the conclusion that exposure to radiation from these monuments does not pose significant hazards to visitors or residents in the surrounding areas.</w:t>
      </w:r>
    </w:p>
    <w:p w:rsidR="00883E05" w:rsidRDefault="001D6DA2">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Significance for Heritage Sites</w:t>
      </w:r>
    </w:p>
    <w:p w:rsidR="00883E05" w:rsidRDefault="001D6DA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assessment of radiological indices, including AUI, </w:t>
      </w:r>
      <w:proofErr w:type="spellStart"/>
      <w:r>
        <w:rPr>
          <w:rFonts w:ascii="Times New Roman" w:eastAsia="Times New Roman" w:hAnsi="Times New Roman" w:cs="Times New Roman"/>
          <w:sz w:val="24"/>
          <w:szCs w:val="24"/>
        </w:rPr>
        <w:t>Iγ</w:t>
      </w:r>
      <w:proofErr w:type="spellEnd"/>
      <w:r>
        <w:rPr>
          <w:rFonts w:ascii="Times New Roman" w:eastAsia="Times New Roman" w:hAnsi="Times New Roman" w:cs="Times New Roman"/>
          <w:sz w:val="24"/>
          <w:szCs w:val="24"/>
        </w:rPr>
        <w:t xml:space="preserve">, and AGDE, further demonstrates that the building materials of these historic monuments pose no notable radiological hazard. This outcome is vital for both public health and cultural preservation. Since </w:t>
      </w:r>
      <w:proofErr w:type="spellStart"/>
      <w:r>
        <w:rPr>
          <w:rFonts w:ascii="Times New Roman" w:eastAsia="Times New Roman" w:hAnsi="Times New Roman" w:cs="Times New Roman"/>
          <w:sz w:val="24"/>
          <w:szCs w:val="24"/>
        </w:rPr>
        <w:t>Narnaul’s</w:t>
      </w:r>
      <w:proofErr w:type="spellEnd"/>
      <w:r>
        <w:rPr>
          <w:rFonts w:ascii="Times New Roman" w:eastAsia="Times New Roman" w:hAnsi="Times New Roman" w:cs="Times New Roman"/>
          <w:sz w:val="24"/>
          <w:szCs w:val="24"/>
        </w:rPr>
        <w:t xml:space="preserve"> monuments are of historical and cultural importance, establishing baseline radiation levels contributes to their safe usage, sustainable conservation, and enhanced public awareness of environmental radiation. Regular monitoring of such sites is recommended to safeguard community health, ensure responsible use of natural resources, and protect heritage structures for future generations.</w:t>
      </w:r>
    </w:p>
    <w:p w:rsidR="00883E05" w:rsidRDefault="001D6DA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CONCLUSION </w:t>
      </w:r>
    </w:p>
    <w:p w:rsidR="00883E05" w:rsidRDefault="001D6DA2">
      <w:pPr>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This study establishes important baseline data on natural radioactivity levels in the historic monuments of </w:t>
      </w:r>
      <w:proofErr w:type="spellStart"/>
      <w:r>
        <w:rPr>
          <w:rFonts w:ascii="Times New Roman" w:eastAsia="Times New Roman" w:hAnsi="Times New Roman" w:cs="Times New Roman"/>
          <w:color w:val="222222"/>
          <w:sz w:val="24"/>
          <w:szCs w:val="24"/>
        </w:rPr>
        <w:t>Narnaul</w:t>
      </w:r>
      <w:proofErr w:type="spellEnd"/>
      <w:r>
        <w:rPr>
          <w:rFonts w:ascii="Times New Roman" w:eastAsia="Times New Roman" w:hAnsi="Times New Roman" w:cs="Times New Roman"/>
          <w:color w:val="222222"/>
          <w:sz w:val="24"/>
          <w:szCs w:val="24"/>
        </w:rPr>
        <w:t xml:space="preserve">, Haryana. Although the activity concentrations of radionuclides in Jal Mahal and </w:t>
      </w:r>
      <w:proofErr w:type="spellStart"/>
      <w:r>
        <w:rPr>
          <w:rFonts w:ascii="Times New Roman" w:eastAsia="Times New Roman" w:hAnsi="Times New Roman" w:cs="Times New Roman"/>
          <w:color w:val="222222"/>
          <w:sz w:val="24"/>
          <w:szCs w:val="24"/>
        </w:rPr>
        <w:t>Chor</w:t>
      </w:r>
      <w:proofErr w:type="spellEnd"/>
      <w:r>
        <w:rPr>
          <w:rFonts w:ascii="Times New Roman" w:eastAsia="Times New Roman" w:hAnsi="Times New Roman" w:cs="Times New Roman"/>
          <w:color w:val="222222"/>
          <w:sz w:val="24"/>
          <w:szCs w:val="24"/>
        </w:rPr>
        <w:t xml:space="preserve"> </w:t>
      </w:r>
      <w:proofErr w:type="spellStart"/>
      <w:r>
        <w:rPr>
          <w:rFonts w:ascii="Times New Roman" w:eastAsia="Times New Roman" w:hAnsi="Times New Roman" w:cs="Times New Roman"/>
          <w:color w:val="222222"/>
          <w:sz w:val="24"/>
          <w:szCs w:val="24"/>
        </w:rPr>
        <w:t>Ghumbad</w:t>
      </w:r>
      <w:proofErr w:type="spellEnd"/>
      <w:r>
        <w:rPr>
          <w:rFonts w:ascii="Times New Roman" w:eastAsia="Times New Roman" w:hAnsi="Times New Roman" w:cs="Times New Roman"/>
          <w:color w:val="222222"/>
          <w:sz w:val="24"/>
          <w:szCs w:val="24"/>
        </w:rPr>
        <w:t xml:space="preserve"> were found to be higher than the global average, the calculated radiological indices—including </w:t>
      </w:r>
      <w:proofErr w:type="spellStart"/>
      <w:r>
        <w:rPr>
          <w:rFonts w:ascii="Times New Roman" w:eastAsia="Times New Roman" w:hAnsi="Times New Roman" w:cs="Times New Roman"/>
          <w:color w:val="222222"/>
          <w:sz w:val="24"/>
          <w:szCs w:val="24"/>
        </w:rPr>
        <w:t>Raeq</w:t>
      </w:r>
      <w:proofErr w:type="spellEnd"/>
      <w:r>
        <w:rPr>
          <w:rFonts w:ascii="Times New Roman" w:eastAsia="Times New Roman" w:hAnsi="Times New Roman" w:cs="Times New Roman"/>
          <w:color w:val="222222"/>
          <w:sz w:val="24"/>
          <w:szCs w:val="24"/>
        </w:rPr>
        <w:t xml:space="preserve">, ADR, AED, ELCR, AUI, </w:t>
      </w:r>
      <w:proofErr w:type="spellStart"/>
      <w:r>
        <w:rPr>
          <w:rFonts w:ascii="Times New Roman" w:eastAsia="Times New Roman" w:hAnsi="Times New Roman" w:cs="Times New Roman"/>
          <w:color w:val="222222"/>
          <w:sz w:val="24"/>
          <w:szCs w:val="24"/>
        </w:rPr>
        <w:t>Iγ</w:t>
      </w:r>
      <w:proofErr w:type="spellEnd"/>
      <w:r>
        <w:rPr>
          <w:rFonts w:ascii="Times New Roman" w:eastAsia="Times New Roman" w:hAnsi="Times New Roman" w:cs="Times New Roman"/>
          <w:color w:val="222222"/>
          <w:sz w:val="24"/>
          <w:szCs w:val="24"/>
        </w:rPr>
        <w:t>, and AGDE—remained within internationally permissible limits. These results indicate that the monuments do not pose any immediate health risks to visitors or residents in the surrounding areas.</w:t>
      </w:r>
    </w:p>
    <w:p w:rsidR="00883E05" w:rsidRDefault="00883E05">
      <w:pPr>
        <w:jc w:val="both"/>
        <w:rPr>
          <w:rFonts w:ascii="Times New Roman" w:eastAsia="Times New Roman" w:hAnsi="Times New Roman" w:cs="Times New Roman"/>
          <w:color w:val="222222"/>
          <w:sz w:val="24"/>
          <w:szCs w:val="24"/>
        </w:rPr>
      </w:pPr>
    </w:p>
    <w:p w:rsidR="00883E05" w:rsidRDefault="001D6DA2">
      <w:pPr>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The significance of this work lies not only in its scientific contribution but also in its practical importance for society. Radiation is an invisible environmental factor that can affect human health, and therefore continuous monitoring of such sites is essential. By linking public safety with cultural preservation, this study underscores the value of responsible environmental management. Ultimately, the findings provide guidance for ensuring safe living conditions while safeguarding historical monuments for future generations.</w:t>
      </w:r>
    </w:p>
    <w:p w:rsidR="00883E05" w:rsidRDefault="00883E05">
      <w:pPr>
        <w:jc w:val="both"/>
        <w:rPr>
          <w:rFonts w:ascii="Times New Roman" w:eastAsia="Times New Roman" w:hAnsi="Times New Roman" w:cs="Times New Roman"/>
          <w:color w:val="222222"/>
          <w:sz w:val="24"/>
          <w:szCs w:val="24"/>
        </w:rPr>
      </w:pPr>
    </w:p>
    <w:p w:rsidR="00883E05" w:rsidRDefault="001D6DA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DISCLAIMER (ARTIFICIAL INTELLIGENCE)</w:t>
      </w:r>
    </w:p>
    <w:p w:rsidR="00883E05" w:rsidRDefault="001D6DA2">
      <w:pPr>
        <w:jc w:val="both"/>
        <w:rPr>
          <w:rFonts w:ascii="Times New Roman" w:eastAsia="Times New Roman" w:hAnsi="Times New Roman" w:cs="Times New Roman"/>
          <w:sz w:val="24"/>
          <w:szCs w:val="24"/>
        </w:rPr>
      </w:pPr>
      <w:r>
        <w:rPr>
          <w:sz w:val="24"/>
          <w:szCs w:val="24"/>
        </w:rPr>
        <w:t xml:space="preserve"> </w:t>
      </w:r>
      <w:r>
        <w:rPr>
          <w:rFonts w:ascii="Times New Roman" w:eastAsia="Times New Roman" w:hAnsi="Times New Roman" w:cs="Times New Roman"/>
          <w:sz w:val="24"/>
          <w:szCs w:val="24"/>
        </w:rPr>
        <w:t>Authors hereby declare that NO generative AI technologies such as Large Language Models (</w:t>
      </w:r>
      <w:proofErr w:type="spellStart"/>
      <w:r>
        <w:rPr>
          <w:rFonts w:ascii="Times New Roman" w:eastAsia="Times New Roman" w:hAnsi="Times New Roman" w:cs="Times New Roman"/>
          <w:sz w:val="24"/>
          <w:szCs w:val="24"/>
        </w:rPr>
        <w:t>ChatGPT</w:t>
      </w:r>
      <w:proofErr w:type="spellEnd"/>
      <w:r>
        <w:rPr>
          <w:rFonts w:ascii="Times New Roman" w:eastAsia="Times New Roman" w:hAnsi="Times New Roman" w:cs="Times New Roman"/>
          <w:sz w:val="24"/>
          <w:szCs w:val="24"/>
        </w:rPr>
        <w:t xml:space="preserve">, COPILOT, etc) and text-to-image generators have been used during writing or editing of this manuscript. </w:t>
      </w:r>
    </w:p>
    <w:p w:rsidR="00883E05" w:rsidRDefault="00883E05">
      <w:pPr>
        <w:jc w:val="both"/>
        <w:rPr>
          <w:rFonts w:ascii="Times New Roman" w:eastAsia="Times New Roman" w:hAnsi="Times New Roman" w:cs="Times New Roman"/>
          <w:sz w:val="24"/>
          <w:szCs w:val="24"/>
        </w:rPr>
      </w:pPr>
    </w:p>
    <w:p w:rsidR="00883E05" w:rsidRDefault="00883E05">
      <w:pPr>
        <w:jc w:val="both"/>
        <w:rPr>
          <w:rFonts w:ascii="Times New Roman" w:eastAsia="Times New Roman" w:hAnsi="Times New Roman" w:cs="Times New Roman"/>
          <w:sz w:val="24"/>
          <w:szCs w:val="24"/>
        </w:rPr>
      </w:pPr>
    </w:p>
    <w:p w:rsidR="00883E05" w:rsidRDefault="001D6DA2">
      <w:pPr>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lastRenderedPageBreak/>
        <w:t>COMPETING INTERESTS DISCLAIMER:</w:t>
      </w:r>
    </w:p>
    <w:p w:rsidR="00883E05" w:rsidRDefault="001D6DA2">
      <w:pPr>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Authors have declared that they have no known competing financial interests OR non-financial interests OR personal relationships that could have appeared to influence the work reported in this paper.</w:t>
      </w:r>
    </w:p>
    <w:p w:rsidR="00883E05" w:rsidRDefault="00883E05">
      <w:pPr>
        <w:jc w:val="both"/>
        <w:rPr>
          <w:rFonts w:ascii="Times New Roman" w:eastAsia="Times New Roman" w:hAnsi="Times New Roman" w:cs="Times New Roman"/>
          <w:color w:val="222222"/>
          <w:sz w:val="24"/>
          <w:szCs w:val="24"/>
        </w:rPr>
      </w:pPr>
    </w:p>
    <w:p w:rsidR="00883E05" w:rsidRDefault="00883E05">
      <w:pPr>
        <w:jc w:val="both"/>
        <w:rPr>
          <w:rFonts w:ascii="Times New Roman" w:eastAsia="Times New Roman" w:hAnsi="Times New Roman" w:cs="Times New Roman"/>
          <w:color w:val="222222"/>
          <w:sz w:val="24"/>
          <w:szCs w:val="24"/>
        </w:rPr>
      </w:pPr>
      <w:bookmarkStart w:id="2" w:name="_bj8xfxjjlmgn" w:colFirst="0" w:colLast="0"/>
      <w:bookmarkEnd w:id="2"/>
    </w:p>
    <w:p w:rsidR="00883E05" w:rsidRDefault="00883E05">
      <w:pPr>
        <w:jc w:val="both"/>
        <w:rPr>
          <w:rFonts w:ascii="Times New Roman" w:eastAsia="Times New Roman" w:hAnsi="Times New Roman" w:cs="Times New Roman"/>
          <w:sz w:val="24"/>
          <w:szCs w:val="24"/>
        </w:rPr>
      </w:pPr>
    </w:p>
    <w:p w:rsidR="00883E05" w:rsidRDefault="001D6DA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REFERENCES</w:t>
      </w:r>
    </w:p>
    <w:p w:rsidR="00883E05" w:rsidRDefault="001D6DA2">
      <w:pPr>
        <w:numPr>
          <w:ilvl w:val="0"/>
          <w:numId w:val="1"/>
        </w:numPr>
        <w:pBdr>
          <w:top w:val="nil"/>
          <w:left w:val="nil"/>
          <w:bottom w:val="nil"/>
          <w:right w:val="nil"/>
          <w:between w:val="nil"/>
        </w:pBdr>
        <w:spacing w:after="0"/>
        <w:jc w:val="both"/>
        <w:rPr>
          <w:rFonts w:ascii="Times New Roman" w:eastAsia="Times New Roman" w:hAnsi="Times New Roman" w:cs="Times New Roman"/>
          <w:sz w:val="24"/>
          <w:szCs w:val="24"/>
          <w:u w:val="single"/>
        </w:rPr>
      </w:pPr>
      <w:r>
        <w:rPr>
          <w:rFonts w:ascii="Times New Roman" w:eastAsia="Times New Roman" w:hAnsi="Times New Roman" w:cs="Times New Roman"/>
          <w:color w:val="000000"/>
          <w:sz w:val="24"/>
          <w:szCs w:val="24"/>
        </w:rPr>
        <w:t xml:space="preserve">Abbasi, A., </w:t>
      </w:r>
      <w:proofErr w:type="spellStart"/>
      <w:r>
        <w:rPr>
          <w:rFonts w:ascii="Times New Roman" w:eastAsia="Times New Roman" w:hAnsi="Times New Roman" w:cs="Times New Roman"/>
          <w:color w:val="000000"/>
          <w:sz w:val="24"/>
          <w:szCs w:val="24"/>
        </w:rPr>
        <w:t>Kurnaz</w:t>
      </w:r>
      <w:proofErr w:type="spellEnd"/>
      <w:r>
        <w:rPr>
          <w:rFonts w:ascii="Times New Roman" w:eastAsia="Times New Roman" w:hAnsi="Times New Roman" w:cs="Times New Roman"/>
          <w:color w:val="000000"/>
          <w:sz w:val="24"/>
          <w:szCs w:val="24"/>
        </w:rPr>
        <w:t xml:space="preserve">, A., </w:t>
      </w:r>
      <w:proofErr w:type="spellStart"/>
      <w:r>
        <w:rPr>
          <w:rFonts w:ascii="Times New Roman" w:eastAsia="Times New Roman" w:hAnsi="Times New Roman" w:cs="Times New Roman"/>
          <w:color w:val="000000"/>
          <w:sz w:val="24"/>
          <w:szCs w:val="24"/>
        </w:rPr>
        <w:t>Turhan</w:t>
      </w:r>
      <w:proofErr w:type="spellEnd"/>
      <w:r>
        <w:rPr>
          <w:rFonts w:ascii="Times New Roman" w:eastAsia="Times New Roman" w:hAnsi="Times New Roman" w:cs="Times New Roman"/>
          <w:color w:val="000000"/>
          <w:sz w:val="24"/>
          <w:szCs w:val="24"/>
        </w:rPr>
        <w:t xml:space="preserve">, Ş., &amp; </w:t>
      </w:r>
      <w:proofErr w:type="spellStart"/>
      <w:r>
        <w:rPr>
          <w:rFonts w:ascii="Times New Roman" w:eastAsia="Times New Roman" w:hAnsi="Times New Roman" w:cs="Times New Roman"/>
          <w:color w:val="000000"/>
          <w:sz w:val="24"/>
          <w:szCs w:val="24"/>
        </w:rPr>
        <w:t>Mirekhtiary</w:t>
      </w:r>
      <w:proofErr w:type="spellEnd"/>
      <w:r>
        <w:rPr>
          <w:rFonts w:ascii="Times New Roman" w:eastAsia="Times New Roman" w:hAnsi="Times New Roman" w:cs="Times New Roman"/>
          <w:color w:val="000000"/>
          <w:sz w:val="24"/>
          <w:szCs w:val="24"/>
        </w:rPr>
        <w:t>, F. (2020</w:t>
      </w:r>
      <w:proofErr w:type="gramStart"/>
      <w:r>
        <w:rPr>
          <w:rFonts w:ascii="Times New Roman" w:eastAsia="Times New Roman" w:hAnsi="Times New Roman" w:cs="Times New Roman"/>
          <w:color w:val="000000"/>
          <w:sz w:val="24"/>
          <w:szCs w:val="24"/>
        </w:rPr>
        <w:t>).Radiation</w:t>
      </w:r>
      <w:proofErr w:type="gramEnd"/>
      <w:r>
        <w:rPr>
          <w:rFonts w:ascii="Times New Roman" w:eastAsia="Times New Roman" w:hAnsi="Times New Roman" w:cs="Times New Roman"/>
          <w:color w:val="000000"/>
          <w:sz w:val="24"/>
          <w:szCs w:val="24"/>
        </w:rPr>
        <w:t xml:space="preserve"> hazards and natural radioactivity levels in surface soil samples from dwelling areas of North Cyprus. Journal of Radioanalytical and Nuclear Chemistry, 324(1), 203–210. </w:t>
      </w:r>
      <w:hyperlink r:id="rId35">
        <w:r>
          <w:rPr>
            <w:rFonts w:ascii="Times New Roman" w:eastAsia="Times New Roman" w:hAnsi="Times New Roman" w:cs="Times New Roman"/>
            <w:color w:val="0000FF"/>
            <w:sz w:val="24"/>
            <w:szCs w:val="24"/>
            <w:u w:val="single"/>
          </w:rPr>
          <w:t>https://doi.org/10.1007/s10967-020-07027-y</w:t>
        </w:r>
      </w:hyperlink>
      <w:r>
        <w:rPr>
          <w:rFonts w:ascii="Times New Roman" w:eastAsia="Times New Roman" w:hAnsi="Times New Roman" w:cs="Times New Roman"/>
          <w:color w:val="0000FF"/>
          <w:sz w:val="24"/>
          <w:szCs w:val="24"/>
          <w:u w:val="single"/>
        </w:rPr>
        <w:t xml:space="preserve"> </w:t>
      </w:r>
    </w:p>
    <w:p w:rsidR="00883E05" w:rsidRDefault="001D6DA2">
      <w:pPr>
        <w:numPr>
          <w:ilvl w:val="0"/>
          <w:numId w:val="1"/>
        </w:numPr>
        <w:pBdr>
          <w:top w:val="nil"/>
          <w:left w:val="nil"/>
          <w:bottom w:val="nil"/>
          <w:right w:val="nil"/>
          <w:between w:val="nil"/>
        </w:pBdr>
        <w:spacing w:after="0"/>
        <w:jc w:val="both"/>
        <w:rPr>
          <w:rFonts w:ascii="Times New Roman" w:eastAsia="Times New Roman" w:hAnsi="Times New Roman" w:cs="Times New Roman"/>
          <w:sz w:val="24"/>
          <w:szCs w:val="24"/>
          <w:u w:val="single"/>
        </w:rPr>
      </w:pPr>
      <w:r>
        <w:rPr>
          <w:rFonts w:ascii="Times New Roman" w:eastAsia="Times New Roman" w:hAnsi="Times New Roman" w:cs="Times New Roman"/>
          <w:color w:val="000000"/>
          <w:sz w:val="24"/>
          <w:szCs w:val="24"/>
        </w:rPr>
        <w:t>Al-</w:t>
      </w:r>
      <w:proofErr w:type="spellStart"/>
      <w:r>
        <w:rPr>
          <w:rFonts w:ascii="Times New Roman" w:eastAsia="Times New Roman" w:hAnsi="Times New Roman" w:cs="Times New Roman"/>
          <w:color w:val="000000"/>
          <w:sz w:val="24"/>
          <w:szCs w:val="24"/>
        </w:rPr>
        <w:t>Hamarneh</w:t>
      </w:r>
      <w:proofErr w:type="spellEnd"/>
      <w:r>
        <w:rPr>
          <w:rFonts w:ascii="Times New Roman" w:eastAsia="Times New Roman" w:hAnsi="Times New Roman" w:cs="Times New Roman"/>
          <w:color w:val="000000"/>
          <w:sz w:val="24"/>
          <w:szCs w:val="24"/>
        </w:rPr>
        <w:t xml:space="preserve">, I. F., &amp; </w:t>
      </w:r>
      <w:proofErr w:type="spellStart"/>
      <w:r>
        <w:rPr>
          <w:rFonts w:ascii="Times New Roman" w:eastAsia="Times New Roman" w:hAnsi="Times New Roman" w:cs="Times New Roman"/>
          <w:color w:val="000000"/>
          <w:sz w:val="24"/>
          <w:szCs w:val="24"/>
        </w:rPr>
        <w:t>Awadallah</w:t>
      </w:r>
      <w:proofErr w:type="spellEnd"/>
      <w:r>
        <w:rPr>
          <w:rFonts w:ascii="Times New Roman" w:eastAsia="Times New Roman" w:hAnsi="Times New Roman" w:cs="Times New Roman"/>
          <w:color w:val="000000"/>
          <w:sz w:val="24"/>
          <w:szCs w:val="24"/>
        </w:rPr>
        <w:t xml:space="preserve">, M. I. (2009). Soil radioactivity levels and radiation hazard assessment in the highlands of northern Jordan. Radiation measurements, 44(1), 102-110.  </w:t>
      </w:r>
      <w:hyperlink r:id="rId36">
        <w:r>
          <w:rPr>
            <w:rFonts w:ascii="Times New Roman" w:eastAsia="Times New Roman" w:hAnsi="Times New Roman" w:cs="Times New Roman"/>
            <w:color w:val="0000FF"/>
            <w:sz w:val="24"/>
            <w:szCs w:val="24"/>
            <w:u w:val="single"/>
          </w:rPr>
          <w:t>https://www.sciencedirect.com/science/article/pii/S135044870800396X</w:t>
        </w:r>
      </w:hyperlink>
    </w:p>
    <w:p w:rsidR="00883E05" w:rsidRDefault="001D6DA2">
      <w:pPr>
        <w:numPr>
          <w:ilvl w:val="0"/>
          <w:numId w:val="1"/>
        </w:numPr>
        <w:pBdr>
          <w:top w:val="nil"/>
          <w:left w:val="nil"/>
          <w:bottom w:val="nil"/>
          <w:right w:val="nil"/>
          <w:between w:val="nil"/>
        </w:pBdr>
        <w:spacing w:after="0"/>
        <w:jc w:val="both"/>
        <w:rPr>
          <w:rFonts w:ascii="Times New Roman" w:eastAsia="Times New Roman" w:hAnsi="Times New Roman" w:cs="Times New Roman"/>
          <w:sz w:val="24"/>
          <w:szCs w:val="24"/>
          <w:u w:val="single"/>
        </w:rPr>
      </w:pPr>
      <w:r>
        <w:rPr>
          <w:rFonts w:ascii="Times New Roman" w:eastAsia="Times New Roman" w:hAnsi="Times New Roman" w:cs="Times New Roman"/>
          <w:color w:val="000000"/>
          <w:sz w:val="24"/>
          <w:szCs w:val="24"/>
        </w:rPr>
        <w:t>Al-</w:t>
      </w:r>
      <w:proofErr w:type="spellStart"/>
      <w:r>
        <w:rPr>
          <w:rFonts w:ascii="Times New Roman" w:eastAsia="Times New Roman" w:hAnsi="Times New Roman" w:cs="Times New Roman"/>
          <w:color w:val="000000"/>
          <w:sz w:val="24"/>
          <w:szCs w:val="24"/>
        </w:rPr>
        <w:t>Khawlany</w:t>
      </w:r>
      <w:proofErr w:type="spellEnd"/>
      <w:r>
        <w:rPr>
          <w:rFonts w:ascii="Times New Roman" w:eastAsia="Times New Roman" w:hAnsi="Times New Roman" w:cs="Times New Roman"/>
          <w:color w:val="000000"/>
          <w:sz w:val="24"/>
          <w:szCs w:val="24"/>
        </w:rPr>
        <w:t xml:space="preserve">, A. H., Khan, A., &amp; Pathan, J. (2018). Review on studies in natural background radiation. Radiation Protection and Environment, 41(4), 215–222. </w:t>
      </w:r>
      <w:hyperlink r:id="rId37">
        <w:r>
          <w:rPr>
            <w:rFonts w:ascii="Times New Roman" w:eastAsia="Times New Roman" w:hAnsi="Times New Roman" w:cs="Times New Roman"/>
            <w:color w:val="0000FF"/>
            <w:sz w:val="24"/>
            <w:szCs w:val="24"/>
            <w:u w:val="single"/>
          </w:rPr>
          <w:t>https://doi.org/10.4103/rpe.RPE_50_18</w:t>
        </w:r>
      </w:hyperlink>
    </w:p>
    <w:p w:rsidR="00883E05" w:rsidRDefault="001D6DA2">
      <w:pPr>
        <w:numPr>
          <w:ilvl w:val="0"/>
          <w:numId w:val="1"/>
        </w:numPr>
        <w:pBdr>
          <w:top w:val="nil"/>
          <w:left w:val="nil"/>
          <w:bottom w:val="nil"/>
          <w:right w:val="nil"/>
          <w:between w:val="nil"/>
        </w:pBdr>
        <w:spacing w:after="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Al-</w:t>
      </w:r>
      <w:proofErr w:type="spellStart"/>
      <w:r>
        <w:rPr>
          <w:rFonts w:ascii="Times New Roman" w:eastAsia="Times New Roman" w:hAnsi="Times New Roman" w:cs="Times New Roman"/>
          <w:color w:val="000000"/>
          <w:sz w:val="24"/>
          <w:szCs w:val="24"/>
        </w:rPr>
        <w:t>khawlany</w:t>
      </w:r>
      <w:proofErr w:type="spellEnd"/>
      <w:r>
        <w:rPr>
          <w:rFonts w:ascii="Times New Roman" w:eastAsia="Times New Roman" w:hAnsi="Times New Roman" w:cs="Times New Roman"/>
          <w:color w:val="000000"/>
          <w:sz w:val="24"/>
          <w:szCs w:val="24"/>
        </w:rPr>
        <w:t xml:space="preserve">, A. H., Khan, A., Pathan, J., &amp; </w:t>
      </w:r>
      <w:proofErr w:type="spellStart"/>
      <w:r>
        <w:rPr>
          <w:rFonts w:ascii="Times New Roman" w:eastAsia="Times New Roman" w:hAnsi="Times New Roman" w:cs="Times New Roman"/>
          <w:color w:val="000000"/>
          <w:sz w:val="24"/>
          <w:szCs w:val="24"/>
        </w:rPr>
        <w:t>Fatema</w:t>
      </w:r>
      <w:proofErr w:type="spellEnd"/>
      <w:r>
        <w:rPr>
          <w:rFonts w:ascii="Times New Roman" w:eastAsia="Times New Roman" w:hAnsi="Times New Roman" w:cs="Times New Roman"/>
          <w:color w:val="000000"/>
          <w:sz w:val="24"/>
          <w:szCs w:val="24"/>
        </w:rPr>
        <w:t xml:space="preserve">, I. (2020). Assessment of potential radiological risks due to natural gamma radiations in some selected rock samples using γ-ray spectrometry. Journal of Physics: Conference Series, 1644(1), 012004. </w:t>
      </w:r>
      <w:hyperlink r:id="rId38">
        <w:r>
          <w:rPr>
            <w:rFonts w:ascii="Times New Roman" w:eastAsia="Times New Roman" w:hAnsi="Times New Roman" w:cs="Times New Roman"/>
            <w:color w:val="0000FF"/>
            <w:sz w:val="24"/>
            <w:szCs w:val="24"/>
            <w:u w:val="single"/>
          </w:rPr>
          <w:t>https://doi.org/10.1088/1742-6596/1644/1/012004</w:t>
        </w:r>
      </w:hyperlink>
    </w:p>
    <w:p w:rsidR="00883E05" w:rsidRDefault="001D6DA2">
      <w:pPr>
        <w:numPr>
          <w:ilvl w:val="0"/>
          <w:numId w:val="1"/>
        </w:numPr>
        <w:pBdr>
          <w:top w:val="nil"/>
          <w:left w:val="nil"/>
          <w:bottom w:val="nil"/>
          <w:right w:val="nil"/>
          <w:between w:val="nil"/>
        </w:pBdr>
        <w:spacing w:after="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color w:val="000000"/>
          <w:sz w:val="24"/>
          <w:szCs w:val="24"/>
        </w:rPr>
        <w:t>Alwaeli</w:t>
      </w:r>
      <w:proofErr w:type="spellEnd"/>
      <w:r>
        <w:rPr>
          <w:rFonts w:ascii="Times New Roman" w:eastAsia="Times New Roman" w:hAnsi="Times New Roman" w:cs="Times New Roman"/>
          <w:color w:val="000000"/>
          <w:sz w:val="24"/>
          <w:szCs w:val="24"/>
        </w:rPr>
        <w:t>, M., &amp; Mannheim, V. (2022</w:t>
      </w:r>
      <w:proofErr w:type="gramStart"/>
      <w:r>
        <w:rPr>
          <w:rFonts w:ascii="Times New Roman" w:eastAsia="Times New Roman" w:hAnsi="Times New Roman" w:cs="Times New Roman"/>
          <w:color w:val="000000"/>
          <w:sz w:val="24"/>
          <w:szCs w:val="24"/>
        </w:rPr>
        <w:t>).Investigation</w:t>
      </w:r>
      <w:proofErr w:type="gramEnd"/>
      <w:r>
        <w:rPr>
          <w:rFonts w:ascii="Times New Roman" w:eastAsia="Times New Roman" w:hAnsi="Times New Roman" w:cs="Times New Roman"/>
          <w:color w:val="000000"/>
          <w:sz w:val="24"/>
          <w:szCs w:val="24"/>
        </w:rPr>
        <w:t xml:space="preserve"> into the current state of nuclear energy and nuclear waste management—</w:t>
      </w:r>
      <w:proofErr w:type="spellStart"/>
      <w:r>
        <w:rPr>
          <w:rFonts w:ascii="Times New Roman" w:eastAsia="Times New Roman" w:hAnsi="Times New Roman" w:cs="Times New Roman"/>
          <w:color w:val="000000"/>
          <w:sz w:val="24"/>
          <w:szCs w:val="24"/>
        </w:rPr>
        <w:t>Astate</w:t>
      </w:r>
      <w:proofErr w:type="spellEnd"/>
      <w:r>
        <w:rPr>
          <w:rFonts w:ascii="Times New Roman" w:eastAsia="Times New Roman" w:hAnsi="Times New Roman" w:cs="Times New Roman"/>
          <w:color w:val="000000"/>
          <w:sz w:val="24"/>
          <w:szCs w:val="24"/>
        </w:rPr>
        <w:t xml:space="preserve">-of-the-art </w:t>
      </w:r>
      <w:proofErr w:type="spellStart"/>
      <w:r>
        <w:rPr>
          <w:rFonts w:ascii="Times New Roman" w:eastAsia="Times New Roman" w:hAnsi="Times New Roman" w:cs="Times New Roman"/>
          <w:color w:val="000000"/>
          <w:sz w:val="24"/>
          <w:szCs w:val="24"/>
        </w:rPr>
        <w:t>review.Energies</w:t>
      </w:r>
      <w:proofErr w:type="spellEnd"/>
      <w:r>
        <w:rPr>
          <w:rFonts w:ascii="Times New Roman" w:eastAsia="Times New Roman" w:hAnsi="Times New Roman" w:cs="Times New Roman"/>
          <w:color w:val="000000"/>
          <w:sz w:val="24"/>
          <w:szCs w:val="24"/>
        </w:rPr>
        <w:t xml:space="preserve">, 15(11), 4275. </w:t>
      </w:r>
      <w:hyperlink r:id="rId39">
        <w:r>
          <w:rPr>
            <w:rFonts w:ascii="Times New Roman" w:eastAsia="Times New Roman" w:hAnsi="Times New Roman" w:cs="Times New Roman"/>
            <w:color w:val="0000FF"/>
            <w:sz w:val="24"/>
            <w:szCs w:val="24"/>
            <w:u w:val="single"/>
          </w:rPr>
          <w:t>https://doi.org/10.3390/en15114275</w:t>
        </w:r>
      </w:hyperlink>
    </w:p>
    <w:p w:rsidR="00883E05" w:rsidRDefault="001D6DA2">
      <w:pPr>
        <w:numPr>
          <w:ilvl w:val="0"/>
          <w:numId w:val="1"/>
        </w:numPr>
        <w:pBdr>
          <w:top w:val="nil"/>
          <w:left w:val="nil"/>
          <w:bottom w:val="nil"/>
          <w:right w:val="nil"/>
          <w:between w:val="nil"/>
        </w:pBdr>
        <w:spacing w:after="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color w:val="000000"/>
          <w:sz w:val="24"/>
          <w:szCs w:val="24"/>
        </w:rPr>
        <w:t>Beretka</w:t>
      </w:r>
      <w:proofErr w:type="spellEnd"/>
      <w:r>
        <w:rPr>
          <w:rFonts w:ascii="Times New Roman" w:eastAsia="Times New Roman" w:hAnsi="Times New Roman" w:cs="Times New Roman"/>
          <w:color w:val="000000"/>
          <w:sz w:val="24"/>
          <w:szCs w:val="24"/>
        </w:rPr>
        <w:t xml:space="preserve">, J., &amp; Mathew, P. J. (1985). Natural radioactivity of Australian building materials, industrial wastes and by-products. Health Physics, 48(1), 87–95. </w:t>
      </w:r>
      <w:hyperlink r:id="rId40">
        <w:r>
          <w:rPr>
            <w:rFonts w:ascii="Times New Roman" w:eastAsia="Times New Roman" w:hAnsi="Times New Roman" w:cs="Times New Roman"/>
            <w:color w:val="0000FF"/>
            <w:sz w:val="24"/>
            <w:szCs w:val="24"/>
            <w:u w:val="single"/>
          </w:rPr>
          <w:t>https://doi.org/10.1097/00004032-198501000-00007</w:t>
        </w:r>
      </w:hyperlink>
    </w:p>
    <w:p w:rsidR="00883E05" w:rsidRDefault="001D6DA2">
      <w:pPr>
        <w:numPr>
          <w:ilvl w:val="0"/>
          <w:numId w:val="1"/>
        </w:numPr>
        <w:pBdr>
          <w:top w:val="nil"/>
          <w:left w:val="nil"/>
          <w:bottom w:val="nil"/>
          <w:right w:val="nil"/>
          <w:between w:val="nil"/>
        </w:pBdr>
        <w:spacing w:after="0"/>
        <w:jc w:val="both"/>
        <w:rPr>
          <w:rFonts w:ascii="Times New Roman" w:eastAsia="Times New Roman" w:hAnsi="Times New Roman" w:cs="Times New Roman"/>
          <w:sz w:val="24"/>
          <w:szCs w:val="24"/>
        </w:rPr>
      </w:pPr>
      <w:proofErr w:type="gramStart"/>
      <w:r>
        <w:rPr>
          <w:rFonts w:ascii="Times New Roman" w:eastAsia="Times New Roman" w:hAnsi="Times New Roman" w:cs="Times New Roman"/>
          <w:color w:val="000000"/>
          <w:sz w:val="24"/>
          <w:szCs w:val="24"/>
        </w:rPr>
        <w:t>.</w:t>
      </w:r>
      <w:proofErr w:type="spellStart"/>
      <w:r>
        <w:rPr>
          <w:rFonts w:ascii="Times New Roman" w:eastAsia="Times New Roman" w:hAnsi="Times New Roman" w:cs="Times New Roman"/>
          <w:color w:val="000000"/>
          <w:sz w:val="24"/>
          <w:szCs w:val="24"/>
        </w:rPr>
        <w:t>Bossew</w:t>
      </w:r>
      <w:proofErr w:type="spellEnd"/>
      <w:proofErr w:type="gram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P.,Cinelli</w:t>
      </w:r>
      <w:proofErr w:type="spellEnd"/>
      <w:r>
        <w:rPr>
          <w:rFonts w:ascii="Times New Roman" w:eastAsia="Times New Roman" w:hAnsi="Times New Roman" w:cs="Times New Roman"/>
          <w:color w:val="000000"/>
          <w:sz w:val="24"/>
          <w:szCs w:val="24"/>
        </w:rPr>
        <w:t xml:space="preserve">, G., Hernández-Ceballos, M., </w:t>
      </w:r>
      <w:proofErr w:type="spellStart"/>
      <w:r>
        <w:rPr>
          <w:rFonts w:ascii="Times New Roman" w:eastAsia="Times New Roman" w:hAnsi="Times New Roman" w:cs="Times New Roman"/>
          <w:color w:val="000000"/>
          <w:sz w:val="24"/>
          <w:szCs w:val="24"/>
        </w:rPr>
        <w:t>Cernohlawek</w:t>
      </w:r>
      <w:proofErr w:type="spellEnd"/>
      <w:r>
        <w:rPr>
          <w:rFonts w:ascii="Times New Roman" w:eastAsia="Times New Roman" w:hAnsi="Times New Roman" w:cs="Times New Roman"/>
          <w:color w:val="000000"/>
          <w:sz w:val="24"/>
          <w:szCs w:val="24"/>
        </w:rPr>
        <w:t xml:space="preserve">, N., Gruber, V., </w:t>
      </w:r>
      <w:proofErr w:type="spellStart"/>
      <w:r>
        <w:rPr>
          <w:rFonts w:ascii="Times New Roman" w:eastAsia="Times New Roman" w:hAnsi="Times New Roman" w:cs="Times New Roman"/>
          <w:color w:val="000000"/>
          <w:sz w:val="24"/>
          <w:szCs w:val="24"/>
        </w:rPr>
        <w:t>Dehandschutter</w:t>
      </w:r>
      <w:proofErr w:type="spellEnd"/>
      <w:r>
        <w:rPr>
          <w:rFonts w:ascii="Times New Roman" w:eastAsia="Times New Roman" w:hAnsi="Times New Roman" w:cs="Times New Roman"/>
          <w:color w:val="000000"/>
          <w:sz w:val="24"/>
          <w:szCs w:val="24"/>
        </w:rPr>
        <w:t xml:space="preserve">, B., </w:t>
      </w:r>
      <w:proofErr w:type="spellStart"/>
      <w:r>
        <w:rPr>
          <w:rFonts w:ascii="Times New Roman" w:eastAsia="Times New Roman" w:hAnsi="Times New Roman" w:cs="Times New Roman"/>
          <w:color w:val="000000"/>
          <w:sz w:val="24"/>
          <w:szCs w:val="24"/>
        </w:rPr>
        <w:t>Menneson</w:t>
      </w:r>
      <w:proofErr w:type="spellEnd"/>
      <w:r>
        <w:rPr>
          <w:rFonts w:ascii="Times New Roman" w:eastAsia="Times New Roman" w:hAnsi="Times New Roman" w:cs="Times New Roman"/>
          <w:color w:val="000000"/>
          <w:sz w:val="24"/>
          <w:szCs w:val="24"/>
        </w:rPr>
        <w:t xml:space="preserve">, F., </w:t>
      </w:r>
      <w:proofErr w:type="spellStart"/>
      <w:r>
        <w:rPr>
          <w:rFonts w:ascii="Times New Roman" w:eastAsia="Times New Roman" w:hAnsi="Times New Roman" w:cs="Times New Roman"/>
          <w:color w:val="000000"/>
          <w:sz w:val="24"/>
          <w:szCs w:val="24"/>
        </w:rPr>
        <w:t>Bleher</w:t>
      </w:r>
      <w:proofErr w:type="spellEnd"/>
      <w:r>
        <w:rPr>
          <w:rFonts w:ascii="Times New Roman" w:eastAsia="Times New Roman" w:hAnsi="Times New Roman" w:cs="Times New Roman"/>
          <w:color w:val="000000"/>
          <w:sz w:val="24"/>
          <w:szCs w:val="24"/>
        </w:rPr>
        <w:t xml:space="preserve">, M., </w:t>
      </w:r>
      <w:proofErr w:type="spellStart"/>
      <w:r>
        <w:rPr>
          <w:rFonts w:ascii="Times New Roman" w:eastAsia="Times New Roman" w:hAnsi="Times New Roman" w:cs="Times New Roman"/>
          <w:color w:val="000000"/>
          <w:sz w:val="24"/>
          <w:szCs w:val="24"/>
        </w:rPr>
        <w:t>Stöhlker</w:t>
      </w:r>
      <w:proofErr w:type="spellEnd"/>
      <w:r>
        <w:rPr>
          <w:rFonts w:ascii="Times New Roman" w:eastAsia="Times New Roman" w:hAnsi="Times New Roman" w:cs="Times New Roman"/>
          <w:color w:val="000000"/>
          <w:sz w:val="24"/>
          <w:szCs w:val="24"/>
        </w:rPr>
        <w:t xml:space="preserve">, U., Hellmann, I., &amp; et al. (2017).Estimating the terrestrial gamma dose rate by decomposition of the ambient dose equivalent rate. Journal of Environmental Radioactivity, 166, 296–308. </w:t>
      </w:r>
      <w:hyperlink r:id="rId41">
        <w:r>
          <w:rPr>
            <w:rFonts w:ascii="Times New Roman" w:eastAsia="Times New Roman" w:hAnsi="Times New Roman" w:cs="Times New Roman"/>
            <w:color w:val="0000FF"/>
            <w:sz w:val="24"/>
            <w:szCs w:val="24"/>
            <w:u w:val="single"/>
          </w:rPr>
          <w:t>https://doi.org/10.1016/j.jenvrad.2016.05.015</w:t>
        </w:r>
      </w:hyperlink>
    </w:p>
    <w:p w:rsidR="00883E05" w:rsidRDefault="001D6DA2">
      <w:pPr>
        <w:numPr>
          <w:ilvl w:val="0"/>
          <w:numId w:val="1"/>
        </w:numPr>
        <w:pBdr>
          <w:top w:val="nil"/>
          <w:left w:val="nil"/>
          <w:bottom w:val="nil"/>
          <w:right w:val="nil"/>
          <w:between w:val="nil"/>
        </w:pBdr>
        <w:spacing w:after="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Darwish, D. A. E., Abul-Nasr, K. T. M., &amp; El-</w:t>
      </w:r>
      <w:proofErr w:type="spellStart"/>
      <w:r>
        <w:rPr>
          <w:rFonts w:ascii="Times New Roman" w:eastAsia="Times New Roman" w:hAnsi="Times New Roman" w:cs="Times New Roman"/>
          <w:color w:val="000000"/>
          <w:sz w:val="24"/>
          <w:szCs w:val="24"/>
        </w:rPr>
        <w:t>Khayatt</w:t>
      </w:r>
      <w:proofErr w:type="spellEnd"/>
      <w:r>
        <w:rPr>
          <w:rFonts w:ascii="Times New Roman" w:eastAsia="Times New Roman" w:hAnsi="Times New Roman" w:cs="Times New Roman"/>
          <w:color w:val="000000"/>
          <w:sz w:val="24"/>
          <w:szCs w:val="24"/>
        </w:rPr>
        <w:t xml:space="preserve">, A. M. (2015). Assessment of natural radioactivity and its associated radiological hazards and dose parameters in granite samples from South Sinai, Egypt. Journal of Radiation Research and Applied Sciences, 8(1), 17–25. </w:t>
      </w:r>
      <w:hyperlink r:id="rId42">
        <w:r>
          <w:rPr>
            <w:rFonts w:ascii="Times New Roman" w:eastAsia="Times New Roman" w:hAnsi="Times New Roman" w:cs="Times New Roman"/>
            <w:color w:val="0000FF"/>
            <w:sz w:val="24"/>
            <w:szCs w:val="24"/>
            <w:u w:val="single"/>
          </w:rPr>
          <w:t>https://doi.org/10.1016/j.jrras.2014.10.002</w:t>
        </w:r>
      </w:hyperlink>
    </w:p>
    <w:p w:rsidR="00883E05" w:rsidRDefault="001D6DA2">
      <w:pPr>
        <w:numPr>
          <w:ilvl w:val="0"/>
          <w:numId w:val="1"/>
        </w:numPr>
        <w:pBdr>
          <w:top w:val="nil"/>
          <w:left w:val="nil"/>
          <w:bottom w:val="nil"/>
          <w:right w:val="nil"/>
          <w:between w:val="nil"/>
        </w:pBdr>
        <w:spacing w:after="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lastRenderedPageBreak/>
        <w:t>Delacroix, D., Guerre, J. P., Leblanc, P., &amp; Hickman, C. (2002</w:t>
      </w:r>
      <w:proofErr w:type="gramStart"/>
      <w:r>
        <w:rPr>
          <w:rFonts w:ascii="Times New Roman" w:eastAsia="Times New Roman" w:hAnsi="Times New Roman" w:cs="Times New Roman"/>
          <w:color w:val="000000"/>
          <w:sz w:val="24"/>
          <w:szCs w:val="24"/>
        </w:rPr>
        <w:t>).Radionuclide</w:t>
      </w:r>
      <w:proofErr w:type="gramEnd"/>
      <w:r>
        <w:rPr>
          <w:rFonts w:ascii="Times New Roman" w:eastAsia="Times New Roman" w:hAnsi="Times New Roman" w:cs="Times New Roman"/>
          <w:color w:val="000000"/>
          <w:sz w:val="24"/>
          <w:szCs w:val="24"/>
        </w:rPr>
        <w:t xml:space="preserve"> and radiation protection data handbook 2002. Radiation Protection Dosimetry, 98(1), 1–168. </w:t>
      </w:r>
      <w:hyperlink r:id="rId43">
        <w:r>
          <w:rPr>
            <w:rFonts w:ascii="Times New Roman" w:eastAsia="Times New Roman" w:hAnsi="Times New Roman" w:cs="Times New Roman"/>
            <w:color w:val="0000FF"/>
            <w:sz w:val="24"/>
            <w:szCs w:val="24"/>
            <w:u w:val="single"/>
          </w:rPr>
          <w:t>https://doi.org/10.1093/oxfordjournals.rpd.a006700</w:t>
        </w:r>
      </w:hyperlink>
      <w:r>
        <w:rPr>
          <w:rFonts w:ascii="Times New Roman" w:eastAsia="Times New Roman" w:hAnsi="Times New Roman" w:cs="Times New Roman"/>
          <w:color w:val="0000FF"/>
          <w:sz w:val="24"/>
          <w:szCs w:val="24"/>
          <w:u w:val="single"/>
        </w:rPr>
        <w:t xml:space="preserve">    </w:t>
      </w:r>
    </w:p>
    <w:p w:rsidR="00883E05" w:rsidRDefault="001D6DA2">
      <w:pPr>
        <w:numPr>
          <w:ilvl w:val="0"/>
          <w:numId w:val="1"/>
        </w:numPr>
        <w:pBdr>
          <w:top w:val="nil"/>
          <w:left w:val="nil"/>
          <w:bottom w:val="nil"/>
          <w:right w:val="nil"/>
          <w:between w:val="nil"/>
        </w:pBdr>
        <w:spacing w:after="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European Commission. (1999). Radiation protection 112: Radiological protection principles concerning the natural radioactivity of building materials. Luxembourg: EC.</w:t>
      </w:r>
    </w:p>
    <w:p w:rsidR="00883E05" w:rsidRDefault="001D6DA2">
      <w:pPr>
        <w:numPr>
          <w:ilvl w:val="0"/>
          <w:numId w:val="1"/>
        </w:numPr>
        <w:pBdr>
          <w:top w:val="nil"/>
          <w:left w:val="nil"/>
          <w:bottom w:val="nil"/>
          <w:right w:val="nil"/>
          <w:between w:val="nil"/>
        </w:pBdr>
        <w:spacing w:after="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color w:val="000000"/>
          <w:sz w:val="24"/>
          <w:szCs w:val="24"/>
        </w:rPr>
        <w:t>Egidi</w:t>
      </w:r>
      <w:proofErr w:type="spellEnd"/>
      <w:r>
        <w:rPr>
          <w:rFonts w:ascii="Times New Roman" w:eastAsia="Times New Roman" w:hAnsi="Times New Roman" w:cs="Times New Roman"/>
          <w:color w:val="000000"/>
          <w:sz w:val="24"/>
          <w:szCs w:val="24"/>
        </w:rPr>
        <w:t>, P. (1997</w:t>
      </w:r>
      <w:proofErr w:type="gramStart"/>
      <w:r>
        <w:rPr>
          <w:rFonts w:ascii="Times New Roman" w:eastAsia="Times New Roman" w:hAnsi="Times New Roman" w:cs="Times New Roman"/>
          <w:color w:val="000000"/>
          <w:sz w:val="24"/>
          <w:szCs w:val="24"/>
        </w:rPr>
        <w:t>).Introduction</w:t>
      </w:r>
      <w:proofErr w:type="gramEnd"/>
      <w:r>
        <w:rPr>
          <w:rFonts w:ascii="Times New Roman" w:eastAsia="Times New Roman" w:hAnsi="Times New Roman" w:cs="Times New Roman"/>
          <w:color w:val="000000"/>
          <w:sz w:val="24"/>
          <w:szCs w:val="24"/>
        </w:rPr>
        <w:t xml:space="preserve"> to naturally occurring radioactive material (Technical Report).Oak Ridge National Laboratory.</w:t>
      </w:r>
    </w:p>
    <w:p w:rsidR="00883E05" w:rsidRDefault="001D6DA2">
      <w:pPr>
        <w:numPr>
          <w:ilvl w:val="0"/>
          <w:numId w:val="1"/>
        </w:numPr>
        <w:pBdr>
          <w:top w:val="nil"/>
          <w:left w:val="nil"/>
          <w:bottom w:val="nil"/>
          <w:right w:val="nil"/>
          <w:between w:val="nil"/>
        </w:pBdr>
        <w:spacing w:after="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ICRP. (1991). 1990 Recommendations of the International Commission on Radiological Protection. ICRP Publication 60. Annals of the ICRP, 21(1–3). </w:t>
      </w:r>
    </w:p>
    <w:p w:rsidR="00883E05" w:rsidRDefault="001D6DA2">
      <w:pPr>
        <w:numPr>
          <w:ilvl w:val="0"/>
          <w:numId w:val="1"/>
        </w:numPr>
        <w:pBdr>
          <w:top w:val="nil"/>
          <w:left w:val="nil"/>
          <w:bottom w:val="nil"/>
          <w:right w:val="nil"/>
          <w:between w:val="nil"/>
        </w:pBdr>
        <w:spacing w:after="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Johansson, T. B., &amp; Steen, P. (2022</w:t>
      </w:r>
      <w:proofErr w:type="gramStart"/>
      <w:r>
        <w:rPr>
          <w:rFonts w:ascii="Times New Roman" w:eastAsia="Times New Roman" w:hAnsi="Times New Roman" w:cs="Times New Roman"/>
          <w:color w:val="000000"/>
          <w:sz w:val="24"/>
          <w:szCs w:val="24"/>
        </w:rPr>
        <w:t>).Radioactive</w:t>
      </w:r>
      <w:proofErr w:type="gramEnd"/>
      <w:r>
        <w:rPr>
          <w:rFonts w:ascii="Times New Roman" w:eastAsia="Times New Roman" w:hAnsi="Times New Roman" w:cs="Times New Roman"/>
          <w:color w:val="000000"/>
          <w:sz w:val="24"/>
          <w:szCs w:val="24"/>
        </w:rPr>
        <w:t xml:space="preserve"> waste from nuclear power plants. University of California Press.</w:t>
      </w:r>
    </w:p>
    <w:p w:rsidR="00883E05" w:rsidRDefault="001D6DA2">
      <w:pPr>
        <w:numPr>
          <w:ilvl w:val="0"/>
          <w:numId w:val="1"/>
        </w:numPr>
        <w:pBdr>
          <w:top w:val="nil"/>
          <w:left w:val="nil"/>
          <w:bottom w:val="nil"/>
          <w:right w:val="nil"/>
          <w:between w:val="nil"/>
        </w:pBdr>
        <w:spacing w:after="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Kant, K., Gupta, R., Kumari, R., Gupta, N., &amp; Garg, M. (2015</w:t>
      </w:r>
      <w:proofErr w:type="gramStart"/>
      <w:r>
        <w:rPr>
          <w:rFonts w:ascii="Times New Roman" w:eastAsia="Times New Roman" w:hAnsi="Times New Roman" w:cs="Times New Roman"/>
          <w:color w:val="000000"/>
          <w:sz w:val="24"/>
          <w:szCs w:val="24"/>
        </w:rPr>
        <w:t>).Natural</w:t>
      </w:r>
      <w:proofErr w:type="gramEnd"/>
      <w:r>
        <w:rPr>
          <w:rFonts w:ascii="Times New Roman" w:eastAsia="Times New Roman" w:hAnsi="Times New Roman" w:cs="Times New Roman"/>
          <w:color w:val="000000"/>
          <w:sz w:val="24"/>
          <w:szCs w:val="24"/>
        </w:rPr>
        <w:t xml:space="preserve"> radioactivity in Indian vegetation samples. International Journal of Radiation Research, 13(2), 143–150.</w:t>
      </w:r>
    </w:p>
    <w:p w:rsidR="00883E05" w:rsidRDefault="001D6DA2">
      <w:pPr>
        <w:numPr>
          <w:ilvl w:val="0"/>
          <w:numId w:val="1"/>
        </w:numPr>
        <w:pBdr>
          <w:top w:val="nil"/>
          <w:left w:val="nil"/>
          <w:bottom w:val="nil"/>
          <w:right w:val="nil"/>
          <w:between w:val="nil"/>
        </w:pBdr>
        <w:spacing w:after="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color w:val="000000"/>
          <w:sz w:val="24"/>
          <w:szCs w:val="24"/>
        </w:rPr>
        <w:t>Kanse</w:t>
      </w:r>
      <w:proofErr w:type="spellEnd"/>
      <w:r>
        <w:rPr>
          <w:rFonts w:ascii="Times New Roman" w:eastAsia="Times New Roman" w:hAnsi="Times New Roman" w:cs="Times New Roman"/>
          <w:color w:val="000000"/>
          <w:sz w:val="24"/>
          <w:szCs w:val="24"/>
        </w:rPr>
        <w:t xml:space="preserve">, S. D., Sahoo, B. K., </w:t>
      </w:r>
      <w:proofErr w:type="spellStart"/>
      <w:r>
        <w:rPr>
          <w:rFonts w:ascii="Times New Roman" w:eastAsia="Times New Roman" w:hAnsi="Times New Roman" w:cs="Times New Roman"/>
          <w:color w:val="000000"/>
          <w:sz w:val="24"/>
          <w:szCs w:val="24"/>
        </w:rPr>
        <w:t>Sapra</w:t>
      </w:r>
      <w:proofErr w:type="spellEnd"/>
      <w:r>
        <w:rPr>
          <w:rFonts w:ascii="Times New Roman" w:eastAsia="Times New Roman" w:hAnsi="Times New Roman" w:cs="Times New Roman"/>
          <w:color w:val="000000"/>
          <w:sz w:val="24"/>
          <w:szCs w:val="24"/>
        </w:rPr>
        <w:t xml:space="preserve">, B. K., </w:t>
      </w:r>
      <w:proofErr w:type="spellStart"/>
      <w:r>
        <w:rPr>
          <w:rFonts w:ascii="Times New Roman" w:eastAsia="Times New Roman" w:hAnsi="Times New Roman" w:cs="Times New Roman"/>
          <w:color w:val="000000"/>
          <w:sz w:val="24"/>
          <w:szCs w:val="24"/>
        </w:rPr>
        <w:t>Gaware</w:t>
      </w:r>
      <w:proofErr w:type="spellEnd"/>
      <w:r>
        <w:rPr>
          <w:rFonts w:ascii="Times New Roman" w:eastAsia="Times New Roman" w:hAnsi="Times New Roman" w:cs="Times New Roman"/>
          <w:color w:val="000000"/>
          <w:sz w:val="24"/>
          <w:szCs w:val="24"/>
        </w:rPr>
        <w:t xml:space="preserve">, J. J., &amp; </w:t>
      </w:r>
      <w:proofErr w:type="spellStart"/>
      <w:r>
        <w:rPr>
          <w:rFonts w:ascii="Times New Roman" w:eastAsia="Times New Roman" w:hAnsi="Times New Roman" w:cs="Times New Roman"/>
          <w:color w:val="000000"/>
          <w:sz w:val="24"/>
          <w:szCs w:val="24"/>
        </w:rPr>
        <w:t>Mayya</w:t>
      </w:r>
      <w:proofErr w:type="spellEnd"/>
      <w:r>
        <w:rPr>
          <w:rFonts w:ascii="Times New Roman" w:eastAsia="Times New Roman" w:hAnsi="Times New Roman" w:cs="Times New Roman"/>
          <w:color w:val="000000"/>
          <w:sz w:val="24"/>
          <w:szCs w:val="24"/>
        </w:rPr>
        <w:t xml:space="preserve">, Y. S. (2013). Powder sandwich technique: A novel method for determining the thoron emanation potential of powders bearing high ²²⁴Ra content. Radiation Measurements, 48, 82–87. </w:t>
      </w:r>
      <w:hyperlink r:id="rId44">
        <w:r>
          <w:rPr>
            <w:rFonts w:ascii="Times New Roman" w:eastAsia="Times New Roman" w:hAnsi="Times New Roman" w:cs="Times New Roman"/>
            <w:color w:val="0000FF"/>
            <w:sz w:val="24"/>
            <w:szCs w:val="24"/>
            <w:u w:val="single"/>
          </w:rPr>
          <w:t>https://doi.org/10.1016/j.radmeas.2012.11.007</w:t>
        </w:r>
      </w:hyperlink>
      <w:r>
        <w:rPr>
          <w:rFonts w:ascii="Times New Roman" w:eastAsia="Times New Roman" w:hAnsi="Times New Roman" w:cs="Times New Roman"/>
          <w:color w:val="000000"/>
          <w:sz w:val="24"/>
          <w:szCs w:val="24"/>
        </w:rPr>
        <w:t xml:space="preserve"> </w:t>
      </w:r>
    </w:p>
    <w:p w:rsidR="00883E05" w:rsidRDefault="001D6DA2">
      <w:pPr>
        <w:numPr>
          <w:ilvl w:val="0"/>
          <w:numId w:val="1"/>
        </w:numPr>
        <w:pBdr>
          <w:top w:val="nil"/>
          <w:left w:val="nil"/>
          <w:bottom w:val="nil"/>
          <w:right w:val="nil"/>
          <w:between w:val="nil"/>
        </w:pBdr>
        <w:spacing w:after="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Khan, H. A. A., &amp; </w:t>
      </w:r>
      <w:proofErr w:type="spellStart"/>
      <w:r>
        <w:rPr>
          <w:rFonts w:ascii="Times New Roman" w:eastAsia="Times New Roman" w:hAnsi="Times New Roman" w:cs="Times New Roman"/>
          <w:color w:val="000000"/>
          <w:sz w:val="24"/>
          <w:szCs w:val="24"/>
        </w:rPr>
        <w:t>Alshukri</w:t>
      </w:r>
      <w:proofErr w:type="spellEnd"/>
      <w:r>
        <w:rPr>
          <w:rFonts w:ascii="Times New Roman" w:eastAsia="Times New Roman" w:hAnsi="Times New Roman" w:cs="Times New Roman"/>
          <w:color w:val="000000"/>
          <w:sz w:val="24"/>
          <w:szCs w:val="24"/>
        </w:rPr>
        <w:t>, A. S. (2020). Evaluation of environmental and health risks related with the management of medical waste in Al Najaf City Journal of Engineering Science and Technology, 15(5), 4383–4391.</w:t>
      </w:r>
    </w:p>
    <w:p w:rsidR="00883E05" w:rsidRDefault="001D6DA2">
      <w:pPr>
        <w:numPr>
          <w:ilvl w:val="0"/>
          <w:numId w:val="1"/>
        </w:numPr>
        <w:pBdr>
          <w:top w:val="nil"/>
          <w:left w:val="nil"/>
          <w:bottom w:val="nil"/>
          <w:right w:val="nil"/>
          <w:between w:val="nil"/>
        </w:pBdr>
        <w:spacing w:after="0"/>
        <w:jc w:val="both"/>
        <w:rPr>
          <w:rFonts w:ascii="Times New Roman" w:eastAsia="Times New Roman" w:hAnsi="Times New Roman" w:cs="Times New Roman"/>
          <w:sz w:val="24"/>
          <w:szCs w:val="24"/>
        </w:rPr>
      </w:pPr>
      <w:proofErr w:type="gramStart"/>
      <w:r>
        <w:rPr>
          <w:rFonts w:ascii="Times New Roman" w:eastAsia="Times New Roman" w:hAnsi="Times New Roman" w:cs="Times New Roman"/>
          <w:color w:val="000000"/>
          <w:sz w:val="24"/>
          <w:szCs w:val="24"/>
        </w:rPr>
        <w:t>.</w:t>
      </w:r>
      <w:proofErr w:type="spellStart"/>
      <w:r>
        <w:rPr>
          <w:rFonts w:ascii="Times New Roman" w:eastAsia="Times New Roman" w:hAnsi="Times New Roman" w:cs="Times New Roman"/>
          <w:color w:val="000000"/>
          <w:sz w:val="24"/>
          <w:szCs w:val="24"/>
        </w:rPr>
        <w:t>Kovler</w:t>
      </w:r>
      <w:proofErr w:type="spellEnd"/>
      <w:proofErr w:type="gramEnd"/>
      <w:r>
        <w:rPr>
          <w:rFonts w:ascii="Times New Roman" w:eastAsia="Times New Roman" w:hAnsi="Times New Roman" w:cs="Times New Roman"/>
          <w:color w:val="000000"/>
          <w:sz w:val="24"/>
          <w:szCs w:val="24"/>
        </w:rPr>
        <w:t xml:space="preserve">, K., Friedmann, H., </w:t>
      </w:r>
      <w:proofErr w:type="spellStart"/>
      <w:r>
        <w:rPr>
          <w:rFonts w:ascii="Times New Roman" w:eastAsia="Times New Roman" w:hAnsi="Times New Roman" w:cs="Times New Roman"/>
          <w:color w:val="000000"/>
          <w:sz w:val="24"/>
          <w:szCs w:val="24"/>
        </w:rPr>
        <w:t>Michalik</w:t>
      </w:r>
      <w:proofErr w:type="spellEnd"/>
      <w:r>
        <w:rPr>
          <w:rFonts w:ascii="Times New Roman" w:eastAsia="Times New Roman" w:hAnsi="Times New Roman" w:cs="Times New Roman"/>
          <w:color w:val="000000"/>
          <w:sz w:val="24"/>
          <w:szCs w:val="24"/>
        </w:rPr>
        <w:t xml:space="preserve">, B., </w:t>
      </w:r>
      <w:proofErr w:type="spellStart"/>
      <w:r>
        <w:rPr>
          <w:rFonts w:ascii="Times New Roman" w:eastAsia="Times New Roman" w:hAnsi="Times New Roman" w:cs="Times New Roman"/>
          <w:color w:val="000000"/>
          <w:sz w:val="24"/>
          <w:szCs w:val="24"/>
        </w:rPr>
        <w:t>Schroeyers</w:t>
      </w:r>
      <w:proofErr w:type="spellEnd"/>
      <w:r>
        <w:rPr>
          <w:rFonts w:ascii="Times New Roman" w:eastAsia="Times New Roman" w:hAnsi="Times New Roman" w:cs="Times New Roman"/>
          <w:color w:val="000000"/>
          <w:sz w:val="24"/>
          <w:szCs w:val="24"/>
        </w:rPr>
        <w:t xml:space="preserve">, W., </w:t>
      </w:r>
      <w:proofErr w:type="spellStart"/>
      <w:r>
        <w:rPr>
          <w:rFonts w:ascii="Times New Roman" w:eastAsia="Times New Roman" w:hAnsi="Times New Roman" w:cs="Times New Roman"/>
          <w:color w:val="000000"/>
          <w:sz w:val="24"/>
          <w:szCs w:val="24"/>
        </w:rPr>
        <w:t>Tsapalov</w:t>
      </w:r>
      <w:proofErr w:type="spellEnd"/>
      <w:r>
        <w:rPr>
          <w:rFonts w:ascii="Times New Roman" w:eastAsia="Times New Roman" w:hAnsi="Times New Roman" w:cs="Times New Roman"/>
          <w:color w:val="000000"/>
          <w:sz w:val="24"/>
          <w:szCs w:val="24"/>
        </w:rPr>
        <w:t xml:space="preserve">, A., </w:t>
      </w:r>
      <w:proofErr w:type="spellStart"/>
      <w:r>
        <w:rPr>
          <w:rFonts w:ascii="Times New Roman" w:eastAsia="Times New Roman" w:hAnsi="Times New Roman" w:cs="Times New Roman"/>
          <w:color w:val="000000"/>
          <w:sz w:val="24"/>
          <w:szCs w:val="24"/>
        </w:rPr>
        <w:t>Antropov</w:t>
      </w:r>
      <w:proofErr w:type="spellEnd"/>
      <w:r>
        <w:rPr>
          <w:rFonts w:ascii="Times New Roman" w:eastAsia="Times New Roman" w:hAnsi="Times New Roman" w:cs="Times New Roman"/>
          <w:color w:val="000000"/>
          <w:sz w:val="24"/>
          <w:szCs w:val="24"/>
        </w:rPr>
        <w:t xml:space="preserve">, S., </w:t>
      </w:r>
      <w:proofErr w:type="spellStart"/>
      <w:r>
        <w:rPr>
          <w:rFonts w:ascii="Times New Roman" w:eastAsia="Times New Roman" w:hAnsi="Times New Roman" w:cs="Times New Roman"/>
          <w:color w:val="000000"/>
          <w:sz w:val="24"/>
          <w:szCs w:val="24"/>
        </w:rPr>
        <w:t>Bituh</w:t>
      </w:r>
      <w:proofErr w:type="spellEnd"/>
      <w:r>
        <w:rPr>
          <w:rFonts w:ascii="Times New Roman" w:eastAsia="Times New Roman" w:hAnsi="Times New Roman" w:cs="Times New Roman"/>
          <w:color w:val="000000"/>
          <w:sz w:val="24"/>
          <w:szCs w:val="24"/>
        </w:rPr>
        <w:t xml:space="preserve">, T., &amp; Nicolaides, D. (2017).Basic aspects of natural radioactivity. In W. </w:t>
      </w:r>
      <w:proofErr w:type="spellStart"/>
      <w:r>
        <w:rPr>
          <w:rFonts w:ascii="Times New Roman" w:eastAsia="Times New Roman" w:hAnsi="Times New Roman" w:cs="Times New Roman"/>
          <w:color w:val="000000"/>
          <w:sz w:val="24"/>
          <w:szCs w:val="24"/>
        </w:rPr>
        <w:t>Schroeyers</w:t>
      </w:r>
      <w:proofErr w:type="spellEnd"/>
      <w:r>
        <w:rPr>
          <w:rFonts w:ascii="Times New Roman" w:eastAsia="Times New Roman" w:hAnsi="Times New Roman" w:cs="Times New Roman"/>
          <w:color w:val="000000"/>
          <w:sz w:val="24"/>
          <w:szCs w:val="24"/>
        </w:rPr>
        <w:t xml:space="preserve"> (Ed.), Naturally occurring radioactive materials in construction (pp. 13–36</w:t>
      </w:r>
      <w:proofErr w:type="gramStart"/>
      <w:r>
        <w:rPr>
          <w:rFonts w:ascii="Times New Roman" w:eastAsia="Times New Roman" w:hAnsi="Times New Roman" w:cs="Times New Roman"/>
          <w:color w:val="000000"/>
          <w:sz w:val="24"/>
          <w:szCs w:val="24"/>
        </w:rPr>
        <w:t>).Elsevier</w:t>
      </w:r>
      <w:proofErr w:type="gramEnd"/>
      <w:r>
        <w:rPr>
          <w:rFonts w:ascii="Times New Roman" w:eastAsia="Times New Roman" w:hAnsi="Times New Roman" w:cs="Times New Roman"/>
          <w:color w:val="000000"/>
          <w:sz w:val="24"/>
          <w:szCs w:val="24"/>
        </w:rPr>
        <w:t xml:space="preserve">. </w:t>
      </w:r>
      <w:hyperlink r:id="rId45">
        <w:r>
          <w:rPr>
            <w:rFonts w:ascii="Times New Roman" w:eastAsia="Times New Roman" w:hAnsi="Times New Roman" w:cs="Times New Roman"/>
            <w:color w:val="0000FF"/>
            <w:sz w:val="24"/>
            <w:szCs w:val="24"/>
            <w:u w:val="single"/>
          </w:rPr>
          <w:t>https://doi.org/10.1016/B978-0-08-102009-8.00002-6</w:t>
        </w:r>
      </w:hyperlink>
    </w:p>
    <w:p w:rsidR="00883E05" w:rsidRDefault="001D6DA2">
      <w:pPr>
        <w:numPr>
          <w:ilvl w:val="0"/>
          <w:numId w:val="1"/>
        </w:numPr>
        <w:pBdr>
          <w:top w:val="nil"/>
          <w:left w:val="nil"/>
          <w:bottom w:val="nil"/>
          <w:right w:val="nil"/>
          <w:between w:val="nil"/>
        </w:pBdr>
        <w:spacing w:after="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color w:val="000000"/>
          <w:sz w:val="24"/>
          <w:szCs w:val="24"/>
        </w:rPr>
        <w:t>Lolila</w:t>
      </w:r>
      <w:proofErr w:type="spellEnd"/>
      <w:r>
        <w:rPr>
          <w:rFonts w:ascii="Times New Roman" w:eastAsia="Times New Roman" w:hAnsi="Times New Roman" w:cs="Times New Roman"/>
          <w:color w:val="000000"/>
          <w:sz w:val="24"/>
          <w:szCs w:val="24"/>
        </w:rPr>
        <w:t xml:space="preserve">, F., &amp; </w:t>
      </w:r>
      <w:proofErr w:type="spellStart"/>
      <w:r>
        <w:rPr>
          <w:rFonts w:ascii="Times New Roman" w:eastAsia="Times New Roman" w:hAnsi="Times New Roman" w:cs="Times New Roman"/>
          <w:color w:val="000000"/>
          <w:sz w:val="24"/>
          <w:szCs w:val="24"/>
        </w:rPr>
        <w:t>Mazunga</w:t>
      </w:r>
      <w:proofErr w:type="spellEnd"/>
      <w:r>
        <w:rPr>
          <w:rFonts w:ascii="Times New Roman" w:eastAsia="Times New Roman" w:hAnsi="Times New Roman" w:cs="Times New Roman"/>
          <w:color w:val="000000"/>
          <w:sz w:val="24"/>
          <w:szCs w:val="24"/>
        </w:rPr>
        <w:t xml:space="preserve">, M. S. (2023). Measurements of natural radioactivity and evaluation of radiation hazard indices in soils around the </w:t>
      </w:r>
      <w:proofErr w:type="spellStart"/>
      <w:r>
        <w:rPr>
          <w:rFonts w:ascii="Times New Roman" w:eastAsia="Times New Roman" w:hAnsi="Times New Roman" w:cs="Times New Roman"/>
          <w:color w:val="000000"/>
          <w:sz w:val="24"/>
          <w:szCs w:val="24"/>
        </w:rPr>
        <w:t>Manyoni</w:t>
      </w:r>
      <w:proofErr w:type="spellEnd"/>
      <w:r>
        <w:rPr>
          <w:rFonts w:ascii="Times New Roman" w:eastAsia="Times New Roman" w:hAnsi="Times New Roman" w:cs="Times New Roman"/>
          <w:color w:val="000000"/>
          <w:sz w:val="24"/>
          <w:szCs w:val="24"/>
        </w:rPr>
        <w:t xml:space="preserve"> uranium deposit in </w:t>
      </w:r>
      <w:proofErr w:type="spellStart"/>
      <w:r>
        <w:rPr>
          <w:rFonts w:ascii="Times New Roman" w:eastAsia="Times New Roman" w:hAnsi="Times New Roman" w:cs="Times New Roman"/>
          <w:color w:val="000000"/>
          <w:sz w:val="24"/>
          <w:szCs w:val="24"/>
        </w:rPr>
        <w:t>Tanzania.Journal</w:t>
      </w:r>
      <w:proofErr w:type="spellEnd"/>
      <w:r>
        <w:rPr>
          <w:rFonts w:ascii="Times New Roman" w:eastAsia="Times New Roman" w:hAnsi="Times New Roman" w:cs="Times New Roman"/>
          <w:color w:val="000000"/>
          <w:sz w:val="24"/>
          <w:szCs w:val="24"/>
        </w:rPr>
        <w:t xml:space="preserve"> of Radiation Research and Applied Sciences, 16(1),100524. </w:t>
      </w:r>
      <w:hyperlink r:id="rId46">
        <w:r>
          <w:rPr>
            <w:rFonts w:ascii="Times New Roman" w:eastAsia="Times New Roman" w:hAnsi="Times New Roman" w:cs="Times New Roman"/>
            <w:color w:val="0000FF"/>
            <w:sz w:val="24"/>
            <w:szCs w:val="24"/>
            <w:u w:val="single"/>
          </w:rPr>
          <w:t>https://doi.org/10.1016/j.jrras.2023.100524</w:t>
        </w:r>
      </w:hyperlink>
      <w:r>
        <w:rPr>
          <w:rFonts w:ascii="Times New Roman" w:eastAsia="Times New Roman" w:hAnsi="Times New Roman" w:cs="Times New Roman"/>
          <w:color w:val="0000FF"/>
          <w:sz w:val="24"/>
          <w:szCs w:val="24"/>
          <w:u w:val="single"/>
        </w:rPr>
        <w:t xml:space="preserve">     </w:t>
      </w:r>
    </w:p>
    <w:p w:rsidR="00883E05" w:rsidRDefault="001D6DA2">
      <w:pPr>
        <w:numPr>
          <w:ilvl w:val="0"/>
          <w:numId w:val="1"/>
        </w:numPr>
        <w:pBdr>
          <w:top w:val="nil"/>
          <w:left w:val="nil"/>
          <w:bottom w:val="nil"/>
          <w:right w:val="nil"/>
          <w:between w:val="nil"/>
        </w:pBdr>
        <w:spacing w:after="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color w:val="000000"/>
          <w:sz w:val="24"/>
          <w:szCs w:val="24"/>
        </w:rPr>
        <w:t>Mamont-Ciesla</w:t>
      </w:r>
      <w:proofErr w:type="spellEnd"/>
      <w:r>
        <w:rPr>
          <w:rFonts w:ascii="Times New Roman" w:eastAsia="Times New Roman" w:hAnsi="Times New Roman" w:cs="Times New Roman"/>
          <w:color w:val="000000"/>
          <w:sz w:val="24"/>
          <w:szCs w:val="24"/>
        </w:rPr>
        <w:t xml:space="preserve">, K., Gwiazdowski, B., </w:t>
      </w:r>
      <w:proofErr w:type="spellStart"/>
      <w:r>
        <w:rPr>
          <w:rFonts w:ascii="Times New Roman" w:eastAsia="Times New Roman" w:hAnsi="Times New Roman" w:cs="Times New Roman"/>
          <w:color w:val="000000"/>
          <w:sz w:val="24"/>
          <w:szCs w:val="24"/>
        </w:rPr>
        <w:t>Biernacka</w:t>
      </w:r>
      <w:proofErr w:type="spellEnd"/>
      <w:r>
        <w:rPr>
          <w:rFonts w:ascii="Times New Roman" w:eastAsia="Times New Roman" w:hAnsi="Times New Roman" w:cs="Times New Roman"/>
          <w:color w:val="000000"/>
          <w:sz w:val="24"/>
          <w:szCs w:val="24"/>
        </w:rPr>
        <w:t xml:space="preserve">, M., Zak, A., &amp; </w:t>
      </w:r>
      <w:proofErr w:type="spellStart"/>
      <w:r>
        <w:rPr>
          <w:rFonts w:ascii="Times New Roman" w:eastAsia="Times New Roman" w:hAnsi="Times New Roman" w:cs="Times New Roman"/>
          <w:color w:val="000000"/>
          <w:sz w:val="24"/>
          <w:szCs w:val="24"/>
        </w:rPr>
        <w:t>Puziewicz</w:t>
      </w:r>
      <w:proofErr w:type="spellEnd"/>
      <w:r>
        <w:rPr>
          <w:rFonts w:ascii="Times New Roman" w:eastAsia="Times New Roman" w:hAnsi="Times New Roman" w:cs="Times New Roman"/>
          <w:color w:val="000000"/>
          <w:sz w:val="24"/>
          <w:szCs w:val="24"/>
        </w:rPr>
        <w:t xml:space="preserve">, A. (1982). Radioactivity of building materials in Poland. Journal of Radioanalytical Chemistry, 70(1–2), 157–166. </w:t>
      </w:r>
      <w:hyperlink r:id="rId47">
        <w:r>
          <w:rPr>
            <w:rFonts w:ascii="Times New Roman" w:eastAsia="Times New Roman" w:hAnsi="Times New Roman" w:cs="Times New Roman"/>
            <w:color w:val="0000FF"/>
            <w:sz w:val="24"/>
            <w:szCs w:val="24"/>
            <w:u w:val="single"/>
          </w:rPr>
          <w:t>https://doi.org/10.1007/BF02516912</w:t>
        </w:r>
      </w:hyperlink>
    </w:p>
    <w:p w:rsidR="00883E05" w:rsidRDefault="001D6DA2">
      <w:pPr>
        <w:numPr>
          <w:ilvl w:val="0"/>
          <w:numId w:val="1"/>
        </w:numPr>
        <w:pBdr>
          <w:top w:val="nil"/>
          <w:left w:val="nil"/>
          <w:bottom w:val="nil"/>
          <w:right w:val="nil"/>
          <w:between w:val="nil"/>
        </w:pBdr>
        <w:spacing w:after="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color w:val="000000"/>
          <w:sz w:val="24"/>
          <w:szCs w:val="24"/>
        </w:rPr>
        <w:t>Malikova</w:t>
      </w:r>
      <w:proofErr w:type="spellEnd"/>
      <w:r>
        <w:rPr>
          <w:rFonts w:ascii="Times New Roman" w:eastAsia="Times New Roman" w:hAnsi="Times New Roman" w:cs="Times New Roman"/>
          <w:color w:val="000000"/>
          <w:sz w:val="24"/>
          <w:szCs w:val="24"/>
        </w:rPr>
        <w:t xml:space="preserve">, I., </w:t>
      </w:r>
      <w:proofErr w:type="spellStart"/>
      <w:r>
        <w:rPr>
          <w:rFonts w:ascii="Times New Roman" w:eastAsia="Times New Roman" w:hAnsi="Times New Roman" w:cs="Times New Roman"/>
          <w:color w:val="000000"/>
          <w:sz w:val="24"/>
          <w:szCs w:val="24"/>
        </w:rPr>
        <w:t>Strakhovenko</w:t>
      </w:r>
      <w:proofErr w:type="spellEnd"/>
      <w:r>
        <w:rPr>
          <w:rFonts w:ascii="Times New Roman" w:eastAsia="Times New Roman" w:hAnsi="Times New Roman" w:cs="Times New Roman"/>
          <w:color w:val="000000"/>
          <w:sz w:val="24"/>
          <w:szCs w:val="24"/>
        </w:rPr>
        <w:t>, V., &amp; Ustinov, M. (2020</w:t>
      </w:r>
      <w:proofErr w:type="gramStart"/>
      <w:r>
        <w:rPr>
          <w:rFonts w:ascii="Times New Roman" w:eastAsia="Times New Roman" w:hAnsi="Times New Roman" w:cs="Times New Roman"/>
          <w:color w:val="000000"/>
          <w:sz w:val="24"/>
          <w:szCs w:val="24"/>
        </w:rPr>
        <w:t>).Uranium</w:t>
      </w:r>
      <w:proofErr w:type="gramEnd"/>
      <w:r>
        <w:rPr>
          <w:rFonts w:ascii="Times New Roman" w:eastAsia="Times New Roman" w:hAnsi="Times New Roman" w:cs="Times New Roman"/>
          <w:color w:val="000000"/>
          <w:sz w:val="24"/>
          <w:szCs w:val="24"/>
        </w:rPr>
        <w:t xml:space="preserve"> and thorium contents in soils and bottom sediments of Lake </w:t>
      </w:r>
      <w:proofErr w:type="spellStart"/>
      <w:r>
        <w:rPr>
          <w:rFonts w:ascii="Times New Roman" w:eastAsia="Times New Roman" w:hAnsi="Times New Roman" w:cs="Times New Roman"/>
          <w:color w:val="000000"/>
          <w:sz w:val="24"/>
          <w:szCs w:val="24"/>
        </w:rPr>
        <w:t>Bolshoye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Yarovoye</w:t>
      </w:r>
      <w:proofErr w:type="spellEnd"/>
      <w:r>
        <w:rPr>
          <w:rFonts w:ascii="Times New Roman" w:eastAsia="Times New Roman" w:hAnsi="Times New Roman" w:cs="Times New Roman"/>
          <w:color w:val="000000"/>
          <w:sz w:val="24"/>
          <w:szCs w:val="24"/>
        </w:rPr>
        <w:t xml:space="preserve">, western Siberia. Journal of Environmental Radioactivity,211, 106048. </w:t>
      </w:r>
      <w:hyperlink r:id="rId48">
        <w:r>
          <w:rPr>
            <w:rFonts w:ascii="Times New Roman" w:eastAsia="Times New Roman" w:hAnsi="Times New Roman" w:cs="Times New Roman"/>
            <w:color w:val="0000FF"/>
            <w:sz w:val="24"/>
            <w:szCs w:val="24"/>
            <w:u w:val="single"/>
          </w:rPr>
          <w:t>https://doi.org/10.1016/j.jenvrad.2019.106048</w:t>
        </w:r>
      </w:hyperlink>
    </w:p>
    <w:p w:rsidR="00883E05" w:rsidRDefault="001D6DA2">
      <w:pPr>
        <w:numPr>
          <w:ilvl w:val="0"/>
          <w:numId w:val="1"/>
        </w:numPr>
        <w:pBdr>
          <w:top w:val="nil"/>
          <w:left w:val="nil"/>
          <w:bottom w:val="nil"/>
          <w:right w:val="nil"/>
          <w:between w:val="nil"/>
        </w:pBdr>
        <w:spacing w:after="0"/>
        <w:jc w:val="both"/>
        <w:rPr>
          <w:rFonts w:ascii="Times New Roman" w:eastAsia="Times New Roman" w:hAnsi="Times New Roman" w:cs="Times New Roman"/>
          <w:sz w:val="24"/>
          <w:szCs w:val="24"/>
        </w:rPr>
      </w:pPr>
      <w:proofErr w:type="spellStart"/>
      <w:proofErr w:type="gramStart"/>
      <w:r>
        <w:rPr>
          <w:rFonts w:ascii="Times New Roman" w:eastAsia="Times New Roman" w:hAnsi="Times New Roman" w:cs="Times New Roman"/>
          <w:color w:val="000000"/>
          <w:sz w:val="24"/>
          <w:szCs w:val="24"/>
        </w:rPr>
        <w:t>Martin,J</w:t>
      </w:r>
      <w:proofErr w:type="spellEnd"/>
      <w:r>
        <w:rPr>
          <w:rFonts w:ascii="Times New Roman" w:eastAsia="Times New Roman" w:hAnsi="Times New Roman" w:cs="Times New Roman"/>
          <w:color w:val="000000"/>
          <w:sz w:val="24"/>
          <w:szCs w:val="24"/>
        </w:rPr>
        <w:t>.</w:t>
      </w:r>
      <w:proofErr w:type="gramEnd"/>
      <w:r>
        <w:rPr>
          <w:rFonts w:ascii="Times New Roman" w:eastAsia="Times New Roman" w:hAnsi="Times New Roman" w:cs="Times New Roman"/>
          <w:color w:val="000000"/>
          <w:sz w:val="24"/>
          <w:szCs w:val="24"/>
        </w:rPr>
        <w:t xml:space="preserve"> E. (2006). Physics for radiation protection: A </w:t>
      </w:r>
      <w:proofErr w:type="spellStart"/>
      <w:proofErr w:type="gramStart"/>
      <w:r>
        <w:rPr>
          <w:rFonts w:ascii="Times New Roman" w:eastAsia="Times New Roman" w:hAnsi="Times New Roman" w:cs="Times New Roman"/>
          <w:color w:val="000000"/>
          <w:sz w:val="24"/>
          <w:szCs w:val="24"/>
        </w:rPr>
        <w:t>handbook.John</w:t>
      </w:r>
      <w:proofErr w:type="spellEnd"/>
      <w:proofErr w:type="gramEnd"/>
      <w:r>
        <w:rPr>
          <w:rFonts w:ascii="Times New Roman" w:eastAsia="Times New Roman" w:hAnsi="Times New Roman" w:cs="Times New Roman"/>
          <w:color w:val="000000"/>
          <w:sz w:val="24"/>
          <w:szCs w:val="24"/>
        </w:rPr>
        <w:t xml:space="preserve"> Wiley &amp; Sons.</w:t>
      </w:r>
    </w:p>
    <w:p w:rsidR="00883E05" w:rsidRDefault="001D6DA2">
      <w:pPr>
        <w:numPr>
          <w:ilvl w:val="0"/>
          <w:numId w:val="1"/>
        </w:numPr>
        <w:pBdr>
          <w:top w:val="nil"/>
          <w:left w:val="nil"/>
          <w:bottom w:val="nil"/>
          <w:right w:val="nil"/>
          <w:between w:val="nil"/>
        </w:pBdr>
        <w:spacing w:after="0"/>
        <w:jc w:val="both"/>
        <w:rPr>
          <w:rFonts w:ascii="Times New Roman" w:eastAsia="Times New Roman" w:hAnsi="Times New Roman" w:cs="Times New Roman"/>
          <w:sz w:val="24"/>
          <w:szCs w:val="24"/>
        </w:rPr>
      </w:pPr>
      <w:proofErr w:type="spellStart"/>
      <w:proofErr w:type="gramStart"/>
      <w:r>
        <w:rPr>
          <w:rFonts w:ascii="Times New Roman" w:eastAsia="Times New Roman" w:hAnsi="Times New Roman" w:cs="Times New Roman"/>
          <w:color w:val="000000"/>
          <w:sz w:val="24"/>
          <w:szCs w:val="24"/>
        </w:rPr>
        <w:t>Menon,S</w:t>
      </w:r>
      <w:proofErr w:type="spellEnd"/>
      <w:r>
        <w:rPr>
          <w:rFonts w:ascii="Times New Roman" w:eastAsia="Times New Roman" w:hAnsi="Times New Roman" w:cs="Times New Roman"/>
          <w:color w:val="000000"/>
          <w:sz w:val="24"/>
          <w:szCs w:val="24"/>
        </w:rPr>
        <w:t>.</w:t>
      </w:r>
      <w:proofErr w:type="gramEnd"/>
      <w:r>
        <w:rPr>
          <w:rFonts w:ascii="Times New Roman" w:eastAsia="Times New Roman" w:hAnsi="Times New Roman" w:cs="Times New Roman"/>
          <w:color w:val="000000"/>
          <w:sz w:val="24"/>
          <w:szCs w:val="24"/>
        </w:rPr>
        <w:t xml:space="preserve">, &amp; Kumar, L. S. V. (2019). Weaponizing radioactive medical waste—The looming threat. International Journal of Nuclear Security,5(1),4. </w:t>
      </w:r>
      <w:hyperlink r:id="rId49">
        <w:r>
          <w:rPr>
            <w:rFonts w:ascii="Times New Roman" w:eastAsia="Times New Roman" w:hAnsi="Times New Roman" w:cs="Times New Roman"/>
            <w:color w:val="0000FF"/>
            <w:sz w:val="24"/>
            <w:szCs w:val="24"/>
            <w:u w:val="single"/>
          </w:rPr>
          <w:t>https://doi.org/10.7290/ijns050104</w:t>
        </w:r>
      </w:hyperlink>
    </w:p>
    <w:p w:rsidR="00883E05" w:rsidRDefault="001D6DA2">
      <w:pPr>
        <w:numPr>
          <w:ilvl w:val="0"/>
          <w:numId w:val="1"/>
        </w:numPr>
        <w:pBdr>
          <w:top w:val="nil"/>
          <w:left w:val="nil"/>
          <w:bottom w:val="nil"/>
          <w:right w:val="nil"/>
          <w:between w:val="nil"/>
        </w:pBdr>
        <w:spacing w:after="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color w:val="000000"/>
          <w:sz w:val="24"/>
          <w:szCs w:val="24"/>
        </w:rPr>
        <w:t>Missimer</w:t>
      </w:r>
      <w:proofErr w:type="spellEnd"/>
      <w:r>
        <w:rPr>
          <w:rFonts w:ascii="Times New Roman" w:eastAsia="Times New Roman" w:hAnsi="Times New Roman" w:cs="Times New Roman"/>
          <w:color w:val="000000"/>
          <w:sz w:val="24"/>
          <w:szCs w:val="24"/>
        </w:rPr>
        <w:t xml:space="preserve">, T. M., </w:t>
      </w:r>
      <w:proofErr w:type="spellStart"/>
      <w:r>
        <w:rPr>
          <w:rFonts w:ascii="Times New Roman" w:eastAsia="Times New Roman" w:hAnsi="Times New Roman" w:cs="Times New Roman"/>
          <w:color w:val="000000"/>
          <w:sz w:val="24"/>
          <w:szCs w:val="24"/>
        </w:rPr>
        <w:t>Teaf</w:t>
      </w:r>
      <w:proofErr w:type="spellEnd"/>
      <w:r>
        <w:rPr>
          <w:rFonts w:ascii="Times New Roman" w:eastAsia="Times New Roman" w:hAnsi="Times New Roman" w:cs="Times New Roman"/>
          <w:color w:val="000000"/>
          <w:sz w:val="24"/>
          <w:szCs w:val="24"/>
        </w:rPr>
        <w:t xml:space="preserve">, C., </w:t>
      </w:r>
      <w:proofErr w:type="spellStart"/>
      <w:r>
        <w:rPr>
          <w:rFonts w:ascii="Times New Roman" w:eastAsia="Times New Roman" w:hAnsi="Times New Roman" w:cs="Times New Roman"/>
          <w:color w:val="000000"/>
          <w:sz w:val="24"/>
          <w:szCs w:val="24"/>
        </w:rPr>
        <w:t>Maliva</w:t>
      </w:r>
      <w:proofErr w:type="spellEnd"/>
      <w:r>
        <w:rPr>
          <w:rFonts w:ascii="Times New Roman" w:eastAsia="Times New Roman" w:hAnsi="Times New Roman" w:cs="Times New Roman"/>
          <w:color w:val="000000"/>
          <w:sz w:val="24"/>
          <w:szCs w:val="24"/>
        </w:rPr>
        <w:t xml:space="preserve">, R. G., Danley-Thomson, A., Covert, D., &amp; </w:t>
      </w:r>
      <w:proofErr w:type="spellStart"/>
      <w:r>
        <w:rPr>
          <w:rFonts w:ascii="Times New Roman" w:eastAsia="Times New Roman" w:hAnsi="Times New Roman" w:cs="Times New Roman"/>
          <w:color w:val="000000"/>
          <w:sz w:val="24"/>
          <w:szCs w:val="24"/>
        </w:rPr>
        <w:t>Hegy</w:t>
      </w:r>
      <w:proofErr w:type="spellEnd"/>
      <w:r>
        <w:rPr>
          <w:rFonts w:ascii="Times New Roman" w:eastAsia="Times New Roman" w:hAnsi="Times New Roman" w:cs="Times New Roman"/>
          <w:color w:val="000000"/>
          <w:sz w:val="24"/>
          <w:szCs w:val="24"/>
        </w:rPr>
        <w:t>, M. (2019</w:t>
      </w:r>
      <w:proofErr w:type="gramStart"/>
      <w:r>
        <w:rPr>
          <w:rFonts w:ascii="Times New Roman" w:eastAsia="Times New Roman" w:hAnsi="Times New Roman" w:cs="Times New Roman"/>
          <w:color w:val="000000"/>
          <w:sz w:val="24"/>
          <w:szCs w:val="24"/>
        </w:rPr>
        <w:t>).Natural</w:t>
      </w:r>
      <w:proofErr w:type="gramEnd"/>
      <w:r>
        <w:rPr>
          <w:rFonts w:ascii="Times New Roman" w:eastAsia="Times New Roman" w:hAnsi="Times New Roman" w:cs="Times New Roman"/>
          <w:color w:val="000000"/>
          <w:sz w:val="24"/>
          <w:szCs w:val="24"/>
        </w:rPr>
        <w:t xml:space="preserve"> radiation in the rocks, soils, and groundwater of Southern Florida with a </w:t>
      </w:r>
      <w:r>
        <w:rPr>
          <w:rFonts w:ascii="Times New Roman" w:eastAsia="Times New Roman" w:hAnsi="Times New Roman" w:cs="Times New Roman"/>
          <w:color w:val="000000"/>
          <w:sz w:val="24"/>
          <w:szCs w:val="24"/>
        </w:rPr>
        <w:lastRenderedPageBreak/>
        <w:t xml:space="preserve">discussion on potential health </w:t>
      </w:r>
      <w:proofErr w:type="spellStart"/>
      <w:r>
        <w:rPr>
          <w:rFonts w:ascii="Times New Roman" w:eastAsia="Times New Roman" w:hAnsi="Times New Roman" w:cs="Times New Roman"/>
          <w:color w:val="000000"/>
          <w:sz w:val="24"/>
          <w:szCs w:val="24"/>
        </w:rPr>
        <w:t>impacts.International</w:t>
      </w:r>
      <w:proofErr w:type="spellEnd"/>
      <w:r>
        <w:rPr>
          <w:rFonts w:ascii="Times New Roman" w:eastAsia="Times New Roman" w:hAnsi="Times New Roman" w:cs="Times New Roman"/>
          <w:color w:val="000000"/>
          <w:sz w:val="24"/>
          <w:szCs w:val="24"/>
        </w:rPr>
        <w:t xml:space="preserve"> Journal of Environmental Research and Public Health, 16(11), 1793. </w:t>
      </w:r>
      <w:hyperlink r:id="rId50">
        <w:r>
          <w:rPr>
            <w:rFonts w:ascii="Times New Roman" w:eastAsia="Times New Roman" w:hAnsi="Times New Roman" w:cs="Times New Roman"/>
            <w:color w:val="0000FF"/>
            <w:sz w:val="24"/>
            <w:szCs w:val="24"/>
            <w:u w:val="single"/>
          </w:rPr>
          <w:t>https://doi.org/10.3390/ijerph16111793</w:t>
        </w:r>
      </w:hyperlink>
    </w:p>
    <w:p w:rsidR="00883E05" w:rsidRDefault="001D6DA2">
      <w:pPr>
        <w:numPr>
          <w:ilvl w:val="0"/>
          <w:numId w:val="1"/>
        </w:numPr>
        <w:pBdr>
          <w:top w:val="nil"/>
          <w:left w:val="nil"/>
          <w:bottom w:val="nil"/>
          <w:right w:val="nil"/>
          <w:between w:val="nil"/>
        </w:pBdr>
        <w:spacing w:after="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Musa, I. S. M. (2019</w:t>
      </w:r>
      <w:proofErr w:type="gramStart"/>
      <w:r>
        <w:rPr>
          <w:rFonts w:ascii="Times New Roman" w:eastAsia="Times New Roman" w:hAnsi="Times New Roman" w:cs="Times New Roman"/>
          <w:color w:val="000000"/>
          <w:sz w:val="24"/>
          <w:szCs w:val="24"/>
        </w:rPr>
        <w:t>).Environmental</w:t>
      </w:r>
      <w:proofErr w:type="gramEnd"/>
      <w:r>
        <w:rPr>
          <w:rFonts w:ascii="Times New Roman" w:eastAsia="Times New Roman" w:hAnsi="Times New Roman" w:cs="Times New Roman"/>
          <w:color w:val="000000"/>
          <w:sz w:val="24"/>
          <w:szCs w:val="24"/>
        </w:rPr>
        <w:t xml:space="preserve"> radiation: Natural radioactivity monitoring. In M. H. Abdel-</w:t>
      </w:r>
      <w:proofErr w:type="spellStart"/>
      <w:proofErr w:type="gramStart"/>
      <w:r>
        <w:rPr>
          <w:rFonts w:ascii="Times New Roman" w:eastAsia="Times New Roman" w:hAnsi="Times New Roman" w:cs="Times New Roman"/>
          <w:color w:val="000000"/>
          <w:sz w:val="24"/>
          <w:szCs w:val="24"/>
        </w:rPr>
        <w:t>Dayem</w:t>
      </w:r>
      <w:proofErr w:type="spellEnd"/>
      <w:r>
        <w:rPr>
          <w:rFonts w:ascii="Times New Roman" w:eastAsia="Times New Roman" w:hAnsi="Times New Roman" w:cs="Times New Roman"/>
          <w:color w:val="000000"/>
          <w:sz w:val="24"/>
          <w:szCs w:val="24"/>
        </w:rPr>
        <w:t>(</w:t>
      </w:r>
      <w:proofErr w:type="gramEnd"/>
      <w:r>
        <w:rPr>
          <w:rFonts w:ascii="Times New Roman" w:eastAsia="Times New Roman" w:hAnsi="Times New Roman" w:cs="Times New Roman"/>
          <w:color w:val="000000"/>
          <w:sz w:val="24"/>
          <w:szCs w:val="24"/>
        </w:rPr>
        <w:t xml:space="preserve">Ed.), Ionizing and non-ionizing </w:t>
      </w:r>
      <w:proofErr w:type="spellStart"/>
      <w:r>
        <w:rPr>
          <w:rFonts w:ascii="Times New Roman" w:eastAsia="Times New Roman" w:hAnsi="Times New Roman" w:cs="Times New Roman"/>
          <w:color w:val="000000"/>
          <w:sz w:val="24"/>
          <w:szCs w:val="24"/>
        </w:rPr>
        <w:t>radiation.IntechOpen</w:t>
      </w:r>
      <w:proofErr w:type="spellEnd"/>
      <w:r>
        <w:rPr>
          <w:rFonts w:ascii="Times New Roman" w:eastAsia="Times New Roman" w:hAnsi="Times New Roman" w:cs="Times New Roman"/>
          <w:color w:val="000000"/>
          <w:sz w:val="24"/>
          <w:szCs w:val="24"/>
        </w:rPr>
        <w:t xml:space="preserve">. </w:t>
      </w:r>
      <w:hyperlink r:id="rId51">
        <w:r>
          <w:rPr>
            <w:rFonts w:ascii="Times New Roman" w:eastAsia="Times New Roman" w:hAnsi="Times New Roman" w:cs="Times New Roman"/>
            <w:color w:val="0000FF"/>
            <w:sz w:val="24"/>
            <w:szCs w:val="24"/>
            <w:u w:val="single"/>
          </w:rPr>
          <w:t>https://doi.org/10.5772/intechopen.84643</w:t>
        </w:r>
      </w:hyperlink>
    </w:p>
    <w:p w:rsidR="00883E05" w:rsidRDefault="001D6DA2">
      <w:pPr>
        <w:numPr>
          <w:ilvl w:val="0"/>
          <w:numId w:val="1"/>
        </w:numPr>
        <w:pBdr>
          <w:top w:val="nil"/>
          <w:left w:val="nil"/>
          <w:bottom w:val="nil"/>
          <w:right w:val="nil"/>
          <w:between w:val="nil"/>
        </w:pBdr>
        <w:spacing w:after="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Omori, Y., </w:t>
      </w:r>
      <w:proofErr w:type="spellStart"/>
      <w:r>
        <w:rPr>
          <w:rFonts w:ascii="Times New Roman" w:eastAsia="Times New Roman" w:hAnsi="Times New Roman" w:cs="Times New Roman"/>
          <w:color w:val="000000"/>
          <w:sz w:val="24"/>
          <w:szCs w:val="24"/>
        </w:rPr>
        <w:t>Tokonami</w:t>
      </w:r>
      <w:proofErr w:type="spellEnd"/>
      <w:r>
        <w:rPr>
          <w:rFonts w:ascii="Times New Roman" w:eastAsia="Times New Roman" w:hAnsi="Times New Roman" w:cs="Times New Roman"/>
          <w:color w:val="000000"/>
          <w:sz w:val="24"/>
          <w:szCs w:val="24"/>
        </w:rPr>
        <w:t xml:space="preserve">, S., Sahoo, S. K., Ishikawa, T., </w:t>
      </w:r>
      <w:proofErr w:type="spellStart"/>
      <w:r>
        <w:rPr>
          <w:rFonts w:ascii="Times New Roman" w:eastAsia="Times New Roman" w:hAnsi="Times New Roman" w:cs="Times New Roman"/>
          <w:color w:val="000000"/>
          <w:sz w:val="24"/>
          <w:szCs w:val="24"/>
        </w:rPr>
        <w:t>Sorimachi</w:t>
      </w:r>
      <w:proofErr w:type="spellEnd"/>
      <w:r>
        <w:rPr>
          <w:rFonts w:ascii="Times New Roman" w:eastAsia="Times New Roman" w:hAnsi="Times New Roman" w:cs="Times New Roman"/>
          <w:color w:val="000000"/>
          <w:sz w:val="24"/>
          <w:szCs w:val="24"/>
        </w:rPr>
        <w:t xml:space="preserve">, A., Hosoda, M., Kudo, H., </w:t>
      </w:r>
      <w:proofErr w:type="spellStart"/>
      <w:r>
        <w:rPr>
          <w:rFonts w:ascii="Times New Roman" w:eastAsia="Times New Roman" w:hAnsi="Times New Roman" w:cs="Times New Roman"/>
          <w:color w:val="000000"/>
          <w:sz w:val="24"/>
          <w:szCs w:val="24"/>
        </w:rPr>
        <w:t>Pornnumpa</w:t>
      </w:r>
      <w:proofErr w:type="spellEnd"/>
      <w:r>
        <w:rPr>
          <w:rFonts w:ascii="Times New Roman" w:eastAsia="Times New Roman" w:hAnsi="Times New Roman" w:cs="Times New Roman"/>
          <w:color w:val="000000"/>
          <w:sz w:val="24"/>
          <w:szCs w:val="24"/>
        </w:rPr>
        <w:t xml:space="preserve">, C., Nair, R. R. K., </w:t>
      </w:r>
      <w:proofErr w:type="spellStart"/>
      <w:r>
        <w:rPr>
          <w:rFonts w:ascii="Times New Roman" w:eastAsia="Times New Roman" w:hAnsi="Times New Roman" w:cs="Times New Roman"/>
          <w:color w:val="000000"/>
          <w:sz w:val="24"/>
          <w:szCs w:val="24"/>
        </w:rPr>
        <w:t>Jayalekshmi</w:t>
      </w:r>
      <w:proofErr w:type="spellEnd"/>
      <w:r>
        <w:rPr>
          <w:rFonts w:ascii="Times New Roman" w:eastAsia="Times New Roman" w:hAnsi="Times New Roman" w:cs="Times New Roman"/>
          <w:color w:val="000000"/>
          <w:sz w:val="24"/>
          <w:szCs w:val="24"/>
        </w:rPr>
        <w:t>, P. A., &amp; et al. (2016</w:t>
      </w:r>
      <w:proofErr w:type="gramStart"/>
      <w:r>
        <w:rPr>
          <w:rFonts w:ascii="Times New Roman" w:eastAsia="Times New Roman" w:hAnsi="Times New Roman" w:cs="Times New Roman"/>
          <w:color w:val="000000"/>
          <w:sz w:val="24"/>
          <w:szCs w:val="24"/>
        </w:rPr>
        <w:t>).Radiation</w:t>
      </w:r>
      <w:proofErr w:type="gramEnd"/>
      <w:r>
        <w:rPr>
          <w:rFonts w:ascii="Times New Roman" w:eastAsia="Times New Roman" w:hAnsi="Times New Roman" w:cs="Times New Roman"/>
          <w:color w:val="000000"/>
          <w:sz w:val="24"/>
          <w:szCs w:val="24"/>
        </w:rPr>
        <w:t xml:space="preserve"> dose due to radon and thoron progeny inhalation in high-level natural radiation areas of Kerala, India. Journal of Radiological Protection, 37(1), 111–122. </w:t>
      </w:r>
      <w:hyperlink r:id="rId52">
        <w:r>
          <w:rPr>
            <w:rFonts w:ascii="Times New Roman" w:eastAsia="Times New Roman" w:hAnsi="Times New Roman" w:cs="Times New Roman"/>
            <w:color w:val="0000FF"/>
            <w:sz w:val="24"/>
            <w:szCs w:val="24"/>
            <w:u w:val="single"/>
          </w:rPr>
          <w:t>https://doi.org/10.1088/1361-6498/37/1/111</w:t>
        </w:r>
      </w:hyperlink>
    </w:p>
    <w:p w:rsidR="00883E05" w:rsidRDefault="001D6DA2">
      <w:pPr>
        <w:numPr>
          <w:ilvl w:val="0"/>
          <w:numId w:val="1"/>
        </w:numPr>
        <w:pBdr>
          <w:top w:val="nil"/>
          <w:left w:val="nil"/>
          <w:bottom w:val="nil"/>
          <w:right w:val="nil"/>
          <w:between w:val="nil"/>
        </w:pBdr>
        <w:spacing w:after="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Patel, K. S., Sharma, S., </w:t>
      </w:r>
      <w:proofErr w:type="spellStart"/>
      <w:r>
        <w:rPr>
          <w:rFonts w:ascii="Times New Roman" w:eastAsia="Times New Roman" w:hAnsi="Times New Roman" w:cs="Times New Roman"/>
          <w:color w:val="000000"/>
          <w:sz w:val="24"/>
          <w:szCs w:val="24"/>
        </w:rPr>
        <w:t>Maity</w:t>
      </w:r>
      <w:proofErr w:type="spellEnd"/>
      <w:r>
        <w:rPr>
          <w:rFonts w:ascii="Times New Roman" w:eastAsia="Times New Roman" w:hAnsi="Times New Roman" w:cs="Times New Roman"/>
          <w:color w:val="000000"/>
          <w:sz w:val="24"/>
          <w:szCs w:val="24"/>
        </w:rPr>
        <w:t xml:space="preserve">, J. P., Martín-Ramos, P., </w:t>
      </w:r>
      <w:proofErr w:type="spellStart"/>
      <w:r>
        <w:rPr>
          <w:rFonts w:ascii="Times New Roman" w:eastAsia="Times New Roman" w:hAnsi="Times New Roman" w:cs="Times New Roman"/>
          <w:color w:val="000000"/>
          <w:sz w:val="24"/>
          <w:szCs w:val="24"/>
        </w:rPr>
        <w:t>Fiket</w:t>
      </w:r>
      <w:proofErr w:type="spellEnd"/>
      <w:r>
        <w:rPr>
          <w:rFonts w:ascii="Times New Roman" w:eastAsia="Times New Roman" w:hAnsi="Times New Roman" w:cs="Times New Roman"/>
          <w:color w:val="000000"/>
          <w:sz w:val="24"/>
          <w:szCs w:val="24"/>
        </w:rPr>
        <w:t xml:space="preserve">, Ž., Bhattacharya, P., &amp; Zhu, Y. (2023). Occurrence of uranium, thorium and rare earth elements in the environment: A review. Frontiers in Environmental Science,10, 1058053. </w:t>
      </w:r>
      <w:hyperlink r:id="rId53">
        <w:r>
          <w:rPr>
            <w:rFonts w:ascii="Times New Roman" w:eastAsia="Times New Roman" w:hAnsi="Times New Roman" w:cs="Times New Roman"/>
            <w:color w:val="0000FF"/>
            <w:sz w:val="24"/>
            <w:szCs w:val="24"/>
            <w:u w:val="single"/>
          </w:rPr>
          <w:t>https://doi.org/10.3389/fenvs.2022.1058053</w:t>
        </w:r>
      </w:hyperlink>
      <w:r>
        <w:rPr>
          <w:rFonts w:ascii="Times New Roman" w:eastAsia="Times New Roman" w:hAnsi="Times New Roman" w:cs="Times New Roman"/>
          <w:color w:val="000000"/>
          <w:sz w:val="24"/>
          <w:szCs w:val="24"/>
        </w:rPr>
        <w:t>.</w:t>
      </w:r>
    </w:p>
    <w:p w:rsidR="00883E05" w:rsidRDefault="001D6DA2">
      <w:pPr>
        <w:numPr>
          <w:ilvl w:val="0"/>
          <w:numId w:val="1"/>
        </w:numPr>
        <w:pBdr>
          <w:top w:val="nil"/>
          <w:left w:val="nil"/>
          <w:bottom w:val="nil"/>
          <w:right w:val="nil"/>
          <w:between w:val="nil"/>
        </w:pBdr>
        <w:spacing w:after="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René, M., &amp; </w:t>
      </w:r>
      <w:proofErr w:type="spellStart"/>
      <w:r>
        <w:rPr>
          <w:rFonts w:ascii="Times New Roman" w:eastAsia="Times New Roman" w:hAnsi="Times New Roman" w:cs="Times New Roman"/>
          <w:color w:val="000000"/>
          <w:sz w:val="24"/>
          <w:szCs w:val="24"/>
        </w:rPr>
        <w:t>Akitsu</w:t>
      </w:r>
      <w:proofErr w:type="spellEnd"/>
      <w:r>
        <w:rPr>
          <w:rFonts w:ascii="Times New Roman" w:eastAsia="Times New Roman" w:hAnsi="Times New Roman" w:cs="Times New Roman"/>
          <w:color w:val="000000"/>
          <w:sz w:val="24"/>
          <w:szCs w:val="24"/>
        </w:rPr>
        <w:t>, T. (2017</w:t>
      </w:r>
      <w:proofErr w:type="gramStart"/>
      <w:r>
        <w:rPr>
          <w:rFonts w:ascii="Times New Roman" w:eastAsia="Times New Roman" w:hAnsi="Times New Roman" w:cs="Times New Roman"/>
          <w:color w:val="000000"/>
          <w:sz w:val="24"/>
          <w:szCs w:val="24"/>
        </w:rPr>
        <w:t>).Nature</w:t>
      </w:r>
      <w:proofErr w:type="gramEnd"/>
      <w:r>
        <w:rPr>
          <w:rFonts w:ascii="Times New Roman" w:eastAsia="Times New Roman" w:hAnsi="Times New Roman" w:cs="Times New Roman"/>
          <w:color w:val="000000"/>
          <w:sz w:val="24"/>
          <w:szCs w:val="24"/>
        </w:rPr>
        <w:t xml:space="preserve">, sources, </w:t>
      </w:r>
      <w:proofErr w:type="spellStart"/>
      <w:r>
        <w:rPr>
          <w:rFonts w:ascii="Times New Roman" w:eastAsia="Times New Roman" w:hAnsi="Times New Roman" w:cs="Times New Roman"/>
          <w:color w:val="000000"/>
          <w:sz w:val="24"/>
          <w:szCs w:val="24"/>
        </w:rPr>
        <w:t>resources,and</w:t>
      </w:r>
      <w:proofErr w:type="spellEnd"/>
      <w:r>
        <w:rPr>
          <w:rFonts w:ascii="Times New Roman" w:eastAsia="Times New Roman" w:hAnsi="Times New Roman" w:cs="Times New Roman"/>
          <w:color w:val="000000"/>
          <w:sz w:val="24"/>
          <w:szCs w:val="24"/>
        </w:rPr>
        <w:t xml:space="preserve"> production of thorium. In Descriptive inorganic chemistry researches of metal </w:t>
      </w:r>
      <w:proofErr w:type="gramStart"/>
      <w:r>
        <w:rPr>
          <w:rFonts w:ascii="Times New Roman" w:eastAsia="Times New Roman" w:hAnsi="Times New Roman" w:cs="Times New Roman"/>
          <w:color w:val="000000"/>
          <w:sz w:val="24"/>
          <w:szCs w:val="24"/>
        </w:rPr>
        <w:t>compound  201</w:t>
      </w:r>
      <w:proofErr w:type="gramEnd"/>
      <w:r>
        <w:rPr>
          <w:rFonts w:ascii="Times New Roman" w:eastAsia="Times New Roman" w:hAnsi="Times New Roman" w:cs="Times New Roman"/>
          <w:color w:val="000000"/>
          <w:sz w:val="24"/>
          <w:szCs w:val="24"/>
        </w:rPr>
        <w:t>–212.</w:t>
      </w:r>
    </w:p>
    <w:p w:rsidR="00883E05" w:rsidRDefault="001D6DA2">
      <w:pPr>
        <w:numPr>
          <w:ilvl w:val="0"/>
          <w:numId w:val="1"/>
        </w:numPr>
        <w:pBdr>
          <w:top w:val="nil"/>
          <w:left w:val="nil"/>
          <w:bottom w:val="nil"/>
          <w:right w:val="nil"/>
          <w:between w:val="nil"/>
        </w:pBdr>
        <w:spacing w:after="0"/>
        <w:jc w:val="both"/>
        <w:rPr>
          <w:rFonts w:ascii="Times New Roman" w:eastAsia="Times New Roman" w:hAnsi="Times New Roman" w:cs="Times New Roman"/>
          <w:sz w:val="24"/>
          <w:szCs w:val="24"/>
        </w:rPr>
      </w:pPr>
      <w:proofErr w:type="gramStart"/>
      <w:r>
        <w:rPr>
          <w:rFonts w:ascii="Times New Roman" w:eastAsia="Times New Roman" w:hAnsi="Times New Roman" w:cs="Times New Roman"/>
          <w:color w:val="000000"/>
          <w:sz w:val="24"/>
          <w:szCs w:val="24"/>
        </w:rPr>
        <w:t>.</w:t>
      </w:r>
      <w:proofErr w:type="spellStart"/>
      <w:r>
        <w:rPr>
          <w:rFonts w:ascii="Times New Roman" w:eastAsia="Times New Roman" w:hAnsi="Times New Roman" w:cs="Times New Roman"/>
          <w:color w:val="000000"/>
          <w:sz w:val="24"/>
          <w:szCs w:val="24"/>
        </w:rPr>
        <w:t>Rühm</w:t>
      </w:r>
      <w:proofErr w:type="spellEnd"/>
      <w:proofErr w:type="gramEnd"/>
      <w:r>
        <w:rPr>
          <w:rFonts w:ascii="Times New Roman" w:eastAsia="Times New Roman" w:hAnsi="Times New Roman" w:cs="Times New Roman"/>
          <w:color w:val="000000"/>
          <w:sz w:val="24"/>
          <w:szCs w:val="24"/>
        </w:rPr>
        <w:t xml:space="preserve">, W., </w:t>
      </w:r>
      <w:proofErr w:type="spellStart"/>
      <w:r>
        <w:rPr>
          <w:rFonts w:ascii="Times New Roman" w:eastAsia="Times New Roman" w:hAnsi="Times New Roman" w:cs="Times New Roman"/>
          <w:color w:val="000000"/>
          <w:sz w:val="24"/>
          <w:szCs w:val="24"/>
        </w:rPr>
        <w:t>Azizova</w:t>
      </w:r>
      <w:proofErr w:type="spellEnd"/>
      <w:r>
        <w:rPr>
          <w:rFonts w:ascii="Times New Roman" w:eastAsia="Times New Roman" w:hAnsi="Times New Roman" w:cs="Times New Roman"/>
          <w:color w:val="000000"/>
          <w:sz w:val="24"/>
          <w:szCs w:val="24"/>
        </w:rPr>
        <w:t xml:space="preserve">, T., </w:t>
      </w:r>
      <w:proofErr w:type="spellStart"/>
      <w:r>
        <w:rPr>
          <w:rFonts w:ascii="Times New Roman" w:eastAsia="Times New Roman" w:hAnsi="Times New Roman" w:cs="Times New Roman"/>
          <w:color w:val="000000"/>
          <w:sz w:val="24"/>
          <w:szCs w:val="24"/>
        </w:rPr>
        <w:t>Bouffler</w:t>
      </w:r>
      <w:proofErr w:type="spellEnd"/>
      <w:r>
        <w:rPr>
          <w:rFonts w:ascii="Times New Roman" w:eastAsia="Times New Roman" w:hAnsi="Times New Roman" w:cs="Times New Roman"/>
          <w:color w:val="000000"/>
          <w:sz w:val="24"/>
          <w:szCs w:val="24"/>
        </w:rPr>
        <w:t xml:space="preserve">, S., </w:t>
      </w:r>
      <w:proofErr w:type="spellStart"/>
      <w:r>
        <w:rPr>
          <w:rFonts w:ascii="Times New Roman" w:eastAsia="Times New Roman" w:hAnsi="Times New Roman" w:cs="Times New Roman"/>
          <w:color w:val="000000"/>
          <w:sz w:val="24"/>
          <w:szCs w:val="24"/>
        </w:rPr>
        <w:t>Cullings</w:t>
      </w:r>
      <w:proofErr w:type="spellEnd"/>
      <w:r>
        <w:rPr>
          <w:rFonts w:ascii="Times New Roman" w:eastAsia="Times New Roman" w:hAnsi="Times New Roman" w:cs="Times New Roman"/>
          <w:color w:val="000000"/>
          <w:sz w:val="24"/>
          <w:szCs w:val="24"/>
        </w:rPr>
        <w:t xml:space="preserve">, H. M., </w:t>
      </w:r>
      <w:proofErr w:type="spellStart"/>
      <w:r>
        <w:rPr>
          <w:rFonts w:ascii="Times New Roman" w:eastAsia="Times New Roman" w:hAnsi="Times New Roman" w:cs="Times New Roman"/>
          <w:color w:val="000000"/>
          <w:sz w:val="24"/>
          <w:szCs w:val="24"/>
        </w:rPr>
        <w:t>Grosche</w:t>
      </w:r>
      <w:proofErr w:type="spellEnd"/>
      <w:r>
        <w:rPr>
          <w:rFonts w:ascii="Times New Roman" w:eastAsia="Times New Roman" w:hAnsi="Times New Roman" w:cs="Times New Roman"/>
          <w:color w:val="000000"/>
          <w:sz w:val="24"/>
          <w:szCs w:val="24"/>
        </w:rPr>
        <w:t xml:space="preserve">, B., Little, M. P., Shore, R. S., Walsh, L., &amp; </w:t>
      </w:r>
      <w:proofErr w:type="spellStart"/>
      <w:r>
        <w:rPr>
          <w:rFonts w:ascii="Times New Roman" w:eastAsia="Times New Roman" w:hAnsi="Times New Roman" w:cs="Times New Roman"/>
          <w:color w:val="000000"/>
          <w:sz w:val="24"/>
          <w:szCs w:val="24"/>
        </w:rPr>
        <w:t>Woloschak</w:t>
      </w:r>
      <w:proofErr w:type="spellEnd"/>
      <w:r>
        <w:rPr>
          <w:rFonts w:ascii="Times New Roman" w:eastAsia="Times New Roman" w:hAnsi="Times New Roman" w:cs="Times New Roman"/>
          <w:color w:val="000000"/>
          <w:sz w:val="24"/>
          <w:szCs w:val="24"/>
        </w:rPr>
        <w:t>, G. E. (2018). Typical doses and dose rates in studies pertinent to radiation risk inference at low doses and low dose rates. Journal of Radiation Research, 59(suppl_2</w:t>
      </w:r>
      <w:proofErr w:type="gramStart"/>
      <w:r>
        <w:rPr>
          <w:rFonts w:ascii="Times New Roman" w:eastAsia="Times New Roman" w:hAnsi="Times New Roman" w:cs="Times New Roman"/>
          <w:color w:val="000000"/>
          <w:sz w:val="24"/>
          <w:szCs w:val="24"/>
        </w:rPr>
        <w:t>) ,ii</w:t>
      </w:r>
      <w:proofErr w:type="gramEnd"/>
      <w:r>
        <w:rPr>
          <w:rFonts w:ascii="Times New Roman" w:eastAsia="Times New Roman" w:hAnsi="Times New Roman" w:cs="Times New Roman"/>
          <w:color w:val="000000"/>
          <w:sz w:val="24"/>
          <w:szCs w:val="24"/>
        </w:rPr>
        <w:t xml:space="preserve">1–ii10. </w:t>
      </w:r>
      <w:hyperlink r:id="rId54">
        <w:r>
          <w:rPr>
            <w:rFonts w:ascii="Times New Roman" w:eastAsia="Times New Roman" w:hAnsi="Times New Roman" w:cs="Times New Roman"/>
            <w:color w:val="0000FF"/>
            <w:sz w:val="24"/>
            <w:szCs w:val="24"/>
            <w:u w:val="single"/>
          </w:rPr>
          <w:t>https://doi.org/10.1093/jrr/rry001</w:t>
        </w:r>
      </w:hyperlink>
    </w:p>
    <w:p w:rsidR="00883E05" w:rsidRDefault="001D6DA2">
      <w:pPr>
        <w:numPr>
          <w:ilvl w:val="0"/>
          <w:numId w:val="1"/>
        </w:numPr>
        <w:pBdr>
          <w:top w:val="nil"/>
          <w:left w:val="nil"/>
          <w:bottom w:val="nil"/>
          <w:right w:val="nil"/>
          <w:between w:val="nil"/>
        </w:pBdr>
        <w:spacing w:after="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Sahoo, B. K., </w:t>
      </w:r>
      <w:proofErr w:type="spellStart"/>
      <w:r>
        <w:rPr>
          <w:rFonts w:ascii="Times New Roman" w:eastAsia="Times New Roman" w:hAnsi="Times New Roman" w:cs="Times New Roman"/>
          <w:color w:val="000000"/>
          <w:sz w:val="24"/>
          <w:szCs w:val="24"/>
        </w:rPr>
        <w:t>Nathwani</w:t>
      </w:r>
      <w:proofErr w:type="spellEnd"/>
      <w:r>
        <w:rPr>
          <w:rFonts w:ascii="Times New Roman" w:eastAsia="Times New Roman" w:hAnsi="Times New Roman" w:cs="Times New Roman"/>
          <w:color w:val="000000"/>
          <w:sz w:val="24"/>
          <w:szCs w:val="24"/>
        </w:rPr>
        <w:t xml:space="preserve">, D., </w:t>
      </w:r>
      <w:proofErr w:type="spellStart"/>
      <w:r>
        <w:rPr>
          <w:rFonts w:ascii="Times New Roman" w:eastAsia="Times New Roman" w:hAnsi="Times New Roman" w:cs="Times New Roman"/>
          <w:color w:val="000000"/>
          <w:sz w:val="24"/>
          <w:szCs w:val="24"/>
        </w:rPr>
        <w:t>Eappen</w:t>
      </w:r>
      <w:proofErr w:type="spellEnd"/>
      <w:r>
        <w:rPr>
          <w:rFonts w:ascii="Times New Roman" w:eastAsia="Times New Roman" w:hAnsi="Times New Roman" w:cs="Times New Roman"/>
          <w:color w:val="000000"/>
          <w:sz w:val="24"/>
          <w:szCs w:val="24"/>
        </w:rPr>
        <w:t xml:space="preserve">, K. P., Ramachandran, T. V., </w:t>
      </w:r>
      <w:proofErr w:type="spellStart"/>
      <w:r>
        <w:rPr>
          <w:rFonts w:ascii="Times New Roman" w:eastAsia="Times New Roman" w:hAnsi="Times New Roman" w:cs="Times New Roman"/>
          <w:color w:val="000000"/>
          <w:sz w:val="24"/>
          <w:szCs w:val="24"/>
        </w:rPr>
        <w:t>Gaware</w:t>
      </w:r>
      <w:proofErr w:type="spellEnd"/>
      <w:r>
        <w:rPr>
          <w:rFonts w:ascii="Times New Roman" w:eastAsia="Times New Roman" w:hAnsi="Times New Roman" w:cs="Times New Roman"/>
          <w:color w:val="000000"/>
          <w:sz w:val="24"/>
          <w:szCs w:val="24"/>
        </w:rPr>
        <w:t xml:space="preserve">, J. J., &amp; </w:t>
      </w:r>
      <w:proofErr w:type="spellStart"/>
      <w:r>
        <w:rPr>
          <w:rFonts w:ascii="Times New Roman" w:eastAsia="Times New Roman" w:hAnsi="Times New Roman" w:cs="Times New Roman"/>
          <w:color w:val="000000"/>
          <w:sz w:val="24"/>
          <w:szCs w:val="24"/>
        </w:rPr>
        <w:t>Mayya</w:t>
      </w:r>
      <w:proofErr w:type="spellEnd"/>
      <w:r>
        <w:rPr>
          <w:rFonts w:ascii="Times New Roman" w:eastAsia="Times New Roman" w:hAnsi="Times New Roman" w:cs="Times New Roman"/>
          <w:color w:val="000000"/>
          <w:sz w:val="24"/>
          <w:szCs w:val="24"/>
        </w:rPr>
        <w:t xml:space="preserve">, Y. S. (2007). Estimation of radon emanation factor in Indian building materials. Radiation Measurements, 42(8), 1422–1425. </w:t>
      </w:r>
      <w:hyperlink r:id="rId55">
        <w:r>
          <w:rPr>
            <w:rFonts w:ascii="Times New Roman" w:eastAsia="Times New Roman" w:hAnsi="Times New Roman" w:cs="Times New Roman"/>
            <w:color w:val="0000FF"/>
            <w:sz w:val="24"/>
            <w:szCs w:val="24"/>
            <w:u w:val="single"/>
          </w:rPr>
          <w:t>https://doi.org/10.1016/j.radmeas.2007.05.016</w:t>
        </w:r>
      </w:hyperlink>
    </w:p>
    <w:p w:rsidR="00883E05" w:rsidRDefault="001D6DA2">
      <w:pPr>
        <w:numPr>
          <w:ilvl w:val="0"/>
          <w:numId w:val="1"/>
        </w:numPr>
        <w:pBdr>
          <w:top w:val="nil"/>
          <w:left w:val="nil"/>
          <w:bottom w:val="nil"/>
          <w:right w:val="nil"/>
          <w:between w:val="nil"/>
        </w:pBdr>
        <w:spacing w:after="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Sahoo, B. K., Agarwal, T. K., </w:t>
      </w:r>
      <w:proofErr w:type="spellStart"/>
      <w:r>
        <w:rPr>
          <w:rFonts w:ascii="Times New Roman" w:eastAsia="Times New Roman" w:hAnsi="Times New Roman" w:cs="Times New Roman"/>
          <w:color w:val="000000"/>
          <w:sz w:val="24"/>
          <w:szCs w:val="24"/>
        </w:rPr>
        <w:t>Gaware</w:t>
      </w:r>
      <w:proofErr w:type="spellEnd"/>
      <w:r>
        <w:rPr>
          <w:rFonts w:ascii="Times New Roman" w:eastAsia="Times New Roman" w:hAnsi="Times New Roman" w:cs="Times New Roman"/>
          <w:color w:val="000000"/>
          <w:sz w:val="24"/>
          <w:szCs w:val="24"/>
        </w:rPr>
        <w:t xml:space="preserve">, J. J., &amp; </w:t>
      </w:r>
      <w:proofErr w:type="spellStart"/>
      <w:r>
        <w:rPr>
          <w:rFonts w:ascii="Times New Roman" w:eastAsia="Times New Roman" w:hAnsi="Times New Roman" w:cs="Times New Roman"/>
          <w:color w:val="000000"/>
          <w:sz w:val="24"/>
          <w:szCs w:val="24"/>
        </w:rPr>
        <w:t>Sapra</w:t>
      </w:r>
      <w:proofErr w:type="spellEnd"/>
      <w:r>
        <w:rPr>
          <w:rFonts w:ascii="Times New Roman" w:eastAsia="Times New Roman" w:hAnsi="Times New Roman" w:cs="Times New Roman"/>
          <w:color w:val="000000"/>
          <w:sz w:val="24"/>
          <w:szCs w:val="24"/>
        </w:rPr>
        <w:t xml:space="preserve">, B. K. (2014). Thoron interference in radon exhalation rate measured by solid state nuclear track detector based can technique. Journal of Radioanalytical and Nuclear Chemistry, 302(3), 1417–1420. </w:t>
      </w:r>
      <w:hyperlink r:id="rId56">
        <w:r>
          <w:rPr>
            <w:rFonts w:ascii="Times New Roman" w:eastAsia="Times New Roman" w:hAnsi="Times New Roman" w:cs="Times New Roman"/>
            <w:color w:val="0000FF"/>
            <w:sz w:val="24"/>
            <w:szCs w:val="24"/>
            <w:u w:val="single"/>
          </w:rPr>
          <w:t>https://doi.org/10.1007/s10967-014-3502-6</w:t>
        </w:r>
      </w:hyperlink>
      <w:r>
        <w:rPr>
          <w:rFonts w:ascii="Times New Roman" w:eastAsia="Times New Roman" w:hAnsi="Times New Roman" w:cs="Times New Roman"/>
          <w:color w:val="000000"/>
          <w:sz w:val="24"/>
          <w:szCs w:val="24"/>
        </w:rPr>
        <w:t xml:space="preserve"> </w:t>
      </w:r>
    </w:p>
    <w:p w:rsidR="00883E05" w:rsidRDefault="001D6DA2">
      <w:pPr>
        <w:numPr>
          <w:ilvl w:val="0"/>
          <w:numId w:val="1"/>
        </w:numPr>
        <w:pBdr>
          <w:top w:val="nil"/>
          <w:left w:val="nil"/>
          <w:bottom w:val="nil"/>
          <w:right w:val="nil"/>
          <w:between w:val="nil"/>
        </w:pBdr>
        <w:spacing w:after="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Sahoo, P., &amp; Joseph, J. (2021). Radioactive hazards in utilization of industrial by-products: Comprehensive review. Journal of Hazardous, Toxic, and Radioactive Waste,25(4),03121001. </w:t>
      </w:r>
      <w:hyperlink r:id="rId57">
        <w:r>
          <w:rPr>
            <w:rFonts w:ascii="Times New Roman" w:eastAsia="Times New Roman" w:hAnsi="Times New Roman" w:cs="Times New Roman"/>
            <w:color w:val="0000FF"/>
            <w:sz w:val="24"/>
            <w:szCs w:val="24"/>
            <w:u w:val="single"/>
          </w:rPr>
          <w:t>https://doi.org/10.1061/(ASCE)HZ.2153-5515.0000586</w:t>
        </w:r>
      </w:hyperlink>
    </w:p>
    <w:p w:rsidR="00883E05" w:rsidRDefault="001D6DA2">
      <w:pPr>
        <w:numPr>
          <w:ilvl w:val="0"/>
          <w:numId w:val="1"/>
        </w:numPr>
        <w:pBdr>
          <w:top w:val="nil"/>
          <w:left w:val="nil"/>
          <w:bottom w:val="nil"/>
          <w:right w:val="nil"/>
          <w:between w:val="nil"/>
        </w:pBdr>
        <w:spacing w:after="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color w:val="000000"/>
          <w:sz w:val="24"/>
          <w:szCs w:val="24"/>
        </w:rPr>
        <w:t>Shankramma</w:t>
      </w:r>
      <w:proofErr w:type="spellEnd"/>
      <w:r>
        <w:rPr>
          <w:rFonts w:ascii="Times New Roman" w:eastAsia="Times New Roman" w:hAnsi="Times New Roman" w:cs="Times New Roman"/>
          <w:color w:val="000000"/>
          <w:sz w:val="24"/>
          <w:szCs w:val="24"/>
        </w:rPr>
        <w:t xml:space="preserve">, K., </w:t>
      </w:r>
      <w:proofErr w:type="spellStart"/>
      <w:r>
        <w:rPr>
          <w:rFonts w:ascii="Times New Roman" w:eastAsia="Times New Roman" w:hAnsi="Times New Roman" w:cs="Times New Roman"/>
          <w:color w:val="000000"/>
          <w:sz w:val="24"/>
          <w:szCs w:val="24"/>
        </w:rPr>
        <w:t>Nagaraja</w:t>
      </w:r>
      <w:proofErr w:type="spellEnd"/>
      <w:r>
        <w:rPr>
          <w:rFonts w:ascii="Times New Roman" w:eastAsia="Times New Roman" w:hAnsi="Times New Roman" w:cs="Times New Roman"/>
          <w:color w:val="000000"/>
          <w:sz w:val="24"/>
          <w:szCs w:val="24"/>
        </w:rPr>
        <w:t>, K., Sathish, L. A., &amp; Kumar, K. C. (2022</w:t>
      </w:r>
      <w:proofErr w:type="gramStart"/>
      <w:r>
        <w:rPr>
          <w:rFonts w:ascii="Times New Roman" w:eastAsia="Times New Roman" w:hAnsi="Times New Roman" w:cs="Times New Roman"/>
          <w:color w:val="000000"/>
          <w:sz w:val="24"/>
          <w:szCs w:val="24"/>
        </w:rPr>
        <w:t>).A</w:t>
      </w:r>
      <w:proofErr w:type="gramEnd"/>
      <w:r>
        <w:rPr>
          <w:rFonts w:ascii="Times New Roman" w:eastAsia="Times New Roman" w:hAnsi="Times New Roman" w:cs="Times New Roman"/>
          <w:color w:val="000000"/>
          <w:sz w:val="24"/>
          <w:szCs w:val="24"/>
        </w:rPr>
        <w:t xml:space="preserve"> review on natural gamma radiation dose levels and its health effects. International Journal of Health and Allied Sciences 11(1), 1.</w:t>
      </w:r>
    </w:p>
    <w:p w:rsidR="00883E05" w:rsidRDefault="001D6DA2">
      <w:pPr>
        <w:numPr>
          <w:ilvl w:val="0"/>
          <w:numId w:val="1"/>
        </w:numPr>
        <w:pBdr>
          <w:top w:val="nil"/>
          <w:left w:val="nil"/>
          <w:bottom w:val="nil"/>
          <w:right w:val="nil"/>
          <w:between w:val="nil"/>
        </w:pBdr>
        <w:spacing w:after="0"/>
        <w:jc w:val="both"/>
        <w:rPr>
          <w:rFonts w:ascii="Times New Roman" w:eastAsia="Times New Roman" w:hAnsi="Times New Roman" w:cs="Times New Roman"/>
          <w:sz w:val="24"/>
          <w:szCs w:val="24"/>
        </w:rPr>
      </w:pPr>
      <w:proofErr w:type="spellStart"/>
      <w:proofErr w:type="gramStart"/>
      <w:r>
        <w:rPr>
          <w:rFonts w:ascii="Times New Roman" w:eastAsia="Times New Roman" w:hAnsi="Times New Roman" w:cs="Times New Roman"/>
          <w:color w:val="000000"/>
          <w:sz w:val="24"/>
          <w:szCs w:val="24"/>
        </w:rPr>
        <w:t>Shapiro,J</w:t>
      </w:r>
      <w:proofErr w:type="spellEnd"/>
      <w:r>
        <w:rPr>
          <w:rFonts w:ascii="Times New Roman" w:eastAsia="Times New Roman" w:hAnsi="Times New Roman" w:cs="Times New Roman"/>
          <w:color w:val="000000"/>
          <w:sz w:val="24"/>
          <w:szCs w:val="24"/>
        </w:rPr>
        <w:t>.</w:t>
      </w:r>
      <w:proofErr w:type="gramEnd"/>
      <w:r>
        <w:rPr>
          <w:rFonts w:ascii="Times New Roman" w:eastAsia="Times New Roman" w:hAnsi="Times New Roman" w:cs="Times New Roman"/>
          <w:color w:val="000000"/>
          <w:sz w:val="24"/>
          <w:szCs w:val="24"/>
        </w:rPr>
        <w:t xml:space="preserve"> (2002). Radiation protection: A guide for scientists, regulators, and physicians. La Editorial UPR.</w:t>
      </w:r>
    </w:p>
    <w:p w:rsidR="00883E05" w:rsidRDefault="001D6DA2">
      <w:pPr>
        <w:numPr>
          <w:ilvl w:val="0"/>
          <w:numId w:val="1"/>
        </w:numPr>
        <w:pBdr>
          <w:top w:val="nil"/>
          <w:left w:val="nil"/>
          <w:bottom w:val="nil"/>
          <w:right w:val="nil"/>
          <w:between w:val="nil"/>
        </w:pBdr>
        <w:spacing w:after="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Till, J. E., &amp; Grogan, H. A. (2008</w:t>
      </w:r>
      <w:proofErr w:type="gramStart"/>
      <w:r>
        <w:rPr>
          <w:rFonts w:ascii="Times New Roman" w:eastAsia="Times New Roman" w:hAnsi="Times New Roman" w:cs="Times New Roman"/>
          <w:color w:val="000000"/>
          <w:sz w:val="24"/>
          <w:szCs w:val="24"/>
        </w:rPr>
        <w:t>).Radiological</w:t>
      </w:r>
      <w:proofErr w:type="gramEnd"/>
      <w:r>
        <w:rPr>
          <w:rFonts w:ascii="Times New Roman" w:eastAsia="Times New Roman" w:hAnsi="Times New Roman" w:cs="Times New Roman"/>
          <w:color w:val="000000"/>
          <w:sz w:val="24"/>
          <w:szCs w:val="24"/>
        </w:rPr>
        <w:t xml:space="preserve"> risk assessment and environmental </w:t>
      </w:r>
      <w:proofErr w:type="spellStart"/>
      <w:r>
        <w:rPr>
          <w:rFonts w:ascii="Times New Roman" w:eastAsia="Times New Roman" w:hAnsi="Times New Roman" w:cs="Times New Roman"/>
          <w:color w:val="000000"/>
          <w:sz w:val="24"/>
          <w:szCs w:val="24"/>
        </w:rPr>
        <w:t>analysis.Oxford</w:t>
      </w:r>
      <w:proofErr w:type="spellEnd"/>
      <w:r>
        <w:rPr>
          <w:rFonts w:ascii="Times New Roman" w:eastAsia="Times New Roman" w:hAnsi="Times New Roman" w:cs="Times New Roman"/>
          <w:color w:val="000000"/>
          <w:sz w:val="24"/>
          <w:szCs w:val="24"/>
        </w:rPr>
        <w:t xml:space="preserve"> University Press.</w:t>
      </w:r>
    </w:p>
    <w:p w:rsidR="00883E05" w:rsidRDefault="001D6DA2">
      <w:pPr>
        <w:numPr>
          <w:ilvl w:val="0"/>
          <w:numId w:val="1"/>
        </w:numPr>
        <w:pBdr>
          <w:top w:val="nil"/>
          <w:left w:val="nil"/>
          <w:bottom w:val="nil"/>
          <w:right w:val="nil"/>
          <w:between w:val="nil"/>
        </w:pBdr>
        <w:spacing w:after="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color w:val="000000"/>
          <w:sz w:val="24"/>
          <w:szCs w:val="24"/>
        </w:rPr>
        <w:t>Tye</w:t>
      </w:r>
      <w:proofErr w:type="spellEnd"/>
      <w:r>
        <w:rPr>
          <w:rFonts w:ascii="Times New Roman" w:eastAsia="Times New Roman" w:hAnsi="Times New Roman" w:cs="Times New Roman"/>
          <w:color w:val="000000"/>
          <w:sz w:val="24"/>
          <w:szCs w:val="24"/>
        </w:rPr>
        <w:t xml:space="preserve">, A., </w:t>
      </w:r>
      <w:proofErr w:type="spellStart"/>
      <w:r>
        <w:rPr>
          <w:rFonts w:ascii="Times New Roman" w:eastAsia="Times New Roman" w:hAnsi="Times New Roman" w:cs="Times New Roman"/>
          <w:color w:val="000000"/>
          <w:sz w:val="24"/>
          <w:szCs w:val="24"/>
        </w:rPr>
        <w:t>Milodowski</w:t>
      </w:r>
      <w:proofErr w:type="spellEnd"/>
      <w:r>
        <w:rPr>
          <w:rFonts w:ascii="Times New Roman" w:eastAsia="Times New Roman" w:hAnsi="Times New Roman" w:cs="Times New Roman"/>
          <w:color w:val="000000"/>
          <w:sz w:val="24"/>
          <w:szCs w:val="24"/>
        </w:rPr>
        <w:t>, A., &amp; Smedley, P. (2017</w:t>
      </w:r>
      <w:proofErr w:type="gramStart"/>
      <w:r>
        <w:rPr>
          <w:rFonts w:ascii="Times New Roman" w:eastAsia="Times New Roman" w:hAnsi="Times New Roman" w:cs="Times New Roman"/>
          <w:color w:val="000000"/>
          <w:sz w:val="24"/>
          <w:szCs w:val="24"/>
        </w:rPr>
        <w:t>).Distribution</w:t>
      </w:r>
      <w:proofErr w:type="gramEnd"/>
      <w:r>
        <w:rPr>
          <w:rFonts w:ascii="Times New Roman" w:eastAsia="Times New Roman" w:hAnsi="Times New Roman" w:cs="Times New Roman"/>
          <w:color w:val="000000"/>
          <w:sz w:val="24"/>
          <w:szCs w:val="24"/>
        </w:rPr>
        <w:t xml:space="preserve"> of natural radioactivity in the </w:t>
      </w:r>
      <w:proofErr w:type="spellStart"/>
      <w:r>
        <w:rPr>
          <w:rFonts w:ascii="Times New Roman" w:eastAsia="Times New Roman" w:hAnsi="Times New Roman" w:cs="Times New Roman"/>
          <w:color w:val="000000"/>
          <w:sz w:val="24"/>
          <w:szCs w:val="24"/>
        </w:rPr>
        <w:t>environment.British</w:t>
      </w:r>
      <w:proofErr w:type="spellEnd"/>
      <w:r>
        <w:rPr>
          <w:rFonts w:ascii="Times New Roman" w:eastAsia="Times New Roman" w:hAnsi="Times New Roman" w:cs="Times New Roman"/>
          <w:color w:val="000000"/>
          <w:sz w:val="24"/>
          <w:szCs w:val="24"/>
        </w:rPr>
        <w:t xml:space="preserve"> Geological Survey.</w:t>
      </w:r>
    </w:p>
    <w:p w:rsidR="00883E05" w:rsidRDefault="001D6DA2">
      <w:pPr>
        <w:numPr>
          <w:ilvl w:val="0"/>
          <w:numId w:val="1"/>
        </w:numPr>
        <w:pBdr>
          <w:top w:val="nil"/>
          <w:left w:val="nil"/>
          <w:bottom w:val="nil"/>
          <w:right w:val="nil"/>
          <w:between w:val="nil"/>
        </w:pBdr>
        <w:spacing w:after="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UNSCEAR. (2000). Sources and effects of ionizing radiation: Report to the General Assembly, with scientific annexes. United Nations.</w:t>
      </w:r>
    </w:p>
    <w:p w:rsidR="00883E05" w:rsidRDefault="001D6DA2">
      <w:pPr>
        <w:numPr>
          <w:ilvl w:val="0"/>
          <w:numId w:val="1"/>
        </w:numPr>
        <w:pBdr>
          <w:top w:val="nil"/>
          <w:left w:val="nil"/>
          <w:bottom w:val="nil"/>
          <w:right w:val="nil"/>
          <w:between w:val="nil"/>
        </w:pBdr>
        <w:spacing w:after="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lastRenderedPageBreak/>
        <w:t>United Nations Scientific Committee on the Effects of Atomic Radiation (UNSCEAR). (2020). Sources and effects of ionizing radiation: Report to the General Assembly, with scientific annexes (E.00.IX.3) United Nations.</w:t>
      </w:r>
    </w:p>
    <w:p w:rsidR="00883E05" w:rsidRPr="00AA2B31" w:rsidRDefault="001D6DA2">
      <w:pPr>
        <w:numPr>
          <w:ilvl w:val="0"/>
          <w:numId w:val="1"/>
        </w:numPr>
        <w:pBdr>
          <w:top w:val="nil"/>
          <w:left w:val="nil"/>
          <w:bottom w:val="nil"/>
          <w:right w:val="nil"/>
          <w:between w:val="nil"/>
        </w:pBdr>
        <w:jc w:val="both"/>
        <w:rPr>
          <w:rFonts w:ascii="Times New Roman" w:eastAsia="Times New Roman" w:hAnsi="Times New Roman" w:cs="Times New Roman"/>
          <w:sz w:val="24"/>
          <w:szCs w:val="24"/>
        </w:rPr>
      </w:pPr>
      <w:proofErr w:type="gramStart"/>
      <w:r>
        <w:rPr>
          <w:rFonts w:ascii="Times New Roman" w:eastAsia="Times New Roman" w:hAnsi="Times New Roman" w:cs="Times New Roman"/>
          <w:color w:val="000000"/>
          <w:sz w:val="24"/>
          <w:szCs w:val="24"/>
        </w:rPr>
        <w:t>.</w:t>
      </w:r>
      <w:proofErr w:type="spellStart"/>
      <w:r>
        <w:rPr>
          <w:rFonts w:ascii="Times New Roman" w:eastAsia="Times New Roman" w:hAnsi="Times New Roman" w:cs="Times New Roman"/>
          <w:color w:val="000000"/>
          <w:sz w:val="24"/>
          <w:szCs w:val="24"/>
        </w:rPr>
        <w:t>Zanin</w:t>
      </w:r>
      <w:proofErr w:type="spellEnd"/>
      <w:proofErr w:type="gramEnd"/>
      <w:r>
        <w:rPr>
          <w:rFonts w:ascii="Times New Roman" w:eastAsia="Times New Roman" w:hAnsi="Times New Roman" w:cs="Times New Roman"/>
          <w:color w:val="000000"/>
          <w:sz w:val="24"/>
          <w:szCs w:val="24"/>
        </w:rPr>
        <w:t xml:space="preserve">, Y. N., </w:t>
      </w:r>
      <w:proofErr w:type="spellStart"/>
      <w:r>
        <w:rPr>
          <w:rFonts w:ascii="Times New Roman" w:eastAsia="Times New Roman" w:hAnsi="Times New Roman" w:cs="Times New Roman"/>
          <w:color w:val="000000"/>
          <w:sz w:val="24"/>
          <w:szCs w:val="24"/>
        </w:rPr>
        <w:t>Zamirailova</w:t>
      </w:r>
      <w:proofErr w:type="spellEnd"/>
      <w:r>
        <w:rPr>
          <w:rFonts w:ascii="Times New Roman" w:eastAsia="Times New Roman" w:hAnsi="Times New Roman" w:cs="Times New Roman"/>
          <w:color w:val="000000"/>
          <w:sz w:val="24"/>
          <w:szCs w:val="24"/>
        </w:rPr>
        <w:t xml:space="preserve">, A., &amp; Eder, V. (2016).Uranium, thorium, and potassium in black shales of the </w:t>
      </w:r>
      <w:proofErr w:type="spellStart"/>
      <w:r>
        <w:rPr>
          <w:rFonts w:ascii="Times New Roman" w:eastAsia="Times New Roman" w:hAnsi="Times New Roman" w:cs="Times New Roman"/>
          <w:color w:val="000000"/>
          <w:sz w:val="24"/>
          <w:szCs w:val="24"/>
        </w:rPr>
        <w:t>Bazhenov</w:t>
      </w:r>
      <w:proofErr w:type="spellEnd"/>
      <w:r>
        <w:rPr>
          <w:rFonts w:ascii="Times New Roman" w:eastAsia="Times New Roman" w:hAnsi="Times New Roman" w:cs="Times New Roman"/>
          <w:color w:val="000000"/>
          <w:sz w:val="24"/>
          <w:szCs w:val="24"/>
        </w:rPr>
        <w:t xml:space="preserve"> Formation of the West Siberian marine basin. Lithology and Mineral Resources, 51(1), 74–85. </w:t>
      </w:r>
      <w:hyperlink r:id="rId58">
        <w:r>
          <w:rPr>
            <w:rFonts w:ascii="Times New Roman" w:eastAsia="Times New Roman" w:hAnsi="Times New Roman" w:cs="Times New Roman"/>
            <w:color w:val="0000FF"/>
            <w:sz w:val="24"/>
            <w:szCs w:val="24"/>
            <w:u w:val="single"/>
          </w:rPr>
          <w:t>https://doi.org/10.1134/S0024490216010124</w:t>
        </w:r>
      </w:hyperlink>
    </w:p>
    <w:p w:rsidR="00AA2B31" w:rsidRDefault="00AA2B31">
      <w:pPr>
        <w:numPr>
          <w:ilvl w:val="0"/>
          <w:numId w:val="1"/>
        </w:numPr>
        <w:pBdr>
          <w:top w:val="nil"/>
          <w:left w:val="nil"/>
          <w:bottom w:val="nil"/>
          <w:right w:val="nil"/>
          <w:between w:val="nil"/>
        </w:pBdr>
        <w:jc w:val="both"/>
        <w:rPr>
          <w:rFonts w:ascii="Times New Roman" w:eastAsia="Times New Roman" w:hAnsi="Times New Roman" w:cs="Times New Roman"/>
          <w:sz w:val="24"/>
          <w:szCs w:val="24"/>
        </w:rPr>
      </w:pPr>
      <w:r w:rsidRPr="00AA2B31">
        <w:rPr>
          <w:rFonts w:ascii="Times New Roman" w:eastAsia="Times New Roman" w:hAnsi="Times New Roman" w:cs="Times New Roman"/>
          <w:sz w:val="24"/>
          <w:szCs w:val="24"/>
        </w:rPr>
        <w:t xml:space="preserve">Del Monte, O., Paola, A., Pérez, B., </w:t>
      </w:r>
      <w:proofErr w:type="spellStart"/>
      <w:r w:rsidRPr="00AA2B31">
        <w:rPr>
          <w:rFonts w:ascii="Times New Roman" w:eastAsia="Times New Roman" w:hAnsi="Times New Roman" w:cs="Times New Roman"/>
          <w:sz w:val="24"/>
          <w:szCs w:val="24"/>
        </w:rPr>
        <w:t>Sajo-Bohus</w:t>
      </w:r>
      <w:proofErr w:type="spellEnd"/>
      <w:r w:rsidRPr="00AA2B31">
        <w:rPr>
          <w:rFonts w:ascii="Times New Roman" w:eastAsia="Times New Roman" w:hAnsi="Times New Roman" w:cs="Times New Roman"/>
          <w:sz w:val="24"/>
          <w:szCs w:val="24"/>
        </w:rPr>
        <w:t>, L., &amp; Palacios Fernández, D. (2024). Mapping the Spatial Distribution of Natural Gamma Dose Rates as a Baseline Study in the Province of Asti, Italy. Pollutants, 4(2), 174-186.</w:t>
      </w:r>
    </w:p>
    <w:p w:rsidR="00883E05" w:rsidRDefault="00883E05">
      <w:pPr>
        <w:jc w:val="both"/>
        <w:rPr>
          <w:rFonts w:ascii="Times New Roman" w:eastAsia="Times New Roman" w:hAnsi="Times New Roman" w:cs="Times New Roman"/>
          <w:sz w:val="24"/>
          <w:szCs w:val="24"/>
        </w:rPr>
      </w:pPr>
    </w:p>
    <w:p w:rsidR="00883E05" w:rsidRDefault="00883E05">
      <w:pPr>
        <w:rPr>
          <w:rFonts w:ascii="Times New Roman" w:eastAsia="Times New Roman" w:hAnsi="Times New Roman" w:cs="Times New Roman"/>
          <w:sz w:val="24"/>
          <w:szCs w:val="24"/>
        </w:rPr>
      </w:pPr>
    </w:p>
    <w:sectPr w:rsidR="00883E05">
      <w:headerReference w:type="even" r:id="rId59"/>
      <w:headerReference w:type="default" r:id="rId60"/>
      <w:footerReference w:type="even" r:id="rId61"/>
      <w:footerReference w:type="default" r:id="rId62"/>
      <w:headerReference w:type="first" r:id="rId63"/>
      <w:footerReference w:type="first" r:id="rId64"/>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F532F" w:rsidRDefault="00FF532F">
      <w:pPr>
        <w:spacing w:after="0" w:line="240" w:lineRule="auto"/>
      </w:pPr>
      <w:r>
        <w:separator/>
      </w:r>
    </w:p>
  </w:endnote>
  <w:endnote w:type="continuationSeparator" w:id="0">
    <w:p w:rsidR="00FF532F" w:rsidRDefault="00FF53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3E05" w:rsidRDefault="00883E05">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3E05" w:rsidRDefault="00883E05">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3E05" w:rsidRDefault="00883E05">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F532F" w:rsidRDefault="00FF532F">
      <w:pPr>
        <w:spacing w:after="0" w:line="240" w:lineRule="auto"/>
      </w:pPr>
      <w:r>
        <w:separator/>
      </w:r>
    </w:p>
  </w:footnote>
  <w:footnote w:type="continuationSeparator" w:id="0">
    <w:p w:rsidR="00FF532F" w:rsidRDefault="00FF53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3E05" w:rsidRDefault="00FF532F">
    <w:pPr>
      <w:pBdr>
        <w:top w:val="nil"/>
        <w:left w:val="nil"/>
        <w:bottom w:val="nil"/>
        <w:right w:val="nil"/>
        <w:between w:val="nil"/>
      </w:pBdr>
      <w:tabs>
        <w:tab w:val="center" w:pos="4680"/>
        <w:tab w:val="right" w:pos="9360"/>
      </w:tabs>
      <w:spacing w:after="0" w:line="240" w:lineRule="auto"/>
      <w:rPr>
        <w:color w:val="000000"/>
      </w:rPr>
    </w:pPr>
    <w:r>
      <w:rPr>
        <w:color w:val="00000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49" type="#_x0000_t136" style="position:absolute;margin-left:0;margin-top:0;width:555.6pt;height:104.15pt;rotation:315;z-index:-251657728;mso-position-horizontal:center;mso-position-horizontal-relative:margin;mso-position-vertical:center;mso-position-vertical-relative:margin" fillcolor="silver" stroked="f">
          <v:fill opacity=".5"/>
          <v:textpath style="font-family:&quot;&amp;quot&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3E05" w:rsidRDefault="00FF532F">
    <w:pPr>
      <w:pBdr>
        <w:top w:val="nil"/>
        <w:left w:val="nil"/>
        <w:bottom w:val="nil"/>
        <w:right w:val="nil"/>
        <w:between w:val="nil"/>
      </w:pBdr>
      <w:tabs>
        <w:tab w:val="center" w:pos="4680"/>
        <w:tab w:val="right" w:pos="9360"/>
      </w:tabs>
      <w:spacing w:after="0" w:line="240" w:lineRule="auto"/>
      <w:rPr>
        <w:color w:val="000000"/>
      </w:rPr>
    </w:pPr>
    <w:r>
      <w:rPr>
        <w:color w:val="00000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51" type="#_x0000_t136" style="position:absolute;margin-left:0;margin-top:0;width:555.6pt;height:104.15pt;rotation:315;z-index:-251659776;mso-position-horizontal:center;mso-position-horizontal-relative:margin;mso-position-vertical:center;mso-position-vertical-relative:margin" fillcolor="silver" stroked="f">
          <v:fill opacity=".5"/>
          <v:textpath style="font-family:&quot;&amp;quot&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3E05" w:rsidRDefault="00FF532F">
    <w:pPr>
      <w:pBdr>
        <w:top w:val="nil"/>
        <w:left w:val="nil"/>
        <w:bottom w:val="nil"/>
        <w:right w:val="nil"/>
        <w:between w:val="nil"/>
      </w:pBdr>
      <w:tabs>
        <w:tab w:val="center" w:pos="4680"/>
        <w:tab w:val="right" w:pos="9360"/>
      </w:tabs>
      <w:spacing w:after="0" w:line="240" w:lineRule="auto"/>
      <w:rPr>
        <w:color w:val="000000"/>
      </w:rPr>
    </w:pPr>
    <w:r>
      <w:rPr>
        <w:color w:val="00000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555.6pt;height:104.15pt;rotation:315;z-index:-251658752;mso-position-horizontal:center;mso-position-horizontal-relative:margin;mso-position-vertical:center;mso-position-vertical-relative:margin" fillcolor="silver" stroked="f">
          <v:fill opacity=".5"/>
          <v:textpath style="font-family:&quot;&amp;quot&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C430F2"/>
    <w:multiLevelType w:val="multilevel"/>
    <w:tmpl w:val="F0323AA2"/>
    <w:lvl w:ilvl="0">
      <w:start w:val="1"/>
      <w:numFmt w:val="decimal"/>
      <w:lvlText w:val="%1)"/>
      <w:lvlJc w:val="left"/>
      <w:pPr>
        <w:ind w:left="786"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3E05"/>
    <w:rsid w:val="001D6DA2"/>
    <w:rsid w:val="003A34BB"/>
    <w:rsid w:val="00823625"/>
    <w:rsid w:val="00883E05"/>
    <w:rsid w:val="00940870"/>
    <w:rsid w:val="00A34424"/>
    <w:rsid w:val="00AA2B31"/>
    <w:rsid w:val="00C53EE2"/>
    <w:rsid w:val="00E1046E"/>
    <w:rsid w:val="00F064CC"/>
    <w:rsid w:val="00FE74E3"/>
    <w:rsid w:val="00FF532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E7A3992"/>
  <w15:docId w15:val="{52E769C8-BBE1-4C49-AA82-630252502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IN" w:eastAsia="en-IN" w:bidi="ar-SA"/>
      </w:rPr>
    </w:rPrDefault>
    <w:pPrDefault>
      <w:pPr>
        <w:spacing w:after="200" w:line="271"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widowControl w:val="0"/>
      <w:spacing w:before="80" w:after="40" w:line="276" w:lineRule="auto"/>
      <w:outlineLvl w:val="3"/>
    </w:pPr>
    <w:rPr>
      <w:rFonts w:ascii="Aptos" w:eastAsia="Aptos" w:hAnsi="Aptos" w:cs="Aptos"/>
      <w:i/>
      <w:color w:val="0F4761"/>
      <w:sz w:val="24"/>
      <w:szCs w:val="24"/>
    </w:rPr>
  </w:style>
  <w:style w:type="paragraph" w:styleId="Heading5">
    <w:name w:val="heading 5"/>
    <w:basedOn w:val="Normal"/>
    <w:next w:val="Normal"/>
    <w:uiPriority w:val="9"/>
    <w:semiHidden/>
    <w:unhideWhenUsed/>
    <w:qFormat/>
    <w:pPr>
      <w:keepNext/>
      <w:keepLines/>
      <w:spacing w:before="200" w:after="0"/>
      <w:outlineLvl w:val="4"/>
    </w:pPr>
    <w:rPr>
      <w:rFonts w:ascii="Cambria" w:eastAsia="Cambria" w:hAnsi="Cambria" w:cs="Cambria"/>
      <w:color w:val="243F61"/>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8" Type="http://schemas.openxmlformats.org/officeDocument/2006/relationships/image" Target="media/image2.png"/><Relationship Id="rId26" Type="http://schemas.openxmlformats.org/officeDocument/2006/relationships/image" Target="media/image11.png"/><Relationship Id="rId39" Type="http://schemas.openxmlformats.org/officeDocument/2006/relationships/hyperlink" Target="https://doi.org/10.3390/en15114275" TargetMode="External"/><Relationship Id="rId21" Type="http://schemas.openxmlformats.org/officeDocument/2006/relationships/image" Target="media/image6.png"/><Relationship Id="rId34" Type="http://schemas.openxmlformats.org/officeDocument/2006/relationships/image" Target="media/image19.png"/><Relationship Id="rId42" Type="http://schemas.openxmlformats.org/officeDocument/2006/relationships/hyperlink" Target="https://doi.org/10.1016/j.jrras.2014.10.002" TargetMode="External"/><Relationship Id="rId47" Type="http://schemas.openxmlformats.org/officeDocument/2006/relationships/hyperlink" Target="https://doi.org/10.1007/BF02516912" TargetMode="External"/><Relationship Id="rId50" Type="http://schemas.openxmlformats.org/officeDocument/2006/relationships/hyperlink" Target="https://doi.org/10.3390/ijerph16111793" TargetMode="External"/><Relationship Id="rId55" Type="http://schemas.openxmlformats.org/officeDocument/2006/relationships/hyperlink" Target="https://doi.org/10.1016/j.radmeas.2007.05.016" TargetMode="External"/><Relationship Id="rId63" Type="http://schemas.openxmlformats.org/officeDocument/2006/relationships/header" Target="header3.xml"/><Relationship Id="rId2" Type="http://schemas.openxmlformats.org/officeDocument/2006/relationships/styles" Target="styles.xml"/><Relationship Id="rId16" Type="http://schemas.openxmlformats.org/officeDocument/2006/relationships/image" Target="media/image20.png"/><Relationship Id="rId29" Type="http://schemas.openxmlformats.org/officeDocument/2006/relationships/image" Target="media/image14.png"/><Relationship Id="rId24" Type="http://schemas.openxmlformats.org/officeDocument/2006/relationships/image" Target="media/image9.png"/><Relationship Id="rId32" Type="http://schemas.openxmlformats.org/officeDocument/2006/relationships/image" Target="media/image17.png"/><Relationship Id="rId37" Type="http://schemas.openxmlformats.org/officeDocument/2006/relationships/hyperlink" Target="https://doi.org/10.4103/rpe.RPE_50_18" TargetMode="External"/><Relationship Id="rId40" Type="http://schemas.openxmlformats.org/officeDocument/2006/relationships/hyperlink" Target="https://doi.org/10.1097/00004032-198501000-00007" TargetMode="External"/><Relationship Id="rId45" Type="http://schemas.openxmlformats.org/officeDocument/2006/relationships/hyperlink" Target="https://doi.org/10.1016/B978-0-08-102009-8.00002-6" TargetMode="External"/><Relationship Id="rId53" Type="http://schemas.openxmlformats.org/officeDocument/2006/relationships/hyperlink" Target="https://doi.org/10.3389/fenvs.2022.1058053" TargetMode="External"/><Relationship Id="rId58" Type="http://schemas.openxmlformats.org/officeDocument/2006/relationships/hyperlink" Target="https://doi.org/10.1134/S0024490216010124" TargetMode="External"/><Relationship Id="rId66" Type="http://schemas.openxmlformats.org/officeDocument/2006/relationships/theme" Target="theme/theme1.xml"/><Relationship Id="rId5" Type="http://schemas.openxmlformats.org/officeDocument/2006/relationships/footnotes" Target="footnotes.xml"/><Relationship Id="rId61" Type="http://schemas.openxmlformats.org/officeDocument/2006/relationships/footer" Target="footer1.xml"/><Relationship Id="rId19" Type="http://schemas.openxmlformats.org/officeDocument/2006/relationships/image" Target="media/image3.png"/><Relationship Id="rId4" Type="http://schemas.openxmlformats.org/officeDocument/2006/relationships/webSettings" Target="webSettings.xml"/><Relationship Id="rId22" Type="http://schemas.openxmlformats.org/officeDocument/2006/relationships/image" Target="media/image7.png"/><Relationship Id="rId27" Type="http://schemas.openxmlformats.org/officeDocument/2006/relationships/image" Target="media/image12.png"/><Relationship Id="rId30" Type="http://schemas.openxmlformats.org/officeDocument/2006/relationships/image" Target="media/image15.png"/><Relationship Id="rId35" Type="http://schemas.openxmlformats.org/officeDocument/2006/relationships/hyperlink" Target="https://doi.org/10.1007/s10967-020-07027-y" TargetMode="External"/><Relationship Id="rId43" Type="http://schemas.openxmlformats.org/officeDocument/2006/relationships/hyperlink" Target="https://doi.org/10.1093/oxfordjournals.rpd.a006700" TargetMode="External"/><Relationship Id="rId48" Type="http://schemas.openxmlformats.org/officeDocument/2006/relationships/hyperlink" Target="https://doi.org/10.1016/j.jenvrad.2019.106048" TargetMode="External"/><Relationship Id="rId56" Type="http://schemas.openxmlformats.org/officeDocument/2006/relationships/hyperlink" Target="https://doi.org/10.1007/s10967-014-3502-6" TargetMode="External"/><Relationship Id="rId64" Type="http://schemas.openxmlformats.org/officeDocument/2006/relationships/footer" Target="footer3.xml"/><Relationship Id="rId51" Type="http://schemas.openxmlformats.org/officeDocument/2006/relationships/hyperlink" Target="https://doi.org/10.5772/intechopen.84643" TargetMode="External"/><Relationship Id="rId3" Type="http://schemas.openxmlformats.org/officeDocument/2006/relationships/settings" Target="settings.xml"/><Relationship Id="rId17" Type="http://schemas.openxmlformats.org/officeDocument/2006/relationships/image" Target="media/image1.png"/><Relationship Id="rId25" Type="http://schemas.openxmlformats.org/officeDocument/2006/relationships/image" Target="media/image10.png"/><Relationship Id="rId33" Type="http://schemas.openxmlformats.org/officeDocument/2006/relationships/image" Target="media/image18.png"/><Relationship Id="rId38" Type="http://schemas.openxmlformats.org/officeDocument/2006/relationships/hyperlink" Target="https://doi.org/10.1088/1742-6596/1644/1/012004" TargetMode="External"/><Relationship Id="rId46" Type="http://schemas.openxmlformats.org/officeDocument/2006/relationships/hyperlink" Target="https://doi.org/10.1016/j.jrras.2023.100524" TargetMode="External"/><Relationship Id="rId59" Type="http://schemas.openxmlformats.org/officeDocument/2006/relationships/header" Target="header1.xml"/><Relationship Id="rId20" Type="http://schemas.openxmlformats.org/officeDocument/2006/relationships/image" Target="media/image5.png"/><Relationship Id="rId41" Type="http://schemas.openxmlformats.org/officeDocument/2006/relationships/hyperlink" Target="https://doi.org/10.1016/j.jenvrad.2016.05.015" TargetMode="External"/><Relationship Id="rId54" Type="http://schemas.openxmlformats.org/officeDocument/2006/relationships/hyperlink" Target="https://doi.org/10.1093/jrr/rry001" TargetMode="External"/><Relationship Id="rId62"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image" Target="media/image8.png"/><Relationship Id="rId28" Type="http://schemas.openxmlformats.org/officeDocument/2006/relationships/image" Target="media/image13.png"/><Relationship Id="rId36" Type="http://schemas.openxmlformats.org/officeDocument/2006/relationships/hyperlink" Target="https://www.sciencedirect.com/science/article/pii/S135044870800396X" TargetMode="External"/><Relationship Id="rId49" Type="http://schemas.openxmlformats.org/officeDocument/2006/relationships/hyperlink" Target="https://doi.org/10.7290/ijns050104" TargetMode="External"/><Relationship Id="rId57" Type="http://schemas.openxmlformats.org/officeDocument/2006/relationships/hyperlink" Target="https://doi.org/10.1061/(ASCE)HZ.2153-5515.0000586" TargetMode="External"/><Relationship Id="rId10" Type="http://schemas.openxmlformats.org/officeDocument/2006/relationships/image" Target="media/image4.png"/><Relationship Id="rId31" Type="http://schemas.openxmlformats.org/officeDocument/2006/relationships/image" Target="media/image16.png"/><Relationship Id="rId44" Type="http://schemas.openxmlformats.org/officeDocument/2006/relationships/hyperlink" Target="https://doi.org/10.1016/j.radmeas.2012.11.007" TargetMode="External"/><Relationship Id="rId52" Type="http://schemas.openxmlformats.org/officeDocument/2006/relationships/hyperlink" Target="https://doi.org/10.1088/1361-6498/37/1/111" TargetMode="External"/><Relationship Id="rId60" Type="http://schemas.openxmlformats.org/officeDocument/2006/relationships/header" Target="header2.xml"/><Relationship Id="rId6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27</Pages>
  <Words>6503</Words>
  <Characters>37072</Characters>
  <Application>Microsoft Office Word</Application>
  <DocSecurity>0</DocSecurity>
  <Lines>308</Lines>
  <Paragraphs>86</Paragraphs>
  <ScaleCrop>false</ScaleCrop>
  <Company/>
  <LinksUpToDate>false</LinksUpToDate>
  <CharactersWithSpaces>43489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SDI 1089</cp:lastModifiedBy>
  <cp:revision>9</cp:revision>
  <dcterms:created xsi:type="dcterms:W3CDTF">2025-09-11T05:47:00Z</dcterms:created>
  <dcterms:modified xsi:type="dcterms:W3CDTF">2025-09-16T04:31:00Z</dcterms:modified>
</cp:coreProperties>
</file>