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32E6" w:rsidRDefault="00C70FB4" w:rsidP="00B232E6">
      <w:pPr>
        <w:spacing w:before="100" w:beforeAutospacing="1" w:after="100" w:afterAutospacing="1" w:line="360" w:lineRule="auto"/>
        <w:contextualSpacing/>
        <w:jc w:val="right"/>
        <w:rPr>
          <w:rFonts w:ascii="Arial" w:eastAsia="Times New Roman" w:hAnsi="Arial" w:cs="Arial"/>
          <w:b/>
          <w:bCs/>
          <w:color w:val="000000" w:themeColor="text1"/>
          <w:szCs w:val="22"/>
          <w:lang w:val="en-IN" w:eastAsia="en-IN" w:bidi="ar-SA"/>
        </w:rPr>
      </w:pPr>
      <w:r>
        <w:rPr>
          <w:rFonts w:ascii="Arial" w:hAnsi="Arial" w:cs="Arial"/>
          <w:b/>
          <w:szCs w:val="22"/>
          <w:lang w:val="en-GB"/>
        </w:rPr>
        <w:t xml:space="preserve">            </w:t>
      </w:r>
      <w:r w:rsidR="00B232E6">
        <w:rPr>
          <w:rFonts w:ascii="Arial" w:hAnsi="Arial" w:cs="Arial"/>
          <w:b/>
          <w:szCs w:val="22"/>
          <w:lang w:val="en-GB"/>
        </w:rPr>
        <w:t xml:space="preserve">     </w:t>
      </w:r>
      <w:r w:rsidR="00B232E6" w:rsidRPr="00B232E6">
        <w:rPr>
          <w:rFonts w:ascii="Arial" w:hAnsi="Arial" w:cs="Arial"/>
          <w:b/>
          <w:szCs w:val="22"/>
          <w:lang w:val="en-GB"/>
        </w:rPr>
        <w:t>GPS-GIS based Assessment of soil micronutrients of Agriculture college farm, Pune</w:t>
      </w:r>
      <w:r w:rsidR="00FE0011">
        <w:rPr>
          <w:rFonts w:ascii="Times New Roman" w:hAnsi="Times New Roman" w:cs="Times New Roman"/>
          <w:sz w:val="24"/>
          <w:szCs w:val="24"/>
          <w:lang w:val="en-GB"/>
        </w:rPr>
        <w:t>,</w:t>
      </w:r>
      <w:r w:rsidR="00D52602">
        <w:rPr>
          <w:rFonts w:ascii="Times New Roman" w:hAnsi="Times New Roman" w:cs="Times New Roman"/>
          <w:sz w:val="24"/>
          <w:szCs w:val="24"/>
          <w:lang w:val="en-GB"/>
        </w:rPr>
        <w:t xml:space="preserve"> </w:t>
      </w:r>
      <w:bookmarkStart w:id="0" w:name="_GoBack"/>
      <w:bookmarkEnd w:id="0"/>
      <w:r w:rsidR="00FE0011" w:rsidRPr="00FE0011">
        <w:rPr>
          <w:rFonts w:ascii="Times New Roman" w:hAnsi="Times New Roman" w:cs="Times New Roman"/>
          <w:b/>
          <w:sz w:val="24"/>
          <w:szCs w:val="24"/>
          <w:lang w:val="en-GB"/>
        </w:rPr>
        <w:t>India</w:t>
      </w:r>
    </w:p>
    <w:p w:rsidR="00C53C13" w:rsidRDefault="00C53C13" w:rsidP="00B232E6">
      <w:pPr>
        <w:spacing w:before="100" w:beforeAutospacing="1" w:after="100" w:afterAutospacing="1" w:line="360" w:lineRule="auto"/>
        <w:contextualSpacing/>
        <w:jc w:val="center"/>
        <w:rPr>
          <w:rFonts w:ascii="Arial" w:eastAsia="Times New Roman" w:hAnsi="Arial" w:cs="Arial"/>
          <w:b/>
          <w:bCs/>
          <w:color w:val="000000" w:themeColor="text1"/>
          <w:szCs w:val="22"/>
          <w:lang w:val="en-IN" w:eastAsia="en-IN" w:bidi="ar-SA"/>
        </w:rPr>
      </w:pPr>
    </w:p>
    <w:p w:rsidR="00C53C13" w:rsidRDefault="00C53C13">
      <w:pPr>
        <w:spacing w:before="100" w:beforeAutospacing="1" w:after="100" w:afterAutospacing="1" w:line="360" w:lineRule="auto"/>
        <w:contextualSpacing/>
        <w:jc w:val="both"/>
        <w:rPr>
          <w:rFonts w:ascii="Arial" w:eastAsia="Times New Roman" w:hAnsi="Arial" w:cs="Arial"/>
          <w:b/>
          <w:bCs/>
          <w:color w:val="000000" w:themeColor="text1"/>
          <w:szCs w:val="22"/>
          <w:lang w:val="en-IN" w:eastAsia="en-IN" w:bidi="ar-SA"/>
        </w:rPr>
      </w:pPr>
    </w:p>
    <w:p w:rsidR="00C53C13" w:rsidRDefault="00C53C13">
      <w:pPr>
        <w:spacing w:before="100" w:beforeAutospacing="1" w:after="100" w:afterAutospacing="1" w:line="360" w:lineRule="auto"/>
        <w:contextualSpacing/>
        <w:jc w:val="both"/>
        <w:rPr>
          <w:rFonts w:ascii="Arial" w:eastAsia="Times New Roman" w:hAnsi="Arial" w:cs="Arial"/>
          <w:b/>
          <w:bCs/>
          <w:color w:val="000000" w:themeColor="text1"/>
          <w:szCs w:val="22"/>
          <w:lang w:val="en-IN" w:eastAsia="en-IN" w:bidi="ar-SA"/>
        </w:rPr>
      </w:pPr>
    </w:p>
    <w:p w:rsidR="00C53C13" w:rsidRDefault="002F55D6">
      <w:pPr>
        <w:spacing w:before="100" w:beforeAutospacing="1" w:after="100" w:afterAutospacing="1" w:line="360" w:lineRule="auto"/>
        <w:contextualSpacing/>
        <w:jc w:val="both"/>
        <w:rPr>
          <w:rFonts w:ascii="Arial" w:eastAsia="Times New Roman" w:hAnsi="Arial" w:cs="Arial"/>
          <w:b/>
          <w:bCs/>
          <w:color w:val="000000" w:themeColor="text1"/>
          <w:szCs w:val="22"/>
          <w:lang w:val="en-IN" w:eastAsia="en-IN" w:bidi="ar-SA"/>
        </w:rPr>
      </w:pPr>
      <w:r>
        <w:rPr>
          <w:rFonts w:ascii="Arial" w:eastAsia="Times New Roman" w:hAnsi="Arial" w:cs="Arial"/>
          <w:b/>
          <w:bCs/>
          <w:color w:val="000000" w:themeColor="text1"/>
          <w:szCs w:val="22"/>
          <w:lang w:val="en-IN" w:eastAsia="en-IN" w:bidi="ar-SA"/>
        </w:rPr>
        <w:t>ABSTRACT</w:t>
      </w:r>
    </w:p>
    <w:p w:rsidR="00C53C13" w:rsidRDefault="002F55D6">
      <w:pPr>
        <w:pBdr>
          <w:top w:val="single" w:sz="4" w:space="1" w:color="auto"/>
          <w:left w:val="single" w:sz="4" w:space="4" w:color="auto"/>
          <w:bottom w:val="single" w:sz="4" w:space="1" w:color="auto"/>
          <w:right w:val="single" w:sz="4" w:space="4" w:color="auto"/>
        </w:pBdr>
        <w:spacing w:after="0"/>
        <w:ind w:firstLine="720"/>
        <w:jc w:val="both"/>
        <w:rPr>
          <w:rFonts w:ascii="Arial" w:hAnsi="Arial" w:cs="Arial"/>
          <w:color w:val="000000" w:themeColor="text1"/>
          <w:sz w:val="20"/>
        </w:rPr>
      </w:pPr>
      <w:r>
        <w:rPr>
          <w:rFonts w:ascii="Arial" w:hAnsi="Arial" w:cs="Arial"/>
          <w:sz w:val="20"/>
        </w:rPr>
        <w:t>Present soil survey in College of Agriculture, Pune (Maharashtra) India was carried out during 2024 by using Global Positioning System (GPS) and Geographical Information System (GIS).</w:t>
      </w:r>
      <w:r>
        <w:rPr>
          <w:rFonts w:ascii="Arial" w:hAnsi="Arial" w:cs="Arial"/>
          <w:color w:val="000000" w:themeColor="text1"/>
          <w:sz w:val="20"/>
        </w:rPr>
        <w:t xml:space="preserve"> was undertaken with 160 geo-referenced soil samples collected by randomized method. Out of 160 soil samples, 127 samples from Agronomy Farm and 33 samples were collected from Modi Baugh and Pathology Farm by using standard soil sampling procedure and were </w:t>
      </w:r>
      <w:proofErr w:type="spellStart"/>
      <w:r>
        <w:rPr>
          <w:rFonts w:ascii="Arial" w:hAnsi="Arial" w:cs="Arial"/>
          <w:color w:val="000000" w:themeColor="text1"/>
          <w:sz w:val="20"/>
        </w:rPr>
        <w:t>analysed</w:t>
      </w:r>
      <w:proofErr w:type="spellEnd"/>
      <w:r>
        <w:rPr>
          <w:rFonts w:ascii="Arial" w:hAnsi="Arial" w:cs="Arial"/>
          <w:color w:val="000000" w:themeColor="text1"/>
          <w:sz w:val="20"/>
        </w:rPr>
        <w:t xml:space="preserve"> for chemical properties at College of Agriculture, Pune with an objective to study assess the soil nutrient status, delineate soil fertility maps of College of Agriculture farm, Pune. The pH and EC of soils of Agronomy Farm was found in between 7.63 to 8.96 (mean 8.11) and 0.20 to 0.78 </w:t>
      </w:r>
      <w:proofErr w:type="spellStart"/>
      <w:r>
        <w:rPr>
          <w:rFonts w:ascii="Arial" w:hAnsi="Arial" w:cs="Arial"/>
          <w:color w:val="000000" w:themeColor="text1"/>
          <w:sz w:val="20"/>
        </w:rPr>
        <w:t>dS</w:t>
      </w:r>
      <w:proofErr w:type="spellEnd"/>
      <w:r>
        <w:rPr>
          <w:rFonts w:ascii="Arial" w:hAnsi="Arial" w:cs="Arial"/>
          <w:color w:val="000000" w:themeColor="text1"/>
          <w:sz w:val="20"/>
        </w:rPr>
        <w:t xml:space="preserve"> m</w:t>
      </w:r>
      <w:r>
        <w:rPr>
          <w:rFonts w:ascii="Arial" w:hAnsi="Arial" w:cs="Arial"/>
          <w:color w:val="000000" w:themeColor="text1"/>
          <w:sz w:val="20"/>
          <w:vertAlign w:val="superscript"/>
        </w:rPr>
        <w:t>-1</w:t>
      </w:r>
      <w:r>
        <w:rPr>
          <w:rFonts w:ascii="Arial" w:hAnsi="Arial" w:cs="Arial"/>
          <w:color w:val="000000" w:themeColor="text1"/>
          <w:sz w:val="20"/>
        </w:rPr>
        <w:t xml:space="preserve"> with mean 0.41 </w:t>
      </w:r>
      <w:proofErr w:type="spellStart"/>
      <w:r>
        <w:rPr>
          <w:rFonts w:ascii="Arial" w:hAnsi="Arial" w:cs="Arial"/>
          <w:color w:val="000000" w:themeColor="text1"/>
          <w:sz w:val="20"/>
        </w:rPr>
        <w:t>dS</w:t>
      </w:r>
      <w:proofErr w:type="spellEnd"/>
      <w:r>
        <w:rPr>
          <w:rFonts w:ascii="Arial" w:hAnsi="Arial" w:cs="Arial"/>
          <w:color w:val="000000" w:themeColor="text1"/>
          <w:sz w:val="20"/>
        </w:rPr>
        <w:t xml:space="preserve"> m</w:t>
      </w:r>
      <w:r>
        <w:rPr>
          <w:rFonts w:ascii="Arial" w:hAnsi="Arial" w:cs="Arial"/>
          <w:color w:val="000000" w:themeColor="text1"/>
          <w:sz w:val="20"/>
          <w:vertAlign w:val="superscript"/>
        </w:rPr>
        <w:t>-1</w:t>
      </w:r>
      <w:r>
        <w:rPr>
          <w:rFonts w:ascii="Arial" w:hAnsi="Arial" w:cs="Arial"/>
          <w:color w:val="000000" w:themeColor="text1"/>
          <w:sz w:val="20"/>
        </w:rPr>
        <w:t xml:space="preserve"> respectively. The organic carbon and calcium carbonate content of the Agronomy Farm was ranged from 0.10 to 0.73 per cent with mean 0.39 per cent and 10.25 to 27.5 per cent with mean 18.53 per cent respectively. </w:t>
      </w:r>
      <w:r>
        <w:rPr>
          <w:rFonts w:ascii="Arial" w:hAnsi="Arial" w:cs="Arial"/>
          <w:sz w:val="20"/>
        </w:rPr>
        <w:t>The DTPA extractable micronutrients viz., iron, manganese, zinc and copper in soils ranged from 3.02 to 10.26 mg kg</w:t>
      </w:r>
      <w:r>
        <w:rPr>
          <w:rFonts w:ascii="Arial" w:hAnsi="Arial" w:cs="Arial"/>
          <w:sz w:val="20"/>
          <w:vertAlign w:val="superscript"/>
        </w:rPr>
        <w:t xml:space="preserve">-1 </w:t>
      </w:r>
      <w:r>
        <w:rPr>
          <w:rFonts w:ascii="Arial" w:hAnsi="Arial" w:cs="Arial"/>
          <w:sz w:val="20"/>
        </w:rPr>
        <w:t>(mean 4.71 mg kg</w:t>
      </w:r>
      <w:r>
        <w:rPr>
          <w:rFonts w:ascii="Arial" w:hAnsi="Arial" w:cs="Arial"/>
          <w:sz w:val="20"/>
          <w:vertAlign w:val="superscript"/>
        </w:rPr>
        <w:t>-1</w:t>
      </w:r>
      <w:r>
        <w:rPr>
          <w:rFonts w:ascii="Arial" w:hAnsi="Arial" w:cs="Arial"/>
          <w:sz w:val="20"/>
        </w:rPr>
        <w:t>), 3.61 to 11.47 mg kg</w:t>
      </w:r>
      <w:r>
        <w:rPr>
          <w:rFonts w:ascii="Arial" w:hAnsi="Arial" w:cs="Arial"/>
          <w:sz w:val="20"/>
          <w:vertAlign w:val="superscript"/>
        </w:rPr>
        <w:t>-1</w:t>
      </w:r>
      <w:r>
        <w:rPr>
          <w:rFonts w:ascii="Arial" w:hAnsi="Arial" w:cs="Arial"/>
          <w:sz w:val="20"/>
        </w:rPr>
        <w:t>(mean 7.06 mg kg</w:t>
      </w:r>
      <w:r>
        <w:rPr>
          <w:rFonts w:ascii="Arial" w:hAnsi="Arial" w:cs="Arial"/>
          <w:sz w:val="20"/>
          <w:vertAlign w:val="superscript"/>
        </w:rPr>
        <w:t>-1</w:t>
      </w:r>
      <w:r>
        <w:rPr>
          <w:rFonts w:ascii="Arial" w:hAnsi="Arial" w:cs="Arial"/>
          <w:sz w:val="20"/>
        </w:rPr>
        <w:t>), 0.66 to 3.58 mg kg</w:t>
      </w:r>
      <w:r>
        <w:rPr>
          <w:rFonts w:ascii="Arial" w:hAnsi="Arial" w:cs="Arial"/>
          <w:sz w:val="20"/>
          <w:vertAlign w:val="superscript"/>
        </w:rPr>
        <w:t>-1</w:t>
      </w:r>
      <w:r>
        <w:rPr>
          <w:rFonts w:ascii="Arial" w:hAnsi="Arial" w:cs="Arial"/>
          <w:sz w:val="20"/>
        </w:rPr>
        <w:t xml:space="preserve"> (mean 1.92 mg kg</w:t>
      </w:r>
      <w:r>
        <w:rPr>
          <w:rFonts w:ascii="Arial" w:hAnsi="Arial" w:cs="Arial"/>
          <w:sz w:val="20"/>
          <w:vertAlign w:val="superscript"/>
        </w:rPr>
        <w:t>-1</w:t>
      </w:r>
      <w:r>
        <w:rPr>
          <w:rFonts w:ascii="Arial" w:hAnsi="Arial" w:cs="Arial"/>
          <w:sz w:val="20"/>
        </w:rPr>
        <w:t>), 1.65 to 3.98 mg kg</w:t>
      </w:r>
      <w:r>
        <w:rPr>
          <w:rFonts w:ascii="Arial" w:hAnsi="Arial" w:cs="Arial"/>
          <w:sz w:val="20"/>
          <w:vertAlign w:val="superscript"/>
        </w:rPr>
        <w:t>-1</w:t>
      </w:r>
      <w:r>
        <w:rPr>
          <w:rFonts w:ascii="Arial" w:hAnsi="Arial" w:cs="Arial"/>
          <w:sz w:val="20"/>
        </w:rPr>
        <w:t xml:space="preserve"> (mean 3.00 mg kg</w:t>
      </w:r>
      <w:r>
        <w:rPr>
          <w:rFonts w:ascii="Arial" w:hAnsi="Arial" w:cs="Arial"/>
          <w:sz w:val="20"/>
          <w:vertAlign w:val="superscript"/>
        </w:rPr>
        <w:t>-1</w:t>
      </w:r>
      <w:r>
        <w:rPr>
          <w:rFonts w:ascii="Arial" w:hAnsi="Arial" w:cs="Arial"/>
          <w:sz w:val="20"/>
        </w:rPr>
        <w:t>) respectively.</w:t>
      </w:r>
    </w:p>
    <w:p w:rsidR="00C53C13" w:rsidRDefault="002F55D6">
      <w:pPr>
        <w:pBdr>
          <w:top w:val="single" w:sz="4" w:space="1" w:color="auto"/>
          <w:left w:val="single" w:sz="4" w:space="4" w:color="auto"/>
          <w:bottom w:val="single" w:sz="4" w:space="1" w:color="auto"/>
          <w:right w:val="single" w:sz="4" w:space="4" w:color="auto"/>
        </w:pBdr>
        <w:spacing w:after="0"/>
        <w:ind w:firstLine="720"/>
        <w:jc w:val="both"/>
        <w:rPr>
          <w:rFonts w:ascii="Arial" w:hAnsi="Arial" w:cs="Arial"/>
          <w:color w:val="000000" w:themeColor="text1"/>
          <w:sz w:val="20"/>
        </w:rPr>
      </w:pPr>
      <w:r>
        <w:rPr>
          <w:rFonts w:ascii="Arial" w:hAnsi="Arial" w:cs="Arial"/>
          <w:color w:val="000000" w:themeColor="text1"/>
          <w:sz w:val="20"/>
        </w:rPr>
        <w:t xml:space="preserve">The soils of Modi Baugh and Pathology Farm showed pH and EC between from 7.52 to 8.45 with mean 7.85, and 0.21 to 0.64 </w:t>
      </w:r>
      <w:proofErr w:type="spellStart"/>
      <w:r>
        <w:rPr>
          <w:rFonts w:ascii="Arial" w:hAnsi="Arial" w:cs="Arial"/>
          <w:color w:val="000000" w:themeColor="text1"/>
          <w:sz w:val="20"/>
        </w:rPr>
        <w:t>dS</w:t>
      </w:r>
      <w:proofErr w:type="spellEnd"/>
      <w:r>
        <w:rPr>
          <w:rFonts w:ascii="Arial" w:hAnsi="Arial" w:cs="Arial"/>
          <w:color w:val="000000" w:themeColor="text1"/>
          <w:sz w:val="20"/>
        </w:rPr>
        <w:t xml:space="preserve"> m</w:t>
      </w:r>
      <w:r>
        <w:rPr>
          <w:rFonts w:ascii="Arial" w:hAnsi="Arial" w:cs="Arial"/>
          <w:color w:val="000000" w:themeColor="text1"/>
          <w:sz w:val="20"/>
          <w:vertAlign w:val="superscript"/>
        </w:rPr>
        <w:t>-1</w:t>
      </w:r>
      <w:r>
        <w:rPr>
          <w:rFonts w:ascii="Arial" w:hAnsi="Arial" w:cs="Arial"/>
          <w:color w:val="000000" w:themeColor="text1"/>
          <w:sz w:val="20"/>
        </w:rPr>
        <w:t xml:space="preserve"> with mean 0.45 </w:t>
      </w:r>
      <w:proofErr w:type="spellStart"/>
      <w:r>
        <w:rPr>
          <w:rFonts w:ascii="Arial" w:hAnsi="Arial" w:cs="Arial"/>
          <w:color w:val="000000" w:themeColor="text1"/>
          <w:sz w:val="20"/>
        </w:rPr>
        <w:t>dS</w:t>
      </w:r>
      <w:proofErr w:type="spellEnd"/>
      <w:r>
        <w:rPr>
          <w:rFonts w:ascii="Arial" w:hAnsi="Arial" w:cs="Arial"/>
          <w:color w:val="000000" w:themeColor="text1"/>
          <w:sz w:val="20"/>
        </w:rPr>
        <w:t xml:space="preserve"> m</w:t>
      </w:r>
      <w:r>
        <w:rPr>
          <w:rFonts w:ascii="Arial" w:hAnsi="Arial" w:cs="Arial"/>
          <w:color w:val="000000" w:themeColor="text1"/>
          <w:sz w:val="20"/>
          <w:vertAlign w:val="superscript"/>
        </w:rPr>
        <w:t>-1</w:t>
      </w:r>
      <w:r>
        <w:rPr>
          <w:rFonts w:ascii="Arial" w:hAnsi="Arial" w:cs="Arial"/>
          <w:color w:val="000000" w:themeColor="text1"/>
          <w:sz w:val="20"/>
        </w:rPr>
        <w:t xml:space="preserve"> respectively. The organic carbon content and calcium carbonate ranged from 0.17 to 0.62 per cent with mean 0.32 and 8.5 to 25.5 per cent with mean 14.1 per cent respectively. </w:t>
      </w:r>
      <w:r>
        <w:rPr>
          <w:rFonts w:ascii="Arial" w:hAnsi="Arial" w:cs="Arial"/>
          <w:sz w:val="20"/>
        </w:rPr>
        <w:t>The DTPA extractable micronutrients viz, iron, manganese, zinc and copper present in soil ranged from 2.08 to 6.94 mg kg</w:t>
      </w:r>
      <w:r>
        <w:rPr>
          <w:rFonts w:ascii="Arial" w:hAnsi="Arial" w:cs="Arial"/>
          <w:sz w:val="20"/>
          <w:vertAlign w:val="superscript"/>
        </w:rPr>
        <w:t>-1</w:t>
      </w:r>
      <w:r>
        <w:rPr>
          <w:rFonts w:ascii="Arial" w:hAnsi="Arial" w:cs="Arial"/>
          <w:sz w:val="20"/>
        </w:rPr>
        <w:t xml:space="preserve"> (mean 4.51 mg kg</w:t>
      </w:r>
      <w:r>
        <w:rPr>
          <w:rFonts w:ascii="Arial" w:hAnsi="Arial" w:cs="Arial"/>
          <w:sz w:val="20"/>
          <w:vertAlign w:val="superscript"/>
        </w:rPr>
        <w:t>-1</w:t>
      </w:r>
      <w:r>
        <w:rPr>
          <w:rFonts w:ascii="Arial" w:hAnsi="Arial" w:cs="Arial"/>
          <w:sz w:val="20"/>
        </w:rPr>
        <w:t>), 3.25 to 10.28 mg kg</w:t>
      </w:r>
      <w:r>
        <w:rPr>
          <w:rFonts w:ascii="Arial" w:hAnsi="Arial" w:cs="Arial"/>
          <w:sz w:val="20"/>
          <w:vertAlign w:val="superscript"/>
        </w:rPr>
        <w:t>-1</w:t>
      </w:r>
      <w:r>
        <w:rPr>
          <w:rFonts w:ascii="Arial" w:hAnsi="Arial" w:cs="Arial"/>
          <w:sz w:val="20"/>
        </w:rPr>
        <w:t xml:space="preserve"> (mean 8.10 mg kg</w:t>
      </w:r>
      <w:r>
        <w:rPr>
          <w:rFonts w:ascii="Arial" w:hAnsi="Arial" w:cs="Arial"/>
          <w:sz w:val="20"/>
          <w:vertAlign w:val="superscript"/>
        </w:rPr>
        <w:t>-1</w:t>
      </w:r>
      <w:r>
        <w:rPr>
          <w:rFonts w:ascii="Arial" w:hAnsi="Arial" w:cs="Arial"/>
          <w:sz w:val="20"/>
        </w:rPr>
        <w:t>), 0.55 to 3.98 mg kg</w:t>
      </w:r>
      <w:r>
        <w:rPr>
          <w:rFonts w:ascii="Arial" w:hAnsi="Arial" w:cs="Arial"/>
          <w:sz w:val="20"/>
          <w:vertAlign w:val="superscript"/>
        </w:rPr>
        <w:t>-1</w:t>
      </w:r>
      <w:r>
        <w:rPr>
          <w:rFonts w:ascii="Arial" w:hAnsi="Arial" w:cs="Arial"/>
          <w:sz w:val="20"/>
        </w:rPr>
        <w:t xml:space="preserve"> (mean 2.15 mg kg</w:t>
      </w:r>
      <w:r>
        <w:rPr>
          <w:rFonts w:ascii="Arial" w:hAnsi="Arial" w:cs="Arial"/>
          <w:sz w:val="20"/>
          <w:vertAlign w:val="superscript"/>
        </w:rPr>
        <w:t>-1</w:t>
      </w:r>
      <w:r>
        <w:rPr>
          <w:rFonts w:ascii="Arial" w:hAnsi="Arial" w:cs="Arial"/>
          <w:sz w:val="20"/>
        </w:rPr>
        <w:t>), 2.25 to 3.91 mg kg</w:t>
      </w:r>
      <w:r>
        <w:rPr>
          <w:rFonts w:ascii="Arial" w:hAnsi="Arial" w:cs="Arial"/>
          <w:sz w:val="20"/>
          <w:vertAlign w:val="superscript"/>
        </w:rPr>
        <w:t>-1</w:t>
      </w:r>
      <w:r>
        <w:rPr>
          <w:rFonts w:ascii="Arial" w:hAnsi="Arial" w:cs="Arial"/>
          <w:sz w:val="20"/>
        </w:rPr>
        <w:t xml:space="preserve"> (mean 2.98 mg kg</w:t>
      </w:r>
      <w:r>
        <w:rPr>
          <w:rFonts w:ascii="Arial" w:hAnsi="Arial" w:cs="Arial"/>
          <w:sz w:val="20"/>
          <w:vertAlign w:val="superscript"/>
        </w:rPr>
        <w:t>-1</w:t>
      </w:r>
      <w:r>
        <w:rPr>
          <w:rFonts w:ascii="Arial" w:hAnsi="Arial" w:cs="Arial"/>
          <w:sz w:val="20"/>
        </w:rPr>
        <w:t>) respectively.</w:t>
      </w:r>
    </w:p>
    <w:p w:rsidR="00C53C13" w:rsidRDefault="002F55D6">
      <w:pPr>
        <w:pBdr>
          <w:top w:val="single" w:sz="4" w:space="1" w:color="auto"/>
          <w:left w:val="single" w:sz="4" w:space="4" w:color="auto"/>
          <w:bottom w:val="single" w:sz="4" w:space="1" w:color="auto"/>
          <w:right w:val="single" w:sz="4" w:space="4" w:color="auto"/>
        </w:pBdr>
        <w:spacing w:after="0"/>
        <w:ind w:firstLine="720"/>
        <w:jc w:val="both"/>
        <w:rPr>
          <w:rFonts w:ascii="Arial" w:hAnsi="Arial" w:cs="Arial"/>
          <w:color w:val="000000" w:themeColor="text1"/>
          <w:sz w:val="20"/>
        </w:rPr>
      </w:pPr>
      <w:r>
        <w:rPr>
          <w:rFonts w:ascii="Arial" w:hAnsi="Arial" w:cs="Arial"/>
          <w:color w:val="000000" w:themeColor="text1"/>
          <w:sz w:val="20"/>
        </w:rPr>
        <w:t>Based on the GPS locations of samples and soil test results, soil fertility maps of College of Agriculture Farm, Pune were prepared by using Arc-GIS 10.8.2 for soil pH, EC, OC, CaCO</w:t>
      </w:r>
      <w:r>
        <w:rPr>
          <w:rFonts w:ascii="Arial" w:hAnsi="Arial" w:cs="Arial"/>
          <w:color w:val="000000" w:themeColor="text1"/>
          <w:sz w:val="20"/>
          <w:vertAlign w:val="subscript"/>
        </w:rPr>
        <w:t>3</w:t>
      </w:r>
      <w:r>
        <w:rPr>
          <w:rFonts w:ascii="Arial" w:hAnsi="Arial" w:cs="Arial"/>
          <w:color w:val="000000" w:themeColor="text1"/>
          <w:sz w:val="20"/>
        </w:rPr>
        <w:t xml:space="preserve"> and </w:t>
      </w:r>
      <w:r>
        <w:rPr>
          <w:rFonts w:ascii="Arial" w:hAnsi="Arial" w:cs="Arial"/>
          <w:sz w:val="20"/>
        </w:rPr>
        <w:t xml:space="preserve">DTPA extractable micronutrients </w:t>
      </w:r>
      <w:proofErr w:type="spellStart"/>
      <w:r>
        <w:rPr>
          <w:rFonts w:ascii="Arial" w:hAnsi="Arial" w:cs="Arial"/>
          <w:sz w:val="20"/>
        </w:rPr>
        <w:t>i.e</w:t>
      </w:r>
      <w:proofErr w:type="spellEnd"/>
      <w:r>
        <w:rPr>
          <w:rFonts w:ascii="Arial" w:hAnsi="Arial" w:cs="Arial"/>
          <w:sz w:val="20"/>
        </w:rPr>
        <w:t xml:space="preserve"> Fe, Mn, Zn, Cu.</w:t>
      </w:r>
    </w:p>
    <w:p w:rsidR="00C53C13" w:rsidRDefault="002F55D6">
      <w:pPr>
        <w:spacing w:after="0"/>
        <w:jc w:val="both"/>
        <w:rPr>
          <w:rFonts w:ascii="Arial" w:hAnsi="Arial" w:cs="Arial"/>
          <w:i/>
          <w:color w:val="000000" w:themeColor="text1"/>
          <w:sz w:val="20"/>
        </w:rPr>
      </w:pPr>
      <w:r>
        <w:rPr>
          <w:rFonts w:ascii="Arial" w:hAnsi="Arial" w:cs="Arial"/>
          <w:i/>
          <w:iCs/>
          <w:color w:val="000000" w:themeColor="text1"/>
          <w:sz w:val="20"/>
        </w:rPr>
        <w:t xml:space="preserve">Keywords: </w:t>
      </w:r>
      <w:r>
        <w:rPr>
          <w:rFonts w:ascii="Arial" w:hAnsi="Arial" w:cs="Arial"/>
          <w:i/>
          <w:color w:val="000000" w:themeColor="text1"/>
          <w:sz w:val="20"/>
        </w:rPr>
        <w:t>GIS, GPS, micronutrients, soil fertility maps</w:t>
      </w:r>
    </w:p>
    <w:p w:rsidR="00C53C13" w:rsidRDefault="002F55D6">
      <w:pPr>
        <w:pStyle w:val="ListParagraph"/>
        <w:numPr>
          <w:ilvl w:val="0"/>
          <w:numId w:val="12"/>
        </w:numPr>
        <w:spacing w:after="0"/>
        <w:jc w:val="both"/>
        <w:rPr>
          <w:rFonts w:ascii="Arial" w:hAnsi="Arial" w:cs="Arial"/>
          <w:b/>
          <w:bCs/>
          <w:color w:val="000000" w:themeColor="text1"/>
        </w:rPr>
      </w:pPr>
      <w:r>
        <w:rPr>
          <w:rFonts w:ascii="Arial" w:hAnsi="Arial" w:cs="Arial"/>
          <w:b/>
          <w:bCs/>
          <w:color w:val="000000" w:themeColor="text1"/>
        </w:rPr>
        <w:t>INTRODUCTION</w:t>
      </w:r>
    </w:p>
    <w:p w:rsidR="0012028C" w:rsidRPr="0012028C" w:rsidRDefault="0012028C">
      <w:pPr>
        <w:pStyle w:val="ListParagraph"/>
        <w:spacing w:after="0"/>
        <w:ind w:left="0" w:firstLine="720"/>
        <w:jc w:val="both"/>
        <w:rPr>
          <w:rFonts w:ascii="Arial" w:hAnsi="Arial" w:cs="Arial"/>
          <w:sz w:val="20"/>
          <w:szCs w:val="20"/>
        </w:rPr>
      </w:pPr>
      <w:r w:rsidRPr="0012028C">
        <w:rPr>
          <w:rFonts w:ascii="Arial" w:hAnsi="Arial" w:cs="Arial"/>
          <w:sz w:val="20"/>
          <w:szCs w:val="20"/>
        </w:rPr>
        <w:t>Soil is a dynamic, biologically active medium essential for agriculture, supporting organisms like microbes and earthworms that influence nutrient cycling and plant growth. Efficient soil management is crucial for food production and socioeconomic development, particularly in developing nations facing food security challenges. While comprehensive soil testing on every farm is impractical, advances in technology, such as portable sensors, remote sensing, and machine learning, allow for cost-effective, large-scale data collection. Systematic sampling combined with statistical methods helps extrapolate soil health across regions, supporting sustainable agricultural practices and precision farming, which increase productivity and resilience against climate change (</w:t>
      </w:r>
      <w:proofErr w:type="spellStart"/>
      <w:r w:rsidRPr="0012028C">
        <w:rPr>
          <w:rFonts w:ascii="Arial" w:hAnsi="Arial" w:cs="Arial"/>
          <w:sz w:val="20"/>
          <w:szCs w:val="20"/>
        </w:rPr>
        <w:t>Xie</w:t>
      </w:r>
      <w:proofErr w:type="spellEnd"/>
      <w:r w:rsidRPr="0012028C">
        <w:rPr>
          <w:rFonts w:ascii="Arial" w:hAnsi="Arial" w:cs="Arial"/>
          <w:sz w:val="20"/>
          <w:szCs w:val="20"/>
        </w:rPr>
        <w:t xml:space="preserve"> </w:t>
      </w:r>
      <w:r w:rsidRPr="0012028C">
        <w:rPr>
          <w:rFonts w:ascii="Arial" w:hAnsi="Arial" w:cs="Arial"/>
          <w:i/>
          <w:sz w:val="20"/>
          <w:szCs w:val="20"/>
        </w:rPr>
        <w:t>et al.,</w:t>
      </w:r>
      <w:r w:rsidRPr="0012028C">
        <w:rPr>
          <w:rFonts w:ascii="Arial" w:hAnsi="Arial" w:cs="Arial"/>
          <w:sz w:val="20"/>
          <w:szCs w:val="20"/>
        </w:rPr>
        <w:t xml:space="preserve"> 2020; </w:t>
      </w:r>
      <w:proofErr w:type="spellStart"/>
      <w:r w:rsidRPr="0012028C">
        <w:rPr>
          <w:rFonts w:ascii="Arial" w:hAnsi="Arial" w:cs="Arial"/>
          <w:sz w:val="20"/>
          <w:szCs w:val="20"/>
        </w:rPr>
        <w:t>Shaviv</w:t>
      </w:r>
      <w:proofErr w:type="spellEnd"/>
      <w:r w:rsidRPr="0012028C">
        <w:rPr>
          <w:rFonts w:ascii="Arial" w:hAnsi="Arial" w:cs="Arial"/>
          <w:sz w:val="20"/>
          <w:szCs w:val="20"/>
        </w:rPr>
        <w:t xml:space="preserve"> </w:t>
      </w:r>
      <w:r w:rsidRPr="0012028C">
        <w:rPr>
          <w:rFonts w:ascii="Arial" w:hAnsi="Arial" w:cs="Arial"/>
          <w:i/>
          <w:sz w:val="20"/>
          <w:szCs w:val="20"/>
        </w:rPr>
        <w:t>et al.,</w:t>
      </w:r>
      <w:r w:rsidRPr="0012028C">
        <w:rPr>
          <w:rFonts w:ascii="Arial" w:hAnsi="Arial" w:cs="Arial"/>
          <w:sz w:val="20"/>
          <w:szCs w:val="20"/>
        </w:rPr>
        <w:t xml:space="preserve"> 2008).</w:t>
      </w:r>
    </w:p>
    <w:p w:rsidR="00C53C13" w:rsidRDefault="002F55D6">
      <w:pPr>
        <w:pStyle w:val="ListParagraph"/>
        <w:spacing w:after="0"/>
        <w:ind w:left="0" w:firstLine="720"/>
        <w:jc w:val="both"/>
        <w:rPr>
          <w:rFonts w:ascii="Arial" w:hAnsi="Arial" w:cs="Arial"/>
          <w:color w:val="000000" w:themeColor="text1"/>
          <w:sz w:val="20"/>
          <w:szCs w:val="20"/>
        </w:rPr>
      </w:pPr>
      <w:r w:rsidRPr="00E22439">
        <w:rPr>
          <w:rFonts w:ascii="Arial" w:hAnsi="Arial" w:cs="Arial"/>
          <w:color w:val="000000" w:themeColor="text1"/>
          <w:sz w:val="20"/>
          <w:szCs w:val="20"/>
        </w:rPr>
        <w:t xml:space="preserve">Crop availability is significantly impacted by the parent material, organic matter, calcium carbonate, soil response, texture, and mineralogical composition. According to Nayyar </w:t>
      </w:r>
      <w:r w:rsidRPr="00E22439">
        <w:rPr>
          <w:rFonts w:ascii="Arial" w:hAnsi="Arial" w:cs="Arial"/>
          <w:i/>
          <w:color w:val="000000" w:themeColor="text1"/>
          <w:sz w:val="20"/>
          <w:szCs w:val="20"/>
        </w:rPr>
        <w:t>et al.,</w:t>
      </w:r>
      <w:r w:rsidRPr="00E22439">
        <w:rPr>
          <w:rFonts w:ascii="Arial" w:hAnsi="Arial" w:cs="Arial"/>
          <w:color w:val="000000" w:themeColor="text1"/>
          <w:sz w:val="20"/>
          <w:szCs w:val="20"/>
        </w:rPr>
        <w:t xml:space="preserve"> 1999, calcareous soils with high pH and little organic matter are more likely to have micronutrient shortages. </w:t>
      </w:r>
      <w:r w:rsidRPr="00E22439">
        <w:rPr>
          <w:rFonts w:ascii="Arial" w:hAnsi="Arial" w:cs="Arial"/>
          <w:sz w:val="20"/>
          <w:szCs w:val="20"/>
        </w:rPr>
        <w:t>The term “micronutrient” refers to certain vital nutrients that are needed in extremely small amounts for the development of microbes and plants.</w:t>
      </w:r>
      <w:r w:rsidR="00E22439" w:rsidRPr="00E22439">
        <w:rPr>
          <w:rFonts w:ascii="Arial" w:hAnsi="Arial" w:cs="Arial"/>
          <w:color w:val="001D35"/>
          <w:sz w:val="20"/>
          <w:szCs w:val="20"/>
          <w:shd w:val="clear" w:color="auto" w:fill="FFFFFF"/>
        </w:rPr>
        <w:t xml:space="preserve"> Assessing micronutrients in agricultural soils is crucial because deficiencies in elements like iron, manganese, zinc, and copper can significantly reduce crop yield and quality, impacting overall food production and human health. These elements are vital for fundamental plant processes, including photosynthesis, enzyme function, and chlorophyll production. Assessment methods, such as soil testing and </w:t>
      </w:r>
      <w:proofErr w:type="spellStart"/>
      <w:r w:rsidR="00E22439" w:rsidRPr="00E22439">
        <w:rPr>
          <w:rFonts w:ascii="Arial" w:hAnsi="Arial" w:cs="Arial"/>
          <w:color w:val="001D35"/>
          <w:sz w:val="20"/>
          <w:szCs w:val="20"/>
          <w:shd w:val="clear" w:color="auto" w:fill="FFFFFF"/>
        </w:rPr>
        <w:t>analyzing</w:t>
      </w:r>
      <w:proofErr w:type="spellEnd"/>
      <w:r w:rsidR="00E22439" w:rsidRPr="00E22439">
        <w:rPr>
          <w:rFonts w:ascii="Arial" w:hAnsi="Arial" w:cs="Arial"/>
          <w:color w:val="001D35"/>
          <w:sz w:val="20"/>
          <w:szCs w:val="20"/>
          <w:shd w:val="clear" w:color="auto" w:fill="FFFFFF"/>
        </w:rPr>
        <w:t xml:space="preserve"> correlation between nutrient levels </w:t>
      </w:r>
      <w:r w:rsidR="00E22439" w:rsidRPr="00E22439">
        <w:rPr>
          <w:rFonts w:ascii="Arial" w:hAnsi="Arial" w:cs="Arial"/>
          <w:color w:val="001D35"/>
          <w:sz w:val="20"/>
          <w:szCs w:val="20"/>
          <w:shd w:val="clear" w:color="auto" w:fill="FFFFFF"/>
        </w:rPr>
        <w:lastRenderedPageBreak/>
        <w:t>and yield, determine current soil status, guide the application of micronutrient fertilizers, and support sustainable agriculture by ensuring balanced plant nutrition and preventing nutrient depletion.</w:t>
      </w:r>
      <w:r w:rsidR="00E22439" w:rsidRPr="00E22439">
        <w:rPr>
          <w:rStyle w:val="uv3um"/>
          <w:rFonts w:ascii="Arial" w:hAnsi="Arial" w:cs="Arial"/>
          <w:color w:val="001D35"/>
          <w:sz w:val="20"/>
          <w:szCs w:val="20"/>
          <w:shd w:val="clear" w:color="auto" w:fill="FFFFFF"/>
        </w:rPr>
        <w:t> </w:t>
      </w:r>
      <w:r w:rsidRPr="00E22439">
        <w:rPr>
          <w:rFonts w:ascii="Arial" w:hAnsi="Arial" w:cs="Arial"/>
          <w:sz w:val="20"/>
          <w:szCs w:val="20"/>
        </w:rPr>
        <w:t xml:space="preserve"> </w:t>
      </w:r>
    </w:p>
    <w:p w:rsidR="00801BA4" w:rsidRPr="00801BA4" w:rsidRDefault="002F55D6" w:rsidP="00E22439">
      <w:pPr>
        <w:pStyle w:val="NormalWeb"/>
        <w:spacing w:before="0" w:beforeAutospacing="0" w:after="0" w:afterAutospacing="0"/>
        <w:ind w:firstLine="720"/>
        <w:jc w:val="both"/>
        <w:rPr>
          <w:rFonts w:ascii="Arial" w:hAnsi="Arial" w:cs="Arial"/>
          <w:sz w:val="20"/>
          <w:szCs w:val="20"/>
        </w:rPr>
      </w:pPr>
      <w:r>
        <w:rPr>
          <w:rFonts w:ascii="Arial" w:hAnsi="Arial" w:cs="Arial"/>
          <w:color w:val="000000" w:themeColor="text1"/>
          <w:sz w:val="20"/>
          <w:szCs w:val="20"/>
        </w:rPr>
        <w:t>Global Positioning System (G</w:t>
      </w:r>
      <w:r w:rsidR="00801BA4">
        <w:rPr>
          <w:rFonts w:ascii="Arial" w:hAnsi="Arial" w:cs="Arial"/>
          <w:color w:val="000000" w:themeColor="text1"/>
          <w:sz w:val="20"/>
          <w:szCs w:val="20"/>
        </w:rPr>
        <w:t>PS) and Geographic Information S</w:t>
      </w:r>
      <w:r>
        <w:rPr>
          <w:rFonts w:ascii="Arial" w:hAnsi="Arial" w:cs="Arial"/>
          <w:color w:val="000000" w:themeColor="text1"/>
          <w:sz w:val="20"/>
          <w:szCs w:val="20"/>
        </w:rPr>
        <w:t xml:space="preserve">ystems (GIS) are also essential tools for determining the soil’s spatial variability. Spatial data can be collected, stored, retrieved, transformed, and shown using a powerful set of tools known as GIS (Das </w:t>
      </w:r>
      <w:r>
        <w:rPr>
          <w:rFonts w:ascii="Arial" w:hAnsi="Arial" w:cs="Arial"/>
          <w:i/>
          <w:color w:val="000000" w:themeColor="text1"/>
          <w:sz w:val="20"/>
          <w:szCs w:val="20"/>
        </w:rPr>
        <w:t>et al.,</w:t>
      </w:r>
      <w:r>
        <w:rPr>
          <w:rFonts w:ascii="Arial" w:hAnsi="Arial" w:cs="Arial"/>
          <w:color w:val="000000" w:themeColor="text1"/>
          <w:sz w:val="20"/>
          <w:szCs w:val="20"/>
        </w:rPr>
        <w:t xml:space="preserve"> 2004). GPS- assisted soil sample collection is crucial for creating thematic soil fertility maps. Anywhere in the world, a GPS device can accurately determine the latitude and longitude of the location, it provide soil nutrient status of various site for the future supervision, it is extremely important in agriculture (Mishra </w:t>
      </w:r>
      <w:r>
        <w:rPr>
          <w:rFonts w:ascii="Arial" w:hAnsi="Arial" w:cs="Arial"/>
          <w:i/>
          <w:color w:val="000000" w:themeColor="text1"/>
          <w:sz w:val="20"/>
          <w:szCs w:val="20"/>
        </w:rPr>
        <w:t>et al.,</w:t>
      </w:r>
      <w:r>
        <w:rPr>
          <w:rFonts w:ascii="Arial" w:hAnsi="Arial" w:cs="Arial"/>
          <w:color w:val="000000" w:themeColor="text1"/>
          <w:sz w:val="20"/>
          <w:szCs w:val="20"/>
        </w:rPr>
        <w:t xml:space="preserve"> 2014). </w:t>
      </w:r>
      <w:r w:rsidR="00801BA4" w:rsidRPr="00801BA4">
        <w:rPr>
          <w:rFonts w:ascii="Arial" w:hAnsi="Arial" w:cs="Arial"/>
          <w:sz w:val="20"/>
          <w:szCs w:val="20"/>
        </w:rPr>
        <w:t>The use of modern technologies like GPS (Global Positioning System) and GIS (Geographic Information System) has revolutionized soil fertility mapping, enabling precise assessment of soil conditions, including micronutrient status. GPS, originally developed by the U.S. military, provides accurate geographical coordinates to determine the exact location on Earth's surface. This allows for high-precision soil sampling in specific areas. GIS, on the other hand, is a powerful computer system that captures, queries, and displays geographic data.</w:t>
      </w:r>
      <w:r w:rsidR="00D72A72">
        <w:rPr>
          <w:rFonts w:ascii="Arial" w:hAnsi="Arial" w:cs="Arial"/>
          <w:sz w:val="20"/>
          <w:szCs w:val="20"/>
        </w:rPr>
        <w:t xml:space="preserve"> </w:t>
      </w:r>
      <w:r w:rsidR="00801BA4" w:rsidRPr="00801BA4">
        <w:rPr>
          <w:rFonts w:ascii="Arial" w:hAnsi="Arial" w:cs="Arial"/>
          <w:sz w:val="20"/>
          <w:szCs w:val="20"/>
        </w:rPr>
        <w:t>By integrating GPS-based soil sampling with GIS, soil fertility maps can be generated that show detailed information about the micronutrient status across large areas. These maps can be updated easily, allowing for ongoing monitoring and adjustments to soil management practices based on real-time data. The ability to assess micronutrient status at a granular level enhances the precision of agricultural practices, ensuring that crops receive the right nutrients at the right time, thereby improving yields and sustainability.</w:t>
      </w:r>
    </w:p>
    <w:p w:rsidR="00801BA4" w:rsidRPr="00801BA4" w:rsidRDefault="00801BA4" w:rsidP="00801BA4">
      <w:pPr>
        <w:pStyle w:val="NormalWeb"/>
        <w:spacing w:before="0" w:beforeAutospacing="0" w:after="0" w:afterAutospacing="0"/>
        <w:ind w:firstLine="720"/>
        <w:jc w:val="both"/>
        <w:rPr>
          <w:rFonts w:ascii="Arial" w:hAnsi="Arial" w:cs="Arial"/>
          <w:sz w:val="20"/>
          <w:szCs w:val="20"/>
        </w:rPr>
      </w:pPr>
      <w:r w:rsidRPr="00801BA4">
        <w:rPr>
          <w:rFonts w:ascii="Arial" w:hAnsi="Arial" w:cs="Arial"/>
          <w:sz w:val="20"/>
          <w:szCs w:val="20"/>
        </w:rPr>
        <w:t>This approach aligns with the objective of improving soil management through detailed and dynamic soil fertility maps, making it easier to track changes in micronutrient availability and tailor agricultural practices to meet specific crop needs.</w:t>
      </w:r>
    </w:p>
    <w:p w:rsidR="00C53C13" w:rsidRDefault="00C53C13" w:rsidP="00801BA4">
      <w:pPr>
        <w:pStyle w:val="ListParagraph"/>
        <w:spacing w:after="0"/>
        <w:ind w:left="0" w:firstLine="720"/>
        <w:jc w:val="both"/>
        <w:rPr>
          <w:rFonts w:ascii="Arial" w:hAnsi="Arial" w:cs="Arial"/>
          <w:b/>
          <w:bCs/>
          <w:color w:val="000000" w:themeColor="text1"/>
        </w:rPr>
      </w:pPr>
    </w:p>
    <w:p w:rsidR="00C53C13" w:rsidRDefault="002F55D6">
      <w:pPr>
        <w:pStyle w:val="NormalWeb"/>
        <w:tabs>
          <w:tab w:val="left" w:pos="993"/>
        </w:tabs>
        <w:spacing w:before="0" w:beforeAutospacing="0" w:after="0"/>
        <w:rPr>
          <w:rFonts w:ascii="Arial" w:hAnsi="Arial" w:cs="Arial"/>
          <w:b/>
          <w:bCs/>
          <w:color w:val="000000" w:themeColor="text1"/>
          <w:sz w:val="22"/>
          <w:szCs w:val="22"/>
        </w:rPr>
      </w:pPr>
      <w:r>
        <w:rPr>
          <w:rFonts w:ascii="Arial" w:hAnsi="Arial" w:cs="Arial"/>
          <w:b/>
          <w:bCs/>
          <w:color w:val="000000" w:themeColor="text1"/>
          <w:sz w:val="22"/>
          <w:szCs w:val="22"/>
        </w:rPr>
        <w:t>2. MATERIALS AND METHODS</w:t>
      </w:r>
    </w:p>
    <w:p w:rsidR="00C53C13" w:rsidRDefault="002F55D6">
      <w:pPr>
        <w:pStyle w:val="NormalWeb"/>
        <w:tabs>
          <w:tab w:val="left" w:pos="993"/>
        </w:tabs>
        <w:spacing w:before="0" w:beforeAutospacing="0" w:after="0"/>
        <w:rPr>
          <w:rFonts w:ascii="Arial" w:hAnsi="Arial" w:cs="Arial"/>
          <w:b/>
          <w:color w:val="000000" w:themeColor="text1"/>
          <w:sz w:val="22"/>
          <w:szCs w:val="22"/>
        </w:rPr>
      </w:pPr>
      <w:r>
        <w:rPr>
          <w:rFonts w:ascii="Arial" w:hAnsi="Arial" w:cs="Arial"/>
          <w:b/>
          <w:bCs/>
          <w:color w:val="000000" w:themeColor="text1"/>
          <w:sz w:val="22"/>
          <w:szCs w:val="22"/>
        </w:rPr>
        <w:t xml:space="preserve">2.1 </w:t>
      </w:r>
      <w:r>
        <w:rPr>
          <w:rFonts w:ascii="Arial" w:hAnsi="Arial" w:cs="Arial"/>
          <w:b/>
          <w:color w:val="000000" w:themeColor="text1"/>
          <w:sz w:val="22"/>
          <w:szCs w:val="22"/>
        </w:rPr>
        <w:t>Location of the Study Area</w:t>
      </w:r>
    </w:p>
    <w:p w:rsidR="00C53C13" w:rsidRPr="0072393A" w:rsidRDefault="002F55D6">
      <w:pPr>
        <w:pStyle w:val="NormalWeb"/>
        <w:tabs>
          <w:tab w:val="left" w:pos="851"/>
        </w:tabs>
        <w:spacing w:before="0" w:beforeAutospacing="0" w:after="0"/>
        <w:jc w:val="both"/>
        <w:rPr>
          <w:rFonts w:ascii="Arial" w:hAnsi="Arial" w:cs="Arial"/>
          <w:color w:val="000000" w:themeColor="text1"/>
          <w:sz w:val="20"/>
          <w:szCs w:val="20"/>
        </w:rPr>
      </w:pPr>
      <w:r>
        <w:rPr>
          <w:color w:val="000000" w:themeColor="text1"/>
        </w:rPr>
        <w:tab/>
      </w:r>
      <w:r w:rsidRPr="0072393A">
        <w:rPr>
          <w:rFonts w:ascii="Arial" w:hAnsi="Arial" w:cs="Arial"/>
          <w:color w:val="000000" w:themeColor="text1"/>
          <w:sz w:val="20"/>
          <w:szCs w:val="20"/>
        </w:rPr>
        <w:t xml:space="preserve">The campus of Agriculture College Farm, Pune is located in between latitude N 180 32’17.268’’ and longitude E 73050’37.2084’’and it covers total area of 42 ha. The elevation is 557.7 m above mean sea level. The College of Agriculture, Pune is situated at the </w:t>
      </w:r>
      <w:proofErr w:type="spellStart"/>
      <w:r w:rsidRPr="0072393A">
        <w:rPr>
          <w:rFonts w:ascii="Arial" w:hAnsi="Arial" w:cs="Arial"/>
          <w:color w:val="000000" w:themeColor="text1"/>
          <w:sz w:val="20"/>
          <w:szCs w:val="20"/>
        </w:rPr>
        <w:t>Ganeshkhind</w:t>
      </w:r>
      <w:proofErr w:type="spellEnd"/>
      <w:r w:rsidRPr="0072393A">
        <w:rPr>
          <w:rFonts w:ascii="Arial" w:hAnsi="Arial" w:cs="Arial"/>
          <w:color w:val="000000" w:themeColor="text1"/>
          <w:sz w:val="20"/>
          <w:szCs w:val="20"/>
        </w:rPr>
        <w:t xml:space="preserve"> Road, Shivaji Nagar, Pune. The Research Farm is under culturable command area since 1907 and present study was, therefore, undertaken to prepare detailed soil survey of College of Agriculture Farm, Pune.</w:t>
      </w:r>
      <w:r w:rsidR="0072393A">
        <w:rPr>
          <w:rFonts w:ascii="Arial" w:hAnsi="Arial" w:cs="Arial"/>
          <w:color w:val="000000" w:themeColor="text1"/>
          <w:sz w:val="20"/>
          <w:szCs w:val="20"/>
        </w:rPr>
        <w:t xml:space="preserve"> </w:t>
      </w:r>
      <w:r w:rsidRPr="0072393A">
        <w:rPr>
          <w:rFonts w:ascii="Arial" w:hAnsi="Arial" w:cs="Arial"/>
          <w:color w:val="000000" w:themeColor="text1"/>
          <w:sz w:val="20"/>
          <w:szCs w:val="20"/>
        </w:rPr>
        <w:t>The base map of Agriculture Coll</w:t>
      </w:r>
      <w:r w:rsidR="0053107F">
        <w:rPr>
          <w:rFonts w:ascii="Arial" w:hAnsi="Arial" w:cs="Arial"/>
          <w:color w:val="000000" w:themeColor="text1"/>
          <w:sz w:val="20"/>
          <w:szCs w:val="20"/>
        </w:rPr>
        <w:t>ege Farm, Pune was depicted in F</w:t>
      </w:r>
      <w:r w:rsidRPr="0072393A">
        <w:rPr>
          <w:rFonts w:ascii="Arial" w:hAnsi="Arial" w:cs="Arial"/>
          <w:color w:val="000000" w:themeColor="text1"/>
          <w:sz w:val="20"/>
          <w:szCs w:val="20"/>
        </w:rPr>
        <w:t>ig. 1.</w:t>
      </w:r>
      <w:r w:rsidR="0072393A" w:rsidRPr="0072393A">
        <w:rPr>
          <w:rFonts w:ascii="Arial" w:hAnsi="Arial" w:cs="Arial"/>
          <w:sz w:val="20"/>
          <w:szCs w:val="20"/>
        </w:rPr>
        <w:t xml:space="preserve"> The Agriculture College Farm in Pune, located in a subtropical climate zone, experiences an average annual rainfall of 675 mm, with the South-West monsoon accounting for 75% of this between June and September, and the North-East monsoon contributing 25% from October to November. Temperatures range from a maximum of 40.2°C to a minimum of 19.1°C, with morning humidity varying between 46% and 76%, and evening humidity ranging from 15% to 41%. The region enjoys up to 10.9 hours of bright sunshine per day, peaking in the 18th meteorological week. The soils of the farm, derived from basaltic Deccan Trap rocks, are medium black, well-drained, and typically reach depths of up to 90 cm. These soils are rich in minerals such as feldspar, augite, and titaniferous magnetite, with some vesicular cavities filled with zeolite and quartz. The farm cultivates a variety of crops, including wheat, gram, sugarcane, chickpea, maize, sorghum, and soybean, while the natural vegetation consists mainly of dry deciduous trees like</w:t>
      </w:r>
      <w:r w:rsidR="00F9129F" w:rsidRPr="00F9129F">
        <w:t xml:space="preserve"> </w:t>
      </w:r>
      <w:proofErr w:type="spellStart"/>
      <w:r w:rsidR="00F9129F" w:rsidRPr="00F9129F">
        <w:rPr>
          <w:rFonts w:ascii="Arial" w:hAnsi="Arial" w:cs="Arial"/>
          <w:i/>
          <w:sz w:val="20"/>
          <w:szCs w:val="20"/>
        </w:rPr>
        <w:t>Azadiracta</w:t>
      </w:r>
      <w:proofErr w:type="spellEnd"/>
      <w:r w:rsidR="00F9129F" w:rsidRPr="00F9129F">
        <w:rPr>
          <w:rFonts w:ascii="Arial" w:hAnsi="Arial" w:cs="Arial"/>
          <w:i/>
          <w:sz w:val="20"/>
          <w:szCs w:val="20"/>
        </w:rPr>
        <w:t xml:space="preserve"> </w:t>
      </w:r>
      <w:proofErr w:type="spellStart"/>
      <w:r w:rsidR="00F9129F" w:rsidRPr="00F9129F">
        <w:rPr>
          <w:rFonts w:ascii="Arial" w:hAnsi="Arial" w:cs="Arial"/>
          <w:i/>
          <w:sz w:val="20"/>
          <w:szCs w:val="20"/>
        </w:rPr>
        <w:t>indica</w:t>
      </w:r>
      <w:proofErr w:type="spellEnd"/>
      <w:r w:rsidR="00F9129F" w:rsidRPr="00F9129F">
        <w:rPr>
          <w:rFonts w:ascii="Arial" w:hAnsi="Arial" w:cs="Arial"/>
          <w:i/>
          <w:sz w:val="20"/>
          <w:szCs w:val="20"/>
        </w:rPr>
        <w:t xml:space="preserve">, </w:t>
      </w:r>
      <w:proofErr w:type="spellStart"/>
      <w:r w:rsidR="00F9129F" w:rsidRPr="00F9129F">
        <w:rPr>
          <w:rFonts w:ascii="Arial" w:hAnsi="Arial" w:cs="Arial"/>
          <w:i/>
          <w:sz w:val="20"/>
          <w:szCs w:val="20"/>
        </w:rPr>
        <w:t>Mangifera</w:t>
      </w:r>
      <w:proofErr w:type="spellEnd"/>
      <w:r w:rsidR="00F9129F" w:rsidRPr="00F9129F">
        <w:rPr>
          <w:rFonts w:ascii="Arial" w:hAnsi="Arial" w:cs="Arial"/>
          <w:i/>
          <w:sz w:val="20"/>
          <w:szCs w:val="20"/>
        </w:rPr>
        <w:t xml:space="preserve"> </w:t>
      </w:r>
      <w:proofErr w:type="spellStart"/>
      <w:r w:rsidR="00F9129F" w:rsidRPr="00F9129F">
        <w:rPr>
          <w:rFonts w:ascii="Arial" w:hAnsi="Arial" w:cs="Arial"/>
          <w:i/>
          <w:sz w:val="20"/>
          <w:szCs w:val="20"/>
        </w:rPr>
        <w:t>indica</w:t>
      </w:r>
      <w:proofErr w:type="spellEnd"/>
      <w:r w:rsidR="00F9129F" w:rsidRPr="00F9129F">
        <w:rPr>
          <w:rFonts w:ascii="Arial" w:hAnsi="Arial" w:cs="Arial"/>
          <w:i/>
          <w:sz w:val="20"/>
          <w:szCs w:val="20"/>
        </w:rPr>
        <w:t xml:space="preserve">, Prosopis </w:t>
      </w:r>
      <w:proofErr w:type="spellStart"/>
      <w:r w:rsidR="00F9129F" w:rsidRPr="00F9129F">
        <w:rPr>
          <w:rFonts w:ascii="Arial" w:hAnsi="Arial" w:cs="Arial"/>
          <w:i/>
          <w:sz w:val="20"/>
          <w:szCs w:val="20"/>
        </w:rPr>
        <w:t>juliflora</w:t>
      </w:r>
      <w:proofErr w:type="spellEnd"/>
      <w:r w:rsidR="00F9129F" w:rsidRPr="00F9129F">
        <w:rPr>
          <w:rFonts w:ascii="Arial" w:hAnsi="Arial" w:cs="Arial"/>
          <w:i/>
          <w:sz w:val="20"/>
          <w:szCs w:val="20"/>
        </w:rPr>
        <w:t xml:space="preserve">, </w:t>
      </w:r>
      <w:proofErr w:type="spellStart"/>
      <w:r w:rsidR="00F9129F" w:rsidRPr="00F9129F">
        <w:rPr>
          <w:rFonts w:ascii="Arial" w:hAnsi="Arial" w:cs="Arial"/>
          <w:i/>
          <w:sz w:val="20"/>
          <w:szCs w:val="20"/>
        </w:rPr>
        <w:t>Syzigium</w:t>
      </w:r>
      <w:proofErr w:type="spellEnd"/>
      <w:r w:rsidR="00F9129F" w:rsidRPr="00F9129F">
        <w:rPr>
          <w:rFonts w:ascii="Arial" w:hAnsi="Arial" w:cs="Arial"/>
          <w:i/>
          <w:sz w:val="20"/>
          <w:szCs w:val="20"/>
        </w:rPr>
        <w:t xml:space="preserve"> </w:t>
      </w:r>
      <w:proofErr w:type="spellStart"/>
      <w:r w:rsidR="00F9129F" w:rsidRPr="00F9129F">
        <w:rPr>
          <w:rFonts w:ascii="Arial" w:hAnsi="Arial" w:cs="Arial"/>
          <w:i/>
          <w:sz w:val="20"/>
          <w:szCs w:val="20"/>
        </w:rPr>
        <w:t>cumini</w:t>
      </w:r>
      <w:proofErr w:type="spellEnd"/>
      <w:r w:rsidR="00F9129F" w:rsidRPr="00F9129F">
        <w:rPr>
          <w:rFonts w:ascii="Arial" w:hAnsi="Arial" w:cs="Arial"/>
          <w:i/>
          <w:sz w:val="20"/>
          <w:szCs w:val="20"/>
        </w:rPr>
        <w:t xml:space="preserve">, </w:t>
      </w:r>
      <w:proofErr w:type="spellStart"/>
      <w:r w:rsidR="00F9129F" w:rsidRPr="00F9129F">
        <w:rPr>
          <w:rFonts w:ascii="Arial" w:hAnsi="Arial" w:cs="Arial"/>
          <w:i/>
          <w:sz w:val="20"/>
          <w:szCs w:val="20"/>
        </w:rPr>
        <w:t>Bambusa</w:t>
      </w:r>
      <w:proofErr w:type="spellEnd"/>
      <w:r w:rsidR="00F9129F" w:rsidRPr="00F9129F">
        <w:rPr>
          <w:rFonts w:ascii="Arial" w:hAnsi="Arial" w:cs="Arial"/>
          <w:i/>
          <w:sz w:val="20"/>
          <w:szCs w:val="20"/>
        </w:rPr>
        <w:t xml:space="preserve"> </w:t>
      </w:r>
      <w:proofErr w:type="spellStart"/>
      <w:r w:rsidR="00F9129F" w:rsidRPr="00F9129F">
        <w:rPr>
          <w:rFonts w:ascii="Arial" w:hAnsi="Arial" w:cs="Arial"/>
          <w:i/>
          <w:sz w:val="20"/>
          <w:szCs w:val="20"/>
        </w:rPr>
        <w:t>spp.</w:t>
      </w:r>
      <w:r w:rsidR="00F9129F" w:rsidRPr="00F9129F">
        <w:rPr>
          <w:rFonts w:ascii="Arial" w:hAnsi="Arial" w:cs="Arial"/>
          <w:sz w:val="20"/>
          <w:szCs w:val="20"/>
        </w:rPr>
        <w:t>etc</w:t>
      </w:r>
      <w:proofErr w:type="spellEnd"/>
      <w:r w:rsidR="00F9129F" w:rsidRPr="00F9129F">
        <w:rPr>
          <w:rFonts w:ascii="Arial" w:hAnsi="Arial" w:cs="Arial"/>
          <w:sz w:val="20"/>
          <w:szCs w:val="20"/>
        </w:rPr>
        <w:t>.</w:t>
      </w:r>
      <w:r w:rsidR="0072393A" w:rsidRPr="00F9129F">
        <w:rPr>
          <w:rFonts w:ascii="Arial" w:hAnsi="Arial" w:cs="Arial"/>
          <w:sz w:val="20"/>
          <w:szCs w:val="20"/>
        </w:rPr>
        <w:t xml:space="preserve"> The soils are likely of </w:t>
      </w:r>
      <w:proofErr w:type="spellStart"/>
      <w:r w:rsidR="0072393A" w:rsidRPr="00F9129F">
        <w:rPr>
          <w:rFonts w:ascii="Arial" w:hAnsi="Arial" w:cs="Arial"/>
          <w:sz w:val="20"/>
          <w:szCs w:val="20"/>
        </w:rPr>
        <w:t>Vertisol</w:t>
      </w:r>
      <w:proofErr w:type="spellEnd"/>
      <w:r w:rsidR="0072393A" w:rsidRPr="00F9129F">
        <w:rPr>
          <w:rFonts w:ascii="Arial" w:hAnsi="Arial" w:cs="Arial"/>
          <w:sz w:val="20"/>
          <w:szCs w:val="20"/>
        </w:rPr>
        <w:t xml:space="preserve"> class, characterized by high clay content, making them suitable for agriculture</w:t>
      </w:r>
      <w:r w:rsidR="0072393A" w:rsidRPr="0072393A">
        <w:rPr>
          <w:rFonts w:ascii="Arial" w:hAnsi="Arial" w:cs="Arial"/>
          <w:sz w:val="20"/>
          <w:szCs w:val="20"/>
        </w:rPr>
        <w:t xml:space="preserve"> while requiring effective soil management.</w:t>
      </w:r>
    </w:p>
    <w:p w:rsidR="00C53C13" w:rsidRDefault="002F55D6">
      <w:pPr>
        <w:pStyle w:val="NormalWeb"/>
        <w:tabs>
          <w:tab w:val="left" w:pos="993"/>
        </w:tabs>
        <w:spacing w:before="0" w:beforeAutospacing="0" w:after="0"/>
        <w:rPr>
          <w:b/>
          <w:color w:val="000000" w:themeColor="text1"/>
          <w:sz w:val="22"/>
          <w:szCs w:val="22"/>
        </w:rPr>
      </w:pPr>
      <w:r>
        <w:rPr>
          <w:rFonts w:ascii="Arial" w:hAnsi="Arial" w:cs="Arial"/>
          <w:b/>
          <w:color w:val="000000" w:themeColor="text1"/>
          <w:sz w:val="22"/>
          <w:szCs w:val="22"/>
          <w:shd w:val="clear" w:color="auto" w:fill="FFFFFF"/>
        </w:rPr>
        <w:t xml:space="preserve">2.2 Soil Sample Preparation and Laboratory Analysis </w:t>
      </w:r>
    </w:p>
    <w:p w:rsidR="00C53C13" w:rsidRDefault="002F55D6">
      <w:pPr>
        <w:pStyle w:val="NormalWeb"/>
        <w:tabs>
          <w:tab w:val="left" w:pos="993"/>
        </w:tabs>
        <w:spacing w:before="0" w:beforeAutospacing="0" w:after="0"/>
        <w:jc w:val="both"/>
        <w:rPr>
          <w:rFonts w:ascii="Arial" w:hAnsi="Arial" w:cs="Arial"/>
          <w:color w:val="000000" w:themeColor="text1"/>
          <w:sz w:val="20"/>
          <w:szCs w:val="20"/>
        </w:rPr>
      </w:pPr>
      <w:r>
        <w:rPr>
          <w:color w:val="000000" w:themeColor="text1"/>
        </w:rPr>
        <w:tab/>
      </w:r>
      <w:r w:rsidR="00136144" w:rsidRPr="00136144">
        <w:rPr>
          <w:rFonts w:ascii="Arial" w:hAnsi="Arial" w:cs="Arial"/>
          <w:sz w:val="20"/>
          <w:szCs w:val="20"/>
        </w:rPr>
        <w:t xml:space="preserve">The randomization technique in study involved selecting soil sampling sites across the College of Agriculture Farm at 100-meter intervals, ensuring that each location had an equal chance of being chosen. The latitude and longitude of these sites were accurately recorded using Differential GPS. Geo-referred surface (0 - 22.5 cm) soil samples were </w:t>
      </w:r>
      <w:r w:rsidR="00456A8B">
        <w:rPr>
          <w:rFonts w:ascii="Arial" w:hAnsi="Arial" w:cs="Arial"/>
          <w:color w:val="000000" w:themeColor="text1"/>
          <w:sz w:val="20"/>
        </w:rPr>
        <w:t>160 soil samples</w:t>
      </w:r>
      <w:r w:rsidR="00456A8B" w:rsidRPr="00456A8B">
        <w:rPr>
          <w:rFonts w:ascii="Arial" w:hAnsi="Arial" w:cs="Arial"/>
          <w:color w:val="000000" w:themeColor="text1"/>
          <w:sz w:val="20"/>
        </w:rPr>
        <w:t xml:space="preserve"> </w:t>
      </w:r>
      <w:r w:rsidR="00456A8B">
        <w:rPr>
          <w:rFonts w:ascii="Arial" w:hAnsi="Arial" w:cs="Arial"/>
          <w:color w:val="000000" w:themeColor="text1"/>
          <w:sz w:val="20"/>
        </w:rPr>
        <w:t xml:space="preserve">were collected, out of 160, 127 samples </w:t>
      </w:r>
      <w:r w:rsidR="007054F9">
        <w:rPr>
          <w:rFonts w:ascii="Arial" w:hAnsi="Arial" w:cs="Arial"/>
          <w:color w:val="000000" w:themeColor="text1"/>
          <w:sz w:val="20"/>
        </w:rPr>
        <w:t xml:space="preserve">collected </w:t>
      </w:r>
      <w:r w:rsidR="00456A8B">
        <w:rPr>
          <w:rFonts w:ascii="Arial" w:hAnsi="Arial" w:cs="Arial"/>
          <w:color w:val="000000" w:themeColor="text1"/>
          <w:sz w:val="20"/>
        </w:rPr>
        <w:t xml:space="preserve">from Agronomy Farm and 27 samples from Modi Baugh and only 6 samples were </w:t>
      </w:r>
      <w:r w:rsidR="00456A8B">
        <w:rPr>
          <w:rFonts w:ascii="Arial" w:hAnsi="Arial" w:cs="Arial"/>
          <w:color w:val="000000" w:themeColor="text1"/>
          <w:sz w:val="20"/>
        </w:rPr>
        <w:lastRenderedPageBreak/>
        <w:t>collected from Pathology Farm as per farm size</w:t>
      </w:r>
      <w:r w:rsidR="00136144" w:rsidRPr="00136144">
        <w:rPr>
          <w:rFonts w:ascii="Arial" w:hAnsi="Arial" w:cs="Arial"/>
          <w:sz w:val="20"/>
          <w:szCs w:val="20"/>
        </w:rPr>
        <w:t xml:space="preserve">. </w:t>
      </w:r>
      <w:r w:rsidR="00456A8B" w:rsidRPr="00136144">
        <w:rPr>
          <w:rFonts w:ascii="Arial" w:hAnsi="Arial" w:cs="Arial"/>
          <w:sz w:val="20"/>
          <w:szCs w:val="20"/>
        </w:rPr>
        <w:t>Using</w:t>
      </w:r>
      <w:r w:rsidR="00136144" w:rsidRPr="00136144">
        <w:rPr>
          <w:rFonts w:ascii="Arial" w:hAnsi="Arial" w:cs="Arial"/>
          <w:sz w:val="20"/>
          <w:szCs w:val="20"/>
        </w:rPr>
        <w:t xml:space="preserve"> non-metallic instruments to avoid contamination. After collection, the samples were dried, sieved, and stored for laboratory analysis, where chemical properties such as pH, EC, organic carbon, and micronutrients were evaluated. While this randomization method ensures broad spatial coverage, variations in </w:t>
      </w:r>
      <w:r w:rsidR="00136144" w:rsidRPr="004C1287">
        <w:rPr>
          <w:rFonts w:ascii="Arial" w:hAnsi="Arial" w:cs="Arial"/>
          <w:sz w:val="20"/>
          <w:szCs w:val="20"/>
        </w:rPr>
        <w:t>elevation across the field can influence soil properties due to differences in factors like drainage, temperature, and organic content.</w:t>
      </w:r>
      <w:r w:rsidRPr="004C1287">
        <w:rPr>
          <w:rFonts w:ascii="Arial" w:hAnsi="Arial" w:cs="Arial"/>
          <w:color w:val="000000" w:themeColor="text1"/>
          <w:sz w:val="20"/>
          <w:szCs w:val="20"/>
        </w:rPr>
        <w:t xml:space="preserve"> After collecting the soil samples, they were brought to the laboratory. </w:t>
      </w:r>
      <w:r w:rsidR="004C1287" w:rsidRPr="004C1287">
        <w:rPr>
          <w:rFonts w:ascii="Arial" w:hAnsi="Arial" w:cs="Arial"/>
          <w:sz w:val="20"/>
          <w:szCs w:val="20"/>
        </w:rPr>
        <w:t>The soil drying method using shade drying</w:t>
      </w:r>
      <w:r w:rsidR="004C1287">
        <w:rPr>
          <w:rFonts w:ascii="Arial" w:hAnsi="Arial" w:cs="Arial"/>
          <w:sz w:val="20"/>
          <w:szCs w:val="20"/>
        </w:rPr>
        <w:t>,</w:t>
      </w:r>
      <w:r w:rsidR="004C1287" w:rsidRPr="004C1287">
        <w:rPr>
          <w:rFonts w:ascii="Arial" w:hAnsi="Arial" w:cs="Arial"/>
          <w:sz w:val="20"/>
          <w:szCs w:val="20"/>
        </w:rPr>
        <w:t xml:space="preserve"> </w:t>
      </w:r>
      <w:proofErr w:type="gramStart"/>
      <w:r w:rsidR="004C1287" w:rsidRPr="004C1287">
        <w:rPr>
          <w:rFonts w:ascii="Arial" w:hAnsi="Arial" w:cs="Arial"/>
          <w:sz w:val="20"/>
          <w:szCs w:val="20"/>
        </w:rPr>
        <w:t>After</w:t>
      </w:r>
      <w:proofErr w:type="gramEnd"/>
      <w:r w:rsidR="004C1287" w:rsidRPr="004C1287">
        <w:rPr>
          <w:rFonts w:ascii="Arial" w:hAnsi="Arial" w:cs="Arial"/>
          <w:sz w:val="20"/>
          <w:szCs w:val="20"/>
        </w:rPr>
        <w:t xml:space="preserve"> drying, the soil is pounded with a wooden pestle and mortar, followed by sieving through 2 mm and 0.5 mm mesh sizes to standardize the sample for analysis, ensuring that fine particles are isolated and coarse materials like gravel are excluded. </w:t>
      </w:r>
      <w:r w:rsidRPr="004C1287">
        <w:rPr>
          <w:rFonts w:ascii="Arial" w:hAnsi="Arial" w:cs="Arial"/>
          <w:color w:val="000000" w:themeColor="text1"/>
          <w:sz w:val="20"/>
          <w:szCs w:val="20"/>
        </w:rPr>
        <w:t>All the precautions were followed as per the procedure described by Jackson (1973) and standard procedure</w:t>
      </w:r>
      <w:r w:rsidRPr="00136144">
        <w:rPr>
          <w:rFonts w:ascii="Arial" w:hAnsi="Arial" w:cs="Arial"/>
          <w:color w:val="000000" w:themeColor="text1"/>
          <w:sz w:val="20"/>
          <w:szCs w:val="20"/>
        </w:rPr>
        <w:t xml:space="preserve"> outlined by Page </w:t>
      </w:r>
      <w:r w:rsidRPr="00136144">
        <w:rPr>
          <w:rFonts w:ascii="Arial" w:hAnsi="Arial" w:cs="Arial"/>
          <w:i/>
          <w:color w:val="000000" w:themeColor="text1"/>
          <w:sz w:val="20"/>
          <w:szCs w:val="20"/>
        </w:rPr>
        <w:t>et al</w:t>
      </w:r>
      <w:r w:rsidRPr="00136144">
        <w:rPr>
          <w:rFonts w:ascii="Arial" w:hAnsi="Arial" w:cs="Arial"/>
          <w:color w:val="000000" w:themeColor="text1"/>
          <w:sz w:val="20"/>
          <w:szCs w:val="20"/>
        </w:rPr>
        <w:t xml:space="preserve">., (1982) was used to estimate chemical properties of soil. Soil samples were </w:t>
      </w:r>
      <w:proofErr w:type="spellStart"/>
      <w:r w:rsidRPr="00136144">
        <w:rPr>
          <w:rFonts w:ascii="Arial" w:hAnsi="Arial" w:cs="Arial"/>
          <w:color w:val="000000" w:themeColor="text1"/>
          <w:sz w:val="20"/>
          <w:szCs w:val="20"/>
        </w:rPr>
        <w:t>analyzed</w:t>
      </w:r>
      <w:proofErr w:type="spellEnd"/>
      <w:r w:rsidRPr="00136144">
        <w:rPr>
          <w:rFonts w:ascii="Arial" w:hAnsi="Arial" w:cs="Arial"/>
          <w:color w:val="000000" w:themeColor="text1"/>
          <w:sz w:val="20"/>
          <w:szCs w:val="20"/>
        </w:rPr>
        <w:t xml:space="preserve"> for pH, EC, organic carbon, calcium carbonate and </w:t>
      </w:r>
      <w:r w:rsidRPr="00136144">
        <w:rPr>
          <w:rFonts w:ascii="Arial" w:hAnsi="Arial" w:cs="Arial"/>
          <w:sz w:val="20"/>
          <w:szCs w:val="20"/>
        </w:rPr>
        <w:t>DTPA extractable micronutrients viz, iron, manganese, zinc and copper.</w:t>
      </w:r>
      <w:r w:rsidRPr="00136144">
        <w:rPr>
          <w:rFonts w:ascii="Arial" w:hAnsi="Arial" w:cs="Arial"/>
          <w:color w:val="000000" w:themeColor="text1"/>
          <w:sz w:val="20"/>
          <w:szCs w:val="20"/>
        </w:rPr>
        <w:t xml:space="preserve"> The geospatial analysis of the study area was carried out using ArcGIS 10.8.2. </w:t>
      </w:r>
    </w:p>
    <w:p w:rsidR="00196D80" w:rsidRPr="00EA6AD4" w:rsidRDefault="00EA6AD4">
      <w:pPr>
        <w:pStyle w:val="NormalWeb"/>
        <w:tabs>
          <w:tab w:val="left" w:pos="993"/>
        </w:tabs>
        <w:spacing w:before="0" w:beforeAutospacing="0" w:after="0"/>
        <w:jc w:val="both"/>
        <w:rPr>
          <w:rFonts w:ascii="Arial" w:hAnsi="Arial" w:cs="Arial"/>
          <w:b/>
          <w:sz w:val="22"/>
          <w:szCs w:val="22"/>
        </w:rPr>
      </w:pPr>
      <w:r>
        <w:rPr>
          <w:rFonts w:ascii="Arial" w:hAnsi="Arial" w:cs="Arial"/>
          <w:b/>
          <w:sz w:val="22"/>
          <w:szCs w:val="22"/>
        </w:rPr>
        <w:t xml:space="preserve">2.3 </w:t>
      </w:r>
      <w:r w:rsidR="00196D80" w:rsidRPr="00EA6AD4">
        <w:rPr>
          <w:rFonts w:ascii="Arial" w:hAnsi="Arial" w:cs="Arial"/>
          <w:b/>
          <w:sz w:val="22"/>
          <w:szCs w:val="22"/>
        </w:rPr>
        <w:t>Statistical analysis</w:t>
      </w:r>
    </w:p>
    <w:p w:rsidR="00EA6AD4" w:rsidRPr="00EA6AD4" w:rsidRDefault="00196D80" w:rsidP="00EA6AD4">
      <w:pPr>
        <w:pStyle w:val="NormalWeb"/>
        <w:tabs>
          <w:tab w:val="left" w:pos="993"/>
        </w:tabs>
        <w:spacing w:before="0" w:beforeAutospacing="0" w:after="0" w:afterAutospacing="0"/>
        <w:jc w:val="both"/>
        <w:rPr>
          <w:rFonts w:ascii="Arial" w:hAnsi="Arial" w:cs="Arial"/>
          <w:sz w:val="20"/>
          <w:szCs w:val="20"/>
        </w:rPr>
      </w:pPr>
      <w:r w:rsidRPr="00EA6AD4">
        <w:rPr>
          <w:rFonts w:ascii="Arial" w:hAnsi="Arial" w:cs="Arial"/>
          <w:sz w:val="20"/>
          <w:szCs w:val="20"/>
        </w:rPr>
        <w:t xml:space="preserve">The soil samples analysis data was used to calculate the statistical data as given below- </w:t>
      </w:r>
    </w:p>
    <w:p w:rsidR="00EA6AD4" w:rsidRDefault="00196D80" w:rsidP="00EA6AD4">
      <w:pPr>
        <w:pStyle w:val="NormalWeb"/>
        <w:numPr>
          <w:ilvl w:val="0"/>
          <w:numId w:val="14"/>
        </w:numPr>
        <w:tabs>
          <w:tab w:val="left" w:pos="993"/>
        </w:tabs>
        <w:spacing w:before="0" w:beforeAutospacing="0" w:after="0" w:afterAutospacing="0"/>
        <w:jc w:val="both"/>
        <w:rPr>
          <w:rFonts w:ascii="Arial" w:hAnsi="Arial" w:cs="Arial"/>
          <w:sz w:val="20"/>
          <w:szCs w:val="20"/>
        </w:rPr>
      </w:pPr>
      <w:proofErr w:type="gramStart"/>
      <w:r w:rsidRPr="00EA6AD4">
        <w:rPr>
          <w:rFonts w:ascii="Arial" w:hAnsi="Arial" w:cs="Arial"/>
          <w:sz w:val="20"/>
          <w:szCs w:val="20"/>
        </w:rPr>
        <w:t>Range :</w:t>
      </w:r>
      <w:proofErr w:type="gramEnd"/>
      <w:r w:rsidRPr="00EA6AD4">
        <w:rPr>
          <w:rFonts w:ascii="Arial" w:hAnsi="Arial" w:cs="Arial"/>
          <w:sz w:val="20"/>
          <w:szCs w:val="20"/>
        </w:rPr>
        <w:t>- Range is defined as the minimum and the maximum value of the data.</w:t>
      </w:r>
    </w:p>
    <w:p w:rsidR="00EA6AD4" w:rsidRDefault="00196D80" w:rsidP="00EA6AD4">
      <w:pPr>
        <w:pStyle w:val="NormalWeb"/>
        <w:numPr>
          <w:ilvl w:val="0"/>
          <w:numId w:val="14"/>
        </w:numPr>
        <w:tabs>
          <w:tab w:val="left" w:pos="993"/>
        </w:tabs>
        <w:spacing w:before="0" w:beforeAutospacing="0" w:after="0" w:afterAutospacing="0"/>
        <w:jc w:val="both"/>
        <w:rPr>
          <w:rFonts w:ascii="Arial" w:hAnsi="Arial" w:cs="Arial"/>
          <w:sz w:val="20"/>
          <w:szCs w:val="20"/>
        </w:rPr>
      </w:pPr>
      <w:proofErr w:type="gramStart"/>
      <w:r w:rsidRPr="00EA6AD4">
        <w:rPr>
          <w:rFonts w:ascii="Arial" w:hAnsi="Arial" w:cs="Arial"/>
          <w:sz w:val="20"/>
          <w:szCs w:val="20"/>
        </w:rPr>
        <w:t>Minimum :</w:t>
      </w:r>
      <w:proofErr w:type="gramEnd"/>
      <w:r w:rsidRPr="00EA6AD4">
        <w:rPr>
          <w:rFonts w:ascii="Arial" w:hAnsi="Arial" w:cs="Arial"/>
          <w:sz w:val="20"/>
          <w:szCs w:val="20"/>
        </w:rPr>
        <w:t>- Minimum value of the data from all the observation.</w:t>
      </w:r>
    </w:p>
    <w:p w:rsidR="00EA6AD4" w:rsidRDefault="00196D80" w:rsidP="00EA6AD4">
      <w:pPr>
        <w:pStyle w:val="NormalWeb"/>
        <w:numPr>
          <w:ilvl w:val="0"/>
          <w:numId w:val="14"/>
        </w:numPr>
        <w:tabs>
          <w:tab w:val="left" w:pos="993"/>
        </w:tabs>
        <w:spacing w:before="0" w:beforeAutospacing="0"/>
        <w:jc w:val="both"/>
        <w:rPr>
          <w:rFonts w:ascii="Arial" w:hAnsi="Arial" w:cs="Arial"/>
          <w:sz w:val="20"/>
          <w:szCs w:val="20"/>
        </w:rPr>
      </w:pPr>
      <w:proofErr w:type="gramStart"/>
      <w:r w:rsidRPr="00EA6AD4">
        <w:rPr>
          <w:rFonts w:ascii="Arial" w:hAnsi="Arial" w:cs="Arial"/>
          <w:sz w:val="20"/>
          <w:szCs w:val="20"/>
        </w:rPr>
        <w:t>Maximum :</w:t>
      </w:r>
      <w:proofErr w:type="gramEnd"/>
      <w:r w:rsidRPr="00EA6AD4">
        <w:rPr>
          <w:rFonts w:ascii="Arial" w:hAnsi="Arial" w:cs="Arial"/>
          <w:sz w:val="20"/>
          <w:szCs w:val="20"/>
        </w:rPr>
        <w:t>- Maximum value of the data from all the observation.</w:t>
      </w:r>
    </w:p>
    <w:p w:rsidR="00196D80" w:rsidRPr="00EA6AD4" w:rsidRDefault="00196D80" w:rsidP="00EA6AD4">
      <w:pPr>
        <w:pStyle w:val="NormalWeb"/>
        <w:numPr>
          <w:ilvl w:val="0"/>
          <w:numId w:val="14"/>
        </w:numPr>
        <w:tabs>
          <w:tab w:val="left" w:pos="993"/>
        </w:tabs>
        <w:spacing w:before="0" w:beforeAutospacing="0"/>
        <w:jc w:val="both"/>
        <w:rPr>
          <w:rFonts w:ascii="Arial" w:hAnsi="Arial" w:cs="Arial"/>
          <w:sz w:val="20"/>
          <w:szCs w:val="20"/>
        </w:rPr>
      </w:pPr>
      <w:proofErr w:type="gramStart"/>
      <w:r w:rsidRPr="00EA6AD4">
        <w:rPr>
          <w:rFonts w:ascii="Arial" w:hAnsi="Arial" w:cs="Arial"/>
          <w:sz w:val="20"/>
          <w:szCs w:val="20"/>
        </w:rPr>
        <w:t>Mean :</w:t>
      </w:r>
      <w:proofErr w:type="gramEnd"/>
      <w:r w:rsidRPr="00EA6AD4">
        <w:rPr>
          <w:rFonts w:ascii="Arial" w:hAnsi="Arial" w:cs="Arial"/>
          <w:sz w:val="20"/>
          <w:szCs w:val="20"/>
        </w:rPr>
        <w:t>- Summing all the values or score and dividing it by total number of respondents or observations.</w:t>
      </w:r>
    </w:p>
    <w:p w:rsidR="00C53C13" w:rsidRDefault="00637829">
      <w:pPr>
        <w:pStyle w:val="NormalWeb"/>
        <w:tabs>
          <w:tab w:val="left" w:pos="993"/>
        </w:tabs>
        <w:spacing w:before="0" w:beforeAutospacing="0" w:after="0"/>
        <w:jc w:val="center"/>
        <w:rPr>
          <w:rFonts w:ascii="Arial" w:hAnsi="Arial" w:cs="Arial"/>
          <w:color w:val="000000" w:themeColor="text1"/>
          <w:sz w:val="20"/>
          <w:szCs w:val="20"/>
        </w:rPr>
      </w:pPr>
      <w:r>
        <w:rPr>
          <w:rFonts w:ascii="Arial" w:hAnsi="Arial" w:cs="Arial"/>
          <w:noProof/>
          <w:color w:val="000000" w:themeColor="text1"/>
          <w:sz w:val="20"/>
          <w:szCs w:val="20"/>
          <w:lang w:val="en-US" w:eastAsia="en-US"/>
        </w:rPr>
        <w:pict>
          <v:shapetype id="_x0000_t32" coordsize="21600,21600" o:spt="32" o:oned="t" path="m,l21600,21600e" filled="f">
            <v:path arrowok="t" fillok="f" o:connecttype="none"/>
            <o:lock v:ext="edit" shapetype="t"/>
          </v:shapetype>
          <v:shape id="_x0000_s1029" type="#_x0000_t32" style="position:absolute;left:0;text-align:left;margin-left:207pt;margin-top:203pt;width:45.5pt;height:14pt;flip:x;z-index:251644416" o:connectortype="straight">
            <v:stroke endarrow="block"/>
          </v:shape>
        </w:pict>
      </w:r>
      <w:r>
        <w:rPr>
          <w:rFonts w:ascii="Arial" w:hAnsi="Arial" w:cs="Arial"/>
          <w:noProof/>
          <w:color w:val="000000" w:themeColor="text1"/>
          <w:sz w:val="20"/>
          <w:szCs w:val="20"/>
          <w:lang w:val="en-US" w:eastAsia="en-US"/>
        </w:rPr>
        <w:pict>
          <v:shape id="_x0000_s1028" type="#_x0000_t32" style="position:absolute;left:0;text-align:left;margin-left:223pt;margin-top:171pt;width:38pt;height:10.5pt;flip:x y;z-index:251643392" o:connectortype="straight">
            <v:stroke endarrow="block"/>
          </v:shape>
        </w:pict>
      </w:r>
      <w:r>
        <w:rPr>
          <w:rFonts w:ascii="Arial" w:hAnsi="Arial" w:cs="Arial"/>
          <w:noProof/>
          <w:color w:val="000000" w:themeColor="text1"/>
          <w:sz w:val="20"/>
          <w:szCs w:val="20"/>
          <w:lang w:val="en-US" w:eastAsia="en-US"/>
        </w:rPr>
        <w:pict>
          <v:shape id="_x0000_s1027" type="#_x0000_t32" style="position:absolute;left:0;text-align:left;margin-left:271pt;margin-top:71.5pt;width:2pt;height:99.5pt;z-index:251642368" o:connectortype="straight">
            <v:stroke endarrow="block"/>
          </v:shape>
        </w:pict>
      </w:r>
      <w:r>
        <w:rPr>
          <w:rFonts w:ascii="Arial" w:hAnsi="Arial" w:cs="Arial"/>
          <w:noProof/>
          <w:color w:val="000000" w:themeColor="text1"/>
          <w:sz w:val="20"/>
          <w:szCs w:val="20"/>
          <w:lang w:val="en-US" w:eastAsia="en-US"/>
        </w:rPr>
        <w:pict>
          <v:shape id="_x0000_s1026" type="#_x0000_t32" style="position:absolute;left:0;text-align:left;margin-left:187pt;margin-top:41.5pt;width:54.5pt;height:7pt;z-index:251641344" o:connectortype="straight">
            <v:stroke endarrow="block"/>
          </v:shape>
        </w:pict>
      </w:r>
      <w:r w:rsidR="002F55D6">
        <w:rPr>
          <w:rFonts w:ascii="Arial" w:hAnsi="Arial" w:cs="Arial"/>
          <w:noProof/>
          <w:color w:val="000000" w:themeColor="text1"/>
          <w:sz w:val="20"/>
          <w:szCs w:val="20"/>
          <w:lang w:val="en-US" w:eastAsia="en-US"/>
        </w:rPr>
        <w:drawing>
          <wp:inline distT="0" distB="0" distL="0" distR="0">
            <wp:extent cx="3218180" cy="4027170"/>
            <wp:effectExtent l="38100" t="19050" r="20320" b="11430"/>
            <wp:docPr id="4" name="Picture 1" descr="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rea.jpg"/>
                    <pic:cNvPicPr/>
                  </pic:nvPicPr>
                  <pic:blipFill>
                    <a:blip r:embed="rId7" cstate="print"/>
                    <a:stretch>
                      <a:fillRect/>
                    </a:stretch>
                  </pic:blipFill>
                  <pic:spPr>
                    <a:xfrm>
                      <a:off x="0" y="0"/>
                      <a:ext cx="3214532" cy="4022605"/>
                    </a:xfrm>
                    <a:prstGeom prst="rect">
                      <a:avLst/>
                    </a:prstGeom>
                    <a:ln>
                      <a:solidFill>
                        <a:schemeClr val="tx1"/>
                      </a:solidFill>
                    </a:ln>
                  </pic:spPr>
                </pic:pic>
              </a:graphicData>
            </a:graphic>
          </wp:inline>
        </w:drawing>
      </w:r>
    </w:p>
    <w:p w:rsidR="00C53C13" w:rsidRDefault="002F55D6">
      <w:pPr>
        <w:spacing w:before="75"/>
        <w:ind w:left="261"/>
        <w:jc w:val="center"/>
        <w:rPr>
          <w:rFonts w:ascii="Arial" w:hAnsi="Arial" w:cs="Arial"/>
          <w:b/>
          <w:spacing w:val="-4"/>
          <w:sz w:val="20"/>
        </w:rPr>
      </w:pPr>
      <w:r>
        <w:rPr>
          <w:rFonts w:ascii="Arial" w:hAnsi="Arial" w:cs="Arial"/>
          <w:b/>
          <w:sz w:val="20"/>
        </w:rPr>
        <w:t xml:space="preserve">Fig.1 Study area of College of Agriculture Farm, </w:t>
      </w:r>
      <w:r>
        <w:rPr>
          <w:rFonts w:ascii="Arial" w:hAnsi="Arial" w:cs="Arial"/>
          <w:b/>
          <w:spacing w:val="-4"/>
          <w:sz w:val="20"/>
        </w:rPr>
        <w:t>Pune</w:t>
      </w:r>
    </w:p>
    <w:p w:rsidR="00D53C7A" w:rsidRDefault="00D53C7A">
      <w:pPr>
        <w:spacing w:before="75"/>
        <w:ind w:left="261"/>
        <w:jc w:val="center"/>
        <w:rPr>
          <w:rFonts w:ascii="Arial" w:hAnsi="Arial" w:cs="Arial"/>
          <w:b/>
          <w:sz w:val="20"/>
        </w:rPr>
      </w:pPr>
    </w:p>
    <w:p w:rsidR="00C53C13" w:rsidRDefault="002F55D6">
      <w:pPr>
        <w:spacing w:before="120" w:after="0"/>
        <w:jc w:val="both"/>
        <w:rPr>
          <w:rFonts w:ascii="Arial" w:hAnsi="Arial" w:cs="Arial"/>
          <w:b/>
          <w:bCs/>
          <w:color w:val="000000" w:themeColor="text1"/>
          <w:szCs w:val="22"/>
        </w:rPr>
      </w:pPr>
      <w:r>
        <w:rPr>
          <w:rFonts w:ascii="Arial" w:hAnsi="Arial" w:cs="Arial"/>
          <w:b/>
          <w:bCs/>
          <w:color w:val="000000" w:themeColor="text1"/>
          <w:szCs w:val="22"/>
        </w:rPr>
        <w:lastRenderedPageBreak/>
        <w:t>3. RESULTS AND DISCUSSION</w:t>
      </w:r>
    </w:p>
    <w:p w:rsidR="00C53C13" w:rsidRDefault="002F55D6">
      <w:pPr>
        <w:shd w:val="clear" w:color="auto" w:fill="FFFFFF"/>
        <w:spacing w:after="0" w:line="240" w:lineRule="auto"/>
        <w:rPr>
          <w:rFonts w:ascii="Arial" w:eastAsia="Times New Roman" w:hAnsi="Arial" w:cs="Arial"/>
          <w:b/>
          <w:color w:val="000000" w:themeColor="text1"/>
          <w:sz w:val="20"/>
          <w:lang w:bidi="ar-SA"/>
        </w:rPr>
      </w:pPr>
      <w:r>
        <w:rPr>
          <w:rFonts w:ascii="Arial" w:eastAsia="Times New Roman" w:hAnsi="Arial" w:cs="Arial"/>
          <w:b/>
          <w:color w:val="000000" w:themeColor="text1"/>
          <w:sz w:val="20"/>
          <w:lang w:bidi="ar-SA"/>
        </w:rPr>
        <w:t xml:space="preserve">3.1 Soil reaction </w:t>
      </w:r>
    </w:p>
    <w:p w:rsidR="00C53C13" w:rsidRDefault="002F55D6">
      <w:pPr>
        <w:spacing w:after="0" w:line="240" w:lineRule="auto"/>
        <w:ind w:firstLine="720"/>
        <w:jc w:val="both"/>
        <w:rPr>
          <w:rFonts w:ascii="Arial" w:eastAsia="Times New Roman" w:hAnsi="Arial" w:cs="Arial"/>
          <w:sz w:val="20"/>
        </w:rPr>
      </w:pPr>
      <w:r>
        <w:rPr>
          <w:rFonts w:ascii="Arial" w:eastAsia="Times New Roman" w:hAnsi="Arial" w:cs="Arial"/>
          <w:sz w:val="20"/>
        </w:rPr>
        <w:t>Soil pH data are presented in Table 1. A total of 127 soil samples from the Agronomy Farm were analyzed, revealing a pH range of 7.63 - 8.96, with a mean of 8.11. Among these, 9.44</w:t>
      </w:r>
      <w:r>
        <w:rPr>
          <w:rFonts w:ascii="Arial" w:hAnsi="Arial" w:cs="Arial"/>
          <w:color w:val="000000" w:themeColor="text1"/>
          <w:sz w:val="20"/>
        </w:rPr>
        <w:t xml:space="preserve"> per cent</w:t>
      </w:r>
      <w:r>
        <w:rPr>
          <w:rFonts w:ascii="Arial" w:eastAsia="Times New Roman" w:hAnsi="Arial" w:cs="Arial"/>
          <w:sz w:val="20"/>
        </w:rPr>
        <w:t xml:space="preserve"> of samples were slightly alkaline, 87.42</w:t>
      </w:r>
      <w:r>
        <w:rPr>
          <w:rFonts w:ascii="Arial" w:hAnsi="Arial" w:cs="Arial"/>
          <w:color w:val="000000" w:themeColor="text1"/>
          <w:sz w:val="20"/>
        </w:rPr>
        <w:t xml:space="preserve"> per cent</w:t>
      </w:r>
      <w:r>
        <w:rPr>
          <w:rFonts w:ascii="Arial" w:eastAsia="Times New Roman" w:hAnsi="Arial" w:cs="Arial"/>
          <w:sz w:val="20"/>
        </w:rPr>
        <w:t xml:space="preserve"> moderately alkaline and 3.14</w:t>
      </w:r>
      <w:r>
        <w:rPr>
          <w:rFonts w:ascii="Arial" w:hAnsi="Arial" w:cs="Arial"/>
          <w:color w:val="000000" w:themeColor="text1"/>
          <w:sz w:val="20"/>
        </w:rPr>
        <w:t xml:space="preserve"> per cent</w:t>
      </w:r>
      <w:r>
        <w:rPr>
          <w:rFonts w:ascii="Arial" w:eastAsia="Times New Roman" w:hAnsi="Arial" w:cs="Arial"/>
          <w:sz w:val="20"/>
        </w:rPr>
        <w:t xml:space="preserve"> strongly alkaline. The spatial variability across the farm is illustrated in Figure 2.</w:t>
      </w:r>
    </w:p>
    <w:p w:rsidR="00EA6AD4" w:rsidRDefault="002F55D6">
      <w:pPr>
        <w:spacing w:after="0" w:line="240" w:lineRule="auto"/>
        <w:ind w:firstLine="720"/>
        <w:jc w:val="both"/>
      </w:pPr>
      <w:r>
        <w:rPr>
          <w:rFonts w:ascii="Arial" w:eastAsia="Times New Roman" w:hAnsi="Arial" w:cs="Arial"/>
          <w:sz w:val="20"/>
        </w:rPr>
        <w:t xml:space="preserve">27 samples from Modi Baugh Farm and 6 from Pathology Farm were analyzed, with pH values ranging from 7.52 - 8.45 and an average of 7.85 </w:t>
      </w:r>
      <w:r>
        <w:rPr>
          <w:rFonts w:ascii="Arial" w:hAnsi="Arial" w:cs="Arial"/>
          <w:color w:val="000000" w:themeColor="text1"/>
          <w:sz w:val="20"/>
        </w:rPr>
        <w:t>pH evaluations are presented in table 2</w:t>
      </w:r>
      <w:r>
        <w:rPr>
          <w:rFonts w:ascii="Arial" w:eastAsia="Times New Roman" w:hAnsi="Arial" w:cs="Arial"/>
          <w:sz w:val="20"/>
        </w:rPr>
        <w:t xml:space="preserve">. </w:t>
      </w:r>
      <w:r>
        <w:rPr>
          <w:rFonts w:ascii="Arial" w:hAnsi="Arial" w:cs="Arial"/>
          <w:color w:val="000000" w:themeColor="text1"/>
          <w:sz w:val="20"/>
        </w:rPr>
        <w:t xml:space="preserve">According to the results of the </w:t>
      </w:r>
      <w:proofErr w:type="spellStart"/>
      <w:r>
        <w:rPr>
          <w:rFonts w:ascii="Arial" w:hAnsi="Arial" w:cs="Arial"/>
          <w:color w:val="000000" w:themeColor="text1"/>
          <w:sz w:val="20"/>
        </w:rPr>
        <w:t>analysed</w:t>
      </w:r>
      <w:proofErr w:type="spellEnd"/>
      <w:r>
        <w:rPr>
          <w:rFonts w:ascii="Arial" w:hAnsi="Arial" w:cs="Arial"/>
          <w:color w:val="000000" w:themeColor="text1"/>
          <w:sz w:val="20"/>
        </w:rPr>
        <w:t xml:space="preserve"> soils</w:t>
      </w:r>
      <w:r>
        <w:rPr>
          <w:rFonts w:ascii="Arial" w:eastAsia="Times New Roman" w:hAnsi="Arial" w:cs="Arial"/>
          <w:sz w:val="20"/>
        </w:rPr>
        <w:t>, 75.75</w:t>
      </w:r>
      <w:r>
        <w:rPr>
          <w:rFonts w:ascii="Arial" w:hAnsi="Arial" w:cs="Arial"/>
          <w:color w:val="000000" w:themeColor="text1"/>
          <w:sz w:val="20"/>
        </w:rPr>
        <w:t xml:space="preserve"> per cent</w:t>
      </w:r>
      <w:r>
        <w:rPr>
          <w:rFonts w:ascii="Arial" w:eastAsia="Times New Roman" w:hAnsi="Arial" w:cs="Arial"/>
          <w:sz w:val="20"/>
        </w:rPr>
        <w:t xml:space="preserve"> of samples were slightly alkaline, and 24.25</w:t>
      </w:r>
      <w:r>
        <w:rPr>
          <w:rFonts w:ascii="Arial" w:hAnsi="Arial" w:cs="Arial"/>
          <w:color w:val="000000" w:themeColor="text1"/>
          <w:sz w:val="20"/>
        </w:rPr>
        <w:t xml:space="preserve"> per cent</w:t>
      </w:r>
      <w:r>
        <w:rPr>
          <w:rFonts w:ascii="Arial" w:eastAsia="Times New Roman" w:hAnsi="Arial" w:cs="Arial"/>
          <w:sz w:val="20"/>
        </w:rPr>
        <w:t xml:space="preserve"> were moderately alkaline. Figure 3 depicts the geographic distribution of pH for these farms.</w:t>
      </w:r>
      <w:r w:rsidR="00EA6AD4" w:rsidRPr="00EA6AD4">
        <w:t xml:space="preserve"> </w:t>
      </w:r>
    </w:p>
    <w:p w:rsidR="00C53C13" w:rsidRPr="00EA6AD4" w:rsidRDefault="00EA6AD4">
      <w:pPr>
        <w:spacing w:after="0" w:line="240" w:lineRule="auto"/>
        <w:ind w:firstLine="720"/>
        <w:jc w:val="both"/>
        <w:rPr>
          <w:rFonts w:ascii="Arial" w:eastAsia="Times New Roman" w:hAnsi="Arial" w:cs="Arial"/>
          <w:sz w:val="20"/>
        </w:rPr>
      </w:pPr>
      <w:r w:rsidRPr="00EA6AD4">
        <w:rPr>
          <w:rFonts w:ascii="Arial" w:hAnsi="Arial" w:cs="Arial"/>
          <w:sz w:val="20"/>
        </w:rPr>
        <w:t xml:space="preserve">The data of samples interpreted that most of the soils of Agriculture College Farm, Pune are moderately alkaline in range, it might be due to the influence of parent material, rainfall and topography and medium deep </w:t>
      </w:r>
      <w:proofErr w:type="gramStart"/>
      <w:r w:rsidRPr="00EA6AD4">
        <w:rPr>
          <w:rFonts w:ascii="Arial" w:hAnsi="Arial" w:cs="Arial"/>
          <w:sz w:val="20"/>
        </w:rPr>
        <w:t>blacks</w:t>
      </w:r>
      <w:proofErr w:type="gramEnd"/>
      <w:r w:rsidRPr="00EA6AD4">
        <w:rPr>
          <w:rFonts w:ascii="Arial" w:hAnsi="Arial" w:cs="Arial"/>
          <w:sz w:val="20"/>
        </w:rPr>
        <w:t xml:space="preserve"> soils brought under irrigation since long back have shifted to alkaline condition. Similar results were recorded by </w:t>
      </w:r>
      <w:proofErr w:type="spellStart"/>
      <w:r w:rsidRPr="00EA6AD4">
        <w:rPr>
          <w:rFonts w:ascii="Arial" w:hAnsi="Arial" w:cs="Arial"/>
          <w:sz w:val="20"/>
        </w:rPr>
        <w:t>Nalawade</w:t>
      </w:r>
      <w:proofErr w:type="spellEnd"/>
      <w:r w:rsidRPr="00EA6AD4">
        <w:rPr>
          <w:rFonts w:ascii="Arial" w:hAnsi="Arial" w:cs="Arial"/>
          <w:sz w:val="20"/>
        </w:rPr>
        <w:t xml:space="preserve"> and </w:t>
      </w:r>
      <w:proofErr w:type="spellStart"/>
      <w:r w:rsidRPr="00EA6AD4">
        <w:rPr>
          <w:rFonts w:ascii="Arial" w:hAnsi="Arial" w:cs="Arial"/>
          <w:sz w:val="20"/>
        </w:rPr>
        <w:t>Palwe</w:t>
      </w:r>
      <w:proofErr w:type="spellEnd"/>
      <w:r w:rsidRPr="00EA6AD4">
        <w:rPr>
          <w:rFonts w:ascii="Arial" w:hAnsi="Arial" w:cs="Arial"/>
          <w:sz w:val="20"/>
        </w:rPr>
        <w:t xml:space="preserve"> (2014) in soils collected from the ARS, </w:t>
      </w:r>
      <w:proofErr w:type="spellStart"/>
      <w:r w:rsidRPr="00EA6AD4">
        <w:rPr>
          <w:rFonts w:ascii="Arial" w:hAnsi="Arial" w:cs="Arial"/>
          <w:sz w:val="20"/>
        </w:rPr>
        <w:t>Savale</w:t>
      </w:r>
      <w:proofErr w:type="spellEnd"/>
      <w:r w:rsidRPr="00EA6AD4">
        <w:rPr>
          <w:rFonts w:ascii="Arial" w:hAnsi="Arial" w:cs="Arial"/>
          <w:sz w:val="20"/>
        </w:rPr>
        <w:t xml:space="preserve"> </w:t>
      </w:r>
      <w:proofErr w:type="spellStart"/>
      <w:r w:rsidRPr="00EA6AD4">
        <w:rPr>
          <w:rFonts w:ascii="Arial" w:hAnsi="Arial" w:cs="Arial"/>
          <w:sz w:val="20"/>
        </w:rPr>
        <w:t>Vihir</w:t>
      </w:r>
      <w:proofErr w:type="spellEnd"/>
      <w:r w:rsidRPr="00EA6AD4">
        <w:rPr>
          <w:rFonts w:ascii="Arial" w:hAnsi="Arial" w:cs="Arial"/>
          <w:sz w:val="20"/>
        </w:rPr>
        <w:t xml:space="preserve"> Farm, MPKV, </w:t>
      </w:r>
      <w:proofErr w:type="spellStart"/>
      <w:r w:rsidRPr="00EA6AD4">
        <w:rPr>
          <w:rFonts w:ascii="Arial" w:hAnsi="Arial" w:cs="Arial"/>
          <w:sz w:val="20"/>
        </w:rPr>
        <w:t>Rahuri</w:t>
      </w:r>
      <w:proofErr w:type="spellEnd"/>
      <w:r w:rsidRPr="00EA6AD4">
        <w:rPr>
          <w:rFonts w:ascii="Arial" w:hAnsi="Arial" w:cs="Arial"/>
          <w:sz w:val="20"/>
        </w:rPr>
        <w:t xml:space="preserve">. The relative high pH in these soils might be due to origin of soil from basaltic parent material, which is inherently rich in basic cations (Patil </w:t>
      </w:r>
      <w:r w:rsidRPr="00EA6AD4">
        <w:rPr>
          <w:rFonts w:ascii="Arial" w:hAnsi="Arial" w:cs="Arial"/>
          <w:i/>
          <w:sz w:val="20"/>
        </w:rPr>
        <w:t>et al.,</w:t>
      </w:r>
      <w:r w:rsidRPr="00EA6AD4">
        <w:rPr>
          <w:rFonts w:ascii="Arial" w:hAnsi="Arial" w:cs="Arial"/>
          <w:sz w:val="20"/>
        </w:rPr>
        <w:t xml:space="preserve"> 2019).</w:t>
      </w:r>
    </w:p>
    <w:p w:rsidR="00C53C13" w:rsidRDefault="002F55D6">
      <w:pPr>
        <w:shd w:val="clear" w:color="auto" w:fill="FFFFFF"/>
        <w:spacing w:after="0" w:line="240" w:lineRule="auto"/>
        <w:jc w:val="both"/>
        <w:rPr>
          <w:rFonts w:ascii="Arial" w:hAnsi="Arial" w:cs="Arial"/>
          <w:b/>
          <w:color w:val="000000" w:themeColor="text1"/>
          <w:sz w:val="20"/>
        </w:rPr>
      </w:pPr>
      <w:r>
        <w:rPr>
          <w:rFonts w:ascii="Arial" w:hAnsi="Arial" w:cs="Arial"/>
          <w:b/>
          <w:color w:val="000000" w:themeColor="text1"/>
          <w:sz w:val="20"/>
        </w:rPr>
        <w:t>3.2 Electrical Conductivity (EC)</w:t>
      </w:r>
    </w:p>
    <w:p w:rsidR="00C53C13" w:rsidRDefault="002F55D6">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 xml:space="preserve">The soil Electrical Conductivity (EC) data are presented in Table 1. A total of 127 samples from the Agronomy Farm showed EC values ranging from 0.20 to 0.78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 xml:space="preserve">¹, with an average of 0.41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 xml:space="preserve">¹. These values fall within the normal range, suitable for healthy plant growth. The highest EC recorded was 0.78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 xml:space="preserve">¹, and the lowest was 0.20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¹. Spatial variability across the farm is depicted in Figure 4, showing most soils with EC within the normal range.</w:t>
      </w:r>
    </w:p>
    <w:p w:rsidR="00C53C13" w:rsidRDefault="002F55D6">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 xml:space="preserve">For the Modi Baugh and Pathology Farms, 33 soil samples exhibited EC ranging from 0.21 to 0.64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 xml:space="preserve">¹, with a mean of 0.45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 xml:space="preserve">¹ (Table 2). All samples from these farms also fell within the normal EC range, indicating </w:t>
      </w:r>
      <w:r w:rsidR="005C7062">
        <w:rPr>
          <w:rFonts w:ascii="Arial" w:hAnsi="Arial" w:cs="Arial"/>
          <w:sz w:val="20"/>
          <w:szCs w:val="20"/>
        </w:rPr>
        <w:t>favourable</w:t>
      </w:r>
      <w:r>
        <w:rPr>
          <w:rFonts w:ascii="Arial" w:hAnsi="Arial" w:cs="Arial"/>
          <w:sz w:val="20"/>
          <w:szCs w:val="20"/>
        </w:rPr>
        <w:t xml:space="preserve"> conditions for plant development. Figure 5 illustrates spatial variability across these farms.</w:t>
      </w:r>
    </w:p>
    <w:p w:rsidR="00C53C13" w:rsidRDefault="002F55D6">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 xml:space="preserve">The normal EC values are likely due to careful irrigation management and the non-saline nature of the soils, as indicated by low soluble salt content. Excessive leaching of salts to lower soil horizons and removal of bases through percolation and drainage help maintain normal EC levels (Satish </w:t>
      </w:r>
      <w:r>
        <w:rPr>
          <w:rFonts w:ascii="Arial" w:hAnsi="Arial" w:cs="Arial"/>
          <w:i/>
          <w:sz w:val="20"/>
          <w:szCs w:val="20"/>
        </w:rPr>
        <w:t>et al.</w:t>
      </w:r>
      <w:r>
        <w:rPr>
          <w:rFonts w:ascii="Arial" w:hAnsi="Arial" w:cs="Arial"/>
          <w:sz w:val="20"/>
          <w:szCs w:val="20"/>
        </w:rPr>
        <w:t xml:space="preserve">, 2018). Similar findings were reported by </w:t>
      </w:r>
      <w:proofErr w:type="spellStart"/>
      <w:r>
        <w:rPr>
          <w:rFonts w:ascii="Arial" w:hAnsi="Arial" w:cs="Arial"/>
          <w:sz w:val="20"/>
          <w:szCs w:val="20"/>
        </w:rPr>
        <w:t>Golhar</w:t>
      </w:r>
      <w:proofErr w:type="spellEnd"/>
      <w:r>
        <w:rPr>
          <w:rFonts w:ascii="Arial" w:hAnsi="Arial" w:cs="Arial"/>
          <w:sz w:val="20"/>
          <w:szCs w:val="20"/>
        </w:rPr>
        <w:t xml:space="preserve"> and Chaudhari (2013) in Jalgaon district and by (Salma </w:t>
      </w:r>
      <w:r>
        <w:rPr>
          <w:rFonts w:ascii="Arial" w:hAnsi="Arial" w:cs="Arial"/>
          <w:i/>
          <w:sz w:val="20"/>
          <w:szCs w:val="20"/>
        </w:rPr>
        <w:t>et al.,</w:t>
      </w:r>
      <w:r>
        <w:rPr>
          <w:rFonts w:ascii="Arial" w:hAnsi="Arial" w:cs="Arial"/>
          <w:sz w:val="20"/>
          <w:szCs w:val="20"/>
        </w:rPr>
        <w:t xml:space="preserve"> 2019), who noted that low EC prevents salt accumulation at greater depths.</w:t>
      </w:r>
    </w:p>
    <w:p w:rsidR="00C53C13" w:rsidRDefault="00C53C13">
      <w:pPr>
        <w:pStyle w:val="NormalWeb"/>
        <w:spacing w:before="0" w:beforeAutospacing="0" w:after="0" w:afterAutospacing="0"/>
        <w:ind w:firstLine="720"/>
        <w:jc w:val="both"/>
        <w:rPr>
          <w:rFonts w:ascii="Arial" w:hAnsi="Arial" w:cs="Arial"/>
          <w:sz w:val="20"/>
          <w:szCs w:val="20"/>
        </w:rPr>
      </w:pPr>
    </w:p>
    <w:p w:rsidR="00C53C13" w:rsidRDefault="002F55D6">
      <w:pPr>
        <w:shd w:val="clear" w:color="auto" w:fill="FFFFFF"/>
        <w:spacing w:after="0" w:line="240" w:lineRule="auto"/>
        <w:jc w:val="both"/>
        <w:rPr>
          <w:rFonts w:ascii="Arial" w:hAnsi="Arial" w:cs="Arial"/>
          <w:b/>
          <w:color w:val="000000" w:themeColor="text1"/>
          <w:sz w:val="20"/>
        </w:rPr>
      </w:pPr>
      <w:r>
        <w:rPr>
          <w:rFonts w:ascii="Arial" w:hAnsi="Arial" w:cs="Arial"/>
          <w:b/>
          <w:color w:val="000000" w:themeColor="text1"/>
          <w:sz w:val="20"/>
        </w:rPr>
        <w:t xml:space="preserve">3.3 Organic Carbon </w:t>
      </w:r>
    </w:p>
    <w:p w:rsidR="00C53C13" w:rsidRDefault="002F55D6">
      <w:pPr>
        <w:spacing w:after="0" w:line="240" w:lineRule="auto"/>
        <w:ind w:firstLine="720"/>
        <w:jc w:val="both"/>
        <w:rPr>
          <w:rFonts w:ascii="Arial" w:eastAsia="Times New Roman" w:hAnsi="Arial" w:cs="Arial"/>
          <w:sz w:val="20"/>
        </w:rPr>
      </w:pPr>
      <w:r>
        <w:rPr>
          <w:rFonts w:ascii="Arial" w:eastAsia="Times New Roman" w:hAnsi="Arial" w:cs="Arial"/>
          <w:sz w:val="20"/>
        </w:rPr>
        <w:t>Organic carbon content in Agronomy Farm soils ranged from 0.10 % to 0.73 %, with a mean of 0.39 % (Table 1). Among 127 samples, 13.39 per cent were very low, 39.37 per cent low, 38.58 per cent moderate and 8.66 per cent moderately high in organic carbon. Higher and lower values were 0.73 % and 0.10 %, respectively. Figure 6 highlights spatial variability, showing predominantly low organic carbon in the western zone.</w:t>
      </w:r>
    </w:p>
    <w:p w:rsidR="00C53C13" w:rsidRDefault="002F55D6">
      <w:pPr>
        <w:spacing w:after="0" w:line="240" w:lineRule="auto"/>
        <w:ind w:firstLine="720"/>
        <w:jc w:val="both"/>
        <w:rPr>
          <w:rFonts w:ascii="Arial" w:eastAsia="Times New Roman" w:hAnsi="Arial" w:cs="Arial"/>
          <w:sz w:val="20"/>
        </w:rPr>
      </w:pPr>
      <w:r>
        <w:rPr>
          <w:rFonts w:ascii="Arial" w:hAnsi="Arial" w:cs="Arial"/>
          <w:color w:val="000000" w:themeColor="text1"/>
          <w:sz w:val="20"/>
        </w:rPr>
        <w:t xml:space="preserve">There were 27 samples taken from the Modi Baugh Farms and the 6 samples taken from the Pathology Farm. The </w:t>
      </w:r>
      <w:r>
        <w:rPr>
          <w:rFonts w:ascii="Arial" w:eastAsia="Times New Roman" w:hAnsi="Arial" w:cs="Arial"/>
          <w:sz w:val="20"/>
        </w:rPr>
        <w:t>organic carbon ranged from 0.17 % to 0.62 %, averaging 0.32 % (Table 2). Out of these, 18.18 per cent very low, 57.58 per cent low, and 24.24 per cent moderate organic carbon content. Figure 7 demonstrates spatial variability, with most soils showing low organic carbon.</w:t>
      </w:r>
    </w:p>
    <w:p w:rsidR="00C53C13" w:rsidRDefault="002F55D6">
      <w:pPr>
        <w:spacing w:after="0" w:line="240" w:lineRule="auto"/>
        <w:ind w:firstLine="720"/>
        <w:jc w:val="both"/>
        <w:rPr>
          <w:rFonts w:ascii="Arial" w:eastAsia="Times New Roman" w:hAnsi="Arial" w:cs="Arial"/>
          <w:sz w:val="20"/>
        </w:rPr>
      </w:pPr>
      <w:r>
        <w:rPr>
          <w:rFonts w:ascii="Arial" w:eastAsia="Times New Roman" w:hAnsi="Arial" w:cs="Arial"/>
          <w:sz w:val="20"/>
        </w:rPr>
        <w:t>Low organic carbon may be due to minimal FYM and crop residue application, rapid decomposition under high temperatures, and low vegetation cover. These findings align with reports by (</w:t>
      </w:r>
      <w:proofErr w:type="spellStart"/>
      <w:r>
        <w:rPr>
          <w:rFonts w:ascii="Arial" w:eastAsia="Times New Roman" w:hAnsi="Arial" w:cs="Arial"/>
          <w:sz w:val="20"/>
        </w:rPr>
        <w:t>Naiknaware</w:t>
      </w:r>
      <w:proofErr w:type="spellEnd"/>
      <w:r w:rsidR="00C70FB4">
        <w:rPr>
          <w:rFonts w:ascii="Arial" w:eastAsia="Times New Roman" w:hAnsi="Arial" w:cs="Arial"/>
          <w:sz w:val="20"/>
        </w:rPr>
        <w:t xml:space="preserve"> </w:t>
      </w:r>
      <w:r>
        <w:rPr>
          <w:rFonts w:ascii="Arial" w:eastAsia="Times New Roman" w:hAnsi="Arial" w:cs="Arial"/>
          <w:i/>
          <w:sz w:val="20"/>
        </w:rPr>
        <w:t>et al</w:t>
      </w:r>
      <w:r>
        <w:rPr>
          <w:rFonts w:ascii="Arial" w:eastAsia="Times New Roman" w:hAnsi="Arial" w:cs="Arial"/>
          <w:sz w:val="20"/>
        </w:rPr>
        <w:t xml:space="preserve">., 2020) and </w:t>
      </w:r>
      <w:proofErr w:type="spellStart"/>
      <w:r>
        <w:rPr>
          <w:rFonts w:ascii="Arial" w:eastAsia="Times New Roman" w:hAnsi="Arial" w:cs="Arial"/>
          <w:sz w:val="20"/>
        </w:rPr>
        <w:t>Gosavi</w:t>
      </w:r>
      <w:proofErr w:type="spellEnd"/>
      <w:r>
        <w:rPr>
          <w:rFonts w:ascii="Arial" w:eastAsia="Times New Roman" w:hAnsi="Arial" w:cs="Arial"/>
          <w:sz w:val="20"/>
        </w:rPr>
        <w:t xml:space="preserve"> and Chaudhari (2016) from similar </w:t>
      </w:r>
      <w:proofErr w:type="spellStart"/>
      <w:r>
        <w:rPr>
          <w:rFonts w:ascii="Arial" w:eastAsia="Times New Roman" w:hAnsi="Arial" w:cs="Arial"/>
          <w:sz w:val="20"/>
        </w:rPr>
        <w:t>agro</w:t>
      </w:r>
      <w:proofErr w:type="spellEnd"/>
      <w:r>
        <w:rPr>
          <w:rFonts w:ascii="Arial" w:eastAsia="Times New Roman" w:hAnsi="Arial" w:cs="Arial"/>
          <w:sz w:val="20"/>
        </w:rPr>
        <w:t>-climatic zones in Maharashtra.</w:t>
      </w:r>
    </w:p>
    <w:p w:rsidR="00C53C13" w:rsidRDefault="002F55D6">
      <w:pPr>
        <w:spacing w:after="0" w:line="240" w:lineRule="auto"/>
        <w:jc w:val="both"/>
        <w:rPr>
          <w:rFonts w:ascii="Arial" w:hAnsi="Arial" w:cs="Arial"/>
          <w:b/>
          <w:color w:val="000000" w:themeColor="text1"/>
          <w:sz w:val="20"/>
        </w:rPr>
      </w:pPr>
      <w:r>
        <w:rPr>
          <w:rFonts w:ascii="Arial" w:hAnsi="Arial" w:cs="Arial"/>
          <w:b/>
          <w:color w:val="000000" w:themeColor="text1"/>
          <w:sz w:val="20"/>
        </w:rPr>
        <w:t xml:space="preserve">3.4Calcium carbonate </w:t>
      </w:r>
    </w:p>
    <w:p w:rsidR="00C53C13" w:rsidRDefault="002F55D6">
      <w:pPr>
        <w:spacing w:after="0" w:line="240" w:lineRule="auto"/>
        <w:ind w:firstLine="720"/>
        <w:jc w:val="both"/>
        <w:rPr>
          <w:rFonts w:ascii="Arial" w:eastAsia="Times New Roman" w:hAnsi="Arial" w:cs="Arial"/>
          <w:sz w:val="20"/>
        </w:rPr>
      </w:pPr>
      <w:r>
        <w:rPr>
          <w:rFonts w:ascii="Arial" w:eastAsia="Times New Roman" w:hAnsi="Arial" w:cs="Arial"/>
          <w:sz w:val="20"/>
        </w:rPr>
        <w:t xml:space="preserve">Calcium carbonate content in Agronomy Farm soils ranged from 10.25 per cent to 27.5 per cent, with a mean of 18.53 per cent (Table 1). Among samples, 36.22 per cent fell into the moderate category, while 63.78 per cent exhibited very high </w:t>
      </w:r>
      <w:proofErr w:type="spellStart"/>
      <w:r>
        <w:rPr>
          <w:rFonts w:ascii="Arial" w:eastAsia="Times New Roman" w:hAnsi="Arial" w:cs="Arial"/>
          <w:sz w:val="20"/>
        </w:rPr>
        <w:t>CaCO</w:t>
      </w:r>
      <w:proofErr w:type="spellEnd"/>
      <w:r>
        <w:rPr>
          <w:rFonts w:ascii="Times New Roman" w:eastAsia="Times New Roman" w:hAnsi="Times New Roman" w:cs="Arial"/>
          <w:sz w:val="20"/>
        </w:rPr>
        <w:t>₃</w:t>
      </w:r>
      <w:r>
        <w:rPr>
          <w:rFonts w:ascii="Arial" w:eastAsia="Times New Roman" w:hAnsi="Arial" w:cs="Arial"/>
          <w:sz w:val="20"/>
        </w:rPr>
        <w:t xml:space="preserve"> levels. Figure 8 depicts the spatial distribution, showing higher </w:t>
      </w:r>
      <w:proofErr w:type="spellStart"/>
      <w:r>
        <w:rPr>
          <w:rFonts w:ascii="Arial" w:eastAsia="Times New Roman" w:hAnsi="Arial" w:cs="Arial"/>
          <w:sz w:val="20"/>
        </w:rPr>
        <w:t>CaCO</w:t>
      </w:r>
      <w:proofErr w:type="spellEnd"/>
      <w:r>
        <w:rPr>
          <w:rFonts w:ascii="Times New Roman" w:eastAsia="Times New Roman" w:hAnsi="Times New Roman" w:cs="Arial"/>
          <w:sz w:val="20"/>
        </w:rPr>
        <w:t>₃</w:t>
      </w:r>
      <w:r>
        <w:rPr>
          <w:rFonts w:ascii="Arial" w:eastAsia="Times New Roman" w:hAnsi="Arial" w:cs="Arial"/>
          <w:sz w:val="20"/>
        </w:rPr>
        <w:t xml:space="preserve"> in the western zone.</w:t>
      </w:r>
    </w:p>
    <w:p w:rsidR="00C53C13" w:rsidRDefault="002F55D6">
      <w:pPr>
        <w:spacing w:after="0" w:line="240" w:lineRule="auto"/>
        <w:ind w:firstLine="720"/>
        <w:jc w:val="both"/>
        <w:rPr>
          <w:rFonts w:ascii="Arial" w:eastAsia="Times New Roman" w:hAnsi="Arial" w:cs="Arial"/>
          <w:sz w:val="20"/>
        </w:rPr>
      </w:pPr>
      <w:r>
        <w:rPr>
          <w:rFonts w:ascii="Arial" w:eastAsia="Times New Roman" w:hAnsi="Arial" w:cs="Arial"/>
          <w:sz w:val="20"/>
        </w:rPr>
        <w:t xml:space="preserve">From Modi Baugh and Pathology Farms, </w:t>
      </w:r>
      <w:proofErr w:type="spellStart"/>
      <w:r>
        <w:rPr>
          <w:rFonts w:ascii="Arial" w:eastAsia="Times New Roman" w:hAnsi="Arial" w:cs="Arial"/>
          <w:sz w:val="20"/>
        </w:rPr>
        <w:t>CaCO</w:t>
      </w:r>
      <w:proofErr w:type="spellEnd"/>
      <w:r>
        <w:rPr>
          <w:rFonts w:ascii="Times New Roman" w:eastAsia="Times New Roman" w:hAnsi="Times New Roman" w:cs="Arial"/>
          <w:sz w:val="20"/>
        </w:rPr>
        <w:t>₃</w:t>
      </w:r>
      <w:r>
        <w:rPr>
          <w:rFonts w:ascii="Arial" w:eastAsia="Times New Roman" w:hAnsi="Arial" w:cs="Arial"/>
          <w:sz w:val="20"/>
        </w:rPr>
        <w:t xml:space="preserve"> ranged from 8.5 per cent to 25.5 per cent, with an average of 14.10 per cent (Table 2). Among these, 57.58 per cent showed high, 24.24 per cent very high, and 18.18 per cent moderate </w:t>
      </w:r>
      <w:proofErr w:type="spellStart"/>
      <w:r>
        <w:rPr>
          <w:rFonts w:ascii="Arial" w:eastAsia="Times New Roman" w:hAnsi="Arial" w:cs="Arial"/>
          <w:sz w:val="20"/>
        </w:rPr>
        <w:t>CaCO</w:t>
      </w:r>
      <w:proofErr w:type="spellEnd"/>
      <w:r>
        <w:rPr>
          <w:rFonts w:ascii="Times New Roman" w:eastAsia="Times New Roman" w:hAnsi="Times New Roman" w:cs="Arial"/>
          <w:sz w:val="20"/>
        </w:rPr>
        <w:t>₃</w:t>
      </w:r>
      <w:r>
        <w:rPr>
          <w:rFonts w:ascii="Arial" w:eastAsia="Times New Roman" w:hAnsi="Arial" w:cs="Arial"/>
          <w:sz w:val="20"/>
        </w:rPr>
        <w:t xml:space="preserve"> content. Figure 9 illustrates spatial variability, with most areas classified as high.</w:t>
      </w:r>
    </w:p>
    <w:p w:rsidR="00C53C13" w:rsidRDefault="002F55D6">
      <w:pPr>
        <w:spacing w:after="0" w:line="240" w:lineRule="auto"/>
        <w:ind w:firstLine="720"/>
        <w:jc w:val="both"/>
        <w:rPr>
          <w:rFonts w:ascii="Arial" w:eastAsia="Times New Roman" w:hAnsi="Arial" w:cs="Arial"/>
          <w:sz w:val="20"/>
        </w:rPr>
      </w:pPr>
      <w:r>
        <w:rPr>
          <w:rFonts w:ascii="Arial" w:eastAsia="Times New Roman" w:hAnsi="Arial" w:cs="Arial"/>
          <w:sz w:val="20"/>
        </w:rPr>
        <w:lastRenderedPageBreak/>
        <w:t xml:space="preserve">These patterns align with findings by (Patil </w:t>
      </w:r>
      <w:r>
        <w:rPr>
          <w:rFonts w:ascii="Arial" w:eastAsia="Times New Roman" w:hAnsi="Arial" w:cs="Arial"/>
          <w:i/>
          <w:sz w:val="20"/>
        </w:rPr>
        <w:t>et al.</w:t>
      </w:r>
      <w:r>
        <w:rPr>
          <w:rFonts w:ascii="Arial" w:eastAsia="Times New Roman" w:hAnsi="Arial" w:cs="Arial"/>
          <w:sz w:val="20"/>
        </w:rPr>
        <w:t>, 2017) and (</w:t>
      </w:r>
      <w:proofErr w:type="spellStart"/>
      <w:r>
        <w:rPr>
          <w:rFonts w:ascii="Arial" w:eastAsia="Times New Roman" w:hAnsi="Arial" w:cs="Arial"/>
          <w:sz w:val="20"/>
        </w:rPr>
        <w:t>Magare</w:t>
      </w:r>
      <w:proofErr w:type="spellEnd"/>
      <w:r w:rsidR="005C7062">
        <w:rPr>
          <w:rFonts w:ascii="Arial" w:eastAsia="Times New Roman" w:hAnsi="Arial" w:cs="Arial"/>
          <w:sz w:val="20"/>
        </w:rPr>
        <w:t xml:space="preserve"> </w:t>
      </w:r>
      <w:r>
        <w:rPr>
          <w:rFonts w:ascii="Arial" w:eastAsia="Times New Roman" w:hAnsi="Arial" w:cs="Arial"/>
          <w:i/>
          <w:sz w:val="20"/>
        </w:rPr>
        <w:t>et al.</w:t>
      </w:r>
      <w:r>
        <w:rPr>
          <w:rFonts w:ascii="Arial" w:eastAsia="Times New Roman" w:hAnsi="Arial" w:cs="Arial"/>
          <w:sz w:val="20"/>
        </w:rPr>
        <w:t xml:space="preserve">, 2023). The semi-arid climate, characterized by low rainfall and high evaporation, promotes </w:t>
      </w:r>
      <w:proofErr w:type="spellStart"/>
      <w:r>
        <w:rPr>
          <w:rFonts w:ascii="Arial" w:eastAsia="Times New Roman" w:hAnsi="Arial" w:cs="Arial"/>
          <w:sz w:val="20"/>
        </w:rPr>
        <w:t>CaCO</w:t>
      </w:r>
      <w:proofErr w:type="spellEnd"/>
      <w:r>
        <w:rPr>
          <w:rFonts w:ascii="Times New Roman" w:eastAsia="Times New Roman" w:hAnsi="Times New Roman" w:cs="Arial"/>
          <w:sz w:val="20"/>
        </w:rPr>
        <w:t>₃</w:t>
      </w:r>
      <w:r>
        <w:rPr>
          <w:rFonts w:ascii="Arial" w:eastAsia="Times New Roman" w:hAnsi="Arial" w:cs="Arial"/>
          <w:sz w:val="20"/>
        </w:rPr>
        <w:t xml:space="preserve"> precipitation. The soils’ basaltic origin further contributes to these levels (Verma </w:t>
      </w:r>
      <w:r>
        <w:rPr>
          <w:rFonts w:ascii="Arial" w:eastAsia="Times New Roman" w:hAnsi="Arial" w:cs="Arial"/>
          <w:i/>
          <w:sz w:val="20"/>
        </w:rPr>
        <w:t>et al</w:t>
      </w:r>
      <w:r>
        <w:rPr>
          <w:rFonts w:ascii="Arial" w:eastAsia="Times New Roman" w:hAnsi="Arial" w:cs="Arial"/>
          <w:sz w:val="20"/>
        </w:rPr>
        <w:t>., 2012).</w:t>
      </w:r>
    </w:p>
    <w:p w:rsidR="00C53C13" w:rsidRDefault="002F55D6">
      <w:pPr>
        <w:spacing w:after="0" w:line="360" w:lineRule="auto"/>
        <w:jc w:val="both"/>
        <w:rPr>
          <w:rFonts w:ascii="Arial" w:hAnsi="Arial" w:cs="Arial"/>
          <w:b/>
          <w:color w:val="000000" w:themeColor="text1"/>
          <w:sz w:val="20"/>
        </w:rPr>
      </w:pPr>
      <w:r>
        <w:rPr>
          <w:rFonts w:ascii="Arial" w:hAnsi="Arial" w:cs="Arial"/>
          <w:b/>
          <w:color w:val="000000" w:themeColor="text1"/>
          <w:sz w:val="20"/>
        </w:rPr>
        <w:t>Table 1: Chemical properties of soils from Agronomy Farm</w:t>
      </w:r>
    </w:p>
    <w:tbl>
      <w:tblPr>
        <w:tblStyle w:val="TableGrid"/>
        <w:tblW w:w="9606" w:type="dxa"/>
        <w:tblLook w:val="04A0" w:firstRow="1" w:lastRow="0" w:firstColumn="1" w:lastColumn="0" w:noHBand="0" w:noVBand="1"/>
      </w:tblPr>
      <w:tblGrid>
        <w:gridCol w:w="1363"/>
        <w:gridCol w:w="2236"/>
        <w:gridCol w:w="1896"/>
        <w:gridCol w:w="2410"/>
        <w:gridCol w:w="1701"/>
      </w:tblGrid>
      <w:tr w:rsidR="00C53C13">
        <w:trPr>
          <w:trHeight w:val="402"/>
        </w:trPr>
        <w:tc>
          <w:tcPr>
            <w:tcW w:w="1363" w:type="dxa"/>
          </w:tcPr>
          <w:p w:rsidR="00C53C13" w:rsidRDefault="002F55D6">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Particulars</w:t>
            </w:r>
          </w:p>
        </w:tc>
        <w:tc>
          <w:tcPr>
            <w:tcW w:w="2236" w:type="dxa"/>
          </w:tcPr>
          <w:p w:rsidR="00C53C13" w:rsidRDefault="002F55D6">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pH (1:2.5)</w:t>
            </w:r>
          </w:p>
        </w:tc>
        <w:tc>
          <w:tcPr>
            <w:tcW w:w="1896" w:type="dxa"/>
          </w:tcPr>
          <w:p w:rsidR="00C53C13" w:rsidRDefault="002F55D6">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EC (</w:t>
            </w:r>
            <w:proofErr w:type="spellStart"/>
            <w:r>
              <w:rPr>
                <w:rFonts w:ascii="Arial" w:hAnsi="Arial" w:cs="Arial"/>
                <w:b/>
                <w:color w:val="000000" w:themeColor="text1"/>
                <w:sz w:val="20"/>
                <w:szCs w:val="20"/>
              </w:rPr>
              <w:t>dS</w:t>
            </w:r>
            <w:proofErr w:type="spellEnd"/>
            <w:r>
              <w:rPr>
                <w:rFonts w:ascii="Arial" w:hAnsi="Arial" w:cs="Arial"/>
                <w:b/>
                <w:color w:val="000000" w:themeColor="text1"/>
                <w:sz w:val="20"/>
                <w:szCs w:val="20"/>
              </w:rPr>
              <w:t xml:space="preserve"> m</w:t>
            </w:r>
            <w:r>
              <w:rPr>
                <w:rFonts w:ascii="Arial" w:hAnsi="Arial" w:cs="Arial"/>
                <w:b/>
                <w:color w:val="000000" w:themeColor="text1"/>
                <w:sz w:val="20"/>
                <w:szCs w:val="20"/>
                <w:vertAlign w:val="superscript"/>
              </w:rPr>
              <w:t>-1</w:t>
            </w:r>
            <w:r>
              <w:rPr>
                <w:rFonts w:ascii="Arial" w:hAnsi="Arial" w:cs="Arial"/>
                <w:b/>
                <w:color w:val="000000" w:themeColor="text1"/>
                <w:sz w:val="20"/>
                <w:szCs w:val="20"/>
              </w:rPr>
              <w:t>)</w:t>
            </w:r>
          </w:p>
        </w:tc>
        <w:tc>
          <w:tcPr>
            <w:tcW w:w="2410" w:type="dxa"/>
          </w:tcPr>
          <w:p w:rsidR="00C53C13" w:rsidRDefault="002F55D6">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Organic carbon (%)</w:t>
            </w:r>
          </w:p>
        </w:tc>
        <w:tc>
          <w:tcPr>
            <w:tcW w:w="1701" w:type="dxa"/>
          </w:tcPr>
          <w:p w:rsidR="00C53C13" w:rsidRDefault="002F55D6">
            <w:pPr>
              <w:tabs>
                <w:tab w:val="left" w:pos="1211"/>
              </w:tabs>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CaCO</w:t>
            </w:r>
            <w:r>
              <w:rPr>
                <w:rFonts w:ascii="Arial" w:hAnsi="Arial" w:cs="Arial"/>
                <w:b/>
                <w:color w:val="000000" w:themeColor="text1"/>
                <w:sz w:val="20"/>
                <w:szCs w:val="20"/>
                <w:vertAlign w:val="subscript"/>
              </w:rPr>
              <w:t>3</w:t>
            </w:r>
            <w:r>
              <w:rPr>
                <w:rFonts w:ascii="Arial" w:hAnsi="Arial" w:cs="Arial"/>
                <w:b/>
                <w:color w:val="000000" w:themeColor="text1"/>
                <w:sz w:val="20"/>
                <w:szCs w:val="20"/>
              </w:rPr>
              <w:t xml:space="preserve"> (%)</w:t>
            </w:r>
          </w:p>
        </w:tc>
      </w:tr>
      <w:tr w:rsidR="00C53C13">
        <w:trPr>
          <w:trHeight w:val="402"/>
        </w:trPr>
        <w:tc>
          <w:tcPr>
            <w:tcW w:w="1363" w:type="dxa"/>
          </w:tcPr>
          <w:p w:rsidR="00C53C13" w:rsidRDefault="002F55D6">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Range</w:t>
            </w:r>
          </w:p>
        </w:tc>
        <w:tc>
          <w:tcPr>
            <w:tcW w:w="2236"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7.63 - 8.96</w:t>
            </w:r>
          </w:p>
        </w:tc>
        <w:tc>
          <w:tcPr>
            <w:tcW w:w="1896"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0.20 - 0.78</w:t>
            </w:r>
          </w:p>
        </w:tc>
        <w:tc>
          <w:tcPr>
            <w:tcW w:w="2410"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0.10 - 0.73</w:t>
            </w:r>
          </w:p>
        </w:tc>
        <w:tc>
          <w:tcPr>
            <w:tcW w:w="1701"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10.25 - 27.5</w:t>
            </w:r>
          </w:p>
        </w:tc>
      </w:tr>
      <w:tr w:rsidR="00C53C13">
        <w:trPr>
          <w:trHeight w:val="271"/>
        </w:trPr>
        <w:tc>
          <w:tcPr>
            <w:tcW w:w="1363" w:type="dxa"/>
          </w:tcPr>
          <w:p w:rsidR="00C53C13" w:rsidRDefault="002F55D6">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Mean</w:t>
            </w:r>
          </w:p>
        </w:tc>
        <w:tc>
          <w:tcPr>
            <w:tcW w:w="2236" w:type="dxa"/>
          </w:tcPr>
          <w:p w:rsidR="00C53C13" w:rsidRDefault="002F55D6">
            <w:pPr>
              <w:jc w:val="center"/>
              <w:rPr>
                <w:rFonts w:ascii="Arial" w:hAnsi="Arial" w:cs="Arial"/>
                <w:color w:val="000000" w:themeColor="text1"/>
                <w:sz w:val="20"/>
                <w:szCs w:val="20"/>
              </w:rPr>
            </w:pPr>
            <w:r>
              <w:rPr>
                <w:rFonts w:ascii="Arial" w:hAnsi="Arial" w:cs="Arial"/>
                <w:color w:val="000000" w:themeColor="text1"/>
                <w:sz w:val="20"/>
                <w:szCs w:val="20"/>
              </w:rPr>
              <w:t>8.11</w:t>
            </w:r>
          </w:p>
        </w:tc>
        <w:tc>
          <w:tcPr>
            <w:tcW w:w="1896"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0.41</w:t>
            </w:r>
          </w:p>
        </w:tc>
        <w:tc>
          <w:tcPr>
            <w:tcW w:w="2410" w:type="dxa"/>
          </w:tcPr>
          <w:p w:rsidR="00C53C13" w:rsidRDefault="002F55D6">
            <w:pPr>
              <w:jc w:val="center"/>
              <w:rPr>
                <w:rFonts w:ascii="Arial" w:hAnsi="Arial" w:cs="Arial"/>
                <w:color w:val="000000" w:themeColor="text1"/>
                <w:sz w:val="20"/>
                <w:szCs w:val="20"/>
              </w:rPr>
            </w:pPr>
            <w:r>
              <w:rPr>
                <w:rFonts w:ascii="Arial" w:hAnsi="Arial" w:cs="Arial"/>
                <w:color w:val="000000" w:themeColor="text1"/>
                <w:sz w:val="20"/>
                <w:szCs w:val="20"/>
              </w:rPr>
              <w:t>0.39</w:t>
            </w:r>
          </w:p>
        </w:tc>
        <w:tc>
          <w:tcPr>
            <w:tcW w:w="1701"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18.53</w:t>
            </w:r>
          </w:p>
        </w:tc>
      </w:tr>
      <w:tr w:rsidR="00C53C13">
        <w:trPr>
          <w:trHeight w:val="944"/>
        </w:trPr>
        <w:tc>
          <w:tcPr>
            <w:tcW w:w="1363" w:type="dxa"/>
            <w:vMerge w:val="restart"/>
          </w:tcPr>
          <w:p w:rsidR="00C53C13" w:rsidRDefault="002F55D6">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Categories</w:t>
            </w:r>
          </w:p>
        </w:tc>
        <w:tc>
          <w:tcPr>
            <w:tcW w:w="2236"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Slightly alkaline</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12</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(9.44%)</w:t>
            </w:r>
          </w:p>
        </w:tc>
        <w:tc>
          <w:tcPr>
            <w:tcW w:w="1896" w:type="dxa"/>
            <w:vMerge w:val="restart"/>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Normal</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127</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(100%)</w:t>
            </w:r>
          </w:p>
        </w:tc>
        <w:tc>
          <w:tcPr>
            <w:tcW w:w="2410"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Very Low</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17</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(13.39%)</w:t>
            </w:r>
          </w:p>
        </w:tc>
        <w:tc>
          <w:tcPr>
            <w:tcW w:w="1701"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46</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(36.22%)</w:t>
            </w:r>
          </w:p>
        </w:tc>
      </w:tr>
      <w:tr w:rsidR="00C53C13">
        <w:trPr>
          <w:trHeight w:val="1008"/>
        </w:trPr>
        <w:tc>
          <w:tcPr>
            <w:tcW w:w="1363" w:type="dxa"/>
            <w:vMerge/>
          </w:tcPr>
          <w:p w:rsidR="00C53C13" w:rsidRDefault="00C53C13">
            <w:pPr>
              <w:spacing w:line="360" w:lineRule="auto"/>
              <w:jc w:val="center"/>
              <w:rPr>
                <w:rFonts w:ascii="Arial" w:hAnsi="Arial" w:cs="Arial"/>
                <w:color w:val="000000" w:themeColor="text1"/>
                <w:sz w:val="20"/>
                <w:szCs w:val="20"/>
              </w:rPr>
            </w:pPr>
          </w:p>
        </w:tc>
        <w:tc>
          <w:tcPr>
            <w:tcW w:w="2236" w:type="dxa"/>
          </w:tcPr>
          <w:p w:rsidR="00C53C13" w:rsidRDefault="002F55D6">
            <w:pPr>
              <w:tabs>
                <w:tab w:val="left" w:pos="1440"/>
              </w:tabs>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Moderately alkaline</w:t>
            </w:r>
          </w:p>
          <w:p w:rsidR="00C53C13" w:rsidRDefault="002F55D6">
            <w:pPr>
              <w:tabs>
                <w:tab w:val="left" w:pos="1440"/>
              </w:tabs>
              <w:spacing w:line="360" w:lineRule="auto"/>
              <w:jc w:val="center"/>
              <w:rPr>
                <w:rFonts w:ascii="Arial" w:hAnsi="Arial" w:cs="Arial"/>
                <w:color w:val="000000" w:themeColor="text1"/>
                <w:sz w:val="20"/>
                <w:szCs w:val="20"/>
              </w:rPr>
            </w:pPr>
            <w:r>
              <w:rPr>
                <w:rFonts w:ascii="Arial" w:hAnsi="Arial" w:cs="Arial"/>
                <w:color w:val="000000" w:themeColor="text1"/>
                <w:sz w:val="20"/>
                <w:szCs w:val="20"/>
              </w:rPr>
              <w:t>111</w:t>
            </w:r>
          </w:p>
          <w:p w:rsidR="00C53C13" w:rsidRDefault="002F55D6">
            <w:pPr>
              <w:tabs>
                <w:tab w:val="left" w:pos="1440"/>
              </w:tabs>
              <w:spacing w:line="360" w:lineRule="auto"/>
              <w:jc w:val="center"/>
              <w:rPr>
                <w:rFonts w:ascii="Arial" w:hAnsi="Arial" w:cs="Arial"/>
                <w:color w:val="000000" w:themeColor="text1"/>
                <w:sz w:val="20"/>
                <w:szCs w:val="20"/>
              </w:rPr>
            </w:pPr>
            <w:r>
              <w:rPr>
                <w:rFonts w:ascii="Arial" w:hAnsi="Arial" w:cs="Arial"/>
                <w:color w:val="000000" w:themeColor="text1"/>
                <w:sz w:val="20"/>
                <w:szCs w:val="20"/>
              </w:rPr>
              <w:t>(87.42%)</w:t>
            </w:r>
          </w:p>
        </w:tc>
        <w:tc>
          <w:tcPr>
            <w:tcW w:w="1896" w:type="dxa"/>
            <w:vMerge/>
          </w:tcPr>
          <w:p w:rsidR="00C53C13" w:rsidRDefault="00C53C13">
            <w:pPr>
              <w:spacing w:line="360" w:lineRule="auto"/>
              <w:rPr>
                <w:rFonts w:ascii="Arial" w:hAnsi="Arial" w:cs="Arial"/>
                <w:color w:val="000000" w:themeColor="text1"/>
                <w:sz w:val="20"/>
                <w:szCs w:val="20"/>
              </w:rPr>
            </w:pPr>
          </w:p>
        </w:tc>
        <w:tc>
          <w:tcPr>
            <w:tcW w:w="2410"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Low</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50</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(39.37%)</w:t>
            </w:r>
          </w:p>
        </w:tc>
        <w:tc>
          <w:tcPr>
            <w:tcW w:w="1701" w:type="dxa"/>
            <w:vMerge w:val="restart"/>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Very high</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81</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(63.78%)</w:t>
            </w:r>
          </w:p>
        </w:tc>
      </w:tr>
      <w:tr w:rsidR="00C53C13">
        <w:trPr>
          <w:trHeight w:val="1038"/>
        </w:trPr>
        <w:tc>
          <w:tcPr>
            <w:tcW w:w="1363" w:type="dxa"/>
            <w:vMerge/>
          </w:tcPr>
          <w:p w:rsidR="00C53C13" w:rsidRDefault="00C53C13">
            <w:pPr>
              <w:spacing w:line="360" w:lineRule="auto"/>
              <w:jc w:val="center"/>
              <w:rPr>
                <w:rFonts w:ascii="Arial" w:hAnsi="Arial" w:cs="Arial"/>
                <w:color w:val="000000" w:themeColor="text1"/>
                <w:sz w:val="20"/>
                <w:szCs w:val="20"/>
              </w:rPr>
            </w:pPr>
          </w:p>
        </w:tc>
        <w:tc>
          <w:tcPr>
            <w:tcW w:w="2236" w:type="dxa"/>
            <w:vMerge w:val="restart"/>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Strongly alkaline</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4</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(3.14%)</w:t>
            </w:r>
          </w:p>
        </w:tc>
        <w:tc>
          <w:tcPr>
            <w:tcW w:w="1896" w:type="dxa"/>
            <w:vMerge/>
          </w:tcPr>
          <w:p w:rsidR="00C53C13" w:rsidRDefault="00C53C13">
            <w:pPr>
              <w:spacing w:line="360" w:lineRule="auto"/>
              <w:rPr>
                <w:rFonts w:ascii="Arial" w:hAnsi="Arial" w:cs="Arial"/>
                <w:color w:val="000000" w:themeColor="text1"/>
                <w:sz w:val="20"/>
                <w:szCs w:val="20"/>
              </w:rPr>
            </w:pPr>
          </w:p>
        </w:tc>
        <w:tc>
          <w:tcPr>
            <w:tcW w:w="2410" w:type="dxa"/>
            <w:vAlign w:val="center"/>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49</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(38.58%)</w:t>
            </w:r>
          </w:p>
        </w:tc>
        <w:tc>
          <w:tcPr>
            <w:tcW w:w="1701" w:type="dxa"/>
            <w:vMerge/>
          </w:tcPr>
          <w:p w:rsidR="00C53C13" w:rsidRDefault="00C53C13">
            <w:pPr>
              <w:spacing w:line="360" w:lineRule="auto"/>
              <w:rPr>
                <w:rFonts w:ascii="Arial" w:hAnsi="Arial" w:cs="Arial"/>
                <w:color w:val="000000" w:themeColor="text1"/>
                <w:sz w:val="20"/>
                <w:szCs w:val="20"/>
              </w:rPr>
            </w:pPr>
          </w:p>
        </w:tc>
      </w:tr>
      <w:tr w:rsidR="00C53C13">
        <w:trPr>
          <w:trHeight w:val="1154"/>
        </w:trPr>
        <w:tc>
          <w:tcPr>
            <w:tcW w:w="1363" w:type="dxa"/>
            <w:vMerge/>
          </w:tcPr>
          <w:p w:rsidR="00C53C13" w:rsidRDefault="00C53C13">
            <w:pPr>
              <w:spacing w:line="360" w:lineRule="auto"/>
              <w:jc w:val="center"/>
              <w:rPr>
                <w:rFonts w:ascii="Arial" w:hAnsi="Arial" w:cs="Arial"/>
                <w:color w:val="000000" w:themeColor="text1"/>
                <w:sz w:val="20"/>
                <w:szCs w:val="20"/>
              </w:rPr>
            </w:pPr>
          </w:p>
        </w:tc>
        <w:tc>
          <w:tcPr>
            <w:tcW w:w="2236" w:type="dxa"/>
            <w:vMerge/>
          </w:tcPr>
          <w:p w:rsidR="00C53C13" w:rsidRDefault="00C53C13">
            <w:pPr>
              <w:spacing w:line="360" w:lineRule="auto"/>
              <w:jc w:val="center"/>
              <w:rPr>
                <w:rFonts w:ascii="Arial" w:hAnsi="Arial" w:cs="Arial"/>
                <w:color w:val="000000" w:themeColor="text1"/>
                <w:sz w:val="20"/>
                <w:szCs w:val="20"/>
              </w:rPr>
            </w:pPr>
          </w:p>
        </w:tc>
        <w:tc>
          <w:tcPr>
            <w:tcW w:w="1896" w:type="dxa"/>
            <w:vMerge/>
          </w:tcPr>
          <w:p w:rsidR="00C53C13" w:rsidRDefault="00C53C13">
            <w:pPr>
              <w:spacing w:line="360" w:lineRule="auto"/>
              <w:rPr>
                <w:rFonts w:ascii="Arial" w:hAnsi="Arial" w:cs="Arial"/>
                <w:color w:val="000000" w:themeColor="text1"/>
                <w:sz w:val="20"/>
                <w:szCs w:val="20"/>
              </w:rPr>
            </w:pPr>
          </w:p>
        </w:tc>
        <w:tc>
          <w:tcPr>
            <w:tcW w:w="2410" w:type="dxa"/>
            <w:vAlign w:val="center"/>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Moderately High</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11</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(8.66%)</w:t>
            </w:r>
          </w:p>
        </w:tc>
        <w:tc>
          <w:tcPr>
            <w:tcW w:w="1701" w:type="dxa"/>
            <w:vMerge/>
          </w:tcPr>
          <w:p w:rsidR="00C53C13" w:rsidRDefault="00C53C13">
            <w:pPr>
              <w:spacing w:line="360" w:lineRule="auto"/>
              <w:jc w:val="center"/>
              <w:rPr>
                <w:rFonts w:ascii="Arial" w:hAnsi="Arial" w:cs="Arial"/>
                <w:color w:val="000000" w:themeColor="text1"/>
                <w:sz w:val="20"/>
                <w:szCs w:val="20"/>
              </w:rPr>
            </w:pPr>
          </w:p>
        </w:tc>
      </w:tr>
    </w:tbl>
    <w:p w:rsidR="00C53C13" w:rsidRDefault="002F55D6">
      <w:pPr>
        <w:pStyle w:val="Header"/>
        <w:spacing w:before="240" w:line="360" w:lineRule="auto"/>
        <w:rPr>
          <w:rFonts w:ascii="Arial" w:hAnsi="Arial" w:cs="Arial"/>
          <w:b/>
          <w:color w:val="000000" w:themeColor="text1"/>
          <w:sz w:val="20"/>
          <w:szCs w:val="20"/>
        </w:rPr>
      </w:pPr>
      <w:r>
        <w:rPr>
          <w:rFonts w:ascii="Arial" w:hAnsi="Arial" w:cs="Arial"/>
          <w:b/>
          <w:color w:val="000000" w:themeColor="text1"/>
          <w:sz w:val="20"/>
          <w:szCs w:val="20"/>
        </w:rPr>
        <w:t>Table 2: Chemical properties of soils from Modi Baugh and Pathology Farm</w:t>
      </w:r>
    </w:p>
    <w:tbl>
      <w:tblPr>
        <w:tblStyle w:val="TableGrid"/>
        <w:tblW w:w="9606" w:type="dxa"/>
        <w:tblLook w:val="04A0" w:firstRow="1" w:lastRow="0" w:firstColumn="1" w:lastColumn="0" w:noHBand="0" w:noVBand="1"/>
      </w:tblPr>
      <w:tblGrid>
        <w:gridCol w:w="1831"/>
        <w:gridCol w:w="1862"/>
        <w:gridCol w:w="1660"/>
        <w:gridCol w:w="2268"/>
        <w:gridCol w:w="1985"/>
      </w:tblGrid>
      <w:tr w:rsidR="00C53C13">
        <w:tc>
          <w:tcPr>
            <w:tcW w:w="1831" w:type="dxa"/>
          </w:tcPr>
          <w:p w:rsidR="00C53C13" w:rsidRDefault="002F55D6">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Particulars</w:t>
            </w:r>
          </w:p>
        </w:tc>
        <w:tc>
          <w:tcPr>
            <w:tcW w:w="1862" w:type="dxa"/>
          </w:tcPr>
          <w:p w:rsidR="00C53C13" w:rsidRDefault="002F55D6">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pH (1:2.5)</w:t>
            </w:r>
          </w:p>
        </w:tc>
        <w:tc>
          <w:tcPr>
            <w:tcW w:w="1660" w:type="dxa"/>
          </w:tcPr>
          <w:p w:rsidR="00C53C13" w:rsidRDefault="002F55D6">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EC (</w:t>
            </w:r>
            <w:proofErr w:type="spellStart"/>
            <w:r>
              <w:rPr>
                <w:rFonts w:ascii="Arial" w:hAnsi="Arial" w:cs="Arial"/>
                <w:b/>
                <w:color w:val="000000" w:themeColor="text1"/>
                <w:sz w:val="20"/>
                <w:szCs w:val="20"/>
              </w:rPr>
              <w:t>dS</w:t>
            </w:r>
            <w:proofErr w:type="spellEnd"/>
            <w:r>
              <w:rPr>
                <w:rFonts w:ascii="Arial" w:hAnsi="Arial" w:cs="Arial"/>
                <w:b/>
                <w:color w:val="000000" w:themeColor="text1"/>
                <w:sz w:val="20"/>
                <w:szCs w:val="20"/>
              </w:rPr>
              <w:t xml:space="preserve"> m</w:t>
            </w:r>
            <w:r>
              <w:rPr>
                <w:rFonts w:ascii="Arial" w:hAnsi="Arial" w:cs="Arial"/>
                <w:b/>
                <w:color w:val="000000" w:themeColor="text1"/>
                <w:sz w:val="20"/>
                <w:szCs w:val="20"/>
                <w:vertAlign w:val="superscript"/>
              </w:rPr>
              <w:t>-1</w:t>
            </w:r>
            <w:r>
              <w:rPr>
                <w:rFonts w:ascii="Arial" w:hAnsi="Arial" w:cs="Arial"/>
                <w:b/>
                <w:color w:val="000000" w:themeColor="text1"/>
                <w:sz w:val="20"/>
                <w:szCs w:val="20"/>
              </w:rPr>
              <w:t>)</w:t>
            </w:r>
          </w:p>
        </w:tc>
        <w:tc>
          <w:tcPr>
            <w:tcW w:w="2268" w:type="dxa"/>
          </w:tcPr>
          <w:p w:rsidR="00C53C13" w:rsidRDefault="002F55D6">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Organic carbon (%)</w:t>
            </w:r>
          </w:p>
        </w:tc>
        <w:tc>
          <w:tcPr>
            <w:tcW w:w="1985" w:type="dxa"/>
          </w:tcPr>
          <w:p w:rsidR="00C53C13" w:rsidRDefault="002F55D6">
            <w:pPr>
              <w:tabs>
                <w:tab w:val="left" w:pos="1211"/>
              </w:tabs>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CaCO</w:t>
            </w:r>
            <w:r>
              <w:rPr>
                <w:rFonts w:ascii="Arial" w:hAnsi="Arial" w:cs="Arial"/>
                <w:b/>
                <w:color w:val="000000" w:themeColor="text1"/>
                <w:sz w:val="20"/>
                <w:szCs w:val="20"/>
                <w:vertAlign w:val="subscript"/>
              </w:rPr>
              <w:t>3</w:t>
            </w:r>
            <w:r>
              <w:rPr>
                <w:rFonts w:ascii="Arial" w:hAnsi="Arial" w:cs="Arial"/>
                <w:b/>
                <w:color w:val="000000" w:themeColor="text1"/>
                <w:sz w:val="20"/>
                <w:szCs w:val="20"/>
              </w:rPr>
              <w:t xml:space="preserve"> (%)</w:t>
            </w:r>
          </w:p>
        </w:tc>
      </w:tr>
      <w:tr w:rsidR="00C53C13">
        <w:tc>
          <w:tcPr>
            <w:tcW w:w="1831" w:type="dxa"/>
          </w:tcPr>
          <w:p w:rsidR="00C53C13" w:rsidRDefault="002F55D6">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Range</w:t>
            </w:r>
          </w:p>
        </w:tc>
        <w:tc>
          <w:tcPr>
            <w:tcW w:w="1862"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7.52 - 8.45</w:t>
            </w:r>
          </w:p>
        </w:tc>
        <w:tc>
          <w:tcPr>
            <w:tcW w:w="1660"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0.21 - 0.64</w:t>
            </w:r>
          </w:p>
        </w:tc>
        <w:tc>
          <w:tcPr>
            <w:tcW w:w="2268"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0.17 - 0.62</w:t>
            </w:r>
          </w:p>
        </w:tc>
        <w:tc>
          <w:tcPr>
            <w:tcW w:w="1985"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8.5 - 25.5</w:t>
            </w:r>
          </w:p>
        </w:tc>
      </w:tr>
      <w:tr w:rsidR="00C53C13">
        <w:trPr>
          <w:trHeight w:val="253"/>
        </w:trPr>
        <w:tc>
          <w:tcPr>
            <w:tcW w:w="1831" w:type="dxa"/>
          </w:tcPr>
          <w:p w:rsidR="00C53C13" w:rsidRDefault="002F55D6">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Mean</w:t>
            </w:r>
          </w:p>
        </w:tc>
        <w:tc>
          <w:tcPr>
            <w:tcW w:w="1862" w:type="dxa"/>
          </w:tcPr>
          <w:p w:rsidR="00C53C13" w:rsidRDefault="002F55D6">
            <w:pPr>
              <w:jc w:val="center"/>
              <w:rPr>
                <w:rFonts w:ascii="Arial" w:hAnsi="Arial" w:cs="Arial"/>
                <w:color w:val="000000" w:themeColor="text1"/>
                <w:sz w:val="20"/>
                <w:szCs w:val="20"/>
              </w:rPr>
            </w:pPr>
            <w:r>
              <w:rPr>
                <w:rFonts w:ascii="Arial" w:hAnsi="Arial" w:cs="Arial"/>
                <w:color w:val="000000" w:themeColor="text1"/>
                <w:sz w:val="20"/>
                <w:szCs w:val="20"/>
              </w:rPr>
              <w:t>7.85</w:t>
            </w:r>
          </w:p>
        </w:tc>
        <w:tc>
          <w:tcPr>
            <w:tcW w:w="1660"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0.45</w:t>
            </w:r>
          </w:p>
        </w:tc>
        <w:tc>
          <w:tcPr>
            <w:tcW w:w="2268"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0.32</w:t>
            </w:r>
          </w:p>
        </w:tc>
        <w:tc>
          <w:tcPr>
            <w:tcW w:w="1985"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14.1</w:t>
            </w:r>
          </w:p>
        </w:tc>
      </w:tr>
      <w:tr w:rsidR="00C53C13">
        <w:trPr>
          <w:trHeight w:val="882"/>
        </w:trPr>
        <w:tc>
          <w:tcPr>
            <w:tcW w:w="1831" w:type="dxa"/>
            <w:vMerge w:val="restart"/>
          </w:tcPr>
          <w:p w:rsidR="00C53C13" w:rsidRDefault="002F55D6">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Categories</w:t>
            </w:r>
          </w:p>
        </w:tc>
        <w:tc>
          <w:tcPr>
            <w:tcW w:w="1862"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Slightly alkaline</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25</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(75.75%)</w:t>
            </w:r>
          </w:p>
        </w:tc>
        <w:tc>
          <w:tcPr>
            <w:tcW w:w="1660" w:type="dxa"/>
            <w:vMerge w:val="restart"/>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Normal</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33</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(100%)</w:t>
            </w:r>
          </w:p>
        </w:tc>
        <w:tc>
          <w:tcPr>
            <w:tcW w:w="2268"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Very Low</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6</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(18.18%)</w:t>
            </w:r>
          </w:p>
        </w:tc>
        <w:tc>
          <w:tcPr>
            <w:tcW w:w="1985" w:type="dxa"/>
            <w:vAlign w:val="center"/>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6</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(18.18%)</w:t>
            </w:r>
          </w:p>
        </w:tc>
      </w:tr>
      <w:tr w:rsidR="00C53C13">
        <w:tc>
          <w:tcPr>
            <w:tcW w:w="1831" w:type="dxa"/>
            <w:vMerge/>
          </w:tcPr>
          <w:p w:rsidR="00C53C13" w:rsidRDefault="00C53C13">
            <w:pPr>
              <w:spacing w:line="360" w:lineRule="auto"/>
              <w:jc w:val="center"/>
              <w:rPr>
                <w:rFonts w:ascii="Arial" w:hAnsi="Arial" w:cs="Arial"/>
                <w:color w:val="000000" w:themeColor="text1"/>
                <w:sz w:val="20"/>
                <w:szCs w:val="20"/>
              </w:rPr>
            </w:pPr>
          </w:p>
        </w:tc>
        <w:tc>
          <w:tcPr>
            <w:tcW w:w="1862" w:type="dxa"/>
            <w:vMerge w:val="restart"/>
          </w:tcPr>
          <w:p w:rsidR="00C53C13" w:rsidRDefault="002F55D6">
            <w:pPr>
              <w:tabs>
                <w:tab w:val="left" w:pos="1440"/>
              </w:tabs>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Moderately alkaline</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(24.25%)</w:t>
            </w:r>
          </w:p>
        </w:tc>
        <w:tc>
          <w:tcPr>
            <w:tcW w:w="1660" w:type="dxa"/>
            <w:vMerge/>
          </w:tcPr>
          <w:p w:rsidR="00C53C13" w:rsidRDefault="00C53C13">
            <w:pPr>
              <w:spacing w:line="360" w:lineRule="auto"/>
              <w:jc w:val="center"/>
              <w:rPr>
                <w:rFonts w:ascii="Arial" w:hAnsi="Arial" w:cs="Arial"/>
                <w:color w:val="000000" w:themeColor="text1"/>
                <w:sz w:val="20"/>
                <w:szCs w:val="20"/>
              </w:rPr>
            </w:pPr>
          </w:p>
        </w:tc>
        <w:tc>
          <w:tcPr>
            <w:tcW w:w="2268"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Low</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19</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(57.58%)</w:t>
            </w:r>
          </w:p>
        </w:tc>
        <w:tc>
          <w:tcPr>
            <w:tcW w:w="1985" w:type="dxa"/>
            <w:vAlign w:val="center"/>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High</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19</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(57.58%)</w:t>
            </w:r>
          </w:p>
        </w:tc>
      </w:tr>
      <w:tr w:rsidR="00C53C13">
        <w:trPr>
          <w:trHeight w:val="925"/>
        </w:trPr>
        <w:tc>
          <w:tcPr>
            <w:tcW w:w="1831" w:type="dxa"/>
            <w:vMerge/>
          </w:tcPr>
          <w:p w:rsidR="00C53C13" w:rsidRDefault="00C53C13">
            <w:pPr>
              <w:spacing w:line="360" w:lineRule="auto"/>
              <w:jc w:val="center"/>
              <w:rPr>
                <w:rFonts w:ascii="Arial" w:hAnsi="Arial" w:cs="Arial"/>
                <w:color w:val="000000" w:themeColor="text1"/>
                <w:sz w:val="20"/>
                <w:szCs w:val="20"/>
              </w:rPr>
            </w:pPr>
          </w:p>
        </w:tc>
        <w:tc>
          <w:tcPr>
            <w:tcW w:w="1862" w:type="dxa"/>
            <w:vMerge/>
          </w:tcPr>
          <w:p w:rsidR="00C53C13" w:rsidRDefault="00C53C13">
            <w:pPr>
              <w:spacing w:line="360" w:lineRule="auto"/>
              <w:jc w:val="center"/>
              <w:rPr>
                <w:rFonts w:ascii="Arial" w:hAnsi="Arial" w:cs="Arial"/>
                <w:color w:val="000000" w:themeColor="text1"/>
                <w:sz w:val="20"/>
                <w:szCs w:val="20"/>
              </w:rPr>
            </w:pPr>
          </w:p>
        </w:tc>
        <w:tc>
          <w:tcPr>
            <w:tcW w:w="1660" w:type="dxa"/>
            <w:vMerge/>
          </w:tcPr>
          <w:p w:rsidR="00C53C13" w:rsidRDefault="00C53C13">
            <w:pPr>
              <w:spacing w:line="360" w:lineRule="auto"/>
              <w:jc w:val="center"/>
              <w:rPr>
                <w:rFonts w:ascii="Arial" w:hAnsi="Arial" w:cs="Arial"/>
                <w:color w:val="000000" w:themeColor="text1"/>
                <w:sz w:val="20"/>
                <w:szCs w:val="20"/>
              </w:rPr>
            </w:pPr>
          </w:p>
        </w:tc>
        <w:tc>
          <w:tcPr>
            <w:tcW w:w="2268"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(24.24%)</w:t>
            </w:r>
          </w:p>
        </w:tc>
        <w:tc>
          <w:tcPr>
            <w:tcW w:w="1985" w:type="dxa"/>
          </w:tcPr>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Very high</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w:t>
            </w:r>
          </w:p>
          <w:p w:rsidR="00C53C13" w:rsidRDefault="002F55D6">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(24.24%)</w:t>
            </w:r>
          </w:p>
        </w:tc>
      </w:tr>
    </w:tbl>
    <w:p w:rsidR="00C53C13" w:rsidRDefault="00C53C13">
      <w:pPr>
        <w:shd w:val="clear" w:color="auto" w:fill="FFFFFF"/>
        <w:spacing w:after="0" w:line="240" w:lineRule="auto"/>
        <w:jc w:val="both"/>
        <w:rPr>
          <w:rFonts w:ascii="Arial" w:hAnsi="Arial" w:cs="Arial"/>
          <w:b/>
          <w:color w:val="000000" w:themeColor="text1"/>
          <w:sz w:val="20"/>
        </w:rPr>
      </w:pPr>
    </w:p>
    <w:p w:rsidR="00C53C13" w:rsidRDefault="00637829">
      <w:pPr>
        <w:shd w:val="clear" w:color="auto" w:fill="FFFFFF"/>
        <w:spacing w:after="0" w:line="240" w:lineRule="auto"/>
        <w:jc w:val="both"/>
        <w:rPr>
          <w:rFonts w:ascii="Arial" w:hAnsi="Arial" w:cs="Arial"/>
          <w:b/>
          <w:color w:val="000000" w:themeColor="text1"/>
          <w:sz w:val="20"/>
        </w:rPr>
      </w:pPr>
      <w:r>
        <w:rPr>
          <w:rFonts w:ascii="Arial" w:hAnsi="Arial" w:cs="Arial"/>
          <w:b/>
          <w:noProof/>
          <w:color w:val="000000" w:themeColor="text1"/>
          <w:sz w:val="20"/>
          <w:lang w:bidi="ar-SA"/>
        </w:rPr>
        <w:lastRenderedPageBreak/>
        <w:pict>
          <v:shapetype id="_x0000_t202" coordsize="21600,21600" o:spt="202" path="m,l,21600r21600,l21600,xe">
            <v:stroke joinstyle="miter"/>
            <v:path gradientshapeok="t" o:connecttype="rect"/>
          </v:shapetype>
          <v:shape id="_x0000_s1031" type="#_x0000_t202" style="position:absolute;left:0;text-align:left;margin-left:29.25pt;margin-top:18.3pt;width:125.25pt;height:22.65pt;z-index:251646464" strokecolor="white [3212]">
            <v:textbox style="mso-next-textbox:#_x0000_s1031">
              <w:txbxContent>
                <w:p w:rsidR="00C53C13" w:rsidRDefault="002F55D6">
                  <w:pPr>
                    <w:spacing w:before="74"/>
                    <w:rPr>
                      <w:rFonts w:ascii="Arial" w:hAnsi="Arial" w:cs="Arial"/>
                      <w:color w:val="000000"/>
                      <w:sz w:val="16"/>
                      <w:szCs w:val="16"/>
                    </w:rPr>
                  </w:pPr>
                  <w:r>
                    <w:rPr>
                      <w:rFonts w:ascii="Arial" w:hAnsi="Arial" w:cs="Arial"/>
                      <w:color w:val="000000"/>
                      <w:sz w:val="16"/>
                      <w:szCs w:val="16"/>
                    </w:rPr>
                    <w:t xml:space="preserve">pH of Agronomy </w:t>
                  </w:r>
                  <w:r>
                    <w:rPr>
                      <w:rFonts w:ascii="Arial" w:hAnsi="Arial" w:cs="Arial"/>
                      <w:color w:val="000000"/>
                      <w:spacing w:val="-4"/>
                      <w:sz w:val="16"/>
                      <w:szCs w:val="16"/>
                    </w:rPr>
                    <w:t>Farm</w:t>
                  </w:r>
                </w:p>
                <w:p w:rsidR="00C53C13" w:rsidRDefault="00C53C13"/>
              </w:txbxContent>
            </v:textbox>
          </v:shape>
        </w:pict>
      </w:r>
      <w:r>
        <w:rPr>
          <w:rFonts w:ascii="Arial" w:hAnsi="Arial" w:cs="Arial"/>
          <w:b/>
          <w:noProof/>
          <w:color w:val="000000" w:themeColor="text1"/>
          <w:sz w:val="20"/>
          <w:lang w:bidi="ar-SA"/>
        </w:rPr>
        <w:pict>
          <v:shape id="_x0000_s1041" type="#_x0000_t202" style="position:absolute;left:0;text-align:left;margin-left:275.2pt;margin-top:25.7pt;width:153pt;height:17.8pt;z-index:251656704" strokecolor="white [3212]">
            <v:textbox style="mso-next-textbox:#_x0000_s1041">
              <w:txbxContent>
                <w:p w:rsidR="00C53C13" w:rsidRDefault="002F55D6">
                  <w:r>
                    <w:rPr>
                      <w:rFonts w:ascii="Arial" w:hAnsi="Arial" w:cs="Arial"/>
                      <w:sz w:val="16"/>
                      <w:szCs w:val="16"/>
                    </w:rPr>
                    <w:t>pH of Modi Baugh and</w:t>
                  </w:r>
                  <w:r w:rsidR="00596F64">
                    <w:rPr>
                      <w:rFonts w:ascii="Arial" w:hAnsi="Arial" w:cs="Arial"/>
                      <w:sz w:val="16"/>
                      <w:szCs w:val="16"/>
                    </w:rPr>
                    <w:t xml:space="preserve"> </w:t>
                  </w:r>
                  <w:r>
                    <w:rPr>
                      <w:rFonts w:ascii="Arial" w:hAnsi="Arial" w:cs="Arial"/>
                      <w:sz w:val="16"/>
                      <w:szCs w:val="16"/>
                    </w:rPr>
                    <w:t xml:space="preserve">Pathology </w:t>
                  </w:r>
                  <w:r>
                    <w:rPr>
                      <w:rFonts w:ascii="Arial" w:hAnsi="Arial" w:cs="Arial"/>
                      <w:spacing w:val="-4"/>
                      <w:sz w:val="16"/>
                      <w:szCs w:val="16"/>
                    </w:rPr>
                    <w:t>Farm</w:t>
                  </w:r>
                </w:p>
              </w:txbxContent>
            </v:textbox>
          </v:shape>
        </w:pict>
      </w:r>
      <w:r>
        <w:rPr>
          <w:rFonts w:ascii="Arial" w:hAnsi="Arial" w:cs="Arial"/>
          <w:b/>
          <w:noProof/>
          <w:color w:val="000000" w:themeColor="text1"/>
          <w:sz w:val="20"/>
          <w:lang w:bidi="ar-SA"/>
        </w:rPr>
        <w:pict>
          <v:shape id="_x0000_s1040" type="#_x0000_t202" style="position:absolute;left:0;text-align:left;margin-left:286pt;margin-top:28.5pt;width:133.35pt;height:12.45pt;z-index:251655680" strokecolor="white [3212]">
            <v:textbox style="mso-next-textbox:#_x0000_s1040">
              <w:txbxContent>
                <w:p w:rsidR="00C53C13" w:rsidRDefault="00C53C13"/>
              </w:txbxContent>
            </v:textbox>
          </v:shape>
        </w:pict>
      </w:r>
      <w:r>
        <w:rPr>
          <w:rFonts w:ascii="Arial" w:hAnsi="Arial" w:cs="Arial"/>
          <w:b/>
          <w:noProof/>
          <w:color w:val="000000" w:themeColor="text1"/>
          <w:sz w:val="20"/>
          <w:lang w:bidi="ar-SA"/>
        </w:rPr>
        <w:pict>
          <v:shape id="_x0000_s1030" type="#_x0000_t202" style="position:absolute;left:0;text-align:left;margin-left:46.8pt;margin-top:20.85pt;width:92.8pt;height:14pt;z-index:251645440" strokecolor="white [3212]">
            <v:textbox style="mso-next-textbox:#_x0000_s1030">
              <w:txbxContent>
                <w:p w:rsidR="00C53C13" w:rsidRDefault="002F55D6">
                  <w:pPr>
                    <w:spacing w:before="74"/>
                    <w:ind w:left="1129"/>
                    <w:rPr>
                      <w:b/>
                      <w:color w:val="000000"/>
                      <w:sz w:val="32"/>
                    </w:rPr>
                  </w:pPr>
                  <w:proofErr w:type="spellStart"/>
                  <w:r>
                    <w:rPr>
                      <w:b/>
                      <w:color w:val="000000"/>
                      <w:sz w:val="32"/>
                    </w:rPr>
                    <w:t>pHofAgronomy</w:t>
                  </w:r>
                  <w:r>
                    <w:rPr>
                      <w:b/>
                      <w:color w:val="000000"/>
                      <w:spacing w:val="-4"/>
                      <w:sz w:val="32"/>
                    </w:rPr>
                    <w:t>Farm</w:t>
                  </w:r>
                  <w:proofErr w:type="spellEnd"/>
                </w:p>
                <w:p w:rsidR="00C53C13" w:rsidRDefault="00C53C13"/>
              </w:txbxContent>
            </v:textbox>
          </v:shape>
        </w:pict>
      </w:r>
      <w:r w:rsidR="005C7062">
        <w:rPr>
          <w:rFonts w:ascii="Arial" w:hAnsi="Arial" w:cs="Arial"/>
          <w:b/>
          <w:noProof/>
          <w:color w:val="000000" w:themeColor="text1"/>
          <w:sz w:val="20"/>
          <w:lang w:bidi="ar-SA"/>
        </w:rPr>
        <w:t xml:space="preserve">  </w:t>
      </w:r>
      <w:r w:rsidR="002F55D6">
        <w:rPr>
          <w:rFonts w:ascii="Arial" w:hAnsi="Arial" w:cs="Arial"/>
          <w:b/>
          <w:noProof/>
          <w:color w:val="000000" w:themeColor="text1"/>
          <w:sz w:val="20"/>
          <w:lang w:bidi="ar-SA"/>
        </w:rPr>
        <w:drawing>
          <wp:inline distT="0" distB="0" distL="0" distR="0">
            <wp:extent cx="2298700" cy="2715293"/>
            <wp:effectExtent l="19050" t="19050" r="25400" b="27907"/>
            <wp:docPr id="10" name="Picture 7" descr="ph status Agr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status Agrofinal.jpg"/>
                    <pic:cNvPicPr/>
                  </pic:nvPicPr>
                  <pic:blipFill>
                    <a:blip r:embed="rId8" cstate="print"/>
                    <a:stretch>
                      <a:fillRect/>
                    </a:stretch>
                  </pic:blipFill>
                  <pic:spPr>
                    <a:xfrm>
                      <a:off x="0" y="0"/>
                      <a:ext cx="2291650" cy="2706966"/>
                    </a:xfrm>
                    <a:prstGeom prst="rect">
                      <a:avLst/>
                    </a:prstGeom>
                    <a:ln>
                      <a:solidFill>
                        <a:schemeClr val="tx1"/>
                      </a:solidFill>
                    </a:ln>
                  </pic:spPr>
                </pic:pic>
              </a:graphicData>
            </a:graphic>
          </wp:inline>
        </w:drawing>
      </w:r>
      <w:r w:rsidR="00596F64">
        <w:rPr>
          <w:rFonts w:ascii="Arial" w:hAnsi="Arial" w:cs="Arial"/>
          <w:b/>
          <w:noProof/>
          <w:color w:val="000000" w:themeColor="text1"/>
          <w:sz w:val="20"/>
          <w:lang w:bidi="ar-SA"/>
        </w:rPr>
        <w:t xml:space="preserve">                        </w:t>
      </w:r>
      <w:r w:rsidR="002F55D6">
        <w:rPr>
          <w:rFonts w:ascii="Arial" w:hAnsi="Arial" w:cs="Arial"/>
          <w:b/>
          <w:noProof/>
          <w:color w:val="000000" w:themeColor="text1"/>
          <w:sz w:val="20"/>
          <w:lang w:bidi="ar-SA"/>
        </w:rPr>
        <w:drawing>
          <wp:inline distT="0" distB="0" distL="0" distR="0">
            <wp:extent cx="2307369" cy="2733502"/>
            <wp:effectExtent l="19050" t="19050" r="16731" b="9698"/>
            <wp:docPr id="9" name="Picture 6" descr="path &amp; modibg ph 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ph status.jpg"/>
                    <pic:cNvPicPr/>
                  </pic:nvPicPr>
                  <pic:blipFill>
                    <a:blip r:embed="rId9" cstate="print"/>
                    <a:stretch>
                      <a:fillRect/>
                    </a:stretch>
                  </pic:blipFill>
                  <pic:spPr>
                    <a:xfrm>
                      <a:off x="0" y="0"/>
                      <a:ext cx="2301992" cy="2727132"/>
                    </a:xfrm>
                    <a:prstGeom prst="rect">
                      <a:avLst/>
                    </a:prstGeom>
                    <a:ln>
                      <a:solidFill>
                        <a:schemeClr val="tx1"/>
                      </a:solidFill>
                    </a:ln>
                  </pic:spPr>
                </pic:pic>
              </a:graphicData>
            </a:graphic>
          </wp:inline>
        </w:drawing>
      </w:r>
    </w:p>
    <w:p w:rsidR="00C53C13" w:rsidRDefault="00596F64">
      <w:pPr>
        <w:pStyle w:val="BodyText"/>
        <w:spacing w:before="68"/>
        <w:ind w:left="0" w:right="5"/>
        <w:rPr>
          <w:rFonts w:ascii="Arial" w:hAnsi="Arial" w:cs="Arial"/>
          <w:b/>
          <w:spacing w:val="-4"/>
          <w:sz w:val="20"/>
          <w:szCs w:val="20"/>
        </w:rPr>
      </w:pPr>
      <w:r>
        <w:rPr>
          <w:rFonts w:ascii="Arial" w:hAnsi="Arial" w:cs="Arial"/>
          <w:b/>
          <w:sz w:val="20"/>
          <w:szCs w:val="20"/>
        </w:rPr>
        <w:t xml:space="preserve">         </w:t>
      </w:r>
      <w:r w:rsidR="002F55D6">
        <w:rPr>
          <w:rFonts w:ascii="Arial" w:hAnsi="Arial" w:cs="Arial"/>
          <w:b/>
          <w:sz w:val="20"/>
          <w:szCs w:val="20"/>
        </w:rPr>
        <w:t xml:space="preserve">Fig 2: pH of Agronomy </w:t>
      </w:r>
      <w:r w:rsidR="002F55D6">
        <w:rPr>
          <w:rFonts w:ascii="Arial" w:hAnsi="Arial" w:cs="Arial"/>
          <w:b/>
          <w:spacing w:val="-4"/>
          <w:sz w:val="20"/>
          <w:szCs w:val="20"/>
        </w:rPr>
        <w:t xml:space="preserve">Farm                   </w:t>
      </w:r>
      <w:r w:rsidR="005C7062">
        <w:rPr>
          <w:rFonts w:ascii="Arial" w:hAnsi="Arial" w:cs="Arial"/>
          <w:b/>
          <w:spacing w:val="-4"/>
          <w:sz w:val="20"/>
          <w:szCs w:val="20"/>
        </w:rPr>
        <w:t xml:space="preserve"> </w:t>
      </w:r>
      <w:r w:rsidR="002F55D6">
        <w:rPr>
          <w:rFonts w:ascii="Arial" w:hAnsi="Arial" w:cs="Arial"/>
          <w:b/>
          <w:spacing w:val="-4"/>
          <w:sz w:val="20"/>
          <w:szCs w:val="20"/>
        </w:rPr>
        <w:t xml:space="preserve">           </w:t>
      </w:r>
      <w:r w:rsidR="002F55D6">
        <w:rPr>
          <w:rFonts w:ascii="Arial" w:hAnsi="Arial" w:cs="Arial"/>
          <w:b/>
          <w:sz w:val="20"/>
          <w:szCs w:val="20"/>
        </w:rPr>
        <w:t xml:space="preserve">Fig 3: pH of Modi Baugh and Pathology </w:t>
      </w:r>
      <w:r w:rsidR="002F55D6">
        <w:rPr>
          <w:rFonts w:ascii="Arial" w:hAnsi="Arial" w:cs="Arial"/>
          <w:b/>
          <w:spacing w:val="-4"/>
          <w:sz w:val="20"/>
          <w:szCs w:val="20"/>
        </w:rPr>
        <w:t>Farm</w:t>
      </w:r>
    </w:p>
    <w:p w:rsidR="00C53C13" w:rsidRDefault="00C53C13">
      <w:pPr>
        <w:pStyle w:val="BodyText"/>
        <w:spacing w:before="68"/>
        <w:ind w:left="0" w:right="5"/>
      </w:pPr>
    </w:p>
    <w:p w:rsidR="00C53C13" w:rsidRDefault="00637829">
      <w:pPr>
        <w:shd w:val="clear" w:color="auto" w:fill="FFFFFF"/>
        <w:spacing w:after="0" w:line="240" w:lineRule="auto"/>
        <w:jc w:val="both"/>
        <w:rPr>
          <w:rFonts w:ascii="Arial" w:hAnsi="Arial" w:cs="Arial"/>
          <w:b/>
          <w:color w:val="000000" w:themeColor="text1"/>
          <w:sz w:val="20"/>
        </w:rPr>
      </w:pPr>
      <w:r>
        <w:rPr>
          <w:rFonts w:ascii="Arial" w:hAnsi="Arial" w:cs="Arial"/>
          <w:b/>
          <w:noProof/>
          <w:color w:val="000000" w:themeColor="text1"/>
          <w:sz w:val="20"/>
          <w:lang w:bidi="ar-SA"/>
        </w:rPr>
        <w:pict>
          <v:shape id="_x0000_s1044" type="#_x0000_t202" style="position:absolute;left:0;text-align:left;margin-left:266.4pt;margin-top:28.8pt;width:150.45pt;height:29.15pt;z-index:251657728" strokecolor="white [3212]">
            <v:textbox style="mso-next-textbox:#_x0000_s1044">
              <w:txbxContent>
                <w:p w:rsidR="00C53C13" w:rsidRDefault="002F55D6">
                  <w:pPr>
                    <w:jc w:val="center"/>
                    <w:rPr>
                      <w:sz w:val="16"/>
                      <w:szCs w:val="16"/>
                    </w:rPr>
                  </w:pPr>
                  <w:r>
                    <w:rPr>
                      <w:rFonts w:ascii="Arial" w:hAnsi="Arial" w:cs="Arial"/>
                      <w:sz w:val="16"/>
                      <w:szCs w:val="16"/>
                    </w:rPr>
                    <w:t>Electrical Conductivity of Modi Baugh and Pathology</w:t>
                  </w:r>
                  <w:r>
                    <w:rPr>
                      <w:rFonts w:ascii="Arial" w:hAnsi="Arial" w:cs="Arial"/>
                      <w:spacing w:val="-4"/>
                      <w:sz w:val="16"/>
                      <w:szCs w:val="16"/>
                    </w:rPr>
                    <w:t xml:space="preserve"> Farm</w:t>
                  </w:r>
                </w:p>
              </w:txbxContent>
            </v:textbox>
          </v:shape>
        </w:pict>
      </w:r>
      <w:r>
        <w:rPr>
          <w:rFonts w:ascii="Arial" w:hAnsi="Arial" w:cs="Arial"/>
          <w:b/>
          <w:noProof/>
          <w:color w:val="000000" w:themeColor="text1"/>
          <w:sz w:val="20"/>
          <w:lang w:bidi="ar-SA"/>
        </w:rPr>
        <w:pict>
          <v:shape id="_x0000_s1043" type="#_x0000_t202" style="position:absolute;left:0;text-align:left;margin-left:261.7pt;margin-top:36.25pt;width:145.85pt;height:21.7pt;z-index:251639296" strokecolor="white [3212]">
            <v:textbox style="mso-next-textbox:#_x0000_s1043">
              <w:txbxContent>
                <w:p w:rsidR="00C53C13" w:rsidRDefault="00C53C13"/>
              </w:txbxContent>
            </v:textbox>
          </v:shape>
        </w:pict>
      </w:r>
      <w:r>
        <w:rPr>
          <w:rFonts w:ascii="Arial" w:hAnsi="Arial" w:cs="Arial"/>
          <w:b/>
          <w:noProof/>
          <w:color w:val="000000" w:themeColor="text1"/>
          <w:sz w:val="20"/>
          <w:lang w:bidi="ar-SA"/>
        </w:rPr>
        <w:pict>
          <v:shape id="_x0000_s1042" type="#_x0000_t202" style="position:absolute;left:0;text-align:left;margin-left:14.3pt;margin-top:19.65pt;width:146.3pt;height:38.3pt;z-index:251640320" strokecolor="white [3212]">
            <v:textbox style="mso-next-textbox:#_x0000_s1042">
              <w:txbxContent>
                <w:p w:rsidR="00C53C13" w:rsidRDefault="002F55D6">
                  <w:pPr>
                    <w:jc w:val="center"/>
                    <w:rPr>
                      <w:sz w:val="16"/>
                      <w:szCs w:val="16"/>
                    </w:rPr>
                  </w:pPr>
                  <w:r>
                    <w:rPr>
                      <w:rFonts w:ascii="Arial" w:hAnsi="Arial" w:cs="Arial"/>
                      <w:sz w:val="16"/>
                      <w:szCs w:val="16"/>
                    </w:rPr>
                    <w:t xml:space="preserve">Electrical Conductivity of Agronomy </w:t>
                  </w:r>
                  <w:r>
                    <w:rPr>
                      <w:rFonts w:ascii="Arial" w:hAnsi="Arial" w:cs="Arial"/>
                      <w:spacing w:val="-4"/>
                      <w:sz w:val="16"/>
                      <w:szCs w:val="16"/>
                    </w:rPr>
                    <w:t>Farm</w:t>
                  </w:r>
                </w:p>
              </w:txbxContent>
            </v:textbox>
          </v:shape>
        </w:pict>
      </w:r>
      <w:r w:rsidR="002F55D6">
        <w:rPr>
          <w:rFonts w:ascii="Arial" w:hAnsi="Arial" w:cs="Arial"/>
          <w:b/>
          <w:noProof/>
          <w:color w:val="000000" w:themeColor="text1"/>
          <w:sz w:val="20"/>
          <w:lang w:bidi="ar-SA"/>
        </w:rPr>
        <w:drawing>
          <wp:inline distT="0" distB="0" distL="0" distR="0">
            <wp:extent cx="2418559" cy="3059430"/>
            <wp:effectExtent l="38100" t="19050" r="19841" b="26670"/>
            <wp:docPr id="11" name="Picture 10" descr="EC status agr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 status agrofinal.jpg"/>
                    <pic:cNvPicPr/>
                  </pic:nvPicPr>
                  <pic:blipFill>
                    <a:blip r:embed="rId10" cstate="print"/>
                    <a:stretch>
                      <a:fillRect/>
                    </a:stretch>
                  </pic:blipFill>
                  <pic:spPr>
                    <a:xfrm>
                      <a:off x="0" y="0"/>
                      <a:ext cx="2420053" cy="3061320"/>
                    </a:xfrm>
                    <a:prstGeom prst="rect">
                      <a:avLst/>
                    </a:prstGeom>
                    <a:ln>
                      <a:solidFill>
                        <a:schemeClr val="tx1"/>
                      </a:solidFill>
                    </a:ln>
                  </pic:spPr>
                </pic:pic>
              </a:graphicData>
            </a:graphic>
          </wp:inline>
        </w:drawing>
      </w:r>
      <w:r w:rsidR="005C7062">
        <w:rPr>
          <w:rFonts w:ascii="Arial" w:hAnsi="Arial" w:cs="Arial"/>
          <w:b/>
          <w:color w:val="000000" w:themeColor="text1"/>
          <w:sz w:val="20"/>
        </w:rPr>
        <w:t xml:space="preserve">                </w:t>
      </w:r>
      <w:r w:rsidR="002F55D6">
        <w:rPr>
          <w:rFonts w:ascii="Arial" w:hAnsi="Arial" w:cs="Arial"/>
          <w:b/>
          <w:noProof/>
          <w:color w:val="000000" w:themeColor="text1"/>
          <w:sz w:val="20"/>
          <w:lang w:bidi="ar-SA"/>
        </w:rPr>
        <w:drawing>
          <wp:inline distT="0" distB="0" distL="0" distR="0">
            <wp:extent cx="2407225" cy="3063219"/>
            <wp:effectExtent l="38100" t="19050" r="12125" b="22881"/>
            <wp:docPr id="12" name="Picture 11" descr="path &amp; modibg ec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ec status final.jpg"/>
                    <pic:cNvPicPr/>
                  </pic:nvPicPr>
                  <pic:blipFill>
                    <a:blip r:embed="rId11" cstate="print"/>
                    <a:stretch>
                      <a:fillRect/>
                    </a:stretch>
                  </pic:blipFill>
                  <pic:spPr>
                    <a:xfrm>
                      <a:off x="0" y="0"/>
                      <a:ext cx="2410536" cy="3067432"/>
                    </a:xfrm>
                    <a:prstGeom prst="rect">
                      <a:avLst/>
                    </a:prstGeom>
                    <a:ln>
                      <a:solidFill>
                        <a:schemeClr val="tx1"/>
                      </a:solidFill>
                    </a:ln>
                  </pic:spPr>
                </pic:pic>
              </a:graphicData>
            </a:graphic>
          </wp:inline>
        </w:drawing>
      </w:r>
    </w:p>
    <w:p w:rsidR="00C53C13" w:rsidRDefault="002F55D6">
      <w:pPr>
        <w:pStyle w:val="BodyText"/>
        <w:spacing w:before="208"/>
        <w:rPr>
          <w:rFonts w:ascii="Arial" w:hAnsi="Arial" w:cs="Arial"/>
          <w:b/>
          <w:sz w:val="20"/>
          <w:szCs w:val="20"/>
        </w:rPr>
      </w:pPr>
      <w:r>
        <w:rPr>
          <w:rFonts w:ascii="Arial" w:hAnsi="Arial" w:cs="Arial"/>
          <w:b/>
          <w:sz w:val="20"/>
          <w:szCs w:val="20"/>
        </w:rPr>
        <w:t xml:space="preserve">Fig 4: EC of Agronomy </w:t>
      </w:r>
      <w:r>
        <w:rPr>
          <w:rFonts w:ascii="Arial" w:hAnsi="Arial" w:cs="Arial"/>
          <w:b/>
          <w:spacing w:val="-4"/>
          <w:sz w:val="20"/>
          <w:szCs w:val="20"/>
        </w:rPr>
        <w:t xml:space="preserve">Farm                                 </w:t>
      </w:r>
      <w:r>
        <w:rPr>
          <w:rFonts w:ascii="Arial" w:hAnsi="Arial" w:cs="Arial"/>
          <w:b/>
          <w:sz w:val="20"/>
          <w:szCs w:val="20"/>
        </w:rPr>
        <w:t>Fig 5: EC of Modi Baugh and Pathology</w:t>
      </w:r>
      <w:r>
        <w:rPr>
          <w:rFonts w:ascii="Arial" w:hAnsi="Arial" w:cs="Arial"/>
          <w:b/>
          <w:spacing w:val="-4"/>
          <w:sz w:val="20"/>
          <w:szCs w:val="20"/>
        </w:rPr>
        <w:t xml:space="preserve"> Farm</w:t>
      </w:r>
    </w:p>
    <w:p w:rsidR="00C53C13" w:rsidRDefault="00C53C13">
      <w:pPr>
        <w:pStyle w:val="BodyText"/>
        <w:spacing w:before="208"/>
        <w:rPr>
          <w:rFonts w:ascii="Arial" w:hAnsi="Arial" w:cs="Arial"/>
          <w:b/>
          <w:sz w:val="20"/>
          <w:szCs w:val="20"/>
        </w:rPr>
      </w:pPr>
    </w:p>
    <w:p w:rsidR="00C53C13" w:rsidRDefault="00637829">
      <w:pPr>
        <w:shd w:val="clear" w:color="auto" w:fill="FFFFFF"/>
        <w:spacing w:after="0" w:line="240" w:lineRule="auto"/>
        <w:jc w:val="both"/>
        <w:rPr>
          <w:rFonts w:ascii="Arial" w:hAnsi="Arial" w:cs="Arial"/>
          <w:b/>
          <w:color w:val="000000" w:themeColor="text1"/>
          <w:sz w:val="20"/>
        </w:rPr>
      </w:pPr>
      <w:r>
        <w:rPr>
          <w:rFonts w:ascii="Arial" w:hAnsi="Arial" w:cs="Arial"/>
          <w:b/>
          <w:noProof/>
          <w:sz w:val="20"/>
          <w:lang w:bidi="ar-SA"/>
        </w:rPr>
        <w:lastRenderedPageBreak/>
        <w:pict>
          <v:shape id="_x0000_s1033" type="#_x0000_t202" style="position:absolute;left:0;text-align:left;margin-left:233.55pt;margin-top:251.5pt;width:259.85pt;height:31.8pt;z-index:251648512" strokecolor="white [3212]">
            <v:textbox style="mso-next-textbox:#_x0000_s1033">
              <w:txbxContent>
                <w:p w:rsidR="00C53C13" w:rsidRDefault="002F55D6">
                  <w:pPr>
                    <w:jc w:val="center"/>
                  </w:pPr>
                  <w:r>
                    <w:rPr>
                      <w:rFonts w:ascii="Arial" w:hAnsi="Arial" w:cs="Arial"/>
                      <w:b/>
                      <w:sz w:val="20"/>
                    </w:rPr>
                    <w:t>Fig 7: Organic carbon status of Modi Baugh and Pathology</w:t>
                  </w:r>
                  <w:r>
                    <w:rPr>
                      <w:rFonts w:ascii="Arial" w:hAnsi="Arial" w:cs="Arial"/>
                      <w:b/>
                      <w:spacing w:val="-4"/>
                      <w:sz w:val="20"/>
                    </w:rPr>
                    <w:t xml:space="preserve"> Farm</w:t>
                  </w:r>
                </w:p>
              </w:txbxContent>
            </v:textbox>
          </v:shape>
        </w:pict>
      </w:r>
      <w:r w:rsidR="002F55D6">
        <w:rPr>
          <w:rFonts w:ascii="Arial" w:hAnsi="Arial" w:cs="Arial"/>
          <w:b/>
          <w:noProof/>
          <w:color w:val="000000" w:themeColor="text1"/>
          <w:sz w:val="20"/>
          <w:lang w:bidi="ar-SA"/>
        </w:rPr>
        <w:drawing>
          <wp:inline distT="0" distB="0" distL="0" distR="0">
            <wp:extent cx="2597646" cy="3154240"/>
            <wp:effectExtent l="38100" t="19050" r="12204" b="27110"/>
            <wp:docPr id="13" name="Picture 12" descr="oc statusagr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 statusagro final.jpg"/>
                    <pic:cNvPicPr/>
                  </pic:nvPicPr>
                  <pic:blipFill>
                    <a:blip r:embed="rId12" cstate="print"/>
                    <a:stretch>
                      <a:fillRect/>
                    </a:stretch>
                  </pic:blipFill>
                  <pic:spPr>
                    <a:xfrm>
                      <a:off x="0" y="0"/>
                      <a:ext cx="2601812" cy="3159299"/>
                    </a:xfrm>
                    <a:prstGeom prst="rect">
                      <a:avLst/>
                    </a:prstGeom>
                    <a:ln>
                      <a:solidFill>
                        <a:schemeClr val="tx1"/>
                      </a:solidFill>
                    </a:ln>
                  </pic:spPr>
                </pic:pic>
              </a:graphicData>
            </a:graphic>
          </wp:inline>
        </w:drawing>
      </w:r>
      <w:r w:rsidR="005C7062">
        <w:rPr>
          <w:rFonts w:ascii="Arial" w:hAnsi="Arial" w:cs="Arial"/>
          <w:b/>
          <w:color w:val="000000" w:themeColor="text1"/>
          <w:sz w:val="20"/>
        </w:rPr>
        <w:t xml:space="preserve">                   </w:t>
      </w:r>
      <w:r w:rsidR="002F55D6">
        <w:rPr>
          <w:rFonts w:ascii="Arial" w:hAnsi="Arial" w:cs="Arial"/>
          <w:b/>
          <w:noProof/>
          <w:color w:val="000000" w:themeColor="text1"/>
          <w:sz w:val="20"/>
          <w:lang w:bidi="ar-SA"/>
        </w:rPr>
        <w:drawing>
          <wp:inline distT="0" distB="0" distL="0" distR="0">
            <wp:extent cx="2517525" cy="3142224"/>
            <wp:effectExtent l="38100" t="19050" r="16125" b="20076"/>
            <wp:docPr id="14" name="Picture 13" descr="path &amp; modibg oc finals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oc finalsatus.jpg"/>
                    <pic:cNvPicPr/>
                  </pic:nvPicPr>
                  <pic:blipFill>
                    <a:blip r:embed="rId13" cstate="print"/>
                    <a:stretch>
                      <a:fillRect/>
                    </a:stretch>
                  </pic:blipFill>
                  <pic:spPr>
                    <a:xfrm>
                      <a:off x="0" y="0"/>
                      <a:ext cx="2519450" cy="3144626"/>
                    </a:xfrm>
                    <a:prstGeom prst="rect">
                      <a:avLst/>
                    </a:prstGeom>
                    <a:ln>
                      <a:solidFill>
                        <a:schemeClr val="tx1"/>
                      </a:solidFill>
                    </a:ln>
                  </pic:spPr>
                </pic:pic>
              </a:graphicData>
            </a:graphic>
          </wp:inline>
        </w:drawing>
      </w:r>
    </w:p>
    <w:p w:rsidR="00C53C13" w:rsidRDefault="00637829">
      <w:pPr>
        <w:shd w:val="clear" w:color="auto" w:fill="FFFFFF"/>
        <w:spacing w:after="0" w:line="240" w:lineRule="auto"/>
        <w:jc w:val="both"/>
        <w:rPr>
          <w:rFonts w:ascii="Arial" w:hAnsi="Arial" w:cs="Arial"/>
          <w:b/>
          <w:sz w:val="20"/>
        </w:rPr>
      </w:pPr>
      <w:r>
        <w:rPr>
          <w:rFonts w:ascii="Arial" w:hAnsi="Arial" w:cs="Arial"/>
          <w:b/>
          <w:noProof/>
          <w:sz w:val="20"/>
          <w:lang w:bidi="ar-SA"/>
        </w:rPr>
        <w:pict>
          <v:shape id="_x0000_s1032" type="#_x0000_t202" style="position:absolute;left:0;text-align:left;margin-left:-6pt;margin-top:2.75pt;width:225.25pt;height:31pt;z-index:251647488" strokecolor="white [3212]">
            <v:textbox style="mso-next-textbox:#_x0000_s1032">
              <w:txbxContent>
                <w:p w:rsidR="00C53C13" w:rsidRDefault="002F55D6">
                  <w:pPr>
                    <w:jc w:val="center"/>
                  </w:pPr>
                  <w:r>
                    <w:rPr>
                      <w:rFonts w:ascii="Arial" w:hAnsi="Arial" w:cs="Arial"/>
                      <w:b/>
                      <w:sz w:val="20"/>
                    </w:rPr>
                    <w:t xml:space="preserve">Fig 6: Organic carbon status of Agronomy </w:t>
                  </w:r>
                  <w:r>
                    <w:rPr>
                      <w:rFonts w:ascii="Arial" w:hAnsi="Arial" w:cs="Arial"/>
                      <w:b/>
                      <w:spacing w:val="-4"/>
                      <w:sz w:val="20"/>
                    </w:rPr>
                    <w:t>Farm</w:t>
                  </w:r>
                </w:p>
              </w:txbxContent>
            </v:textbox>
          </v:shape>
        </w:pict>
      </w:r>
    </w:p>
    <w:p w:rsidR="00C53C13" w:rsidRDefault="00C53C13">
      <w:pPr>
        <w:shd w:val="clear" w:color="auto" w:fill="FFFFFF"/>
        <w:spacing w:after="0" w:line="240" w:lineRule="auto"/>
        <w:jc w:val="both"/>
        <w:rPr>
          <w:rFonts w:ascii="Arial" w:hAnsi="Arial" w:cs="Arial"/>
          <w:b/>
          <w:sz w:val="20"/>
        </w:rPr>
      </w:pPr>
    </w:p>
    <w:p w:rsidR="00C53C13" w:rsidRDefault="002F55D6">
      <w:pPr>
        <w:shd w:val="clear" w:color="auto" w:fill="FFFFFF"/>
        <w:spacing w:after="0" w:line="240" w:lineRule="auto"/>
        <w:jc w:val="both"/>
        <w:rPr>
          <w:rFonts w:ascii="Arial" w:hAnsi="Arial" w:cs="Arial"/>
          <w:b/>
          <w:sz w:val="20"/>
        </w:rPr>
      </w:pPr>
      <w:r>
        <w:rPr>
          <w:rFonts w:ascii="Arial" w:hAnsi="Arial" w:cs="Arial"/>
          <w:b/>
          <w:sz w:val="20"/>
        </w:rPr>
        <w:tab/>
      </w:r>
    </w:p>
    <w:p w:rsidR="00C53C13" w:rsidRDefault="00637829">
      <w:pPr>
        <w:shd w:val="clear" w:color="auto" w:fill="FFFFFF"/>
        <w:spacing w:after="0" w:line="240" w:lineRule="auto"/>
        <w:jc w:val="both"/>
        <w:rPr>
          <w:rFonts w:ascii="Arial" w:hAnsi="Arial" w:cs="Arial"/>
          <w:b/>
          <w:color w:val="000000" w:themeColor="text1"/>
          <w:sz w:val="20"/>
        </w:rPr>
      </w:pPr>
      <w:r>
        <w:rPr>
          <w:rFonts w:ascii="Arial" w:hAnsi="Arial" w:cs="Arial"/>
          <w:b/>
          <w:noProof/>
          <w:sz w:val="20"/>
          <w:lang w:bidi="ar-SA"/>
        </w:rPr>
        <w:pict>
          <v:shape id="_x0000_s1126" type="#_x0000_t202" style="position:absolute;left:0;text-align:left;margin-left:154.35pt;margin-top:203.25pt;width:35.25pt;height:15.35pt;z-index:251679232" strokecolor="white [3212]">
            <v:textbox>
              <w:txbxContent>
                <w:p w:rsidR="00C53C13" w:rsidRDefault="002F55D6">
                  <w:pPr>
                    <w:ind w:left="-142"/>
                    <w:rPr>
                      <w:rFonts w:ascii="Arial" w:hAnsi="Arial" w:cs="Arial"/>
                      <w:sz w:val="8"/>
                      <w:szCs w:val="8"/>
                      <w:lang w:val="en-IN"/>
                    </w:rPr>
                  </w:pPr>
                  <w:r>
                    <w:rPr>
                      <w:rFonts w:ascii="Arial" w:hAnsi="Arial" w:cs="Arial"/>
                      <w:sz w:val="8"/>
                      <w:szCs w:val="8"/>
                      <w:lang w:val="en-IN"/>
                    </w:rPr>
                    <w:t>Very high</w:t>
                  </w:r>
                </w:p>
              </w:txbxContent>
            </v:textbox>
          </v:shape>
        </w:pict>
      </w:r>
      <w:r>
        <w:rPr>
          <w:rFonts w:ascii="Arial" w:hAnsi="Arial" w:cs="Arial"/>
          <w:b/>
          <w:noProof/>
          <w:sz w:val="20"/>
          <w:lang w:bidi="ar-SA"/>
        </w:rPr>
        <w:pict>
          <v:shape id="_x0000_s1125" type="#_x0000_t202" style="position:absolute;left:0;text-align:left;margin-left:163.15pt;margin-top:206.65pt;width:14.25pt;height:7.15pt;z-index:251678208" strokecolor="white [3212]">
            <v:textbox>
              <w:txbxContent>
                <w:p w:rsidR="00C53C13" w:rsidRDefault="00C53C13"/>
              </w:txbxContent>
            </v:textbox>
          </v:shape>
        </w:pict>
      </w:r>
      <w:r>
        <w:rPr>
          <w:rFonts w:ascii="Arial" w:hAnsi="Arial" w:cs="Arial"/>
          <w:b/>
          <w:noProof/>
          <w:sz w:val="20"/>
          <w:lang w:bidi="ar-SA"/>
        </w:rPr>
        <w:pict>
          <v:shape id="_x0000_s1046" type="#_x0000_t202" style="position:absolute;left:0;text-align:left;margin-left:34.6pt;margin-top:30.6pt;width:126pt;height:27.7pt;z-index:251659776" strokecolor="white [3212]">
            <v:textbox style="mso-next-textbox:#_x0000_s1046">
              <w:txbxContent>
                <w:p w:rsidR="00C53C13" w:rsidRDefault="002F55D6">
                  <w:pPr>
                    <w:jc w:val="center"/>
                    <w:rPr>
                      <w:sz w:val="16"/>
                      <w:szCs w:val="16"/>
                    </w:rPr>
                  </w:pPr>
                  <w:r>
                    <w:rPr>
                      <w:rFonts w:ascii="Arial" w:hAnsi="Arial" w:cs="Arial"/>
                      <w:position w:val="2"/>
                      <w:sz w:val="16"/>
                      <w:szCs w:val="16"/>
                    </w:rPr>
                    <w:t>Calcium Carbonate</w:t>
                  </w:r>
                  <w:r w:rsidR="005C7062">
                    <w:rPr>
                      <w:rFonts w:ascii="Arial" w:hAnsi="Arial" w:cs="Arial"/>
                      <w:position w:val="2"/>
                      <w:sz w:val="16"/>
                      <w:szCs w:val="16"/>
                    </w:rPr>
                    <w:t xml:space="preserve"> </w:t>
                  </w:r>
                  <w:r>
                    <w:rPr>
                      <w:rFonts w:ascii="Arial" w:hAnsi="Arial" w:cs="Arial"/>
                      <w:position w:val="2"/>
                      <w:sz w:val="16"/>
                      <w:szCs w:val="16"/>
                    </w:rPr>
                    <w:t xml:space="preserve">status of Agronomy </w:t>
                  </w:r>
                  <w:r>
                    <w:rPr>
                      <w:rFonts w:ascii="Arial" w:hAnsi="Arial" w:cs="Arial"/>
                      <w:spacing w:val="-4"/>
                      <w:position w:val="2"/>
                      <w:sz w:val="16"/>
                      <w:szCs w:val="16"/>
                    </w:rPr>
                    <w:t>Farm</w:t>
                  </w:r>
                </w:p>
              </w:txbxContent>
            </v:textbox>
          </v:shape>
        </w:pict>
      </w:r>
      <w:r>
        <w:rPr>
          <w:rFonts w:ascii="Arial" w:hAnsi="Arial" w:cs="Arial"/>
          <w:b/>
          <w:noProof/>
          <w:sz w:val="20"/>
          <w:lang w:bidi="ar-SA"/>
        </w:rPr>
        <w:pict>
          <v:shape id="_x0000_s1045" type="#_x0000_t202" style="position:absolute;left:0;text-align:left;margin-left:61.85pt;margin-top:34.75pt;width:88.6pt;height:7.15pt;z-index:251658752" strokecolor="white [3212]">
            <v:textbox style="mso-next-textbox:#_x0000_s1045">
              <w:txbxContent>
                <w:p w:rsidR="00C53C13" w:rsidRDefault="00C53C13"/>
              </w:txbxContent>
            </v:textbox>
          </v:shape>
        </w:pict>
      </w:r>
      <w:r w:rsidR="002F55D6">
        <w:rPr>
          <w:rFonts w:ascii="Arial" w:hAnsi="Arial" w:cs="Arial"/>
          <w:b/>
          <w:noProof/>
          <w:color w:val="000000" w:themeColor="text1"/>
          <w:sz w:val="20"/>
          <w:lang w:bidi="ar-SA"/>
        </w:rPr>
        <w:drawing>
          <wp:inline distT="0" distB="0" distL="0" distR="0">
            <wp:extent cx="2556510" cy="3193073"/>
            <wp:effectExtent l="19050" t="19050" r="15240" b="26377"/>
            <wp:docPr id="16" name="Picture 15" descr="Agro final CA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o final CACO3.jpg"/>
                    <pic:cNvPicPr/>
                  </pic:nvPicPr>
                  <pic:blipFill>
                    <a:blip r:embed="rId14" cstate="print"/>
                    <a:stretch>
                      <a:fillRect/>
                    </a:stretch>
                  </pic:blipFill>
                  <pic:spPr>
                    <a:xfrm>
                      <a:off x="0" y="0"/>
                      <a:ext cx="2552700" cy="3188314"/>
                    </a:xfrm>
                    <a:prstGeom prst="rect">
                      <a:avLst/>
                    </a:prstGeom>
                    <a:ln>
                      <a:solidFill>
                        <a:schemeClr val="tx1"/>
                      </a:solidFill>
                    </a:ln>
                  </pic:spPr>
                </pic:pic>
              </a:graphicData>
            </a:graphic>
          </wp:inline>
        </w:drawing>
      </w:r>
      <w:r w:rsidR="005C7062">
        <w:rPr>
          <w:rFonts w:ascii="Arial" w:hAnsi="Arial" w:cs="Arial"/>
          <w:b/>
          <w:color w:val="000000" w:themeColor="text1"/>
          <w:sz w:val="20"/>
        </w:rPr>
        <w:t xml:space="preserve">                     </w:t>
      </w:r>
      <w:r w:rsidR="002F55D6">
        <w:rPr>
          <w:rFonts w:ascii="Arial" w:hAnsi="Arial" w:cs="Arial"/>
          <w:b/>
          <w:noProof/>
          <w:color w:val="000000" w:themeColor="text1"/>
          <w:sz w:val="20"/>
          <w:lang w:bidi="ar-SA"/>
        </w:rPr>
        <w:drawing>
          <wp:inline distT="0" distB="0" distL="0" distR="0">
            <wp:extent cx="2528717" cy="3192221"/>
            <wp:effectExtent l="19050" t="19050" r="23983" b="27229"/>
            <wp:docPr id="17" name="Picture 14" descr="path &amp; modibg Caco3 final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Caco3 finalstatus.jpg"/>
                    <pic:cNvPicPr/>
                  </pic:nvPicPr>
                  <pic:blipFill>
                    <a:blip r:embed="rId15" cstate="print"/>
                    <a:stretch>
                      <a:fillRect/>
                    </a:stretch>
                  </pic:blipFill>
                  <pic:spPr>
                    <a:xfrm>
                      <a:off x="0" y="0"/>
                      <a:ext cx="2529889" cy="3193700"/>
                    </a:xfrm>
                    <a:prstGeom prst="rect">
                      <a:avLst/>
                    </a:prstGeom>
                    <a:ln>
                      <a:solidFill>
                        <a:schemeClr val="tx1"/>
                      </a:solidFill>
                    </a:ln>
                  </pic:spPr>
                </pic:pic>
              </a:graphicData>
            </a:graphic>
          </wp:inline>
        </w:drawing>
      </w:r>
    </w:p>
    <w:p w:rsidR="00C53C13" w:rsidRDefault="002F55D6">
      <w:pPr>
        <w:pStyle w:val="BodyText"/>
        <w:spacing w:before="72"/>
        <w:ind w:left="16" w:right="21"/>
        <w:jc w:val="center"/>
        <w:rPr>
          <w:rFonts w:ascii="Arial" w:hAnsi="Arial" w:cs="Arial"/>
          <w:b/>
          <w:position w:val="2"/>
          <w:sz w:val="20"/>
          <w:szCs w:val="20"/>
        </w:rPr>
      </w:pPr>
      <w:r>
        <w:rPr>
          <w:rFonts w:ascii="Arial" w:hAnsi="Arial" w:cs="Arial"/>
          <w:b/>
          <w:position w:val="2"/>
          <w:sz w:val="20"/>
          <w:szCs w:val="20"/>
        </w:rPr>
        <w:t xml:space="preserve">Fig. 8: </w:t>
      </w:r>
      <w:proofErr w:type="spellStart"/>
      <w:r>
        <w:rPr>
          <w:rFonts w:ascii="Arial" w:hAnsi="Arial" w:cs="Arial"/>
          <w:b/>
          <w:position w:val="2"/>
          <w:sz w:val="20"/>
          <w:szCs w:val="20"/>
        </w:rPr>
        <w:t>CaCO</w:t>
      </w:r>
      <w:proofErr w:type="spellEnd"/>
      <w:r>
        <w:rPr>
          <w:rFonts w:ascii="Arial" w:hAnsi="Arial" w:cs="Arial"/>
          <w:b/>
          <w:sz w:val="20"/>
          <w:szCs w:val="20"/>
          <w:vertAlign w:val="subscript"/>
        </w:rPr>
        <w:t>3</w:t>
      </w:r>
      <w:r>
        <w:rPr>
          <w:rFonts w:ascii="Arial" w:hAnsi="Arial" w:cs="Arial"/>
          <w:b/>
          <w:position w:val="2"/>
          <w:sz w:val="20"/>
          <w:szCs w:val="20"/>
        </w:rPr>
        <w:t xml:space="preserve">status of Agronomy </w:t>
      </w:r>
      <w:r>
        <w:rPr>
          <w:rFonts w:ascii="Arial" w:hAnsi="Arial" w:cs="Arial"/>
          <w:b/>
          <w:spacing w:val="-4"/>
          <w:position w:val="2"/>
          <w:sz w:val="20"/>
          <w:szCs w:val="20"/>
        </w:rPr>
        <w:t xml:space="preserve">Farm                             </w:t>
      </w:r>
      <w:r>
        <w:rPr>
          <w:rFonts w:ascii="Arial" w:hAnsi="Arial" w:cs="Arial"/>
          <w:b/>
          <w:position w:val="2"/>
          <w:sz w:val="20"/>
          <w:szCs w:val="20"/>
        </w:rPr>
        <w:t xml:space="preserve">Fig 9: </w:t>
      </w:r>
      <w:proofErr w:type="spellStart"/>
      <w:r>
        <w:rPr>
          <w:rFonts w:ascii="Arial" w:hAnsi="Arial" w:cs="Arial"/>
          <w:b/>
          <w:position w:val="2"/>
          <w:sz w:val="20"/>
          <w:szCs w:val="20"/>
        </w:rPr>
        <w:t>CaCO</w:t>
      </w:r>
      <w:proofErr w:type="spellEnd"/>
      <w:r>
        <w:rPr>
          <w:rFonts w:ascii="Arial" w:hAnsi="Arial" w:cs="Arial"/>
          <w:b/>
          <w:sz w:val="20"/>
          <w:szCs w:val="20"/>
          <w:vertAlign w:val="subscript"/>
        </w:rPr>
        <w:t>3</w:t>
      </w:r>
      <w:r>
        <w:rPr>
          <w:rFonts w:ascii="Arial" w:hAnsi="Arial" w:cs="Arial"/>
          <w:b/>
          <w:position w:val="2"/>
          <w:sz w:val="20"/>
          <w:szCs w:val="20"/>
        </w:rPr>
        <w:t>status of Modi Baugh and</w:t>
      </w:r>
    </w:p>
    <w:p w:rsidR="00C53C13" w:rsidRDefault="002F55D6">
      <w:pPr>
        <w:pStyle w:val="BodyText"/>
        <w:spacing w:before="72"/>
        <w:ind w:left="16" w:right="21"/>
        <w:jc w:val="center"/>
        <w:rPr>
          <w:rFonts w:ascii="Arial" w:hAnsi="Arial" w:cs="Arial"/>
          <w:b/>
          <w:position w:val="2"/>
          <w:sz w:val="20"/>
          <w:szCs w:val="20"/>
        </w:rPr>
      </w:pPr>
      <w:r>
        <w:rPr>
          <w:rFonts w:ascii="Arial" w:hAnsi="Arial" w:cs="Arial"/>
          <w:b/>
          <w:position w:val="2"/>
          <w:sz w:val="20"/>
          <w:szCs w:val="20"/>
        </w:rPr>
        <w:t xml:space="preserve">                                                                                                   Pathology </w:t>
      </w:r>
      <w:r>
        <w:rPr>
          <w:rFonts w:ascii="Arial" w:hAnsi="Arial" w:cs="Arial"/>
          <w:b/>
          <w:spacing w:val="-4"/>
          <w:position w:val="2"/>
          <w:sz w:val="20"/>
          <w:szCs w:val="20"/>
        </w:rPr>
        <w:t>Farm</w:t>
      </w:r>
    </w:p>
    <w:p w:rsidR="00C53C13" w:rsidRDefault="002F55D6">
      <w:pPr>
        <w:pStyle w:val="NormalWeb"/>
        <w:jc w:val="both"/>
      </w:pPr>
      <w:r>
        <w:rPr>
          <w:rFonts w:ascii="Arial" w:hAnsi="Arial" w:cs="Arial"/>
          <w:b/>
          <w:sz w:val="20"/>
          <w:szCs w:val="20"/>
        </w:rPr>
        <w:t>3.5 Available Macronutrient Status of Soil</w:t>
      </w:r>
    </w:p>
    <w:p w:rsidR="00C53C13" w:rsidRDefault="002F55D6">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 xml:space="preserve">A total of 160 soil samples were collected from the College of Agriculture Farm, Pune, to evaluate the status of essential micronutrients - iron (Fe), manganese (Mn), zinc (Zn), and copper (Cu). These </w:t>
      </w:r>
      <w:r>
        <w:rPr>
          <w:rFonts w:ascii="Arial" w:hAnsi="Arial" w:cs="Arial"/>
          <w:sz w:val="20"/>
          <w:szCs w:val="20"/>
        </w:rPr>
        <w:lastRenderedPageBreak/>
        <w:t>samples were taken from two key areas: 127 samples from the Agronomy Farm and 33 samples from the Pathology and Modi Baugh Farms.</w:t>
      </w:r>
    </w:p>
    <w:p w:rsidR="00C53C13" w:rsidRDefault="002F55D6">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The available iron content in the Agronomy Farm varied from 3.02 to 10.26 mg kg</w:t>
      </w:r>
      <w:r>
        <w:rPr>
          <w:rFonts w:cs="Arial"/>
          <w:sz w:val="20"/>
          <w:szCs w:val="20"/>
          <w:vertAlign w:val="superscript"/>
        </w:rPr>
        <w:t>-</w:t>
      </w:r>
      <w:r>
        <w:rPr>
          <w:rFonts w:ascii="Arial" w:hAnsi="Arial" w:cs="Arial"/>
          <w:sz w:val="20"/>
          <w:szCs w:val="20"/>
          <w:vertAlign w:val="superscript"/>
        </w:rPr>
        <w:t>¹</w:t>
      </w:r>
      <w:r>
        <w:rPr>
          <w:rFonts w:ascii="Arial" w:hAnsi="Arial" w:cs="Arial"/>
          <w:sz w:val="20"/>
          <w:szCs w:val="20"/>
        </w:rPr>
        <w:t>, with an average of 4.71 mg kg</w:t>
      </w:r>
      <w:r>
        <w:rPr>
          <w:rFonts w:ascii="Arial" w:hAnsi="Arial" w:cs="Arial"/>
          <w:sz w:val="20"/>
          <w:szCs w:val="20"/>
          <w:vertAlign w:val="superscript"/>
        </w:rPr>
        <w:t>-1</w:t>
      </w:r>
      <w:r>
        <w:rPr>
          <w:rFonts w:ascii="Arial" w:hAnsi="Arial" w:cs="Arial"/>
          <w:sz w:val="20"/>
          <w:szCs w:val="20"/>
        </w:rPr>
        <w:t>. Among these, 59.05 per cent of the samples were categorized as low in iron, while 40.95 per cent showed moderate levels. Spatial variability (Figure 10) revealed that most of the farm was under the low iron category, particularly in the central and western zones, with the eastern region showing moderate levels. In the Pathology and Modi Baugh Farms showed a range of 2.08 to 6.94 mg kg</w:t>
      </w:r>
      <w:r>
        <w:rPr>
          <w:rFonts w:ascii="Arial" w:hAnsi="Arial" w:cs="Arial"/>
          <w:sz w:val="20"/>
          <w:szCs w:val="20"/>
          <w:vertAlign w:val="superscript"/>
        </w:rPr>
        <w:t>-1</w:t>
      </w:r>
      <w:r>
        <w:rPr>
          <w:rFonts w:ascii="Arial" w:hAnsi="Arial" w:cs="Arial"/>
          <w:sz w:val="20"/>
          <w:szCs w:val="20"/>
        </w:rPr>
        <w:t>, with average of 4.51 mg kg</w:t>
      </w:r>
      <w:r>
        <w:rPr>
          <w:rFonts w:ascii="Arial" w:hAnsi="Arial" w:cs="Arial"/>
          <w:sz w:val="20"/>
          <w:szCs w:val="20"/>
          <w:vertAlign w:val="superscript"/>
        </w:rPr>
        <w:t>-1</w:t>
      </w:r>
      <w:r>
        <w:rPr>
          <w:rFonts w:ascii="Arial" w:hAnsi="Arial" w:cs="Arial"/>
          <w:sz w:val="20"/>
          <w:szCs w:val="20"/>
        </w:rPr>
        <w:t>. Of these samples, 51.52 per cent exhibited moderate iron content, 42.42 per cent were low, and 6.06 per cent were categorized as very low. As seen in Figure 11, the moderate iron levels were mainly concentrated in the northern zone. The lower availability of iron in these soils is attributed to high soil pH and the presence of calcium carbonate, which leads to iron precipitation. These findings are consistent with earlier reports by (</w:t>
      </w:r>
      <w:proofErr w:type="spellStart"/>
      <w:r>
        <w:rPr>
          <w:rFonts w:ascii="Arial" w:hAnsi="Arial" w:cs="Arial"/>
          <w:sz w:val="20"/>
          <w:szCs w:val="20"/>
        </w:rPr>
        <w:t>Nagawade</w:t>
      </w:r>
      <w:proofErr w:type="spellEnd"/>
      <w:r w:rsidR="00A245CF">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2014) </w:t>
      </w:r>
    </w:p>
    <w:p w:rsidR="00C53C13" w:rsidRDefault="002F55D6">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The available manganese content in the Agronomy Farm ranged from 3.61 to 11.47 mg kg</w:t>
      </w:r>
      <w:r>
        <w:rPr>
          <w:rFonts w:cs="Arial"/>
          <w:sz w:val="20"/>
          <w:szCs w:val="20"/>
        </w:rPr>
        <w:t>⁻</w:t>
      </w:r>
      <w:r>
        <w:rPr>
          <w:rFonts w:ascii="Arial" w:hAnsi="Arial" w:cs="Arial"/>
          <w:sz w:val="20"/>
          <w:szCs w:val="20"/>
        </w:rPr>
        <w:t>¹, with a mean of 7.06 mg kg</w:t>
      </w:r>
      <w:r>
        <w:rPr>
          <w:rFonts w:ascii="Arial" w:hAnsi="Arial" w:cs="Arial"/>
          <w:sz w:val="20"/>
          <w:szCs w:val="20"/>
          <w:vertAlign w:val="superscript"/>
        </w:rPr>
        <w:t>-1</w:t>
      </w:r>
      <w:r>
        <w:rPr>
          <w:rFonts w:ascii="Arial" w:hAnsi="Arial" w:cs="Arial"/>
          <w:sz w:val="20"/>
          <w:szCs w:val="20"/>
        </w:rPr>
        <w:t>. A majority of the samples 66.14 per cent were in the moderately high category, 33.07 per cent were high, and only 0.78 per cent were moderate. Figure 12 indicates generally sufficient manganese levels across the farm. In the Pathology and Modi Baugh Farms, manganese levels ranged from 3.25 to 10.28 mg kg</w:t>
      </w:r>
      <w:r>
        <w:rPr>
          <w:rFonts w:ascii="Arial" w:hAnsi="Arial" w:cs="Arial"/>
          <w:sz w:val="20"/>
          <w:szCs w:val="20"/>
          <w:vertAlign w:val="superscript"/>
        </w:rPr>
        <w:t>-1</w:t>
      </w:r>
      <w:r>
        <w:rPr>
          <w:rFonts w:ascii="Arial" w:hAnsi="Arial" w:cs="Arial"/>
          <w:sz w:val="20"/>
          <w:szCs w:val="20"/>
        </w:rPr>
        <w:t>, with an average of 8.10 mg kg</w:t>
      </w:r>
      <w:r>
        <w:rPr>
          <w:rFonts w:ascii="Arial" w:hAnsi="Arial" w:cs="Arial"/>
          <w:sz w:val="20"/>
          <w:szCs w:val="20"/>
          <w:vertAlign w:val="superscript"/>
        </w:rPr>
        <w:t>-1</w:t>
      </w:r>
      <w:r>
        <w:rPr>
          <w:rFonts w:ascii="Arial" w:hAnsi="Arial" w:cs="Arial"/>
          <w:sz w:val="20"/>
          <w:szCs w:val="20"/>
        </w:rPr>
        <w:t xml:space="preserve">. Here, 54.55 per cent of the samples were high, 36.36 per cent moderately high, and 9.09 per cent moderate (Figure 13). The adequacy of manganese is likely due to higher organic matter content and optimal soil pH, as reported by (Vijaykumar </w:t>
      </w:r>
      <w:r>
        <w:rPr>
          <w:rFonts w:ascii="Arial" w:hAnsi="Arial" w:cs="Arial"/>
          <w:i/>
          <w:sz w:val="20"/>
          <w:szCs w:val="20"/>
        </w:rPr>
        <w:t>et al.,</w:t>
      </w:r>
      <w:r>
        <w:rPr>
          <w:rFonts w:ascii="Arial" w:hAnsi="Arial" w:cs="Arial"/>
          <w:sz w:val="20"/>
          <w:szCs w:val="20"/>
        </w:rPr>
        <w:t xml:space="preserve"> 2011) and </w:t>
      </w:r>
      <w:proofErr w:type="spellStart"/>
      <w:r>
        <w:rPr>
          <w:rFonts w:ascii="Arial" w:hAnsi="Arial" w:cs="Arial"/>
          <w:sz w:val="20"/>
          <w:szCs w:val="20"/>
        </w:rPr>
        <w:t>Gosavi</w:t>
      </w:r>
      <w:proofErr w:type="spellEnd"/>
      <w:r>
        <w:rPr>
          <w:rFonts w:ascii="Arial" w:hAnsi="Arial" w:cs="Arial"/>
          <w:sz w:val="20"/>
          <w:szCs w:val="20"/>
        </w:rPr>
        <w:t xml:space="preserve"> and Chaudhari (2016).</w:t>
      </w:r>
    </w:p>
    <w:p w:rsidR="00C53C13" w:rsidRDefault="002F55D6">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Zinc content in the Agronomy Farm ranged from 0.66 to 3.58 mg kg</w:t>
      </w:r>
      <w:r>
        <w:rPr>
          <w:rFonts w:ascii="Arial" w:hAnsi="Arial" w:cs="Arial"/>
          <w:sz w:val="20"/>
          <w:szCs w:val="20"/>
          <w:vertAlign w:val="superscript"/>
        </w:rPr>
        <w:t>-1</w:t>
      </w:r>
      <w:r>
        <w:rPr>
          <w:rFonts w:ascii="Arial" w:hAnsi="Arial" w:cs="Arial"/>
          <w:sz w:val="20"/>
          <w:szCs w:val="20"/>
        </w:rPr>
        <w:t>, with a mean of 1.92 mg kg</w:t>
      </w:r>
      <w:r>
        <w:rPr>
          <w:rFonts w:ascii="Arial" w:hAnsi="Arial" w:cs="Arial"/>
          <w:sz w:val="20"/>
          <w:szCs w:val="20"/>
          <w:vertAlign w:val="superscript"/>
        </w:rPr>
        <w:t>-1</w:t>
      </w:r>
      <w:r>
        <w:rPr>
          <w:rFonts w:ascii="Arial" w:hAnsi="Arial" w:cs="Arial"/>
          <w:sz w:val="20"/>
          <w:szCs w:val="20"/>
        </w:rPr>
        <w:t>. Very high zinc levels were observed in 36.22 per cent of the samples, while 28.35 per cent were moderately high, 22.05 per cent moderate and 13.38 per cent high. Spatial mapping (Figure 14) showed the northern part of the farm with the highest zinc availability. In the Pathology and Modi Baugh Farms, zinc ranged from 0.55 to 3.98 mg kg</w:t>
      </w:r>
      <w:r>
        <w:rPr>
          <w:rFonts w:ascii="Arial" w:hAnsi="Arial" w:cs="Arial"/>
          <w:sz w:val="20"/>
          <w:szCs w:val="20"/>
          <w:vertAlign w:val="superscript"/>
        </w:rPr>
        <w:t>-1</w:t>
      </w:r>
      <w:r>
        <w:rPr>
          <w:rFonts w:ascii="Arial" w:hAnsi="Arial" w:cs="Arial"/>
          <w:sz w:val="20"/>
          <w:szCs w:val="20"/>
        </w:rPr>
        <w:t>, with a mean of 2.15 mg kg</w:t>
      </w:r>
      <w:r>
        <w:rPr>
          <w:rFonts w:ascii="Arial" w:hAnsi="Arial" w:cs="Arial"/>
          <w:sz w:val="20"/>
          <w:szCs w:val="20"/>
          <w:vertAlign w:val="superscript"/>
        </w:rPr>
        <w:t>-1</w:t>
      </w:r>
      <w:r>
        <w:rPr>
          <w:rFonts w:ascii="Arial" w:hAnsi="Arial" w:cs="Arial"/>
          <w:sz w:val="20"/>
          <w:szCs w:val="20"/>
        </w:rPr>
        <w:t xml:space="preserve">. A large portion of the samples showed very high 39.39 per cent and moderate 33.34 per cent zinc content (Figure 15). High organic carbon and optimal pH contributed to sufficient zinc availability, consistent with (Patil </w:t>
      </w:r>
      <w:r>
        <w:rPr>
          <w:rFonts w:ascii="Arial" w:hAnsi="Arial" w:cs="Arial"/>
          <w:i/>
          <w:sz w:val="20"/>
          <w:szCs w:val="20"/>
        </w:rPr>
        <w:t>et al.,</w:t>
      </w:r>
      <w:r>
        <w:rPr>
          <w:rFonts w:ascii="Arial" w:hAnsi="Arial" w:cs="Arial"/>
          <w:sz w:val="20"/>
          <w:szCs w:val="20"/>
        </w:rPr>
        <w:t xml:space="preserve"> 2016).</w:t>
      </w:r>
    </w:p>
    <w:p w:rsidR="00C53C13" w:rsidRDefault="002F55D6">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Copper content was found to be uniformly very high across all farms. In the Agronomy Farm, ranged from 1.65 to 3.98 mg kg</w:t>
      </w:r>
      <w:r>
        <w:rPr>
          <w:rFonts w:ascii="Arial" w:hAnsi="Arial" w:cs="Arial"/>
          <w:sz w:val="20"/>
          <w:szCs w:val="20"/>
          <w:vertAlign w:val="superscript"/>
        </w:rPr>
        <w:t>-1</w:t>
      </w:r>
      <w:r>
        <w:rPr>
          <w:rFonts w:ascii="Arial" w:hAnsi="Arial" w:cs="Arial"/>
          <w:sz w:val="20"/>
          <w:szCs w:val="20"/>
        </w:rPr>
        <w:t xml:space="preserve"> (mean 3.00 mg kg</w:t>
      </w:r>
      <w:r>
        <w:rPr>
          <w:rFonts w:ascii="Arial" w:hAnsi="Arial" w:cs="Arial"/>
          <w:sz w:val="20"/>
          <w:szCs w:val="20"/>
          <w:vertAlign w:val="superscript"/>
        </w:rPr>
        <w:t>-1</w:t>
      </w:r>
      <w:r>
        <w:rPr>
          <w:rFonts w:ascii="Arial" w:hAnsi="Arial" w:cs="Arial"/>
          <w:sz w:val="20"/>
          <w:szCs w:val="20"/>
        </w:rPr>
        <w:t>), while in the other farms it ranged from 2.25 to 3.91 mg kg</w:t>
      </w:r>
      <w:r>
        <w:rPr>
          <w:rFonts w:ascii="Arial" w:hAnsi="Arial" w:cs="Arial"/>
          <w:sz w:val="20"/>
          <w:szCs w:val="20"/>
          <w:vertAlign w:val="superscript"/>
        </w:rPr>
        <w:t>-1</w:t>
      </w:r>
      <w:r>
        <w:rPr>
          <w:rFonts w:ascii="Arial" w:hAnsi="Arial" w:cs="Arial"/>
          <w:sz w:val="20"/>
          <w:szCs w:val="20"/>
        </w:rPr>
        <w:t xml:space="preserve"> (mean 2.98 mg kg</w:t>
      </w:r>
      <w:r>
        <w:rPr>
          <w:rFonts w:ascii="Arial" w:hAnsi="Arial" w:cs="Arial"/>
          <w:sz w:val="20"/>
          <w:szCs w:val="20"/>
          <w:vertAlign w:val="superscript"/>
        </w:rPr>
        <w:t>-1</w:t>
      </w:r>
      <w:r>
        <w:rPr>
          <w:rFonts w:ascii="Arial" w:hAnsi="Arial" w:cs="Arial"/>
          <w:sz w:val="20"/>
          <w:szCs w:val="20"/>
        </w:rPr>
        <w:t xml:space="preserve">). Spatial maps (Figures 16 and 17) showed high copper availability may be due to adequate organic matter, </w:t>
      </w:r>
      <w:r w:rsidR="005C7062">
        <w:rPr>
          <w:rFonts w:ascii="Arial" w:hAnsi="Arial" w:cs="Arial"/>
          <w:sz w:val="20"/>
          <w:szCs w:val="20"/>
        </w:rPr>
        <w:t>favourable</w:t>
      </w:r>
      <w:r>
        <w:rPr>
          <w:rFonts w:ascii="Arial" w:hAnsi="Arial" w:cs="Arial"/>
          <w:sz w:val="20"/>
          <w:szCs w:val="20"/>
        </w:rPr>
        <w:t xml:space="preserve"> pH, and soil moisture, as supported by </w:t>
      </w:r>
      <w:proofErr w:type="spellStart"/>
      <w:r>
        <w:rPr>
          <w:rFonts w:ascii="Arial" w:hAnsi="Arial" w:cs="Arial"/>
          <w:sz w:val="20"/>
          <w:szCs w:val="20"/>
        </w:rPr>
        <w:t>Mahashabde</w:t>
      </w:r>
      <w:proofErr w:type="spellEnd"/>
      <w:r>
        <w:rPr>
          <w:rFonts w:ascii="Arial" w:hAnsi="Arial" w:cs="Arial"/>
          <w:sz w:val="20"/>
          <w:szCs w:val="20"/>
        </w:rPr>
        <w:t xml:space="preserve"> and Patel (2012) and (</w:t>
      </w:r>
      <w:proofErr w:type="spellStart"/>
      <w:r>
        <w:rPr>
          <w:rFonts w:ascii="Arial" w:hAnsi="Arial" w:cs="Arial"/>
          <w:sz w:val="20"/>
          <w:szCs w:val="20"/>
        </w:rPr>
        <w:t>Vaddepally</w:t>
      </w:r>
      <w:proofErr w:type="spellEnd"/>
      <w:r w:rsidR="005C7062">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2016).</w:t>
      </w:r>
    </w:p>
    <w:p w:rsidR="00C53C13" w:rsidRDefault="002F55D6">
      <w:pPr>
        <w:spacing w:after="0" w:line="360" w:lineRule="auto"/>
        <w:jc w:val="both"/>
        <w:rPr>
          <w:rFonts w:ascii="Arial" w:hAnsi="Arial" w:cs="Arial"/>
          <w:b/>
          <w:sz w:val="20"/>
        </w:rPr>
      </w:pPr>
      <w:r>
        <w:rPr>
          <w:rFonts w:ascii="Arial" w:hAnsi="Arial" w:cs="Arial"/>
          <w:b/>
          <w:sz w:val="20"/>
        </w:rPr>
        <w:t>Table 3: Status of available micronutrients (Fe, Mn, Zn, Cu) in soils of Agronomy Farm</w:t>
      </w:r>
    </w:p>
    <w:tbl>
      <w:tblPr>
        <w:tblStyle w:val="TableGrid"/>
        <w:tblW w:w="0" w:type="auto"/>
        <w:tblLook w:val="04A0" w:firstRow="1" w:lastRow="0" w:firstColumn="1" w:lastColumn="0" w:noHBand="0" w:noVBand="1"/>
      </w:tblPr>
      <w:tblGrid>
        <w:gridCol w:w="1915"/>
        <w:gridCol w:w="1915"/>
        <w:gridCol w:w="1915"/>
        <w:gridCol w:w="1915"/>
        <w:gridCol w:w="1916"/>
      </w:tblGrid>
      <w:tr w:rsidR="00C53C13">
        <w:tc>
          <w:tcPr>
            <w:tcW w:w="1915" w:type="dxa"/>
          </w:tcPr>
          <w:p w:rsidR="00C53C13" w:rsidRDefault="002F55D6">
            <w:pPr>
              <w:spacing w:line="360" w:lineRule="auto"/>
              <w:jc w:val="both"/>
              <w:rPr>
                <w:rFonts w:ascii="Arial" w:hAnsi="Arial" w:cs="Arial"/>
                <w:b/>
                <w:sz w:val="20"/>
                <w:szCs w:val="20"/>
              </w:rPr>
            </w:pPr>
            <w:r>
              <w:rPr>
                <w:rFonts w:ascii="Arial" w:hAnsi="Arial" w:cs="Arial"/>
                <w:b/>
                <w:sz w:val="20"/>
                <w:szCs w:val="20"/>
              </w:rPr>
              <w:t>Particulars</w:t>
            </w:r>
          </w:p>
        </w:tc>
        <w:tc>
          <w:tcPr>
            <w:tcW w:w="1915" w:type="dxa"/>
          </w:tcPr>
          <w:p w:rsidR="00C53C13" w:rsidRDefault="002F55D6">
            <w:pPr>
              <w:spacing w:line="360" w:lineRule="auto"/>
              <w:jc w:val="center"/>
              <w:rPr>
                <w:rFonts w:ascii="Arial" w:hAnsi="Arial" w:cs="Arial"/>
                <w:b/>
                <w:sz w:val="20"/>
                <w:szCs w:val="20"/>
              </w:rPr>
            </w:pPr>
            <w:r>
              <w:rPr>
                <w:rFonts w:ascii="Arial" w:hAnsi="Arial" w:cs="Arial"/>
                <w:b/>
                <w:sz w:val="20"/>
                <w:szCs w:val="20"/>
              </w:rPr>
              <w:t>Fe (mg kg</w:t>
            </w:r>
            <w:r>
              <w:rPr>
                <w:rFonts w:ascii="Arial" w:hAnsi="Arial" w:cs="Arial"/>
                <w:b/>
                <w:sz w:val="20"/>
                <w:szCs w:val="20"/>
                <w:vertAlign w:val="superscript"/>
              </w:rPr>
              <w:t>-1</w:t>
            </w:r>
            <w:r>
              <w:rPr>
                <w:rFonts w:ascii="Arial" w:hAnsi="Arial" w:cs="Arial"/>
                <w:b/>
                <w:sz w:val="20"/>
                <w:szCs w:val="20"/>
              </w:rPr>
              <w:t>)</w:t>
            </w:r>
          </w:p>
        </w:tc>
        <w:tc>
          <w:tcPr>
            <w:tcW w:w="1915" w:type="dxa"/>
          </w:tcPr>
          <w:p w:rsidR="00C53C13" w:rsidRDefault="002F55D6">
            <w:pPr>
              <w:spacing w:line="360" w:lineRule="auto"/>
              <w:jc w:val="center"/>
              <w:rPr>
                <w:rFonts w:ascii="Arial" w:hAnsi="Arial" w:cs="Arial"/>
                <w:b/>
                <w:sz w:val="20"/>
                <w:szCs w:val="20"/>
              </w:rPr>
            </w:pPr>
            <w:r>
              <w:rPr>
                <w:rFonts w:ascii="Arial" w:hAnsi="Arial" w:cs="Arial"/>
                <w:b/>
                <w:sz w:val="20"/>
                <w:szCs w:val="20"/>
              </w:rPr>
              <w:t>Mn (mg kg</w:t>
            </w:r>
            <w:r>
              <w:rPr>
                <w:rFonts w:ascii="Arial" w:hAnsi="Arial" w:cs="Arial"/>
                <w:b/>
                <w:sz w:val="20"/>
                <w:szCs w:val="20"/>
                <w:vertAlign w:val="superscript"/>
              </w:rPr>
              <w:t>-1</w:t>
            </w:r>
            <w:r>
              <w:rPr>
                <w:rFonts w:ascii="Arial" w:hAnsi="Arial" w:cs="Arial"/>
                <w:b/>
                <w:sz w:val="20"/>
                <w:szCs w:val="20"/>
              </w:rPr>
              <w:t>)</w:t>
            </w:r>
          </w:p>
        </w:tc>
        <w:tc>
          <w:tcPr>
            <w:tcW w:w="1915" w:type="dxa"/>
          </w:tcPr>
          <w:p w:rsidR="00C53C13" w:rsidRDefault="002F55D6">
            <w:pPr>
              <w:spacing w:line="360" w:lineRule="auto"/>
              <w:jc w:val="center"/>
              <w:rPr>
                <w:rFonts w:ascii="Arial" w:hAnsi="Arial" w:cs="Arial"/>
                <w:b/>
                <w:sz w:val="20"/>
                <w:szCs w:val="20"/>
              </w:rPr>
            </w:pPr>
            <w:r>
              <w:rPr>
                <w:rFonts w:ascii="Arial" w:hAnsi="Arial" w:cs="Arial"/>
                <w:b/>
                <w:sz w:val="20"/>
                <w:szCs w:val="20"/>
              </w:rPr>
              <w:t>Zn (mg kg</w:t>
            </w:r>
            <w:r>
              <w:rPr>
                <w:rFonts w:ascii="Arial" w:hAnsi="Arial" w:cs="Arial"/>
                <w:b/>
                <w:sz w:val="20"/>
                <w:szCs w:val="20"/>
                <w:vertAlign w:val="superscript"/>
              </w:rPr>
              <w:t>-1</w:t>
            </w:r>
            <w:r>
              <w:rPr>
                <w:rFonts w:ascii="Arial" w:hAnsi="Arial" w:cs="Arial"/>
                <w:b/>
                <w:sz w:val="20"/>
                <w:szCs w:val="20"/>
              </w:rPr>
              <w:t>)</w:t>
            </w:r>
          </w:p>
        </w:tc>
        <w:tc>
          <w:tcPr>
            <w:tcW w:w="1916" w:type="dxa"/>
          </w:tcPr>
          <w:p w:rsidR="00C53C13" w:rsidRDefault="002F55D6">
            <w:pPr>
              <w:tabs>
                <w:tab w:val="left" w:pos="1211"/>
              </w:tabs>
              <w:spacing w:line="360" w:lineRule="auto"/>
              <w:jc w:val="center"/>
              <w:rPr>
                <w:rFonts w:ascii="Arial" w:hAnsi="Arial" w:cs="Arial"/>
                <w:b/>
                <w:sz w:val="20"/>
                <w:szCs w:val="20"/>
              </w:rPr>
            </w:pPr>
            <w:r>
              <w:rPr>
                <w:rFonts w:ascii="Arial" w:hAnsi="Arial" w:cs="Arial"/>
                <w:b/>
                <w:sz w:val="20"/>
                <w:szCs w:val="20"/>
              </w:rPr>
              <w:t>Cu (mg kg</w:t>
            </w:r>
            <w:r>
              <w:rPr>
                <w:rFonts w:ascii="Arial" w:hAnsi="Arial" w:cs="Arial"/>
                <w:b/>
                <w:sz w:val="20"/>
                <w:szCs w:val="20"/>
                <w:vertAlign w:val="superscript"/>
              </w:rPr>
              <w:t>-1</w:t>
            </w:r>
            <w:r>
              <w:rPr>
                <w:rFonts w:ascii="Arial" w:hAnsi="Arial" w:cs="Arial"/>
                <w:b/>
                <w:sz w:val="20"/>
                <w:szCs w:val="20"/>
              </w:rPr>
              <w:t>)</w:t>
            </w:r>
          </w:p>
        </w:tc>
      </w:tr>
      <w:tr w:rsidR="00C53C13">
        <w:tc>
          <w:tcPr>
            <w:tcW w:w="1915" w:type="dxa"/>
          </w:tcPr>
          <w:p w:rsidR="00C53C13" w:rsidRDefault="002F55D6">
            <w:pPr>
              <w:spacing w:line="360" w:lineRule="auto"/>
              <w:rPr>
                <w:rFonts w:ascii="Arial" w:hAnsi="Arial" w:cs="Arial"/>
                <w:b/>
                <w:sz w:val="20"/>
                <w:szCs w:val="20"/>
              </w:rPr>
            </w:pPr>
            <w:r>
              <w:rPr>
                <w:rFonts w:ascii="Arial" w:hAnsi="Arial" w:cs="Arial"/>
                <w:b/>
                <w:sz w:val="20"/>
                <w:szCs w:val="20"/>
              </w:rPr>
              <w:t>Range</w:t>
            </w:r>
          </w:p>
        </w:tc>
        <w:tc>
          <w:tcPr>
            <w:tcW w:w="1915" w:type="dxa"/>
          </w:tcPr>
          <w:p w:rsidR="00C53C13" w:rsidRDefault="002F55D6">
            <w:pPr>
              <w:spacing w:line="360" w:lineRule="auto"/>
              <w:jc w:val="center"/>
              <w:rPr>
                <w:rFonts w:ascii="Arial" w:hAnsi="Arial" w:cs="Arial"/>
                <w:color w:val="000000"/>
                <w:sz w:val="20"/>
                <w:szCs w:val="20"/>
              </w:rPr>
            </w:pPr>
            <w:r>
              <w:rPr>
                <w:rFonts w:ascii="Arial" w:hAnsi="Arial" w:cs="Arial"/>
                <w:sz w:val="20"/>
                <w:szCs w:val="20"/>
              </w:rPr>
              <w:t>3.02 - 10.26</w:t>
            </w:r>
          </w:p>
        </w:tc>
        <w:tc>
          <w:tcPr>
            <w:tcW w:w="1915" w:type="dxa"/>
          </w:tcPr>
          <w:p w:rsidR="00C53C13" w:rsidRDefault="002F55D6">
            <w:pPr>
              <w:spacing w:line="360" w:lineRule="auto"/>
              <w:jc w:val="center"/>
              <w:rPr>
                <w:rFonts w:ascii="Arial" w:hAnsi="Arial" w:cs="Arial"/>
                <w:color w:val="000000"/>
                <w:sz w:val="20"/>
                <w:szCs w:val="20"/>
              </w:rPr>
            </w:pPr>
            <w:r>
              <w:rPr>
                <w:rFonts w:ascii="Arial" w:hAnsi="Arial" w:cs="Arial"/>
                <w:sz w:val="20"/>
                <w:szCs w:val="20"/>
              </w:rPr>
              <w:t>3.61 - 11.47</w:t>
            </w:r>
          </w:p>
        </w:tc>
        <w:tc>
          <w:tcPr>
            <w:tcW w:w="1915" w:type="dxa"/>
          </w:tcPr>
          <w:p w:rsidR="00C53C13" w:rsidRDefault="002F55D6">
            <w:pPr>
              <w:spacing w:line="360" w:lineRule="auto"/>
              <w:jc w:val="center"/>
              <w:rPr>
                <w:rFonts w:ascii="Arial" w:hAnsi="Arial" w:cs="Arial"/>
                <w:color w:val="000000"/>
                <w:sz w:val="20"/>
                <w:szCs w:val="20"/>
              </w:rPr>
            </w:pPr>
            <w:r>
              <w:rPr>
                <w:rFonts w:ascii="Arial" w:hAnsi="Arial" w:cs="Arial"/>
                <w:sz w:val="20"/>
                <w:szCs w:val="20"/>
              </w:rPr>
              <w:t>0.66 - 3.58</w:t>
            </w:r>
          </w:p>
        </w:tc>
        <w:tc>
          <w:tcPr>
            <w:tcW w:w="1916" w:type="dxa"/>
          </w:tcPr>
          <w:p w:rsidR="00C53C13" w:rsidRDefault="002F55D6">
            <w:pPr>
              <w:spacing w:line="360" w:lineRule="auto"/>
              <w:jc w:val="center"/>
              <w:rPr>
                <w:rFonts w:ascii="Arial" w:hAnsi="Arial" w:cs="Arial"/>
                <w:color w:val="000000"/>
                <w:sz w:val="20"/>
                <w:szCs w:val="20"/>
              </w:rPr>
            </w:pPr>
            <w:r>
              <w:rPr>
                <w:rFonts w:ascii="Arial" w:hAnsi="Arial" w:cs="Arial"/>
                <w:sz w:val="20"/>
                <w:szCs w:val="20"/>
              </w:rPr>
              <w:t>1.65 - 3.98</w:t>
            </w:r>
          </w:p>
        </w:tc>
      </w:tr>
      <w:tr w:rsidR="00C53C13">
        <w:tc>
          <w:tcPr>
            <w:tcW w:w="1915" w:type="dxa"/>
          </w:tcPr>
          <w:p w:rsidR="00C53C13" w:rsidRDefault="002F55D6">
            <w:pPr>
              <w:spacing w:line="360" w:lineRule="auto"/>
              <w:rPr>
                <w:rFonts w:ascii="Arial" w:hAnsi="Arial" w:cs="Arial"/>
                <w:b/>
                <w:sz w:val="20"/>
                <w:szCs w:val="20"/>
              </w:rPr>
            </w:pPr>
            <w:r>
              <w:rPr>
                <w:rFonts w:ascii="Arial" w:hAnsi="Arial" w:cs="Arial"/>
                <w:b/>
                <w:sz w:val="20"/>
                <w:szCs w:val="20"/>
              </w:rPr>
              <w:t>Mean</w:t>
            </w:r>
          </w:p>
        </w:tc>
        <w:tc>
          <w:tcPr>
            <w:tcW w:w="1915" w:type="dxa"/>
          </w:tcPr>
          <w:p w:rsidR="00C53C13" w:rsidRDefault="002F55D6">
            <w:pPr>
              <w:spacing w:line="360" w:lineRule="auto"/>
              <w:jc w:val="center"/>
              <w:rPr>
                <w:rFonts w:ascii="Arial" w:hAnsi="Arial" w:cs="Arial"/>
                <w:sz w:val="20"/>
                <w:szCs w:val="20"/>
              </w:rPr>
            </w:pPr>
            <w:r>
              <w:rPr>
                <w:rFonts w:ascii="Arial" w:hAnsi="Arial" w:cs="Arial"/>
                <w:sz w:val="20"/>
                <w:szCs w:val="20"/>
              </w:rPr>
              <w:t>4.71</w:t>
            </w:r>
          </w:p>
        </w:tc>
        <w:tc>
          <w:tcPr>
            <w:tcW w:w="1915" w:type="dxa"/>
          </w:tcPr>
          <w:p w:rsidR="00C53C13" w:rsidRDefault="002F55D6">
            <w:pPr>
              <w:spacing w:line="360" w:lineRule="auto"/>
              <w:jc w:val="center"/>
              <w:rPr>
                <w:rFonts w:ascii="Arial" w:hAnsi="Arial" w:cs="Arial"/>
                <w:sz w:val="20"/>
                <w:szCs w:val="20"/>
              </w:rPr>
            </w:pPr>
            <w:r>
              <w:rPr>
                <w:rFonts w:ascii="Arial" w:hAnsi="Arial" w:cs="Arial"/>
                <w:sz w:val="20"/>
                <w:szCs w:val="20"/>
              </w:rPr>
              <w:t>7.06</w:t>
            </w:r>
          </w:p>
        </w:tc>
        <w:tc>
          <w:tcPr>
            <w:tcW w:w="1915" w:type="dxa"/>
          </w:tcPr>
          <w:p w:rsidR="00C53C13" w:rsidRDefault="002F55D6">
            <w:pPr>
              <w:spacing w:line="360" w:lineRule="auto"/>
              <w:jc w:val="center"/>
              <w:rPr>
                <w:rFonts w:ascii="Arial" w:hAnsi="Arial" w:cs="Arial"/>
                <w:sz w:val="20"/>
                <w:szCs w:val="20"/>
              </w:rPr>
            </w:pPr>
            <w:r>
              <w:rPr>
                <w:rFonts w:ascii="Arial" w:hAnsi="Arial" w:cs="Arial"/>
                <w:sz w:val="20"/>
                <w:szCs w:val="20"/>
              </w:rPr>
              <w:t>1.92</w:t>
            </w:r>
          </w:p>
        </w:tc>
        <w:tc>
          <w:tcPr>
            <w:tcW w:w="1916" w:type="dxa"/>
          </w:tcPr>
          <w:p w:rsidR="00C53C13" w:rsidRDefault="002F55D6">
            <w:pPr>
              <w:spacing w:line="360" w:lineRule="auto"/>
              <w:jc w:val="center"/>
              <w:rPr>
                <w:rFonts w:ascii="Arial" w:hAnsi="Arial" w:cs="Arial"/>
                <w:sz w:val="20"/>
                <w:szCs w:val="20"/>
              </w:rPr>
            </w:pPr>
            <w:r>
              <w:rPr>
                <w:rFonts w:ascii="Arial" w:hAnsi="Arial" w:cs="Arial"/>
                <w:sz w:val="20"/>
                <w:szCs w:val="20"/>
              </w:rPr>
              <w:t>3.00</w:t>
            </w:r>
          </w:p>
        </w:tc>
      </w:tr>
      <w:tr w:rsidR="00C53C13">
        <w:tc>
          <w:tcPr>
            <w:tcW w:w="1915" w:type="dxa"/>
            <w:vMerge w:val="restart"/>
          </w:tcPr>
          <w:p w:rsidR="00C53C13" w:rsidRDefault="002F55D6">
            <w:pPr>
              <w:spacing w:line="276" w:lineRule="auto"/>
              <w:rPr>
                <w:rFonts w:ascii="Arial" w:hAnsi="Arial" w:cs="Arial"/>
                <w:b/>
                <w:sz w:val="20"/>
                <w:szCs w:val="20"/>
              </w:rPr>
            </w:pPr>
            <w:r>
              <w:rPr>
                <w:rFonts w:ascii="Arial" w:hAnsi="Arial" w:cs="Arial"/>
                <w:b/>
                <w:sz w:val="20"/>
                <w:szCs w:val="20"/>
              </w:rPr>
              <w:t>Categories</w:t>
            </w:r>
          </w:p>
        </w:tc>
        <w:tc>
          <w:tcPr>
            <w:tcW w:w="1915" w:type="dxa"/>
            <w:vAlign w:val="bottom"/>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Low</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75</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(59.05%)</w:t>
            </w:r>
          </w:p>
        </w:tc>
        <w:tc>
          <w:tcPr>
            <w:tcW w:w="1915" w:type="dxa"/>
            <w:vAlign w:val="bottom"/>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Moderate</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1</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(0.78%)</w:t>
            </w:r>
          </w:p>
        </w:tc>
        <w:tc>
          <w:tcPr>
            <w:tcW w:w="1915" w:type="dxa"/>
            <w:vAlign w:val="bottom"/>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Moderate</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28</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(22.05%)</w:t>
            </w:r>
          </w:p>
        </w:tc>
        <w:tc>
          <w:tcPr>
            <w:tcW w:w="1916" w:type="dxa"/>
            <w:vMerge w:val="restart"/>
          </w:tcPr>
          <w:p w:rsidR="00C53C13" w:rsidRDefault="002F55D6">
            <w:pPr>
              <w:spacing w:line="360" w:lineRule="auto"/>
              <w:jc w:val="center"/>
              <w:rPr>
                <w:rFonts w:ascii="Arial" w:hAnsi="Arial" w:cs="Arial"/>
                <w:color w:val="000000"/>
                <w:sz w:val="20"/>
                <w:szCs w:val="20"/>
              </w:rPr>
            </w:pPr>
            <w:r>
              <w:rPr>
                <w:rFonts w:ascii="Arial" w:hAnsi="Arial" w:cs="Arial"/>
                <w:color w:val="000000"/>
                <w:sz w:val="20"/>
                <w:szCs w:val="20"/>
              </w:rPr>
              <w:t>Very High</w:t>
            </w:r>
          </w:p>
          <w:p w:rsidR="00C53C13" w:rsidRDefault="002F55D6">
            <w:pPr>
              <w:spacing w:line="360" w:lineRule="auto"/>
              <w:jc w:val="center"/>
              <w:rPr>
                <w:rFonts w:ascii="Arial" w:hAnsi="Arial" w:cs="Arial"/>
                <w:color w:val="000000"/>
                <w:sz w:val="20"/>
                <w:szCs w:val="20"/>
              </w:rPr>
            </w:pPr>
            <w:r>
              <w:rPr>
                <w:rFonts w:ascii="Arial" w:hAnsi="Arial" w:cs="Arial"/>
                <w:color w:val="000000"/>
                <w:sz w:val="20"/>
                <w:szCs w:val="20"/>
              </w:rPr>
              <w:t>127</w:t>
            </w:r>
          </w:p>
          <w:p w:rsidR="00C53C13" w:rsidRDefault="002F55D6">
            <w:pPr>
              <w:spacing w:line="360" w:lineRule="auto"/>
              <w:jc w:val="center"/>
              <w:rPr>
                <w:rFonts w:ascii="Arial" w:hAnsi="Arial" w:cs="Arial"/>
                <w:sz w:val="20"/>
                <w:szCs w:val="20"/>
              </w:rPr>
            </w:pPr>
            <w:r>
              <w:rPr>
                <w:rFonts w:ascii="Arial" w:hAnsi="Arial" w:cs="Arial"/>
                <w:color w:val="000000"/>
                <w:sz w:val="20"/>
                <w:szCs w:val="20"/>
              </w:rPr>
              <w:t>(100%)</w:t>
            </w:r>
          </w:p>
        </w:tc>
      </w:tr>
      <w:tr w:rsidR="00C53C13">
        <w:tc>
          <w:tcPr>
            <w:tcW w:w="1915" w:type="dxa"/>
            <w:vMerge/>
          </w:tcPr>
          <w:p w:rsidR="00C53C13" w:rsidRDefault="00C53C13">
            <w:pPr>
              <w:spacing w:line="276" w:lineRule="auto"/>
              <w:jc w:val="center"/>
              <w:rPr>
                <w:rFonts w:ascii="Arial" w:hAnsi="Arial" w:cs="Arial"/>
                <w:sz w:val="20"/>
                <w:szCs w:val="20"/>
              </w:rPr>
            </w:pPr>
          </w:p>
        </w:tc>
        <w:tc>
          <w:tcPr>
            <w:tcW w:w="1915" w:type="dxa"/>
            <w:vMerge w:val="restart"/>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Moderate</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52</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(40.95%)</w:t>
            </w:r>
          </w:p>
        </w:tc>
        <w:tc>
          <w:tcPr>
            <w:tcW w:w="1915" w:type="dxa"/>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Moderately high</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84</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(66.14%)</w:t>
            </w:r>
          </w:p>
        </w:tc>
        <w:tc>
          <w:tcPr>
            <w:tcW w:w="1915" w:type="dxa"/>
            <w:vAlign w:val="bottom"/>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Moderately high</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36</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(28.35%)</w:t>
            </w:r>
          </w:p>
        </w:tc>
        <w:tc>
          <w:tcPr>
            <w:tcW w:w="1916" w:type="dxa"/>
            <w:vMerge/>
          </w:tcPr>
          <w:p w:rsidR="00C53C13" w:rsidRDefault="00C53C13">
            <w:pPr>
              <w:spacing w:line="360" w:lineRule="auto"/>
              <w:jc w:val="center"/>
              <w:rPr>
                <w:rFonts w:ascii="Arial" w:hAnsi="Arial" w:cs="Arial"/>
                <w:sz w:val="20"/>
                <w:szCs w:val="20"/>
              </w:rPr>
            </w:pPr>
          </w:p>
        </w:tc>
      </w:tr>
      <w:tr w:rsidR="00C53C13">
        <w:tc>
          <w:tcPr>
            <w:tcW w:w="1915" w:type="dxa"/>
            <w:vMerge/>
          </w:tcPr>
          <w:p w:rsidR="00C53C13" w:rsidRDefault="00C53C13">
            <w:pPr>
              <w:spacing w:line="276" w:lineRule="auto"/>
              <w:jc w:val="center"/>
              <w:rPr>
                <w:rFonts w:ascii="Arial" w:hAnsi="Arial" w:cs="Arial"/>
                <w:sz w:val="20"/>
                <w:szCs w:val="20"/>
              </w:rPr>
            </w:pPr>
          </w:p>
        </w:tc>
        <w:tc>
          <w:tcPr>
            <w:tcW w:w="1915" w:type="dxa"/>
            <w:vMerge/>
          </w:tcPr>
          <w:p w:rsidR="00C53C13" w:rsidRDefault="00C53C13">
            <w:pPr>
              <w:spacing w:line="276" w:lineRule="auto"/>
              <w:jc w:val="center"/>
              <w:rPr>
                <w:rFonts w:ascii="Arial" w:hAnsi="Arial" w:cs="Arial"/>
                <w:sz w:val="20"/>
                <w:szCs w:val="20"/>
              </w:rPr>
            </w:pPr>
          </w:p>
        </w:tc>
        <w:tc>
          <w:tcPr>
            <w:tcW w:w="1915" w:type="dxa"/>
            <w:vMerge w:val="restart"/>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High</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42</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(33.07%)</w:t>
            </w:r>
          </w:p>
        </w:tc>
        <w:tc>
          <w:tcPr>
            <w:tcW w:w="1915" w:type="dxa"/>
            <w:vAlign w:val="bottom"/>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High</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17</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(13.38%)</w:t>
            </w:r>
          </w:p>
        </w:tc>
        <w:tc>
          <w:tcPr>
            <w:tcW w:w="1916" w:type="dxa"/>
            <w:vMerge/>
          </w:tcPr>
          <w:p w:rsidR="00C53C13" w:rsidRDefault="00C53C13">
            <w:pPr>
              <w:spacing w:line="360" w:lineRule="auto"/>
              <w:jc w:val="center"/>
              <w:rPr>
                <w:rFonts w:ascii="Arial" w:hAnsi="Arial" w:cs="Arial"/>
                <w:sz w:val="20"/>
                <w:szCs w:val="20"/>
              </w:rPr>
            </w:pPr>
          </w:p>
        </w:tc>
      </w:tr>
      <w:tr w:rsidR="00C53C13">
        <w:tc>
          <w:tcPr>
            <w:tcW w:w="1915" w:type="dxa"/>
            <w:vMerge/>
          </w:tcPr>
          <w:p w:rsidR="00C53C13" w:rsidRDefault="00C53C13">
            <w:pPr>
              <w:spacing w:line="276" w:lineRule="auto"/>
              <w:jc w:val="center"/>
              <w:rPr>
                <w:rFonts w:ascii="Arial" w:hAnsi="Arial" w:cs="Arial"/>
                <w:sz w:val="20"/>
                <w:szCs w:val="20"/>
              </w:rPr>
            </w:pPr>
          </w:p>
        </w:tc>
        <w:tc>
          <w:tcPr>
            <w:tcW w:w="1915" w:type="dxa"/>
            <w:vMerge/>
          </w:tcPr>
          <w:p w:rsidR="00C53C13" w:rsidRDefault="00C53C13">
            <w:pPr>
              <w:spacing w:line="276" w:lineRule="auto"/>
              <w:jc w:val="center"/>
              <w:rPr>
                <w:rFonts w:ascii="Arial" w:hAnsi="Arial" w:cs="Arial"/>
                <w:sz w:val="20"/>
                <w:szCs w:val="20"/>
              </w:rPr>
            </w:pPr>
          </w:p>
        </w:tc>
        <w:tc>
          <w:tcPr>
            <w:tcW w:w="1915" w:type="dxa"/>
            <w:vMerge/>
          </w:tcPr>
          <w:p w:rsidR="00C53C13" w:rsidRDefault="00C53C13">
            <w:pPr>
              <w:spacing w:line="276" w:lineRule="auto"/>
              <w:jc w:val="center"/>
              <w:rPr>
                <w:rFonts w:ascii="Arial" w:hAnsi="Arial" w:cs="Arial"/>
                <w:sz w:val="20"/>
                <w:szCs w:val="20"/>
              </w:rPr>
            </w:pPr>
          </w:p>
        </w:tc>
        <w:tc>
          <w:tcPr>
            <w:tcW w:w="1915" w:type="dxa"/>
          </w:tcPr>
          <w:p w:rsidR="00C53C13" w:rsidRDefault="002F55D6">
            <w:pPr>
              <w:spacing w:line="276" w:lineRule="auto"/>
              <w:jc w:val="center"/>
              <w:rPr>
                <w:rFonts w:ascii="Arial" w:hAnsi="Arial" w:cs="Arial"/>
                <w:sz w:val="20"/>
                <w:szCs w:val="20"/>
              </w:rPr>
            </w:pPr>
            <w:r>
              <w:rPr>
                <w:rFonts w:ascii="Arial" w:hAnsi="Arial" w:cs="Arial"/>
                <w:sz w:val="20"/>
                <w:szCs w:val="20"/>
              </w:rPr>
              <w:t>Very High</w:t>
            </w:r>
          </w:p>
          <w:p w:rsidR="00C53C13" w:rsidRDefault="002F55D6">
            <w:pPr>
              <w:spacing w:line="276" w:lineRule="auto"/>
              <w:jc w:val="center"/>
              <w:rPr>
                <w:rFonts w:ascii="Arial" w:hAnsi="Arial" w:cs="Arial"/>
                <w:sz w:val="20"/>
                <w:szCs w:val="20"/>
              </w:rPr>
            </w:pPr>
            <w:r>
              <w:rPr>
                <w:rFonts w:ascii="Arial" w:hAnsi="Arial" w:cs="Arial"/>
                <w:sz w:val="20"/>
                <w:szCs w:val="20"/>
              </w:rPr>
              <w:t>46</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(36.22%)</w:t>
            </w:r>
          </w:p>
        </w:tc>
        <w:tc>
          <w:tcPr>
            <w:tcW w:w="1916" w:type="dxa"/>
            <w:vMerge/>
          </w:tcPr>
          <w:p w:rsidR="00C53C13" w:rsidRDefault="00C53C13">
            <w:pPr>
              <w:spacing w:line="360" w:lineRule="auto"/>
              <w:jc w:val="center"/>
              <w:rPr>
                <w:rFonts w:ascii="Arial" w:hAnsi="Arial" w:cs="Arial"/>
                <w:sz w:val="20"/>
                <w:szCs w:val="20"/>
              </w:rPr>
            </w:pPr>
          </w:p>
        </w:tc>
      </w:tr>
    </w:tbl>
    <w:p w:rsidR="00C53C13" w:rsidRDefault="00C53C13">
      <w:pPr>
        <w:spacing w:after="0" w:line="240" w:lineRule="auto"/>
        <w:rPr>
          <w:rFonts w:ascii="Arial" w:hAnsi="Arial" w:cs="Arial"/>
          <w:b/>
          <w:sz w:val="20"/>
        </w:rPr>
      </w:pPr>
    </w:p>
    <w:p w:rsidR="00C53C13" w:rsidRDefault="002F55D6">
      <w:pPr>
        <w:spacing w:after="0" w:line="240" w:lineRule="auto"/>
        <w:rPr>
          <w:rFonts w:ascii="Arial" w:hAnsi="Arial" w:cs="Arial"/>
          <w:b/>
          <w:sz w:val="20"/>
        </w:rPr>
      </w:pPr>
      <w:r>
        <w:rPr>
          <w:rFonts w:ascii="Arial" w:hAnsi="Arial" w:cs="Arial"/>
          <w:b/>
          <w:sz w:val="20"/>
        </w:rPr>
        <w:t>Table 4: Status of micronutrients (Fe, Mn, Zn, Cu) in soils of Modi Baugh and Pathology Farm</w:t>
      </w:r>
    </w:p>
    <w:tbl>
      <w:tblPr>
        <w:tblStyle w:val="TableGrid"/>
        <w:tblW w:w="0" w:type="auto"/>
        <w:tblLook w:val="04A0" w:firstRow="1" w:lastRow="0" w:firstColumn="1" w:lastColumn="0" w:noHBand="0" w:noVBand="1"/>
      </w:tblPr>
      <w:tblGrid>
        <w:gridCol w:w="1915"/>
        <w:gridCol w:w="1915"/>
        <w:gridCol w:w="1915"/>
        <w:gridCol w:w="1915"/>
        <w:gridCol w:w="1916"/>
      </w:tblGrid>
      <w:tr w:rsidR="00C53C13">
        <w:tc>
          <w:tcPr>
            <w:tcW w:w="1915" w:type="dxa"/>
          </w:tcPr>
          <w:p w:rsidR="00C53C13" w:rsidRDefault="002F55D6">
            <w:pPr>
              <w:spacing w:line="360" w:lineRule="auto"/>
              <w:jc w:val="both"/>
              <w:rPr>
                <w:rFonts w:ascii="Arial" w:hAnsi="Arial" w:cs="Arial"/>
                <w:b/>
                <w:sz w:val="20"/>
                <w:szCs w:val="20"/>
              </w:rPr>
            </w:pPr>
            <w:r>
              <w:rPr>
                <w:rFonts w:ascii="Arial" w:hAnsi="Arial" w:cs="Arial"/>
                <w:b/>
                <w:sz w:val="20"/>
                <w:szCs w:val="20"/>
              </w:rPr>
              <w:t>Particulars</w:t>
            </w:r>
          </w:p>
        </w:tc>
        <w:tc>
          <w:tcPr>
            <w:tcW w:w="1915" w:type="dxa"/>
          </w:tcPr>
          <w:p w:rsidR="00C53C13" w:rsidRDefault="002F55D6">
            <w:pPr>
              <w:spacing w:line="360" w:lineRule="auto"/>
              <w:jc w:val="center"/>
              <w:rPr>
                <w:rFonts w:ascii="Arial" w:hAnsi="Arial" w:cs="Arial"/>
                <w:b/>
                <w:sz w:val="20"/>
                <w:szCs w:val="20"/>
              </w:rPr>
            </w:pPr>
            <w:r>
              <w:rPr>
                <w:rFonts w:ascii="Arial" w:hAnsi="Arial" w:cs="Arial"/>
                <w:b/>
                <w:sz w:val="20"/>
                <w:szCs w:val="20"/>
              </w:rPr>
              <w:t>Fe (mg kg</w:t>
            </w:r>
            <w:r>
              <w:rPr>
                <w:rFonts w:ascii="Arial" w:hAnsi="Arial" w:cs="Arial"/>
                <w:b/>
                <w:sz w:val="20"/>
                <w:szCs w:val="20"/>
                <w:vertAlign w:val="superscript"/>
              </w:rPr>
              <w:t>-1</w:t>
            </w:r>
            <w:r>
              <w:rPr>
                <w:rFonts w:ascii="Arial" w:hAnsi="Arial" w:cs="Arial"/>
                <w:b/>
                <w:sz w:val="20"/>
                <w:szCs w:val="20"/>
              </w:rPr>
              <w:t>)</w:t>
            </w:r>
          </w:p>
        </w:tc>
        <w:tc>
          <w:tcPr>
            <w:tcW w:w="1915" w:type="dxa"/>
          </w:tcPr>
          <w:p w:rsidR="00C53C13" w:rsidRDefault="002F55D6">
            <w:pPr>
              <w:spacing w:line="360" w:lineRule="auto"/>
              <w:jc w:val="center"/>
              <w:rPr>
                <w:rFonts w:ascii="Arial" w:hAnsi="Arial" w:cs="Arial"/>
                <w:b/>
                <w:sz w:val="20"/>
                <w:szCs w:val="20"/>
              </w:rPr>
            </w:pPr>
            <w:r>
              <w:rPr>
                <w:rFonts w:ascii="Arial" w:hAnsi="Arial" w:cs="Arial"/>
                <w:b/>
                <w:sz w:val="20"/>
                <w:szCs w:val="20"/>
              </w:rPr>
              <w:t>Mn (mg kg</w:t>
            </w:r>
            <w:r>
              <w:rPr>
                <w:rFonts w:ascii="Arial" w:hAnsi="Arial" w:cs="Arial"/>
                <w:b/>
                <w:sz w:val="20"/>
                <w:szCs w:val="20"/>
                <w:vertAlign w:val="superscript"/>
              </w:rPr>
              <w:t>-1</w:t>
            </w:r>
            <w:r>
              <w:rPr>
                <w:rFonts w:ascii="Arial" w:hAnsi="Arial" w:cs="Arial"/>
                <w:b/>
                <w:sz w:val="20"/>
                <w:szCs w:val="20"/>
              </w:rPr>
              <w:t>)</w:t>
            </w:r>
          </w:p>
        </w:tc>
        <w:tc>
          <w:tcPr>
            <w:tcW w:w="1915" w:type="dxa"/>
          </w:tcPr>
          <w:p w:rsidR="00C53C13" w:rsidRDefault="002F55D6">
            <w:pPr>
              <w:spacing w:line="360" w:lineRule="auto"/>
              <w:jc w:val="center"/>
              <w:rPr>
                <w:rFonts w:ascii="Arial" w:hAnsi="Arial" w:cs="Arial"/>
                <w:b/>
                <w:sz w:val="20"/>
                <w:szCs w:val="20"/>
              </w:rPr>
            </w:pPr>
            <w:r>
              <w:rPr>
                <w:rFonts w:ascii="Arial" w:hAnsi="Arial" w:cs="Arial"/>
                <w:b/>
                <w:sz w:val="20"/>
                <w:szCs w:val="20"/>
              </w:rPr>
              <w:t>Zn (mg kg</w:t>
            </w:r>
            <w:r>
              <w:rPr>
                <w:rFonts w:ascii="Arial" w:hAnsi="Arial" w:cs="Arial"/>
                <w:b/>
                <w:sz w:val="20"/>
                <w:szCs w:val="20"/>
                <w:vertAlign w:val="superscript"/>
              </w:rPr>
              <w:t>-1</w:t>
            </w:r>
            <w:r>
              <w:rPr>
                <w:rFonts w:ascii="Arial" w:hAnsi="Arial" w:cs="Arial"/>
                <w:b/>
                <w:sz w:val="20"/>
                <w:szCs w:val="20"/>
              </w:rPr>
              <w:t>)</w:t>
            </w:r>
          </w:p>
        </w:tc>
        <w:tc>
          <w:tcPr>
            <w:tcW w:w="1916" w:type="dxa"/>
          </w:tcPr>
          <w:p w:rsidR="00C53C13" w:rsidRDefault="002F55D6">
            <w:pPr>
              <w:tabs>
                <w:tab w:val="left" w:pos="1211"/>
              </w:tabs>
              <w:spacing w:line="360" w:lineRule="auto"/>
              <w:jc w:val="center"/>
              <w:rPr>
                <w:rFonts w:ascii="Arial" w:hAnsi="Arial" w:cs="Arial"/>
                <w:b/>
                <w:sz w:val="20"/>
                <w:szCs w:val="20"/>
              </w:rPr>
            </w:pPr>
            <w:r>
              <w:rPr>
                <w:rFonts w:ascii="Arial" w:hAnsi="Arial" w:cs="Arial"/>
                <w:b/>
                <w:sz w:val="20"/>
                <w:szCs w:val="20"/>
              </w:rPr>
              <w:t>Cu (mg kg</w:t>
            </w:r>
            <w:r>
              <w:rPr>
                <w:rFonts w:ascii="Arial" w:hAnsi="Arial" w:cs="Arial"/>
                <w:b/>
                <w:sz w:val="20"/>
                <w:szCs w:val="20"/>
                <w:vertAlign w:val="superscript"/>
              </w:rPr>
              <w:t>-1</w:t>
            </w:r>
            <w:r>
              <w:rPr>
                <w:rFonts w:ascii="Arial" w:hAnsi="Arial" w:cs="Arial"/>
                <w:b/>
                <w:sz w:val="20"/>
                <w:szCs w:val="20"/>
              </w:rPr>
              <w:t>)</w:t>
            </w:r>
          </w:p>
        </w:tc>
      </w:tr>
      <w:tr w:rsidR="00C53C13">
        <w:tc>
          <w:tcPr>
            <w:tcW w:w="1915" w:type="dxa"/>
          </w:tcPr>
          <w:p w:rsidR="00C53C13" w:rsidRDefault="002F55D6">
            <w:pPr>
              <w:spacing w:line="360" w:lineRule="auto"/>
              <w:jc w:val="both"/>
              <w:rPr>
                <w:rFonts w:ascii="Arial" w:hAnsi="Arial" w:cs="Arial"/>
                <w:b/>
                <w:sz w:val="20"/>
                <w:szCs w:val="20"/>
              </w:rPr>
            </w:pPr>
            <w:r>
              <w:rPr>
                <w:rFonts w:ascii="Arial" w:hAnsi="Arial" w:cs="Arial"/>
                <w:b/>
                <w:sz w:val="20"/>
                <w:szCs w:val="20"/>
              </w:rPr>
              <w:lastRenderedPageBreak/>
              <w:t>Range</w:t>
            </w:r>
          </w:p>
        </w:tc>
        <w:tc>
          <w:tcPr>
            <w:tcW w:w="1915" w:type="dxa"/>
          </w:tcPr>
          <w:p w:rsidR="00C53C13" w:rsidRDefault="002F55D6">
            <w:pPr>
              <w:spacing w:line="360" w:lineRule="auto"/>
              <w:jc w:val="center"/>
              <w:rPr>
                <w:rFonts w:ascii="Arial" w:hAnsi="Arial" w:cs="Arial"/>
                <w:color w:val="000000"/>
                <w:sz w:val="20"/>
                <w:szCs w:val="20"/>
              </w:rPr>
            </w:pPr>
            <w:r>
              <w:rPr>
                <w:rFonts w:ascii="Arial" w:hAnsi="Arial" w:cs="Arial"/>
                <w:sz w:val="20"/>
                <w:szCs w:val="20"/>
              </w:rPr>
              <w:t>2.08 - 6.94</w:t>
            </w:r>
          </w:p>
        </w:tc>
        <w:tc>
          <w:tcPr>
            <w:tcW w:w="1915" w:type="dxa"/>
          </w:tcPr>
          <w:p w:rsidR="00C53C13" w:rsidRDefault="002F55D6">
            <w:pPr>
              <w:spacing w:line="360" w:lineRule="auto"/>
              <w:jc w:val="center"/>
              <w:rPr>
                <w:rFonts w:ascii="Arial" w:hAnsi="Arial" w:cs="Arial"/>
                <w:color w:val="000000"/>
                <w:sz w:val="20"/>
                <w:szCs w:val="20"/>
              </w:rPr>
            </w:pPr>
            <w:r>
              <w:rPr>
                <w:rFonts w:ascii="Arial" w:hAnsi="Arial" w:cs="Arial"/>
                <w:sz w:val="20"/>
                <w:szCs w:val="20"/>
              </w:rPr>
              <w:t>3.25 - 10.28</w:t>
            </w:r>
          </w:p>
        </w:tc>
        <w:tc>
          <w:tcPr>
            <w:tcW w:w="1915" w:type="dxa"/>
          </w:tcPr>
          <w:p w:rsidR="00C53C13" w:rsidRDefault="002F55D6">
            <w:pPr>
              <w:spacing w:line="360" w:lineRule="auto"/>
              <w:jc w:val="center"/>
              <w:rPr>
                <w:rFonts w:ascii="Arial" w:hAnsi="Arial" w:cs="Arial"/>
                <w:color w:val="000000"/>
                <w:sz w:val="20"/>
                <w:szCs w:val="20"/>
              </w:rPr>
            </w:pPr>
            <w:r>
              <w:rPr>
                <w:rFonts w:ascii="Arial" w:hAnsi="Arial" w:cs="Arial"/>
                <w:sz w:val="20"/>
                <w:szCs w:val="20"/>
              </w:rPr>
              <w:t>0.55 - 3.98</w:t>
            </w:r>
          </w:p>
        </w:tc>
        <w:tc>
          <w:tcPr>
            <w:tcW w:w="1916" w:type="dxa"/>
          </w:tcPr>
          <w:p w:rsidR="00C53C13" w:rsidRDefault="002F55D6">
            <w:pPr>
              <w:spacing w:line="360" w:lineRule="auto"/>
              <w:jc w:val="center"/>
              <w:rPr>
                <w:rFonts w:ascii="Arial" w:hAnsi="Arial" w:cs="Arial"/>
                <w:color w:val="000000"/>
                <w:sz w:val="20"/>
                <w:szCs w:val="20"/>
              </w:rPr>
            </w:pPr>
            <w:r>
              <w:rPr>
                <w:rFonts w:ascii="Arial" w:hAnsi="Arial" w:cs="Arial"/>
                <w:sz w:val="20"/>
                <w:szCs w:val="20"/>
              </w:rPr>
              <w:t>2.25 - 3.91</w:t>
            </w:r>
          </w:p>
        </w:tc>
      </w:tr>
      <w:tr w:rsidR="00C53C13">
        <w:tc>
          <w:tcPr>
            <w:tcW w:w="1915" w:type="dxa"/>
          </w:tcPr>
          <w:p w:rsidR="00C53C13" w:rsidRDefault="002F55D6">
            <w:pPr>
              <w:spacing w:line="360" w:lineRule="auto"/>
              <w:jc w:val="both"/>
              <w:rPr>
                <w:rFonts w:ascii="Arial" w:hAnsi="Arial" w:cs="Arial"/>
                <w:b/>
                <w:sz w:val="20"/>
                <w:szCs w:val="20"/>
              </w:rPr>
            </w:pPr>
            <w:r>
              <w:rPr>
                <w:rFonts w:ascii="Arial" w:hAnsi="Arial" w:cs="Arial"/>
                <w:b/>
                <w:sz w:val="20"/>
                <w:szCs w:val="20"/>
              </w:rPr>
              <w:t>Mean</w:t>
            </w:r>
          </w:p>
        </w:tc>
        <w:tc>
          <w:tcPr>
            <w:tcW w:w="1915" w:type="dxa"/>
          </w:tcPr>
          <w:p w:rsidR="00C53C13" w:rsidRDefault="002F55D6">
            <w:pPr>
              <w:spacing w:line="360" w:lineRule="auto"/>
              <w:jc w:val="center"/>
              <w:rPr>
                <w:rFonts w:ascii="Arial" w:hAnsi="Arial" w:cs="Arial"/>
                <w:sz w:val="20"/>
                <w:szCs w:val="20"/>
              </w:rPr>
            </w:pPr>
            <w:r>
              <w:rPr>
                <w:rFonts w:ascii="Arial" w:hAnsi="Arial" w:cs="Arial"/>
                <w:color w:val="000000"/>
                <w:sz w:val="20"/>
                <w:szCs w:val="20"/>
              </w:rPr>
              <w:t>4.51</w:t>
            </w:r>
          </w:p>
        </w:tc>
        <w:tc>
          <w:tcPr>
            <w:tcW w:w="1915" w:type="dxa"/>
          </w:tcPr>
          <w:p w:rsidR="00C53C13" w:rsidRDefault="002F55D6">
            <w:pPr>
              <w:spacing w:line="360" w:lineRule="auto"/>
              <w:jc w:val="center"/>
              <w:rPr>
                <w:rFonts w:ascii="Arial" w:hAnsi="Arial" w:cs="Arial"/>
                <w:sz w:val="20"/>
                <w:szCs w:val="20"/>
              </w:rPr>
            </w:pPr>
            <w:r>
              <w:rPr>
                <w:rFonts w:ascii="Arial" w:hAnsi="Arial" w:cs="Arial"/>
                <w:color w:val="000000"/>
                <w:sz w:val="20"/>
                <w:szCs w:val="20"/>
              </w:rPr>
              <w:t>8.10</w:t>
            </w:r>
          </w:p>
        </w:tc>
        <w:tc>
          <w:tcPr>
            <w:tcW w:w="1915" w:type="dxa"/>
          </w:tcPr>
          <w:p w:rsidR="00C53C13" w:rsidRDefault="002F55D6">
            <w:pPr>
              <w:spacing w:line="360" w:lineRule="auto"/>
              <w:jc w:val="center"/>
              <w:rPr>
                <w:rFonts w:ascii="Arial" w:hAnsi="Arial" w:cs="Arial"/>
                <w:sz w:val="20"/>
                <w:szCs w:val="20"/>
              </w:rPr>
            </w:pPr>
            <w:r>
              <w:rPr>
                <w:rFonts w:ascii="Arial" w:hAnsi="Arial" w:cs="Arial"/>
                <w:color w:val="000000"/>
                <w:sz w:val="20"/>
                <w:szCs w:val="20"/>
              </w:rPr>
              <w:t>2.15</w:t>
            </w:r>
          </w:p>
        </w:tc>
        <w:tc>
          <w:tcPr>
            <w:tcW w:w="1916" w:type="dxa"/>
          </w:tcPr>
          <w:p w:rsidR="00C53C13" w:rsidRDefault="002F55D6">
            <w:pPr>
              <w:spacing w:line="360" w:lineRule="auto"/>
              <w:jc w:val="center"/>
              <w:rPr>
                <w:rFonts w:ascii="Arial" w:hAnsi="Arial" w:cs="Arial"/>
                <w:sz w:val="20"/>
                <w:szCs w:val="20"/>
              </w:rPr>
            </w:pPr>
            <w:r>
              <w:rPr>
                <w:rFonts w:ascii="Arial" w:hAnsi="Arial" w:cs="Arial"/>
                <w:color w:val="000000"/>
                <w:sz w:val="20"/>
                <w:szCs w:val="20"/>
              </w:rPr>
              <w:t>2.98</w:t>
            </w:r>
          </w:p>
        </w:tc>
      </w:tr>
      <w:tr w:rsidR="00C53C13">
        <w:tc>
          <w:tcPr>
            <w:tcW w:w="1915" w:type="dxa"/>
            <w:vMerge w:val="restart"/>
          </w:tcPr>
          <w:p w:rsidR="00C53C13" w:rsidRDefault="002F55D6">
            <w:pPr>
              <w:spacing w:line="360" w:lineRule="auto"/>
              <w:jc w:val="both"/>
              <w:rPr>
                <w:rFonts w:ascii="Arial" w:hAnsi="Arial" w:cs="Arial"/>
                <w:b/>
                <w:sz w:val="20"/>
                <w:szCs w:val="20"/>
              </w:rPr>
            </w:pPr>
            <w:r>
              <w:rPr>
                <w:rFonts w:ascii="Arial" w:hAnsi="Arial" w:cs="Arial"/>
                <w:b/>
                <w:sz w:val="20"/>
                <w:szCs w:val="20"/>
              </w:rPr>
              <w:t>Categories</w:t>
            </w:r>
          </w:p>
        </w:tc>
        <w:tc>
          <w:tcPr>
            <w:tcW w:w="1915" w:type="dxa"/>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Very low</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2</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(6.06%)</w:t>
            </w:r>
          </w:p>
        </w:tc>
        <w:tc>
          <w:tcPr>
            <w:tcW w:w="1915" w:type="dxa"/>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Moderate</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3</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(9.09%)</w:t>
            </w:r>
          </w:p>
        </w:tc>
        <w:tc>
          <w:tcPr>
            <w:tcW w:w="1915" w:type="dxa"/>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Low</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2</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(6.06%)</w:t>
            </w:r>
          </w:p>
        </w:tc>
        <w:tc>
          <w:tcPr>
            <w:tcW w:w="1916" w:type="dxa"/>
            <w:vMerge w:val="restart"/>
          </w:tcPr>
          <w:p w:rsidR="00C53C13" w:rsidRDefault="002F55D6">
            <w:pPr>
              <w:spacing w:line="360" w:lineRule="auto"/>
              <w:jc w:val="center"/>
              <w:rPr>
                <w:rFonts w:ascii="Arial" w:hAnsi="Arial" w:cs="Arial"/>
                <w:color w:val="000000"/>
                <w:sz w:val="20"/>
                <w:szCs w:val="20"/>
              </w:rPr>
            </w:pPr>
            <w:r>
              <w:rPr>
                <w:rFonts w:ascii="Arial" w:hAnsi="Arial" w:cs="Arial"/>
                <w:color w:val="000000"/>
                <w:sz w:val="20"/>
                <w:szCs w:val="20"/>
              </w:rPr>
              <w:t>Very High</w:t>
            </w:r>
          </w:p>
          <w:p w:rsidR="00C53C13" w:rsidRDefault="002F55D6">
            <w:pPr>
              <w:spacing w:line="360" w:lineRule="auto"/>
              <w:jc w:val="center"/>
              <w:rPr>
                <w:rFonts w:ascii="Arial" w:hAnsi="Arial" w:cs="Arial"/>
                <w:color w:val="000000"/>
                <w:sz w:val="20"/>
                <w:szCs w:val="20"/>
              </w:rPr>
            </w:pPr>
            <w:r>
              <w:rPr>
                <w:rFonts w:ascii="Arial" w:hAnsi="Arial" w:cs="Arial"/>
                <w:color w:val="000000"/>
                <w:sz w:val="20"/>
                <w:szCs w:val="20"/>
              </w:rPr>
              <w:t>33</w:t>
            </w:r>
          </w:p>
          <w:p w:rsidR="00C53C13" w:rsidRDefault="002F55D6">
            <w:pPr>
              <w:spacing w:line="360" w:lineRule="auto"/>
              <w:jc w:val="center"/>
              <w:rPr>
                <w:rFonts w:ascii="Arial" w:hAnsi="Arial" w:cs="Arial"/>
                <w:color w:val="000000"/>
                <w:sz w:val="20"/>
                <w:szCs w:val="20"/>
              </w:rPr>
            </w:pPr>
            <w:r>
              <w:rPr>
                <w:rFonts w:ascii="Arial" w:hAnsi="Arial" w:cs="Arial"/>
                <w:color w:val="000000"/>
                <w:sz w:val="20"/>
                <w:szCs w:val="20"/>
              </w:rPr>
              <w:t>(100%)</w:t>
            </w:r>
          </w:p>
        </w:tc>
      </w:tr>
      <w:tr w:rsidR="00C53C13">
        <w:tc>
          <w:tcPr>
            <w:tcW w:w="1915" w:type="dxa"/>
            <w:vMerge/>
          </w:tcPr>
          <w:p w:rsidR="00C53C13" w:rsidRDefault="00C53C13">
            <w:pPr>
              <w:spacing w:line="360" w:lineRule="auto"/>
              <w:jc w:val="center"/>
              <w:rPr>
                <w:rFonts w:ascii="Arial" w:hAnsi="Arial" w:cs="Arial"/>
                <w:sz w:val="20"/>
                <w:szCs w:val="20"/>
              </w:rPr>
            </w:pPr>
          </w:p>
        </w:tc>
        <w:tc>
          <w:tcPr>
            <w:tcW w:w="1915" w:type="dxa"/>
            <w:vAlign w:val="bottom"/>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Low</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14</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(42.42%)</w:t>
            </w:r>
          </w:p>
        </w:tc>
        <w:tc>
          <w:tcPr>
            <w:tcW w:w="1915" w:type="dxa"/>
            <w:vAlign w:val="bottom"/>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Moderately high</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12</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(36.36%)</w:t>
            </w:r>
          </w:p>
        </w:tc>
        <w:tc>
          <w:tcPr>
            <w:tcW w:w="1915" w:type="dxa"/>
            <w:vAlign w:val="bottom"/>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Moderate</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11</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(33.34%)</w:t>
            </w:r>
          </w:p>
        </w:tc>
        <w:tc>
          <w:tcPr>
            <w:tcW w:w="1916" w:type="dxa"/>
            <w:vMerge/>
          </w:tcPr>
          <w:p w:rsidR="00C53C13" w:rsidRDefault="00C53C13">
            <w:pPr>
              <w:spacing w:line="360" w:lineRule="auto"/>
              <w:jc w:val="center"/>
              <w:rPr>
                <w:rFonts w:ascii="Arial" w:hAnsi="Arial" w:cs="Arial"/>
                <w:sz w:val="20"/>
                <w:szCs w:val="20"/>
              </w:rPr>
            </w:pPr>
          </w:p>
        </w:tc>
      </w:tr>
      <w:tr w:rsidR="00C53C13">
        <w:tc>
          <w:tcPr>
            <w:tcW w:w="1915" w:type="dxa"/>
            <w:vMerge/>
          </w:tcPr>
          <w:p w:rsidR="00C53C13" w:rsidRDefault="00C53C13">
            <w:pPr>
              <w:spacing w:line="360" w:lineRule="auto"/>
              <w:jc w:val="center"/>
              <w:rPr>
                <w:rFonts w:ascii="Arial" w:hAnsi="Arial" w:cs="Arial"/>
                <w:sz w:val="20"/>
                <w:szCs w:val="20"/>
              </w:rPr>
            </w:pPr>
          </w:p>
        </w:tc>
        <w:tc>
          <w:tcPr>
            <w:tcW w:w="1915" w:type="dxa"/>
            <w:vMerge w:val="restart"/>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Moderate</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17</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(51.52%)</w:t>
            </w:r>
          </w:p>
        </w:tc>
        <w:tc>
          <w:tcPr>
            <w:tcW w:w="1915" w:type="dxa"/>
            <w:vMerge w:val="restart"/>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High</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18</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(54.55%)</w:t>
            </w:r>
          </w:p>
        </w:tc>
        <w:tc>
          <w:tcPr>
            <w:tcW w:w="1915" w:type="dxa"/>
            <w:vAlign w:val="bottom"/>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Moderately high</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2</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(6.06%)</w:t>
            </w:r>
          </w:p>
        </w:tc>
        <w:tc>
          <w:tcPr>
            <w:tcW w:w="1916" w:type="dxa"/>
            <w:vMerge/>
          </w:tcPr>
          <w:p w:rsidR="00C53C13" w:rsidRDefault="00C53C13">
            <w:pPr>
              <w:spacing w:line="360" w:lineRule="auto"/>
              <w:jc w:val="center"/>
              <w:rPr>
                <w:rFonts w:ascii="Arial" w:hAnsi="Arial" w:cs="Arial"/>
                <w:sz w:val="20"/>
                <w:szCs w:val="20"/>
              </w:rPr>
            </w:pPr>
          </w:p>
        </w:tc>
      </w:tr>
      <w:tr w:rsidR="00C53C13">
        <w:tc>
          <w:tcPr>
            <w:tcW w:w="1915" w:type="dxa"/>
            <w:vMerge/>
          </w:tcPr>
          <w:p w:rsidR="00C53C13" w:rsidRDefault="00C53C13">
            <w:pPr>
              <w:spacing w:line="360" w:lineRule="auto"/>
              <w:jc w:val="center"/>
              <w:rPr>
                <w:rFonts w:ascii="Arial" w:hAnsi="Arial" w:cs="Arial"/>
                <w:sz w:val="20"/>
                <w:szCs w:val="20"/>
              </w:rPr>
            </w:pPr>
          </w:p>
        </w:tc>
        <w:tc>
          <w:tcPr>
            <w:tcW w:w="1915" w:type="dxa"/>
            <w:vMerge/>
          </w:tcPr>
          <w:p w:rsidR="00C53C13" w:rsidRDefault="00C53C13">
            <w:pPr>
              <w:spacing w:line="276" w:lineRule="auto"/>
              <w:jc w:val="center"/>
              <w:rPr>
                <w:rFonts w:ascii="Arial" w:hAnsi="Arial" w:cs="Arial"/>
                <w:sz w:val="20"/>
                <w:szCs w:val="20"/>
              </w:rPr>
            </w:pPr>
          </w:p>
        </w:tc>
        <w:tc>
          <w:tcPr>
            <w:tcW w:w="1915" w:type="dxa"/>
            <w:vMerge/>
          </w:tcPr>
          <w:p w:rsidR="00C53C13" w:rsidRDefault="00C53C13">
            <w:pPr>
              <w:spacing w:line="276" w:lineRule="auto"/>
              <w:jc w:val="center"/>
              <w:rPr>
                <w:rFonts w:ascii="Arial" w:hAnsi="Arial" w:cs="Arial"/>
                <w:sz w:val="20"/>
                <w:szCs w:val="20"/>
              </w:rPr>
            </w:pPr>
          </w:p>
        </w:tc>
        <w:tc>
          <w:tcPr>
            <w:tcW w:w="1915" w:type="dxa"/>
            <w:vAlign w:val="bottom"/>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High</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5</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(15.15%)</w:t>
            </w:r>
          </w:p>
        </w:tc>
        <w:tc>
          <w:tcPr>
            <w:tcW w:w="1916" w:type="dxa"/>
            <w:vMerge/>
          </w:tcPr>
          <w:p w:rsidR="00C53C13" w:rsidRDefault="00C53C13">
            <w:pPr>
              <w:spacing w:line="360" w:lineRule="auto"/>
              <w:jc w:val="center"/>
              <w:rPr>
                <w:rFonts w:ascii="Arial" w:hAnsi="Arial" w:cs="Arial"/>
                <w:sz w:val="20"/>
                <w:szCs w:val="20"/>
              </w:rPr>
            </w:pPr>
          </w:p>
        </w:tc>
      </w:tr>
      <w:tr w:rsidR="00C53C13">
        <w:tc>
          <w:tcPr>
            <w:tcW w:w="1915" w:type="dxa"/>
            <w:vMerge/>
          </w:tcPr>
          <w:p w:rsidR="00C53C13" w:rsidRDefault="00C53C13">
            <w:pPr>
              <w:spacing w:line="360" w:lineRule="auto"/>
              <w:jc w:val="center"/>
              <w:rPr>
                <w:rFonts w:ascii="Arial" w:hAnsi="Arial" w:cs="Arial"/>
                <w:sz w:val="20"/>
                <w:szCs w:val="20"/>
              </w:rPr>
            </w:pPr>
          </w:p>
        </w:tc>
        <w:tc>
          <w:tcPr>
            <w:tcW w:w="1915" w:type="dxa"/>
            <w:vMerge/>
          </w:tcPr>
          <w:p w:rsidR="00C53C13" w:rsidRDefault="00C53C13">
            <w:pPr>
              <w:spacing w:line="276" w:lineRule="auto"/>
              <w:jc w:val="center"/>
              <w:rPr>
                <w:rFonts w:ascii="Arial" w:hAnsi="Arial" w:cs="Arial"/>
                <w:sz w:val="20"/>
                <w:szCs w:val="20"/>
              </w:rPr>
            </w:pPr>
          </w:p>
        </w:tc>
        <w:tc>
          <w:tcPr>
            <w:tcW w:w="1915" w:type="dxa"/>
            <w:vMerge/>
          </w:tcPr>
          <w:p w:rsidR="00C53C13" w:rsidRDefault="00C53C13">
            <w:pPr>
              <w:spacing w:line="276" w:lineRule="auto"/>
              <w:jc w:val="center"/>
              <w:rPr>
                <w:rFonts w:ascii="Arial" w:hAnsi="Arial" w:cs="Arial"/>
                <w:sz w:val="20"/>
                <w:szCs w:val="20"/>
              </w:rPr>
            </w:pPr>
          </w:p>
        </w:tc>
        <w:tc>
          <w:tcPr>
            <w:tcW w:w="1915" w:type="dxa"/>
            <w:vAlign w:val="bottom"/>
          </w:tcPr>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Very High</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13</w:t>
            </w:r>
          </w:p>
          <w:p w:rsidR="00C53C13" w:rsidRDefault="002F55D6">
            <w:pPr>
              <w:spacing w:line="276" w:lineRule="auto"/>
              <w:jc w:val="center"/>
              <w:rPr>
                <w:rFonts w:ascii="Arial" w:hAnsi="Arial" w:cs="Arial"/>
                <w:color w:val="000000"/>
                <w:sz w:val="20"/>
                <w:szCs w:val="20"/>
              </w:rPr>
            </w:pPr>
            <w:r>
              <w:rPr>
                <w:rFonts w:ascii="Arial" w:hAnsi="Arial" w:cs="Arial"/>
                <w:color w:val="000000"/>
                <w:sz w:val="20"/>
                <w:szCs w:val="20"/>
              </w:rPr>
              <w:t>(39.39%)</w:t>
            </w:r>
          </w:p>
        </w:tc>
        <w:tc>
          <w:tcPr>
            <w:tcW w:w="1916" w:type="dxa"/>
            <w:vMerge/>
          </w:tcPr>
          <w:p w:rsidR="00C53C13" w:rsidRDefault="00C53C13">
            <w:pPr>
              <w:spacing w:line="360" w:lineRule="auto"/>
              <w:jc w:val="center"/>
              <w:rPr>
                <w:rFonts w:ascii="Arial" w:hAnsi="Arial" w:cs="Arial"/>
                <w:sz w:val="20"/>
                <w:szCs w:val="20"/>
              </w:rPr>
            </w:pPr>
          </w:p>
        </w:tc>
      </w:tr>
    </w:tbl>
    <w:p w:rsidR="00C53C13" w:rsidRDefault="00C53C13">
      <w:pPr>
        <w:spacing w:after="0" w:line="360" w:lineRule="auto"/>
        <w:jc w:val="both"/>
        <w:rPr>
          <w:rFonts w:ascii="Arial" w:hAnsi="Arial" w:cs="Arial"/>
          <w:b/>
          <w:sz w:val="20"/>
        </w:rPr>
      </w:pPr>
    </w:p>
    <w:p w:rsidR="00C53C13" w:rsidRDefault="00C53C13">
      <w:pPr>
        <w:shd w:val="clear" w:color="auto" w:fill="FFFFFF"/>
        <w:spacing w:after="0" w:line="240" w:lineRule="auto"/>
        <w:ind w:firstLine="720"/>
        <w:jc w:val="both"/>
        <w:rPr>
          <w:rFonts w:ascii="Arial" w:eastAsia="Times New Roman" w:hAnsi="Arial" w:cs="Arial"/>
          <w:color w:val="000000" w:themeColor="text1"/>
          <w:sz w:val="17"/>
          <w:szCs w:val="17"/>
          <w:lang w:bidi="ar-SA"/>
        </w:rPr>
      </w:pPr>
    </w:p>
    <w:p w:rsidR="00C53C13" w:rsidRDefault="00637829">
      <w:pPr>
        <w:pStyle w:val="BodyText"/>
        <w:spacing w:before="72"/>
        <w:ind w:left="0"/>
        <w:rPr>
          <w:rFonts w:ascii="Arial" w:hAnsi="Arial" w:cs="Arial"/>
          <w:b/>
          <w:sz w:val="20"/>
          <w:szCs w:val="20"/>
        </w:rPr>
      </w:pPr>
      <w:r>
        <w:rPr>
          <w:rFonts w:ascii="Arial" w:hAnsi="Arial" w:cs="Arial"/>
          <w:noProof/>
          <w:color w:val="000000" w:themeColor="text1"/>
          <w:sz w:val="17"/>
          <w:szCs w:val="17"/>
        </w:rPr>
        <w:pict>
          <v:shape id="_x0000_s1128" type="#_x0000_t32" style="position:absolute;left:0;text-align:left;margin-left:254pt;margin-top:266.8pt;width:197.6pt;height:.8pt;z-index:251680256" o:connectortype="straight"/>
        </w:pict>
      </w:r>
      <w:r>
        <w:rPr>
          <w:rFonts w:ascii="Arial" w:hAnsi="Arial" w:cs="Arial"/>
          <w:noProof/>
          <w:color w:val="000000" w:themeColor="text1"/>
          <w:sz w:val="17"/>
          <w:szCs w:val="17"/>
        </w:rPr>
        <w:pict>
          <v:shape id="_x0000_s1104" type="#_x0000_t202" style="position:absolute;left:0;text-align:left;margin-left:279.45pt;margin-top:38.55pt;width:157.7pt;height:13.3pt;z-index:251663872" strokecolor="white [3212]">
            <v:textbox style="mso-next-textbox:#_x0000_s1104">
              <w:txbxContent>
                <w:p w:rsidR="00C53C13" w:rsidRDefault="00C53C13"/>
              </w:txbxContent>
            </v:textbox>
          </v:shape>
        </w:pict>
      </w:r>
      <w:r>
        <w:rPr>
          <w:rFonts w:ascii="Arial" w:hAnsi="Arial" w:cs="Arial"/>
          <w:noProof/>
          <w:color w:val="000000" w:themeColor="text1"/>
          <w:sz w:val="17"/>
          <w:szCs w:val="17"/>
        </w:rPr>
        <w:pict>
          <v:shape id="_x0000_s1105" type="#_x0000_t202" style="position:absolute;left:0;text-align:left;margin-left:270.85pt;margin-top:33.65pt;width:159.85pt;height:31.3pt;z-index:251664896" strokecolor="white [3212]">
            <v:textbox style="mso-next-textbox:#_x0000_s1105">
              <w:txbxContent>
                <w:p w:rsidR="00C53C13" w:rsidRDefault="002F55D6">
                  <w:pPr>
                    <w:jc w:val="center"/>
                    <w:rPr>
                      <w:sz w:val="16"/>
                      <w:szCs w:val="16"/>
                      <w:lang w:val="en-IN"/>
                    </w:rPr>
                  </w:pPr>
                  <w:r>
                    <w:rPr>
                      <w:rFonts w:ascii="Arial" w:hAnsi="Arial" w:cs="Arial"/>
                      <w:sz w:val="16"/>
                      <w:szCs w:val="16"/>
                    </w:rPr>
                    <w:t xml:space="preserve">Available Iron content of Modi Baugh and Pathology </w:t>
                  </w:r>
                  <w:r>
                    <w:rPr>
                      <w:rFonts w:ascii="Arial" w:hAnsi="Arial" w:cs="Arial"/>
                      <w:spacing w:val="-4"/>
                      <w:sz w:val="16"/>
                      <w:szCs w:val="16"/>
                    </w:rPr>
                    <w:t>Farm</w:t>
                  </w:r>
                </w:p>
              </w:txbxContent>
            </v:textbox>
          </v:shape>
        </w:pict>
      </w:r>
      <w:r>
        <w:rPr>
          <w:rFonts w:ascii="Arial" w:hAnsi="Arial" w:cs="Arial"/>
          <w:noProof/>
          <w:color w:val="000000" w:themeColor="text1"/>
          <w:sz w:val="17"/>
          <w:szCs w:val="17"/>
        </w:rPr>
        <w:pict>
          <v:shape id="_x0000_s1103" type="#_x0000_t202" style="position:absolute;left:0;text-align:left;margin-left:27pt;margin-top:26.15pt;width:134.15pt;height:34.3pt;z-index:251662848" strokecolor="white [3212]">
            <v:textbox style="mso-next-textbox:#_x0000_s1103">
              <w:txbxContent>
                <w:p w:rsidR="00C53C13" w:rsidRDefault="002F55D6">
                  <w:pPr>
                    <w:jc w:val="center"/>
                    <w:rPr>
                      <w:sz w:val="16"/>
                      <w:szCs w:val="16"/>
                    </w:rPr>
                  </w:pPr>
                  <w:r>
                    <w:rPr>
                      <w:rFonts w:ascii="Arial" w:hAnsi="Arial" w:cs="Arial"/>
                      <w:sz w:val="16"/>
                      <w:szCs w:val="16"/>
                    </w:rPr>
                    <w:t xml:space="preserve">Available Iron content of Agronomy </w:t>
                  </w:r>
                  <w:r>
                    <w:rPr>
                      <w:rFonts w:ascii="Arial" w:hAnsi="Arial" w:cs="Arial"/>
                      <w:spacing w:val="-4"/>
                      <w:sz w:val="16"/>
                      <w:szCs w:val="16"/>
                    </w:rPr>
                    <w:t>Farm</w:t>
                  </w:r>
                </w:p>
              </w:txbxContent>
            </v:textbox>
          </v:shape>
        </w:pict>
      </w:r>
      <w:r>
        <w:rPr>
          <w:rFonts w:ascii="Arial" w:hAnsi="Arial" w:cs="Arial"/>
          <w:noProof/>
          <w:color w:val="000000" w:themeColor="text1"/>
          <w:sz w:val="17"/>
          <w:szCs w:val="17"/>
        </w:rPr>
        <w:pict>
          <v:shape id="_x0000_s1102" type="#_x0000_t202" style="position:absolute;left:0;text-align:left;margin-left:27pt;margin-top:30.85pt;width:129.85pt;height:12pt;z-index:251661824" strokecolor="white [3212]">
            <v:textbox style="mso-next-textbox:#_x0000_s1102">
              <w:txbxContent>
                <w:p w:rsidR="00C53C13" w:rsidRDefault="00C53C13"/>
              </w:txbxContent>
            </v:textbox>
          </v:shape>
        </w:pict>
      </w:r>
      <w:r w:rsidR="002F55D6">
        <w:rPr>
          <w:rFonts w:ascii="Arial" w:hAnsi="Arial" w:cs="Arial"/>
          <w:noProof/>
          <w:color w:val="000000" w:themeColor="text1"/>
          <w:sz w:val="17"/>
          <w:szCs w:val="17"/>
        </w:rPr>
        <w:drawing>
          <wp:inline distT="0" distB="0" distL="0" distR="0">
            <wp:extent cx="2557141" cy="3309257"/>
            <wp:effectExtent l="19050" t="19050" r="14609" b="24493"/>
            <wp:docPr id="35" name="Picture 34" descr="avail iron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 iron status final.jpg"/>
                    <pic:cNvPicPr/>
                  </pic:nvPicPr>
                  <pic:blipFill>
                    <a:blip r:embed="rId16" cstate="print"/>
                    <a:stretch>
                      <a:fillRect/>
                    </a:stretch>
                  </pic:blipFill>
                  <pic:spPr>
                    <a:xfrm>
                      <a:off x="0" y="0"/>
                      <a:ext cx="2557255" cy="3309404"/>
                    </a:xfrm>
                    <a:prstGeom prst="rect">
                      <a:avLst/>
                    </a:prstGeom>
                    <a:ln>
                      <a:solidFill>
                        <a:schemeClr val="tx1"/>
                      </a:solidFill>
                    </a:ln>
                  </pic:spPr>
                </pic:pic>
              </a:graphicData>
            </a:graphic>
          </wp:inline>
        </w:drawing>
      </w:r>
      <w:r w:rsidR="005C7062">
        <w:rPr>
          <w:rFonts w:ascii="Arial" w:hAnsi="Arial" w:cs="Arial"/>
          <w:b/>
          <w:color w:val="FFFFFF" w:themeColor="background1"/>
          <w:sz w:val="20"/>
          <w:szCs w:val="20"/>
        </w:rPr>
        <w:t xml:space="preserve">                 </w:t>
      </w:r>
      <w:r w:rsidR="002F55D6">
        <w:rPr>
          <w:rFonts w:ascii="Arial" w:hAnsi="Arial" w:cs="Arial"/>
          <w:noProof/>
          <w:color w:val="000000" w:themeColor="text1"/>
          <w:sz w:val="17"/>
          <w:szCs w:val="17"/>
        </w:rPr>
        <w:drawing>
          <wp:inline distT="0" distB="0" distL="0" distR="0">
            <wp:extent cx="2494053" cy="3333750"/>
            <wp:effectExtent l="38100" t="19050" r="20547" b="19050"/>
            <wp:docPr id="36" name="Picture 35" descr="path &amp; modibg fe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fe status final.jpg"/>
                    <pic:cNvPicPr/>
                  </pic:nvPicPr>
                  <pic:blipFill>
                    <a:blip r:embed="rId17" cstate="print"/>
                    <a:stretch>
                      <a:fillRect/>
                    </a:stretch>
                  </pic:blipFill>
                  <pic:spPr>
                    <a:xfrm>
                      <a:off x="0" y="0"/>
                      <a:ext cx="2494377" cy="3334183"/>
                    </a:xfrm>
                    <a:prstGeom prst="rect">
                      <a:avLst/>
                    </a:prstGeom>
                    <a:ln w="12700">
                      <a:solidFill>
                        <a:schemeClr val="tx1"/>
                      </a:solidFill>
                    </a:ln>
                  </pic:spPr>
                </pic:pic>
              </a:graphicData>
            </a:graphic>
          </wp:inline>
        </w:drawing>
      </w:r>
      <w:r w:rsidR="002F55D6">
        <w:rPr>
          <w:rFonts w:ascii="Arial" w:hAnsi="Arial" w:cs="Arial"/>
          <w:b/>
          <w:color w:val="FFFFFF" w:themeColor="background1"/>
          <w:sz w:val="20"/>
          <w:szCs w:val="20"/>
        </w:rPr>
        <w:t>F</w:t>
      </w:r>
    </w:p>
    <w:p w:rsidR="00C53C13" w:rsidRDefault="00637829">
      <w:pPr>
        <w:pStyle w:val="BodyText"/>
        <w:spacing w:before="72"/>
        <w:ind w:left="0"/>
        <w:rPr>
          <w:rFonts w:ascii="Arial" w:hAnsi="Arial" w:cs="Arial"/>
          <w:b/>
          <w:sz w:val="20"/>
          <w:szCs w:val="20"/>
        </w:rPr>
      </w:pPr>
      <w:r>
        <w:rPr>
          <w:rFonts w:ascii="Arial" w:hAnsi="Arial" w:cs="Arial"/>
          <w:noProof/>
          <w:color w:val="000000" w:themeColor="text1"/>
          <w:sz w:val="17"/>
          <w:szCs w:val="17"/>
        </w:rPr>
        <w:pict>
          <v:shape id="_x0000_s1101" type="#_x0000_t202" style="position:absolute;left:0;text-align:left;margin-left:245.65pt;margin-top:4.4pt;width:200.5pt;height:29.2pt;z-index:251660800" strokecolor="white [3212]">
            <v:textbox style="mso-next-textbox:#_x0000_s1101">
              <w:txbxContent>
                <w:p w:rsidR="00C53C13" w:rsidRDefault="002F55D6">
                  <w:pPr>
                    <w:pStyle w:val="BodyText"/>
                    <w:ind w:left="351"/>
                    <w:jc w:val="center"/>
                    <w:rPr>
                      <w:rFonts w:ascii="Arial" w:hAnsi="Arial" w:cs="Arial"/>
                      <w:sz w:val="20"/>
                      <w:szCs w:val="20"/>
                    </w:rPr>
                  </w:pPr>
                  <w:r>
                    <w:rPr>
                      <w:rFonts w:ascii="Arial" w:hAnsi="Arial" w:cs="Arial"/>
                      <w:b/>
                      <w:sz w:val="18"/>
                      <w:szCs w:val="18"/>
                    </w:rPr>
                    <w:t>Fig 11: Available Iron content of Modi Baugh and Pathology</w:t>
                  </w:r>
                  <w:r w:rsidR="00A33E63">
                    <w:rPr>
                      <w:rFonts w:ascii="Arial" w:hAnsi="Arial" w:cs="Arial"/>
                      <w:b/>
                      <w:sz w:val="18"/>
                      <w:szCs w:val="18"/>
                    </w:rPr>
                    <w:t xml:space="preserve"> </w:t>
                  </w:r>
                  <w:r>
                    <w:rPr>
                      <w:rFonts w:ascii="Arial" w:hAnsi="Arial" w:cs="Arial"/>
                      <w:b/>
                      <w:spacing w:val="-4"/>
                      <w:sz w:val="18"/>
                      <w:szCs w:val="18"/>
                    </w:rPr>
                    <w:t>Farm</w:t>
                  </w:r>
                </w:p>
                <w:p w:rsidR="00C53C13" w:rsidRDefault="00C53C13"/>
              </w:txbxContent>
            </v:textbox>
          </v:shape>
        </w:pict>
      </w:r>
      <w:r w:rsidR="002F55D6">
        <w:rPr>
          <w:rFonts w:ascii="Arial" w:hAnsi="Arial" w:cs="Arial"/>
          <w:b/>
          <w:sz w:val="20"/>
          <w:szCs w:val="20"/>
        </w:rPr>
        <w:t xml:space="preserve">Fig10: Available Iron content of Agronomy </w:t>
      </w:r>
      <w:r w:rsidR="002F55D6">
        <w:rPr>
          <w:rFonts w:ascii="Arial" w:hAnsi="Arial" w:cs="Arial"/>
          <w:b/>
          <w:spacing w:val="-4"/>
          <w:sz w:val="20"/>
          <w:szCs w:val="20"/>
        </w:rPr>
        <w:t>Farm</w:t>
      </w:r>
    </w:p>
    <w:p w:rsidR="00C53C13" w:rsidRDefault="005C7062" w:rsidP="005C7062">
      <w:pPr>
        <w:pStyle w:val="BodyText"/>
        <w:tabs>
          <w:tab w:val="left" w:pos="4080"/>
        </w:tabs>
        <w:spacing w:before="72"/>
        <w:ind w:left="0"/>
        <w:rPr>
          <w:rFonts w:ascii="Arial" w:hAnsi="Arial" w:cs="Arial"/>
          <w:b/>
          <w:sz w:val="20"/>
          <w:szCs w:val="20"/>
        </w:rPr>
      </w:pPr>
      <w:r>
        <w:rPr>
          <w:rFonts w:ascii="Arial" w:hAnsi="Arial" w:cs="Arial"/>
          <w:b/>
          <w:sz w:val="20"/>
          <w:szCs w:val="20"/>
        </w:rPr>
        <w:tab/>
        <w:t xml:space="preserve"> </w:t>
      </w:r>
    </w:p>
    <w:p w:rsidR="00C53C13" w:rsidRDefault="00637829">
      <w:pPr>
        <w:shd w:val="clear" w:color="auto" w:fill="FFFFFF"/>
        <w:spacing w:after="0" w:line="240" w:lineRule="auto"/>
        <w:jc w:val="both"/>
        <w:rPr>
          <w:rFonts w:ascii="Arial" w:eastAsia="Times New Roman" w:hAnsi="Arial" w:cs="Arial"/>
          <w:color w:val="000000" w:themeColor="text1"/>
          <w:sz w:val="17"/>
          <w:szCs w:val="17"/>
          <w:lang w:bidi="ar-SA"/>
        </w:rPr>
      </w:pPr>
      <w:r>
        <w:rPr>
          <w:rFonts w:ascii="Arial" w:eastAsia="Times New Roman" w:hAnsi="Arial" w:cs="Arial"/>
          <w:noProof/>
          <w:color w:val="000000" w:themeColor="text1"/>
          <w:sz w:val="17"/>
          <w:szCs w:val="17"/>
          <w:lang w:bidi="ar-SA"/>
        </w:rPr>
        <w:lastRenderedPageBreak/>
        <w:pict>
          <v:shape id="_x0000_s1112" type="#_x0000_t202" style="position:absolute;left:0;text-align:left;margin-left:274.3pt;margin-top:28.5pt;width:162.85pt;height:39pt;z-index:251668992" strokecolor="white [3212]">
            <v:textbox>
              <w:txbxContent>
                <w:p w:rsidR="00C53C13" w:rsidRDefault="002F55D6">
                  <w:pPr>
                    <w:jc w:val="center"/>
                    <w:rPr>
                      <w:sz w:val="16"/>
                      <w:szCs w:val="16"/>
                    </w:rPr>
                  </w:pPr>
                  <w:r>
                    <w:rPr>
                      <w:rFonts w:ascii="Arial" w:hAnsi="Arial" w:cs="Arial"/>
                      <w:sz w:val="16"/>
                      <w:szCs w:val="16"/>
                    </w:rPr>
                    <w:t xml:space="preserve">Available Manganese content of Modi Baugh and Pathology </w:t>
                  </w:r>
                  <w:r>
                    <w:rPr>
                      <w:rFonts w:ascii="Arial" w:hAnsi="Arial" w:cs="Arial"/>
                      <w:spacing w:val="-4"/>
                      <w:sz w:val="16"/>
                      <w:szCs w:val="16"/>
                    </w:rPr>
                    <w:t>Farm</w:t>
                  </w:r>
                </w:p>
              </w:txbxContent>
            </v:textbox>
          </v:shape>
        </w:pict>
      </w:r>
      <w:r>
        <w:rPr>
          <w:rFonts w:ascii="Arial" w:eastAsia="Times New Roman" w:hAnsi="Arial" w:cs="Arial"/>
          <w:noProof/>
          <w:color w:val="000000" w:themeColor="text1"/>
          <w:sz w:val="17"/>
          <w:szCs w:val="17"/>
          <w:lang w:bidi="ar-SA"/>
        </w:rPr>
        <w:pict>
          <v:shape id="_x0000_s1110" type="#_x0000_t202" style="position:absolute;left:0;text-align:left;margin-left:285pt;margin-top:33.75pt;width:141.85pt;height:19.6pt;z-index:251667968" strokecolor="white [3212]">
            <v:textbox>
              <w:txbxContent>
                <w:p w:rsidR="00C53C13" w:rsidRDefault="00C53C13"/>
              </w:txbxContent>
            </v:textbox>
          </v:shape>
        </w:pict>
      </w:r>
      <w:r>
        <w:rPr>
          <w:rFonts w:ascii="Arial" w:eastAsia="Times New Roman" w:hAnsi="Arial" w:cs="Arial"/>
          <w:noProof/>
          <w:color w:val="000000" w:themeColor="text1"/>
          <w:sz w:val="17"/>
          <w:szCs w:val="17"/>
          <w:lang w:bidi="ar-SA"/>
        </w:rPr>
        <w:pict>
          <v:shape id="_x0000_s1109" type="#_x0000_t202" style="position:absolute;left:0;text-align:left;margin-left:20.55pt;margin-top:19.15pt;width:140.6pt;height:34.2pt;z-index:251666944" strokecolor="white [3212]">
            <v:textbox>
              <w:txbxContent>
                <w:p w:rsidR="00C53C13" w:rsidRDefault="002F55D6">
                  <w:pPr>
                    <w:jc w:val="center"/>
                    <w:rPr>
                      <w:sz w:val="16"/>
                      <w:szCs w:val="16"/>
                    </w:rPr>
                  </w:pPr>
                  <w:r>
                    <w:rPr>
                      <w:rFonts w:ascii="Arial" w:hAnsi="Arial" w:cs="Arial"/>
                      <w:sz w:val="16"/>
                      <w:szCs w:val="16"/>
                    </w:rPr>
                    <w:t xml:space="preserve">Available Manganese content of Agronomy </w:t>
                  </w:r>
                  <w:r>
                    <w:rPr>
                      <w:rFonts w:ascii="Arial" w:hAnsi="Arial" w:cs="Arial"/>
                      <w:spacing w:val="-4"/>
                      <w:sz w:val="16"/>
                      <w:szCs w:val="16"/>
                    </w:rPr>
                    <w:t>Farm</w:t>
                  </w:r>
                </w:p>
              </w:txbxContent>
            </v:textbox>
          </v:shape>
        </w:pict>
      </w:r>
      <w:r>
        <w:rPr>
          <w:rFonts w:ascii="Arial" w:eastAsia="Times New Roman" w:hAnsi="Arial" w:cs="Arial"/>
          <w:noProof/>
          <w:color w:val="000000" w:themeColor="text1"/>
          <w:sz w:val="17"/>
          <w:szCs w:val="17"/>
          <w:lang w:bidi="ar-SA"/>
        </w:rPr>
        <w:pict>
          <v:shape id="_x0000_s1106" type="#_x0000_t202" style="position:absolute;left:0;text-align:left;margin-left:17.15pt;margin-top:19.15pt;width:149.55pt;height:14.6pt;z-index:251665920" strokecolor="white [3212]">
            <v:textbox>
              <w:txbxContent>
                <w:p w:rsidR="00C53C13" w:rsidRDefault="00C53C13"/>
              </w:txbxContent>
            </v:textbox>
          </v:shape>
        </w:pict>
      </w:r>
      <w:r w:rsidR="002F55D6">
        <w:rPr>
          <w:rFonts w:ascii="Arial" w:eastAsia="Times New Roman" w:hAnsi="Arial" w:cs="Arial"/>
          <w:noProof/>
          <w:color w:val="000000" w:themeColor="text1"/>
          <w:sz w:val="17"/>
          <w:szCs w:val="17"/>
          <w:lang w:bidi="ar-SA"/>
        </w:rPr>
        <w:drawing>
          <wp:inline distT="0" distB="0" distL="0" distR="0">
            <wp:extent cx="2557145" cy="3007178"/>
            <wp:effectExtent l="19050" t="19050" r="14605" b="21772"/>
            <wp:docPr id="37" name="Picture 36" descr="avail mn final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 mn finalstatus.jpg"/>
                    <pic:cNvPicPr/>
                  </pic:nvPicPr>
                  <pic:blipFill>
                    <a:blip r:embed="rId18" cstate="print"/>
                    <a:stretch>
                      <a:fillRect/>
                    </a:stretch>
                  </pic:blipFill>
                  <pic:spPr>
                    <a:xfrm>
                      <a:off x="0" y="0"/>
                      <a:ext cx="2557145" cy="3007178"/>
                    </a:xfrm>
                    <a:prstGeom prst="rect">
                      <a:avLst/>
                    </a:prstGeom>
                    <a:ln>
                      <a:solidFill>
                        <a:schemeClr val="tx1"/>
                      </a:solidFill>
                    </a:ln>
                  </pic:spPr>
                </pic:pic>
              </a:graphicData>
            </a:graphic>
          </wp:inline>
        </w:drawing>
      </w:r>
      <w:r w:rsidR="005C7062">
        <w:rPr>
          <w:rFonts w:ascii="Arial" w:eastAsia="Times New Roman" w:hAnsi="Arial" w:cs="Arial"/>
          <w:color w:val="000000" w:themeColor="text1"/>
          <w:sz w:val="17"/>
          <w:szCs w:val="17"/>
          <w:lang w:bidi="ar-SA"/>
        </w:rPr>
        <w:t xml:space="preserve">                     </w:t>
      </w:r>
      <w:r w:rsidR="002F55D6">
        <w:rPr>
          <w:rFonts w:ascii="Arial" w:eastAsia="Times New Roman" w:hAnsi="Arial" w:cs="Arial"/>
          <w:noProof/>
          <w:color w:val="000000" w:themeColor="text1"/>
          <w:sz w:val="17"/>
          <w:szCs w:val="17"/>
          <w:lang w:bidi="ar-SA"/>
        </w:rPr>
        <w:drawing>
          <wp:inline distT="0" distB="0" distL="0" distR="0">
            <wp:extent cx="2541223" cy="2997698"/>
            <wp:effectExtent l="38100" t="19050" r="11477" b="12202"/>
            <wp:docPr id="38" name="Picture 37" descr="path &amp; modibg mn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mn status final.jpg"/>
                    <pic:cNvPicPr/>
                  </pic:nvPicPr>
                  <pic:blipFill>
                    <a:blip r:embed="rId19" cstate="print"/>
                    <a:stretch>
                      <a:fillRect/>
                    </a:stretch>
                  </pic:blipFill>
                  <pic:spPr>
                    <a:xfrm>
                      <a:off x="0" y="0"/>
                      <a:ext cx="2542125" cy="2998761"/>
                    </a:xfrm>
                    <a:prstGeom prst="rect">
                      <a:avLst/>
                    </a:prstGeom>
                    <a:ln>
                      <a:solidFill>
                        <a:schemeClr val="tx1"/>
                      </a:solidFill>
                    </a:ln>
                  </pic:spPr>
                </pic:pic>
              </a:graphicData>
            </a:graphic>
          </wp:inline>
        </w:drawing>
      </w:r>
    </w:p>
    <w:p w:rsidR="00C53C13" w:rsidRDefault="002F55D6">
      <w:pPr>
        <w:pStyle w:val="BodyText"/>
        <w:ind w:left="207"/>
        <w:rPr>
          <w:rFonts w:ascii="Arial" w:hAnsi="Arial" w:cs="Arial"/>
          <w:b/>
          <w:sz w:val="20"/>
          <w:szCs w:val="20"/>
        </w:rPr>
      </w:pPr>
      <w:r>
        <w:rPr>
          <w:rFonts w:ascii="Arial" w:hAnsi="Arial" w:cs="Arial"/>
          <w:b/>
          <w:sz w:val="20"/>
          <w:szCs w:val="20"/>
        </w:rPr>
        <w:t xml:space="preserve"> Fig12: Available Manganese content of                    Fig 13: Available Manganese content of Modi                  </w:t>
      </w:r>
    </w:p>
    <w:p w:rsidR="00C53C13" w:rsidRDefault="002F55D6">
      <w:pPr>
        <w:pStyle w:val="BodyText"/>
        <w:ind w:left="0"/>
        <w:rPr>
          <w:rFonts w:ascii="Arial" w:hAnsi="Arial" w:cs="Arial"/>
          <w:b/>
          <w:sz w:val="20"/>
          <w:szCs w:val="20"/>
        </w:rPr>
      </w:pPr>
      <w:r>
        <w:rPr>
          <w:rFonts w:ascii="Arial" w:hAnsi="Arial" w:cs="Arial"/>
          <w:b/>
          <w:sz w:val="20"/>
          <w:szCs w:val="20"/>
        </w:rPr>
        <w:t xml:space="preserve">                   Agronomy </w:t>
      </w:r>
      <w:r>
        <w:rPr>
          <w:rFonts w:ascii="Arial" w:hAnsi="Arial" w:cs="Arial"/>
          <w:b/>
          <w:spacing w:val="-4"/>
          <w:sz w:val="20"/>
          <w:szCs w:val="20"/>
        </w:rPr>
        <w:t>Farm</w:t>
      </w:r>
      <w:r>
        <w:rPr>
          <w:rFonts w:ascii="Arial" w:hAnsi="Arial" w:cs="Arial"/>
          <w:b/>
          <w:sz w:val="20"/>
          <w:szCs w:val="20"/>
        </w:rPr>
        <w:t xml:space="preserve">                                                                Baugh and Pathology </w:t>
      </w:r>
      <w:r>
        <w:rPr>
          <w:rFonts w:ascii="Arial" w:hAnsi="Arial" w:cs="Arial"/>
          <w:b/>
          <w:spacing w:val="-4"/>
          <w:sz w:val="20"/>
          <w:szCs w:val="20"/>
        </w:rPr>
        <w:t>Farm</w:t>
      </w:r>
    </w:p>
    <w:p w:rsidR="00C53C13" w:rsidRDefault="00C53C13">
      <w:pPr>
        <w:shd w:val="clear" w:color="auto" w:fill="FFFFFF"/>
        <w:spacing w:after="0" w:line="240" w:lineRule="auto"/>
        <w:jc w:val="both"/>
        <w:rPr>
          <w:rFonts w:ascii="Arial" w:eastAsia="Times New Roman" w:hAnsi="Arial" w:cs="Arial"/>
          <w:color w:val="000000" w:themeColor="text1"/>
          <w:sz w:val="17"/>
          <w:szCs w:val="17"/>
          <w:lang w:bidi="ar-SA"/>
        </w:rPr>
      </w:pPr>
    </w:p>
    <w:p w:rsidR="00C53C13" w:rsidRDefault="00637829">
      <w:pPr>
        <w:shd w:val="clear" w:color="auto" w:fill="FFFFFF"/>
        <w:spacing w:after="0" w:line="240" w:lineRule="auto"/>
        <w:jc w:val="both"/>
        <w:rPr>
          <w:rFonts w:ascii="Arial" w:eastAsia="Times New Roman" w:hAnsi="Arial" w:cs="Arial"/>
          <w:color w:val="000000" w:themeColor="text1"/>
          <w:sz w:val="17"/>
          <w:szCs w:val="17"/>
          <w:lang w:bidi="ar-SA"/>
        </w:rPr>
      </w:pPr>
      <w:r>
        <w:rPr>
          <w:rFonts w:ascii="Arial" w:eastAsia="Times New Roman" w:hAnsi="Arial" w:cs="Arial"/>
          <w:noProof/>
          <w:color w:val="000000" w:themeColor="text1"/>
          <w:sz w:val="17"/>
          <w:szCs w:val="17"/>
          <w:lang w:bidi="ar-SA"/>
        </w:rPr>
        <w:pict>
          <v:shape id="_x0000_s1118" type="#_x0000_t202" style="position:absolute;left:0;text-align:left;margin-left:261.85pt;margin-top:23.55pt;width:170.15pt;height:26.6pt;z-index:251673088" strokecolor="white [3212]">
            <v:textbox style="mso-next-textbox:#_x0000_s1118">
              <w:txbxContent>
                <w:p w:rsidR="00C53C13" w:rsidRDefault="002F55D6">
                  <w:pPr>
                    <w:shd w:val="clear" w:color="auto" w:fill="FFFFFF"/>
                    <w:spacing w:after="0" w:line="240" w:lineRule="auto"/>
                    <w:jc w:val="center"/>
                    <w:rPr>
                      <w:rFonts w:ascii="Arial" w:hAnsi="Arial" w:cs="Arial"/>
                      <w:spacing w:val="-4"/>
                      <w:sz w:val="16"/>
                      <w:szCs w:val="16"/>
                    </w:rPr>
                  </w:pPr>
                  <w:r>
                    <w:rPr>
                      <w:rFonts w:ascii="Arial" w:hAnsi="Arial" w:cs="Arial"/>
                      <w:sz w:val="16"/>
                      <w:szCs w:val="16"/>
                    </w:rPr>
                    <w:t xml:space="preserve">Available Zinc content of Modi Baugh and                                                             Pathology </w:t>
                  </w:r>
                  <w:r>
                    <w:rPr>
                      <w:rFonts w:ascii="Arial" w:hAnsi="Arial" w:cs="Arial"/>
                      <w:spacing w:val="-4"/>
                      <w:sz w:val="16"/>
                      <w:szCs w:val="16"/>
                    </w:rPr>
                    <w:t>Farm</w:t>
                  </w:r>
                </w:p>
                <w:p w:rsidR="00C53C13" w:rsidRDefault="00C53C13">
                  <w:pPr>
                    <w:jc w:val="center"/>
                    <w:rPr>
                      <w:sz w:val="16"/>
                      <w:szCs w:val="16"/>
                    </w:rPr>
                  </w:pPr>
                </w:p>
              </w:txbxContent>
            </v:textbox>
          </v:shape>
        </w:pict>
      </w:r>
      <w:r>
        <w:rPr>
          <w:rFonts w:ascii="Arial" w:eastAsia="Times New Roman" w:hAnsi="Arial" w:cs="Arial"/>
          <w:noProof/>
          <w:color w:val="000000" w:themeColor="text1"/>
          <w:sz w:val="17"/>
          <w:szCs w:val="17"/>
          <w:lang w:bidi="ar-SA"/>
        </w:rPr>
        <w:pict>
          <v:shape id="_x0000_s1116" type="#_x0000_t202" style="position:absolute;left:0;text-align:left;margin-left:264.45pt;margin-top:30.85pt;width:169.7pt;height:19.3pt;z-index:251672064" strokecolor="white [3212]">
            <v:textbox style="mso-next-textbox:#_x0000_s1116">
              <w:txbxContent>
                <w:p w:rsidR="00C53C13" w:rsidRDefault="00C53C13"/>
              </w:txbxContent>
            </v:textbox>
          </v:shape>
        </w:pict>
      </w:r>
      <w:r>
        <w:rPr>
          <w:rFonts w:ascii="Arial" w:eastAsia="Times New Roman" w:hAnsi="Arial" w:cs="Arial"/>
          <w:noProof/>
          <w:color w:val="000000" w:themeColor="text1"/>
          <w:sz w:val="17"/>
          <w:szCs w:val="17"/>
          <w:lang w:bidi="ar-SA"/>
        </w:rPr>
        <w:pict>
          <v:shape id="_x0000_s1115" type="#_x0000_t202" style="position:absolute;left:0;text-align:left;margin-left:16.7pt;margin-top:19.7pt;width:147pt;height:34.75pt;z-index:251671040" strokecolor="white [3212]">
            <v:textbox style="mso-next-textbox:#_x0000_s1115">
              <w:txbxContent>
                <w:p w:rsidR="00C53C13" w:rsidRDefault="002F55D6">
                  <w:pPr>
                    <w:jc w:val="center"/>
                    <w:rPr>
                      <w:sz w:val="16"/>
                      <w:szCs w:val="16"/>
                    </w:rPr>
                  </w:pPr>
                  <w:r>
                    <w:rPr>
                      <w:rFonts w:ascii="Arial" w:hAnsi="Arial" w:cs="Arial"/>
                      <w:sz w:val="16"/>
                      <w:szCs w:val="16"/>
                    </w:rPr>
                    <w:t xml:space="preserve">Available Zinc content of Agronomy </w:t>
                  </w:r>
                  <w:r>
                    <w:rPr>
                      <w:rFonts w:ascii="Arial" w:hAnsi="Arial" w:cs="Arial"/>
                      <w:spacing w:val="-4"/>
                      <w:sz w:val="16"/>
                      <w:szCs w:val="16"/>
                    </w:rPr>
                    <w:t>Farm</w:t>
                  </w:r>
                </w:p>
              </w:txbxContent>
            </v:textbox>
          </v:shape>
        </w:pict>
      </w:r>
      <w:r>
        <w:rPr>
          <w:rFonts w:ascii="Arial" w:eastAsia="Times New Roman" w:hAnsi="Arial" w:cs="Arial"/>
          <w:noProof/>
          <w:color w:val="000000" w:themeColor="text1"/>
          <w:sz w:val="17"/>
          <w:szCs w:val="17"/>
          <w:lang w:bidi="ar-SA"/>
        </w:rPr>
        <w:pict>
          <v:shape id="_x0000_s1113" type="#_x0000_t202" style="position:absolute;left:0;text-align:left;margin-left:23.15pt;margin-top:23.55pt;width:128.55pt;height:14.15pt;z-index:251670016" strokecolor="white [3212]">
            <v:textbox style="mso-next-textbox:#_x0000_s1113">
              <w:txbxContent>
                <w:p w:rsidR="00C53C13" w:rsidRDefault="00C53C13"/>
              </w:txbxContent>
            </v:textbox>
          </v:shape>
        </w:pict>
      </w:r>
      <w:r w:rsidR="002F55D6">
        <w:rPr>
          <w:rFonts w:ascii="Arial" w:eastAsia="Times New Roman" w:hAnsi="Arial" w:cs="Arial"/>
          <w:noProof/>
          <w:color w:val="000000" w:themeColor="text1"/>
          <w:sz w:val="17"/>
          <w:szCs w:val="17"/>
          <w:lang w:bidi="ar-SA"/>
        </w:rPr>
        <w:drawing>
          <wp:inline distT="0" distB="0" distL="0" distR="0">
            <wp:extent cx="2479221" cy="3140891"/>
            <wp:effectExtent l="19050" t="19050" r="16329" b="21409"/>
            <wp:docPr id="39" name="Picture 38" descr="Available zinc status a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 zinc status agro.jpg"/>
                    <pic:cNvPicPr/>
                  </pic:nvPicPr>
                  <pic:blipFill>
                    <a:blip r:embed="rId20" cstate="print"/>
                    <a:stretch>
                      <a:fillRect/>
                    </a:stretch>
                  </pic:blipFill>
                  <pic:spPr>
                    <a:xfrm>
                      <a:off x="0" y="0"/>
                      <a:ext cx="2474558" cy="3134984"/>
                    </a:xfrm>
                    <a:prstGeom prst="rect">
                      <a:avLst/>
                    </a:prstGeom>
                    <a:ln>
                      <a:solidFill>
                        <a:schemeClr val="tx1"/>
                      </a:solidFill>
                    </a:ln>
                  </pic:spPr>
                </pic:pic>
              </a:graphicData>
            </a:graphic>
          </wp:inline>
        </w:drawing>
      </w:r>
      <w:r w:rsidR="005C7062">
        <w:rPr>
          <w:rFonts w:ascii="Arial" w:eastAsia="Times New Roman" w:hAnsi="Arial" w:cs="Arial"/>
          <w:color w:val="000000" w:themeColor="text1"/>
          <w:sz w:val="17"/>
          <w:szCs w:val="17"/>
          <w:lang w:bidi="ar-SA"/>
        </w:rPr>
        <w:t xml:space="preserve">                    </w:t>
      </w:r>
      <w:r w:rsidR="002F55D6">
        <w:rPr>
          <w:rFonts w:ascii="Arial" w:eastAsia="Times New Roman" w:hAnsi="Arial" w:cs="Arial"/>
          <w:noProof/>
          <w:color w:val="000000" w:themeColor="text1"/>
          <w:sz w:val="17"/>
          <w:szCs w:val="17"/>
          <w:lang w:bidi="ar-SA"/>
        </w:rPr>
        <w:drawing>
          <wp:inline distT="0" distB="0" distL="0" distR="0">
            <wp:extent cx="2566426" cy="3168015"/>
            <wp:effectExtent l="19050" t="19050" r="24374" b="13335"/>
            <wp:docPr id="40" name="Picture 39" descr="path &amp; modibg zinc 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zinc status.jpg"/>
                    <pic:cNvPicPr/>
                  </pic:nvPicPr>
                  <pic:blipFill>
                    <a:blip r:embed="rId21" cstate="print"/>
                    <a:stretch>
                      <a:fillRect/>
                    </a:stretch>
                  </pic:blipFill>
                  <pic:spPr>
                    <a:xfrm>
                      <a:off x="0" y="0"/>
                      <a:ext cx="2565973" cy="3167456"/>
                    </a:xfrm>
                    <a:prstGeom prst="rect">
                      <a:avLst/>
                    </a:prstGeom>
                    <a:ln>
                      <a:solidFill>
                        <a:schemeClr val="tx1"/>
                      </a:solidFill>
                    </a:ln>
                  </pic:spPr>
                </pic:pic>
              </a:graphicData>
            </a:graphic>
          </wp:inline>
        </w:drawing>
      </w:r>
    </w:p>
    <w:p w:rsidR="00C53C13" w:rsidRDefault="002F55D6">
      <w:pPr>
        <w:shd w:val="clear" w:color="auto" w:fill="FFFFFF"/>
        <w:spacing w:after="0" w:line="240" w:lineRule="auto"/>
        <w:rPr>
          <w:rFonts w:ascii="Arial" w:hAnsi="Arial" w:cs="Arial"/>
          <w:b/>
          <w:sz w:val="20"/>
        </w:rPr>
      </w:pPr>
      <w:r>
        <w:rPr>
          <w:rFonts w:ascii="Arial" w:hAnsi="Arial" w:cs="Arial"/>
          <w:b/>
          <w:sz w:val="20"/>
        </w:rPr>
        <w:t xml:space="preserve">Fig 14: Available Zinc content of Agronomy       Fig 15: Available Zinc content of Modi Baugh and </w:t>
      </w:r>
    </w:p>
    <w:p w:rsidR="00C53C13" w:rsidRDefault="002F55D6">
      <w:pPr>
        <w:shd w:val="clear" w:color="auto" w:fill="FFFFFF"/>
        <w:spacing w:after="0" w:line="240" w:lineRule="auto"/>
        <w:jc w:val="center"/>
        <w:rPr>
          <w:rFonts w:ascii="Arial" w:hAnsi="Arial" w:cs="Arial"/>
          <w:b/>
          <w:spacing w:val="-4"/>
          <w:sz w:val="20"/>
        </w:rPr>
      </w:pPr>
      <w:r>
        <w:rPr>
          <w:rFonts w:ascii="Arial" w:hAnsi="Arial" w:cs="Arial"/>
          <w:b/>
          <w:spacing w:val="-4"/>
          <w:sz w:val="20"/>
        </w:rPr>
        <w:t>Farm</w:t>
      </w:r>
      <w:r>
        <w:rPr>
          <w:rFonts w:ascii="Arial" w:hAnsi="Arial" w:cs="Arial"/>
          <w:b/>
          <w:sz w:val="20"/>
        </w:rPr>
        <w:t xml:space="preserve">                                                                                 Pathology </w:t>
      </w:r>
      <w:r>
        <w:rPr>
          <w:rFonts w:ascii="Arial" w:hAnsi="Arial" w:cs="Arial"/>
          <w:b/>
          <w:spacing w:val="-4"/>
          <w:sz w:val="20"/>
        </w:rPr>
        <w:t>Farm</w:t>
      </w:r>
    </w:p>
    <w:p w:rsidR="00C53C13" w:rsidRDefault="00C53C13">
      <w:pPr>
        <w:shd w:val="clear" w:color="auto" w:fill="FFFFFF"/>
        <w:spacing w:after="0" w:line="240" w:lineRule="auto"/>
        <w:jc w:val="center"/>
        <w:rPr>
          <w:rFonts w:ascii="Arial" w:hAnsi="Arial" w:cs="Arial"/>
          <w:b/>
          <w:spacing w:val="-4"/>
          <w:sz w:val="20"/>
        </w:rPr>
      </w:pPr>
    </w:p>
    <w:p w:rsidR="00C53C13" w:rsidRDefault="00637829" w:rsidP="005C7062">
      <w:pPr>
        <w:shd w:val="clear" w:color="auto" w:fill="FFFFFF"/>
        <w:spacing w:after="0" w:line="240" w:lineRule="auto"/>
        <w:rPr>
          <w:rFonts w:ascii="Arial" w:hAnsi="Arial" w:cs="Arial"/>
          <w:b/>
          <w:spacing w:val="-4"/>
          <w:sz w:val="20"/>
        </w:rPr>
      </w:pPr>
      <w:r>
        <w:rPr>
          <w:rFonts w:ascii="Arial" w:eastAsia="Times New Roman" w:hAnsi="Arial" w:cs="Arial"/>
          <w:noProof/>
          <w:color w:val="000000" w:themeColor="text1"/>
          <w:sz w:val="17"/>
          <w:szCs w:val="17"/>
          <w:lang w:bidi="ar-SA"/>
        </w:rPr>
        <w:lastRenderedPageBreak/>
        <w:pict>
          <v:shape id="_x0000_s1123" type="#_x0000_t202" style="position:absolute;margin-left:20.3pt;margin-top:21.45pt;width:143.4pt;height:30.35pt;z-index:251676160" strokecolor="white [3212]">
            <v:textbox>
              <w:txbxContent>
                <w:p w:rsidR="00C53C13" w:rsidRDefault="002F55D6">
                  <w:pPr>
                    <w:jc w:val="center"/>
                    <w:rPr>
                      <w:rFonts w:ascii="Arial" w:hAnsi="Arial" w:cs="Arial"/>
                      <w:sz w:val="16"/>
                      <w:szCs w:val="16"/>
                    </w:rPr>
                  </w:pPr>
                  <w:r>
                    <w:rPr>
                      <w:rFonts w:ascii="Arial" w:hAnsi="Arial" w:cs="Arial"/>
                      <w:sz w:val="16"/>
                      <w:szCs w:val="16"/>
                    </w:rPr>
                    <w:t xml:space="preserve">Available Copper content of Agronomy </w:t>
                  </w:r>
                  <w:r>
                    <w:rPr>
                      <w:rFonts w:ascii="Arial" w:hAnsi="Arial" w:cs="Arial"/>
                      <w:spacing w:val="-4"/>
                      <w:sz w:val="16"/>
                      <w:szCs w:val="16"/>
                    </w:rPr>
                    <w:t>Farm</w:t>
                  </w:r>
                </w:p>
              </w:txbxContent>
            </v:textbox>
          </v:shape>
        </w:pict>
      </w:r>
      <w:r>
        <w:rPr>
          <w:rFonts w:ascii="Arial" w:eastAsia="Times New Roman" w:hAnsi="Arial" w:cs="Arial"/>
          <w:noProof/>
          <w:color w:val="000000" w:themeColor="text1"/>
          <w:sz w:val="17"/>
          <w:szCs w:val="17"/>
          <w:lang w:bidi="ar-SA"/>
        </w:rPr>
        <w:pict>
          <v:shape id="_x0000_s1124" type="#_x0000_t202" style="position:absolute;margin-left:261.85pt;margin-top:31.9pt;width:180.3pt;height:30.3pt;z-index:251677184" strokecolor="white [3212]">
            <v:textbox>
              <w:txbxContent>
                <w:p w:rsidR="00C53C13" w:rsidRDefault="002F55D6">
                  <w:pPr>
                    <w:pStyle w:val="BodyText"/>
                    <w:ind w:left="0"/>
                    <w:jc w:val="center"/>
                    <w:rPr>
                      <w:rFonts w:ascii="Arial" w:hAnsi="Arial" w:cs="Arial"/>
                      <w:sz w:val="16"/>
                      <w:szCs w:val="16"/>
                    </w:rPr>
                  </w:pPr>
                  <w:r>
                    <w:rPr>
                      <w:rFonts w:ascii="Arial" w:hAnsi="Arial" w:cs="Arial"/>
                      <w:sz w:val="16"/>
                      <w:szCs w:val="16"/>
                    </w:rPr>
                    <w:t xml:space="preserve">Available Copper content of Modi Baugh and Pathology </w:t>
                  </w:r>
                  <w:r>
                    <w:rPr>
                      <w:rFonts w:ascii="Arial" w:hAnsi="Arial" w:cs="Arial"/>
                      <w:spacing w:val="-4"/>
                      <w:sz w:val="16"/>
                      <w:szCs w:val="16"/>
                    </w:rPr>
                    <w:t>Farm</w:t>
                  </w:r>
                </w:p>
                <w:p w:rsidR="00C53C13" w:rsidRDefault="00C53C13"/>
              </w:txbxContent>
            </v:textbox>
          </v:shape>
        </w:pict>
      </w:r>
      <w:r>
        <w:rPr>
          <w:rFonts w:ascii="Arial" w:eastAsia="Times New Roman" w:hAnsi="Arial" w:cs="Arial"/>
          <w:noProof/>
          <w:color w:val="000000" w:themeColor="text1"/>
          <w:sz w:val="17"/>
          <w:szCs w:val="17"/>
          <w:lang w:bidi="ar-SA"/>
        </w:rPr>
        <w:pict>
          <v:shape id="_x0000_s1119" type="#_x0000_t202" style="position:absolute;margin-left:38.3pt;margin-top:29.15pt;width:125.4pt;height:8.15pt;z-index:251674112" strokecolor="white [3212]">
            <v:textbox>
              <w:txbxContent>
                <w:p w:rsidR="00C53C13" w:rsidRDefault="00C53C13"/>
              </w:txbxContent>
            </v:textbox>
          </v:shape>
        </w:pict>
      </w:r>
      <w:r>
        <w:rPr>
          <w:rFonts w:ascii="Arial" w:eastAsia="Times New Roman" w:hAnsi="Arial" w:cs="Arial"/>
          <w:noProof/>
          <w:color w:val="000000" w:themeColor="text1"/>
          <w:sz w:val="17"/>
          <w:szCs w:val="17"/>
          <w:lang w:bidi="ar-SA"/>
        </w:rPr>
        <w:pict>
          <v:shape id="_x0000_s1120" type="#_x0000_t202" style="position:absolute;margin-left:264.45pt;margin-top:37.3pt;width:190.25pt;height:8.15pt;z-index:251675136" strokecolor="white [3212]">
            <v:textbox>
              <w:txbxContent>
                <w:p w:rsidR="00C53C13" w:rsidRDefault="00C53C13"/>
              </w:txbxContent>
            </v:textbox>
          </v:shape>
        </w:pict>
      </w:r>
      <w:r w:rsidR="002F55D6">
        <w:rPr>
          <w:rFonts w:ascii="Arial" w:eastAsia="Times New Roman" w:hAnsi="Arial" w:cs="Arial"/>
          <w:noProof/>
          <w:color w:val="000000" w:themeColor="text1"/>
          <w:sz w:val="17"/>
          <w:szCs w:val="17"/>
          <w:lang w:bidi="ar-SA"/>
        </w:rPr>
        <w:drawing>
          <wp:inline distT="0" distB="0" distL="0" distR="0">
            <wp:extent cx="2571750" cy="3244385"/>
            <wp:effectExtent l="38100" t="19050" r="19050" b="13165"/>
            <wp:docPr id="41" name="Picture 40" descr="available cu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 cu status final.jpg"/>
                    <pic:cNvPicPr/>
                  </pic:nvPicPr>
                  <pic:blipFill>
                    <a:blip r:embed="rId22" cstate="print"/>
                    <a:stretch>
                      <a:fillRect/>
                    </a:stretch>
                  </pic:blipFill>
                  <pic:spPr>
                    <a:xfrm>
                      <a:off x="0" y="0"/>
                      <a:ext cx="2571750" cy="3244385"/>
                    </a:xfrm>
                    <a:prstGeom prst="rect">
                      <a:avLst/>
                    </a:prstGeom>
                    <a:ln>
                      <a:solidFill>
                        <a:schemeClr val="tx1"/>
                      </a:solidFill>
                    </a:ln>
                  </pic:spPr>
                </pic:pic>
              </a:graphicData>
            </a:graphic>
          </wp:inline>
        </w:drawing>
      </w:r>
      <w:r w:rsidR="005C7062">
        <w:rPr>
          <w:rFonts w:ascii="Arial" w:hAnsi="Arial" w:cs="Arial"/>
          <w:b/>
          <w:spacing w:val="-4"/>
          <w:sz w:val="20"/>
        </w:rPr>
        <w:t xml:space="preserve">               </w:t>
      </w:r>
      <w:r w:rsidR="002F55D6">
        <w:rPr>
          <w:rFonts w:ascii="Arial" w:eastAsia="Times New Roman" w:hAnsi="Arial" w:cs="Arial"/>
          <w:noProof/>
          <w:color w:val="000000" w:themeColor="text1"/>
          <w:sz w:val="17"/>
          <w:szCs w:val="17"/>
          <w:lang w:bidi="ar-SA"/>
        </w:rPr>
        <w:drawing>
          <wp:inline distT="0" distB="0" distL="0" distR="0">
            <wp:extent cx="2748280" cy="3240902"/>
            <wp:effectExtent l="38100" t="19050" r="13970" b="16648"/>
            <wp:docPr id="42" name="Picture 41" descr="path &amp; modibg Copper statu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Copper statu final.jpg"/>
                    <pic:cNvPicPr/>
                  </pic:nvPicPr>
                  <pic:blipFill>
                    <a:blip r:embed="rId23" cstate="print"/>
                    <a:stretch>
                      <a:fillRect/>
                    </a:stretch>
                  </pic:blipFill>
                  <pic:spPr>
                    <a:xfrm>
                      <a:off x="0" y="0"/>
                      <a:ext cx="2745434" cy="3237546"/>
                    </a:xfrm>
                    <a:prstGeom prst="rect">
                      <a:avLst/>
                    </a:prstGeom>
                    <a:ln>
                      <a:solidFill>
                        <a:schemeClr val="tx1"/>
                      </a:solidFill>
                    </a:ln>
                  </pic:spPr>
                </pic:pic>
              </a:graphicData>
            </a:graphic>
          </wp:inline>
        </w:drawing>
      </w:r>
    </w:p>
    <w:p w:rsidR="00C53C13" w:rsidRDefault="002F55D6">
      <w:pPr>
        <w:pStyle w:val="BodyText"/>
        <w:ind w:left="0"/>
        <w:rPr>
          <w:rFonts w:ascii="Arial" w:hAnsi="Arial" w:cs="Arial"/>
          <w:b/>
          <w:sz w:val="20"/>
          <w:szCs w:val="20"/>
        </w:rPr>
      </w:pPr>
      <w:r>
        <w:rPr>
          <w:rFonts w:ascii="Arial" w:hAnsi="Arial" w:cs="Arial"/>
          <w:b/>
          <w:sz w:val="20"/>
          <w:szCs w:val="20"/>
        </w:rPr>
        <w:t>Fig16: Available Copper content of Agronomy</w:t>
      </w:r>
      <w:r w:rsidR="005C7062">
        <w:rPr>
          <w:rFonts w:ascii="Arial" w:hAnsi="Arial" w:cs="Arial"/>
          <w:b/>
          <w:sz w:val="20"/>
          <w:szCs w:val="20"/>
        </w:rPr>
        <w:t xml:space="preserve">         </w:t>
      </w:r>
      <w:r>
        <w:rPr>
          <w:rFonts w:ascii="Arial" w:hAnsi="Arial" w:cs="Arial"/>
          <w:b/>
          <w:sz w:val="20"/>
          <w:szCs w:val="20"/>
        </w:rPr>
        <w:t>Fig17: Available Copper content of Modi Baugh</w:t>
      </w:r>
    </w:p>
    <w:p w:rsidR="00C53C13" w:rsidRDefault="002F55D6">
      <w:pPr>
        <w:pStyle w:val="BodyText"/>
        <w:ind w:left="144"/>
        <w:jc w:val="center"/>
        <w:rPr>
          <w:rFonts w:ascii="Arial" w:hAnsi="Arial" w:cs="Arial"/>
          <w:color w:val="FFFFFF" w:themeColor="background1"/>
          <w:sz w:val="17"/>
          <w:szCs w:val="17"/>
        </w:rPr>
      </w:pPr>
      <w:r>
        <w:rPr>
          <w:rFonts w:ascii="Arial" w:hAnsi="Arial" w:cs="Arial"/>
          <w:b/>
          <w:spacing w:val="-4"/>
          <w:sz w:val="20"/>
          <w:szCs w:val="20"/>
        </w:rPr>
        <w:t>Farm</w:t>
      </w:r>
      <w:r>
        <w:rPr>
          <w:rFonts w:ascii="Arial" w:hAnsi="Arial" w:cs="Arial"/>
          <w:b/>
          <w:sz w:val="20"/>
          <w:szCs w:val="20"/>
        </w:rPr>
        <w:t xml:space="preserve">                                                                      and Pathology </w:t>
      </w:r>
      <w:r>
        <w:rPr>
          <w:rFonts w:ascii="Arial" w:hAnsi="Arial" w:cs="Arial"/>
          <w:b/>
          <w:spacing w:val="-4"/>
          <w:sz w:val="20"/>
          <w:szCs w:val="20"/>
        </w:rPr>
        <w:t>Farm</w:t>
      </w:r>
    </w:p>
    <w:p w:rsidR="00C53C13" w:rsidRDefault="002F55D6">
      <w:pPr>
        <w:shd w:val="clear" w:color="auto" w:fill="FFFFFF"/>
        <w:spacing w:after="0" w:line="240" w:lineRule="auto"/>
        <w:rPr>
          <w:rFonts w:ascii="Arial" w:eastAsia="Times New Roman" w:hAnsi="Arial" w:cs="Arial"/>
          <w:color w:val="000000" w:themeColor="text1"/>
          <w:sz w:val="17"/>
          <w:szCs w:val="17"/>
          <w:lang w:bidi="ar-SA"/>
        </w:rPr>
      </w:pPr>
      <w:r>
        <w:rPr>
          <w:rFonts w:ascii="Arial" w:hAnsi="Arial" w:cs="Arial"/>
          <w:b/>
          <w:bCs/>
          <w:color w:val="000000" w:themeColor="text1"/>
          <w:szCs w:val="22"/>
        </w:rPr>
        <w:t>4. CONCLUSION</w:t>
      </w:r>
    </w:p>
    <w:p w:rsidR="00C53C13" w:rsidRPr="00183E38" w:rsidRDefault="002F55D6" w:rsidP="00183E38">
      <w:pPr>
        <w:shd w:val="clear" w:color="auto" w:fill="FFFFFF"/>
        <w:spacing w:after="0" w:line="240" w:lineRule="auto"/>
        <w:ind w:firstLine="720"/>
        <w:jc w:val="both"/>
        <w:rPr>
          <w:rFonts w:ascii="Arial" w:hAnsi="Arial" w:cs="Arial"/>
          <w:sz w:val="20"/>
        </w:rPr>
      </w:pPr>
      <w:r w:rsidRPr="00183E38">
        <w:rPr>
          <w:rFonts w:ascii="Arial" w:hAnsi="Arial" w:cs="Arial"/>
          <w:color w:val="000000" w:themeColor="text1"/>
          <w:sz w:val="20"/>
        </w:rPr>
        <w:t xml:space="preserve">It is concluded that </w:t>
      </w:r>
      <w:r w:rsidR="00183E38">
        <w:rPr>
          <w:rFonts w:ascii="Arial" w:hAnsi="Arial" w:cs="Arial"/>
          <w:color w:val="000000" w:themeColor="text1"/>
          <w:sz w:val="20"/>
        </w:rPr>
        <w:t>t</w:t>
      </w:r>
      <w:r w:rsidR="00183E38" w:rsidRPr="00183E38">
        <w:rPr>
          <w:rFonts w:ascii="Arial" w:hAnsi="Arial" w:cs="Arial"/>
          <w:sz w:val="20"/>
        </w:rPr>
        <w:t>he soils of the Agronomy Farm were found to be slightly alkaline to strongly alkaline in reaction, with normal electrical conductivity, and organic carbon content ranging from very low to moderately high. Calcium carbonate levels were moderate to very high, while DTPA-extractable iron was low to moderate. Manganese content was moderate to high, zinc ranged from moderate to very high, and copper was categorized as very high. Similarly, soil samples from Modi Baugh and the Pathology Farm were slightly to moderately alkaline in reaction, with normal electrical conductivity and organic carbon content ranging from very low to moderate. Calcium carbonate levels were also moderate to very high, DTPA-extractable iron was very low to moderate, manganese content was moderate to high, zinc varied from low to very high, and copper remained in the very high category.</w:t>
      </w:r>
    </w:p>
    <w:p w:rsidR="00C53C13" w:rsidRPr="00183E38" w:rsidRDefault="00C53C13">
      <w:pPr>
        <w:shd w:val="clear" w:color="auto" w:fill="FFFFFF"/>
        <w:spacing w:after="0" w:line="240" w:lineRule="auto"/>
        <w:ind w:firstLine="720"/>
        <w:jc w:val="both"/>
        <w:rPr>
          <w:rFonts w:ascii="Arial" w:hAnsi="Arial" w:cs="Arial"/>
          <w:sz w:val="20"/>
        </w:rPr>
      </w:pPr>
    </w:p>
    <w:p w:rsidR="00C53C13" w:rsidRDefault="002F55D6">
      <w:pPr>
        <w:jc w:val="both"/>
        <w:outlineLvl w:val="0"/>
        <w:rPr>
          <w:rFonts w:ascii="Arial" w:hAnsi="Arial" w:cs="Arial"/>
          <w:szCs w:val="22"/>
          <w:lang w:val="en-GB" w:eastAsia="en-GB" w:bidi="ar-SA"/>
        </w:rPr>
      </w:pPr>
      <w:r>
        <w:rPr>
          <w:rFonts w:ascii="Arial" w:hAnsi="Arial" w:cs="Arial"/>
          <w:b/>
          <w:bCs/>
          <w:szCs w:val="22"/>
          <w:lang w:val="en-GB" w:eastAsia="en-GB" w:bidi="ar-SA"/>
        </w:rPr>
        <w:t>COMPETING INTERESTS DISCLAIMER:</w:t>
      </w:r>
    </w:p>
    <w:p w:rsidR="00C53C13" w:rsidRDefault="00596F64" w:rsidP="00C37885">
      <w:pPr>
        <w:shd w:val="clear" w:color="auto" w:fill="FFFFFF"/>
        <w:spacing w:after="0" w:line="240" w:lineRule="auto"/>
        <w:ind w:firstLine="720"/>
        <w:jc w:val="both"/>
        <w:rPr>
          <w:rFonts w:ascii="Arial" w:hAnsi="Arial" w:cs="Arial"/>
          <w:sz w:val="20"/>
        </w:rPr>
      </w:pPr>
      <w:r w:rsidRPr="00596F64">
        <w:rPr>
          <w:rFonts w:ascii="Arial" w:hAnsi="Arial" w:cs="Arial"/>
          <w:sz w:val="20"/>
        </w:rPr>
        <w:t>Authors have declared that no competing interests exist.</w:t>
      </w:r>
    </w:p>
    <w:p w:rsidR="002E335D" w:rsidRDefault="002E335D" w:rsidP="002E335D">
      <w:pPr>
        <w:shd w:val="clear" w:color="auto" w:fill="FFFFFF"/>
        <w:spacing w:after="0" w:line="240" w:lineRule="auto"/>
        <w:ind w:firstLine="720"/>
        <w:jc w:val="both"/>
        <w:rPr>
          <w:rFonts w:ascii="Arial" w:eastAsia="Times New Roman" w:hAnsi="Arial" w:cs="Arial"/>
          <w:color w:val="000000" w:themeColor="text1"/>
          <w:sz w:val="20"/>
          <w:lang w:bidi="ar-SA"/>
        </w:rPr>
      </w:pPr>
    </w:p>
    <w:p w:rsidR="002E335D" w:rsidRDefault="002E335D" w:rsidP="002E335D">
      <w:pPr>
        <w:shd w:val="clear" w:color="auto" w:fill="FFFFFF"/>
        <w:spacing w:after="0" w:line="240" w:lineRule="auto"/>
        <w:ind w:firstLine="720"/>
        <w:jc w:val="both"/>
        <w:rPr>
          <w:rFonts w:ascii="Arial" w:eastAsia="Times New Roman" w:hAnsi="Arial" w:cs="Arial"/>
          <w:color w:val="000000" w:themeColor="text1"/>
          <w:sz w:val="20"/>
          <w:lang w:bidi="ar-SA"/>
        </w:rPr>
      </w:pPr>
    </w:p>
    <w:p w:rsidR="002E335D" w:rsidRDefault="002E335D" w:rsidP="002E335D">
      <w:r>
        <w:t>Disclaimer (Artificial intelligence)</w:t>
      </w:r>
    </w:p>
    <w:p w:rsidR="002E335D" w:rsidRDefault="002E335D" w:rsidP="002E335D">
      <w:r>
        <w:t xml:space="preserve">Option 1: </w:t>
      </w:r>
    </w:p>
    <w:p w:rsidR="002E335D" w:rsidRDefault="002E335D" w:rsidP="002E335D">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2E335D" w:rsidRDefault="002E335D" w:rsidP="002E335D">
      <w:r>
        <w:t xml:space="preserve">Option 2: </w:t>
      </w:r>
    </w:p>
    <w:p w:rsidR="002E335D" w:rsidRDefault="002E335D" w:rsidP="002E335D">
      <w:r>
        <w:t xml:space="preserve">Author(s) hereby declare that generative AI technologies such as Large Language Models, etc. have been used during the writing or editing of manuscripts. This explanation will include the name, version, </w:t>
      </w:r>
      <w:r>
        <w:lastRenderedPageBreak/>
        <w:t>model, and source of the generative AI technology and as well as all input prompts provided to the generative AI technology</w:t>
      </w:r>
    </w:p>
    <w:p w:rsidR="002E335D" w:rsidRDefault="002E335D" w:rsidP="002E335D">
      <w:r>
        <w:t>Details of the AI usage are given below:</w:t>
      </w:r>
    </w:p>
    <w:p w:rsidR="002E335D" w:rsidRDefault="002E335D" w:rsidP="002E335D">
      <w:r>
        <w:t>1.</w:t>
      </w:r>
    </w:p>
    <w:p w:rsidR="002E335D" w:rsidRDefault="002E335D" w:rsidP="002E335D">
      <w:r>
        <w:t>2.</w:t>
      </w:r>
    </w:p>
    <w:p w:rsidR="002E335D" w:rsidRPr="00D047BB" w:rsidRDefault="002E335D" w:rsidP="002E335D">
      <w:r>
        <w:t>3.</w:t>
      </w:r>
    </w:p>
    <w:p w:rsidR="002E335D" w:rsidRPr="0063354D" w:rsidRDefault="002E335D" w:rsidP="002E335D"/>
    <w:p w:rsidR="002E335D" w:rsidRPr="00F7241A" w:rsidRDefault="002E335D" w:rsidP="002E335D"/>
    <w:p w:rsidR="002E335D" w:rsidRPr="00596F64" w:rsidRDefault="002E335D" w:rsidP="002E335D">
      <w:pPr>
        <w:shd w:val="clear" w:color="auto" w:fill="FFFFFF"/>
        <w:spacing w:after="0" w:line="240" w:lineRule="auto"/>
        <w:ind w:firstLine="720"/>
        <w:jc w:val="both"/>
        <w:rPr>
          <w:rFonts w:ascii="Arial" w:eastAsia="Times New Roman" w:hAnsi="Arial" w:cs="Arial"/>
          <w:color w:val="000000" w:themeColor="text1"/>
          <w:sz w:val="20"/>
          <w:lang w:bidi="ar-SA"/>
        </w:rPr>
      </w:pPr>
    </w:p>
    <w:p w:rsidR="00C53C13" w:rsidRDefault="002F55D6">
      <w:pPr>
        <w:jc w:val="both"/>
        <w:rPr>
          <w:color w:val="000000" w:themeColor="text1"/>
        </w:rPr>
      </w:pPr>
      <w:r>
        <w:rPr>
          <w:rFonts w:ascii="Arial" w:hAnsi="Arial" w:cs="Arial"/>
          <w:b/>
          <w:bCs/>
          <w:color w:val="000000" w:themeColor="text1"/>
        </w:rPr>
        <w:t>REFERENCES</w:t>
      </w:r>
    </w:p>
    <w:p w:rsidR="00C53C13" w:rsidRDefault="002F55D6">
      <w:pPr>
        <w:pStyle w:val="ListParagraph"/>
        <w:numPr>
          <w:ilvl w:val="0"/>
          <w:numId w:val="13"/>
        </w:numPr>
        <w:jc w:val="both"/>
        <w:rPr>
          <w:rFonts w:ascii="Arial" w:hAnsi="Arial" w:cs="Arial"/>
          <w:b/>
          <w:bCs/>
          <w:color w:val="000000" w:themeColor="text1"/>
          <w:sz w:val="20"/>
          <w:szCs w:val="20"/>
        </w:rPr>
      </w:pPr>
      <w:r>
        <w:rPr>
          <w:rFonts w:ascii="Arial" w:hAnsi="Arial" w:cs="Arial"/>
          <w:color w:val="000000" w:themeColor="text1"/>
          <w:sz w:val="20"/>
          <w:szCs w:val="20"/>
        </w:rPr>
        <w:t>Das, D. K. (2004) Role of geo-informatics in sustainable agriculture: Research, extension and service to the farmers. Chairman’s address- In Proceedings of the symposium Geo informatics Applications for Sustainable Development pp. 1-11.</w:t>
      </w:r>
    </w:p>
    <w:p w:rsidR="00C53C13" w:rsidRDefault="002F55D6">
      <w:pPr>
        <w:pStyle w:val="ListParagraph"/>
        <w:numPr>
          <w:ilvl w:val="0"/>
          <w:numId w:val="12"/>
        </w:numPr>
        <w:jc w:val="both"/>
        <w:rPr>
          <w:rFonts w:ascii="Arial" w:hAnsi="Arial" w:cs="Arial"/>
          <w:b/>
          <w:bCs/>
          <w:color w:val="000000" w:themeColor="text1"/>
          <w:sz w:val="20"/>
          <w:szCs w:val="20"/>
        </w:rPr>
      </w:pPr>
      <w:proofErr w:type="spellStart"/>
      <w:r>
        <w:rPr>
          <w:rFonts w:ascii="Arial" w:hAnsi="Arial" w:cs="Arial"/>
          <w:color w:val="000000" w:themeColor="text1"/>
          <w:sz w:val="20"/>
          <w:szCs w:val="20"/>
        </w:rPr>
        <w:t>Golhar</w:t>
      </w:r>
      <w:proofErr w:type="spellEnd"/>
      <w:r>
        <w:rPr>
          <w:rFonts w:ascii="Arial" w:hAnsi="Arial" w:cs="Arial"/>
          <w:color w:val="000000" w:themeColor="text1"/>
          <w:sz w:val="20"/>
          <w:szCs w:val="20"/>
        </w:rPr>
        <w:t>, N. P. and Chaudhari, P. R. (2013) Level of significance of various physical and chemical parameters of soils through Electrical Conductivity, Journal of Chemical, Biological and Physical Science 3, 2051-2057.</w:t>
      </w:r>
    </w:p>
    <w:p w:rsidR="00C53C13" w:rsidRDefault="002F55D6">
      <w:pPr>
        <w:pStyle w:val="ListParagraph"/>
        <w:numPr>
          <w:ilvl w:val="0"/>
          <w:numId w:val="12"/>
        </w:numPr>
        <w:jc w:val="both"/>
        <w:rPr>
          <w:rFonts w:ascii="Arial" w:hAnsi="Arial" w:cs="Arial"/>
          <w:b/>
          <w:bCs/>
          <w:color w:val="000000" w:themeColor="text1"/>
          <w:sz w:val="20"/>
          <w:szCs w:val="20"/>
        </w:rPr>
      </w:pPr>
      <w:proofErr w:type="spellStart"/>
      <w:r>
        <w:rPr>
          <w:rFonts w:ascii="Arial" w:hAnsi="Arial" w:cs="Arial"/>
          <w:color w:val="000000" w:themeColor="text1"/>
          <w:sz w:val="20"/>
          <w:szCs w:val="20"/>
        </w:rPr>
        <w:t>Gosavi</w:t>
      </w:r>
      <w:proofErr w:type="spellEnd"/>
      <w:r>
        <w:rPr>
          <w:rFonts w:ascii="Arial" w:hAnsi="Arial" w:cs="Arial"/>
          <w:color w:val="000000" w:themeColor="text1"/>
          <w:sz w:val="20"/>
          <w:szCs w:val="20"/>
        </w:rPr>
        <w:t xml:space="preserve">, N. I. and Chaudhari, R. D. (2016) GPS-GIS based soil fertility maps of </w:t>
      </w:r>
      <w:proofErr w:type="spellStart"/>
      <w:r>
        <w:rPr>
          <w:rFonts w:ascii="Arial" w:hAnsi="Arial" w:cs="Arial"/>
          <w:color w:val="000000" w:themeColor="text1"/>
          <w:sz w:val="20"/>
          <w:szCs w:val="20"/>
        </w:rPr>
        <w:t>Shirpur</w:t>
      </w:r>
      <w:proofErr w:type="spellEnd"/>
      <w:r>
        <w:rPr>
          <w:rFonts w:ascii="Arial" w:hAnsi="Arial" w:cs="Arial"/>
          <w:color w:val="000000" w:themeColor="text1"/>
          <w:sz w:val="20"/>
          <w:szCs w:val="20"/>
        </w:rPr>
        <w:t xml:space="preserve"> tehsil of Dhule District (M.S.), India. Asian Journal of Soil Science 11, 353 357.</w:t>
      </w:r>
    </w:p>
    <w:p w:rsidR="00C53C13" w:rsidRDefault="002F55D6">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Jackson, M. L. (1973) Soil Chemical Analysis. Prentice Hall </w:t>
      </w:r>
      <w:proofErr w:type="spellStart"/>
      <w:r>
        <w:rPr>
          <w:rFonts w:ascii="Arial" w:hAnsi="Arial" w:cs="Arial"/>
          <w:color w:val="000000" w:themeColor="text1"/>
          <w:sz w:val="20"/>
          <w:szCs w:val="20"/>
        </w:rPr>
        <w:t>Pvt.</w:t>
      </w:r>
      <w:proofErr w:type="spellEnd"/>
      <w:r>
        <w:rPr>
          <w:rFonts w:ascii="Arial" w:hAnsi="Arial" w:cs="Arial"/>
          <w:color w:val="000000" w:themeColor="text1"/>
          <w:sz w:val="20"/>
          <w:szCs w:val="20"/>
        </w:rPr>
        <w:t xml:space="preserve"> Ltd., New Delhi 69-182.</w:t>
      </w:r>
    </w:p>
    <w:p w:rsidR="00C53C13" w:rsidRDefault="002F55D6">
      <w:pPr>
        <w:pStyle w:val="ListParagraph"/>
        <w:numPr>
          <w:ilvl w:val="0"/>
          <w:numId w:val="12"/>
        </w:numPr>
        <w:jc w:val="both"/>
        <w:rPr>
          <w:rFonts w:ascii="Arial" w:hAnsi="Arial" w:cs="Arial"/>
          <w:b/>
          <w:bCs/>
          <w:color w:val="000000" w:themeColor="text1"/>
          <w:sz w:val="20"/>
          <w:szCs w:val="20"/>
        </w:rPr>
      </w:pPr>
      <w:proofErr w:type="spellStart"/>
      <w:r>
        <w:rPr>
          <w:rFonts w:ascii="Arial" w:hAnsi="Arial" w:cs="Arial"/>
          <w:color w:val="000000" w:themeColor="text1"/>
          <w:sz w:val="20"/>
          <w:szCs w:val="20"/>
        </w:rPr>
        <w:t>Magare</w:t>
      </w:r>
      <w:proofErr w:type="spellEnd"/>
      <w:r>
        <w:rPr>
          <w:rFonts w:ascii="Arial" w:hAnsi="Arial" w:cs="Arial"/>
          <w:color w:val="000000" w:themeColor="text1"/>
          <w:sz w:val="20"/>
          <w:szCs w:val="20"/>
        </w:rPr>
        <w:t xml:space="preserve">, P. N., </w:t>
      </w:r>
      <w:proofErr w:type="spellStart"/>
      <w:r>
        <w:rPr>
          <w:rFonts w:ascii="Arial" w:hAnsi="Arial" w:cs="Arial"/>
          <w:color w:val="000000" w:themeColor="text1"/>
          <w:sz w:val="20"/>
          <w:szCs w:val="20"/>
        </w:rPr>
        <w:t>Charjan</w:t>
      </w:r>
      <w:proofErr w:type="spellEnd"/>
      <w:r>
        <w:rPr>
          <w:rFonts w:ascii="Arial" w:hAnsi="Arial" w:cs="Arial"/>
          <w:color w:val="000000" w:themeColor="text1"/>
          <w:sz w:val="20"/>
          <w:szCs w:val="20"/>
        </w:rPr>
        <w:t xml:space="preserve">, Y. D., </w:t>
      </w:r>
      <w:proofErr w:type="spellStart"/>
      <w:r>
        <w:rPr>
          <w:rFonts w:ascii="Arial" w:hAnsi="Arial" w:cs="Arial"/>
          <w:color w:val="000000" w:themeColor="text1"/>
          <w:sz w:val="20"/>
          <w:szCs w:val="20"/>
        </w:rPr>
        <w:t>Wankhade</w:t>
      </w:r>
      <w:proofErr w:type="spellEnd"/>
      <w:r>
        <w:rPr>
          <w:rFonts w:ascii="Arial" w:hAnsi="Arial" w:cs="Arial"/>
          <w:color w:val="000000" w:themeColor="text1"/>
          <w:sz w:val="20"/>
          <w:szCs w:val="20"/>
        </w:rPr>
        <w:t xml:space="preserve">, R. S. and </w:t>
      </w:r>
      <w:proofErr w:type="spellStart"/>
      <w:r>
        <w:rPr>
          <w:rFonts w:ascii="Arial" w:hAnsi="Arial" w:cs="Arial"/>
          <w:color w:val="000000" w:themeColor="text1"/>
          <w:sz w:val="20"/>
          <w:szCs w:val="20"/>
        </w:rPr>
        <w:t>Lawhale</w:t>
      </w:r>
      <w:proofErr w:type="spellEnd"/>
      <w:r>
        <w:rPr>
          <w:rFonts w:ascii="Arial" w:hAnsi="Arial" w:cs="Arial"/>
          <w:color w:val="000000" w:themeColor="text1"/>
          <w:sz w:val="20"/>
          <w:szCs w:val="20"/>
        </w:rPr>
        <w:t>, A. S. (2023) Assessment of nutrients and heavy metal status in soils of Akola, Maharashtra. The Pharma Innovation Journal 12, 1690-1694.</w:t>
      </w:r>
    </w:p>
    <w:p w:rsidR="00C53C13" w:rsidRDefault="002F55D6">
      <w:pPr>
        <w:pStyle w:val="ListParagraph"/>
        <w:numPr>
          <w:ilvl w:val="0"/>
          <w:numId w:val="12"/>
        </w:numPr>
        <w:jc w:val="both"/>
        <w:rPr>
          <w:rFonts w:ascii="Arial" w:hAnsi="Arial" w:cs="Arial"/>
          <w:sz w:val="20"/>
          <w:szCs w:val="20"/>
        </w:rPr>
      </w:pPr>
      <w:proofErr w:type="spellStart"/>
      <w:r>
        <w:rPr>
          <w:rFonts w:ascii="Arial" w:hAnsi="Arial" w:cs="Arial"/>
          <w:sz w:val="20"/>
          <w:szCs w:val="20"/>
        </w:rPr>
        <w:t>Mahashabde</w:t>
      </w:r>
      <w:proofErr w:type="spellEnd"/>
      <w:r>
        <w:rPr>
          <w:rFonts w:ascii="Arial" w:hAnsi="Arial" w:cs="Arial"/>
          <w:sz w:val="20"/>
          <w:szCs w:val="20"/>
        </w:rPr>
        <w:t xml:space="preserve">, J. P. and Patel, S. (2012) DTPA-Extractable micronutrients and fertility status of soil in </w:t>
      </w:r>
      <w:proofErr w:type="spellStart"/>
      <w:r>
        <w:rPr>
          <w:rFonts w:ascii="Arial" w:hAnsi="Arial" w:cs="Arial"/>
          <w:sz w:val="20"/>
          <w:szCs w:val="20"/>
        </w:rPr>
        <w:t>Shirpur</w:t>
      </w:r>
      <w:proofErr w:type="spellEnd"/>
      <w:r>
        <w:rPr>
          <w:rFonts w:ascii="Arial" w:hAnsi="Arial" w:cs="Arial"/>
          <w:sz w:val="20"/>
          <w:szCs w:val="20"/>
        </w:rPr>
        <w:t xml:space="preserve"> tehsil Region. International Journal of Chemical Technology Research 4, 1681-1685.</w:t>
      </w:r>
    </w:p>
    <w:p w:rsidR="00C53C13" w:rsidRDefault="002F55D6">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Mishra, A., </w:t>
      </w:r>
      <w:proofErr w:type="spellStart"/>
      <w:r>
        <w:rPr>
          <w:rFonts w:ascii="Arial" w:hAnsi="Arial" w:cs="Arial"/>
          <w:color w:val="000000" w:themeColor="text1"/>
          <w:sz w:val="20"/>
          <w:szCs w:val="20"/>
        </w:rPr>
        <w:t>Pattnaik</w:t>
      </w:r>
      <w:proofErr w:type="spellEnd"/>
      <w:r>
        <w:rPr>
          <w:rFonts w:ascii="Arial" w:hAnsi="Arial" w:cs="Arial"/>
          <w:color w:val="000000" w:themeColor="text1"/>
          <w:sz w:val="20"/>
          <w:szCs w:val="20"/>
        </w:rPr>
        <w:t>, T., Das, D. and Das, M. (2014) Soil fertility maps preparation using GPS and GIS in Dhenkanal District, Odisha, India. International Journal of Plant and Soil Science 3, 986-994.</w:t>
      </w:r>
    </w:p>
    <w:p w:rsidR="00C53C13" w:rsidRDefault="002F55D6">
      <w:pPr>
        <w:pStyle w:val="ListParagraph"/>
        <w:numPr>
          <w:ilvl w:val="0"/>
          <w:numId w:val="12"/>
        </w:numPr>
        <w:jc w:val="both"/>
        <w:rPr>
          <w:rFonts w:ascii="Arial" w:hAnsi="Arial" w:cs="Arial"/>
          <w:sz w:val="20"/>
          <w:szCs w:val="20"/>
        </w:rPr>
      </w:pPr>
      <w:proofErr w:type="spellStart"/>
      <w:r>
        <w:rPr>
          <w:rFonts w:ascii="Arial" w:hAnsi="Arial" w:cs="Arial"/>
          <w:sz w:val="20"/>
          <w:szCs w:val="20"/>
        </w:rPr>
        <w:t>Nagawade</w:t>
      </w:r>
      <w:proofErr w:type="spellEnd"/>
      <w:r>
        <w:rPr>
          <w:rFonts w:ascii="Arial" w:hAnsi="Arial" w:cs="Arial"/>
          <w:sz w:val="20"/>
          <w:szCs w:val="20"/>
        </w:rPr>
        <w:t xml:space="preserve">, S. G. (2014) GPS-GIS based Soil Fertility Map of Central Farm of MPKV, </w:t>
      </w:r>
      <w:proofErr w:type="spellStart"/>
      <w:r>
        <w:rPr>
          <w:rFonts w:ascii="Arial" w:hAnsi="Arial" w:cs="Arial"/>
          <w:sz w:val="20"/>
          <w:szCs w:val="20"/>
        </w:rPr>
        <w:t>Rahuri</w:t>
      </w:r>
      <w:proofErr w:type="spellEnd"/>
      <w:r>
        <w:rPr>
          <w:rFonts w:ascii="Arial" w:hAnsi="Arial" w:cs="Arial"/>
          <w:sz w:val="20"/>
          <w:szCs w:val="20"/>
        </w:rPr>
        <w:t xml:space="preserve"> (M.S.) Master thesis, MPKV, </w:t>
      </w:r>
      <w:proofErr w:type="spellStart"/>
      <w:r>
        <w:rPr>
          <w:rFonts w:ascii="Arial" w:hAnsi="Arial" w:cs="Arial"/>
          <w:sz w:val="20"/>
          <w:szCs w:val="20"/>
        </w:rPr>
        <w:t>Rahuri</w:t>
      </w:r>
      <w:proofErr w:type="spellEnd"/>
      <w:r>
        <w:rPr>
          <w:rFonts w:ascii="Arial" w:hAnsi="Arial" w:cs="Arial"/>
          <w:sz w:val="20"/>
          <w:szCs w:val="20"/>
        </w:rPr>
        <w:t>.</w:t>
      </w:r>
    </w:p>
    <w:p w:rsidR="00C53C13" w:rsidRDefault="002F55D6">
      <w:pPr>
        <w:pStyle w:val="ListParagraph"/>
        <w:numPr>
          <w:ilvl w:val="0"/>
          <w:numId w:val="12"/>
        </w:numPr>
        <w:jc w:val="both"/>
        <w:rPr>
          <w:rFonts w:ascii="Arial" w:hAnsi="Arial" w:cs="Arial"/>
          <w:b/>
          <w:bCs/>
          <w:color w:val="000000" w:themeColor="text1"/>
          <w:sz w:val="20"/>
          <w:szCs w:val="20"/>
        </w:rPr>
      </w:pPr>
      <w:proofErr w:type="spellStart"/>
      <w:r>
        <w:rPr>
          <w:rFonts w:ascii="Arial" w:hAnsi="Arial" w:cs="Arial"/>
          <w:color w:val="000000" w:themeColor="text1"/>
          <w:sz w:val="20"/>
          <w:szCs w:val="20"/>
        </w:rPr>
        <w:t>Naiknaware</w:t>
      </w:r>
      <w:proofErr w:type="spellEnd"/>
      <w:r>
        <w:rPr>
          <w:rFonts w:ascii="Arial" w:hAnsi="Arial" w:cs="Arial"/>
          <w:color w:val="000000" w:themeColor="text1"/>
          <w:sz w:val="20"/>
          <w:szCs w:val="20"/>
        </w:rPr>
        <w:t xml:space="preserve">, V. V. and Abed, S. (2020) </w:t>
      </w:r>
      <w:proofErr w:type="spellStart"/>
      <w:r>
        <w:rPr>
          <w:rFonts w:ascii="Arial" w:hAnsi="Arial" w:cs="Arial"/>
          <w:color w:val="000000" w:themeColor="text1"/>
          <w:sz w:val="20"/>
          <w:szCs w:val="20"/>
        </w:rPr>
        <w:t>Physico</w:t>
      </w:r>
      <w:proofErr w:type="spellEnd"/>
      <w:r>
        <w:rPr>
          <w:rFonts w:ascii="Arial" w:hAnsi="Arial" w:cs="Arial"/>
          <w:color w:val="000000" w:themeColor="text1"/>
          <w:sz w:val="20"/>
          <w:szCs w:val="20"/>
        </w:rPr>
        <w:t>-Chemical Analysis of Soil Samples from Beed District, Maharashtra. Chemistry Journal 6, 2581-7507.</w:t>
      </w:r>
    </w:p>
    <w:p w:rsidR="00C53C13" w:rsidRDefault="002F55D6">
      <w:pPr>
        <w:pStyle w:val="ListParagraph"/>
        <w:numPr>
          <w:ilvl w:val="0"/>
          <w:numId w:val="12"/>
        </w:numPr>
        <w:jc w:val="both"/>
        <w:rPr>
          <w:rFonts w:ascii="Arial" w:hAnsi="Arial" w:cs="Arial"/>
          <w:b/>
          <w:bCs/>
          <w:color w:val="000000" w:themeColor="text1"/>
          <w:sz w:val="20"/>
          <w:szCs w:val="20"/>
        </w:rPr>
      </w:pPr>
      <w:proofErr w:type="spellStart"/>
      <w:r>
        <w:rPr>
          <w:rFonts w:ascii="Arial" w:hAnsi="Arial" w:cs="Arial"/>
          <w:color w:val="000000" w:themeColor="text1"/>
          <w:sz w:val="20"/>
          <w:szCs w:val="20"/>
        </w:rPr>
        <w:t>Nalawade</w:t>
      </w:r>
      <w:proofErr w:type="spellEnd"/>
      <w:r>
        <w:rPr>
          <w:rFonts w:ascii="Arial" w:hAnsi="Arial" w:cs="Arial"/>
          <w:color w:val="000000" w:themeColor="text1"/>
          <w:sz w:val="20"/>
          <w:szCs w:val="20"/>
        </w:rPr>
        <w:t xml:space="preserve">, A. S. and </w:t>
      </w:r>
      <w:proofErr w:type="spellStart"/>
      <w:r>
        <w:rPr>
          <w:rFonts w:ascii="Arial" w:hAnsi="Arial" w:cs="Arial"/>
          <w:color w:val="000000" w:themeColor="text1"/>
          <w:sz w:val="20"/>
          <w:szCs w:val="20"/>
        </w:rPr>
        <w:t>Palwe</w:t>
      </w:r>
      <w:proofErr w:type="spellEnd"/>
      <w:r>
        <w:rPr>
          <w:rFonts w:ascii="Arial" w:hAnsi="Arial" w:cs="Arial"/>
          <w:color w:val="000000" w:themeColor="text1"/>
          <w:sz w:val="20"/>
          <w:szCs w:val="20"/>
        </w:rPr>
        <w:t xml:space="preserve">, C. R. (2014) Assessment of GIS-GPS based soil fertility map of Agriculture Research Station, </w:t>
      </w:r>
      <w:proofErr w:type="spellStart"/>
      <w:r>
        <w:rPr>
          <w:rFonts w:ascii="Arial" w:hAnsi="Arial" w:cs="Arial"/>
          <w:color w:val="000000" w:themeColor="text1"/>
          <w:sz w:val="20"/>
          <w:szCs w:val="20"/>
        </w:rPr>
        <w:t>Savalevihir</w:t>
      </w:r>
      <w:proofErr w:type="spellEnd"/>
      <w:r>
        <w:rPr>
          <w:rFonts w:ascii="Arial" w:hAnsi="Arial" w:cs="Arial"/>
          <w:color w:val="000000" w:themeColor="text1"/>
          <w:sz w:val="20"/>
          <w:szCs w:val="20"/>
        </w:rPr>
        <w:t xml:space="preserve"> Farm, M.P.K.V., </w:t>
      </w:r>
      <w:proofErr w:type="spellStart"/>
      <w:r>
        <w:rPr>
          <w:rFonts w:ascii="Arial" w:hAnsi="Arial" w:cs="Arial"/>
          <w:color w:val="000000" w:themeColor="text1"/>
          <w:sz w:val="20"/>
          <w:szCs w:val="20"/>
        </w:rPr>
        <w:t>Rahuri</w:t>
      </w:r>
      <w:proofErr w:type="spellEnd"/>
      <w:r>
        <w:rPr>
          <w:rFonts w:ascii="Arial" w:hAnsi="Arial" w:cs="Arial"/>
          <w:color w:val="000000" w:themeColor="text1"/>
          <w:sz w:val="20"/>
          <w:szCs w:val="20"/>
        </w:rPr>
        <w:t xml:space="preserve">, Maharashtra. </w:t>
      </w:r>
      <w:proofErr w:type="spellStart"/>
      <w:r>
        <w:rPr>
          <w:rFonts w:ascii="Arial" w:hAnsi="Arial" w:cs="Arial"/>
          <w:color w:val="000000" w:themeColor="text1"/>
          <w:sz w:val="20"/>
          <w:szCs w:val="20"/>
        </w:rPr>
        <w:t>Bioinfolet</w:t>
      </w:r>
      <w:proofErr w:type="spellEnd"/>
      <w:r>
        <w:rPr>
          <w:rFonts w:ascii="Arial" w:hAnsi="Arial" w:cs="Arial"/>
          <w:color w:val="000000" w:themeColor="text1"/>
          <w:sz w:val="20"/>
          <w:szCs w:val="20"/>
        </w:rPr>
        <w:t xml:space="preserve"> 11, 300-301.</w:t>
      </w:r>
    </w:p>
    <w:p w:rsidR="00C53C13" w:rsidRDefault="002F55D6">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Nayyar, V. K. </w:t>
      </w:r>
      <w:proofErr w:type="spellStart"/>
      <w:r>
        <w:rPr>
          <w:rFonts w:ascii="Arial" w:hAnsi="Arial" w:cs="Arial"/>
          <w:color w:val="000000" w:themeColor="text1"/>
          <w:sz w:val="20"/>
          <w:szCs w:val="20"/>
        </w:rPr>
        <w:t>Takkar</w:t>
      </w:r>
      <w:proofErr w:type="spellEnd"/>
      <w:r>
        <w:rPr>
          <w:rFonts w:ascii="Arial" w:hAnsi="Arial" w:cs="Arial"/>
          <w:color w:val="000000" w:themeColor="text1"/>
          <w:sz w:val="20"/>
          <w:szCs w:val="20"/>
        </w:rPr>
        <w:t xml:space="preserve">, P. N., Bansal, R. L., Singh, S. P., Kaur, N. P. and </w:t>
      </w:r>
      <w:proofErr w:type="spellStart"/>
      <w:r>
        <w:rPr>
          <w:rFonts w:ascii="Arial" w:hAnsi="Arial" w:cs="Arial"/>
          <w:color w:val="000000" w:themeColor="text1"/>
          <w:sz w:val="20"/>
          <w:szCs w:val="20"/>
        </w:rPr>
        <w:t>Sadana</w:t>
      </w:r>
      <w:proofErr w:type="spellEnd"/>
      <w:r>
        <w:rPr>
          <w:rFonts w:ascii="Arial" w:hAnsi="Arial" w:cs="Arial"/>
          <w:color w:val="000000" w:themeColor="text1"/>
          <w:sz w:val="20"/>
          <w:szCs w:val="20"/>
        </w:rPr>
        <w:t>., U. S. (1990). Micronutrients in soils and crops of Punjab department of soils. Research Bulletin, Department of Soils, Punjab Agricultural University, Ludhiana, 146.</w:t>
      </w:r>
    </w:p>
    <w:p w:rsidR="00C53C13" w:rsidRDefault="002F55D6">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Page, A. L., Millar, R. H. and Kenny, D. R. (1982) Methods of Soil Analysis. American Society of Agronomy Madison, Wisconsin, United States of America. pp. 1159.</w:t>
      </w:r>
    </w:p>
    <w:p w:rsidR="00C53C13" w:rsidRDefault="002F55D6">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Patil, A. H., </w:t>
      </w:r>
      <w:proofErr w:type="spellStart"/>
      <w:r>
        <w:rPr>
          <w:rFonts w:ascii="Arial" w:hAnsi="Arial" w:cs="Arial"/>
          <w:color w:val="000000" w:themeColor="text1"/>
          <w:sz w:val="20"/>
          <w:szCs w:val="20"/>
        </w:rPr>
        <w:t>Kumbhar</w:t>
      </w:r>
      <w:proofErr w:type="spellEnd"/>
      <w:r>
        <w:rPr>
          <w:rFonts w:ascii="Arial" w:hAnsi="Arial" w:cs="Arial"/>
          <w:color w:val="000000" w:themeColor="text1"/>
          <w:sz w:val="20"/>
          <w:szCs w:val="20"/>
        </w:rPr>
        <w:t xml:space="preserve">, A.V. and </w:t>
      </w:r>
      <w:proofErr w:type="spellStart"/>
      <w:r>
        <w:rPr>
          <w:rFonts w:ascii="Arial" w:hAnsi="Arial" w:cs="Arial"/>
          <w:color w:val="000000" w:themeColor="text1"/>
          <w:sz w:val="20"/>
          <w:szCs w:val="20"/>
        </w:rPr>
        <w:t>Nale</w:t>
      </w:r>
      <w:proofErr w:type="spellEnd"/>
      <w:r>
        <w:rPr>
          <w:rFonts w:ascii="Arial" w:hAnsi="Arial" w:cs="Arial"/>
          <w:color w:val="000000" w:themeColor="text1"/>
          <w:sz w:val="20"/>
          <w:szCs w:val="20"/>
        </w:rPr>
        <w:t xml:space="preserve">, V. N. (2017) GIS-GPS Based Soil Fertility Maps of Agriculture College Farm, </w:t>
      </w:r>
      <w:proofErr w:type="spellStart"/>
      <w:r>
        <w:rPr>
          <w:rFonts w:ascii="Arial" w:hAnsi="Arial" w:cs="Arial"/>
          <w:color w:val="000000" w:themeColor="text1"/>
          <w:sz w:val="20"/>
          <w:szCs w:val="20"/>
        </w:rPr>
        <w:t>Kadegaon</w:t>
      </w:r>
      <w:proofErr w:type="spellEnd"/>
      <w:r>
        <w:rPr>
          <w:rFonts w:ascii="Arial" w:hAnsi="Arial" w:cs="Arial"/>
          <w:color w:val="000000" w:themeColor="text1"/>
          <w:sz w:val="20"/>
          <w:szCs w:val="20"/>
        </w:rPr>
        <w:t xml:space="preserve"> District </w:t>
      </w:r>
      <w:proofErr w:type="spellStart"/>
      <w:r>
        <w:rPr>
          <w:rFonts w:ascii="Arial" w:hAnsi="Arial" w:cs="Arial"/>
          <w:color w:val="000000" w:themeColor="text1"/>
          <w:sz w:val="20"/>
          <w:szCs w:val="20"/>
        </w:rPr>
        <w:t>Sangli</w:t>
      </w:r>
      <w:proofErr w:type="spellEnd"/>
      <w:r>
        <w:rPr>
          <w:rFonts w:ascii="Arial" w:hAnsi="Arial" w:cs="Arial"/>
          <w:color w:val="000000" w:themeColor="text1"/>
          <w:sz w:val="20"/>
          <w:szCs w:val="20"/>
        </w:rPr>
        <w:t xml:space="preserve"> Maharashtra. International Journal of Engineering Science and Computing. 7, 15426-15430.</w:t>
      </w:r>
    </w:p>
    <w:p w:rsidR="00C53C13" w:rsidRDefault="002F55D6">
      <w:pPr>
        <w:pStyle w:val="ListParagraph"/>
        <w:numPr>
          <w:ilvl w:val="0"/>
          <w:numId w:val="12"/>
        </w:numPr>
        <w:jc w:val="both"/>
        <w:rPr>
          <w:rFonts w:ascii="Arial" w:hAnsi="Arial" w:cs="Arial"/>
          <w:b/>
          <w:bCs/>
          <w:color w:val="000000" w:themeColor="text1"/>
          <w:sz w:val="20"/>
          <w:szCs w:val="20"/>
        </w:rPr>
      </w:pPr>
      <w:r>
        <w:rPr>
          <w:rFonts w:ascii="Arial" w:hAnsi="Arial" w:cs="Arial"/>
          <w:sz w:val="20"/>
          <w:szCs w:val="20"/>
        </w:rPr>
        <w:lastRenderedPageBreak/>
        <w:t xml:space="preserve">Patil, P. B., </w:t>
      </w:r>
      <w:proofErr w:type="spellStart"/>
      <w:r>
        <w:rPr>
          <w:rFonts w:ascii="Arial" w:hAnsi="Arial" w:cs="Arial"/>
          <w:sz w:val="20"/>
          <w:szCs w:val="20"/>
        </w:rPr>
        <w:t>Jatkar</w:t>
      </w:r>
      <w:proofErr w:type="spellEnd"/>
      <w:r>
        <w:rPr>
          <w:rFonts w:ascii="Arial" w:hAnsi="Arial" w:cs="Arial"/>
          <w:sz w:val="20"/>
          <w:szCs w:val="20"/>
        </w:rPr>
        <w:t xml:space="preserve">, P. R. and </w:t>
      </w:r>
      <w:proofErr w:type="spellStart"/>
      <w:r>
        <w:rPr>
          <w:rFonts w:ascii="Arial" w:hAnsi="Arial" w:cs="Arial"/>
          <w:sz w:val="20"/>
          <w:szCs w:val="20"/>
        </w:rPr>
        <w:t>Adsul</w:t>
      </w:r>
      <w:proofErr w:type="spellEnd"/>
      <w:r>
        <w:rPr>
          <w:rFonts w:ascii="Arial" w:hAnsi="Arial" w:cs="Arial"/>
          <w:sz w:val="20"/>
          <w:szCs w:val="20"/>
        </w:rPr>
        <w:t xml:space="preserve">, P. B. (2019). </w:t>
      </w:r>
      <w:proofErr w:type="spellStart"/>
      <w:r>
        <w:rPr>
          <w:rFonts w:ascii="Arial" w:hAnsi="Arial" w:cs="Arial"/>
          <w:sz w:val="20"/>
          <w:szCs w:val="20"/>
        </w:rPr>
        <w:t>Physico</w:t>
      </w:r>
      <w:proofErr w:type="spellEnd"/>
      <w:r>
        <w:rPr>
          <w:rFonts w:ascii="Arial" w:hAnsi="Arial" w:cs="Arial"/>
          <w:sz w:val="20"/>
          <w:szCs w:val="20"/>
        </w:rPr>
        <w:t>-chemical properties in soils from Washi tahsil of Osmanabad district. Journal of Pharmacognosy and Phytochemistry 8, 149-151.</w:t>
      </w:r>
    </w:p>
    <w:p w:rsidR="00C53C13" w:rsidRDefault="002F55D6">
      <w:pPr>
        <w:pStyle w:val="ListParagraph"/>
        <w:numPr>
          <w:ilvl w:val="0"/>
          <w:numId w:val="12"/>
        </w:numPr>
        <w:spacing w:after="0" w:line="240" w:lineRule="auto"/>
        <w:jc w:val="both"/>
        <w:rPr>
          <w:rFonts w:ascii="Arial" w:eastAsia="Times New Roman" w:hAnsi="Arial" w:cs="Arial"/>
          <w:kern w:val="0"/>
          <w:sz w:val="20"/>
          <w:szCs w:val="20"/>
        </w:rPr>
      </w:pPr>
      <w:r>
        <w:rPr>
          <w:rFonts w:ascii="Arial" w:eastAsia="Times New Roman" w:hAnsi="Arial" w:cs="Arial"/>
          <w:kern w:val="0"/>
          <w:sz w:val="20"/>
          <w:szCs w:val="20"/>
        </w:rPr>
        <w:t xml:space="preserve">Patil, P. L., </w:t>
      </w:r>
      <w:proofErr w:type="spellStart"/>
      <w:r>
        <w:rPr>
          <w:rFonts w:ascii="Arial" w:eastAsia="Times New Roman" w:hAnsi="Arial" w:cs="Arial"/>
          <w:kern w:val="0"/>
          <w:sz w:val="20"/>
          <w:szCs w:val="20"/>
        </w:rPr>
        <w:t>Kuligod</w:t>
      </w:r>
      <w:proofErr w:type="spellEnd"/>
      <w:r>
        <w:rPr>
          <w:rFonts w:ascii="Arial" w:eastAsia="Times New Roman" w:hAnsi="Arial" w:cs="Arial"/>
          <w:kern w:val="0"/>
          <w:sz w:val="20"/>
          <w:szCs w:val="20"/>
        </w:rPr>
        <w:t xml:space="preserve">, V. B., </w:t>
      </w:r>
      <w:proofErr w:type="spellStart"/>
      <w:r>
        <w:rPr>
          <w:rFonts w:ascii="Arial" w:eastAsia="Times New Roman" w:hAnsi="Arial" w:cs="Arial"/>
          <w:kern w:val="0"/>
          <w:sz w:val="20"/>
          <w:szCs w:val="20"/>
        </w:rPr>
        <w:t>Gundlur</w:t>
      </w:r>
      <w:proofErr w:type="spellEnd"/>
      <w:r>
        <w:rPr>
          <w:rFonts w:ascii="Arial" w:eastAsia="Times New Roman" w:hAnsi="Arial" w:cs="Arial"/>
          <w:kern w:val="0"/>
          <w:sz w:val="20"/>
          <w:szCs w:val="20"/>
        </w:rPr>
        <w:t xml:space="preserve">, S. S., </w:t>
      </w:r>
      <w:proofErr w:type="spellStart"/>
      <w:r>
        <w:rPr>
          <w:rFonts w:ascii="Arial" w:eastAsia="Times New Roman" w:hAnsi="Arial" w:cs="Arial"/>
          <w:kern w:val="0"/>
          <w:sz w:val="20"/>
          <w:szCs w:val="20"/>
        </w:rPr>
        <w:t>Jahnavi</w:t>
      </w:r>
      <w:proofErr w:type="spellEnd"/>
      <w:r>
        <w:rPr>
          <w:rFonts w:ascii="Arial" w:eastAsia="Times New Roman" w:hAnsi="Arial" w:cs="Arial"/>
          <w:kern w:val="0"/>
          <w:sz w:val="20"/>
          <w:szCs w:val="20"/>
        </w:rPr>
        <w:t xml:space="preserve">, K., </w:t>
      </w:r>
      <w:proofErr w:type="spellStart"/>
      <w:r>
        <w:rPr>
          <w:rFonts w:ascii="Arial" w:eastAsia="Times New Roman" w:hAnsi="Arial" w:cs="Arial"/>
          <w:kern w:val="0"/>
          <w:sz w:val="20"/>
          <w:szCs w:val="20"/>
        </w:rPr>
        <w:t>Nagaral</w:t>
      </w:r>
      <w:proofErr w:type="spellEnd"/>
      <w:r>
        <w:rPr>
          <w:rFonts w:ascii="Arial" w:eastAsia="Times New Roman" w:hAnsi="Arial" w:cs="Arial"/>
          <w:kern w:val="0"/>
          <w:sz w:val="20"/>
          <w:szCs w:val="20"/>
        </w:rPr>
        <w:t xml:space="preserve">, I. N., </w:t>
      </w:r>
      <w:proofErr w:type="spellStart"/>
      <w:r>
        <w:rPr>
          <w:rFonts w:ascii="Arial" w:eastAsia="Times New Roman" w:hAnsi="Arial" w:cs="Arial"/>
          <w:kern w:val="0"/>
          <w:sz w:val="20"/>
          <w:szCs w:val="20"/>
        </w:rPr>
        <w:t>Shikrashetti</w:t>
      </w:r>
      <w:proofErr w:type="spellEnd"/>
      <w:r>
        <w:rPr>
          <w:rFonts w:ascii="Arial" w:eastAsia="Times New Roman" w:hAnsi="Arial" w:cs="Arial"/>
          <w:kern w:val="0"/>
          <w:sz w:val="20"/>
          <w:szCs w:val="20"/>
        </w:rPr>
        <w:t xml:space="preserve">, P., </w:t>
      </w:r>
      <w:proofErr w:type="spellStart"/>
      <w:r>
        <w:rPr>
          <w:rFonts w:ascii="Arial" w:eastAsia="Times New Roman" w:hAnsi="Arial" w:cs="Arial"/>
          <w:kern w:val="0"/>
          <w:sz w:val="20"/>
          <w:szCs w:val="20"/>
        </w:rPr>
        <w:t>Geethanjali</w:t>
      </w:r>
      <w:proofErr w:type="spellEnd"/>
      <w:r>
        <w:rPr>
          <w:rFonts w:ascii="Arial" w:eastAsia="Times New Roman" w:hAnsi="Arial" w:cs="Arial"/>
          <w:kern w:val="0"/>
          <w:sz w:val="20"/>
          <w:szCs w:val="20"/>
        </w:rPr>
        <w:t xml:space="preserve">, H. M. and </w:t>
      </w:r>
      <w:proofErr w:type="spellStart"/>
      <w:r>
        <w:rPr>
          <w:rFonts w:ascii="Arial" w:eastAsia="Times New Roman" w:hAnsi="Arial" w:cs="Arial"/>
          <w:kern w:val="0"/>
          <w:sz w:val="20"/>
          <w:szCs w:val="20"/>
        </w:rPr>
        <w:t>Dasog</w:t>
      </w:r>
      <w:proofErr w:type="spellEnd"/>
      <w:r>
        <w:rPr>
          <w:rFonts w:ascii="Arial" w:eastAsia="Times New Roman" w:hAnsi="Arial" w:cs="Arial"/>
          <w:kern w:val="0"/>
          <w:sz w:val="20"/>
          <w:szCs w:val="20"/>
        </w:rPr>
        <w:t xml:space="preserve">., G. S. (2016) Soil fertility mapping in </w:t>
      </w:r>
      <w:proofErr w:type="spellStart"/>
      <w:r>
        <w:rPr>
          <w:rFonts w:ascii="Arial" w:eastAsia="Times New Roman" w:hAnsi="Arial" w:cs="Arial"/>
          <w:kern w:val="0"/>
          <w:sz w:val="20"/>
          <w:szCs w:val="20"/>
        </w:rPr>
        <w:t>Dindur</w:t>
      </w:r>
      <w:proofErr w:type="spellEnd"/>
      <w:r>
        <w:rPr>
          <w:rFonts w:ascii="Arial" w:eastAsia="Times New Roman" w:hAnsi="Arial" w:cs="Arial"/>
          <w:kern w:val="0"/>
          <w:sz w:val="20"/>
          <w:szCs w:val="20"/>
        </w:rPr>
        <w:t xml:space="preserve"> sub-watershed of Karnataka for site specific recommendations. </w:t>
      </w:r>
      <w:r>
        <w:rPr>
          <w:rFonts w:ascii="Arial" w:eastAsia="Times New Roman" w:hAnsi="Arial" w:cs="Arial"/>
          <w:i/>
          <w:kern w:val="0"/>
          <w:sz w:val="20"/>
          <w:szCs w:val="20"/>
        </w:rPr>
        <w:t xml:space="preserve">Journal of the Indian Society of Soil Science </w:t>
      </w:r>
      <w:r>
        <w:rPr>
          <w:rFonts w:ascii="Arial" w:eastAsia="Times New Roman" w:hAnsi="Arial" w:cs="Arial"/>
          <w:b/>
          <w:kern w:val="0"/>
          <w:sz w:val="20"/>
          <w:szCs w:val="20"/>
        </w:rPr>
        <w:t>64</w:t>
      </w:r>
      <w:r>
        <w:rPr>
          <w:rFonts w:ascii="Arial" w:eastAsia="Times New Roman" w:hAnsi="Arial" w:cs="Arial"/>
          <w:kern w:val="0"/>
          <w:sz w:val="20"/>
          <w:szCs w:val="20"/>
        </w:rPr>
        <w:t>, 311- 318.</w:t>
      </w:r>
    </w:p>
    <w:p w:rsidR="00C53C13" w:rsidRDefault="002F55D6">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Salma, D., </w:t>
      </w:r>
      <w:proofErr w:type="spellStart"/>
      <w:r>
        <w:rPr>
          <w:rFonts w:ascii="Arial" w:hAnsi="Arial" w:cs="Arial"/>
          <w:color w:val="000000" w:themeColor="text1"/>
          <w:sz w:val="20"/>
          <w:szCs w:val="20"/>
        </w:rPr>
        <w:t>Munaswamy</w:t>
      </w:r>
      <w:proofErr w:type="spellEnd"/>
      <w:r>
        <w:rPr>
          <w:rFonts w:ascii="Arial" w:hAnsi="Arial" w:cs="Arial"/>
          <w:color w:val="000000" w:themeColor="text1"/>
          <w:sz w:val="20"/>
          <w:szCs w:val="20"/>
        </w:rPr>
        <w:t xml:space="preserve">, V., </w:t>
      </w:r>
      <w:proofErr w:type="spellStart"/>
      <w:r>
        <w:rPr>
          <w:rFonts w:ascii="Arial" w:hAnsi="Arial" w:cs="Arial"/>
          <w:color w:val="000000" w:themeColor="text1"/>
          <w:sz w:val="20"/>
          <w:szCs w:val="20"/>
        </w:rPr>
        <w:t>Giridhara</w:t>
      </w:r>
      <w:proofErr w:type="spellEnd"/>
      <w:r>
        <w:rPr>
          <w:rFonts w:ascii="Arial" w:hAnsi="Arial" w:cs="Arial"/>
          <w:color w:val="000000" w:themeColor="text1"/>
          <w:sz w:val="20"/>
          <w:szCs w:val="20"/>
        </w:rPr>
        <w:t xml:space="preserve">, K. T., Sumathi, V. and Reddy, B. R. (2019) GPS and GIS based Soil Fertility Maps and Identification of Soil Related Constraints for Chickpea Growing Soils of </w:t>
      </w:r>
      <w:proofErr w:type="spellStart"/>
      <w:r>
        <w:rPr>
          <w:rFonts w:ascii="Arial" w:hAnsi="Arial" w:cs="Arial"/>
          <w:color w:val="000000" w:themeColor="text1"/>
          <w:sz w:val="20"/>
          <w:szCs w:val="20"/>
        </w:rPr>
        <w:t>Owk</w:t>
      </w:r>
      <w:proofErr w:type="spellEnd"/>
      <w:r>
        <w:rPr>
          <w:rFonts w:ascii="Arial" w:hAnsi="Arial" w:cs="Arial"/>
          <w:color w:val="000000" w:themeColor="text1"/>
          <w:sz w:val="20"/>
          <w:szCs w:val="20"/>
        </w:rPr>
        <w:t xml:space="preserve"> Mandal, Kurnool District (A.P), India. International Journal of Current Microbiology and Applied Sciences 8, 1241-1247.</w:t>
      </w:r>
    </w:p>
    <w:p w:rsidR="00C53C13" w:rsidRDefault="002F55D6">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Satish, S., Naidu, M. V. S. and Ramana, K.V. (2018) Genesis and classification of Bengal gram growing soils in </w:t>
      </w:r>
      <w:proofErr w:type="spellStart"/>
      <w:r>
        <w:rPr>
          <w:rFonts w:ascii="Arial" w:hAnsi="Arial" w:cs="Arial"/>
          <w:color w:val="000000" w:themeColor="text1"/>
          <w:sz w:val="20"/>
          <w:szCs w:val="20"/>
        </w:rPr>
        <w:t>Brahmanakotkur</w:t>
      </w:r>
      <w:proofErr w:type="spellEnd"/>
      <w:r>
        <w:rPr>
          <w:rFonts w:ascii="Arial" w:hAnsi="Arial" w:cs="Arial"/>
          <w:color w:val="000000" w:themeColor="text1"/>
          <w:sz w:val="20"/>
          <w:szCs w:val="20"/>
        </w:rPr>
        <w:t xml:space="preserve"> watershed of Andhra Pradesh. International Journal of Pure and Applied Biosciences 6, 614-624.</w:t>
      </w:r>
    </w:p>
    <w:p w:rsidR="00C53C13" w:rsidRDefault="002F55D6">
      <w:pPr>
        <w:pStyle w:val="ListParagraph"/>
        <w:numPr>
          <w:ilvl w:val="0"/>
          <w:numId w:val="12"/>
        </w:numPr>
        <w:jc w:val="both"/>
        <w:rPr>
          <w:rFonts w:ascii="Arial" w:hAnsi="Arial" w:cs="Arial"/>
          <w:sz w:val="20"/>
          <w:szCs w:val="20"/>
        </w:rPr>
      </w:pPr>
      <w:proofErr w:type="spellStart"/>
      <w:r>
        <w:rPr>
          <w:rFonts w:ascii="Arial" w:hAnsi="Arial" w:cs="Arial"/>
          <w:sz w:val="20"/>
          <w:szCs w:val="20"/>
        </w:rPr>
        <w:t>Vaddepally</w:t>
      </w:r>
      <w:proofErr w:type="spellEnd"/>
      <w:r>
        <w:rPr>
          <w:rFonts w:ascii="Arial" w:hAnsi="Arial" w:cs="Arial"/>
          <w:sz w:val="20"/>
          <w:szCs w:val="20"/>
        </w:rPr>
        <w:t xml:space="preserve">, P. (2016) GPS based soil fertility maps of village </w:t>
      </w:r>
      <w:proofErr w:type="spellStart"/>
      <w:r>
        <w:rPr>
          <w:rFonts w:ascii="Arial" w:hAnsi="Arial" w:cs="Arial"/>
          <w:sz w:val="20"/>
          <w:szCs w:val="20"/>
        </w:rPr>
        <w:t>Baragaon</w:t>
      </w:r>
      <w:proofErr w:type="spellEnd"/>
      <w:r w:rsidR="00C37885">
        <w:rPr>
          <w:rFonts w:ascii="Arial" w:hAnsi="Arial" w:cs="Arial"/>
          <w:sz w:val="20"/>
          <w:szCs w:val="20"/>
        </w:rPr>
        <w:t xml:space="preserve"> </w:t>
      </w:r>
      <w:proofErr w:type="spellStart"/>
      <w:r>
        <w:rPr>
          <w:rFonts w:ascii="Arial" w:hAnsi="Arial" w:cs="Arial"/>
          <w:sz w:val="20"/>
          <w:szCs w:val="20"/>
        </w:rPr>
        <w:t>Nandur</w:t>
      </w:r>
      <w:proofErr w:type="spellEnd"/>
      <w:r>
        <w:rPr>
          <w:rFonts w:ascii="Arial" w:hAnsi="Arial" w:cs="Arial"/>
          <w:sz w:val="20"/>
          <w:szCs w:val="20"/>
        </w:rPr>
        <w:t xml:space="preserve">, taluka </w:t>
      </w:r>
      <w:proofErr w:type="spellStart"/>
      <w:r>
        <w:rPr>
          <w:rFonts w:ascii="Arial" w:hAnsi="Arial" w:cs="Arial"/>
          <w:sz w:val="20"/>
          <w:szCs w:val="20"/>
        </w:rPr>
        <w:t>Rahuri</w:t>
      </w:r>
      <w:proofErr w:type="spellEnd"/>
      <w:r>
        <w:rPr>
          <w:rFonts w:ascii="Arial" w:hAnsi="Arial" w:cs="Arial"/>
          <w:sz w:val="20"/>
          <w:szCs w:val="20"/>
        </w:rPr>
        <w:t xml:space="preserve">, </w:t>
      </w:r>
      <w:proofErr w:type="spellStart"/>
      <w:r>
        <w:rPr>
          <w:rFonts w:ascii="Arial" w:hAnsi="Arial" w:cs="Arial"/>
          <w:sz w:val="20"/>
          <w:szCs w:val="20"/>
        </w:rPr>
        <w:t>Dist</w:t>
      </w:r>
      <w:proofErr w:type="spellEnd"/>
      <w:r>
        <w:rPr>
          <w:rFonts w:ascii="Arial" w:hAnsi="Arial" w:cs="Arial"/>
          <w:sz w:val="20"/>
          <w:szCs w:val="20"/>
        </w:rPr>
        <w:t xml:space="preserve">-Ahmednagar (MS) Doctoral dissertation, Mahatma Phule Krishi Vidyapeeth, </w:t>
      </w:r>
      <w:proofErr w:type="spellStart"/>
      <w:r>
        <w:rPr>
          <w:rFonts w:ascii="Arial" w:hAnsi="Arial" w:cs="Arial"/>
          <w:sz w:val="20"/>
          <w:szCs w:val="20"/>
        </w:rPr>
        <w:t>Rahuri</w:t>
      </w:r>
      <w:proofErr w:type="spellEnd"/>
      <w:r>
        <w:rPr>
          <w:rFonts w:ascii="Arial" w:hAnsi="Arial" w:cs="Arial"/>
          <w:sz w:val="20"/>
          <w:szCs w:val="20"/>
        </w:rPr>
        <w:t>.</w:t>
      </w:r>
    </w:p>
    <w:p w:rsidR="00C53C13" w:rsidRDefault="002F55D6">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Verma, T. P., Singh, S. P, </w:t>
      </w:r>
      <w:proofErr w:type="spellStart"/>
      <w:r>
        <w:rPr>
          <w:rFonts w:ascii="Arial" w:hAnsi="Arial" w:cs="Arial"/>
          <w:color w:val="000000" w:themeColor="text1"/>
          <w:sz w:val="20"/>
          <w:szCs w:val="20"/>
        </w:rPr>
        <w:t>Ramgopal</w:t>
      </w:r>
      <w:proofErr w:type="spellEnd"/>
      <w:r>
        <w:rPr>
          <w:rFonts w:ascii="Arial" w:hAnsi="Arial" w:cs="Arial"/>
          <w:color w:val="000000" w:themeColor="text1"/>
          <w:sz w:val="20"/>
          <w:szCs w:val="20"/>
        </w:rPr>
        <w:t xml:space="preserve">, R. P </w:t>
      </w:r>
      <w:proofErr w:type="spellStart"/>
      <w:r>
        <w:rPr>
          <w:rFonts w:ascii="Arial" w:hAnsi="Arial" w:cs="Arial"/>
          <w:color w:val="000000" w:themeColor="text1"/>
          <w:sz w:val="20"/>
          <w:szCs w:val="20"/>
        </w:rPr>
        <w:t>Dhankar</w:t>
      </w:r>
      <w:proofErr w:type="spellEnd"/>
      <w:r>
        <w:rPr>
          <w:rFonts w:ascii="Arial" w:hAnsi="Arial" w:cs="Arial"/>
          <w:color w:val="000000" w:themeColor="text1"/>
          <w:sz w:val="20"/>
          <w:szCs w:val="20"/>
        </w:rPr>
        <w:t xml:space="preserve">, Rao R. V. S. and Lal., T. (2012) Characterization and evaluation of soils of Trans Yamuna area in </w:t>
      </w:r>
      <w:proofErr w:type="spellStart"/>
      <w:r>
        <w:rPr>
          <w:rFonts w:ascii="Arial" w:hAnsi="Arial" w:cs="Arial"/>
          <w:color w:val="000000" w:themeColor="text1"/>
          <w:sz w:val="20"/>
          <w:szCs w:val="20"/>
        </w:rPr>
        <w:t>Etawah</w:t>
      </w:r>
      <w:proofErr w:type="spellEnd"/>
      <w:r>
        <w:rPr>
          <w:rFonts w:ascii="Arial" w:hAnsi="Arial" w:cs="Arial"/>
          <w:color w:val="000000" w:themeColor="text1"/>
          <w:sz w:val="20"/>
          <w:szCs w:val="20"/>
        </w:rPr>
        <w:t xml:space="preserve"> district, Uttar Pradesh for sustainable land use. </w:t>
      </w:r>
      <w:proofErr w:type="spellStart"/>
      <w:r>
        <w:rPr>
          <w:rFonts w:ascii="Arial" w:hAnsi="Arial" w:cs="Arial"/>
          <w:color w:val="000000" w:themeColor="text1"/>
          <w:sz w:val="20"/>
          <w:szCs w:val="20"/>
        </w:rPr>
        <w:t>Agropedology</w:t>
      </w:r>
      <w:proofErr w:type="spellEnd"/>
      <w:r>
        <w:rPr>
          <w:rFonts w:ascii="Arial" w:hAnsi="Arial" w:cs="Arial"/>
          <w:color w:val="000000" w:themeColor="text1"/>
          <w:sz w:val="20"/>
          <w:szCs w:val="20"/>
        </w:rPr>
        <w:t xml:space="preserve"> 22, 26-34.</w:t>
      </w:r>
    </w:p>
    <w:p w:rsidR="00C53C13" w:rsidRDefault="002F55D6" w:rsidP="0012028C">
      <w:pPr>
        <w:pStyle w:val="ListParagraph"/>
        <w:numPr>
          <w:ilvl w:val="0"/>
          <w:numId w:val="12"/>
        </w:numPr>
        <w:spacing w:after="0" w:line="240" w:lineRule="auto"/>
        <w:jc w:val="both"/>
        <w:rPr>
          <w:rFonts w:ascii="Arial" w:hAnsi="Arial" w:cs="Arial"/>
          <w:sz w:val="20"/>
          <w:szCs w:val="20"/>
        </w:rPr>
      </w:pPr>
      <w:r>
        <w:rPr>
          <w:rFonts w:ascii="Arial" w:hAnsi="Arial" w:cs="Arial"/>
          <w:sz w:val="20"/>
          <w:szCs w:val="20"/>
        </w:rPr>
        <w:t xml:space="preserve">Vijaykumar, R., </w:t>
      </w:r>
      <w:proofErr w:type="spellStart"/>
      <w:r>
        <w:rPr>
          <w:rFonts w:ascii="Arial" w:hAnsi="Arial" w:cs="Arial"/>
          <w:sz w:val="20"/>
          <w:szCs w:val="20"/>
        </w:rPr>
        <w:t>Arokiaraj</w:t>
      </w:r>
      <w:proofErr w:type="spellEnd"/>
      <w:r>
        <w:rPr>
          <w:rFonts w:ascii="Arial" w:hAnsi="Arial" w:cs="Arial"/>
          <w:sz w:val="20"/>
          <w:szCs w:val="20"/>
        </w:rPr>
        <w:t xml:space="preserve">, A. and Martin Deva </w:t>
      </w:r>
      <w:proofErr w:type="spellStart"/>
      <w:r>
        <w:rPr>
          <w:rFonts w:ascii="Arial" w:hAnsi="Arial" w:cs="Arial"/>
          <w:sz w:val="20"/>
          <w:szCs w:val="20"/>
        </w:rPr>
        <w:t>Prasath</w:t>
      </w:r>
      <w:proofErr w:type="spellEnd"/>
      <w:r>
        <w:rPr>
          <w:rFonts w:ascii="Arial" w:hAnsi="Arial" w:cs="Arial"/>
          <w:sz w:val="20"/>
          <w:szCs w:val="20"/>
        </w:rPr>
        <w:t xml:space="preserve">, P. (2011) Micronutrients and their relationship with soil properties of natural disaster </w:t>
      </w:r>
      <w:proofErr w:type="spellStart"/>
      <w:r>
        <w:rPr>
          <w:rFonts w:ascii="Arial" w:hAnsi="Arial" w:cs="Arial"/>
          <w:sz w:val="20"/>
          <w:szCs w:val="20"/>
        </w:rPr>
        <w:t>proned</w:t>
      </w:r>
      <w:proofErr w:type="spellEnd"/>
      <w:r>
        <w:rPr>
          <w:rFonts w:ascii="Arial" w:hAnsi="Arial" w:cs="Arial"/>
          <w:sz w:val="20"/>
          <w:szCs w:val="20"/>
        </w:rPr>
        <w:t xml:space="preserve"> coastal soils. Research Journal of Chemical Science 27, 567-571.</w:t>
      </w:r>
    </w:p>
    <w:p w:rsidR="0012028C" w:rsidRPr="0012028C" w:rsidRDefault="0012028C" w:rsidP="0012028C">
      <w:pPr>
        <w:pStyle w:val="NormalWeb"/>
        <w:numPr>
          <w:ilvl w:val="0"/>
          <w:numId w:val="12"/>
        </w:numPr>
        <w:spacing w:after="0" w:afterAutospacing="0"/>
        <w:jc w:val="both"/>
        <w:rPr>
          <w:rFonts w:ascii="Arial" w:hAnsi="Arial" w:cs="Arial"/>
          <w:sz w:val="20"/>
          <w:szCs w:val="20"/>
        </w:rPr>
      </w:pPr>
      <w:r>
        <w:t xml:space="preserve"> </w:t>
      </w:r>
      <w:proofErr w:type="spellStart"/>
      <w:r>
        <w:rPr>
          <w:rFonts w:ascii="Arial" w:hAnsi="Arial" w:cs="Arial"/>
          <w:sz w:val="20"/>
          <w:szCs w:val="20"/>
        </w:rPr>
        <w:t>Xie</w:t>
      </w:r>
      <w:proofErr w:type="spellEnd"/>
      <w:r>
        <w:rPr>
          <w:rFonts w:ascii="Arial" w:hAnsi="Arial" w:cs="Arial"/>
          <w:sz w:val="20"/>
          <w:szCs w:val="20"/>
        </w:rPr>
        <w:t xml:space="preserve">, Y. (2020) </w:t>
      </w:r>
      <w:r w:rsidRPr="0012028C">
        <w:rPr>
          <w:rFonts w:ascii="Arial" w:hAnsi="Arial" w:cs="Arial"/>
          <w:sz w:val="20"/>
          <w:szCs w:val="20"/>
        </w:rPr>
        <w:t>Advances in remote sensing and soil data collection for large-scale agriculture</w:t>
      </w:r>
      <w:r w:rsidRPr="0012028C">
        <w:rPr>
          <w:rFonts w:ascii="Arial" w:hAnsi="Arial" w:cs="Arial"/>
          <w:i/>
          <w:sz w:val="20"/>
          <w:szCs w:val="20"/>
        </w:rPr>
        <w:t xml:space="preserve">. </w:t>
      </w:r>
      <w:r w:rsidRPr="0012028C">
        <w:rPr>
          <w:rStyle w:val="Emphasis"/>
          <w:rFonts w:ascii="Arial" w:hAnsi="Arial" w:cs="Arial"/>
          <w:i w:val="0"/>
          <w:sz w:val="20"/>
          <w:szCs w:val="20"/>
        </w:rPr>
        <w:t>Agricultural Systems,</w:t>
      </w:r>
      <w:r w:rsidRPr="0012028C">
        <w:rPr>
          <w:rStyle w:val="Emphasis"/>
          <w:rFonts w:ascii="Arial" w:hAnsi="Arial" w:cs="Arial"/>
          <w:sz w:val="20"/>
          <w:szCs w:val="20"/>
        </w:rPr>
        <w:t xml:space="preserve"> </w:t>
      </w:r>
      <w:r w:rsidRPr="0012028C">
        <w:rPr>
          <w:rStyle w:val="Emphasis"/>
          <w:rFonts w:ascii="Arial" w:hAnsi="Arial" w:cs="Arial"/>
          <w:i w:val="0"/>
          <w:sz w:val="20"/>
          <w:szCs w:val="20"/>
        </w:rPr>
        <w:t>181</w:t>
      </w:r>
      <w:r w:rsidRPr="0012028C">
        <w:rPr>
          <w:rFonts w:ascii="Arial" w:hAnsi="Arial" w:cs="Arial"/>
          <w:i/>
          <w:sz w:val="20"/>
          <w:szCs w:val="20"/>
        </w:rPr>
        <w:t>,</w:t>
      </w:r>
      <w:r w:rsidRPr="0012028C">
        <w:rPr>
          <w:rFonts w:ascii="Arial" w:hAnsi="Arial" w:cs="Arial"/>
          <w:sz w:val="20"/>
          <w:szCs w:val="20"/>
        </w:rPr>
        <w:t xml:space="preserve"> 102816.</w:t>
      </w:r>
    </w:p>
    <w:p w:rsidR="0012028C" w:rsidRPr="0012028C" w:rsidRDefault="0012028C" w:rsidP="0012028C">
      <w:pPr>
        <w:pStyle w:val="NormalWeb"/>
        <w:numPr>
          <w:ilvl w:val="0"/>
          <w:numId w:val="12"/>
        </w:numPr>
        <w:spacing w:after="0" w:afterAutospacing="0"/>
        <w:jc w:val="both"/>
        <w:rPr>
          <w:rFonts w:ascii="Arial" w:hAnsi="Arial" w:cs="Arial"/>
          <w:sz w:val="20"/>
          <w:szCs w:val="20"/>
        </w:rPr>
      </w:pPr>
      <w:r w:rsidRPr="0012028C">
        <w:rPr>
          <w:rFonts w:ascii="Arial" w:hAnsi="Arial" w:cs="Arial"/>
          <w:sz w:val="20"/>
          <w:szCs w:val="20"/>
        </w:rPr>
        <w:t xml:space="preserve"> </w:t>
      </w:r>
      <w:proofErr w:type="spellStart"/>
      <w:r>
        <w:rPr>
          <w:rFonts w:ascii="Arial" w:hAnsi="Arial" w:cs="Arial"/>
          <w:sz w:val="20"/>
          <w:szCs w:val="20"/>
        </w:rPr>
        <w:t>Shaviv</w:t>
      </w:r>
      <w:proofErr w:type="spellEnd"/>
      <w:r>
        <w:rPr>
          <w:rFonts w:ascii="Arial" w:hAnsi="Arial" w:cs="Arial"/>
          <w:sz w:val="20"/>
          <w:szCs w:val="20"/>
        </w:rPr>
        <w:t xml:space="preserve">, A. (2008) </w:t>
      </w:r>
      <w:r w:rsidRPr="0012028C">
        <w:rPr>
          <w:rFonts w:ascii="Arial" w:hAnsi="Arial" w:cs="Arial"/>
          <w:sz w:val="20"/>
          <w:szCs w:val="20"/>
        </w:rPr>
        <w:t xml:space="preserve">Precision agriculture: Enhancing productivity and sustainability through soil management." </w:t>
      </w:r>
      <w:r w:rsidRPr="0012028C">
        <w:rPr>
          <w:rStyle w:val="Emphasis"/>
          <w:rFonts w:ascii="Arial" w:hAnsi="Arial" w:cs="Arial"/>
          <w:i w:val="0"/>
          <w:sz w:val="20"/>
          <w:szCs w:val="20"/>
        </w:rPr>
        <w:t>Field Crops Research</w:t>
      </w:r>
      <w:r w:rsidRPr="0012028C">
        <w:rPr>
          <w:rStyle w:val="Emphasis"/>
          <w:rFonts w:ascii="Arial" w:hAnsi="Arial" w:cs="Arial"/>
          <w:sz w:val="20"/>
          <w:szCs w:val="20"/>
        </w:rPr>
        <w:t xml:space="preserve">, </w:t>
      </w:r>
      <w:r w:rsidRPr="0012028C">
        <w:rPr>
          <w:rStyle w:val="Emphasis"/>
          <w:rFonts w:ascii="Arial" w:hAnsi="Arial" w:cs="Arial"/>
          <w:i w:val="0"/>
          <w:sz w:val="20"/>
          <w:szCs w:val="20"/>
        </w:rPr>
        <w:t>105</w:t>
      </w:r>
      <w:r w:rsidRPr="0012028C">
        <w:rPr>
          <w:rFonts w:ascii="Arial" w:hAnsi="Arial" w:cs="Arial"/>
          <w:i/>
          <w:sz w:val="20"/>
          <w:szCs w:val="20"/>
        </w:rPr>
        <w:t xml:space="preserve">(2), </w:t>
      </w:r>
      <w:r w:rsidRPr="0012028C">
        <w:rPr>
          <w:rFonts w:ascii="Arial" w:hAnsi="Arial" w:cs="Arial"/>
          <w:sz w:val="20"/>
          <w:szCs w:val="20"/>
        </w:rPr>
        <w:t>130-140.</w:t>
      </w:r>
    </w:p>
    <w:p w:rsidR="0012028C" w:rsidRDefault="0012028C" w:rsidP="0012028C">
      <w:pPr>
        <w:pStyle w:val="ListParagraph"/>
        <w:spacing w:after="0" w:line="240" w:lineRule="auto"/>
        <w:ind w:left="644"/>
        <w:jc w:val="both"/>
        <w:rPr>
          <w:rFonts w:ascii="Arial" w:hAnsi="Arial" w:cs="Arial"/>
          <w:sz w:val="20"/>
          <w:szCs w:val="20"/>
        </w:rPr>
      </w:pPr>
    </w:p>
    <w:p w:rsidR="00C53C13" w:rsidRDefault="00C53C13" w:rsidP="0012028C">
      <w:pPr>
        <w:spacing w:after="0"/>
        <w:jc w:val="both"/>
      </w:pPr>
    </w:p>
    <w:p w:rsidR="00C53C13" w:rsidRDefault="00C53C13">
      <w:pPr>
        <w:jc w:val="both"/>
        <w:rPr>
          <w:rFonts w:ascii="Arial" w:hAnsi="Arial" w:cs="Arial"/>
          <w:b/>
          <w:bCs/>
          <w:color w:val="000000" w:themeColor="text1"/>
          <w:sz w:val="20"/>
        </w:rPr>
      </w:pPr>
    </w:p>
    <w:p w:rsidR="00C53C13" w:rsidRDefault="00C53C13">
      <w:pPr>
        <w:pStyle w:val="ListParagraph"/>
        <w:ind w:left="644"/>
        <w:jc w:val="both"/>
        <w:rPr>
          <w:rFonts w:ascii="Arial" w:hAnsi="Arial" w:cs="Arial"/>
          <w:b/>
          <w:bCs/>
          <w:color w:val="000000" w:themeColor="text1"/>
          <w:sz w:val="20"/>
          <w:szCs w:val="20"/>
        </w:rPr>
      </w:pPr>
    </w:p>
    <w:sectPr w:rsidR="00C53C13" w:rsidSect="00452B4F">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7829" w:rsidRDefault="00637829">
      <w:pPr>
        <w:spacing w:after="0" w:line="240" w:lineRule="auto"/>
      </w:pPr>
      <w:r>
        <w:separator/>
      </w:r>
    </w:p>
  </w:endnote>
  <w:endnote w:type="continuationSeparator" w:id="0">
    <w:p w:rsidR="00637829" w:rsidRDefault="00637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akal Marathi">
    <w:altName w:val="Leelawadee UI Semilight"/>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C13" w:rsidRDefault="00C53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C13" w:rsidRDefault="00C53C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C13" w:rsidRDefault="00C53C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7829" w:rsidRDefault="00637829">
      <w:pPr>
        <w:spacing w:after="0" w:line="240" w:lineRule="auto"/>
      </w:pPr>
      <w:r>
        <w:separator/>
      </w:r>
    </w:p>
  </w:footnote>
  <w:footnote w:type="continuationSeparator" w:id="0">
    <w:p w:rsidR="00637829" w:rsidRDefault="00637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C13" w:rsidRDefault="006378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94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C13" w:rsidRDefault="006378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94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C13" w:rsidRDefault="006378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94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56C40"/>
    <w:multiLevelType w:val="hybridMultilevel"/>
    <w:tmpl w:val="53FAEE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E985617"/>
    <w:multiLevelType w:val="hybridMultilevel"/>
    <w:tmpl w:val="2B84C0C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A243CC"/>
    <w:multiLevelType w:val="hybridMultilevel"/>
    <w:tmpl w:val="7BB65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2585B"/>
    <w:multiLevelType w:val="multilevel"/>
    <w:tmpl w:val="A43C1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C53852"/>
    <w:multiLevelType w:val="hybridMultilevel"/>
    <w:tmpl w:val="AB7EB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7771C8"/>
    <w:multiLevelType w:val="hybridMultilevel"/>
    <w:tmpl w:val="AFA03D64"/>
    <w:lvl w:ilvl="0" w:tplc="8D24329A">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713587"/>
    <w:multiLevelType w:val="hybridMultilevel"/>
    <w:tmpl w:val="8D4ABB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C175345"/>
    <w:multiLevelType w:val="multilevel"/>
    <w:tmpl w:val="6DFAA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370094"/>
    <w:multiLevelType w:val="multilevel"/>
    <w:tmpl w:val="B9185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DC73F0"/>
    <w:multiLevelType w:val="hybridMultilevel"/>
    <w:tmpl w:val="41F26E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054FEF"/>
    <w:multiLevelType w:val="hybridMultilevel"/>
    <w:tmpl w:val="D250F8BA"/>
    <w:lvl w:ilvl="0" w:tplc="7E920956">
      <w:start w:val="1"/>
      <w:numFmt w:val="decimal"/>
      <w:lvlText w:val="%1."/>
      <w:lvlJc w:val="left"/>
      <w:pPr>
        <w:ind w:left="644" w:hanging="360"/>
      </w:pPr>
      <w:rPr>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1" w15:restartNumberingAfterBreak="0">
    <w:nsid w:val="6F903D37"/>
    <w:multiLevelType w:val="hybridMultilevel"/>
    <w:tmpl w:val="45DCA07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10B15DE"/>
    <w:multiLevelType w:val="hybridMultilevel"/>
    <w:tmpl w:val="56E645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8511D5E"/>
    <w:multiLevelType w:val="hybridMultilevel"/>
    <w:tmpl w:val="55EA43D4"/>
    <w:lvl w:ilvl="0" w:tplc="8480B3F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9"/>
  </w:num>
  <w:num w:numId="5">
    <w:abstractNumId w:val="12"/>
  </w:num>
  <w:num w:numId="6">
    <w:abstractNumId w:val="3"/>
  </w:num>
  <w:num w:numId="7">
    <w:abstractNumId w:val="7"/>
  </w:num>
  <w:num w:numId="8">
    <w:abstractNumId w:val="6"/>
  </w:num>
  <w:num w:numId="9">
    <w:abstractNumId w:val="11"/>
  </w:num>
  <w:num w:numId="10">
    <w:abstractNumId w:val="1"/>
  </w:num>
  <w:num w:numId="11">
    <w:abstractNumId w:val="10"/>
  </w:num>
  <w:num w:numId="12">
    <w:abstractNumId w:val="5"/>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53C13"/>
    <w:rsid w:val="0012028C"/>
    <w:rsid w:val="00136144"/>
    <w:rsid w:val="00183E38"/>
    <w:rsid w:val="00196D80"/>
    <w:rsid w:val="001F6501"/>
    <w:rsid w:val="002D527A"/>
    <w:rsid w:val="002E335D"/>
    <w:rsid w:val="002F55D6"/>
    <w:rsid w:val="004330B5"/>
    <w:rsid w:val="00452B4F"/>
    <w:rsid w:val="00456A8B"/>
    <w:rsid w:val="004C1287"/>
    <w:rsid w:val="0053107F"/>
    <w:rsid w:val="00596F64"/>
    <w:rsid w:val="005C7062"/>
    <w:rsid w:val="00637829"/>
    <w:rsid w:val="007054F9"/>
    <w:rsid w:val="0072393A"/>
    <w:rsid w:val="00801BA4"/>
    <w:rsid w:val="008B3EF1"/>
    <w:rsid w:val="008F45E8"/>
    <w:rsid w:val="009B11EB"/>
    <w:rsid w:val="00A12C30"/>
    <w:rsid w:val="00A245CF"/>
    <w:rsid w:val="00A33E63"/>
    <w:rsid w:val="00AA7877"/>
    <w:rsid w:val="00B232E6"/>
    <w:rsid w:val="00B578F4"/>
    <w:rsid w:val="00C37885"/>
    <w:rsid w:val="00C53C13"/>
    <w:rsid w:val="00C70FB4"/>
    <w:rsid w:val="00CB3947"/>
    <w:rsid w:val="00CC3298"/>
    <w:rsid w:val="00D52602"/>
    <w:rsid w:val="00D53C7A"/>
    <w:rsid w:val="00D65AAE"/>
    <w:rsid w:val="00D72A72"/>
    <w:rsid w:val="00E22439"/>
    <w:rsid w:val="00EA6AD4"/>
    <w:rsid w:val="00F338B9"/>
    <w:rsid w:val="00F9129F"/>
    <w:rsid w:val="00FE00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8"/>
        <o:r id="V:Rule2" type="connector" idref="#_x0000_s1029"/>
        <o:r id="V:Rule3" type="connector" idref="#_x0000_s1026"/>
        <o:r id="V:Rule4" type="connector" idref="#_x0000_s1027"/>
        <o:r id="V:Rule5" type="connector" idref="#_x0000_s1128"/>
      </o:rules>
    </o:shapelayout>
  </w:shapeDefaults>
  <w:decimalSymbol w:val="."/>
  <w:listSeparator w:val=","/>
  <w14:docId w14:val="4565BC9D"/>
  <w15:docId w15:val="{A439C137-6868-4F46-94FE-F5854F118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2B4F"/>
  </w:style>
  <w:style w:type="paragraph" w:styleId="Heading1">
    <w:name w:val="heading 1"/>
    <w:basedOn w:val="Normal"/>
    <w:next w:val="Normal"/>
    <w:link w:val="Heading1Char"/>
    <w:uiPriority w:val="9"/>
    <w:qFormat/>
    <w:rsid w:val="00452B4F"/>
    <w:pPr>
      <w:keepNext/>
      <w:keepLines/>
      <w:spacing w:before="240" w:after="0" w:line="240" w:lineRule="auto"/>
      <w:outlineLvl w:val="0"/>
    </w:pPr>
    <w:rPr>
      <w:rFonts w:ascii="Cambria" w:eastAsia="Times New Roman" w:hAnsi="Cambria" w:cs="Sakal Marathi"/>
      <w:color w:val="365F91"/>
      <w:sz w:val="32"/>
      <w:szCs w:val="29"/>
    </w:rPr>
  </w:style>
  <w:style w:type="paragraph" w:styleId="Heading2">
    <w:name w:val="heading 2"/>
    <w:basedOn w:val="Normal"/>
    <w:next w:val="Normal"/>
    <w:link w:val="Heading2Char"/>
    <w:uiPriority w:val="9"/>
    <w:semiHidden/>
    <w:unhideWhenUsed/>
    <w:qFormat/>
    <w:rsid w:val="00452B4F"/>
    <w:pPr>
      <w:keepNext/>
      <w:keepLines/>
      <w:spacing w:before="40" w:after="0" w:line="259" w:lineRule="auto"/>
      <w:outlineLvl w:val="1"/>
    </w:pPr>
    <w:rPr>
      <w:rFonts w:asciiTheme="majorHAnsi" w:eastAsiaTheme="majorEastAsia" w:hAnsiTheme="majorHAnsi" w:cstheme="majorBidi"/>
      <w:color w:val="365F91" w:themeColor="accent1" w:themeShade="BF"/>
      <w:kern w:val="2"/>
      <w:sz w:val="26"/>
      <w:szCs w:val="26"/>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2B4F"/>
    <w:pPr>
      <w:spacing w:after="0" w:line="240" w:lineRule="auto"/>
    </w:pPr>
    <w:rPr>
      <w:rFonts w:eastAsiaTheme="minorHAnsi"/>
      <w:kern w:val="2"/>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52B4F"/>
    <w:rPr>
      <w:rFonts w:ascii="Cambria" w:eastAsia="Times New Roman" w:hAnsi="Cambria" w:cs="Sakal Marathi"/>
      <w:color w:val="365F91"/>
      <w:sz w:val="32"/>
      <w:szCs w:val="29"/>
    </w:rPr>
  </w:style>
  <w:style w:type="character" w:customStyle="1" w:styleId="Heading2Char">
    <w:name w:val="Heading 2 Char"/>
    <w:basedOn w:val="DefaultParagraphFont"/>
    <w:link w:val="Heading2"/>
    <w:uiPriority w:val="9"/>
    <w:semiHidden/>
    <w:rsid w:val="00452B4F"/>
    <w:rPr>
      <w:rFonts w:asciiTheme="majorHAnsi" w:eastAsiaTheme="majorEastAsia" w:hAnsiTheme="majorHAnsi" w:cstheme="majorBidi"/>
      <w:color w:val="365F91" w:themeColor="accent1" w:themeShade="BF"/>
      <w:kern w:val="2"/>
      <w:sz w:val="26"/>
      <w:szCs w:val="26"/>
      <w:lang w:val="en-IN" w:bidi="ar-SA"/>
    </w:rPr>
  </w:style>
  <w:style w:type="paragraph" w:styleId="ListParagraph">
    <w:name w:val="List Paragraph"/>
    <w:basedOn w:val="Normal"/>
    <w:uiPriority w:val="34"/>
    <w:qFormat/>
    <w:rsid w:val="00452B4F"/>
    <w:pPr>
      <w:spacing w:after="160" w:line="259" w:lineRule="auto"/>
      <w:ind w:left="720"/>
      <w:contextualSpacing/>
    </w:pPr>
    <w:rPr>
      <w:rFonts w:eastAsiaTheme="minorHAnsi"/>
      <w:kern w:val="2"/>
      <w:szCs w:val="22"/>
      <w:lang w:val="en-IN" w:bidi="ar-SA"/>
    </w:rPr>
  </w:style>
  <w:style w:type="paragraph" w:styleId="NormalWeb">
    <w:name w:val="Normal (Web)"/>
    <w:basedOn w:val="Normal"/>
    <w:uiPriority w:val="99"/>
    <w:unhideWhenUsed/>
    <w:rsid w:val="00452B4F"/>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Header">
    <w:name w:val="header"/>
    <w:basedOn w:val="Normal"/>
    <w:link w:val="HeaderChar"/>
    <w:uiPriority w:val="99"/>
    <w:unhideWhenUsed/>
    <w:rsid w:val="00452B4F"/>
    <w:pPr>
      <w:tabs>
        <w:tab w:val="center" w:pos="4513"/>
        <w:tab w:val="right" w:pos="9026"/>
      </w:tabs>
      <w:spacing w:after="0" w:line="240" w:lineRule="auto"/>
    </w:pPr>
    <w:rPr>
      <w:rFonts w:eastAsiaTheme="minorHAnsi"/>
      <w:kern w:val="2"/>
      <w:szCs w:val="22"/>
      <w:lang w:val="en-IN" w:bidi="ar-SA"/>
    </w:rPr>
  </w:style>
  <w:style w:type="character" w:customStyle="1" w:styleId="HeaderChar">
    <w:name w:val="Header Char"/>
    <w:basedOn w:val="DefaultParagraphFont"/>
    <w:link w:val="Header"/>
    <w:uiPriority w:val="99"/>
    <w:rsid w:val="00452B4F"/>
    <w:rPr>
      <w:rFonts w:eastAsiaTheme="minorHAnsi"/>
      <w:kern w:val="2"/>
      <w:szCs w:val="22"/>
      <w:lang w:val="en-IN" w:bidi="ar-SA"/>
    </w:rPr>
  </w:style>
  <w:style w:type="paragraph" w:styleId="Footer">
    <w:name w:val="footer"/>
    <w:basedOn w:val="Normal"/>
    <w:link w:val="FooterChar"/>
    <w:uiPriority w:val="99"/>
    <w:unhideWhenUsed/>
    <w:rsid w:val="00452B4F"/>
    <w:pPr>
      <w:tabs>
        <w:tab w:val="center" w:pos="4513"/>
        <w:tab w:val="right" w:pos="9026"/>
      </w:tabs>
      <w:spacing w:after="0" w:line="240" w:lineRule="auto"/>
    </w:pPr>
    <w:rPr>
      <w:rFonts w:eastAsiaTheme="minorHAnsi"/>
      <w:kern w:val="2"/>
      <w:szCs w:val="22"/>
      <w:lang w:val="en-IN" w:bidi="ar-SA"/>
    </w:rPr>
  </w:style>
  <w:style w:type="character" w:customStyle="1" w:styleId="FooterChar">
    <w:name w:val="Footer Char"/>
    <w:basedOn w:val="DefaultParagraphFont"/>
    <w:link w:val="Footer"/>
    <w:uiPriority w:val="99"/>
    <w:rsid w:val="00452B4F"/>
    <w:rPr>
      <w:rFonts w:eastAsiaTheme="minorHAnsi"/>
      <w:kern w:val="2"/>
      <w:szCs w:val="22"/>
      <w:lang w:val="en-IN" w:bidi="ar-SA"/>
    </w:rPr>
  </w:style>
  <w:style w:type="paragraph" w:customStyle="1" w:styleId="Default">
    <w:name w:val="Default"/>
    <w:rsid w:val="00452B4F"/>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styleId="PlaceholderText">
    <w:name w:val="Placeholder Text"/>
    <w:basedOn w:val="DefaultParagraphFont"/>
    <w:uiPriority w:val="99"/>
    <w:semiHidden/>
    <w:rsid w:val="00452B4F"/>
    <w:rPr>
      <w:color w:val="666666"/>
    </w:rPr>
  </w:style>
  <w:style w:type="character" w:styleId="Hyperlink">
    <w:name w:val="Hyperlink"/>
    <w:basedOn w:val="DefaultParagraphFont"/>
    <w:uiPriority w:val="99"/>
    <w:unhideWhenUsed/>
    <w:rsid w:val="00452B4F"/>
    <w:rPr>
      <w:color w:val="0000FF" w:themeColor="hyperlink"/>
      <w:u w:val="single"/>
    </w:rPr>
  </w:style>
  <w:style w:type="character" w:customStyle="1" w:styleId="UnresolvedMention1">
    <w:name w:val="Unresolved Mention1"/>
    <w:basedOn w:val="DefaultParagraphFont"/>
    <w:uiPriority w:val="99"/>
    <w:semiHidden/>
    <w:unhideWhenUsed/>
    <w:rsid w:val="00452B4F"/>
    <w:rPr>
      <w:color w:val="605E5C"/>
      <w:shd w:val="clear" w:color="auto" w:fill="E1DFDD"/>
    </w:rPr>
  </w:style>
  <w:style w:type="character" w:styleId="Emphasis">
    <w:name w:val="Emphasis"/>
    <w:basedOn w:val="DefaultParagraphFont"/>
    <w:uiPriority w:val="20"/>
    <w:qFormat/>
    <w:rsid w:val="00452B4F"/>
    <w:rPr>
      <w:i/>
      <w:iCs/>
    </w:rPr>
  </w:style>
  <w:style w:type="character" w:styleId="Strong">
    <w:name w:val="Strong"/>
    <w:basedOn w:val="DefaultParagraphFont"/>
    <w:uiPriority w:val="22"/>
    <w:qFormat/>
    <w:rsid w:val="00452B4F"/>
    <w:rPr>
      <w:b/>
      <w:bCs/>
    </w:rPr>
  </w:style>
  <w:style w:type="paragraph" w:styleId="BodyText">
    <w:name w:val="Body Text"/>
    <w:basedOn w:val="Normal"/>
    <w:link w:val="BodyTextChar"/>
    <w:uiPriority w:val="1"/>
    <w:unhideWhenUsed/>
    <w:qFormat/>
    <w:rsid w:val="00452B4F"/>
    <w:pPr>
      <w:widowControl w:val="0"/>
      <w:autoSpaceDE w:val="0"/>
      <w:autoSpaceDN w:val="0"/>
      <w:spacing w:after="0" w:line="240" w:lineRule="auto"/>
      <w:ind w:left="394"/>
      <w:jc w:val="both"/>
    </w:pPr>
    <w:rPr>
      <w:rFonts w:ascii="Times New Roman" w:eastAsia="Times New Roman" w:hAnsi="Times New Roman" w:cs="Sakal Marathi"/>
      <w:sz w:val="26"/>
      <w:szCs w:val="26"/>
      <w:lang w:bidi="ar-SA"/>
    </w:rPr>
  </w:style>
  <w:style w:type="character" w:customStyle="1" w:styleId="BodyTextChar">
    <w:name w:val="Body Text Char"/>
    <w:basedOn w:val="DefaultParagraphFont"/>
    <w:link w:val="BodyText"/>
    <w:uiPriority w:val="1"/>
    <w:rsid w:val="00452B4F"/>
    <w:rPr>
      <w:rFonts w:ascii="Times New Roman" w:eastAsia="Times New Roman" w:hAnsi="Times New Roman" w:cs="Sakal Marathi"/>
      <w:sz w:val="26"/>
      <w:szCs w:val="26"/>
      <w:lang w:bidi="ar-SA"/>
    </w:rPr>
  </w:style>
  <w:style w:type="paragraph" w:customStyle="1" w:styleId="TableParagraph">
    <w:name w:val="Table Paragraph"/>
    <w:basedOn w:val="Normal"/>
    <w:uiPriority w:val="1"/>
    <w:qFormat/>
    <w:rsid w:val="00452B4F"/>
    <w:pPr>
      <w:widowControl w:val="0"/>
      <w:autoSpaceDE w:val="0"/>
      <w:autoSpaceDN w:val="0"/>
      <w:spacing w:after="0" w:line="240" w:lineRule="auto"/>
      <w:jc w:val="center"/>
    </w:pPr>
    <w:rPr>
      <w:rFonts w:ascii="Times New Roman" w:eastAsia="Times New Roman" w:hAnsi="Times New Roman" w:cs="Sakal Marathi"/>
      <w:szCs w:val="22"/>
      <w:lang w:bidi="ar-SA"/>
    </w:rPr>
  </w:style>
  <w:style w:type="character" w:customStyle="1" w:styleId="UnresolvedMention2">
    <w:name w:val="Unresolved Mention2"/>
    <w:basedOn w:val="DefaultParagraphFont"/>
    <w:uiPriority w:val="99"/>
    <w:semiHidden/>
    <w:unhideWhenUsed/>
    <w:rsid w:val="00452B4F"/>
    <w:rPr>
      <w:color w:val="605E5C"/>
      <w:shd w:val="clear" w:color="auto" w:fill="E1DFDD"/>
    </w:rPr>
  </w:style>
  <w:style w:type="paragraph" w:styleId="BalloonText">
    <w:name w:val="Balloon Text"/>
    <w:basedOn w:val="Normal"/>
    <w:link w:val="BalloonTextChar"/>
    <w:uiPriority w:val="99"/>
    <w:semiHidden/>
    <w:unhideWhenUsed/>
    <w:rsid w:val="00452B4F"/>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452B4F"/>
    <w:rPr>
      <w:rFonts w:ascii="Tahoma" w:hAnsi="Tahoma" w:cs="Tahoma"/>
      <w:sz w:val="16"/>
      <w:szCs w:val="14"/>
    </w:rPr>
  </w:style>
  <w:style w:type="character" w:customStyle="1" w:styleId="UnresolvedMention3">
    <w:name w:val="Unresolved Mention3"/>
    <w:basedOn w:val="DefaultParagraphFont"/>
    <w:uiPriority w:val="99"/>
    <w:semiHidden/>
    <w:unhideWhenUsed/>
    <w:rsid w:val="00452B4F"/>
    <w:rPr>
      <w:color w:val="605E5C"/>
      <w:shd w:val="clear" w:color="auto" w:fill="E1DFDD"/>
    </w:rPr>
  </w:style>
  <w:style w:type="character" w:customStyle="1" w:styleId="uv3um">
    <w:name w:val="uv3um"/>
    <w:basedOn w:val="DefaultParagraphFont"/>
    <w:rsid w:val="00E22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651238">
      <w:bodyDiv w:val="1"/>
      <w:marLeft w:val="0"/>
      <w:marRight w:val="0"/>
      <w:marTop w:val="0"/>
      <w:marBottom w:val="0"/>
      <w:divBdr>
        <w:top w:val="none" w:sz="0" w:space="0" w:color="auto"/>
        <w:left w:val="none" w:sz="0" w:space="0" w:color="auto"/>
        <w:bottom w:val="none" w:sz="0" w:space="0" w:color="auto"/>
        <w:right w:val="none" w:sz="0" w:space="0" w:color="auto"/>
      </w:divBdr>
    </w:div>
    <w:div w:id="524101363">
      <w:bodyDiv w:val="1"/>
      <w:marLeft w:val="0"/>
      <w:marRight w:val="0"/>
      <w:marTop w:val="0"/>
      <w:marBottom w:val="0"/>
      <w:divBdr>
        <w:top w:val="none" w:sz="0" w:space="0" w:color="auto"/>
        <w:left w:val="none" w:sz="0" w:space="0" w:color="auto"/>
        <w:bottom w:val="none" w:sz="0" w:space="0" w:color="auto"/>
        <w:right w:val="none" w:sz="0" w:space="0" w:color="auto"/>
      </w:divBdr>
    </w:div>
    <w:div w:id="632564041">
      <w:bodyDiv w:val="1"/>
      <w:marLeft w:val="0"/>
      <w:marRight w:val="0"/>
      <w:marTop w:val="0"/>
      <w:marBottom w:val="0"/>
      <w:divBdr>
        <w:top w:val="none" w:sz="0" w:space="0" w:color="auto"/>
        <w:left w:val="none" w:sz="0" w:space="0" w:color="auto"/>
        <w:bottom w:val="none" w:sz="0" w:space="0" w:color="auto"/>
        <w:right w:val="none" w:sz="0" w:space="0" w:color="auto"/>
      </w:divBdr>
    </w:div>
    <w:div w:id="992828161">
      <w:bodyDiv w:val="1"/>
      <w:marLeft w:val="0"/>
      <w:marRight w:val="0"/>
      <w:marTop w:val="0"/>
      <w:marBottom w:val="0"/>
      <w:divBdr>
        <w:top w:val="none" w:sz="0" w:space="0" w:color="auto"/>
        <w:left w:val="none" w:sz="0" w:space="0" w:color="auto"/>
        <w:bottom w:val="none" w:sz="0" w:space="0" w:color="auto"/>
        <w:right w:val="none" w:sz="0" w:space="0" w:color="auto"/>
      </w:divBdr>
    </w:div>
    <w:div w:id="1079864309">
      <w:bodyDiv w:val="1"/>
      <w:marLeft w:val="0"/>
      <w:marRight w:val="0"/>
      <w:marTop w:val="0"/>
      <w:marBottom w:val="0"/>
      <w:divBdr>
        <w:top w:val="none" w:sz="0" w:space="0" w:color="auto"/>
        <w:left w:val="none" w:sz="0" w:space="0" w:color="auto"/>
        <w:bottom w:val="none" w:sz="0" w:space="0" w:color="auto"/>
        <w:right w:val="none" w:sz="0" w:space="0" w:color="auto"/>
      </w:divBdr>
    </w:div>
    <w:div w:id="1299720070">
      <w:bodyDiv w:val="1"/>
      <w:marLeft w:val="0"/>
      <w:marRight w:val="0"/>
      <w:marTop w:val="0"/>
      <w:marBottom w:val="0"/>
      <w:divBdr>
        <w:top w:val="none" w:sz="0" w:space="0" w:color="auto"/>
        <w:left w:val="none" w:sz="0" w:space="0" w:color="auto"/>
        <w:bottom w:val="none" w:sz="0" w:space="0" w:color="auto"/>
        <w:right w:val="none" w:sz="0" w:space="0" w:color="auto"/>
      </w:divBdr>
    </w:div>
    <w:div w:id="1337732139">
      <w:bodyDiv w:val="1"/>
      <w:marLeft w:val="0"/>
      <w:marRight w:val="0"/>
      <w:marTop w:val="0"/>
      <w:marBottom w:val="0"/>
      <w:divBdr>
        <w:top w:val="none" w:sz="0" w:space="0" w:color="auto"/>
        <w:left w:val="none" w:sz="0" w:space="0" w:color="auto"/>
        <w:bottom w:val="none" w:sz="0" w:space="0" w:color="auto"/>
        <w:right w:val="none" w:sz="0" w:space="0" w:color="auto"/>
      </w:divBdr>
      <w:divsChild>
        <w:div w:id="1789163043">
          <w:marLeft w:val="0"/>
          <w:marRight w:val="0"/>
          <w:marTop w:val="0"/>
          <w:marBottom w:val="0"/>
          <w:divBdr>
            <w:top w:val="none" w:sz="0" w:space="0" w:color="auto"/>
            <w:left w:val="none" w:sz="0" w:space="0" w:color="auto"/>
            <w:bottom w:val="none" w:sz="0" w:space="0" w:color="auto"/>
            <w:right w:val="none" w:sz="0" w:space="0" w:color="auto"/>
          </w:divBdr>
          <w:divsChild>
            <w:div w:id="1884441771">
              <w:marLeft w:val="0"/>
              <w:marRight w:val="0"/>
              <w:marTop w:val="0"/>
              <w:marBottom w:val="0"/>
              <w:divBdr>
                <w:top w:val="none" w:sz="0" w:space="0" w:color="auto"/>
                <w:left w:val="none" w:sz="0" w:space="0" w:color="auto"/>
                <w:bottom w:val="none" w:sz="0" w:space="0" w:color="auto"/>
                <w:right w:val="none" w:sz="0" w:space="0" w:color="auto"/>
              </w:divBdr>
              <w:divsChild>
                <w:div w:id="196629813">
                  <w:marLeft w:val="0"/>
                  <w:marRight w:val="0"/>
                  <w:marTop w:val="0"/>
                  <w:marBottom w:val="0"/>
                  <w:divBdr>
                    <w:top w:val="none" w:sz="0" w:space="0" w:color="auto"/>
                    <w:left w:val="none" w:sz="0" w:space="0" w:color="auto"/>
                    <w:bottom w:val="none" w:sz="0" w:space="0" w:color="auto"/>
                    <w:right w:val="none" w:sz="0" w:space="0" w:color="auto"/>
                  </w:divBdr>
                  <w:divsChild>
                    <w:div w:id="9033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027966">
      <w:bodyDiv w:val="1"/>
      <w:marLeft w:val="0"/>
      <w:marRight w:val="0"/>
      <w:marTop w:val="0"/>
      <w:marBottom w:val="0"/>
      <w:divBdr>
        <w:top w:val="none" w:sz="0" w:space="0" w:color="auto"/>
        <w:left w:val="none" w:sz="0" w:space="0" w:color="auto"/>
        <w:bottom w:val="none" w:sz="0" w:space="0" w:color="auto"/>
        <w:right w:val="none" w:sz="0" w:space="0" w:color="auto"/>
      </w:divBdr>
      <w:divsChild>
        <w:div w:id="210583746">
          <w:marLeft w:val="0"/>
          <w:marRight w:val="0"/>
          <w:marTop w:val="0"/>
          <w:marBottom w:val="0"/>
          <w:divBdr>
            <w:top w:val="none" w:sz="0" w:space="0" w:color="auto"/>
            <w:left w:val="none" w:sz="0" w:space="0" w:color="auto"/>
            <w:bottom w:val="none" w:sz="0" w:space="0" w:color="auto"/>
            <w:right w:val="none" w:sz="0" w:space="0" w:color="auto"/>
          </w:divBdr>
          <w:divsChild>
            <w:div w:id="1182162314">
              <w:marLeft w:val="0"/>
              <w:marRight w:val="0"/>
              <w:marTop w:val="0"/>
              <w:marBottom w:val="0"/>
              <w:divBdr>
                <w:top w:val="none" w:sz="0" w:space="0" w:color="auto"/>
                <w:left w:val="none" w:sz="0" w:space="0" w:color="auto"/>
                <w:bottom w:val="none" w:sz="0" w:space="0" w:color="auto"/>
                <w:right w:val="none" w:sz="0" w:space="0" w:color="auto"/>
              </w:divBdr>
              <w:divsChild>
                <w:div w:id="1313677349">
                  <w:marLeft w:val="0"/>
                  <w:marRight w:val="0"/>
                  <w:marTop w:val="0"/>
                  <w:marBottom w:val="0"/>
                  <w:divBdr>
                    <w:top w:val="none" w:sz="0" w:space="0" w:color="auto"/>
                    <w:left w:val="none" w:sz="0" w:space="0" w:color="auto"/>
                    <w:bottom w:val="none" w:sz="0" w:space="0" w:color="auto"/>
                    <w:right w:val="none" w:sz="0" w:space="0" w:color="auto"/>
                  </w:divBdr>
                  <w:divsChild>
                    <w:div w:id="9263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278040">
      <w:bodyDiv w:val="1"/>
      <w:marLeft w:val="0"/>
      <w:marRight w:val="0"/>
      <w:marTop w:val="0"/>
      <w:marBottom w:val="0"/>
      <w:divBdr>
        <w:top w:val="none" w:sz="0" w:space="0" w:color="auto"/>
        <w:left w:val="none" w:sz="0" w:space="0" w:color="auto"/>
        <w:bottom w:val="none" w:sz="0" w:space="0" w:color="auto"/>
        <w:right w:val="none" w:sz="0" w:space="0" w:color="auto"/>
      </w:divBdr>
      <w:divsChild>
        <w:div w:id="819426288">
          <w:marLeft w:val="0"/>
          <w:marRight w:val="0"/>
          <w:marTop w:val="0"/>
          <w:marBottom w:val="0"/>
          <w:divBdr>
            <w:top w:val="none" w:sz="0" w:space="0" w:color="auto"/>
            <w:left w:val="none" w:sz="0" w:space="0" w:color="auto"/>
            <w:bottom w:val="none" w:sz="0" w:space="0" w:color="auto"/>
            <w:right w:val="none" w:sz="0" w:space="0" w:color="auto"/>
          </w:divBdr>
          <w:divsChild>
            <w:div w:id="1126848002">
              <w:marLeft w:val="0"/>
              <w:marRight w:val="0"/>
              <w:marTop w:val="0"/>
              <w:marBottom w:val="0"/>
              <w:divBdr>
                <w:top w:val="none" w:sz="0" w:space="0" w:color="auto"/>
                <w:left w:val="none" w:sz="0" w:space="0" w:color="auto"/>
                <w:bottom w:val="none" w:sz="0" w:space="0" w:color="auto"/>
                <w:right w:val="none" w:sz="0" w:space="0" w:color="auto"/>
              </w:divBdr>
              <w:divsChild>
                <w:div w:id="708259908">
                  <w:marLeft w:val="0"/>
                  <w:marRight w:val="0"/>
                  <w:marTop w:val="0"/>
                  <w:marBottom w:val="0"/>
                  <w:divBdr>
                    <w:top w:val="none" w:sz="0" w:space="0" w:color="auto"/>
                    <w:left w:val="none" w:sz="0" w:space="0" w:color="auto"/>
                    <w:bottom w:val="none" w:sz="0" w:space="0" w:color="auto"/>
                    <w:right w:val="none" w:sz="0" w:space="0" w:color="auto"/>
                  </w:divBdr>
                  <w:divsChild>
                    <w:div w:id="648174249">
                      <w:marLeft w:val="0"/>
                      <w:marRight w:val="0"/>
                      <w:marTop w:val="0"/>
                      <w:marBottom w:val="0"/>
                      <w:divBdr>
                        <w:top w:val="none" w:sz="0" w:space="0" w:color="auto"/>
                        <w:left w:val="none" w:sz="0" w:space="0" w:color="auto"/>
                        <w:bottom w:val="none" w:sz="0" w:space="0" w:color="auto"/>
                        <w:right w:val="none" w:sz="0" w:space="0" w:color="auto"/>
                      </w:divBdr>
                      <w:divsChild>
                        <w:div w:id="1956600295">
                          <w:marLeft w:val="0"/>
                          <w:marRight w:val="0"/>
                          <w:marTop w:val="0"/>
                          <w:marBottom w:val="0"/>
                          <w:divBdr>
                            <w:top w:val="none" w:sz="0" w:space="0" w:color="auto"/>
                            <w:left w:val="none" w:sz="0" w:space="0" w:color="auto"/>
                            <w:bottom w:val="none" w:sz="0" w:space="0" w:color="auto"/>
                            <w:right w:val="none" w:sz="0" w:space="0" w:color="auto"/>
                          </w:divBdr>
                          <w:divsChild>
                            <w:div w:id="2966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812</TotalTime>
  <Pages>13</Pages>
  <Words>4109</Words>
  <Characters>23422</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NARP</dc:creator>
  <cp:keywords/>
  <dc:description/>
  <cp:lastModifiedBy>SDI 1089</cp:lastModifiedBy>
  <cp:revision>213</cp:revision>
  <cp:lastPrinted>2024-10-01T08:52:00Z</cp:lastPrinted>
  <dcterms:created xsi:type="dcterms:W3CDTF">2024-09-11T05:30:00Z</dcterms:created>
  <dcterms:modified xsi:type="dcterms:W3CDTF">2025-09-02T05:45:00Z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881db3d6e35e786b644fb8e83ffa0f5942b90d8689580d52be4eff1e8119846f</vt:lpwstr>
  </property>
</Properties>
</file>