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7AEA5" w14:textId="77777777" w:rsidR="006B2EB3" w:rsidRPr="00844ACF" w:rsidRDefault="006B2EB3" w:rsidP="006B2EB3">
      <w:pPr>
        <w:ind w:firstLine="720"/>
        <w:rPr>
          <w:rFonts w:ascii="Arial" w:hAnsi="Arial" w:cs="Arial"/>
          <w:b/>
          <w:bCs/>
          <w:sz w:val="28"/>
          <w:szCs w:val="28"/>
          <w:u w:val="single"/>
        </w:rPr>
      </w:pPr>
      <w:r>
        <w:rPr>
          <w:rFonts w:ascii="Arial" w:hAnsi="Arial" w:cs="Arial"/>
          <w:b/>
          <w:bCs/>
          <w:sz w:val="28"/>
          <w:szCs w:val="28"/>
          <w:u w:val="single"/>
        </w:rPr>
        <w:t>Short</w:t>
      </w:r>
      <w:r w:rsidRPr="00844ACF">
        <w:rPr>
          <w:rFonts w:ascii="Arial" w:hAnsi="Arial" w:cs="Arial"/>
          <w:b/>
          <w:bCs/>
          <w:sz w:val="28"/>
          <w:szCs w:val="28"/>
          <w:u w:val="single"/>
        </w:rPr>
        <w:t xml:space="preserve"> Research Article</w:t>
      </w:r>
    </w:p>
    <w:p w14:paraId="375AA4EF" w14:textId="77777777" w:rsidR="001B7606" w:rsidRPr="00844ACF" w:rsidRDefault="001B7606" w:rsidP="00ED333B">
      <w:pPr>
        <w:ind w:firstLine="720"/>
        <w:jc w:val="center"/>
        <w:rPr>
          <w:rFonts w:ascii="Arial" w:hAnsi="Arial" w:cs="Arial"/>
          <w:b/>
          <w:bCs/>
          <w:sz w:val="28"/>
          <w:szCs w:val="28"/>
        </w:rPr>
      </w:pPr>
    </w:p>
    <w:p w14:paraId="198F4E3E" w14:textId="5DD45F58" w:rsidR="00ED333B" w:rsidRDefault="00C53224" w:rsidP="00844ACF">
      <w:pPr>
        <w:ind w:firstLine="720"/>
        <w:jc w:val="right"/>
        <w:rPr>
          <w:rFonts w:ascii="Arial" w:hAnsi="Arial" w:cs="Arial"/>
          <w:b/>
          <w:bCs/>
        </w:rPr>
      </w:pPr>
      <w:r w:rsidRPr="00844ACF">
        <w:rPr>
          <w:rFonts w:ascii="Arial" w:hAnsi="Arial" w:cs="Arial"/>
          <w:b/>
          <w:bCs/>
          <w:sz w:val="36"/>
          <w:szCs w:val="36"/>
        </w:rPr>
        <w:t>EFFECT OF FYM, Zn AND Fe</w:t>
      </w:r>
      <w:r w:rsidR="00ED333B" w:rsidRPr="00844ACF">
        <w:rPr>
          <w:rFonts w:ascii="Arial" w:hAnsi="Arial" w:cs="Arial"/>
          <w:b/>
          <w:bCs/>
          <w:sz w:val="36"/>
          <w:szCs w:val="36"/>
        </w:rPr>
        <w:t xml:space="preserve"> ON</w:t>
      </w:r>
      <w:r w:rsidR="00ED333B" w:rsidRPr="00844ACF">
        <w:rPr>
          <w:rFonts w:ascii="Arial" w:hAnsi="Arial" w:cs="Arial"/>
          <w:sz w:val="36"/>
          <w:szCs w:val="36"/>
        </w:rPr>
        <w:t xml:space="preserve"> </w:t>
      </w:r>
      <w:r w:rsidR="00ED333B" w:rsidRPr="00844ACF">
        <w:rPr>
          <w:rFonts w:ascii="Arial" w:hAnsi="Arial" w:cs="Arial"/>
          <w:b/>
          <w:bCs/>
          <w:sz w:val="36"/>
          <w:szCs w:val="36"/>
        </w:rPr>
        <w:t>GROWTH, YIELD</w:t>
      </w:r>
      <w:r w:rsidR="00B90CD2" w:rsidRPr="00844ACF">
        <w:rPr>
          <w:rFonts w:ascii="Arial" w:hAnsi="Arial" w:cs="Arial"/>
          <w:b/>
          <w:bCs/>
          <w:sz w:val="36"/>
          <w:szCs w:val="36"/>
        </w:rPr>
        <w:t xml:space="preserve"> ATTRIBUTE</w:t>
      </w:r>
      <w:r w:rsidR="00ED333B" w:rsidRPr="00844ACF">
        <w:rPr>
          <w:rFonts w:ascii="Arial" w:hAnsi="Arial" w:cs="Arial"/>
          <w:b/>
          <w:bCs/>
          <w:sz w:val="36"/>
          <w:szCs w:val="36"/>
        </w:rPr>
        <w:t>, YIELD</w:t>
      </w:r>
      <w:r w:rsidR="00BD42B9" w:rsidRPr="00844ACF">
        <w:rPr>
          <w:rFonts w:ascii="Arial" w:hAnsi="Arial" w:cs="Arial"/>
          <w:b/>
          <w:bCs/>
          <w:sz w:val="36"/>
          <w:szCs w:val="36"/>
        </w:rPr>
        <w:t xml:space="preserve"> </w:t>
      </w:r>
      <w:r w:rsidR="00ED333B" w:rsidRPr="00844ACF">
        <w:rPr>
          <w:rFonts w:ascii="Arial" w:hAnsi="Arial" w:cs="Arial"/>
          <w:b/>
          <w:bCs/>
          <w:sz w:val="36"/>
          <w:szCs w:val="36"/>
        </w:rPr>
        <w:t xml:space="preserve">AND QUALITY OF </w:t>
      </w:r>
      <w:r w:rsidRPr="00844ACF">
        <w:rPr>
          <w:rFonts w:ascii="Arial" w:hAnsi="Arial" w:cs="Arial"/>
          <w:b/>
          <w:bCs/>
          <w:i/>
          <w:iCs/>
          <w:sz w:val="36"/>
          <w:szCs w:val="36"/>
        </w:rPr>
        <w:t>kharif</w:t>
      </w:r>
      <w:r w:rsidR="00ED333B" w:rsidRPr="00844ACF">
        <w:rPr>
          <w:rFonts w:ascii="Arial" w:hAnsi="Arial" w:cs="Arial"/>
          <w:b/>
          <w:bCs/>
          <w:sz w:val="36"/>
          <w:szCs w:val="36"/>
        </w:rPr>
        <w:t xml:space="preserve"> PEARL MILLET </w:t>
      </w:r>
    </w:p>
    <w:p w14:paraId="614A0C7E" w14:textId="77777777" w:rsidR="00844ACF" w:rsidRPr="00844ACF" w:rsidRDefault="00844ACF" w:rsidP="00844ACF">
      <w:pPr>
        <w:ind w:firstLine="720"/>
        <w:jc w:val="right"/>
        <w:rPr>
          <w:rFonts w:ascii="Arial" w:hAnsi="Arial" w:cs="Arial"/>
          <w:b/>
          <w:bCs/>
        </w:rPr>
      </w:pPr>
    </w:p>
    <w:p w14:paraId="2A001509" w14:textId="77777777" w:rsidR="00047770" w:rsidRPr="00844ACF" w:rsidRDefault="00047770" w:rsidP="00844ACF">
      <w:pPr>
        <w:ind w:firstLine="720"/>
        <w:rPr>
          <w:rFonts w:ascii="Arial" w:hAnsi="Arial" w:cs="Arial"/>
          <w:b/>
          <w:lang w:val="pt-BR"/>
        </w:rPr>
      </w:pPr>
      <w:r w:rsidRPr="00844ACF">
        <w:rPr>
          <w:rFonts w:ascii="Arial" w:hAnsi="Arial" w:cs="Arial"/>
          <w:b/>
          <w:lang w:val="pt-BR"/>
        </w:rPr>
        <w:t>ABSTRACT</w:t>
      </w:r>
    </w:p>
    <w:p w14:paraId="0D968DED" w14:textId="77777777" w:rsidR="00D33187" w:rsidRPr="00844ACF" w:rsidRDefault="00047770" w:rsidP="00844ACF">
      <w:pPr>
        <w:pStyle w:val="NormalWeb"/>
        <w:shd w:val="clear" w:color="auto" w:fill="FFFFFF"/>
        <w:spacing w:before="0" w:beforeAutospacing="0" w:after="0" w:afterAutospacing="0" w:line="276" w:lineRule="auto"/>
        <w:ind w:left="720" w:firstLine="720"/>
        <w:jc w:val="both"/>
        <w:rPr>
          <w:rFonts w:ascii="Arial" w:hAnsi="Arial" w:cs="Arial"/>
          <w:color w:val="0D0D0D"/>
          <w:sz w:val="20"/>
          <w:szCs w:val="20"/>
        </w:rPr>
      </w:pPr>
      <w:r w:rsidRPr="00844ACF">
        <w:rPr>
          <w:rFonts w:ascii="Arial" w:hAnsi="Arial" w:cs="Arial"/>
          <w:color w:val="0D0D0D"/>
          <w:sz w:val="20"/>
          <w:szCs w:val="20"/>
        </w:rPr>
        <w:t>A field experiment on a pearl millet–chickpea cropping sequence was conducted during </w:t>
      </w:r>
      <w:r w:rsidRPr="00844ACF">
        <w:rPr>
          <w:rStyle w:val="Emphasis"/>
          <w:rFonts w:ascii="Arial" w:hAnsi="Arial" w:cs="Arial"/>
          <w:color w:val="0D0D0D"/>
          <w:sz w:val="20"/>
          <w:szCs w:val="20"/>
        </w:rPr>
        <w:t>kharif</w:t>
      </w:r>
      <w:r w:rsidRPr="00844ACF">
        <w:rPr>
          <w:rFonts w:ascii="Arial" w:hAnsi="Arial" w:cs="Arial"/>
          <w:color w:val="0D0D0D"/>
          <w:sz w:val="20"/>
          <w:szCs w:val="20"/>
        </w:rPr>
        <w:t> and </w:t>
      </w:r>
      <w:proofErr w:type="spellStart"/>
      <w:r w:rsidRPr="00844ACF">
        <w:rPr>
          <w:rStyle w:val="Emphasis"/>
          <w:rFonts w:ascii="Arial" w:hAnsi="Arial" w:cs="Arial"/>
          <w:color w:val="0D0D0D"/>
          <w:sz w:val="20"/>
          <w:szCs w:val="20"/>
        </w:rPr>
        <w:t>rabi</w:t>
      </w:r>
      <w:proofErr w:type="spellEnd"/>
      <w:r w:rsidRPr="00844ACF">
        <w:rPr>
          <w:rFonts w:ascii="Arial" w:hAnsi="Arial" w:cs="Arial"/>
          <w:color w:val="0D0D0D"/>
          <w:sz w:val="20"/>
          <w:szCs w:val="20"/>
        </w:rPr>
        <w:t> seasons of 2023–24 and 2024–25 at the Agronomy Farm, B. A. College of Agriculture, Anand Agricultural University, Gujarat, on loamy sand (“</w:t>
      </w:r>
      <w:proofErr w:type="spellStart"/>
      <w:r w:rsidRPr="00844ACF">
        <w:rPr>
          <w:rFonts w:ascii="Arial" w:hAnsi="Arial" w:cs="Arial"/>
          <w:color w:val="0D0D0D"/>
          <w:sz w:val="20"/>
          <w:szCs w:val="20"/>
        </w:rPr>
        <w:t>Goradu</w:t>
      </w:r>
      <w:proofErr w:type="spellEnd"/>
      <w:r w:rsidRPr="00844ACF">
        <w:rPr>
          <w:rFonts w:ascii="Arial" w:hAnsi="Arial" w:cs="Arial"/>
          <w:color w:val="0D0D0D"/>
          <w:sz w:val="20"/>
          <w:szCs w:val="20"/>
        </w:rPr>
        <w:t>”) soil. The study evaluated two FYM levels (0 and 10 t/ha), three zinc levels (0, 12.5 and 25 kg Zn/ha), and three iron levels (0, 25 and 50 kg Fe/ha) in a factorial randomized block design with three replications. Treatments were applied to pearl millet, and residual effects were studied on chickpea.</w:t>
      </w:r>
      <w:r w:rsidR="00C53224" w:rsidRPr="00844ACF">
        <w:rPr>
          <w:rFonts w:ascii="Arial" w:hAnsi="Arial" w:cs="Arial"/>
          <w:color w:val="0D0D0D"/>
          <w:sz w:val="20"/>
          <w:szCs w:val="20"/>
        </w:rPr>
        <w:t xml:space="preserve"> </w:t>
      </w:r>
      <w:r w:rsidRPr="00844ACF">
        <w:rPr>
          <w:rFonts w:ascii="Arial" w:hAnsi="Arial" w:cs="Arial"/>
          <w:color w:val="0D0D0D"/>
          <w:sz w:val="20"/>
          <w:szCs w:val="20"/>
        </w:rPr>
        <w:t>Application of FYM (10 t/ha), ZnSO</w:t>
      </w:r>
      <w:r w:rsidRPr="00844ACF">
        <w:rPr>
          <w:rFonts w:ascii="Arial" w:hAnsi="Arial" w:cs="Arial"/>
          <w:color w:val="0D0D0D"/>
          <w:sz w:val="20"/>
          <w:szCs w:val="20"/>
          <w:vertAlign w:val="subscript"/>
        </w:rPr>
        <w:t>4</w:t>
      </w:r>
      <w:r w:rsidRPr="00844ACF">
        <w:rPr>
          <w:rFonts w:ascii="Arial" w:hAnsi="Arial" w:cs="Arial"/>
          <w:color w:val="0D0D0D"/>
          <w:sz w:val="20"/>
          <w:szCs w:val="20"/>
        </w:rPr>
        <w:t xml:space="preserve"> (25 kg/ha), and FeSO</w:t>
      </w:r>
      <w:r w:rsidRPr="00844ACF">
        <w:rPr>
          <w:rFonts w:ascii="Arial" w:hAnsi="Arial" w:cs="Arial"/>
          <w:color w:val="0D0D0D"/>
          <w:sz w:val="20"/>
          <w:szCs w:val="20"/>
          <w:vertAlign w:val="subscript"/>
        </w:rPr>
        <w:t>4</w:t>
      </w:r>
      <w:r w:rsidRPr="00844ACF">
        <w:rPr>
          <w:rFonts w:ascii="Arial" w:hAnsi="Arial" w:cs="Arial"/>
          <w:color w:val="0D0D0D"/>
          <w:sz w:val="20"/>
          <w:szCs w:val="20"/>
        </w:rPr>
        <w:t xml:space="preserve"> (50 kg/ha) with 100% RDF significantly increased pearl millet plant height, effective tillers, and yields, with grain yields of 3949, 3839 and 3819 kg/ha in 2023; 3980, 3880 and 3871 kg/ha in 2024  and pooled: 3965, 3859 and 3845 kg/ha. </w:t>
      </w:r>
    </w:p>
    <w:p w14:paraId="03D5E806" w14:textId="63CF8181" w:rsidR="00EC47A0" w:rsidRPr="00844ACF" w:rsidRDefault="00D33187" w:rsidP="00844ACF">
      <w:pPr>
        <w:pStyle w:val="NormalWeb"/>
        <w:shd w:val="clear" w:color="auto" w:fill="FFFFFF"/>
        <w:spacing w:before="0" w:beforeAutospacing="0" w:after="0" w:line="276" w:lineRule="auto"/>
        <w:ind w:left="720" w:firstLine="720"/>
        <w:jc w:val="both"/>
        <w:rPr>
          <w:rFonts w:ascii="Arial" w:hAnsi="Arial" w:cs="Arial"/>
          <w:color w:val="0D0D0D"/>
          <w:sz w:val="20"/>
          <w:szCs w:val="20"/>
        </w:rPr>
      </w:pPr>
      <w:r w:rsidRPr="00844ACF">
        <w:rPr>
          <w:rFonts w:ascii="Arial" w:hAnsi="Arial" w:cs="Arial"/>
          <w:sz w:val="20"/>
          <w:szCs w:val="20"/>
        </w:rPr>
        <w:t>The aim of this study is to find out how</w:t>
      </w:r>
      <w:r w:rsidR="00EC47A0" w:rsidRPr="00844ACF">
        <w:rPr>
          <w:rFonts w:ascii="Arial" w:hAnsi="Arial" w:cs="Arial"/>
          <w:sz w:val="20"/>
          <w:szCs w:val="20"/>
        </w:rPr>
        <w:t xml:space="preserve"> the FYM, Zn and Fe </w:t>
      </w:r>
      <w:proofErr w:type="gramStart"/>
      <w:r w:rsidRPr="00844ACF">
        <w:rPr>
          <w:rFonts w:ascii="Arial" w:hAnsi="Arial" w:cs="Arial"/>
          <w:sz w:val="20"/>
          <w:szCs w:val="20"/>
        </w:rPr>
        <w:t xml:space="preserve">affect </w:t>
      </w:r>
      <w:r w:rsidR="00EC47A0" w:rsidRPr="00844ACF">
        <w:rPr>
          <w:rFonts w:ascii="Arial" w:hAnsi="Arial" w:cs="Arial"/>
          <w:sz w:val="20"/>
          <w:szCs w:val="20"/>
        </w:rPr>
        <w:t xml:space="preserve"> growth</w:t>
      </w:r>
      <w:proofErr w:type="gramEnd"/>
      <w:r w:rsidR="00EC47A0" w:rsidRPr="00844ACF">
        <w:rPr>
          <w:rFonts w:ascii="Arial" w:hAnsi="Arial" w:cs="Arial"/>
          <w:sz w:val="20"/>
          <w:szCs w:val="20"/>
        </w:rPr>
        <w:t xml:space="preserve">, yield attributes, yield and quality of </w:t>
      </w:r>
      <w:r w:rsidR="00EC47A0" w:rsidRPr="00844ACF">
        <w:rPr>
          <w:rFonts w:ascii="Arial" w:hAnsi="Arial" w:cs="Arial"/>
          <w:i/>
          <w:iCs/>
          <w:sz w:val="20"/>
          <w:szCs w:val="20"/>
        </w:rPr>
        <w:t>kharif</w:t>
      </w:r>
      <w:r w:rsidR="00EC47A0" w:rsidRPr="00844ACF">
        <w:rPr>
          <w:rFonts w:ascii="Arial" w:hAnsi="Arial" w:cs="Arial"/>
          <w:sz w:val="20"/>
          <w:szCs w:val="20"/>
        </w:rPr>
        <w:t xml:space="preserve"> pearl millet</w:t>
      </w:r>
      <w:r w:rsidRPr="00844ACF">
        <w:rPr>
          <w:rFonts w:ascii="Arial" w:hAnsi="Arial" w:cs="Arial"/>
          <w:sz w:val="20"/>
          <w:szCs w:val="20"/>
        </w:rPr>
        <w:t>.</w:t>
      </w:r>
    </w:p>
    <w:p w14:paraId="3DC1FA56" w14:textId="2E424B6D" w:rsidR="00047770" w:rsidRPr="00844ACF" w:rsidRDefault="00047770" w:rsidP="00844ACF">
      <w:pPr>
        <w:pStyle w:val="NormalWeb"/>
        <w:shd w:val="clear" w:color="auto" w:fill="FFFFFF"/>
        <w:spacing w:before="240" w:beforeAutospacing="0" w:line="276" w:lineRule="auto"/>
        <w:ind w:firstLine="720"/>
        <w:jc w:val="both"/>
        <w:rPr>
          <w:rFonts w:ascii="Arial" w:hAnsi="Arial" w:cs="Arial"/>
          <w:color w:val="0D0D0D"/>
          <w:sz w:val="20"/>
          <w:szCs w:val="20"/>
        </w:rPr>
      </w:pPr>
      <w:r w:rsidRPr="00844ACF">
        <w:rPr>
          <w:rFonts w:ascii="Arial" w:hAnsi="Arial" w:cs="Arial"/>
          <w:b/>
          <w:bCs/>
          <w:color w:val="0D0D0D"/>
          <w:sz w:val="20"/>
          <w:szCs w:val="20"/>
        </w:rPr>
        <w:t>Key words:</w:t>
      </w:r>
      <w:r w:rsidRPr="00844ACF">
        <w:rPr>
          <w:rFonts w:ascii="Arial" w:hAnsi="Arial" w:cs="Arial"/>
          <w:color w:val="0D0D0D"/>
          <w:sz w:val="20"/>
          <w:szCs w:val="20"/>
        </w:rPr>
        <w:t xml:space="preserve"> FYM, </w:t>
      </w:r>
      <w:r w:rsidR="00D33187" w:rsidRPr="00844ACF">
        <w:rPr>
          <w:rFonts w:ascii="Arial" w:hAnsi="Arial" w:cs="Arial"/>
          <w:sz w:val="20"/>
          <w:szCs w:val="20"/>
        </w:rPr>
        <w:t>Zinc, Iron and</w:t>
      </w:r>
      <w:r w:rsidRPr="00844ACF">
        <w:rPr>
          <w:rFonts w:ascii="Arial" w:hAnsi="Arial" w:cs="Arial"/>
          <w:sz w:val="20"/>
          <w:szCs w:val="20"/>
        </w:rPr>
        <w:t xml:space="preserve"> Pearl millet </w:t>
      </w:r>
    </w:p>
    <w:p w14:paraId="55AD9C7E" w14:textId="77777777" w:rsidR="00ED333B" w:rsidRPr="00844ACF" w:rsidRDefault="00047770" w:rsidP="00844ACF">
      <w:pPr>
        <w:ind w:firstLine="720"/>
        <w:rPr>
          <w:rFonts w:ascii="Arial" w:hAnsi="Arial" w:cs="Arial"/>
          <w:b/>
          <w:bCs/>
        </w:rPr>
      </w:pPr>
      <w:r w:rsidRPr="00844ACF">
        <w:rPr>
          <w:rFonts w:ascii="Arial" w:hAnsi="Arial" w:cs="Arial"/>
          <w:b/>
          <w:bCs/>
        </w:rPr>
        <w:t>INTRODUCTION</w:t>
      </w:r>
    </w:p>
    <w:p w14:paraId="30450253" w14:textId="51D47B37" w:rsidR="0093366A" w:rsidRPr="00844ACF" w:rsidRDefault="002D7424" w:rsidP="00844ACF">
      <w:pPr>
        <w:spacing w:after="0"/>
        <w:ind w:left="720" w:firstLine="720"/>
        <w:jc w:val="both"/>
        <w:rPr>
          <w:rFonts w:ascii="Arial" w:hAnsi="Arial" w:cs="Arial"/>
          <w:color w:val="0D0D0D"/>
          <w:sz w:val="20"/>
          <w:szCs w:val="20"/>
          <w:shd w:val="clear" w:color="auto" w:fill="FFFFFF"/>
        </w:rPr>
      </w:pPr>
      <w:r w:rsidRPr="00844ACF">
        <w:rPr>
          <w:rFonts w:ascii="Arial" w:hAnsi="Arial" w:cs="Arial"/>
          <w:sz w:val="20"/>
          <w:szCs w:val="20"/>
        </w:rPr>
        <w:t>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L.) is a vital cereal crop grown extensively in arid and semi-arid regions due to its drought tolerance, short growth cycle, and adaptability to marginal soils. </w:t>
      </w:r>
      <w:r w:rsidR="0093366A" w:rsidRPr="00844ACF">
        <w:rPr>
          <w:rFonts w:ascii="Arial" w:hAnsi="Arial" w:cs="Arial"/>
          <w:sz w:val="20"/>
          <w:szCs w:val="20"/>
        </w:rPr>
        <w:t>(</w:t>
      </w:r>
      <w:proofErr w:type="spellStart"/>
      <w:r w:rsidR="0093366A" w:rsidRPr="00844ACF">
        <w:rPr>
          <w:rFonts w:ascii="Arial" w:hAnsi="Arial" w:cs="Arial"/>
          <w:sz w:val="20"/>
          <w:szCs w:val="20"/>
        </w:rPr>
        <w:t>Bidarlord</w:t>
      </w:r>
      <w:proofErr w:type="spellEnd"/>
      <w:r w:rsidR="0093366A" w:rsidRPr="00844ACF">
        <w:rPr>
          <w:rFonts w:ascii="Arial" w:hAnsi="Arial" w:cs="Arial"/>
          <w:sz w:val="20"/>
          <w:szCs w:val="20"/>
        </w:rPr>
        <w:t xml:space="preserve"> &amp; </w:t>
      </w:r>
      <w:proofErr w:type="spellStart"/>
      <w:r w:rsidR="0093366A" w:rsidRPr="00844ACF">
        <w:rPr>
          <w:rFonts w:ascii="Arial" w:hAnsi="Arial" w:cs="Arial"/>
          <w:sz w:val="20"/>
          <w:szCs w:val="20"/>
        </w:rPr>
        <w:t>Ghahremaninejad</w:t>
      </w:r>
      <w:proofErr w:type="spellEnd"/>
      <w:r w:rsidR="0093366A" w:rsidRPr="00844ACF">
        <w:rPr>
          <w:rFonts w:ascii="Arial" w:hAnsi="Arial" w:cs="Arial"/>
          <w:sz w:val="20"/>
          <w:szCs w:val="20"/>
        </w:rPr>
        <w:t xml:space="preserve"> 2022) </w:t>
      </w:r>
      <w:r w:rsidRPr="00844ACF">
        <w:rPr>
          <w:rFonts w:ascii="Arial" w:hAnsi="Arial" w:cs="Arial"/>
          <w:sz w:val="20"/>
          <w:szCs w:val="20"/>
        </w:rPr>
        <w:t xml:space="preserve">In </w:t>
      </w:r>
      <w:r w:rsidRPr="00844ACF">
        <w:rPr>
          <w:rFonts w:ascii="Arial" w:hAnsi="Arial" w:cs="Arial"/>
          <w:i/>
          <w:iCs/>
          <w:sz w:val="20"/>
          <w:szCs w:val="20"/>
        </w:rPr>
        <w:t>kharif</w:t>
      </w:r>
      <w:r w:rsidRPr="00844ACF">
        <w:rPr>
          <w:rFonts w:ascii="Arial" w:hAnsi="Arial" w:cs="Arial"/>
          <w:sz w:val="20"/>
          <w:szCs w:val="20"/>
        </w:rPr>
        <w:t xml:space="preserve"> cultivation, achieving higher productivity depends not only on genetic potential but also on improved nutrient management strategies that sustain soil fertility under intensive cropping systems. The integration of organic and inorganic nutrient sources has been recognized as an effective approach to enhance crop performance while maintaining soil health. </w:t>
      </w:r>
      <w:r w:rsidR="00ED333B" w:rsidRPr="00844ACF">
        <w:rPr>
          <w:rFonts w:ascii="Arial" w:hAnsi="Arial" w:cs="Arial"/>
          <w:sz w:val="20"/>
          <w:szCs w:val="20"/>
        </w:rPr>
        <w:t>FYM</w:t>
      </w:r>
      <w:r w:rsidRPr="00844ACF">
        <w:rPr>
          <w:rFonts w:ascii="Arial" w:hAnsi="Arial" w:cs="Arial"/>
          <w:sz w:val="20"/>
          <w:szCs w:val="20"/>
        </w:rPr>
        <w:t xml:space="preserve"> contributes to the improvement of soil physical, chemical, and biological properties, </w:t>
      </w:r>
      <w:r w:rsidR="00ED333B" w:rsidRPr="00844ACF">
        <w:rPr>
          <w:rFonts w:ascii="Arial" w:hAnsi="Arial" w:cs="Arial"/>
          <w:sz w:val="20"/>
          <w:szCs w:val="20"/>
        </w:rPr>
        <w:t>while micronutrients like Zn and Fe</w:t>
      </w:r>
      <w:r w:rsidRPr="00844ACF">
        <w:rPr>
          <w:rFonts w:ascii="Arial" w:hAnsi="Arial" w:cs="Arial"/>
          <w:sz w:val="20"/>
          <w:szCs w:val="20"/>
        </w:rPr>
        <w:t xml:space="preserve"> play critical roles in plant metabol</w:t>
      </w:r>
      <w:r w:rsidR="00ED333B" w:rsidRPr="00844ACF">
        <w:rPr>
          <w:rFonts w:ascii="Arial" w:hAnsi="Arial" w:cs="Arial"/>
          <w:sz w:val="20"/>
          <w:szCs w:val="20"/>
        </w:rPr>
        <w:t>ic processes, enzyme activation</w:t>
      </w:r>
      <w:r w:rsidRPr="00844ACF">
        <w:rPr>
          <w:rFonts w:ascii="Arial" w:hAnsi="Arial" w:cs="Arial"/>
          <w:sz w:val="20"/>
          <w:szCs w:val="20"/>
        </w:rPr>
        <w:t xml:space="preserve"> and photosynthesis. Their adequate supply is essential for achieving optimum growth, yield attributes, and grain quality in pearl millet.</w:t>
      </w:r>
      <w:r w:rsidR="0093366A" w:rsidRPr="00844ACF">
        <w:rPr>
          <w:rFonts w:ascii="Arial" w:hAnsi="Arial" w:cs="Arial"/>
          <w:color w:val="0D0D0D"/>
          <w:sz w:val="20"/>
          <w:szCs w:val="20"/>
          <w:shd w:val="clear" w:color="auto" w:fill="FFFFFF"/>
        </w:rPr>
        <w:t xml:space="preserve"> </w:t>
      </w:r>
      <w:r w:rsidR="00251297" w:rsidRPr="00251297">
        <w:rPr>
          <w:rFonts w:ascii="Arial" w:hAnsi="Arial" w:cs="Arial"/>
          <w:sz w:val="18"/>
          <w:szCs w:val="25"/>
          <w:shd w:val="clear" w:color="auto" w:fill="FFFFFF"/>
        </w:rPr>
        <w:t xml:space="preserve">The </w:t>
      </w:r>
      <w:proofErr w:type="gramStart"/>
      <w:r w:rsidR="00251297" w:rsidRPr="00251297">
        <w:rPr>
          <w:rFonts w:ascii="Arial" w:hAnsi="Arial" w:cs="Arial"/>
          <w:sz w:val="18"/>
          <w:szCs w:val="25"/>
          <w:shd w:val="clear" w:color="auto" w:fill="FFFFFF"/>
        </w:rPr>
        <w:t>productivity  of</w:t>
      </w:r>
      <w:proofErr w:type="gramEnd"/>
      <w:r w:rsidR="00251297" w:rsidRPr="00251297">
        <w:rPr>
          <w:rFonts w:ascii="Arial" w:hAnsi="Arial" w:cs="Arial"/>
          <w:sz w:val="18"/>
          <w:szCs w:val="25"/>
          <w:shd w:val="clear" w:color="auto" w:fill="FFFFFF"/>
        </w:rPr>
        <w:t xml:space="preserve">  </w:t>
      </w:r>
      <w:proofErr w:type="spellStart"/>
      <w:r w:rsidR="00251297" w:rsidRPr="00251297">
        <w:rPr>
          <w:rFonts w:ascii="Arial" w:hAnsi="Arial" w:cs="Arial"/>
          <w:sz w:val="18"/>
          <w:szCs w:val="25"/>
          <w:shd w:val="clear" w:color="auto" w:fill="FFFFFF"/>
        </w:rPr>
        <w:t>pearlmillet</w:t>
      </w:r>
      <w:proofErr w:type="spellEnd"/>
      <w:r w:rsidR="00251297" w:rsidRPr="00251297">
        <w:rPr>
          <w:rFonts w:ascii="Arial" w:hAnsi="Arial" w:cs="Arial"/>
          <w:sz w:val="18"/>
          <w:szCs w:val="25"/>
          <w:shd w:val="clear" w:color="auto" w:fill="FFFFFF"/>
        </w:rPr>
        <w:t xml:space="preserve">,  which  is  much lesser  than  its  production  potential,  vary  greatly with rainfall quantity, intensity and its distribution. </w:t>
      </w:r>
      <w:proofErr w:type="gramStart"/>
      <w:r w:rsidR="00251297" w:rsidRPr="00251297">
        <w:rPr>
          <w:rFonts w:ascii="Arial" w:hAnsi="Arial" w:cs="Arial"/>
          <w:sz w:val="18"/>
          <w:szCs w:val="25"/>
          <w:shd w:val="clear" w:color="auto" w:fill="FFFFFF"/>
        </w:rPr>
        <w:t>Hence,  the</w:t>
      </w:r>
      <w:proofErr w:type="gramEnd"/>
      <w:r w:rsidR="00251297" w:rsidRPr="00251297">
        <w:rPr>
          <w:rFonts w:ascii="Arial" w:hAnsi="Arial" w:cs="Arial"/>
          <w:sz w:val="18"/>
          <w:szCs w:val="25"/>
          <w:shd w:val="clear" w:color="auto" w:fill="FFFFFF"/>
        </w:rPr>
        <w:t xml:space="preserve">  research  effort  should  be  diverted  to overcome the constraints that are responsible for its  productivity.  To </w:t>
      </w:r>
      <w:proofErr w:type="gramStart"/>
      <w:r w:rsidR="00251297" w:rsidRPr="00251297">
        <w:rPr>
          <w:rFonts w:ascii="Arial" w:hAnsi="Arial" w:cs="Arial"/>
          <w:sz w:val="18"/>
          <w:szCs w:val="25"/>
          <w:shd w:val="clear" w:color="auto" w:fill="FFFFFF"/>
        </w:rPr>
        <w:t>bring  millets</w:t>
      </w:r>
      <w:proofErr w:type="gramEnd"/>
      <w:r w:rsidR="00251297" w:rsidRPr="00251297">
        <w:rPr>
          <w:rFonts w:ascii="Arial" w:hAnsi="Arial" w:cs="Arial"/>
          <w:sz w:val="18"/>
          <w:szCs w:val="25"/>
          <w:shd w:val="clear" w:color="auto" w:fill="FFFFFF"/>
        </w:rPr>
        <w:t xml:space="preserve">  into  mainstream for  exploiting  the  nutritional  rich  properties  and promoting   their   cultivation,   the   </w:t>
      </w:r>
      <w:proofErr w:type="spellStart"/>
      <w:r w:rsidR="00251297" w:rsidRPr="00251297">
        <w:rPr>
          <w:rFonts w:ascii="Arial" w:hAnsi="Arial" w:cs="Arial"/>
          <w:sz w:val="18"/>
          <w:szCs w:val="25"/>
          <w:shd w:val="clear" w:color="auto" w:fill="FFFFFF"/>
        </w:rPr>
        <w:t>Goverment</w:t>
      </w:r>
      <w:proofErr w:type="spellEnd"/>
      <w:r w:rsidR="00251297" w:rsidRPr="00251297">
        <w:rPr>
          <w:rFonts w:ascii="Arial" w:hAnsi="Arial" w:cs="Arial"/>
          <w:sz w:val="18"/>
          <w:szCs w:val="25"/>
          <w:shd w:val="clear" w:color="auto" w:fill="FFFFFF"/>
        </w:rPr>
        <w:t xml:space="preserve">   of India  has declared  Year  2018  as  the  “</w:t>
      </w:r>
      <w:bookmarkStart w:id="0" w:name="_GoBack"/>
      <w:bookmarkEnd w:id="0"/>
      <w:r w:rsidR="00251297" w:rsidRPr="00251297">
        <w:rPr>
          <w:rFonts w:ascii="Arial" w:hAnsi="Arial" w:cs="Arial"/>
          <w:sz w:val="18"/>
          <w:szCs w:val="25"/>
          <w:shd w:val="clear" w:color="auto" w:fill="FFFFFF"/>
        </w:rPr>
        <w:t>Year  of Millets”  and  the  Year  2021  was  declared  as “International Year of Millets” by FAO Committee on Agriculture (COAG) forum</w:t>
      </w:r>
      <w:r w:rsidR="00251297">
        <w:rPr>
          <w:rFonts w:ascii="Arial" w:hAnsi="Arial" w:cs="Arial"/>
          <w:sz w:val="18"/>
          <w:szCs w:val="25"/>
          <w:shd w:val="clear" w:color="auto" w:fill="FFFFFF"/>
        </w:rPr>
        <w:t xml:space="preserve"> (</w:t>
      </w:r>
      <w:r w:rsidR="00251297" w:rsidRPr="00251297">
        <w:rPr>
          <w:rFonts w:ascii="Arial" w:hAnsi="Arial" w:cs="Arial"/>
          <w:sz w:val="18"/>
          <w:szCs w:val="25"/>
          <w:shd w:val="clear" w:color="auto" w:fill="FFFFFF"/>
        </w:rPr>
        <w:t>Chaudhary</w:t>
      </w:r>
      <w:r w:rsidR="00251297">
        <w:rPr>
          <w:rFonts w:ascii="Arial" w:hAnsi="Arial" w:cs="Arial"/>
          <w:sz w:val="18"/>
          <w:szCs w:val="25"/>
          <w:shd w:val="clear" w:color="auto" w:fill="FFFFFF"/>
        </w:rPr>
        <w:t xml:space="preserve"> et al., 2024</w:t>
      </w:r>
      <w:r w:rsidR="00026D57">
        <w:rPr>
          <w:rFonts w:ascii="Arial" w:hAnsi="Arial" w:cs="Arial"/>
          <w:sz w:val="18"/>
          <w:szCs w:val="25"/>
          <w:shd w:val="clear" w:color="auto" w:fill="FFFFFF"/>
        </w:rPr>
        <w:t xml:space="preserve">; </w:t>
      </w:r>
      <w:r w:rsidR="00026D57" w:rsidRPr="00026D57">
        <w:rPr>
          <w:rFonts w:ascii="Arial" w:hAnsi="Arial" w:cs="Arial"/>
          <w:sz w:val="18"/>
          <w:szCs w:val="25"/>
          <w:shd w:val="clear" w:color="auto" w:fill="FFFFFF"/>
        </w:rPr>
        <w:t>Chaudhary</w:t>
      </w:r>
      <w:r w:rsidR="00026D57">
        <w:rPr>
          <w:rFonts w:ascii="Arial" w:hAnsi="Arial" w:cs="Arial"/>
          <w:sz w:val="18"/>
          <w:szCs w:val="25"/>
          <w:shd w:val="clear" w:color="auto" w:fill="FFFFFF"/>
        </w:rPr>
        <w:t xml:space="preserve"> et al., 2024</w:t>
      </w:r>
      <w:r w:rsidR="00251297">
        <w:rPr>
          <w:rFonts w:ascii="Arial" w:hAnsi="Arial" w:cs="Arial"/>
          <w:sz w:val="18"/>
          <w:szCs w:val="25"/>
          <w:shd w:val="clear" w:color="auto" w:fill="FFFFFF"/>
        </w:rPr>
        <w:t>)</w:t>
      </w:r>
      <w:r w:rsidR="00251297" w:rsidRPr="00251297">
        <w:rPr>
          <w:rFonts w:ascii="Arial" w:hAnsi="Arial" w:cs="Arial"/>
          <w:sz w:val="18"/>
          <w:szCs w:val="25"/>
          <w:shd w:val="clear" w:color="auto" w:fill="FFFFFF"/>
        </w:rPr>
        <w:t>.</w:t>
      </w:r>
    </w:p>
    <w:p w14:paraId="02A36FCB" w14:textId="77777777" w:rsidR="00C53224" w:rsidRPr="00844ACF" w:rsidRDefault="00C53224" w:rsidP="00844ACF">
      <w:pPr>
        <w:spacing w:before="240"/>
        <w:ind w:firstLine="720"/>
        <w:rPr>
          <w:rFonts w:ascii="Arial" w:hAnsi="Arial" w:cs="Arial"/>
          <w:b/>
          <w:bCs/>
          <w:sz w:val="20"/>
          <w:szCs w:val="20"/>
        </w:rPr>
      </w:pPr>
      <w:r w:rsidRPr="00844ACF">
        <w:rPr>
          <w:rFonts w:ascii="Arial" w:hAnsi="Arial" w:cs="Arial"/>
          <w:b/>
          <w:bCs/>
        </w:rPr>
        <w:t>MATERIALS AND METHODS</w:t>
      </w:r>
    </w:p>
    <w:p w14:paraId="5304834E" w14:textId="77777777" w:rsidR="00C53224" w:rsidRPr="00844ACF" w:rsidRDefault="00C53224" w:rsidP="00844ACF">
      <w:pPr>
        <w:ind w:left="720" w:firstLine="720"/>
        <w:jc w:val="both"/>
        <w:rPr>
          <w:rFonts w:ascii="Arial" w:hAnsi="Arial" w:cs="Arial"/>
          <w:color w:val="0D0D0D"/>
          <w:sz w:val="20"/>
          <w:szCs w:val="20"/>
          <w:shd w:val="clear" w:color="auto" w:fill="FFFFFF"/>
        </w:rPr>
      </w:pPr>
      <w:r w:rsidRPr="00844ACF">
        <w:rPr>
          <w:rFonts w:ascii="Arial" w:hAnsi="Arial" w:cs="Arial"/>
          <w:color w:val="0D0D0D"/>
          <w:sz w:val="20"/>
          <w:szCs w:val="20"/>
          <w:shd w:val="clear" w:color="auto" w:fill="FFFFFF"/>
        </w:rPr>
        <w:lastRenderedPageBreak/>
        <w:t>A field experiment entitled </w:t>
      </w:r>
      <w:r w:rsidRPr="00844ACF">
        <w:rPr>
          <w:rStyle w:val="Emphasis"/>
          <w:rFonts w:ascii="Arial" w:hAnsi="Arial" w:cs="Arial"/>
          <w:color w:val="0D0D0D"/>
          <w:sz w:val="20"/>
          <w:szCs w:val="20"/>
          <w:shd w:val="clear" w:color="auto" w:fill="FFFFFF"/>
        </w:rPr>
        <w:t>“</w:t>
      </w:r>
      <w:r w:rsidRPr="00844ACF">
        <w:rPr>
          <w:rStyle w:val="Emphasis"/>
          <w:rFonts w:ascii="Arial" w:hAnsi="Arial" w:cs="Arial"/>
          <w:i w:val="0"/>
          <w:iCs w:val="0"/>
          <w:color w:val="0D0D0D"/>
          <w:sz w:val="20"/>
          <w:szCs w:val="20"/>
          <w:shd w:val="clear" w:color="auto" w:fill="FFFFFF"/>
        </w:rPr>
        <w:t>Effect of FYM, Zn and Fe on Pearl Millet Yield and its Residual Effect on Chickpea</w:t>
      </w:r>
      <w:r w:rsidRPr="00844ACF">
        <w:rPr>
          <w:rStyle w:val="Emphasis"/>
          <w:rFonts w:ascii="Arial" w:hAnsi="Arial" w:cs="Arial"/>
          <w:color w:val="0D0D0D"/>
          <w:sz w:val="20"/>
          <w:szCs w:val="20"/>
          <w:shd w:val="clear" w:color="auto" w:fill="FFFFFF"/>
        </w:rPr>
        <w:t>”</w:t>
      </w:r>
      <w:r w:rsidRPr="00844ACF">
        <w:rPr>
          <w:rFonts w:ascii="Arial" w:hAnsi="Arial" w:cs="Arial"/>
          <w:color w:val="0D0D0D"/>
          <w:sz w:val="20"/>
          <w:szCs w:val="20"/>
          <w:shd w:val="clear" w:color="auto" w:fill="FFFFFF"/>
        </w:rPr>
        <w:t xml:space="preserve"> was conducted during the kharif and </w:t>
      </w:r>
      <w:proofErr w:type="spellStart"/>
      <w:r w:rsidRPr="00844ACF">
        <w:rPr>
          <w:rFonts w:ascii="Arial" w:hAnsi="Arial" w:cs="Arial"/>
          <w:color w:val="0D0D0D"/>
          <w:sz w:val="20"/>
          <w:szCs w:val="20"/>
          <w:shd w:val="clear" w:color="auto" w:fill="FFFFFF"/>
        </w:rPr>
        <w:t>rabi</w:t>
      </w:r>
      <w:proofErr w:type="spellEnd"/>
      <w:r w:rsidRPr="00844ACF">
        <w:rPr>
          <w:rFonts w:ascii="Arial" w:hAnsi="Arial" w:cs="Arial"/>
          <w:color w:val="0D0D0D"/>
          <w:sz w:val="20"/>
          <w:szCs w:val="20"/>
          <w:shd w:val="clear" w:color="auto" w:fill="FFFFFF"/>
        </w:rPr>
        <w:t xml:space="preserve"> seasons of 2023–24 and 2024–25 at the Agronomy Farm, B. A. College of Agriculture, Anand Agricultural University, Anand. The study was laid out in a Factorial Randomized Block Design (F-RBD) with three replications, comprising 18 treatment combinations and a total of 54 plots. Each gross plot measured 3.6 × 6.0 m, while the net plot size was maintained at 2.7 × 5.0 m. Pearl millet (variety GHB 1129) was sown using a seed rate of 3.75 kg/ha, and after its harvest, chickpea (variety GG 5) was grown at a seed rate of 60 kg/ha. Fertilizer applications were made as per the treatment schedule and irrigations were provided as required. To assess the influence of treatments on crop growth and development, periodic observations were recorded and biometric parameters were measured at different growth stages as well as at harvest.</w:t>
      </w:r>
    </w:p>
    <w:p w14:paraId="6F2E3744" w14:textId="77777777" w:rsidR="00C53224" w:rsidRPr="00844ACF" w:rsidRDefault="00C53224" w:rsidP="00844ACF">
      <w:pPr>
        <w:rPr>
          <w:rFonts w:ascii="Arial" w:hAnsi="Arial" w:cs="Arial"/>
          <w:b/>
          <w:bCs/>
        </w:rPr>
      </w:pPr>
      <w:r w:rsidRPr="00844ACF">
        <w:rPr>
          <w:rFonts w:ascii="Arial" w:hAnsi="Arial" w:cs="Arial"/>
          <w:b/>
          <w:bCs/>
        </w:rPr>
        <w:t>RESULT AND DISCUSSION</w:t>
      </w:r>
    </w:p>
    <w:p w14:paraId="5B0B13DA" w14:textId="50F36BF2" w:rsidR="00BD42B9" w:rsidRPr="00844ACF" w:rsidRDefault="00BD42B9" w:rsidP="00BD42B9">
      <w:pPr>
        <w:rPr>
          <w:rFonts w:ascii="Arial" w:hAnsi="Arial" w:cs="Arial"/>
          <w:b/>
          <w:bCs/>
        </w:rPr>
      </w:pPr>
      <w:r w:rsidRPr="00844ACF">
        <w:rPr>
          <w:rFonts w:ascii="Arial" w:hAnsi="Arial" w:cs="Arial"/>
          <w:b/>
          <w:bCs/>
        </w:rPr>
        <w:t>Effect of FYM</w:t>
      </w:r>
    </w:p>
    <w:p w14:paraId="4BAF2003" w14:textId="77777777" w:rsidR="00EC47A0" w:rsidRPr="00844ACF" w:rsidRDefault="00EC47A0" w:rsidP="00EC47A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 xml:space="preserve">Table 1 illustrated that application of FYM at different levels did not exert any significant effect on the plant population of pearl millet in either year or in the pooled results. </w:t>
      </w:r>
      <w:r w:rsidRPr="00844ACF">
        <w:rPr>
          <w:rFonts w:ascii="Arial" w:hAnsi="Arial" w:cs="Arial"/>
          <w:sz w:val="20"/>
          <w:szCs w:val="20"/>
        </w:rPr>
        <w:t xml:space="preserve">Similar results were reported by Singh </w:t>
      </w:r>
      <w:r w:rsidRPr="00844ACF">
        <w:rPr>
          <w:rFonts w:ascii="Arial" w:hAnsi="Arial" w:cs="Arial"/>
          <w:i/>
          <w:iCs/>
          <w:sz w:val="20"/>
          <w:szCs w:val="20"/>
        </w:rPr>
        <w:t>et al</w:t>
      </w:r>
      <w:r w:rsidRPr="00844ACF">
        <w:rPr>
          <w:rFonts w:ascii="Arial" w:hAnsi="Arial" w:cs="Arial"/>
          <w:sz w:val="20"/>
          <w:szCs w:val="20"/>
        </w:rPr>
        <w:t>. (2020) and Singh &amp; Chauhan (2021) in pearl millet, which support the current study.</w:t>
      </w:r>
    </w:p>
    <w:p w14:paraId="186C009A" w14:textId="0B25E204" w:rsidR="00EC47A0" w:rsidRPr="00844ACF" w:rsidRDefault="00EC47A0" w:rsidP="00EC47A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 xml:space="preserve"> Plant height at 30 DAS remained unaffected by FYM application; however, at harvest, a significant influence was observed. The treatment F</w:t>
      </w:r>
      <w:r w:rsidRPr="00844ACF">
        <w:rPr>
          <w:rFonts w:ascii="Arial" w:eastAsia="Times New Roman" w:hAnsi="Arial" w:cs="Arial"/>
          <w:color w:val="0D0D0D"/>
          <w:sz w:val="20"/>
          <w:szCs w:val="20"/>
          <w:vertAlign w:val="subscript"/>
          <w:lang w:eastAsia="en-IN"/>
        </w:rPr>
        <w:t>1</w:t>
      </w:r>
      <w:r w:rsidRPr="00844ACF">
        <w:rPr>
          <w:rFonts w:ascii="Arial" w:eastAsia="Times New Roman" w:hAnsi="Arial" w:cs="Arial"/>
          <w:color w:val="0D0D0D"/>
          <w:sz w:val="20"/>
          <w:szCs w:val="20"/>
          <w:lang w:eastAsia="en-IN"/>
        </w:rPr>
        <w:t xml:space="preserve"> (10 t/ha FYM) produced the tallest plants, recording 169.95 cm, 172.03 cm and 170.10 cm during the first year, second year and pooled analysis, respectively. (Table 1)</w:t>
      </w:r>
    </w:p>
    <w:p w14:paraId="025FC63A" w14:textId="77777777" w:rsidR="00EC47A0" w:rsidRPr="00844ACF" w:rsidRDefault="00EC47A0" w:rsidP="00EC47A0">
      <w:pPr>
        <w:shd w:val="clear" w:color="auto" w:fill="FFFFFF"/>
        <w:spacing w:after="0"/>
        <w:ind w:firstLine="720"/>
        <w:jc w:val="both"/>
        <w:rPr>
          <w:rFonts w:ascii="Arial" w:eastAsia="Times New Roman" w:hAnsi="Arial" w:cs="Arial"/>
          <w:color w:val="0D0D0D"/>
          <w:sz w:val="20"/>
          <w:szCs w:val="20"/>
          <w:lang w:val="en-US" w:eastAsia="en-IN"/>
        </w:rPr>
      </w:pPr>
      <w:r w:rsidRPr="00844ACF">
        <w:rPr>
          <w:rFonts w:ascii="Arial" w:eastAsia="Times New Roman" w:hAnsi="Arial" w:cs="Arial"/>
          <w:color w:val="0D0D0D"/>
          <w:sz w:val="20"/>
          <w:szCs w:val="20"/>
          <w:lang w:eastAsia="en-IN"/>
        </w:rPr>
        <w:t>From the table 1, it can be inferred that number of effective tillers per plant was significantly enhanced by FYM application. Treatment F</w:t>
      </w:r>
      <w:r w:rsidRPr="00844ACF">
        <w:rPr>
          <w:rFonts w:ascii="Arial" w:eastAsia="Times New Roman" w:hAnsi="Arial" w:cs="Arial"/>
          <w:color w:val="0D0D0D"/>
          <w:sz w:val="20"/>
          <w:szCs w:val="20"/>
          <w:vertAlign w:val="subscript"/>
          <w:lang w:eastAsia="en-IN"/>
        </w:rPr>
        <w:t>1</w:t>
      </w:r>
      <w:r w:rsidRPr="00844ACF">
        <w:rPr>
          <w:rFonts w:ascii="Arial" w:eastAsia="Times New Roman" w:hAnsi="Arial" w:cs="Arial"/>
          <w:color w:val="0D0D0D"/>
          <w:sz w:val="20"/>
          <w:szCs w:val="20"/>
          <w:lang w:eastAsia="en-IN"/>
        </w:rPr>
        <w:t xml:space="preserve"> (10 t/ha FYM) consistently recorded the maximum number of effective tillers, with values of 2.39 and 2.43 in the first and second year, respectively and 2.41 on a pooled basis. </w:t>
      </w:r>
      <w:r w:rsidRPr="00844ACF">
        <w:rPr>
          <w:rFonts w:ascii="Arial" w:eastAsia="Times New Roman" w:hAnsi="Arial" w:cs="Arial"/>
          <w:color w:val="0D0D0D"/>
          <w:sz w:val="20"/>
          <w:szCs w:val="20"/>
          <w:lang w:val="en-US" w:eastAsia="en-IN"/>
        </w:rPr>
        <w:t xml:space="preserve">Similar result was observed by and Raja </w:t>
      </w:r>
      <w:r w:rsidRPr="00844ACF">
        <w:rPr>
          <w:rFonts w:ascii="Arial" w:eastAsia="Times New Roman" w:hAnsi="Arial" w:cs="Arial"/>
          <w:i/>
          <w:iCs/>
          <w:color w:val="0D0D0D"/>
          <w:sz w:val="20"/>
          <w:szCs w:val="20"/>
          <w:lang w:val="en-US" w:eastAsia="en-IN"/>
        </w:rPr>
        <w:t xml:space="preserve">et al. </w:t>
      </w:r>
      <w:r w:rsidRPr="00844ACF">
        <w:rPr>
          <w:rFonts w:ascii="Arial" w:eastAsia="Times New Roman" w:hAnsi="Arial" w:cs="Arial"/>
          <w:color w:val="0D0D0D"/>
          <w:sz w:val="20"/>
          <w:szCs w:val="20"/>
          <w:lang w:val="en-US" w:eastAsia="en-IN"/>
        </w:rPr>
        <w:t xml:space="preserve">(2012) and </w:t>
      </w:r>
      <w:proofErr w:type="spellStart"/>
      <w:r w:rsidRPr="00844ACF">
        <w:rPr>
          <w:rFonts w:ascii="Arial" w:eastAsia="Times New Roman" w:hAnsi="Arial" w:cs="Arial"/>
          <w:color w:val="0D0D0D"/>
          <w:sz w:val="20"/>
          <w:szCs w:val="20"/>
          <w:lang w:val="en-US" w:eastAsia="en-IN"/>
        </w:rPr>
        <w:t>Sanwal</w:t>
      </w:r>
      <w:proofErr w:type="spellEnd"/>
      <w:r w:rsidRPr="00844ACF">
        <w:rPr>
          <w:rFonts w:ascii="Arial" w:eastAsia="Times New Roman" w:hAnsi="Arial" w:cs="Arial"/>
          <w:color w:val="0D0D0D"/>
          <w:sz w:val="20"/>
          <w:szCs w:val="20"/>
          <w:lang w:val="en-US" w:eastAsia="en-IN"/>
        </w:rPr>
        <w:t xml:space="preserve"> </w:t>
      </w:r>
      <w:r w:rsidRPr="00844ACF">
        <w:rPr>
          <w:rFonts w:ascii="Arial" w:eastAsia="Times New Roman" w:hAnsi="Arial" w:cs="Arial"/>
          <w:i/>
          <w:iCs/>
          <w:color w:val="0D0D0D"/>
          <w:sz w:val="20"/>
          <w:szCs w:val="20"/>
          <w:lang w:val="en-US" w:eastAsia="en-IN"/>
        </w:rPr>
        <w:t>et al.</w:t>
      </w:r>
      <w:r w:rsidRPr="00844ACF">
        <w:rPr>
          <w:rFonts w:ascii="Arial" w:eastAsia="Times New Roman" w:hAnsi="Arial" w:cs="Arial"/>
          <w:color w:val="0D0D0D"/>
          <w:sz w:val="20"/>
          <w:szCs w:val="20"/>
          <w:lang w:val="en-US" w:eastAsia="en-IN"/>
        </w:rPr>
        <w:t xml:space="preserve"> (2023).</w:t>
      </w:r>
    </w:p>
    <w:p w14:paraId="2F444DFA" w14:textId="739393E3" w:rsidR="00EC47A0" w:rsidRPr="00844ACF" w:rsidRDefault="00EC47A0" w:rsidP="00EC47A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According to the table 2, it is observed that Grain and straw yields of pearl millet were also significantly influenced by FYM levels. The application of 10 t/ha FYM (F</w:t>
      </w:r>
      <w:r w:rsidRPr="00844ACF">
        <w:rPr>
          <w:rFonts w:ascii="Arial" w:eastAsia="Times New Roman" w:hAnsi="Arial" w:cs="Arial"/>
          <w:color w:val="0D0D0D"/>
          <w:sz w:val="20"/>
          <w:szCs w:val="20"/>
          <w:vertAlign w:val="subscript"/>
          <w:lang w:eastAsia="en-IN"/>
        </w:rPr>
        <w:t>1</w:t>
      </w:r>
      <w:r w:rsidRPr="00844ACF">
        <w:rPr>
          <w:rFonts w:ascii="Arial" w:eastAsia="Times New Roman" w:hAnsi="Arial" w:cs="Arial"/>
          <w:color w:val="0D0D0D"/>
          <w:sz w:val="20"/>
          <w:szCs w:val="20"/>
          <w:lang w:eastAsia="en-IN"/>
        </w:rPr>
        <w:t>) resulted in the highest grain yield of 3949 kg/ha in 2023, 3980 kg/ha in 2024 and 3965 kg/ha on a pooled basis. Similarly, straw yield was significantly higher under F</w:t>
      </w:r>
      <w:r w:rsidRPr="00844ACF">
        <w:rPr>
          <w:rFonts w:ascii="Arial" w:eastAsia="Times New Roman" w:hAnsi="Arial" w:cs="Arial"/>
          <w:color w:val="0D0D0D"/>
          <w:sz w:val="20"/>
          <w:szCs w:val="20"/>
          <w:vertAlign w:val="subscript"/>
          <w:lang w:eastAsia="en-IN"/>
        </w:rPr>
        <w:t>1</w:t>
      </w:r>
      <w:r w:rsidRPr="00844ACF">
        <w:rPr>
          <w:rFonts w:ascii="Arial" w:eastAsia="Times New Roman" w:hAnsi="Arial" w:cs="Arial"/>
          <w:color w:val="0D0D0D"/>
          <w:sz w:val="20"/>
          <w:szCs w:val="20"/>
          <w:lang w:eastAsia="en-IN"/>
        </w:rPr>
        <w:t xml:space="preserve">, recording 6356 kg/ha, 6668 kg/ha and 6512 kg/ha in the respective years and pooled analysis. </w:t>
      </w:r>
      <w:r w:rsidRPr="00844ACF">
        <w:rPr>
          <w:rFonts w:ascii="Arial" w:eastAsia="Times New Roman" w:hAnsi="Arial" w:cs="Arial"/>
          <w:color w:val="0D0D0D"/>
          <w:sz w:val="20"/>
          <w:szCs w:val="20"/>
          <w:lang w:val="en-US" w:eastAsia="en-IN"/>
        </w:rPr>
        <w:t xml:space="preserve">These findings are consistent with the research of </w:t>
      </w:r>
      <w:proofErr w:type="spellStart"/>
      <w:r w:rsidRPr="00844ACF">
        <w:rPr>
          <w:rFonts w:ascii="Arial" w:hAnsi="Arial" w:cs="Arial"/>
          <w:sz w:val="20"/>
          <w:szCs w:val="20"/>
        </w:rPr>
        <w:t>Bhagchand</w:t>
      </w:r>
      <w:proofErr w:type="spellEnd"/>
      <w:r w:rsidRPr="00844ACF">
        <w:rPr>
          <w:rFonts w:ascii="Arial" w:hAnsi="Arial" w:cs="Arial"/>
          <w:sz w:val="20"/>
          <w:szCs w:val="20"/>
        </w:rPr>
        <w:t xml:space="preserve"> &amp; Gautam (2000), Kumar &amp; Gautam (2004), Choudhary &amp; Gautam (2007)</w:t>
      </w:r>
      <w:r w:rsidRPr="00844ACF">
        <w:rPr>
          <w:rFonts w:ascii="Arial" w:eastAsia="Times New Roman" w:hAnsi="Arial" w:cs="Arial"/>
          <w:color w:val="0D0D0D"/>
          <w:sz w:val="20"/>
          <w:szCs w:val="20"/>
          <w:lang w:val="en-US" w:eastAsia="en-IN"/>
        </w:rPr>
        <w:t xml:space="preserve"> and Rana &amp; Prasad (2020). </w:t>
      </w:r>
      <w:r w:rsidRPr="00844ACF">
        <w:rPr>
          <w:rFonts w:ascii="Arial" w:eastAsia="Times New Roman" w:hAnsi="Arial" w:cs="Arial"/>
          <w:color w:val="0D0D0D"/>
          <w:sz w:val="20"/>
          <w:szCs w:val="20"/>
          <w:lang w:eastAsia="en-IN"/>
        </w:rPr>
        <w:t>In contrast, FYM application had no significant effect on harvest index and test weight across both years and in the pooled data. (Table 2)</w:t>
      </w:r>
    </w:p>
    <w:p w14:paraId="6F179477" w14:textId="77777777" w:rsidR="00EC47A0" w:rsidRPr="00844ACF" w:rsidRDefault="00EC47A0" w:rsidP="00EC47A0">
      <w:pPr>
        <w:ind w:firstLine="720"/>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The table 2 illustrates that crude protein content in pearl millet grain was significantly improved with FYM application, with the highest values observed under F</w:t>
      </w:r>
      <w:r w:rsidRPr="00844ACF">
        <w:rPr>
          <w:rFonts w:ascii="Arial" w:eastAsia="Times New Roman" w:hAnsi="Arial" w:cs="Arial"/>
          <w:color w:val="0D0D0D"/>
          <w:sz w:val="20"/>
          <w:szCs w:val="20"/>
          <w:vertAlign w:val="subscript"/>
          <w:lang w:eastAsia="en-IN"/>
        </w:rPr>
        <w:t>1</w:t>
      </w:r>
      <w:r w:rsidRPr="00844ACF">
        <w:rPr>
          <w:rFonts w:ascii="Arial" w:eastAsia="Times New Roman" w:hAnsi="Arial" w:cs="Arial"/>
          <w:color w:val="0D0D0D"/>
          <w:sz w:val="20"/>
          <w:szCs w:val="20"/>
          <w:lang w:eastAsia="en-IN"/>
        </w:rPr>
        <w:t xml:space="preserve"> (10 t/ha FYM), recording 11.36% in 2023, 11.30% in 2024 and 11.33% on a pooled basis.</w:t>
      </w:r>
    </w:p>
    <w:p w14:paraId="37E90B6E" w14:textId="76A79442" w:rsidR="00E86CBA" w:rsidRPr="00844ACF" w:rsidRDefault="00E86CBA" w:rsidP="00EC47A0">
      <w:pPr>
        <w:rPr>
          <w:rFonts w:ascii="Arial" w:hAnsi="Arial" w:cs="Arial"/>
          <w:b/>
          <w:bCs/>
        </w:rPr>
      </w:pPr>
      <w:r w:rsidRPr="00844ACF">
        <w:rPr>
          <w:rFonts w:ascii="Arial" w:hAnsi="Arial" w:cs="Arial"/>
          <w:b/>
          <w:bCs/>
        </w:rPr>
        <w:t>Effect of Zn</w:t>
      </w:r>
    </w:p>
    <w:p w14:paraId="02685614" w14:textId="77777777" w:rsidR="00E86CBA" w:rsidRPr="00844ACF" w:rsidRDefault="00977B2E" w:rsidP="001B0CF0">
      <w:pPr>
        <w:pStyle w:val="NormalWeb"/>
        <w:shd w:val="clear" w:color="auto" w:fill="FFFFFF"/>
        <w:spacing w:before="0" w:beforeAutospacing="0" w:after="0" w:afterAutospacing="0" w:line="276" w:lineRule="auto"/>
        <w:ind w:firstLine="720"/>
        <w:jc w:val="both"/>
        <w:rPr>
          <w:rFonts w:ascii="Arial" w:hAnsi="Arial" w:cs="Arial"/>
          <w:color w:val="0D0D0D"/>
          <w:sz w:val="22"/>
          <w:szCs w:val="22"/>
        </w:rPr>
      </w:pPr>
      <w:r w:rsidRPr="00844ACF">
        <w:rPr>
          <w:rFonts w:ascii="Arial" w:hAnsi="Arial" w:cs="Arial"/>
          <w:sz w:val="22"/>
          <w:szCs w:val="22"/>
        </w:rPr>
        <w:t>The table 1 presents evidence that</w:t>
      </w:r>
      <w:r w:rsidR="00E86CBA" w:rsidRPr="00844ACF">
        <w:rPr>
          <w:rFonts w:ascii="Arial" w:hAnsi="Arial" w:cs="Arial"/>
          <w:color w:val="0D0D0D"/>
          <w:sz w:val="22"/>
          <w:szCs w:val="22"/>
        </w:rPr>
        <w:t xml:space="preserve"> application of ZnSO</w:t>
      </w:r>
      <w:r w:rsidR="00E86CBA" w:rsidRPr="00844ACF">
        <w:rPr>
          <w:rFonts w:ascii="Arial" w:hAnsi="Arial" w:cs="Arial"/>
          <w:color w:val="0D0D0D"/>
          <w:sz w:val="22"/>
          <w:szCs w:val="22"/>
          <w:vertAlign w:val="subscript"/>
        </w:rPr>
        <w:t>4</w:t>
      </w:r>
      <w:r w:rsidR="00E86CBA" w:rsidRPr="00844ACF">
        <w:rPr>
          <w:rFonts w:ascii="Arial" w:hAnsi="Arial" w:cs="Arial"/>
          <w:color w:val="0D0D0D"/>
          <w:sz w:val="22"/>
          <w:szCs w:val="22"/>
        </w:rPr>
        <w:t xml:space="preserve"> at different levels did not significantly affect the plant population of pearl millet in either year or in the pooled results. </w:t>
      </w:r>
    </w:p>
    <w:p w14:paraId="77BAEBF1" w14:textId="74BB0934" w:rsidR="00166562" w:rsidRPr="00844ACF" w:rsidRDefault="00977B2E" w:rsidP="001B0CF0">
      <w:pPr>
        <w:shd w:val="clear" w:color="auto" w:fill="FFFFFF"/>
        <w:spacing w:after="0"/>
        <w:ind w:firstLine="720"/>
        <w:jc w:val="both"/>
        <w:rPr>
          <w:rFonts w:ascii="Arial" w:eastAsia="Times New Roman" w:hAnsi="Arial" w:cs="Arial"/>
          <w:color w:val="0D0D0D"/>
          <w:lang w:eastAsia="en-IN"/>
        </w:rPr>
      </w:pPr>
      <w:r w:rsidRPr="00844ACF">
        <w:rPr>
          <w:rFonts w:ascii="Arial" w:hAnsi="Arial" w:cs="Arial"/>
          <w:color w:val="0D0D0D"/>
        </w:rPr>
        <w:t>The data summarized in the table 1 confirm that p</w:t>
      </w:r>
      <w:r w:rsidR="00E86CBA" w:rsidRPr="00844ACF">
        <w:rPr>
          <w:rFonts w:ascii="Arial" w:hAnsi="Arial" w:cs="Arial"/>
          <w:color w:val="0D0D0D"/>
        </w:rPr>
        <w:t xml:space="preserve">lant height at 30 </w:t>
      </w:r>
      <w:r w:rsidR="00EC47A0" w:rsidRPr="00844ACF">
        <w:rPr>
          <w:rFonts w:ascii="Arial" w:hAnsi="Arial" w:cs="Arial"/>
          <w:color w:val="0D0D0D"/>
        </w:rPr>
        <w:t>DAS</w:t>
      </w:r>
      <w:r w:rsidR="00E86CBA" w:rsidRPr="00844ACF">
        <w:rPr>
          <w:rFonts w:ascii="Arial" w:hAnsi="Arial" w:cs="Arial"/>
          <w:color w:val="0D0D0D"/>
        </w:rPr>
        <w:t xml:space="preserve"> remained unaffected; however, at harvest, a significant effect was observed. The treatment Zn</w:t>
      </w:r>
      <w:r w:rsidR="00E86CBA" w:rsidRPr="00844ACF">
        <w:rPr>
          <w:rFonts w:ascii="Arial" w:hAnsi="Arial" w:cs="Arial"/>
          <w:color w:val="0D0D0D"/>
          <w:vertAlign w:val="subscript"/>
        </w:rPr>
        <w:t>2</w:t>
      </w:r>
      <w:r w:rsidR="00E86CBA" w:rsidRPr="00844ACF">
        <w:rPr>
          <w:rFonts w:ascii="Arial" w:hAnsi="Arial" w:cs="Arial"/>
          <w:color w:val="0D0D0D"/>
        </w:rPr>
        <w:t xml:space="preserve"> (25 kg/ha ZnSO</w:t>
      </w:r>
      <w:r w:rsidR="00E86CBA" w:rsidRPr="00844ACF">
        <w:rPr>
          <w:rFonts w:ascii="Arial" w:hAnsi="Arial" w:cs="Arial"/>
          <w:color w:val="0D0D0D"/>
          <w:vertAlign w:val="subscript"/>
        </w:rPr>
        <w:t>4</w:t>
      </w:r>
      <w:r w:rsidR="00E86CBA" w:rsidRPr="00844ACF">
        <w:rPr>
          <w:rFonts w:ascii="Arial" w:hAnsi="Arial" w:cs="Arial"/>
          <w:color w:val="0D0D0D"/>
        </w:rPr>
        <w:t>) recorded the tallest plants, with heights of 158.86 cm in 2023, 162.62 cm in 2024 and 161.66 cm on a pooled basis.</w:t>
      </w:r>
      <w:r w:rsidR="00166562" w:rsidRPr="00844ACF">
        <w:rPr>
          <w:rFonts w:ascii="Arial" w:hAnsi="Arial" w:cs="Arial"/>
          <w:color w:val="0D0D0D"/>
        </w:rPr>
        <w:t xml:space="preserve"> </w:t>
      </w:r>
      <w:r w:rsidR="00166562" w:rsidRPr="00844ACF">
        <w:rPr>
          <w:rFonts w:ascii="Arial" w:eastAsia="Times New Roman" w:hAnsi="Arial" w:cs="Arial"/>
          <w:color w:val="0D0D0D"/>
          <w:lang w:eastAsia="en-IN"/>
        </w:rPr>
        <w:t>Treatment Zn</w:t>
      </w:r>
      <w:r w:rsidR="00166562" w:rsidRPr="00844ACF">
        <w:rPr>
          <w:rFonts w:ascii="Arial" w:eastAsia="Times New Roman" w:hAnsi="Arial" w:cs="Arial"/>
          <w:color w:val="0D0D0D"/>
          <w:vertAlign w:val="subscript"/>
          <w:lang w:eastAsia="en-IN"/>
        </w:rPr>
        <w:t>2</w:t>
      </w:r>
      <w:r w:rsidR="00166562" w:rsidRPr="00844ACF">
        <w:rPr>
          <w:rFonts w:ascii="Arial" w:eastAsia="Times New Roman" w:hAnsi="Arial" w:cs="Arial"/>
          <w:color w:val="0D0D0D"/>
          <w:lang w:eastAsia="en-IN"/>
        </w:rPr>
        <w:t xml:space="preserve"> found statistically at par with treatment Zn</w:t>
      </w:r>
      <w:r w:rsidR="00166562" w:rsidRPr="00844ACF">
        <w:rPr>
          <w:rFonts w:ascii="Arial" w:eastAsia="Times New Roman" w:hAnsi="Arial" w:cs="Arial"/>
          <w:color w:val="0D0D0D"/>
          <w:vertAlign w:val="subscript"/>
          <w:lang w:eastAsia="en-IN"/>
        </w:rPr>
        <w:t>1</w:t>
      </w:r>
      <w:r w:rsidR="00166562" w:rsidRPr="00844ACF">
        <w:rPr>
          <w:rFonts w:ascii="Arial" w:eastAsia="Times New Roman" w:hAnsi="Arial" w:cs="Arial"/>
          <w:color w:val="0D0D0D"/>
          <w:lang w:eastAsia="en-IN"/>
        </w:rPr>
        <w:t xml:space="preserve"> (12.5 kg/ha ZnSO</w:t>
      </w:r>
      <w:r w:rsidR="00166562" w:rsidRPr="00844ACF">
        <w:rPr>
          <w:rFonts w:ascii="Arial" w:eastAsia="Times New Roman" w:hAnsi="Arial" w:cs="Arial"/>
          <w:color w:val="0D0D0D"/>
          <w:vertAlign w:val="subscript"/>
          <w:lang w:eastAsia="en-IN"/>
        </w:rPr>
        <w:t>4</w:t>
      </w:r>
      <w:r w:rsidR="00166562" w:rsidRPr="00844ACF">
        <w:rPr>
          <w:rFonts w:ascii="Arial" w:eastAsia="Times New Roman" w:hAnsi="Arial" w:cs="Arial"/>
          <w:color w:val="0D0D0D"/>
          <w:lang w:eastAsia="en-IN"/>
        </w:rPr>
        <w:t>) in year 2023.</w:t>
      </w:r>
    </w:p>
    <w:p w14:paraId="58FA82F9" w14:textId="77777777" w:rsidR="00166562" w:rsidRPr="00844ACF" w:rsidRDefault="00E86CBA" w:rsidP="001B0CF0">
      <w:pPr>
        <w:shd w:val="clear" w:color="auto" w:fill="FFFFFF"/>
        <w:spacing w:after="0"/>
        <w:ind w:firstLine="720"/>
        <w:jc w:val="both"/>
        <w:rPr>
          <w:rFonts w:ascii="Arial" w:eastAsia="Times New Roman" w:hAnsi="Arial" w:cs="Arial"/>
          <w:color w:val="0D0D0D"/>
          <w:lang w:val="en-US" w:eastAsia="en-IN"/>
        </w:rPr>
      </w:pPr>
      <w:r w:rsidRPr="00844ACF">
        <w:rPr>
          <w:rFonts w:ascii="Arial" w:eastAsia="Times New Roman" w:hAnsi="Arial" w:cs="Arial"/>
          <w:color w:val="0D0D0D"/>
          <w:lang w:eastAsia="en-IN"/>
        </w:rPr>
        <w:lastRenderedPageBreak/>
        <w:t>The number of effective tillers per plant was also significantly influenced by ZnSO</w:t>
      </w:r>
      <w:r w:rsidRPr="00844ACF">
        <w:rPr>
          <w:rFonts w:ascii="Arial" w:eastAsia="Times New Roman" w:hAnsi="Arial" w:cs="Arial"/>
          <w:color w:val="0D0D0D"/>
          <w:vertAlign w:val="subscript"/>
          <w:lang w:eastAsia="en-IN"/>
        </w:rPr>
        <w:t>4</w:t>
      </w:r>
      <w:r w:rsidRPr="00844ACF">
        <w:rPr>
          <w:rFonts w:ascii="Arial" w:eastAsia="Times New Roman" w:hAnsi="Arial" w:cs="Arial"/>
          <w:color w:val="0D0D0D"/>
          <w:lang w:eastAsia="en-IN"/>
        </w:rPr>
        <w:t xml:space="preserve"> application. The Zn</w:t>
      </w:r>
      <w:r w:rsidRPr="00844ACF">
        <w:rPr>
          <w:rFonts w:ascii="Arial" w:eastAsia="Times New Roman" w:hAnsi="Arial" w:cs="Arial"/>
          <w:color w:val="0D0D0D"/>
          <w:vertAlign w:val="subscript"/>
          <w:lang w:eastAsia="en-IN"/>
        </w:rPr>
        <w:t>2</w:t>
      </w:r>
      <w:r w:rsidRPr="00844ACF">
        <w:rPr>
          <w:rFonts w:ascii="Arial" w:eastAsia="Times New Roman" w:hAnsi="Arial" w:cs="Arial"/>
          <w:color w:val="0D0D0D"/>
          <w:lang w:eastAsia="en-IN"/>
        </w:rPr>
        <w:t xml:space="preserve"> treatment (25 kg/ha ZnSO</w:t>
      </w:r>
      <w:r w:rsidRPr="00844ACF">
        <w:rPr>
          <w:rFonts w:ascii="Arial" w:eastAsia="Times New Roman" w:hAnsi="Arial" w:cs="Arial"/>
          <w:color w:val="0D0D0D"/>
          <w:vertAlign w:val="subscript"/>
          <w:lang w:eastAsia="en-IN"/>
        </w:rPr>
        <w:t>4</w:t>
      </w:r>
      <w:r w:rsidRPr="00844ACF">
        <w:rPr>
          <w:rFonts w:ascii="Arial" w:eastAsia="Times New Roman" w:hAnsi="Arial" w:cs="Arial"/>
          <w:color w:val="0D0D0D"/>
          <w:lang w:eastAsia="en-IN"/>
        </w:rPr>
        <w:t>) produced the maximum number of effective tillers, recording 2.37 in 2023, 2.38 in 2024 and 2.38 on a pooled basis.</w:t>
      </w:r>
      <w:r w:rsidR="00166562" w:rsidRPr="00844ACF">
        <w:rPr>
          <w:rFonts w:ascii="Arial" w:eastAsia="Times New Roman" w:hAnsi="Arial" w:cs="Arial"/>
          <w:color w:val="0D0D0D"/>
          <w:lang w:eastAsia="en-IN"/>
        </w:rPr>
        <w:t xml:space="preserve"> </w:t>
      </w:r>
      <w:r w:rsidR="00166562" w:rsidRPr="00844ACF">
        <w:rPr>
          <w:rFonts w:ascii="Arial" w:eastAsia="Times New Roman" w:hAnsi="Arial" w:cs="Arial"/>
          <w:color w:val="0D0D0D"/>
          <w:lang w:val="en-US" w:eastAsia="en-IN"/>
        </w:rPr>
        <w:t>Zn</w:t>
      </w:r>
      <w:r w:rsidR="00166562" w:rsidRPr="00844ACF">
        <w:rPr>
          <w:rFonts w:ascii="Arial" w:eastAsia="Times New Roman" w:hAnsi="Arial" w:cs="Arial"/>
          <w:color w:val="0D0D0D"/>
          <w:vertAlign w:val="subscript"/>
          <w:lang w:val="en-US" w:eastAsia="en-IN"/>
        </w:rPr>
        <w:t>2</w:t>
      </w:r>
      <w:r w:rsidR="00166562" w:rsidRPr="00844ACF">
        <w:rPr>
          <w:rFonts w:ascii="Arial" w:eastAsia="Times New Roman" w:hAnsi="Arial" w:cs="Arial"/>
          <w:color w:val="0D0D0D"/>
          <w:lang w:val="en-US" w:eastAsia="en-IN"/>
        </w:rPr>
        <w:t xml:space="preserve"> was statistically at par with Zn</w:t>
      </w:r>
      <w:r w:rsidR="00166562" w:rsidRPr="00844ACF">
        <w:rPr>
          <w:rFonts w:ascii="Arial" w:eastAsia="Times New Roman" w:hAnsi="Arial" w:cs="Arial"/>
          <w:color w:val="0D0D0D"/>
          <w:vertAlign w:val="subscript"/>
          <w:lang w:val="en-US" w:eastAsia="en-IN"/>
        </w:rPr>
        <w:t>1</w:t>
      </w:r>
      <w:r w:rsidR="00166562" w:rsidRPr="00844ACF">
        <w:rPr>
          <w:rFonts w:ascii="Arial" w:eastAsia="Times New Roman" w:hAnsi="Arial" w:cs="Arial"/>
          <w:color w:val="0D0D0D"/>
          <w:lang w:val="en-US" w:eastAsia="en-IN"/>
        </w:rPr>
        <w:t xml:space="preserve"> (12.5 kg/ha ZnSO</w:t>
      </w:r>
      <w:r w:rsidR="00166562" w:rsidRPr="00844ACF">
        <w:rPr>
          <w:rFonts w:ascii="Arial" w:eastAsia="Times New Roman" w:hAnsi="Arial" w:cs="Arial"/>
          <w:color w:val="0D0D0D"/>
          <w:vertAlign w:val="subscript"/>
          <w:lang w:val="en-US" w:eastAsia="en-IN"/>
        </w:rPr>
        <w:t>4</w:t>
      </w:r>
      <w:r w:rsidR="00166562" w:rsidRPr="00844ACF">
        <w:rPr>
          <w:rFonts w:ascii="Arial" w:eastAsia="Times New Roman" w:hAnsi="Arial" w:cs="Arial"/>
          <w:color w:val="0D0D0D"/>
          <w:lang w:val="en-US" w:eastAsia="en-IN"/>
        </w:rPr>
        <w:t>) across both years and pooled basis.</w:t>
      </w:r>
      <w:r w:rsidR="00E007B6" w:rsidRPr="00844ACF">
        <w:rPr>
          <w:rFonts w:ascii="Arial" w:eastAsia="Times New Roman" w:hAnsi="Arial" w:cs="Arial"/>
          <w:color w:val="0D0D0D"/>
          <w:lang w:val="en-US" w:eastAsia="en-IN"/>
        </w:rPr>
        <w:t xml:space="preserve"> (Table 1)</w:t>
      </w:r>
    </w:p>
    <w:p w14:paraId="1D7F7622" w14:textId="77777777" w:rsidR="000C0E00" w:rsidRPr="00844ACF" w:rsidRDefault="00E007B6" w:rsidP="000C0E00">
      <w:pPr>
        <w:shd w:val="clear" w:color="auto" w:fill="FFFFFF"/>
        <w:spacing w:after="0"/>
        <w:ind w:firstLine="720"/>
        <w:jc w:val="both"/>
        <w:rPr>
          <w:rFonts w:ascii="Arial" w:eastAsia="Times New Roman" w:hAnsi="Arial" w:cs="Arial"/>
          <w:color w:val="0D0D0D"/>
          <w:lang w:val="en-US" w:eastAsia="en-IN"/>
        </w:rPr>
      </w:pPr>
      <w:r w:rsidRPr="00844ACF">
        <w:rPr>
          <w:rFonts w:ascii="Arial" w:eastAsia="Times New Roman" w:hAnsi="Arial" w:cs="Arial"/>
          <w:color w:val="0D0D0D"/>
          <w:lang w:eastAsia="en-IN"/>
        </w:rPr>
        <w:t>The data in the table 2 indicate that g</w:t>
      </w:r>
      <w:r w:rsidR="00E86CBA" w:rsidRPr="00844ACF">
        <w:rPr>
          <w:rFonts w:ascii="Arial" w:eastAsia="Times New Roman" w:hAnsi="Arial" w:cs="Arial"/>
          <w:color w:val="0D0D0D"/>
          <w:lang w:eastAsia="en-IN"/>
        </w:rPr>
        <w:t>rain yields of pearl millet were markedly enhanced by ZnSO</w:t>
      </w:r>
      <w:r w:rsidR="00E86CBA" w:rsidRPr="00844ACF">
        <w:rPr>
          <w:rFonts w:ascii="Arial" w:eastAsia="Times New Roman" w:hAnsi="Arial" w:cs="Arial"/>
          <w:color w:val="0D0D0D"/>
          <w:vertAlign w:val="subscript"/>
          <w:lang w:eastAsia="en-IN"/>
        </w:rPr>
        <w:t>4</w:t>
      </w:r>
      <w:r w:rsidR="00E86CBA" w:rsidRPr="00844ACF">
        <w:rPr>
          <w:rFonts w:ascii="Arial" w:eastAsia="Times New Roman" w:hAnsi="Arial" w:cs="Arial"/>
          <w:color w:val="0D0D0D"/>
          <w:lang w:eastAsia="en-IN"/>
        </w:rPr>
        <w:t xml:space="preserve"> application. The Zn</w:t>
      </w:r>
      <w:r w:rsidR="00166562" w:rsidRPr="00844ACF">
        <w:rPr>
          <w:rFonts w:ascii="Arial" w:eastAsia="Times New Roman" w:hAnsi="Arial" w:cs="Arial"/>
          <w:color w:val="0D0D0D"/>
          <w:vertAlign w:val="subscript"/>
          <w:lang w:eastAsia="en-IN"/>
        </w:rPr>
        <w:t>2</w:t>
      </w:r>
      <w:r w:rsidR="00E86CBA" w:rsidRPr="00844ACF">
        <w:rPr>
          <w:rFonts w:ascii="Arial" w:eastAsia="Times New Roman" w:hAnsi="Arial" w:cs="Arial"/>
          <w:color w:val="0D0D0D"/>
          <w:lang w:eastAsia="en-IN"/>
        </w:rPr>
        <w:t xml:space="preserve"> treatment resulted in the highest grain yield of 3859 kg/ha in 2023, 3880 kg/ha in 2024 and 3859 kg/ha on a pooled basis. </w:t>
      </w:r>
      <w:r w:rsidR="00166562" w:rsidRPr="00844ACF">
        <w:rPr>
          <w:rFonts w:ascii="Arial" w:eastAsia="Times New Roman" w:hAnsi="Arial" w:cs="Arial"/>
          <w:color w:val="0D0D0D"/>
          <w:lang w:val="en-US" w:eastAsia="en-IN"/>
        </w:rPr>
        <w:t>Zn</w:t>
      </w:r>
      <w:r w:rsidR="00166562" w:rsidRPr="00844ACF">
        <w:rPr>
          <w:rFonts w:ascii="Arial" w:eastAsia="Times New Roman" w:hAnsi="Arial" w:cs="Arial"/>
          <w:color w:val="0D0D0D"/>
          <w:vertAlign w:val="subscript"/>
          <w:lang w:val="en-US" w:eastAsia="en-IN"/>
        </w:rPr>
        <w:t>2</w:t>
      </w:r>
      <w:r w:rsidR="00166562" w:rsidRPr="00844ACF">
        <w:rPr>
          <w:rFonts w:ascii="Arial" w:eastAsia="Times New Roman" w:hAnsi="Arial" w:cs="Arial"/>
          <w:color w:val="0D0D0D"/>
          <w:lang w:val="en-US" w:eastAsia="en-IN"/>
        </w:rPr>
        <w:t xml:space="preserve"> significantly enhanced pearl millet grain yield but was statistically at par with Zn</w:t>
      </w:r>
      <w:r w:rsidR="00166562" w:rsidRPr="00844ACF">
        <w:rPr>
          <w:rFonts w:ascii="Arial" w:eastAsia="Times New Roman" w:hAnsi="Arial" w:cs="Arial"/>
          <w:color w:val="0D0D0D"/>
          <w:vertAlign w:val="subscript"/>
          <w:lang w:val="en-US" w:eastAsia="en-IN"/>
        </w:rPr>
        <w:t>1</w:t>
      </w:r>
      <w:r w:rsidR="00166562" w:rsidRPr="00844ACF">
        <w:rPr>
          <w:rFonts w:ascii="Arial" w:eastAsia="Times New Roman" w:hAnsi="Arial" w:cs="Arial"/>
          <w:color w:val="0D0D0D"/>
          <w:lang w:val="en-US" w:eastAsia="en-IN"/>
        </w:rPr>
        <w:t xml:space="preserve"> (12.5 kg/ha ZnSO</w:t>
      </w:r>
      <w:r w:rsidR="00166562" w:rsidRPr="00844ACF">
        <w:rPr>
          <w:rFonts w:ascii="Arial" w:eastAsia="Times New Roman" w:hAnsi="Arial" w:cs="Arial"/>
          <w:color w:val="0D0D0D"/>
          <w:vertAlign w:val="subscript"/>
          <w:lang w:val="en-US" w:eastAsia="en-IN"/>
        </w:rPr>
        <w:t>4</w:t>
      </w:r>
      <w:r w:rsidR="00166562" w:rsidRPr="00844ACF">
        <w:rPr>
          <w:rFonts w:ascii="Arial" w:eastAsia="Times New Roman" w:hAnsi="Arial" w:cs="Arial"/>
          <w:color w:val="0D0D0D"/>
          <w:lang w:val="en-US" w:eastAsia="en-IN"/>
        </w:rPr>
        <w:t>) in both years.</w:t>
      </w:r>
      <w:r w:rsidR="00E86CBA" w:rsidRPr="00844ACF">
        <w:rPr>
          <w:rFonts w:ascii="Arial" w:eastAsia="Times New Roman" w:hAnsi="Arial" w:cs="Arial"/>
          <w:color w:val="0D0D0D"/>
          <w:lang w:eastAsia="en-IN"/>
        </w:rPr>
        <w:t>Similarly, straw yield was significantly higher under Zn</w:t>
      </w:r>
      <w:r w:rsidR="00E86CBA" w:rsidRPr="00844ACF">
        <w:rPr>
          <w:rFonts w:ascii="Cambria Math" w:eastAsia="Times New Roman" w:hAnsi="Cambria Math" w:cs="Cambria Math"/>
          <w:color w:val="0D0D0D"/>
          <w:lang w:eastAsia="en-IN"/>
        </w:rPr>
        <w:t>₂</w:t>
      </w:r>
      <w:r w:rsidR="00E86CBA" w:rsidRPr="00844ACF">
        <w:rPr>
          <w:rFonts w:ascii="Arial" w:eastAsia="Times New Roman" w:hAnsi="Arial" w:cs="Arial"/>
          <w:color w:val="0D0D0D"/>
          <w:lang w:eastAsia="en-IN"/>
        </w:rPr>
        <w:t>, with values of 6518 kg/ha, 6705 kg/ha and 6611 kg/ha in the respective years and pooled data.</w:t>
      </w:r>
      <w:r w:rsidR="00166562" w:rsidRPr="00844ACF">
        <w:rPr>
          <w:rFonts w:ascii="Arial" w:hAnsi="Arial" w:cs="Arial"/>
          <w:sz w:val="20"/>
          <w:szCs w:val="20"/>
        </w:rPr>
        <w:t xml:space="preserve"> </w:t>
      </w:r>
      <w:r w:rsidR="00166562" w:rsidRPr="00844ACF">
        <w:rPr>
          <w:rFonts w:ascii="Arial" w:eastAsia="Times New Roman" w:hAnsi="Arial" w:cs="Arial"/>
          <w:color w:val="0D0D0D"/>
          <w:lang w:eastAsia="en-IN"/>
        </w:rPr>
        <w:t>In 2024, the Zn</w:t>
      </w:r>
      <w:r w:rsidR="00166562" w:rsidRPr="00844ACF">
        <w:rPr>
          <w:rFonts w:ascii="Arial" w:eastAsia="Times New Roman" w:hAnsi="Arial" w:cs="Arial"/>
          <w:color w:val="0D0D0D"/>
          <w:vertAlign w:val="subscript"/>
          <w:lang w:eastAsia="en-IN"/>
        </w:rPr>
        <w:t>2</w:t>
      </w:r>
      <w:r w:rsidR="00166562" w:rsidRPr="00844ACF">
        <w:rPr>
          <w:rFonts w:ascii="Arial" w:eastAsia="Times New Roman" w:hAnsi="Arial" w:cs="Arial"/>
          <w:color w:val="0D0D0D"/>
          <w:lang w:eastAsia="en-IN"/>
        </w:rPr>
        <w:t xml:space="preserve"> treatment was statistically at par with Zn</w:t>
      </w:r>
      <w:r w:rsidR="00166562" w:rsidRPr="00844ACF">
        <w:rPr>
          <w:rFonts w:ascii="Arial" w:eastAsia="Times New Roman" w:hAnsi="Arial" w:cs="Arial"/>
          <w:color w:val="0D0D0D"/>
          <w:vertAlign w:val="subscript"/>
          <w:lang w:eastAsia="en-IN"/>
        </w:rPr>
        <w:t>1</w:t>
      </w:r>
      <w:r w:rsidR="00166562" w:rsidRPr="00844ACF">
        <w:rPr>
          <w:rFonts w:ascii="Arial" w:eastAsia="Times New Roman" w:hAnsi="Arial" w:cs="Arial"/>
          <w:color w:val="0D0D0D"/>
          <w:lang w:eastAsia="en-IN"/>
        </w:rPr>
        <w:t>.</w:t>
      </w:r>
    </w:p>
    <w:p w14:paraId="3DE3AA81" w14:textId="77777777" w:rsidR="00166562" w:rsidRPr="00844ACF" w:rsidRDefault="00E86CBA" w:rsidP="001B0CF0">
      <w:pPr>
        <w:shd w:val="clear" w:color="auto" w:fill="FFFFFF"/>
        <w:spacing w:after="0"/>
        <w:ind w:firstLine="720"/>
        <w:jc w:val="both"/>
        <w:rPr>
          <w:rFonts w:ascii="Arial" w:eastAsia="Times New Roman" w:hAnsi="Arial" w:cs="Arial"/>
          <w:color w:val="0D0D0D"/>
          <w:lang w:eastAsia="en-IN"/>
        </w:rPr>
      </w:pPr>
      <w:r w:rsidRPr="00844ACF">
        <w:rPr>
          <w:rFonts w:ascii="Arial" w:eastAsia="Times New Roman" w:hAnsi="Arial" w:cs="Arial"/>
          <w:color w:val="0D0D0D"/>
          <w:lang w:eastAsia="en-IN"/>
        </w:rPr>
        <w:t>On the other hand, harvest index and test weight of pearl millet were not significantly influenced by ZnSO</w:t>
      </w:r>
      <w:r w:rsidRPr="00844ACF">
        <w:rPr>
          <w:rFonts w:ascii="Arial" w:eastAsia="Times New Roman" w:hAnsi="Arial" w:cs="Arial"/>
          <w:color w:val="0D0D0D"/>
          <w:vertAlign w:val="subscript"/>
          <w:lang w:eastAsia="en-IN"/>
        </w:rPr>
        <w:t>4</w:t>
      </w:r>
      <w:r w:rsidRPr="00844ACF">
        <w:rPr>
          <w:rFonts w:ascii="Arial" w:eastAsia="Times New Roman" w:hAnsi="Arial" w:cs="Arial"/>
          <w:color w:val="0D0D0D"/>
          <w:lang w:eastAsia="en-IN"/>
        </w:rPr>
        <w:t xml:space="preserve"> application across individual years or in the pooled analysis.</w:t>
      </w:r>
      <w:r w:rsidR="00E007B6" w:rsidRPr="00844ACF">
        <w:rPr>
          <w:rFonts w:ascii="Arial" w:eastAsia="Times New Roman" w:hAnsi="Arial" w:cs="Arial"/>
          <w:color w:val="0D0D0D"/>
          <w:lang w:eastAsia="en-IN"/>
        </w:rPr>
        <w:t xml:space="preserve"> (Table 2)</w:t>
      </w:r>
    </w:p>
    <w:p w14:paraId="6210DA86" w14:textId="77777777" w:rsidR="00166562" w:rsidRPr="00844ACF" w:rsidRDefault="00E007B6" w:rsidP="001B0CF0">
      <w:pPr>
        <w:shd w:val="clear" w:color="auto" w:fill="FFFFFF"/>
        <w:spacing w:after="0"/>
        <w:ind w:firstLine="720"/>
        <w:jc w:val="both"/>
        <w:rPr>
          <w:rFonts w:ascii="Arial" w:eastAsia="Times New Roman" w:hAnsi="Arial" w:cs="Arial"/>
          <w:color w:val="0D0D0D"/>
          <w:lang w:val="en-US" w:eastAsia="en-IN"/>
        </w:rPr>
      </w:pPr>
      <w:r w:rsidRPr="00844ACF">
        <w:rPr>
          <w:rFonts w:ascii="Arial" w:eastAsia="Times New Roman" w:hAnsi="Arial" w:cs="Arial"/>
          <w:color w:val="0D0D0D"/>
          <w:lang w:eastAsia="en-IN"/>
        </w:rPr>
        <w:t xml:space="preserve">The findings in the table 2 suggest that </w:t>
      </w:r>
      <w:r w:rsidR="00E86CBA" w:rsidRPr="00844ACF">
        <w:rPr>
          <w:rFonts w:ascii="Arial" w:eastAsia="Times New Roman" w:hAnsi="Arial" w:cs="Arial"/>
          <w:color w:val="0D0D0D"/>
          <w:lang w:eastAsia="en-IN"/>
        </w:rPr>
        <w:t>crude protein content in grain was significantly improved, with the Zn</w:t>
      </w:r>
      <w:r w:rsidR="00E86CBA" w:rsidRPr="00844ACF">
        <w:rPr>
          <w:rFonts w:ascii="Arial" w:eastAsia="Times New Roman" w:hAnsi="Arial" w:cs="Arial"/>
          <w:color w:val="0D0D0D"/>
          <w:vertAlign w:val="subscript"/>
          <w:lang w:eastAsia="en-IN"/>
        </w:rPr>
        <w:t>2</w:t>
      </w:r>
      <w:r w:rsidR="00E86CBA" w:rsidRPr="00844ACF">
        <w:rPr>
          <w:rFonts w:ascii="Arial" w:eastAsia="Times New Roman" w:hAnsi="Arial" w:cs="Arial"/>
          <w:color w:val="0D0D0D"/>
          <w:lang w:eastAsia="en-IN"/>
        </w:rPr>
        <w:t xml:space="preserve"> (25 kg/ha ZnSO</w:t>
      </w:r>
      <w:r w:rsidR="00E86CBA" w:rsidRPr="00844ACF">
        <w:rPr>
          <w:rFonts w:ascii="Arial" w:eastAsia="Times New Roman" w:hAnsi="Arial" w:cs="Arial"/>
          <w:color w:val="0D0D0D"/>
          <w:vertAlign w:val="subscript"/>
          <w:lang w:eastAsia="en-IN"/>
        </w:rPr>
        <w:t>4</w:t>
      </w:r>
      <w:r w:rsidR="00E86CBA" w:rsidRPr="00844ACF">
        <w:rPr>
          <w:rFonts w:ascii="Arial" w:eastAsia="Times New Roman" w:hAnsi="Arial" w:cs="Arial"/>
          <w:color w:val="0D0D0D"/>
          <w:lang w:eastAsia="en-IN"/>
        </w:rPr>
        <w:t>) treatment recording the maximum values of</w:t>
      </w:r>
      <w:r w:rsidR="00166562" w:rsidRPr="00844ACF">
        <w:rPr>
          <w:rFonts w:ascii="Arial" w:eastAsia="Times New Roman" w:hAnsi="Arial" w:cs="Arial"/>
          <w:color w:val="0D0D0D"/>
          <w:lang w:eastAsia="en-IN"/>
        </w:rPr>
        <w:t xml:space="preserve"> 11.45% in 2023, 11.30% in 20242</w:t>
      </w:r>
      <w:r w:rsidR="00E86CBA" w:rsidRPr="00844ACF">
        <w:rPr>
          <w:rFonts w:ascii="Arial" w:eastAsia="Times New Roman" w:hAnsi="Arial" w:cs="Arial"/>
          <w:color w:val="0D0D0D"/>
          <w:lang w:eastAsia="en-IN"/>
        </w:rPr>
        <w:t xml:space="preserve"> and 11.37% on a pooled basis.</w:t>
      </w:r>
      <w:r w:rsidR="00166562" w:rsidRPr="00844ACF">
        <w:rPr>
          <w:rFonts w:ascii="Arial" w:eastAsia="Times New Roman" w:hAnsi="Arial" w:cs="Arial"/>
          <w:color w:val="0D0D0D"/>
          <w:lang w:eastAsia="en-IN"/>
        </w:rPr>
        <w:t xml:space="preserve"> </w:t>
      </w:r>
      <w:r w:rsidR="00166562" w:rsidRPr="00844ACF">
        <w:rPr>
          <w:rFonts w:ascii="Arial" w:eastAsia="Times New Roman" w:hAnsi="Arial" w:cs="Arial"/>
          <w:color w:val="0D0D0D"/>
          <w:lang w:val="en-US" w:eastAsia="en-IN"/>
        </w:rPr>
        <w:t>Zn</w:t>
      </w:r>
      <w:r w:rsidR="00166562" w:rsidRPr="00844ACF">
        <w:rPr>
          <w:rFonts w:ascii="Arial" w:eastAsia="Times New Roman" w:hAnsi="Arial" w:cs="Arial"/>
          <w:color w:val="0D0D0D"/>
          <w:vertAlign w:val="subscript"/>
          <w:lang w:val="en-US" w:eastAsia="en-IN"/>
        </w:rPr>
        <w:t>2</w:t>
      </w:r>
      <w:r w:rsidR="00166562" w:rsidRPr="00844ACF">
        <w:rPr>
          <w:rFonts w:ascii="Arial" w:eastAsia="Times New Roman" w:hAnsi="Arial" w:cs="Arial"/>
          <w:color w:val="0D0D0D"/>
          <w:lang w:val="en-US" w:eastAsia="en-IN"/>
        </w:rPr>
        <w:t xml:space="preserve"> was statistically at par with Zn</w:t>
      </w:r>
      <w:r w:rsidR="00166562" w:rsidRPr="00844ACF">
        <w:rPr>
          <w:rFonts w:ascii="Arial" w:eastAsia="Times New Roman" w:hAnsi="Arial" w:cs="Arial"/>
          <w:color w:val="0D0D0D"/>
          <w:vertAlign w:val="subscript"/>
          <w:lang w:val="en-US" w:eastAsia="en-IN"/>
        </w:rPr>
        <w:t>1</w:t>
      </w:r>
      <w:r w:rsidR="00166562" w:rsidRPr="00844ACF">
        <w:rPr>
          <w:rFonts w:ascii="Arial" w:eastAsia="Times New Roman" w:hAnsi="Arial" w:cs="Arial"/>
          <w:color w:val="0D0D0D"/>
          <w:lang w:val="en-US" w:eastAsia="en-IN"/>
        </w:rPr>
        <w:t xml:space="preserve"> (25 kg/ha FeSO</w:t>
      </w:r>
      <w:r w:rsidR="00166562" w:rsidRPr="00844ACF">
        <w:rPr>
          <w:rFonts w:ascii="Arial" w:eastAsia="Times New Roman" w:hAnsi="Arial" w:cs="Arial"/>
          <w:color w:val="0D0D0D"/>
          <w:vertAlign w:val="subscript"/>
          <w:lang w:val="en-US" w:eastAsia="en-IN"/>
        </w:rPr>
        <w:t>4</w:t>
      </w:r>
      <w:r w:rsidR="00166562" w:rsidRPr="00844ACF">
        <w:rPr>
          <w:rFonts w:ascii="Arial" w:eastAsia="Times New Roman" w:hAnsi="Arial" w:cs="Arial"/>
          <w:color w:val="0D0D0D"/>
          <w:lang w:val="en-US" w:eastAsia="en-IN"/>
        </w:rPr>
        <w:t>) across all years.</w:t>
      </w:r>
    </w:p>
    <w:p w14:paraId="6FB7FE90" w14:textId="77777777" w:rsidR="00DC3B6D" w:rsidRPr="00844ACF" w:rsidRDefault="00DC3B6D" w:rsidP="00844ACF">
      <w:pPr>
        <w:spacing w:before="240"/>
        <w:jc w:val="both"/>
        <w:rPr>
          <w:rFonts w:ascii="Arial" w:hAnsi="Arial" w:cs="Arial"/>
          <w:b/>
          <w:bCs/>
          <w:sz w:val="24"/>
          <w:szCs w:val="24"/>
        </w:rPr>
      </w:pPr>
      <w:r w:rsidRPr="00844ACF">
        <w:rPr>
          <w:rFonts w:ascii="Arial" w:hAnsi="Arial" w:cs="Arial"/>
          <w:b/>
          <w:bCs/>
        </w:rPr>
        <w:t>Effect of Fe</w:t>
      </w:r>
    </w:p>
    <w:p w14:paraId="00ADD31A" w14:textId="77777777" w:rsidR="00333BA1" w:rsidRPr="00844ACF" w:rsidRDefault="00333BA1" w:rsidP="001B0CF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The application of FeSO</w:t>
      </w:r>
      <w:r w:rsidRPr="00844ACF">
        <w:rPr>
          <w:rFonts w:ascii="Arial" w:eastAsia="Times New Roman" w:hAnsi="Arial" w:cs="Arial"/>
          <w:color w:val="0D0D0D"/>
          <w:sz w:val="20"/>
          <w:szCs w:val="20"/>
          <w:vertAlign w:val="subscript"/>
          <w:lang w:eastAsia="en-IN"/>
        </w:rPr>
        <w:t>4</w:t>
      </w:r>
      <w:r w:rsidRPr="00844ACF">
        <w:rPr>
          <w:rFonts w:ascii="Arial" w:eastAsia="Times New Roman" w:hAnsi="Arial" w:cs="Arial"/>
          <w:color w:val="0D0D0D"/>
          <w:sz w:val="20"/>
          <w:szCs w:val="20"/>
          <w:lang w:eastAsia="en-IN"/>
        </w:rPr>
        <w:t xml:space="preserve"> at different levels did not produce any significant effect on the plant population of pearl millet in either of the individual years or in the pooled analysis. </w:t>
      </w:r>
      <w:r w:rsidR="00E007B6" w:rsidRPr="00844ACF">
        <w:rPr>
          <w:rFonts w:ascii="Arial" w:eastAsia="Times New Roman" w:hAnsi="Arial" w:cs="Arial"/>
          <w:color w:val="0D0D0D"/>
          <w:sz w:val="20"/>
          <w:szCs w:val="20"/>
          <w:lang w:eastAsia="en-IN"/>
        </w:rPr>
        <w:t>(Table 1)</w:t>
      </w:r>
    </w:p>
    <w:p w14:paraId="2788386E" w14:textId="77777777" w:rsidR="00626A60" w:rsidRPr="00844ACF" w:rsidRDefault="00E007B6" w:rsidP="001B0CF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The data summarized in the table 1 confirm that p</w:t>
      </w:r>
      <w:r w:rsidR="00333BA1" w:rsidRPr="00844ACF">
        <w:rPr>
          <w:rFonts w:ascii="Arial" w:eastAsia="Times New Roman" w:hAnsi="Arial" w:cs="Arial"/>
          <w:color w:val="0D0D0D"/>
          <w:sz w:val="20"/>
          <w:szCs w:val="20"/>
          <w:lang w:eastAsia="en-IN"/>
        </w:rPr>
        <w:t>lant height at 30 days after sowing (DAS) was not significantly influenced; however, at harvest, FeSO</w:t>
      </w:r>
      <w:r w:rsidR="00333BA1" w:rsidRPr="00844ACF">
        <w:rPr>
          <w:rFonts w:ascii="Arial" w:eastAsia="Times New Roman" w:hAnsi="Arial" w:cs="Arial"/>
          <w:color w:val="0D0D0D"/>
          <w:sz w:val="20"/>
          <w:szCs w:val="20"/>
          <w:vertAlign w:val="subscript"/>
          <w:lang w:eastAsia="en-IN"/>
        </w:rPr>
        <w:t>4</w:t>
      </w:r>
      <w:r w:rsidR="00333BA1" w:rsidRPr="00844ACF">
        <w:rPr>
          <w:rFonts w:ascii="Arial" w:eastAsia="Times New Roman" w:hAnsi="Arial" w:cs="Arial"/>
          <w:color w:val="0D0D0D"/>
          <w:sz w:val="20"/>
          <w:szCs w:val="20"/>
          <w:lang w:eastAsia="en-IN"/>
        </w:rPr>
        <w:t xml:space="preserve"> application had a significant impact. The treatment Fe</w:t>
      </w:r>
      <w:r w:rsidR="00333BA1" w:rsidRPr="00844ACF">
        <w:rPr>
          <w:rFonts w:ascii="Arial" w:eastAsia="Times New Roman" w:hAnsi="Arial" w:cs="Arial"/>
          <w:color w:val="0D0D0D"/>
          <w:sz w:val="20"/>
          <w:szCs w:val="20"/>
          <w:vertAlign w:val="subscript"/>
          <w:lang w:eastAsia="en-IN"/>
        </w:rPr>
        <w:t>2</w:t>
      </w:r>
      <w:r w:rsidR="00333BA1" w:rsidRPr="00844ACF">
        <w:rPr>
          <w:rFonts w:ascii="Arial" w:eastAsia="Times New Roman" w:hAnsi="Arial" w:cs="Arial"/>
          <w:color w:val="0D0D0D"/>
          <w:sz w:val="20"/>
          <w:szCs w:val="20"/>
          <w:lang w:eastAsia="en-IN"/>
        </w:rPr>
        <w:t xml:space="preserve"> (50 kg/ha FeSO</w:t>
      </w:r>
      <w:r w:rsidR="00333BA1" w:rsidRPr="00844ACF">
        <w:rPr>
          <w:rFonts w:ascii="Arial" w:eastAsia="Times New Roman" w:hAnsi="Arial" w:cs="Arial"/>
          <w:color w:val="0D0D0D"/>
          <w:sz w:val="20"/>
          <w:szCs w:val="20"/>
          <w:vertAlign w:val="subscript"/>
          <w:lang w:eastAsia="en-IN"/>
        </w:rPr>
        <w:t>4</w:t>
      </w:r>
      <w:r w:rsidR="00333BA1" w:rsidRPr="00844ACF">
        <w:rPr>
          <w:rFonts w:ascii="Arial" w:eastAsia="Times New Roman" w:hAnsi="Arial" w:cs="Arial"/>
          <w:color w:val="0D0D0D"/>
          <w:sz w:val="20"/>
          <w:szCs w:val="20"/>
          <w:lang w:eastAsia="en-IN"/>
        </w:rPr>
        <w:t>) recorded the tallest plants, with heights of 158.86 cm in 2023, 159.31 cm in 2024 and 159.09 cm in the pooled data.</w:t>
      </w:r>
      <w:r w:rsidR="00626A60" w:rsidRPr="00844ACF">
        <w:rPr>
          <w:rFonts w:ascii="Arial" w:eastAsia="Times New Roman" w:hAnsi="Arial" w:cs="Arial"/>
          <w:color w:val="0D0D0D"/>
          <w:sz w:val="20"/>
          <w:szCs w:val="20"/>
          <w:lang w:eastAsia="en-IN"/>
        </w:rPr>
        <w:t xml:space="preserve"> Fe</w:t>
      </w:r>
      <w:r w:rsidR="00626A60" w:rsidRPr="00844ACF">
        <w:rPr>
          <w:rFonts w:ascii="Arial" w:eastAsia="Times New Roman" w:hAnsi="Arial" w:cs="Arial"/>
          <w:color w:val="0D0D0D"/>
          <w:sz w:val="20"/>
          <w:szCs w:val="20"/>
          <w:vertAlign w:val="subscript"/>
          <w:lang w:eastAsia="en-IN"/>
        </w:rPr>
        <w:t>2</w:t>
      </w:r>
      <w:r w:rsidR="00626A60" w:rsidRPr="00844ACF">
        <w:rPr>
          <w:rFonts w:ascii="Arial" w:eastAsia="Times New Roman" w:hAnsi="Arial" w:cs="Arial"/>
          <w:color w:val="0D0D0D"/>
          <w:sz w:val="20"/>
          <w:szCs w:val="20"/>
          <w:lang w:eastAsia="en-IN"/>
        </w:rPr>
        <w:t xml:space="preserve"> was statistically at par with Fe</w:t>
      </w:r>
      <w:r w:rsidR="00626A60" w:rsidRPr="00844ACF">
        <w:rPr>
          <w:rFonts w:ascii="Arial" w:eastAsia="Times New Roman" w:hAnsi="Arial" w:cs="Arial"/>
          <w:color w:val="0D0D0D"/>
          <w:sz w:val="20"/>
          <w:szCs w:val="20"/>
          <w:vertAlign w:val="subscript"/>
          <w:lang w:eastAsia="en-IN"/>
        </w:rPr>
        <w:t>1</w:t>
      </w:r>
      <w:r w:rsidR="00626A60" w:rsidRPr="00844ACF">
        <w:rPr>
          <w:rFonts w:ascii="Arial" w:eastAsia="Times New Roman" w:hAnsi="Arial" w:cs="Arial"/>
          <w:color w:val="0D0D0D"/>
          <w:sz w:val="20"/>
          <w:szCs w:val="20"/>
          <w:lang w:eastAsia="en-IN"/>
        </w:rPr>
        <w:t xml:space="preserve"> (25 kg/ha FeSO</w:t>
      </w:r>
      <w:r w:rsidR="00626A60" w:rsidRPr="00844ACF">
        <w:rPr>
          <w:rFonts w:ascii="Arial" w:eastAsia="Times New Roman" w:hAnsi="Arial" w:cs="Arial"/>
          <w:color w:val="0D0D0D"/>
          <w:sz w:val="20"/>
          <w:szCs w:val="20"/>
          <w:vertAlign w:val="subscript"/>
          <w:lang w:eastAsia="en-IN"/>
        </w:rPr>
        <w:t>4</w:t>
      </w:r>
      <w:r w:rsidR="00626A60" w:rsidRPr="00844ACF">
        <w:rPr>
          <w:rFonts w:ascii="Arial" w:eastAsia="Times New Roman" w:hAnsi="Arial" w:cs="Arial"/>
          <w:color w:val="0D0D0D"/>
          <w:sz w:val="20"/>
          <w:szCs w:val="20"/>
          <w:lang w:eastAsia="en-IN"/>
        </w:rPr>
        <w:t>) in both years and on a pooled basis.</w:t>
      </w:r>
    </w:p>
    <w:p w14:paraId="2FE99F57" w14:textId="77777777" w:rsidR="00626A60" w:rsidRPr="00844ACF" w:rsidRDefault="00333BA1" w:rsidP="001B0CF0">
      <w:pPr>
        <w:shd w:val="clear" w:color="auto" w:fill="FFFFFF"/>
        <w:spacing w:after="0"/>
        <w:ind w:firstLine="720"/>
        <w:jc w:val="both"/>
        <w:rPr>
          <w:rFonts w:ascii="Arial" w:eastAsia="Times New Roman" w:hAnsi="Arial" w:cs="Arial"/>
          <w:color w:val="0D0D0D"/>
          <w:sz w:val="20"/>
          <w:szCs w:val="20"/>
          <w:lang w:val="en-US" w:eastAsia="en-IN"/>
        </w:rPr>
      </w:pPr>
      <w:r w:rsidRPr="00844ACF">
        <w:rPr>
          <w:rFonts w:ascii="Arial" w:eastAsia="Times New Roman" w:hAnsi="Arial" w:cs="Arial"/>
          <w:color w:val="0D0D0D"/>
          <w:sz w:val="20"/>
          <w:szCs w:val="20"/>
          <w:lang w:eastAsia="en-IN"/>
        </w:rPr>
        <w:t>The number of effective tillers per plant was also significantly enhanced by FeSO</w:t>
      </w:r>
      <w:r w:rsidR="00626A60" w:rsidRPr="00844ACF">
        <w:rPr>
          <w:rFonts w:ascii="Arial" w:eastAsia="Times New Roman" w:hAnsi="Arial" w:cs="Arial"/>
          <w:color w:val="0D0D0D"/>
          <w:sz w:val="20"/>
          <w:szCs w:val="20"/>
          <w:vertAlign w:val="subscript"/>
          <w:lang w:eastAsia="en-IN"/>
        </w:rPr>
        <w:t>4</w:t>
      </w:r>
      <w:r w:rsidRPr="00844ACF">
        <w:rPr>
          <w:rFonts w:ascii="Arial" w:eastAsia="Times New Roman" w:hAnsi="Arial" w:cs="Arial"/>
          <w:color w:val="0D0D0D"/>
          <w:sz w:val="20"/>
          <w:szCs w:val="20"/>
          <w:lang w:eastAsia="en-IN"/>
        </w:rPr>
        <w:t xml:space="preserve"> application. The Fe</w:t>
      </w:r>
      <w:r w:rsidR="00626A60" w:rsidRPr="00844ACF">
        <w:rPr>
          <w:rFonts w:ascii="Arial" w:eastAsia="Times New Roman" w:hAnsi="Arial" w:cs="Arial"/>
          <w:color w:val="0D0D0D"/>
          <w:sz w:val="20"/>
          <w:szCs w:val="20"/>
          <w:vertAlign w:val="subscript"/>
          <w:lang w:eastAsia="en-IN"/>
        </w:rPr>
        <w:t>2</w:t>
      </w:r>
      <w:r w:rsidRPr="00844ACF">
        <w:rPr>
          <w:rFonts w:ascii="Arial" w:eastAsia="Times New Roman" w:hAnsi="Arial" w:cs="Arial"/>
          <w:color w:val="0D0D0D"/>
          <w:sz w:val="20"/>
          <w:szCs w:val="20"/>
          <w:lang w:eastAsia="en-IN"/>
        </w:rPr>
        <w:t xml:space="preserve"> treatment (50 kg/ha FeSO</w:t>
      </w:r>
      <w:r w:rsidR="00626A60" w:rsidRPr="00844ACF">
        <w:rPr>
          <w:rFonts w:ascii="Arial" w:eastAsia="Times New Roman" w:hAnsi="Arial" w:cs="Arial"/>
          <w:color w:val="0D0D0D"/>
          <w:sz w:val="20"/>
          <w:szCs w:val="20"/>
          <w:vertAlign w:val="subscript"/>
          <w:lang w:eastAsia="en-IN"/>
        </w:rPr>
        <w:t>4</w:t>
      </w:r>
      <w:r w:rsidRPr="00844ACF">
        <w:rPr>
          <w:rFonts w:ascii="Arial" w:eastAsia="Times New Roman" w:hAnsi="Arial" w:cs="Arial"/>
          <w:color w:val="0D0D0D"/>
          <w:sz w:val="20"/>
          <w:szCs w:val="20"/>
          <w:lang w:eastAsia="en-IN"/>
        </w:rPr>
        <w:t>) consistently produced the highest values, recor</w:t>
      </w:r>
      <w:r w:rsidR="00626A60" w:rsidRPr="00844ACF">
        <w:rPr>
          <w:rFonts w:ascii="Arial" w:eastAsia="Times New Roman" w:hAnsi="Arial" w:cs="Arial"/>
          <w:color w:val="0D0D0D"/>
          <w:sz w:val="20"/>
          <w:szCs w:val="20"/>
          <w:lang w:eastAsia="en-IN"/>
        </w:rPr>
        <w:t>ding 2.36 in 2023, 2.37 in 2024</w:t>
      </w:r>
      <w:r w:rsidRPr="00844ACF">
        <w:rPr>
          <w:rFonts w:ascii="Arial" w:eastAsia="Times New Roman" w:hAnsi="Arial" w:cs="Arial"/>
          <w:color w:val="0D0D0D"/>
          <w:sz w:val="20"/>
          <w:szCs w:val="20"/>
          <w:lang w:eastAsia="en-IN"/>
        </w:rPr>
        <w:t xml:space="preserve"> and 2.36 on a pooled basis.</w:t>
      </w:r>
      <w:r w:rsidR="00626A60" w:rsidRPr="00844ACF">
        <w:rPr>
          <w:rFonts w:ascii="Arial" w:eastAsia="Times New Roman" w:hAnsi="Arial" w:cs="Arial"/>
          <w:color w:val="0D0D0D"/>
          <w:sz w:val="20"/>
          <w:szCs w:val="20"/>
          <w:lang w:eastAsia="en-IN"/>
        </w:rPr>
        <w:t xml:space="preserve"> </w:t>
      </w:r>
      <w:r w:rsidR="00626A60" w:rsidRPr="00844ACF">
        <w:rPr>
          <w:rFonts w:ascii="Arial" w:eastAsia="Times New Roman" w:hAnsi="Arial" w:cs="Arial"/>
          <w:color w:val="0D0D0D"/>
          <w:sz w:val="20"/>
          <w:szCs w:val="20"/>
          <w:lang w:val="en-US" w:eastAsia="en-IN"/>
        </w:rPr>
        <w:t>The Fe</w:t>
      </w:r>
      <w:r w:rsidR="00626A60" w:rsidRPr="00844ACF">
        <w:rPr>
          <w:rFonts w:ascii="Arial" w:eastAsia="Times New Roman" w:hAnsi="Arial" w:cs="Arial"/>
          <w:color w:val="0D0D0D"/>
          <w:sz w:val="20"/>
          <w:szCs w:val="20"/>
          <w:vertAlign w:val="subscript"/>
          <w:lang w:val="en-US" w:eastAsia="en-IN"/>
        </w:rPr>
        <w:t>2</w:t>
      </w:r>
      <w:r w:rsidR="00626A60" w:rsidRPr="00844ACF">
        <w:rPr>
          <w:rFonts w:ascii="Arial" w:eastAsia="Times New Roman" w:hAnsi="Arial" w:cs="Arial"/>
          <w:color w:val="0D0D0D"/>
          <w:sz w:val="20"/>
          <w:szCs w:val="20"/>
          <w:lang w:val="en-US" w:eastAsia="en-IN"/>
        </w:rPr>
        <w:t xml:space="preserve"> treatment was statistically equivalent to Fe</w:t>
      </w:r>
      <w:r w:rsidR="00626A60" w:rsidRPr="00844ACF">
        <w:rPr>
          <w:rFonts w:ascii="Arial" w:eastAsia="Times New Roman" w:hAnsi="Arial" w:cs="Arial"/>
          <w:color w:val="0D0D0D"/>
          <w:sz w:val="20"/>
          <w:szCs w:val="20"/>
          <w:vertAlign w:val="subscript"/>
          <w:lang w:val="en-US" w:eastAsia="en-IN"/>
        </w:rPr>
        <w:t>1</w:t>
      </w:r>
      <w:r w:rsidR="00626A60" w:rsidRPr="00844ACF">
        <w:rPr>
          <w:rFonts w:ascii="Arial" w:eastAsia="Times New Roman" w:hAnsi="Arial" w:cs="Arial"/>
          <w:color w:val="0D0D0D"/>
          <w:sz w:val="20"/>
          <w:szCs w:val="20"/>
          <w:lang w:val="en-US" w:eastAsia="en-IN"/>
        </w:rPr>
        <w:t xml:space="preserve"> (25 kg/ha FeSO</w:t>
      </w:r>
      <w:r w:rsidR="00626A60" w:rsidRPr="00844ACF">
        <w:rPr>
          <w:rFonts w:ascii="Arial" w:eastAsia="Times New Roman" w:hAnsi="Arial" w:cs="Arial"/>
          <w:color w:val="0D0D0D"/>
          <w:sz w:val="20"/>
          <w:szCs w:val="20"/>
          <w:vertAlign w:val="subscript"/>
          <w:lang w:val="en-US" w:eastAsia="en-IN"/>
        </w:rPr>
        <w:t>4</w:t>
      </w:r>
      <w:r w:rsidR="00626A60" w:rsidRPr="00844ACF">
        <w:rPr>
          <w:rFonts w:ascii="Arial" w:eastAsia="Times New Roman" w:hAnsi="Arial" w:cs="Arial"/>
          <w:color w:val="0D0D0D"/>
          <w:sz w:val="20"/>
          <w:szCs w:val="20"/>
          <w:lang w:val="en-US" w:eastAsia="en-IN"/>
        </w:rPr>
        <w:t>) across both years and in the pooled data analysis</w:t>
      </w:r>
      <w:r w:rsidR="00E007B6" w:rsidRPr="00844ACF">
        <w:rPr>
          <w:rFonts w:ascii="Arial" w:eastAsia="Times New Roman" w:hAnsi="Arial" w:cs="Arial"/>
          <w:color w:val="0D0D0D"/>
          <w:sz w:val="20"/>
          <w:szCs w:val="20"/>
          <w:lang w:val="en-US" w:eastAsia="en-IN"/>
        </w:rPr>
        <w:t>. (Table 1)</w:t>
      </w:r>
    </w:p>
    <w:p w14:paraId="3092A79B" w14:textId="77777777" w:rsidR="00626A60" w:rsidRPr="00844ACF" w:rsidRDefault="00E007B6" w:rsidP="000C0E0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According to the table, it is observed that g</w:t>
      </w:r>
      <w:r w:rsidR="00333BA1" w:rsidRPr="00844ACF">
        <w:rPr>
          <w:rFonts w:ascii="Arial" w:eastAsia="Times New Roman" w:hAnsi="Arial" w:cs="Arial"/>
          <w:color w:val="0D0D0D"/>
          <w:sz w:val="20"/>
          <w:szCs w:val="20"/>
          <w:lang w:eastAsia="en-IN"/>
        </w:rPr>
        <w:t>rain yields of pearl millet were significantly influenced by FeSO</w:t>
      </w:r>
      <w:r w:rsidR="00626A60" w:rsidRPr="00844ACF">
        <w:rPr>
          <w:rFonts w:ascii="Arial" w:eastAsia="Times New Roman" w:hAnsi="Arial" w:cs="Arial"/>
          <w:color w:val="0D0D0D"/>
          <w:sz w:val="20"/>
          <w:szCs w:val="20"/>
          <w:vertAlign w:val="subscript"/>
          <w:lang w:eastAsia="en-IN"/>
        </w:rPr>
        <w:t>4</w:t>
      </w:r>
      <w:r w:rsidR="00333BA1" w:rsidRPr="00844ACF">
        <w:rPr>
          <w:rFonts w:ascii="Arial" w:eastAsia="Times New Roman" w:hAnsi="Arial" w:cs="Arial"/>
          <w:color w:val="0D0D0D"/>
          <w:sz w:val="20"/>
          <w:szCs w:val="20"/>
          <w:lang w:eastAsia="en-IN"/>
        </w:rPr>
        <w:t xml:space="preserve"> application. The Fe</w:t>
      </w:r>
      <w:r w:rsidR="00333BA1" w:rsidRPr="00844ACF">
        <w:rPr>
          <w:rFonts w:ascii="Cambria Math" w:eastAsia="Times New Roman" w:hAnsi="Cambria Math" w:cs="Cambria Math"/>
          <w:color w:val="0D0D0D"/>
          <w:sz w:val="20"/>
          <w:szCs w:val="20"/>
          <w:lang w:eastAsia="en-IN"/>
        </w:rPr>
        <w:t>₂</w:t>
      </w:r>
      <w:r w:rsidR="00333BA1" w:rsidRPr="00844ACF">
        <w:rPr>
          <w:rFonts w:ascii="Arial" w:eastAsia="Times New Roman" w:hAnsi="Arial" w:cs="Arial"/>
          <w:color w:val="0D0D0D"/>
          <w:sz w:val="20"/>
          <w:szCs w:val="20"/>
          <w:lang w:eastAsia="en-IN"/>
        </w:rPr>
        <w:t xml:space="preserve"> treatment resulted in the maximum grain yield of 3819 kg/ha in 2023, 3871 kg/ha in 2024 and 3845 kg/ha on a pooled basis. </w:t>
      </w:r>
      <w:r w:rsidR="00626A60" w:rsidRPr="00844ACF">
        <w:rPr>
          <w:rFonts w:ascii="Arial" w:hAnsi="Arial" w:cs="Arial"/>
          <w:sz w:val="20"/>
          <w:szCs w:val="20"/>
        </w:rPr>
        <w:t>The Fe</w:t>
      </w:r>
      <w:r w:rsidR="00626A60" w:rsidRPr="00844ACF">
        <w:rPr>
          <w:rFonts w:ascii="Arial" w:hAnsi="Arial" w:cs="Arial"/>
          <w:sz w:val="20"/>
          <w:szCs w:val="20"/>
          <w:vertAlign w:val="subscript"/>
        </w:rPr>
        <w:t>2</w:t>
      </w:r>
      <w:r w:rsidR="00626A60" w:rsidRPr="00844ACF">
        <w:rPr>
          <w:rFonts w:ascii="Arial" w:hAnsi="Arial" w:cs="Arial"/>
          <w:sz w:val="20"/>
          <w:szCs w:val="20"/>
        </w:rPr>
        <w:t xml:space="preserve"> treatment was statistically at par with Fe</w:t>
      </w:r>
      <w:r w:rsidR="00626A60" w:rsidRPr="00844ACF">
        <w:rPr>
          <w:rFonts w:ascii="Arial" w:hAnsi="Arial" w:cs="Arial"/>
          <w:sz w:val="20"/>
          <w:szCs w:val="20"/>
          <w:vertAlign w:val="subscript"/>
        </w:rPr>
        <w:t>1</w:t>
      </w:r>
      <w:r w:rsidR="00626A60" w:rsidRPr="00844ACF">
        <w:rPr>
          <w:rFonts w:ascii="Arial" w:hAnsi="Arial" w:cs="Arial"/>
          <w:sz w:val="20"/>
          <w:szCs w:val="20"/>
        </w:rPr>
        <w:t xml:space="preserve"> (25 kg/ha FeSO</w:t>
      </w:r>
      <w:r w:rsidR="00626A60" w:rsidRPr="00844ACF">
        <w:rPr>
          <w:rFonts w:ascii="Arial" w:hAnsi="Arial" w:cs="Arial"/>
          <w:sz w:val="20"/>
          <w:szCs w:val="20"/>
          <w:vertAlign w:val="subscript"/>
        </w:rPr>
        <w:t>4</w:t>
      </w:r>
      <w:r w:rsidR="00626A60" w:rsidRPr="00844ACF">
        <w:rPr>
          <w:rFonts w:ascii="Arial" w:hAnsi="Arial" w:cs="Arial"/>
          <w:sz w:val="20"/>
          <w:szCs w:val="20"/>
        </w:rPr>
        <w:t>) across both years and on pooled basis, respectively.</w:t>
      </w:r>
      <w:r w:rsidR="000C0E00" w:rsidRPr="00844ACF">
        <w:rPr>
          <w:rFonts w:ascii="Arial" w:hAnsi="Arial" w:cs="Arial"/>
          <w:sz w:val="20"/>
          <w:szCs w:val="20"/>
        </w:rPr>
        <w:t xml:space="preserve"> </w:t>
      </w:r>
      <w:r w:rsidR="00333BA1" w:rsidRPr="00844ACF">
        <w:rPr>
          <w:rFonts w:ascii="Arial" w:eastAsia="Times New Roman" w:hAnsi="Arial" w:cs="Arial"/>
          <w:color w:val="0D0D0D"/>
          <w:sz w:val="20"/>
          <w:szCs w:val="20"/>
          <w:lang w:eastAsia="en-IN"/>
        </w:rPr>
        <w:t>Similarly, straw yield was significantly higher under Fe</w:t>
      </w:r>
      <w:r w:rsidR="00333BA1" w:rsidRPr="00844ACF">
        <w:rPr>
          <w:rFonts w:ascii="Cambria Math" w:eastAsia="Times New Roman" w:hAnsi="Cambria Math" w:cs="Cambria Math"/>
          <w:color w:val="0D0D0D"/>
          <w:sz w:val="20"/>
          <w:szCs w:val="20"/>
          <w:lang w:eastAsia="en-IN"/>
        </w:rPr>
        <w:t>₂</w:t>
      </w:r>
      <w:r w:rsidR="001B0CF0" w:rsidRPr="00844ACF">
        <w:rPr>
          <w:rFonts w:ascii="Arial" w:eastAsia="Times New Roman" w:hAnsi="Arial" w:cs="Arial"/>
          <w:color w:val="0D0D0D"/>
          <w:sz w:val="20"/>
          <w:szCs w:val="20"/>
          <w:lang w:eastAsia="en-IN"/>
        </w:rPr>
        <w:t>, with 6450 kg/ha, 6664 kg/ha</w:t>
      </w:r>
      <w:r w:rsidR="00333BA1" w:rsidRPr="00844ACF">
        <w:rPr>
          <w:rFonts w:ascii="Arial" w:eastAsia="Times New Roman" w:hAnsi="Arial" w:cs="Arial"/>
          <w:color w:val="0D0D0D"/>
          <w:sz w:val="20"/>
          <w:szCs w:val="20"/>
          <w:lang w:eastAsia="en-IN"/>
        </w:rPr>
        <w:t xml:space="preserve"> and 6557 kg/ha during the respective years and pooled analysis.</w:t>
      </w:r>
      <w:r w:rsidR="00626A60" w:rsidRPr="00844ACF">
        <w:rPr>
          <w:rFonts w:ascii="Arial" w:eastAsia="Times New Roman" w:hAnsi="Arial" w:cs="Arial"/>
          <w:color w:val="0D0D0D"/>
          <w:sz w:val="20"/>
          <w:szCs w:val="20"/>
          <w:lang w:eastAsia="en-IN"/>
        </w:rPr>
        <w:t xml:space="preserve"> </w:t>
      </w:r>
      <w:r w:rsidR="00626A60" w:rsidRPr="00844ACF">
        <w:rPr>
          <w:rFonts w:ascii="Arial" w:eastAsia="Times New Roman" w:hAnsi="Arial" w:cs="Arial"/>
          <w:color w:val="0D0D0D"/>
          <w:sz w:val="20"/>
          <w:szCs w:val="20"/>
          <w:lang w:val="en-US" w:eastAsia="en-IN"/>
        </w:rPr>
        <w:t>Fe</w:t>
      </w:r>
      <w:r w:rsidR="00626A60" w:rsidRPr="00844ACF">
        <w:rPr>
          <w:rFonts w:ascii="Arial" w:eastAsia="Times New Roman" w:hAnsi="Arial" w:cs="Arial"/>
          <w:color w:val="0D0D0D"/>
          <w:sz w:val="20"/>
          <w:szCs w:val="20"/>
          <w:vertAlign w:val="subscript"/>
          <w:lang w:val="en-US" w:eastAsia="en-IN"/>
        </w:rPr>
        <w:t>2</w:t>
      </w:r>
      <w:r w:rsidR="00626A60" w:rsidRPr="00844ACF">
        <w:rPr>
          <w:rFonts w:ascii="Arial" w:eastAsia="Times New Roman" w:hAnsi="Arial" w:cs="Arial"/>
          <w:color w:val="0D0D0D"/>
          <w:sz w:val="20"/>
          <w:szCs w:val="20"/>
          <w:lang w:val="en-US" w:eastAsia="en-IN"/>
        </w:rPr>
        <w:t xml:space="preserve"> was statistically at par with Fe</w:t>
      </w:r>
      <w:r w:rsidR="00626A60" w:rsidRPr="00844ACF">
        <w:rPr>
          <w:rFonts w:ascii="Arial" w:eastAsia="Times New Roman" w:hAnsi="Arial" w:cs="Arial"/>
          <w:color w:val="0D0D0D"/>
          <w:sz w:val="20"/>
          <w:szCs w:val="20"/>
          <w:vertAlign w:val="subscript"/>
          <w:lang w:val="en-US" w:eastAsia="en-IN"/>
        </w:rPr>
        <w:t>1</w:t>
      </w:r>
      <w:r w:rsidR="00626A60" w:rsidRPr="00844ACF">
        <w:rPr>
          <w:rFonts w:ascii="Arial" w:eastAsia="Times New Roman" w:hAnsi="Arial" w:cs="Arial"/>
          <w:color w:val="0D0D0D"/>
          <w:sz w:val="20"/>
          <w:szCs w:val="20"/>
          <w:lang w:val="en-US" w:eastAsia="en-IN"/>
        </w:rPr>
        <w:t xml:space="preserve"> (25 kg/ha FeSO</w:t>
      </w:r>
      <w:r w:rsidR="00626A60" w:rsidRPr="00844ACF">
        <w:rPr>
          <w:rFonts w:ascii="Arial" w:eastAsia="Times New Roman" w:hAnsi="Arial" w:cs="Arial"/>
          <w:color w:val="0D0D0D"/>
          <w:sz w:val="20"/>
          <w:szCs w:val="20"/>
          <w:vertAlign w:val="subscript"/>
          <w:lang w:val="en-US" w:eastAsia="en-IN"/>
        </w:rPr>
        <w:t>4</w:t>
      </w:r>
      <w:r w:rsidR="00626A60" w:rsidRPr="00844ACF">
        <w:rPr>
          <w:rFonts w:ascii="Arial" w:eastAsia="Times New Roman" w:hAnsi="Arial" w:cs="Arial"/>
          <w:color w:val="0D0D0D"/>
          <w:sz w:val="20"/>
          <w:szCs w:val="20"/>
          <w:lang w:val="en-US" w:eastAsia="en-IN"/>
        </w:rPr>
        <w:t>) in 2023, 2024 and the pooled analysis for the evaluated parameters.</w:t>
      </w:r>
    </w:p>
    <w:p w14:paraId="0534C316" w14:textId="77777777" w:rsidR="001B0CF0" w:rsidRPr="00844ACF" w:rsidRDefault="00333BA1" w:rsidP="001B0CF0">
      <w:pPr>
        <w:shd w:val="clear" w:color="auto" w:fill="FFFFFF"/>
        <w:spacing w:after="0"/>
        <w:ind w:firstLine="720"/>
        <w:jc w:val="both"/>
        <w:rPr>
          <w:rFonts w:ascii="Arial" w:eastAsia="Times New Roman" w:hAnsi="Arial" w:cs="Arial"/>
          <w:color w:val="0D0D0D"/>
          <w:sz w:val="20"/>
          <w:szCs w:val="20"/>
          <w:lang w:eastAsia="en-IN"/>
        </w:rPr>
      </w:pPr>
      <w:r w:rsidRPr="00844ACF">
        <w:rPr>
          <w:rFonts w:ascii="Arial" w:eastAsia="Times New Roman" w:hAnsi="Arial" w:cs="Arial"/>
          <w:color w:val="0D0D0D"/>
          <w:sz w:val="20"/>
          <w:szCs w:val="20"/>
          <w:lang w:eastAsia="en-IN"/>
        </w:rPr>
        <w:t>In contrast, harvest index and test weight of pearl millet were no</w:t>
      </w:r>
      <w:r w:rsidR="00626A60" w:rsidRPr="00844ACF">
        <w:rPr>
          <w:rFonts w:ascii="Arial" w:eastAsia="Times New Roman" w:hAnsi="Arial" w:cs="Arial"/>
          <w:color w:val="0D0D0D"/>
          <w:sz w:val="20"/>
          <w:szCs w:val="20"/>
          <w:lang w:eastAsia="en-IN"/>
        </w:rPr>
        <w:t>t significantly affected by FeSO</w:t>
      </w:r>
      <w:r w:rsidR="00626A60" w:rsidRPr="00844ACF">
        <w:rPr>
          <w:rFonts w:ascii="Arial" w:eastAsia="Times New Roman" w:hAnsi="Arial" w:cs="Arial"/>
          <w:color w:val="0D0D0D"/>
          <w:sz w:val="20"/>
          <w:szCs w:val="20"/>
          <w:vertAlign w:val="subscript"/>
          <w:lang w:eastAsia="en-IN"/>
        </w:rPr>
        <w:t>4</w:t>
      </w:r>
      <w:r w:rsidRPr="00844ACF">
        <w:rPr>
          <w:rFonts w:ascii="Arial" w:eastAsia="Times New Roman" w:hAnsi="Arial" w:cs="Arial"/>
          <w:color w:val="0D0D0D"/>
          <w:sz w:val="20"/>
          <w:szCs w:val="20"/>
          <w:lang w:eastAsia="en-IN"/>
        </w:rPr>
        <w:t xml:space="preserve"> levels across both years or in the pooled data. </w:t>
      </w:r>
      <w:r w:rsidR="00E007B6" w:rsidRPr="00844ACF">
        <w:rPr>
          <w:rFonts w:ascii="Arial" w:eastAsia="Times New Roman" w:hAnsi="Arial" w:cs="Arial"/>
          <w:color w:val="0D0D0D"/>
          <w:sz w:val="20"/>
          <w:szCs w:val="20"/>
          <w:lang w:eastAsia="en-IN"/>
        </w:rPr>
        <w:t>(Table 2)</w:t>
      </w:r>
    </w:p>
    <w:p w14:paraId="542CCFB0" w14:textId="77777777" w:rsidR="001B0CF0" w:rsidRPr="00844ACF" w:rsidRDefault="00E007B6" w:rsidP="001B0CF0">
      <w:pPr>
        <w:shd w:val="clear" w:color="auto" w:fill="FFFFFF"/>
        <w:spacing w:after="0"/>
        <w:ind w:firstLine="720"/>
        <w:jc w:val="both"/>
        <w:rPr>
          <w:rFonts w:ascii="Arial" w:eastAsia="Times New Roman" w:hAnsi="Arial" w:cs="Arial"/>
          <w:color w:val="0D0D0D"/>
          <w:sz w:val="20"/>
          <w:szCs w:val="20"/>
          <w:lang w:val="en-US" w:eastAsia="en-IN"/>
        </w:rPr>
      </w:pPr>
      <w:r w:rsidRPr="00844ACF">
        <w:rPr>
          <w:rFonts w:ascii="Arial" w:eastAsia="Times New Roman" w:hAnsi="Arial" w:cs="Arial"/>
          <w:color w:val="0D0D0D"/>
          <w:sz w:val="20"/>
          <w:szCs w:val="20"/>
          <w:lang w:eastAsia="en-IN"/>
        </w:rPr>
        <w:t xml:space="preserve">The data in the table 2 indicate that </w:t>
      </w:r>
      <w:r w:rsidR="00333BA1" w:rsidRPr="00844ACF">
        <w:rPr>
          <w:rFonts w:ascii="Arial" w:eastAsia="Times New Roman" w:hAnsi="Arial" w:cs="Arial"/>
          <w:color w:val="0D0D0D"/>
          <w:sz w:val="20"/>
          <w:szCs w:val="20"/>
          <w:lang w:eastAsia="en-IN"/>
        </w:rPr>
        <w:t>crude protein application, with the Fe</w:t>
      </w:r>
      <w:r w:rsidR="00333BA1" w:rsidRPr="00844ACF">
        <w:rPr>
          <w:rFonts w:ascii="Cambria Math" w:eastAsia="Times New Roman" w:hAnsi="Cambria Math" w:cs="Cambria Math"/>
          <w:color w:val="0D0D0D"/>
          <w:sz w:val="20"/>
          <w:szCs w:val="20"/>
          <w:lang w:eastAsia="en-IN"/>
        </w:rPr>
        <w:t>₂</w:t>
      </w:r>
      <w:r w:rsidR="00333BA1" w:rsidRPr="00844ACF">
        <w:rPr>
          <w:rFonts w:ascii="Arial" w:eastAsia="Times New Roman" w:hAnsi="Arial" w:cs="Arial"/>
          <w:color w:val="0D0D0D"/>
          <w:sz w:val="20"/>
          <w:szCs w:val="20"/>
          <w:lang w:eastAsia="en-IN"/>
        </w:rPr>
        <w:t xml:space="preserve"> treatment (50 kg/ha FeSO</w:t>
      </w:r>
      <w:r w:rsidR="001B0CF0" w:rsidRPr="00844ACF">
        <w:rPr>
          <w:rFonts w:ascii="Arial" w:eastAsia="Times New Roman" w:hAnsi="Arial" w:cs="Arial"/>
          <w:color w:val="0D0D0D"/>
          <w:sz w:val="20"/>
          <w:szCs w:val="20"/>
          <w:vertAlign w:val="subscript"/>
          <w:lang w:eastAsia="en-IN"/>
        </w:rPr>
        <w:t>4</w:t>
      </w:r>
      <w:r w:rsidR="00333BA1" w:rsidRPr="00844ACF">
        <w:rPr>
          <w:rFonts w:ascii="Arial" w:eastAsia="Times New Roman" w:hAnsi="Arial" w:cs="Arial"/>
          <w:color w:val="0D0D0D"/>
          <w:sz w:val="20"/>
          <w:szCs w:val="20"/>
          <w:lang w:eastAsia="en-IN"/>
        </w:rPr>
        <w:t>) registering 11.37% in 2023, 11.29% in 2024 and 11.33% in the pooled results.</w:t>
      </w:r>
      <w:r w:rsidR="001B0CF0" w:rsidRPr="00844ACF">
        <w:rPr>
          <w:rFonts w:ascii="Arial" w:eastAsia="Times New Roman" w:hAnsi="Arial" w:cs="Arial"/>
          <w:sz w:val="20"/>
          <w:szCs w:val="20"/>
          <w:lang w:val="en-US"/>
        </w:rPr>
        <w:t xml:space="preserve"> </w:t>
      </w:r>
      <w:r w:rsidR="001B0CF0" w:rsidRPr="00844ACF">
        <w:rPr>
          <w:rFonts w:ascii="Arial" w:eastAsia="Times New Roman" w:hAnsi="Arial" w:cs="Arial"/>
          <w:color w:val="0D0D0D"/>
          <w:sz w:val="20"/>
          <w:szCs w:val="20"/>
          <w:lang w:val="en-US" w:eastAsia="en-IN"/>
        </w:rPr>
        <w:t>Fe</w:t>
      </w:r>
      <w:r w:rsidR="001B0CF0" w:rsidRPr="00844ACF">
        <w:rPr>
          <w:rFonts w:ascii="Arial" w:eastAsia="Times New Roman" w:hAnsi="Arial" w:cs="Arial"/>
          <w:color w:val="0D0D0D"/>
          <w:sz w:val="20"/>
          <w:szCs w:val="20"/>
          <w:vertAlign w:val="subscript"/>
          <w:lang w:val="en-US" w:eastAsia="en-IN"/>
        </w:rPr>
        <w:t>2</w:t>
      </w:r>
      <w:r w:rsidR="001B0CF0" w:rsidRPr="00844ACF">
        <w:rPr>
          <w:rFonts w:ascii="Arial" w:eastAsia="Times New Roman" w:hAnsi="Arial" w:cs="Arial"/>
          <w:color w:val="0D0D0D"/>
          <w:sz w:val="20"/>
          <w:szCs w:val="20"/>
          <w:lang w:val="en-US" w:eastAsia="en-IN"/>
        </w:rPr>
        <w:t xml:space="preserve"> treatment remained statistically at par with Fe</w:t>
      </w:r>
      <w:r w:rsidR="001B0CF0" w:rsidRPr="00844ACF">
        <w:rPr>
          <w:rFonts w:ascii="Arial" w:eastAsia="Times New Roman" w:hAnsi="Arial" w:cs="Arial"/>
          <w:color w:val="0D0D0D"/>
          <w:sz w:val="20"/>
          <w:szCs w:val="20"/>
          <w:vertAlign w:val="subscript"/>
          <w:lang w:val="en-US" w:eastAsia="en-IN"/>
        </w:rPr>
        <w:t>1</w:t>
      </w:r>
      <w:r w:rsidR="001B0CF0" w:rsidRPr="00844ACF">
        <w:rPr>
          <w:rFonts w:ascii="Arial" w:eastAsia="Times New Roman" w:hAnsi="Arial" w:cs="Arial"/>
          <w:color w:val="0D0D0D"/>
          <w:sz w:val="20"/>
          <w:szCs w:val="20"/>
          <w:lang w:val="en-US" w:eastAsia="en-IN"/>
        </w:rPr>
        <w:t xml:space="preserve"> (25 kg/ha FeSO</w:t>
      </w:r>
      <w:r w:rsidR="001B0CF0" w:rsidRPr="00844ACF">
        <w:rPr>
          <w:rFonts w:ascii="Arial" w:eastAsia="Times New Roman" w:hAnsi="Arial" w:cs="Arial"/>
          <w:color w:val="0D0D0D"/>
          <w:sz w:val="20"/>
          <w:szCs w:val="20"/>
          <w:vertAlign w:val="subscript"/>
          <w:lang w:val="en-US" w:eastAsia="en-IN"/>
        </w:rPr>
        <w:t>4</w:t>
      </w:r>
      <w:r w:rsidR="001B0CF0" w:rsidRPr="00844ACF">
        <w:rPr>
          <w:rFonts w:ascii="Arial" w:eastAsia="Times New Roman" w:hAnsi="Arial" w:cs="Arial"/>
          <w:color w:val="0D0D0D"/>
          <w:sz w:val="20"/>
          <w:szCs w:val="20"/>
          <w:lang w:val="en-US" w:eastAsia="en-IN"/>
        </w:rPr>
        <w:t>) across both years and in the pooled data.</w:t>
      </w:r>
    </w:p>
    <w:p w14:paraId="562866F8" w14:textId="77777777" w:rsidR="00FD08FD" w:rsidRPr="00844ACF" w:rsidRDefault="00FD08FD" w:rsidP="00FD08FD">
      <w:pPr>
        <w:spacing w:before="240" w:after="0"/>
        <w:jc w:val="both"/>
        <w:rPr>
          <w:rFonts w:ascii="Arial" w:hAnsi="Arial" w:cs="Arial"/>
          <w:b/>
          <w:bCs/>
        </w:rPr>
      </w:pPr>
      <w:r w:rsidRPr="00844ACF">
        <w:rPr>
          <w:rFonts w:ascii="Arial" w:hAnsi="Arial" w:cs="Arial"/>
          <w:b/>
          <w:bCs/>
        </w:rPr>
        <w:t>Interaction effect</w:t>
      </w:r>
    </w:p>
    <w:p w14:paraId="670319F3" w14:textId="4BDE100F" w:rsidR="00FD08FD" w:rsidRPr="00844ACF" w:rsidRDefault="00FD08FD" w:rsidP="00F96420">
      <w:pPr>
        <w:pStyle w:val="NormalWeb"/>
        <w:spacing w:line="276" w:lineRule="auto"/>
        <w:ind w:firstLine="720"/>
        <w:jc w:val="both"/>
        <w:rPr>
          <w:rFonts w:ascii="Arial" w:hAnsi="Arial" w:cs="Arial"/>
          <w:sz w:val="20"/>
          <w:szCs w:val="20"/>
        </w:rPr>
      </w:pPr>
      <w:r w:rsidRPr="00844ACF">
        <w:rPr>
          <w:rFonts w:ascii="Arial" w:hAnsi="Arial" w:cs="Arial"/>
          <w:sz w:val="20"/>
          <w:szCs w:val="20"/>
        </w:rPr>
        <w:lastRenderedPageBreak/>
        <w:t xml:space="preserve">No significant impact of various levels of FYM, zinc and iron on growth, yield, yield  and quality of </w:t>
      </w:r>
      <w:r w:rsidRPr="00844ACF">
        <w:rPr>
          <w:rFonts w:ascii="Arial" w:hAnsi="Arial" w:cs="Arial"/>
          <w:i/>
          <w:iCs/>
          <w:sz w:val="20"/>
          <w:szCs w:val="20"/>
        </w:rPr>
        <w:t xml:space="preserve">kharif </w:t>
      </w:r>
      <w:r w:rsidRPr="00844ACF">
        <w:rPr>
          <w:rFonts w:ascii="Arial" w:hAnsi="Arial" w:cs="Arial"/>
          <w:sz w:val="20"/>
          <w:szCs w:val="20"/>
        </w:rPr>
        <w:t>pearl millet  in 2024, 2025 and pooled basis, respectively.</w:t>
      </w:r>
      <w:r w:rsidR="00EC47A0" w:rsidRPr="00844ACF">
        <w:rPr>
          <w:rFonts w:ascii="Arial" w:hAnsi="Arial" w:cs="Arial"/>
          <w:sz w:val="20"/>
          <w:szCs w:val="20"/>
        </w:rPr>
        <w:t xml:space="preserve"> (Table 1 &amp;</w:t>
      </w:r>
      <w:r w:rsidR="00E007B6" w:rsidRPr="00844ACF">
        <w:rPr>
          <w:rFonts w:ascii="Arial" w:hAnsi="Arial" w:cs="Arial"/>
          <w:sz w:val="20"/>
          <w:szCs w:val="20"/>
        </w:rPr>
        <w:t xml:space="preserve"> 2)</w:t>
      </w:r>
    </w:p>
    <w:p w14:paraId="7D0761A8" w14:textId="77777777" w:rsidR="00FD08FD" w:rsidRPr="00844ACF" w:rsidRDefault="00FD08FD" w:rsidP="00E007B6">
      <w:pPr>
        <w:spacing w:before="240" w:after="0"/>
        <w:jc w:val="center"/>
        <w:rPr>
          <w:rFonts w:ascii="Arial" w:hAnsi="Arial" w:cs="Arial"/>
          <w:b/>
          <w:bCs/>
          <w:sz w:val="20"/>
          <w:szCs w:val="20"/>
        </w:rPr>
      </w:pPr>
      <w:r w:rsidRPr="00844ACF">
        <w:rPr>
          <w:rFonts w:ascii="Arial" w:hAnsi="Arial" w:cs="Arial"/>
          <w:b/>
          <w:bCs/>
        </w:rPr>
        <w:t>CONCLUSION</w:t>
      </w:r>
    </w:p>
    <w:p w14:paraId="1F3A56D4" w14:textId="77777777" w:rsidR="00C53224" w:rsidRPr="00844ACF" w:rsidRDefault="00FD08FD" w:rsidP="00E007B6">
      <w:pPr>
        <w:spacing w:before="240"/>
        <w:ind w:firstLine="720"/>
        <w:jc w:val="both"/>
        <w:rPr>
          <w:rFonts w:ascii="Arial" w:hAnsi="Arial" w:cs="Arial"/>
          <w:sz w:val="20"/>
          <w:szCs w:val="20"/>
        </w:rPr>
      </w:pPr>
      <w:r w:rsidRPr="00844ACF">
        <w:rPr>
          <w:rFonts w:ascii="Arial" w:hAnsi="Arial" w:cs="Arial"/>
          <w:sz w:val="20"/>
          <w:szCs w:val="20"/>
        </w:rPr>
        <w:t>The integrated application of FYM 10 t/ha, ZnSO</w:t>
      </w:r>
      <w:r w:rsidRPr="00844ACF">
        <w:rPr>
          <w:rFonts w:ascii="Arial" w:hAnsi="Arial" w:cs="Arial"/>
          <w:sz w:val="20"/>
          <w:szCs w:val="20"/>
          <w:vertAlign w:val="subscript"/>
        </w:rPr>
        <w:t xml:space="preserve">4 </w:t>
      </w:r>
      <w:r w:rsidRPr="00844ACF">
        <w:rPr>
          <w:rFonts w:ascii="Arial" w:hAnsi="Arial" w:cs="Arial"/>
          <w:sz w:val="20"/>
          <w:szCs w:val="20"/>
        </w:rPr>
        <w:t>25 kg/ha and FeSO</w:t>
      </w:r>
      <w:r w:rsidRPr="00844ACF">
        <w:rPr>
          <w:rFonts w:ascii="Arial" w:hAnsi="Arial" w:cs="Arial"/>
          <w:sz w:val="20"/>
          <w:szCs w:val="20"/>
          <w:vertAlign w:val="subscript"/>
        </w:rPr>
        <w:t xml:space="preserve">4 </w:t>
      </w:r>
      <w:r w:rsidRPr="00844ACF">
        <w:rPr>
          <w:rFonts w:ascii="Arial" w:hAnsi="Arial" w:cs="Arial"/>
          <w:sz w:val="20"/>
          <w:szCs w:val="20"/>
        </w:rPr>
        <w:t>50 kg/ha along with 100% RDF (80:40:00 NPK) significantly enhanced the growth, yield attributes, yield, quality, nutrient content and its uptake in pearl millet (</w:t>
      </w:r>
      <w:r w:rsidRPr="00844ACF">
        <w:rPr>
          <w:rFonts w:ascii="Arial" w:hAnsi="Arial" w:cs="Arial"/>
          <w:i/>
          <w:iCs/>
          <w:sz w:val="20"/>
          <w:szCs w:val="20"/>
        </w:rPr>
        <w:t>kharif</w:t>
      </w:r>
      <w:r w:rsidRPr="00844ACF">
        <w:rPr>
          <w:rFonts w:ascii="Arial" w:hAnsi="Arial" w:cs="Arial"/>
          <w:sz w:val="20"/>
          <w:szCs w:val="20"/>
        </w:rPr>
        <w:t>) during 2023 and 2024.</w:t>
      </w:r>
    </w:p>
    <w:p w14:paraId="5C67545E" w14:textId="77777777" w:rsidR="00AD1312" w:rsidRPr="00844ACF" w:rsidRDefault="00AD1312" w:rsidP="00AD1312">
      <w:pPr>
        <w:jc w:val="both"/>
        <w:outlineLvl w:val="0"/>
        <w:rPr>
          <w:rFonts w:ascii="Arial" w:eastAsia="Times New Roman" w:hAnsi="Arial" w:cs="Arial"/>
          <w:lang w:val="en-GB" w:eastAsia="en-GB" w:bidi="ar-SA"/>
        </w:rPr>
      </w:pPr>
      <w:r w:rsidRPr="00844ACF">
        <w:rPr>
          <w:rFonts w:ascii="Arial" w:eastAsia="Times New Roman" w:hAnsi="Arial" w:cs="Arial"/>
          <w:b/>
          <w:bCs/>
          <w:lang w:val="en-GB" w:eastAsia="en-GB" w:bidi="ar-SA"/>
        </w:rPr>
        <w:t>COMPETING INTERESTS DISCLAIMER:</w:t>
      </w:r>
    </w:p>
    <w:p w14:paraId="031C7E68" w14:textId="630CCA0F" w:rsidR="00AD1312" w:rsidRPr="00844ACF" w:rsidRDefault="00AD1312" w:rsidP="00EC47A0">
      <w:pPr>
        <w:jc w:val="both"/>
        <w:rPr>
          <w:rFonts w:ascii="Arial" w:eastAsia="Times New Roman" w:hAnsi="Arial" w:cs="Arial"/>
          <w:lang w:val="en-GB" w:eastAsia="en-GB" w:bidi="ar-SA"/>
        </w:rPr>
      </w:pPr>
      <w:r w:rsidRPr="00844ACF">
        <w:rPr>
          <w:rFonts w:ascii="Arial" w:eastAsia="Times New Roman" w:hAnsi="Arial" w:cs="Arial"/>
          <w:lang w:val="en-GB" w:eastAsia="en-GB" w:bidi="ar-SA"/>
        </w:rPr>
        <w:t>Authors have declared that they have no known competing financial interests OR non-financial interests OR personal relationships that could have appeared to influence the work reported in this paper.</w:t>
      </w:r>
    </w:p>
    <w:p w14:paraId="1D4DAB54" w14:textId="77777777" w:rsidR="007568DC" w:rsidRPr="00844ACF" w:rsidRDefault="007568DC" w:rsidP="00EC47A0">
      <w:pPr>
        <w:jc w:val="both"/>
        <w:rPr>
          <w:rFonts w:ascii="Arial" w:eastAsia="Calibri" w:hAnsi="Arial" w:cs="Arial"/>
          <w:kern w:val="2"/>
          <w:highlight w:val="yellow"/>
          <w:lang w:val="en-US"/>
        </w:rPr>
      </w:pPr>
      <w:bookmarkStart w:id="1" w:name="_Hlk197682619"/>
      <w:bookmarkStart w:id="2" w:name="_Hlk180402183"/>
      <w:bookmarkStart w:id="3" w:name="_Hlk183680988"/>
      <w:r w:rsidRPr="00844ACF">
        <w:rPr>
          <w:rFonts w:ascii="Arial" w:eastAsia="Calibri" w:hAnsi="Arial" w:cs="Arial"/>
          <w:kern w:val="2"/>
          <w:highlight w:val="yellow"/>
          <w:lang w:val="en-US"/>
        </w:rPr>
        <w:t>Disclaimer (Artificial intelligence)</w:t>
      </w:r>
    </w:p>
    <w:p w14:paraId="47B27295" w14:textId="77777777" w:rsidR="007568DC" w:rsidRPr="00844ACF" w:rsidRDefault="007568DC" w:rsidP="00EC47A0">
      <w:pPr>
        <w:jc w:val="both"/>
        <w:rPr>
          <w:rFonts w:ascii="Arial" w:eastAsia="Calibri" w:hAnsi="Arial" w:cs="Arial"/>
          <w:kern w:val="2"/>
          <w:highlight w:val="yellow"/>
          <w:lang w:val="en-US"/>
        </w:rPr>
      </w:pPr>
      <w:r w:rsidRPr="00844ACF">
        <w:rPr>
          <w:rFonts w:ascii="Arial" w:eastAsia="Calibri" w:hAnsi="Arial" w:cs="Arial"/>
          <w:kern w:val="2"/>
          <w:highlight w:val="yellow"/>
          <w:lang w:val="en-US"/>
        </w:rPr>
        <w:t xml:space="preserve">Option 1: </w:t>
      </w:r>
    </w:p>
    <w:p w14:paraId="4046BFEF" w14:textId="76E9AC62" w:rsidR="00AD1312" w:rsidRPr="00844ACF" w:rsidRDefault="007568DC" w:rsidP="00EC47A0">
      <w:pPr>
        <w:jc w:val="both"/>
        <w:rPr>
          <w:rFonts w:ascii="Arial" w:eastAsia="Calibri" w:hAnsi="Arial" w:cs="Arial"/>
          <w:kern w:val="2"/>
          <w:highlight w:val="yellow"/>
          <w:lang w:val="en-US"/>
        </w:rPr>
      </w:pPr>
      <w:r w:rsidRPr="00844ACF">
        <w:rPr>
          <w:rFonts w:ascii="Arial" w:eastAsia="Calibri" w:hAnsi="Arial" w:cs="Arial"/>
          <w:kern w:val="2"/>
          <w:highlight w:val="yellow"/>
          <w:lang w:val="en-US"/>
        </w:rPr>
        <w:t>Author(s) hereby declare that NO generative AI technologies such as Large Language Models (</w:t>
      </w:r>
      <w:proofErr w:type="spellStart"/>
      <w:r w:rsidRPr="00844ACF">
        <w:rPr>
          <w:rFonts w:ascii="Arial" w:eastAsia="Calibri" w:hAnsi="Arial" w:cs="Arial"/>
          <w:kern w:val="2"/>
          <w:highlight w:val="yellow"/>
          <w:lang w:val="en-US"/>
        </w:rPr>
        <w:t>ChatGPT</w:t>
      </w:r>
      <w:proofErr w:type="spellEnd"/>
      <w:r w:rsidRPr="00844ACF">
        <w:rPr>
          <w:rFonts w:ascii="Arial" w:eastAsia="Calibri" w:hAnsi="Arial" w:cs="Arial"/>
          <w:kern w:val="2"/>
          <w:highlight w:val="yellow"/>
          <w:lang w:val="en-US"/>
        </w:rPr>
        <w:t xml:space="preserve">, COPILOT, etc.) and text-to-image generators have been used during the writing or editing of this manuscript. </w:t>
      </w:r>
      <w:bookmarkEnd w:id="1"/>
      <w:bookmarkEnd w:id="2"/>
      <w:bookmarkEnd w:id="3"/>
    </w:p>
    <w:p w14:paraId="1C21D2F7" w14:textId="77777777" w:rsidR="00FD08FD" w:rsidRPr="00844ACF" w:rsidRDefault="00E007B6" w:rsidP="00E007B6">
      <w:pPr>
        <w:spacing w:before="240" w:after="0"/>
        <w:jc w:val="center"/>
        <w:rPr>
          <w:rFonts w:ascii="Arial" w:hAnsi="Arial" w:cs="Arial"/>
          <w:b/>
          <w:bCs/>
        </w:rPr>
      </w:pPr>
      <w:r w:rsidRPr="00844ACF">
        <w:rPr>
          <w:rFonts w:ascii="Arial" w:hAnsi="Arial" w:cs="Arial"/>
          <w:b/>
          <w:bCs/>
        </w:rPr>
        <w:t>REFERENCES</w:t>
      </w:r>
    </w:p>
    <w:p w14:paraId="477C6BB0" w14:textId="77777777" w:rsidR="0093366A" w:rsidRPr="00844ACF" w:rsidRDefault="0093366A" w:rsidP="00EC47A0">
      <w:pPr>
        <w:spacing w:before="240" w:after="0" w:line="240" w:lineRule="auto"/>
        <w:ind w:left="810" w:hanging="810"/>
        <w:jc w:val="both"/>
        <w:rPr>
          <w:rFonts w:ascii="Arial" w:hAnsi="Arial" w:cs="Arial"/>
          <w:sz w:val="20"/>
          <w:szCs w:val="20"/>
        </w:rPr>
      </w:pPr>
      <w:proofErr w:type="spellStart"/>
      <w:r w:rsidRPr="00844ACF">
        <w:rPr>
          <w:rFonts w:ascii="Arial" w:hAnsi="Arial" w:cs="Arial"/>
          <w:sz w:val="20"/>
          <w:szCs w:val="20"/>
        </w:rPr>
        <w:t>Bhagchand</w:t>
      </w:r>
      <w:proofErr w:type="spellEnd"/>
      <w:r w:rsidRPr="00844ACF">
        <w:rPr>
          <w:rFonts w:ascii="Arial" w:hAnsi="Arial" w:cs="Arial"/>
          <w:sz w:val="20"/>
          <w:szCs w:val="20"/>
        </w:rPr>
        <w:t xml:space="preserve">, &amp; Gautam, R. C. (2000). Effect of organic manure, biofertilizer and inorganic fertilizers on growth, yield and quality of rainfed pearl millet. </w:t>
      </w:r>
      <w:r w:rsidRPr="00844ACF">
        <w:rPr>
          <w:rFonts w:ascii="Arial" w:hAnsi="Arial" w:cs="Arial"/>
          <w:i/>
          <w:iCs/>
          <w:sz w:val="20"/>
          <w:szCs w:val="20"/>
        </w:rPr>
        <w:t>Annals of Agricultural Research, 21</w:t>
      </w:r>
      <w:r w:rsidRPr="00844ACF">
        <w:rPr>
          <w:rFonts w:ascii="Arial" w:hAnsi="Arial" w:cs="Arial"/>
          <w:sz w:val="20"/>
          <w:szCs w:val="20"/>
        </w:rPr>
        <w:t>(4), 459–464.</w:t>
      </w:r>
    </w:p>
    <w:p w14:paraId="0B3C0D8A" w14:textId="77777777" w:rsidR="0093366A" w:rsidRPr="00844ACF" w:rsidRDefault="0093366A" w:rsidP="00EC68FC">
      <w:pPr>
        <w:ind w:left="810" w:hanging="810"/>
        <w:jc w:val="both"/>
        <w:rPr>
          <w:rFonts w:ascii="Arial" w:hAnsi="Arial" w:cs="Arial"/>
          <w:sz w:val="20"/>
          <w:szCs w:val="20"/>
        </w:rPr>
      </w:pPr>
      <w:proofErr w:type="spellStart"/>
      <w:r w:rsidRPr="00844ACF">
        <w:rPr>
          <w:rFonts w:ascii="Arial" w:hAnsi="Arial" w:cs="Arial"/>
          <w:sz w:val="20"/>
          <w:szCs w:val="20"/>
        </w:rPr>
        <w:t>Bidarlord</w:t>
      </w:r>
      <w:proofErr w:type="spellEnd"/>
      <w:r w:rsidRPr="00844ACF">
        <w:rPr>
          <w:rFonts w:ascii="Arial" w:hAnsi="Arial" w:cs="Arial"/>
          <w:sz w:val="20"/>
          <w:szCs w:val="20"/>
        </w:rPr>
        <w:t xml:space="preserve">, M. &amp; </w:t>
      </w:r>
      <w:proofErr w:type="spellStart"/>
      <w:r w:rsidRPr="00844ACF">
        <w:rPr>
          <w:rFonts w:ascii="Arial" w:hAnsi="Arial" w:cs="Arial"/>
          <w:sz w:val="20"/>
          <w:szCs w:val="20"/>
        </w:rPr>
        <w:t>Ghahremaninejad</w:t>
      </w:r>
      <w:proofErr w:type="spellEnd"/>
      <w:r w:rsidRPr="00844ACF">
        <w:rPr>
          <w:rFonts w:ascii="Arial" w:hAnsi="Arial" w:cs="Arial"/>
          <w:sz w:val="20"/>
          <w:szCs w:val="20"/>
        </w:rPr>
        <w:t xml:space="preserve">, F. 2022. A checklist of Iranian Grasses. </w:t>
      </w:r>
      <w:proofErr w:type="spellStart"/>
      <w:r w:rsidRPr="00844ACF">
        <w:rPr>
          <w:rFonts w:ascii="Arial" w:hAnsi="Arial" w:cs="Arial"/>
          <w:i/>
          <w:iCs/>
          <w:sz w:val="20"/>
          <w:szCs w:val="20"/>
        </w:rPr>
        <w:t>Phytotaxa</w:t>
      </w:r>
      <w:proofErr w:type="spellEnd"/>
      <w:r w:rsidRPr="00844ACF">
        <w:rPr>
          <w:rFonts w:ascii="Arial" w:hAnsi="Arial" w:cs="Arial"/>
          <w:sz w:val="20"/>
          <w:szCs w:val="20"/>
        </w:rPr>
        <w:t xml:space="preserve">, </w:t>
      </w:r>
      <w:r w:rsidRPr="00844ACF">
        <w:rPr>
          <w:rFonts w:ascii="Arial" w:hAnsi="Arial" w:cs="Arial"/>
          <w:i/>
          <w:iCs/>
          <w:sz w:val="20"/>
          <w:szCs w:val="20"/>
        </w:rPr>
        <w:t>574</w:t>
      </w:r>
      <w:r w:rsidRPr="00844ACF">
        <w:rPr>
          <w:rFonts w:ascii="Arial" w:hAnsi="Arial" w:cs="Arial"/>
          <w:sz w:val="20"/>
          <w:szCs w:val="20"/>
        </w:rPr>
        <w:t>(1): 1-31</w:t>
      </w:r>
    </w:p>
    <w:p w14:paraId="19E02F5E" w14:textId="77777777" w:rsidR="0093366A" w:rsidRPr="00844ACF" w:rsidRDefault="0093366A" w:rsidP="00EC47A0">
      <w:pPr>
        <w:spacing w:after="0" w:line="240" w:lineRule="auto"/>
        <w:ind w:left="810" w:hanging="810"/>
        <w:jc w:val="both"/>
        <w:rPr>
          <w:rFonts w:ascii="Arial" w:hAnsi="Arial" w:cs="Arial"/>
          <w:sz w:val="20"/>
          <w:szCs w:val="20"/>
        </w:rPr>
      </w:pPr>
      <w:r w:rsidRPr="00844ACF">
        <w:rPr>
          <w:rFonts w:ascii="Arial" w:hAnsi="Arial" w:cs="Arial"/>
          <w:sz w:val="20"/>
          <w:szCs w:val="20"/>
        </w:rPr>
        <w:t>Choudhary, R. S., &amp; Gautam, R. C. (2007). Effect of nutrient-management practices on growth and yield of 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w:t>
      </w:r>
      <w:r w:rsidRPr="00844ACF">
        <w:rPr>
          <w:rFonts w:ascii="Arial" w:hAnsi="Arial" w:cs="Arial"/>
          <w:i/>
          <w:iCs/>
          <w:sz w:val="20"/>
          <w:szCs w:val="20"/>
        </w:rPr>
        <w:t>Indian Journal of Agronomy, 52</w:t>
      </w:r>
      <w:r w:rsidRPr="00844ACF">
        <w:rPr>
          <w:rFonts w:ascii="Arial" w:hAnsi="Arial" w:cs="Arial"/>
          <w:sz w:val="20"/>
          <w:szCs w:val="20"/>
        </w:rPr>
        <w:t>(1), 64–66.</w:t>
      </w:r>
    </w:p>
    <w:p w14:paraId="4885E085" w14:textId="77777777" w:rsidR="0093366A" w:rsidRPr="00844ACF" w:rsidRDefault="0093366A" w:rsidP="00EC47A0">
      <w:pPr>
        <w:spacing w:after="0"/>
        <w:ind w:left="810" w:hanging="810"/>
        <w:jc w:val="both"/>
        <w:rPr>
          <w:rFonts w:ascii="Arial" w:hAnsi="Arial" w:cs="Arial"/>
          <w:sz w:val="20"/>
          <w:szCs w:val="20"/>
        </w:rPr>
      </w:pPr>
      <w:r w:rsidRPr="00844ACF">
        <w:rPr>
          <w:rFonts w:ascii="Arial" w:hAnsi="Arial" w:cs="Arial"/>
          <w:sz w:val="20"/>
          <w:szCs w:val="20"/>
        </w:rPr>
        <w:t xml:space="preserve">Jhansi, K. S., </w:t>
      </w:r>
      <w:proofErr w:type="spellStart"/>
      <w:r w:rsidRPr="00844ACF">
        <w:rPr>
          <w:rFonts w:ascii="Arial" w:hAnsi="Arial" w:cs="Arial"/>
          <w:sz w:val="20"/>
          <w:szCs w:val="20"/>
        </w:rPr>
        <w:t>Umesha</w:t>
      </w:r>
      <w:proofErr w:type="spellEnd"/>
      <w:r w:rsidRPr="00844ACF">
        <w:rPr>
          <w:rFonts w:ascii="Arial" w:hAnsi="Arial" w:cs="Arial"/>
          <w:sz w:val="20"/>
          <w:szCs w:val="20"/>
        </w:rPr>
        <w:t xml:space="preserve">, C., &amp; </w:t>
      </w:r>
      <w:proofErr w:type="spellStart"/>
      <w:r w:rsidRPr="00844ACF">
        <w:rPr>
          <w:rFonts w:ascii="Arial" w:hAnsi="Arial" w:cs="Arial"/>
          <w:sz w:val="20"/>
          <w:szCs w:val="20"/>
        </w:rPr>
        <w:t>Gurrappa</w:t>
      </w:r>
      <w:proofErr w:type="spellEnd"/>
      <w:r w:rsidRPr="00844ACF">
        <w:rPr>
          <w:rFonts w:ascii="Arial" w:hAnsi="Arial" w:cs="Arial"/>
          <w:sz w:val="20"/>
          <w:szCs w:val="20"/>
        </w:rPr>
        <w:t>, D. (2023). Effect of NPK and zinc levels on growth and yield of 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L.). </w:t>
      </w:r>
      <w:r w:rsidRPr="00844ACF">
        <w:rPr>
          <w:rFonts w:ascii="Arial" w:hAnsi="Arial" w:cs="Arial"/>
          <w:i/>
          <w:iCs/>
          <w:sz w:val="20"/>
          <w:szCs w:val="20"/>
        </w:rPr>
        <w:t>Environment and Ecology, 41</w:t>
      </w:r>
      <w:r w:rsidRPr="00844ACF">
        <w:rPr>
          <w:rFonts w:ascii="Arial" w:hAnsi="Arial" w:cs="Arial"/>
          <w:sz w:val="20"/>
          <w:szCs w:val="20"/>
        </w:rPr>
        <w:t>(3C), 1891–1895.</w:t>
      </w:r>
    </w:p>
    <w:p w14:paraId="53033112" w14:textId="77777777" w:rsidR="0093366A" w:rsidRPr="00844ACF" w:rsidRDefault="0093366A" w:rsidP="00EC47A0">
      <w:pPr>
        <w:spacing w:after="0"/>
        <w:ind w:left="810" w:hanging="810"/>
        <w:jc w:val="both"/>
        <w:rPr>
          <w:rFonts w:ascii="Arial" w:hAnsi="Arial" w:cs="Arial"/>
          <w:sz w:val="20"/>
          <w:szCs w:val="20"/>
        </w:rPr>
      </w:pPr>
      <w:r w:rsidRPr="00844ACF">
        <w:rPr>
          <w:rFonts w:ascii="Arial" w:hAnsi="Arial" w:cs="Arial"/>
          <w:sz w:val="20"/>
          <w:szCs w:val="20"/>
        </w:rPr>
        <w:t xml:space="preserve">Kumar, N., &amp; Gautam, R. C. (2004). Effect of moisture conservation and nutrient management practices on growth and yield of pearl millet under rainfed conditions. </w:t>
      </w:r>
      <w:r w:rsidRPr="00844ACF">
        <w:rPr>
          <w:rFonts w:ascii="Arial" w:hAnsi="Arial" w:cs="Arial"/>
          <w:i/>
          <w:iCs/>
          <w:sz w:val="20"/>
          <w:szCs w:val="20"/>
        </w:rPr>
        <w:t>Indian Journal of Agronomy, 49</w:t>
      </w:r>
      <w:r w:rsidRPr="00844ACF">
        <w:rPr>
          <w:rFonts w:ascii="Arial" w:hAnsi="Arial" w:cs="Arial"/>
          <w:sz w:val="20"/>
          <w:szCs w:val="20"/>
        </w:rPr>
        <w:t>(3), 182–185.</w:t>
      </w:r>
    </w:p>
    <w:p w14:paraId="3C7E68D0" w14:textId="77777777" w:rsidR="0093366A" w:rsidRPr="00844ACF" w:rsidRDefault="0093366A" w:rsidP="00EC47A0">
      <w:pPr>
        <w:spacing w:after="0"/>
        <w:ind w:left="810" w:hanging="810"/>
        <w:jc w:val="both"/>
        <w:rPr>
          <w:rFonts w:ascii="Arial" w:hAnsi="Arial" w:cs="Arial"/>
          <w:sz w:val="20"/>
          <w:szCs w:val="20"/>
        </w:rPr>
      </w:pPr>
      <w:r w:rsidRPr="00844ACF">
        <w:rPr>
          <w:rFonts w:ascii="Arial" w:hAnsi="Arial" w:cs="Arial"/>
          <w:sz w:val="20"/>
          <w:szCs w:val="20"/>
        </w:rPr>
        <w:t>Maharana, S., &amp; Singh, S. (2021). Effect of iron and zinc on growth and yield of 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L.). </w:t>
      </w:r>
      <w:r w:rsidRPr="00844ACF">
        <w:rPr>
          <w:rFonts w:ascii="Arial" w:hAnsi="Arial" w:cs="Arial"/>
          <w:i/>
          <w:iCs/>
          <w:sz w:val="20"/>
          <w:szCs w:val="20"/>
        </w:rPr>
        <w:t>The Pharma Innovation Journal, 10</w:t>
      </w:r>
      <w:r w:rsidRPr="00844ACF">
        <w:rPr>
          <w:rFonts w:ascii="Arial" w:hAnsi="Arial" w:cs="Arial"/>
          <w:sz w:val="20"/>
          <w:szCs w:val="20"/>
        </w:rPr>
        <w:t>(10), 546–550.</w:t>
      </w:r>
    </w:p>
    <w:p w14:paraId="5887D545" w14:textId="77777777" w:rsidR="0093366A" w:rsidRPr="00844ACF" w:rsidRDefault="0093366A" w:rsidP="00EC47A0">
      <w:pPr>
        <w:spacing w:after="0"/>
        <w:ind w:left="810" w:hanging="810"/>
        <w:jc w:val="both"/>
        <w:rPr>
          <w:rFonts w:ascii="Arial" w:hAnsi="Arial" w:cs="Arial"/>
          <w:sz w:val="20"/>
          <w:szCs w:val="20"/>
        </w:rPr>
      </w:pPr>
      <w:r w:rsidRPr="00844ACF">
        <w:rPr>
          <w:rFonts w:ascii="Arial" w:hAnsi="Arial" w:cs="Arial"/>
          <w:sz w:val="20"/>
          <w:szCs w:val="20"/>
        </w:rPr>
        <w:t xml:space="preserve">Pathak, A., Tiwari, A., Gupta, A., &amp; Kumar, V. (2017). Measurement of effectiveness of zinc with and without FYM on protein production by pearl millet-wheat sequence. </w:t>
      </w:r>
      <w:r w:rsidRPr="00844ACF">
        <w:rPr>
          <w:rFonts w:ascii="Arial" w:hAnsi="Arial" w:cs="Arial"/>
          <w:i/>
          <w:iCs/>
          <w:sz w:val="20"/>
          <w:szCs w:val="20"/>
        </w:rPr>
        <w:t>International Journal of Current Microbiology and Applied Sciences, 6</w:t>
      </w:r>
      <w:r w:rsidRPr="00844ACF">
        <w:rPr>
          <w:rFonts w:ascii="Arial" w:hAnsi="Arial" w:cs="Arial"/>
          <w:sz w:val="20"/>
          <w:szCs w:val="20"/>
        </w:rPr>
        <w:t>(9), 2670–2678.</w:t>
      </w:r>
    </w:p>
    <w:p w14:paraId="6E0D8C82" w14:textId="77777777" w:rsidR="0093366A" w:rsidRPr="00844ACF" w:rsidRDefault="0093366A" w:rsidP="00EC47A0">
      <w:pPr>
        <w:spacing w:after="0" w:line="240" w:lineRule="auto"/>
        <w:ind w:left="810" w:hanging="810"/>
        <w:jc w:val="both"/>
        <w:rPr>
          <w:rFonts w:ascii="Arial" w:hAnsi="Arial" w:cs="Arial"/>
          <w:sz w:val="20"/>
          <w:szCs w:val="20"/>
        </w:rPr>
      </w:pPr>
      <w:r w:rsidRPr="00844ACF">
        <w:rPr>
          <w:rFonts w:ascii="Arial" w:hAnsi="Arial" w:cs="Arial"/>
          <w:sz w:val="20"/>
          <w:szCs w:val="20"/>
        </w:rPr>
        <w:t xml:space="preserve">Raja, R., Ravisankar, N., Chaudhuri, S. G., </w:t>
      </w:r>
      <w:proofErr w:type="spellStart"/>
      <w:r w:rsidRPr="00844ACF">
        <w:rPr>
          <w:rFonts w:ascii="Arial" w:hAnsi="Arial" w:cs="Arial"/>
          <w:sz w:val="20"/>
          <w:szCs w:val="20"/>
        </w:rPr>
        <w:t>Ambast</w:t>
      </w:r>
      <w:proofErr w:type="spellEnd"/>
      <w:r w:rsidRPr="00844ACF">
        <w:rPr>
          <w:rFonts w:ascii="Arial" w:hAnsi="Arial" w:cs="Arial"/>
          <w:sz w:val="20"/>
          <w:szCs w:val="20"/>
        </w:rPr>
        <w:t xml:space="preserve">, S. K., Chand, S., Din, M., Meena, B. L., Subramani, T. &amp; Ahmed, Z. (2012). Effect of supplemental irrigation on yield and water productivity of dry season crops in Andaman and Nicobar Islands. </w:t>
      </w:r>
      <w:r w:rsidRPr="00844ACF">
        <w:rPr>
          <w:rFonts w:ascii="Arial" w:hAnsi="Arial" w:cs="Arial"/>
          <w:i/>
          <w:iCs/>
          <w:sz w:val="20"/>
          <w:szCs w:val="20"/>
        </w:rPr>
        <w:t>Indian Journal of Agricultural Sciences, 82</w:t>
      </w:r>
      <w:r w:rsidRPr="00844ACF">
        <w:rPr>
          <w:rFonts w:ascii="Arial" w:hAnsi="Arial" w:cs="Arial"/>
          <w:sz w:val="20"/>
          <w:szCs w:val="20"/>
        </w:rPr>
        <w:t>(1), 43–48.</w:t>
      </w:r>
    </w:p>
    <w:p w14:paraId="18D44C44" w14:textId="77777777" w:rsidR="0093366A" w:rsidRPr="00844ACF" w:rsidRDefault="0093366A" w:rsidP="00EC47A0">
      <w:pPr>
        <w:spacing w:after="0" w:line="240" w:lineRule="auto"/>
        <w:ind w:left="810" w:hanging="810"/>
        <w:jc w:val="both"/>
        <w:rPr>
          <w:rFonts w:ascii="Arial" w:hAnsi="Arial" w:cs="Arial"/>
          <w:sz w:val="20"/>
          <w:szCs w:val="20"/>
        </w:rPr>
      </w:pPr>
      <w:r w:rsidRPr="00844ACF">
        <w:rPr>
          <w:rFonts w:ascii="Arial" w:hAnsi="Arial" w:cs="Arial"/>
          <w:sz w:val="20"/>
          <w:szCs w:val="20"/>
        </w:rPr>
        <w:t xml:space="preserve">Rana, R., &amp; Prasad, S. K. (2020). Effect of farm yard manure and nitrogen on growth and yield of pearl millet under custard apple based </w:t>
      </w:r>
      <w:proofErr w:type="spellStart"/>
      <w:r w:rsidRPr="00844ACF">
        <w:rPr>
          <w:rFonts w:ascii="Arial" w:hAnsi="Arial" w:cs="Arial"/>
          <w:sz w:val="20"/>
          <w:szCs w:val="20"/>
        </w:rPr>
        <w:t>agri-horti</w:t>
      </w:r>
      <w:proofErr w:type="spellEnd"/>
      <w:r w:rsidRPr="00844ACF">
        <w:rPr>
          <w:rFonts w:ascii="Arial" w:hAnsi="Arial" w:cs="Arial"/>
          <w:sz w:val="20"/>
          <w:szCs w:val="20"/>
        </w:rPr>
        <w:t xml:space="preserve"> system. </w:t>
      </w:r>
      <w:r w:rsidRPr="00844ACF">
        <w:rPr>
          <w:rFonts w:ascii="Arial" w:hAnsi="Arial" w:cs="Arial"/>
          <w:i/>
          <w:iCs/>
          <w:sz w:val="20"/>
          <w:szCs w:val="20"/>
        </w:rPr>
        <w:t>International Journal of Current Microbiology and Applied Sciences, Special Issue–11,</w:t>
      </w:r>
      <w:r w:rsidRPr="00844ACF">
        <w:rPr>
          <w:rFonts w:ascii="Arial" w:hAnsi="Arial" w:cs="Arial"/>
          <w:sz w:val="20"/>
          <w:szCs w:val="20"/>
        </w:rPr>
        <w:t xml:space="preserve"> 1794–1802.</w:t>
      </w:r>
    </w:p>
    <w:p w14:paraId="237E9BE8" w14:textId="77777777" w:rsidR="0093366A" w:rsidRPr="00844ACF" w:rsidRDefault="0093366A" w:rsidP="00EC47A0">
      <w:pPr>
        <w:spacing w:after="0"/>
        <w:ind w:left="810" w:hanging="810"/>
        <w:jc w:val="both"/>
        <w:rPr>
          <w:rFonts w:ascii="Arial" w:hAnsi="Arial" w:cs="Arial"/>
          <w:sz w:val="20"/>
          <w:szCs w:val="20"/>
        </w:rPr>
      </w:pPr>
      <w:r w:rsidRPr="00844ACF">
        <w:rPr>
          <w:rFonts w:ascii="Arial" w:hAnsi="Arial" w:cs="Arial"/>
          <w:sz w:val="20"/>
          <w:szCs w:val="20"/>
        </w:rPr>
        <w:t>Reddy, V. S. N., Singh, R., &amp; Deepika, C. L. (2022). Effect of phosphorus and zinc on growth and yield of 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L.). </w:t>
      </w:r>
      <w:r w:rsidRPr="00844ACF">
        <w:rPr>
          <w:rFonts w:ascii="Arial" w:hAnsi="Arial" w:cs="Arial"/>
          <w:i/>
          <w:iCs/>
          <w:sz w:val="20"/>
          <w:szCs w:val="20"/>
        </w:rPr>
        <w:t>The Pharma Innovation Journal, 11</w:t>
      </w:r>
      <w:r w:rsidRPr="00844ACF">
        <w:rPr>
          <w:rFonts w:ascii="Arial" w:hAnsi="Arial" w:cs="Arial"/>
          <w:sz w:val="20"/>
          <w:szCs w:val="20"/>
        </w:rPr>
        <w:t>(4), 542–545.</w:t>
      </w:r>
    </w:p>
    <w:p w14:paraId="4B2FC688" w14:textId="77777777" w:rsidR="0093366A" w:rsidRPr="00844ACF" w:rsidRDefault="0093366A" w:rsidP="00EC47A0">
      <w:pPr>
        <w:spacing w:after="0"/>
        <w:ind w:left="810" w:hanging="810"/>
        <w:jc w:val="both"/>
        <w:rPr>
          <w:rFonts w:ascii="Arial" w:hAnsi="Arial" w:cs="Arial"/>
          <w:sz w:val="20"/>
          <w:szCs w:val="20"/>
        </w:rPr>
      </w:pPr>
      <w:r w:rsidRPr="00844ACF">
        <w:rPr>
          <w:rFonts w:ascii="Arial" w:hAnsi="Arial" w:cs="Arial"/>
          <w:sz w:val="20"/>
          <w:szCs w:val="20"/>
        </w:rPr>
        <w:lastRenderedPageBreak/>
        <w:t xml:space="preserve">Sandeep, B., Pradhan, A., Singh, R., &amp; </w:t>
      </w:r>
      <w:proofErr w:type="spellStart"/>
      <w:r w:rsidRPr="00844ACF">
        <w:rPr>
          <w:rFonts w:ascii="Arial" w:hAnsi="Arial" w:cs="Arial"/>
          <w:sz w:val="20"/>
          <w:szCs w:val="20"/>
        </w:rPr>
        <w:t>Sreelekha</w:t>
      </w:r>
      <w:proofErr w:type="spellEnd"/>
      <w:r w:rsidRPr="00844ACF">
        <w:rPr>
          <w:rFonts w:ascii="Arial" w:hAnsi="Arial" w:cs="Arial"/>
          <w:sz w:val="20"/>
          <w:szCs w:val="20"/>
        </w:rPr>
        <w:t>, Y. (2024). Influence of planting density and zinc on growth and yield of 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L.). </w:t>
      </w:r>
      <w:r w:rsidRPr="00844ACF">
        <w:rPr>
          <w:rFonts w:ascii="Arial" w:hAnsi="Arial" w:cs="Arial"/>
          <w:i/>
          <w:iCs/>
          <w:sz w:val="20"/>
          <w:szCs w:val="20"/>
        </w:rPr>
        <w:t>International Journal of Research in Agronomy, 7</w:t>
      </w:r>
      <w:r w:rsidRPr="00844ACF">
        <w:rPr>
          <w:rFonts w:ascii="Arial" w:hAnsi="Arial" w:cs="Arial"/>
          <w:sz w:val="20"/>
          <w:szCs w:val="20"/>
        </w:rPr>
        <w:t>(4), 656–658.</w:t>
      </w:r>
    </w:p>
    <w:p w14:paraId="02E0328A" w14:textId="77777777" w:rsidR="0093366A" w:rsidRPr="00844ACF" w:rsidRDefault="0093366A" w:rsidP="00EC47A0">
      <w:pPr>
        <w:spacing w:after="0" w:line="240" w:lineRule="auto"/>
        <w:ind w:left="810" w:hanging="810"/>
        <w:jc w:val="both"/>
        <w:rPr>
          <w:rFonts w:ascii="Arial" w:hAnsi="Arial" w:cs="Arial"/>
          <w:sz w:val="20"/>
          <w:szCs w:val="20"/>
        </w:rPr>
      </w:pPr>
      <w:proofErr w:type="spellStart"/>
      <w:r w:rsidRPr="00844ACF">
        <w:rPr>
          <w:rStyle w:val="Strong"/>
          <w:rFonts w:ascii="Arial" w:hAnsi="Arial" w:cs="Arial"/>
          <w:b w:val="0"/>
          <w:bCs w:val="0"/>
          <w:color w:val="0D0D0D"/>
          <w:sz w:val="20"/>
          <w:szCs w:val="20"/>
          <w:shd w:val="clear" w:color="auto" w:fill="FFFFFF"/>
        </w:rPr>
        <w:t>Sanwal</w:t>
      </w:r>
      <w:proofErr w:type="spellEnd"/>
      <w:r w:rsidRPr="00844ACF">
        <w:rPr>
          <w:rStyle w:val="Strong"/>
          <w:rFonts w:ascii="Arial" w:hAnsi="Arial" w:cs="Arial"/>
          <w:b w:val="0"/>
          <w:bCs w:val="0"/>
          <w:color w:val="0D0D0D"/>
          <w:sz w:val="20"/>
          <w:szCs w:val="20"/>
          <w:shd w:val="clear" w:color="auto" w:fill="FFFFFF"/>
        </w:rPr>
        <w:t>, P., Garhwal, R. S., Kumar, S., Kumar, S., &amp; Kumar, S. (2023). Impact of FYM and micronutrients on nutrient content, uptake, yield and economic attributes of direct seeded basmati rice. </w:t>
      </w:r>
      <w:r w:rsidRPr="00844ACF">
        <w:rPr>
          <w:rStyle w:val="Emphasis"/>
          <w:rFonts w:ascii="Arial" w:hAnsi="Arial" w:cs="Arial"/>
          <w:color w:val="0D0D0D"/>
          <w:sz w:val="20"/>
          <w:szCs w:val="20"/>
          <w:shd w:val="clear" w:color="auto" w:fill="FFFFFF"/>
        </w:rPr>
        <w:t>Indian Journal of Ecology, 50</w:t>
      </w:r>
      <w:r w:rsidRPr="00844ACF">
        <w:rPr>
          <w:rStyle w:val="Strong"/>
          <w:rFonts w:ascii="Arial" w:hAnsi="Arial" w:cs="Arial"/>
          <w:b w:val="0"/>
          <w:bCs w:val="0"/>
          <w:color w:val="0D0D0D"/>
          <w:sz w:val="20"/>
          <w:szCs w:val="20"/>
          <w:shd w:val="clear" w:color="auto" w:fill="FFFFFF"/>
        </w:rPr>
        <w:t>(2), 332–337.</w:t>
      </w:r>
    </w:p>
    <w:p w14:paraId="6DFF9785" w14:textId="77777777" w:rsidR="0093366A" w:rsidRPr="00844ACF" w:rsidRDefault="0093366A" w:rsidP="00EC47A0">
      <w:pPr>
        <w:spacing w:after="0" w:line="240" w:lineRule="auto"/>
        <w:ind w:left="810" w:hanging="810"/>
        <w:jc w:val="both"/>
        <w:rPr>
          <w:rFonts w:ascii="Arial" w:hAnsi="Arial" w:cs="Arial"/>
          <w:sz w:val="20"/>
          <w:szCs w:val="20"/>
        </w:rPr>
      </w:pPr>
      <w:r w:rsidRPr="00844ACF">
        <w:rPr>
          <w:rStyle w:val="Strong"/>
          <w:rFonts w:ascii="Arial" w:hAnsi="Arial" w:cs="Arial"/>
          <w:b w:val="0"/>
          <w:bCs w:val="0"/>
          <w:color w:val="0D0D0D"/>
          <w:sz w:val="20"/>
          <w:szCs w:val="20"/>
          <w:shd w:val="clear" w:color="auto" w:fill="FFFFFF"/>
        </w:rPr>
        <w:t>Singh, S., &amp; Chauhan, T. M. (2021). Effect of phosphorus and FYM on yield and uptake of nutrients in pearl millet. </w:t>
      </w:r>
      <w:r w:rsidRPr="00844ACF">
        <w:rPr>
          <w:rStyle w:val="Emphasis"/>
          <w:rFonts w:ascii="Arial" w:hAnsi="Arial" w:cs="Arial"/>
          <w:color w:val="0D0D0D"/>
          <w:sz w:val="20"/>
          <w:szCs w:val="20"/>
          <w:shd w:val="clear" w:color="auto" w:fill="FFFFFF"/>
        </w:rPr>
        <w:t>Indian Journal of Agricultural Sciences, 91</w:t>
      </w:r>
      <w:r w:rsidRPr="00844ACF">
        <w:rPr>
          <w:rStyle w:val="Strong"/>
          <w:rFonts w:ascii="Arial" w:hAnsi="Arial" w:cs="Arial"/>
          <w:b w:val="0"/>
          <w:bCs w:val="0"/>
          <w:color w:val="0D0D0D"/>
          <w:sz w:val="20"/>
          <w:szCs w:val="20"/>
          <w:shd w:val="clear" w:color="auto" w:fill="FFFFFF"/>
        </w:rPr>
        <w:t>(5), 753–756.</w:t>
      </w:r>
      <w:r w:rsidRPr="00844ACF">
        <w:rPr>
          <w:rFonts w:ascii="Arial" w:hAnsi="Arial" w:cs="Arial"/>
          <w:sz w:val="20"/>
          <w:szCs w:val="20"/>
        </w:rPr>
        <w:t xml:space="preserve"> </w:t>
      </w:r>
    </w:p>
    <w:p w14:paraId="0164BCCA" w14:textId="77777777" w:rsidR="0093366A" w:rsidRPr="00844ACF" w:rsidRDefault="0093366A" w:rsidP="00EC47A0">
      <w:pPr>
        <w:spacing w:after="0" w:line="240" w:lineRule="auto"/>
        <w:ind w:left="810" w:hanging="810"/>
        <w:jc w:val="both"/>
        <w:rPr>
          <w:rFonts w:ascii="Arial" w:hAnsi="Arial" w:cs="Arial"/>
          <w:sz w:val="20"/>
          <w:szCs w:val="20"/>
        </w:rPr>
      </w:pPr>
      <w:r w:rsidRPr="00844ACF">
        <w:rPr>
          <w:rFonts w:ascii="Arial" w:hAnsi="Arial" w:cs="Arial"/>
          <w:sz w:val="20"/>
          <w:szCs w:val="20"/>
        </w:rPr>
        <w:t>Singh, S., Chauhan, T. M. &amp; Singh, V. (2020). Influence of phosphorus and  zinc  nutrition  on  yield  and  nutrient  uptake  in  wheat (</w:t>
      </w:r>
      <w:r w:rsidRPr="00844ACF">
        <w:rPr>
          <w:rFonts w:ascii="Arial" w:hAnsi="Arial" w:cs="Arial"/>
          <w:i/>
          <w:iCs/>
          <w:sz w:val="20"/>
          <w:szCs w:val="20"/>
        </w:rPr>
        <w:t xml:space="preserve">Triticum  </w:t>
      </w:r>
      <w:proofErr w:type="spellStart"/>
      <w:r w:rsidRPr="00844ACF">
        <w:rPr>
          <w:rFonts w:ascii="Arial" w:hAnsi="Arial" w:cs="Arial"/>
          <w:i/>
          <w:iCs/>
          <w:sz w:val="20"/>
          <w:szCs w:val="20"/>
        </w:rPr>
        <w:t>aestivum</w:t>
      </w:r>
      <w:proofErr w:type="spellEnd"/>
      <w:r w:rsidRPr="00844ACF">
        <w:rPr>
          <w:rFonts w:ascii="Arial" w:hAnsi="Arial" w:cs="Arial"/>
          <w:sz w:val="20"/>
          <w:szCs w:val="20"/>
        </w:rPr>
        <w:t>)  and  their  residual  effect  on  green  gram  (</w:t>
      </w:r>
      <w:r w:rsidRPr="00844ACF">
        <w:rPr>
          <w:rFonts w:ascii="Arial" w:hAnsi="Arial" w:cs="Arial"/>
          <w:i/>
          <w:iCs/>
          <w:sz w:val="20"/>
          <w:szCs w:val="20"/>
        </w:rPr>
        <w:t>Vigna  radiata</w:t>
      </w:r>
      <w:r w:rsidRPr="00844ACF">
        <w:rPr>
          <w:rFonts w:ascii="Arial" w:hAnsi="Arial" w:cs="Arial"/>
          <w:sz w:val="20"/>
          <w:szCs w:val="20"/>
        </w:rPr>
        <w:t xml:space="preserve">). </w:t>
      </w:r>
      <w:r w:rsidRPr="00844ACF">
        <w:rPr>
          <w:rFonts w:ascii="Arial" w:hAnsi="Arial" w:cs="Arial"/>
          <w:i/>
          <w:iCs/>
          <w:sz w:val="20"/>
          <w:szCs w:val="20"/>
        </w:rPr>
        <w:t>Indian Journal of Agricultural Sciences</w:t>
      </w:r>
      <w:r w:rsidRPr="00844ACF">
        <w:rPr>
          <w:rFonts w:ascii="Arial" w:hAnsi="Arial" w:cs="Arial"/>
          <w:sz w:val="20"/>
          <w:szCs w:val="20"/>
        </w:rPr>
        <w:t xml:space="preserve">, </w:t>
      </w:r>
      <w:r w:rsidRPr="00844ACF">
        <w:rPr>
          <w:rFonts w:ascii="Arial" w:hAnsi="Arial" w:cs="Arial"/>
          <w:i/>
          <w:iCs/>
          <w:sz w:val="20"/>
          <w:szCs w:val="20"/>
        </w:rPr>
        <w:t>90</w:t>
      </w:r>
      <w:r w:rsidRPr="00844ACF">
        <w:rPr>
          <w:rFonts w:ascii="Arial" w:hAnsi="Arial" w:cs="Arial"/>
          <w:sz w:val="20"/>
          <w:szCs w:val="20"/>
        </w:rPr>
        <w:t>(9): 1791-95.</w:t>
      </w:r>
    </w:p>
    <w:p w14:paraId="2CD6D676" w14:textId="77777777" w:rsidR="00251297" w:rsidRDefault="0093366A" w:rsidP="00251297">
      <w:pPr>
        <w:spacing w:after="0"/>
        <w:ind w:left="810" w:hanging="810"/>
        <w:jc w:val="both"/>
        <w:rPr>
          <w:rFonts w:ascii="Arial" w:hAnsi="Arial" w:cs="Arial"/>
          <w:sz w:val="20"/>
          <w:szCs w:val="20"/>
        </w:rPr>
      </w:pPr>
      <w:proofErr w:type="spellStart"/>
      <w:r w:rsidRPr="00844ACF">
        <w:rPr>
          <w:rFonts w:ascii="Arial" w:hAnsi="Arial" w:cs="Arial"/>
          <w:sz w:val="20"/>
          <w:szCs w:val="20"/>
        </w:rPr>
        <w:t>Vaja</w:t>
      </w:r>
      <w:proofErr w:type="spellEnd"/>
      <w:r w:rsidRPr="00844ACF">
        <w:rPr>
          <w:rFonts w:ascii="Arial" w:hAnsi="Arial" w:cs="Arial"/>
          <w:sz w:val="20"/>
          <w:szCs w:val="20"/>
        </w:rPr>
        <w:t xml:space="preserve">, R. P., </w:t>
      </w:r>
      <w:proofErr w:type="spellStart"/>
      <w:r w:rsidRPr="00844ACF">
        <w:rPr>
          <w:rFonts w:ascii="Arial" w:hAnsi="Arial" w:cs="Arial"/>
          <w:sz w:val="20"/>
          <w:szCs w:val="20"/>
        </w:rPr>
        <w:t>Bhuva</w:t>
      </w:r>
      <w:proofErr w:type="spellEnd"/>
      <w:r w:rsidRPr="00844ACF">
        <w:rPr>
          <w:rFonts w:ascii="Arial" w:hAnsi="Arial" w:cs="Arial"/>
          <w:sz w:val="20"/>
          <w:szCs w:val="20"/>
        </w:rPr>
        <w:t xml:space="preserve">, H. M., </w:t>
      </w:r>
      <w:proofErr w:type="spellStart"/>
      <w:r w:rsidRPr="00844ACF">
        <w:rPr>
          <w:rFonts w:ascii="Arial" w:hAnsi="Arial" w:cs="Arial"/>
          <w:sz w:val="20"/>
          <w:szCs w:val="20"/>
        </w:rPr>
        <w:t>Mokariya</w:t>
      </w:r>
      <w:proofErr w:type="spellEnd"/>
      <w:r w:rsidRPr="00844ACF">
        <w:rPr>
          <w:rFonts w:ascii="Arial" w:hAnsi="Arial" w:cs="Arial"/>
          <w:sz w:val="20"/>
          <w:szCs w:val="20"/>
        </w:rPr>
        <w:t>, L. K., &amp; Jani, C. P. (2020). Effect of zinc and iron fortification on growth and yield of summer pearl millet (</w:t>
      </w:r>
      <w:proofErr w:type="spellStart"/>
      <w:r w:rsidRPr="00844ACF">
        <w:rPr>
          <w:rFonts w:ascii="Arial" w:hAnsi="Arial" w:cs="Arial"/>
          <w:i/>
          <w:iCs/>
          <w:sz w:val="20"/>
          <w:szCs w:val="20"/>
        </w:rPr>
        <w:t>Pennisetum</w:t>
      </w:r>
      <w:proofErr w:type="spellEnd"/>
      <w:r w:rsidRPr="00844ACF">
        <w:rPr>
          <w:rFonts w:ascii="Arial" w:hAnsi="Arial" w:cs="Arial"/>
          <w:i/>
          <w:iCs/>
          <w:sz w:val="20"/>
          <w:szCs w:val="20"/>
        </w:rPr>
        <w:t xml:space="preserve"> </w:t>
      </w:r>
      <w:proofErr w:type="spellStart"/>
      <w:r w:rsidRPr="00844ACF">
        <w:rPr>
          <w:rFonts w:ascii="Arial" w:hAnsi="Arial" w:cs="Arial"/>
          <w:i/>
          <w:iCs/>
          <w:sz w:val="20"/>
          <w:szCs w:val="20"/>
        </w:rPr>
        <w:t>glaucum</w:t>
      </w:r>
      <w:proofErr w:type="spellEnd"/>
      <w:r w:rsidRPr="00844ACF">
        <w:rPr>
          <w:rFonts w:ascii="Arial" w:hAnsi="Arial" w:cs="Arial"/>
          <w:sz w:val="20"/>
          <w:szCs w:val="20"/>
        </w:rPr>
        <w:t xml:space="preserve"> (L.) R. Br. Emend. </w:t>
      </w:r>
      <w:proofErr w:type="spellStart"/>
      <w:r w:rsidRPr="00844ACF">
        <w:rPr>
          <w:rFonts w:ascii="Arial" w:hAnsi="Arial" w:cs="Arial"/>
          <w:sz w:val="20"/>
          <w:szCs w:val="20"/>
        </w:rPr>
        <w:t>Stuntz</w:t>
      </w:r>
      <w:proofErr w:type="spellEnd"/>
      <w:r w:rsidRPr="00844ACF">
        <w:rPr>
          <w:rFonts w:ascii="Arial" w:hAnsi="Arial" w:cs="Arial"/>
          <w:sz w:val="20"/>
          <w:szCs w:val="20"/>
        </w:rPr>
        <w:t xml:space="preserve">). </w:t>
      </w:r>
      <w:r w:rsidRPr="00844ACF">
        <w:rPr>
          <w:rFonts w:ascii="Arial" w:hAnsi="Arial" w:cs="Arial"/>
          <w:i/>
          <w:iCs/>
          <w:sz w:val="20"/>
          <w:szCs w:val="20"/>
        </w:rPr>
        <w:t>International Journal of Current Microbiology and Applied Sciences, 9</w:t>
      </w:r>
      <w:r w:rsidRPr="00844ACF">
        <w:rPr>
          <w:rFonts w:ascii="Arial" w:hAnsi="Arial" w:cs="Arial"/>
          <w:sz w:val="20"/>
          <w:szCs w:val="20"/>
        </w:rPr>
        <w:t>(10), 2699–2704.</w:t>
      </w:r>
    </w:p>
    <w:p w14:paraId="72B11472" w14:textId="2BE1AC76" w:rsidR="00026D57" w:rsidRDefault="00251297" w:rsidP="00026D57">
      <w:pPr>
        <w:spacing w:after="0"/>
        <w:ind w:left="810" w:hanging="810"/>
        <w:jc w:val="both"/>
        <w:rPr>
          <w:rFonts w:ascii="Arial" w:hAnsi="Arial" w:cs="Arial"/>
          <w:sz w:val="20"/>
          <w:szCs w:val="20"/>
        </w:rPr>
      </w:pPr>
      <w:r w:rsidRPr="00251297">
        <w:rPr>
          <w:rFonts w:ascii="Arial" w:eastAsia="Times New Roman" w:hAnsi="Arial" w:cs="Arial"/>
          <w:color w:val="333333"/>
          <w:sz w:val="18"/>
          <w:szCs w:val="27"/>
          <w:highlight w:val="yellow"/>
          <w:lang w:val="en-US" w:bidi="ar-SA"/>
        </w:rPr>
        <w:t xml:space="preserve">Kinjal Chaudhary, N. I. Patel, </w:t>
      </w:r>
      <w:proofErr w:type="spellStart"/>
      <w:r w:rsidRPr="00251297">
        <w:rPr>
          <w:rFonts w:ascii="Arial" w:eastAsia="Times New Roman" w:hAnsi="Arial" w:cs="Arial"/>
          <w:color w:val="333333"/>
          <w:sz w:val="18"/>
          <w:szCs w:val="27"/>
          <w:highlight w:val="yellow"/>
          <w:lang w:val="en-US" w:bidi="ar-SA"/>
        </w:rPr>
        <w:t>Ankitkumar</w:t>
      </w:r>
      <w:proofErr w:type="spellEnd"/>
      <w:r w:rsidRPr="00251297">
        <w:rPr>
          <w:rFonts w:ascii="Arial" w:eastAsia="Times New Roman" w:hAnsi="Arial" w:cs="Arial"/>
          <w:color w:val="333333"/>
          <w:sz w:val="18"/>
          <w:szCs w:val="27"/>
          <w:highlight w:val="yellow"/>
          <w:lang w:val="en-US" w:bidi="ar-SA"/>
        </w:rPr>
        <w:t xml:space="preserve"> Chauhan, and R. V. Joshi. 2024. “Effects of Organic Manures, Iron and Zinc Enriched FYM on Nutrients Content and Uptake by </w:t>
      </w:r>
      <w:proofErr w:type="spellStart"/>
      <w:r w:rsidRPr="00251297">
        <w:rPr>
          <w:rFonts w:ascii="Arial" w:eastAsia="Times New Roman" w:hAnsi="Arial" w:cs="Arial"/>
          <w:color w:val="333333"/>
          <w:sz w:val="18"/>
          <w:szCs w:val="27"/>
          <w:highlight w:val="yellow"/>
          <w:lang w:val="en-US" w:bidi="ar-SA"/>
        </w:rPr>
        <w:t>Pearlmillet</w:t>
      </w:r>
      <w:proofErr w:type="spellEnd"/>
      <w:r w:rsidRPr="00251297">
        <w:rPr>
          <w:rFonts w:ascii="Arial" w:eastAsia="Times New Roman" w:hAnsi="Arial" w:cs="Arial"/>
          <w:color w:val="333333"/>
          <w:sz w:val="18"/>
          <w:szCs w:val="27"/>
          <w:highlight w:val="yellow"/>
          <w:lang w:val="en-US" w:bidi="ar-SA"/>
        </w:rPr>
        <w:t xml:space="preserve"> in </w:t>
      </w:r>
      <w:proofErr w:type="spellStart"/>
      <w:r w:rsidRPr="00251297">
        <w:rPr>
          <w:rFonts w:ascii="Arial" w:eastAsia="Times New Roman" w:hAnsi="Arial" w:cs="Arial"/>
          <w:color w:val="333333"/>
          <w:sz w:val="18"/>
          <w:szCs w:val="27"/>
          <w:highlight w:val="yellow"/>
          <w:lang w:val="en-US" w:bidi="ar-SA"/>
        </w:rPr>
        <w:t>Sardarkrushinagar</w:t>
      </w:r>
      <w:proofErr w:type="spellEnd"/>
      <w:r w:rsidRPr="00251297">
        <w:rPr>
          <w:rFonts w:ascii="Arial" w:eastAsia="Times New Roman" w:hAnsi="Arial" w:cs="Arial"/>
          <w:color w:val="333333"/>
          <w:sz w:val="18"/>
          <w:szCs w:val="27"/>
          <w:highlight w:val="yellow"/>
          <w:lang w:val="en-US" w:bidi="ar-SA"/>
        </w:rPr>
        <w:t>, India”. </w:t>
      </w:r>
      <w:r w:rsidRPr="00251297">
        <w:rPr>
          <w:rFonts w:ascii="Arial" w:eastAsia="Times New Roman" w:hAnsi="Arial" w:cs="Arial"/>
          <w:i/>
          <w:iCs/>
          <w:color w:val="333333"/>
          <w:sz w:val="18"/>
          <w:szCs w:val="27"/>
          <w:highlight w:val="yellow"/>
          <w:lang w:val="en-US" w:bidi="ar-SA"/>
        </w:rPr>
        <w:t>International Journal of Plant &amp; Soil Science</w:t>
      </w:r>
      <w:r w:rsidRPr="00251297">
        <w:rPr>
          <w:rFonts w:ascii="Arial" w:eastAsia="Times New Roman" w:hAnsi="Arial" w:cs="Arial"/>
          <w:color w:val="333333"/>
          <w:sz w:val="18"/>
          <w:szCs w:val="27"/>
          <w:highlight w:val="yellow"/>
          <w:lang w:val="en-US" w:bidi="ar-SA"/>
        </w:rPr>
        <w:t xml:space="preserve"> 36 (12):660–679. </w:t>
      </w:r>
      <w:hyperlink r:id="rId6" w:history="1">
        <w:r w:rsidR="00026D57" w:rsidRPr="006A2027">
          <w:rPr>
            <w:rStyle w:val="Hyperlink"/>
            <w:rFonts w:ascii="Arial" w:eastAsia="Times New Roman" w:hAnsi="Arial" w:cs="Arial"/>
            <w:sz w:val="18"/>
            <w:szCs w:val="27"/>
            <w:highlight w:val="yellow"/>
            <w:lang w:val="en-US" w:bidi="ar-SA"/>
          </w:rPr>
          <w:t>https://doi.org/10.9734/ijpss/2024/v36i125242</w:t>
        </w:r>
      </w:hyperlink>
      <w:r w:rsidRPr="00251297">
        <w:rPr>
          <w:rFonts w:ascii="Arial" w:eastAsia="Times New Roman" w:hAnsi="Arial" w:cs="Arial"/>
          <w:color w:val="333333"/>
          <w:sz w:val="18"/>
          <w:szCs w:val="27"/>
          <w:highlight w:val="yellow"/>
          <w:lang w:val="en-US" w:bidi="ar-SA"/>
        </w:rPr>
        <w:t>.</w:t>
      </w:r>
    </w:p>
    <w:p w14:paraId="010D2760" w14:textId="0C9CB3F9" w:rsidR="00026D57" w:rsidRPr="00026D57" w:rsidRDefault="00026D57" w:rsidP="00026D57">
      <w:pPr>
        <w:spacing w:after="0"/>
        <w:ind w:left="810" w:hanging="810"/>
        <w:jc w:val="both"/>
        <w:rPr>
          <w:rFonts w:ascii="Arial" w:hAnsi="Arial" w:cs="Arial"/>
          <w:sz w:val="20"/>
          <w:szCs w:val="20"/>
        </w:rPr>
        <w:sectPr w:rsidR="00026D57" w:rsidRPr="00026D57" w:rsidSect="00844AC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800" w:header="708" w:footer="708" w:gutter="0"/>
          <w:cols w:space="708"/>
          <w:docGrid w:linePitch="360"/>
        </w:sectPr>
      </w:pPr>
      <w:r>
        <w:rPr>
          <w:rFonts w:ascii="Arial" w:hAnsi="Arial" w:cs="Arial"/>
          <w:color w:val="222222"/>
          <w:sz w:val="20"/>
          <w:szCs w:val="20"/>
          <w:shd w:val="clear" w:color="auto" w:fill="FFFFFF"/>
        </w:rPr>
        <w:t>Chaudhary, K., Patel, N., Chauhan, A., &amp; Joshi, R. (2024</w:t>
      </w:r>
      <w:r>
        <w:rPr>
          <w:rFonts w:ascii="Arial" w:hAnsi="Arial" w:cs="Arial"/>
          <w:color w:val="222222"/>
          <w:sz w:val="20"/>
          <w:szCs w:val="20"/>
          <w:shd w:val="clear" w:color="auto" w:fill="FFFFFF"/>
        </w:rPr>
        <w:t>a</w:t>
      </w:r>
      <w:r>
        <w:rPr>
          <w:rFonts w:ascii="Arial" w:hAnsi="Arial" w:cs="Arial"/>
          <w:color w:val="222222"/>
          <w:sz w:val="20"/>
          <w:szCs w:val="20"/>
          <w:shd w:val="clear" w:color="auto" w:fill="FFFFFF"/>
        </w:rPr>
        <w:t xml:space="preserve">). Effects of Organic Manures, Iron and Zinc Enriched FYM on Nutrients Content and Uptake by </w:t>
      </w:r>
      <w:proofErr w:type="spellStart"/>
      <w:r>
        <w:rPr>
          <w:rFonts w:ascii="Arial" w:hAnsi="Arial" w:cs="Arial"/>
          <w:color w:val="222222"/>
          <w:sz w:val="20"/>
          <w:szCs w:val="20"/>
          <w:shd w:val="clear" w:color="auto" w:fill="FFFFFF"/>
        </w:rPr>
        <w:t>Pearlmillet</w:t>
      </w:r>
      <w:proofErr w:type="spellEnd"/>
      <w:r>
        <w:rPr>
          <w:rFonts w:ascii="Arial" w:hAnsi="Arial" w:cs="Arial"/>
          <w:color w:val="222222"/>
          <w:sz w:val="20"/>
          <w:szCs w:val="20"/>
          <w:shd w:val="clear" w:color="auto" w:fill="FFFFFF"/>
        </w:rPr>
        <w:t xml:space="preserve"> in </w:t>
      </w:r>
      <w:proofErr w:type="spellStart"/>
      <w:r>
        <w:rPr>
          <w:rFonts w:ascii="Arial" w:hAnsi="Arial" w:cs="Arial"/>
          <w:color w:val="222222"/>
          <w:sz w:val="20"/>
          <w:szCs w:val="20"/>
          <w:shd w:val="clear" w:color="auto" w:fill="FFFFFF"/>
        </w:rPr>
        <w:t>Sardarkrushinagar</w:t>
      </w:r>
      <w:proofErr w:type="spellEnd"/>
      <w:r>
        <w:rPr>
          <w:rFonts w:ascii="Arial" w:hAnsi="Arial" w:cs="Arial"/>
          <w:color w:val="222222"/>
          <w:sz w:val="20"/>
          <w:szCs w:val="20"/>
          <w:shd w:val="clear" w:color="auto" w:fill="FFFFFF"/>
        </w:rPr>
        <w:t>, India. </w:t>
      </w:r>
      <w:r>
        <w:rPr>
          <w:rFonts w:ascii="Arial" w:hAnsi="Arial" w:cs="Arial"/>
          <w:i/>
          <w:iCs/>
          <w:color w:val="222222"/>
          <w:sz w:val="20"/>
          <w:szCs w:val="20"/>
          <w:shd w:val="clear" w:color="auto" w:fill="FFFFFF"/>
        </w:rPr>
        <w:t>International Journal of Plant &amp; Soil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(12), 660-679.</w:t>
      </w:r>
    </w:p>
    <w:p w14:paraId="0851148D" w14:textId="167B9758" w:rsidR="00F96420" w:rsidRPr="00844ACF" w:rsidRDefault="00D33187" w:rsidP="00F96420">
      <w:pPr>
        <w:spacing w:before="240" w:after="0" w:line="360" w:lineRule="auto"/>
        <w:jc w:val="both"/>
        <w:rPr>
          <w:rFonts w:ascii="Arial" w:hAnsi="Arial" w:cs="Arial"/>
          <w:b/>
          <w:bCs/>
          <w:sz w:val="24"/>
          <w:szCs w:val="24"/>
        </w:rPr>
      </w:pPr>
      <w:r w:rsidRPr="00844ACF">
        <w:rPr>
          <w:rFonts w:ascii="Arial" w:hAnsi="Arial" w:cs="Arial"/>
          <w:b/>
          <w:bCs/>
          <w:sz w:val="24"/>
          <w:szCs w:val="24"/>
        </w:rPr>
        <w:lastRenderedPageBreak/>
        <w:t xml:space="preserve">Table 1. </w:t>
      </w:r>
      <w:r w:rsidR="00F96420" w:rsidRPr="00844ACF">
        <w:rPr>
          <w:rFonts w:ascii="Arial" w:hAnsi="Arial" w:cs="Arial"/>
          <w:b/>
          <w:bCs/>
          <w:sz w:val="24"/>
          <w:szCs w:val="24"/>
        </w:rPr>
        <w:t xml:space="preserve"> Effect of FYM, Zn and Fe on growth of pearl millet</w:t>
      </w:r>
    </w:p>
    <w:tbl>
      <w:tblPr>
        <w:tblW w:w="0" w:type="auto"/>
        <w:tblLook w:val="04A0" w:firstRow="1" w:lastRow="0" w:firstColumn="1" w:lastColumn="0" w:noHBand="0" w:noVBand="1"/>
      </w:tblPr>
      <w:tblGrid>
        <w:gridCol w:w="1966"/>
        <w:gridCol w:w="989"/>
        <w:gridCol w:w="990"/>
        <w:gridCol w:w="1203"/>
        <w:gridCol w:w="1093"/>
        <w:gridCol w:w="1072"/>
        <w:gridCol w:w="1180"/>
        <w:gridCol w:w="1072"/>
        <w:gridCol w:w="108"/>
        <w:gridCol w:w="1072"/>
        <w:gridCol w:w="1180"/>
        <w:gridCol w:w="1180"/>
        <w:gridCol w:w="1174"/>
        <w:gridCol w:w="1185"/>
      </w:tblGrid>
      <w:tr w:rsidR="00F96420" w:rsidRPr="00844ACF" w14:paraId="0A0AA2BA" w14:textId="77777777" w:rsidTr="00D33187">
        <w:trPr>
          <w:trHeight w:val="258"/>
        </w:trPr>
        <w:tc>
          <w:tcPr>
            <w:tcW w:w="1966" w:type="dxa"/>
            <w:vMerge w:val="restart"/>
            <w:tcBorders>
              <w:top w:val="single" w:sz="4" w:space="0" w:color="auto"/>
            </w:tcBorders>
            <w:vAlign w:val="center"/>
            <w:hideMark/>
          </w:tcPr>
          <w:p w14:paraId="298E1EC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Treatment</w:t>
            </w:r>
          </w:p>
        </w:tc>
        <w:tc>
          <w:tcPr>
            <w:tcW w:w="3182" w:type="dxa"/>
            <w:gridSpan w:val="3"/>
            <w:vMerge w:val="restart"/>
            <w:tcBorders>
              <w:top w:val="single" w:sz="4" w:space="0" w:color="auto"/>
            </w:tcBorders>
            <w:vAlign w:val="center"/>
            <w:hideMark/>
          </w:tcPr>
          <w:p w14:paraId="4C3F3239" w14:textId="77777777" w:rsidR="00F96420" w:rsidRPr="00844ACF" w:rsidRDefault="00F96420" w:rsidP="00F96420">
            <w:pPr>
              <w:spacing w:after="0" w:line="240" w:lineRule="auto"/>
              <w:jc w:val="center"/>
              <w:rPr>
                <w:rFonts w:ascii="Arial" w:hAnsi="Arial" w:cs="Arial"/>
                <w:b/>
                <w:bCs/>
                <w:color w:val="1D1B11"/>
                <w:sz w:val="24"/>
                <w:szCs w:val="24"/>
                <w:lang w:eastAsia="en-IN" w:bidi="hi-IN"/>
              </w:rPr>
            </w:pPr>
            <w:r w:rsidRPr="00844ACF">
              <w:rPr>
                <w:rFonts w:ascii="Arial" w:hAnsi="Arial" w:cs="Arial"/>
                <w:b/>
                <w:bCs/>
                <w:color w:val="000000"/>
                <w:sz w:val="24"/>
                <w:szCs w:val="24"/>
                <w:lang w:eastAsia="en-IN" w:bidi="hi-IN"/>
              </w:rPr>
              <w:t>Plant Population at (per meter row length)</w:t>
            </w:r>
          </w:p>
        </w:tc>
        <w:tc>
          <w:tcPr>
            <w:tcW w:w="6776" w:type="dxa"/>
            <w:gridSpan w:val="7"/>
            <w:tcBorders>
              <w:top w:val="single" w:sz="4" w:space="0" w:color="auto"/>
            </w:tcBorders>
            <w:vAlign w:val="center"/>
          </w:tcPr>
          <w:p w14:paraId="2F769990" w14:textId="77777777" w:rsidR="00F96420" w:rsidRPr="00844ACF" w:rsidRDefault="00F96420" w:rsidP="00F96420">
            <w:pPr>
              <w:spacing w:after="0" w:line="240" w:lineRule="auto"/>
              <w:jc w:val="center"/>
              <w:rPr>
                <w:rFonts w:ascii="Arial" w:hAnsi="Arial" w:cs="Arial"/>
                <w:b/>
                <w:bCs/>
                <w:color w:val="000000"/>
                <w:sz w:val="24"/>
                <w:szCs w:val="24"/>
                <w:lang w:eastAsia="en-IN" w:bidi="hi-IN"/>
              </w:rPr>
            </w:pPr>
            <w:r w:rsidRPr="00844ACF">
              <w:rPr>
                <w:rFonts w:ascii="Arial" w:hAnsi="Arial" w:cs="Arial"/>
                <w:b/>
                <w:bCs/>
                <w:sz w:val="24"/>
                <w:szCs w:val="24"/>
                <w:lang w:eastAsia="en-IN" w:bidi="hi-IN"/>
              </w:rPr>
              <w:t xml:space="preserve">Plant height </w:t>
            </w:r>
          </w:p>
        </w:tc>
        <w:tc>
          <w:tcPr>
            <w:tcW w:w="3539" w:type="dxa"/>
            <w:gridSpan w:val="3"/>
            <w:vMerge w:val="restart"/>
            <w:tcBorders>
              <w:top w:val="single" w:sz="4" w:space="0" w:color="auto"/>
            </w:tcBorders>
            <w:vAlign w:val="center"/>
          </w:tcPr>
          <w:p w14:paraId="73EDEF84" w14:textId="77777777" w:rsidR="00F96420" w:rsidRPr="00844ACF" w:rsidRDefault="00F96420" w:rsidP="00F96420">
            <w:pPr>
              <w:spacing w:after="0" w:line="240" w:lineRule="auto"/>
              <w:jc w:val="center"/>
              <w:rPr>
                <w:rFonts w:ascii="Arial" w:hAnsi="Arial" w:cs="Arial"/>
                <w:b/>
                <w:bCs/>
                <w:color w:val="000000"/>
                <w:sz w:val="24"/>
                <w:szCs w:val="24"/>
                <w:lang w:eastAsia="en-IN" w:bidi="hi-IN"/>
              </w:rPr>
            </w:pPr>
            <w:r w:rsidRPr="00844ACF">
              <w:rPr>
                <w:rFonts w:ascii="Arial" w:hAnsi="Arial" w:cs="Arial"/>
                <w:b/>
                <w:bCs/>
                <w:sz w:val="24"/>
                <w:szCs w:val="24"/>
                <w:lang w:eastAsia="en-IN" w:bidi="hi-IN"/>
              </w:rPr>
              <w:t>Effective tillers per plant</w:t>
            </w:r>
          </w:p>
        </w:tc>
      </w:tr>
      <w:tr w:rsidR="00F96420" w:rsidRPr="00844ACF" w14:paraId="4FE47ED4" w14:textId="77777777" w:rsidTr="00D33187">
        <w:trPr>
          <w:trHeight w:val="258"/>
        </w:trPr>
        <w:tc>
          <w:tcPr>
            <w:tcW w:w="1966" w:type="dxa"/>
            <w:vMerge/>
            <w:vAlign w:val="center"/>
          </w:tcPr>
          <w:p w14:paraId="55117224" w14:textId="77777777" w:rsidR="00F96420" w:rsidRPr="00844ACF" w:rsidRDefault="00F96420" w:rsidP="00F96420">
            <w:pPr>
              <w:spacing w:after="0" w:line="240" w:lineRule="auto"/>
              <w:jc w:val="center"/>
              <w:rPr>
                <w:rFonts w:ascii="Arial" w:hAnsi="Arial" w:cs="Arial"/>
                <w:b/>
                <w:bCs/>
                <w:sz w:val="24"/>
                <w:szCs w:val="24"/>
                <w:lang w:eastAsia="en-IN" w:bidi="hi-IN"/>
              </w:rPr>
            </w:pPr>
          </w:p>
        </w:tc>
        <w:tc>
          <w:tcPr>
            <w:tcW w:w="3182" w:type="dxa"/>
            <w:gridSpan w:val="3"/>
            <w:vMerge/>
            <w:vAlign w:val="center"/>
          </w:tcPr>
          <w:p w14:paraId="1954AE3D" w14:textId="77777777" w:rsidR="00F96420" w:rsidRPr="00844ACF" w:rsidRDefault="00F96420" w:rsidP="00F96420">
            <w:pPr>
              <w:spacing w:after="0" w:line="240" w:lineRule="auto"/>
              <w:jc w:val="center"/>
              <w:rPr>
                <w:rFonts w:ascii="Arial" w:hAnsi="Arial" w:cs="Arial"/>
                <w:b/>
                <w:bCs/>
                <w:color w:val="000000"/>
                <w:sz w:val="24"/>
                <w:szCs w:val="24"/>
                <w:lang w:eastAsia="en-IN" w:bidi="hi-IN"/>
              </w:rPr>
            </w:pPr>
          </w:p>
        </w:tc>
        <w:tc>
          <w:tcPr>
            <w:tcW w:w="3344" w:type="dxa"/>
            <w:gridSpan w:val="3"/>
            <w:vAlign w:val="center"/>
          </w:tcPr>
          <w:p w14:paraId="60AD27D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At 30 DAS (cm)</w:t>
            </w:r>
          </w:p>
        </w:tc>
        <w:tc>
          <w:tcPr>
            <w:tcW w:w="3431" w:type="dxa"/>
            <w:gridSpan w:val="4"/>
            <w:vAlign w:val="center"/>
          </w:tcPr>
          <w:p w14:paraId="6DDF0A9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At harvest (cm)</w:t>
            </w:r>
          </w:p>
        </w:tc>
        <w:tc>
          <w:tcPr>
            <w:tcW w:w="3539" w:type="dxa"/>
            <w:gridSpan w:val="3"/>
            <w:vMerge/>
          </w:tcPr>
          <w:p w14:paraId="20A75E97" w14:textId="77777777" w:rsidR="00F96420" w:rsidRPr="00844ACF" w:rsidRDefault="00F96420" w:rsidP="00F96420">
            <w:pPr>
              <w:spacing w:after="0" w:line="240" w:lineRule="auto"/>
              <w:jc w:val="center"/>
              <w:rPr>
                <w:rFonts w:ascii="Arial" w:hAnsi="Arial" w:cs="Arial"/>
                <w:b/>
                <w:bCs/>
                <w:color w:val="000000"/>
                <w:sz w:val="24"/>
                <w:szCs w:val="24"/>
                <w:lang w:eastAsia="en-IN" w:bidi="hi-IN"/>
              </w:rPr>
            </w:pPr>
          </w:p>
        </w:tc>
      </w:tr>
      <w:tr w:rsidR="00F96420" w:rsidRPr="00844ACF" w14:paraId="5BB07303" w14:textId="77777777" w:rsidTr="00D33187">
        <w:trPr>
          <w:trHeight w:val="194"/>
        </w:trPr>
        <w:tc>
          <w:tcPr>
            <w:tcW w:w="1966" w:type="dxa"/>
            <w:vMerge/>
            <w:tcBorders>
              <w:bottom w:val="single" w:sz="4" w:space="0" w:color="auto"/>
            </w:tcBorders>
            <w:vAlign w:val="center"/>
            <w:hideMark/>
          </w:tcPr>
          <w:p w14:paraId="0BE258CB" w14:textId="77777777" w:rsidR="00F96420" w:rsidRPr="00844ACF" w:rsidRDefault="00F96420" w:rsidP="00F96420">
            <w:pPr>
              <w:spacing w:after="0" w:line="240" w:lineRule="auto"/>
              <w:rPr>
                <w:rFonts w:ascii="Arial" w:hAnsi="Arial" w:cs="Arial"/>
                <w:b/>
                <w:bCs/>
                <w:sz w:val="24"/>
                <w:szCs w:val="24"/>
                <w:lang w:eastAsia="en-IN" w:bidi="hi-IN"/>
              </w:rPr>
            </w:pPr>
          </w:p>
        </w:tc>
        <w:tc>
          <w:tcPr>
            <w:tcW w:w="989" w:type="dxa"/>
            <w:tcBorders>
              <w:bottom w:val="single" w:sz="4" w:space="0" w:color="auto"/>
            </w:tcBorders>
            <w:vAlign w:val="center"/>
            <w:hideMark/>
          </w:tcPr>
          <w:p w14:paraId="05752C0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990" w:type="dxa"/>
            <w:tcBorders>
              <w:bottom w:val="single" w:sz="4" w:space="0" w:color="auto"/>
            </w:tcBorders>
            <w:vAlign w:val="center"/>
            <w:hideMark/>
          </w:tcPr>
          <w:p w14:paraId="7B27D36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1203" w:type="dxa"/>
            <w:tcBorders>
              <w:bottom w:val="single" w:sz="4" w:space="0" w:color="auto"/>
            </w:tcBorders>
            <w:vAlign w:val="center"/>
            <w:hideMark/>
          </w:tcPr>
          <w:p w14:paraId="41E6DB3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c>
          <w:tcPr>
            <w:tcW w:w="1093" w:type="dxa"/>
            <w:tcBorders>
              <w:bottom w:val="single" w:sz="4" w:space="0" w:color="auto"/>
            </w:tcBorders>
            <w:vAlign w:val="center"/>
          </w:tcPr>
          <w:p w14:paraId="5075502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1072" w:type="dxa"/>
            <w:tcBorders>
              <w:bottom w:val="single" w:sz="4" w:space="0" w:color="auto"/>
            </w:tcBorders>
            <w:vAlign w:val="center"/>
          </w:tcPr>
          <w:p w14:paraId="3F90F3A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1180" w:type="dxa"/>
            <w:tcBorders>
              <w:bottom w:val="single" w:sz="4" w:space="0" w:color="auto"/>
            </w:tcBorders>
            <w:vAlign w:val="center"/>
          </w:tcPr>
          <w:p w14:paraId="36E162A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c>
          <w:tcPr>
            <w:tcW w:w="1072" w:type="dxa"/>
            <w:tcBorders>
              <w:bottom w:val="single" w:sz="4" w:space="0" w:color="auto"/>
            </w:tcBorders>
            <w:vAlign w:val="center"/>
          </w:tcPr>
          <w:p w14:paraId="7F9297F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1180" w:type="dxa"/>
            <w:gridSpan w:val="2"/>
            <w:tcBorders>
              <w:bottom w:val="single" w:sz="4" w:space="0" w:color="auto"/>
            </w:tcBorders>
            <w:vAlign w:val="center"/>
          </w:tcPr>
          <w:p w14:paraId="35DC4C1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1180" w:type="dxa"/>
            <w:tcBorders>
              <w:bottom w:val="single" w:sz="4" w:space="0" w:color="auto"/>
            </w:tcBorders>
            <w:vAlign w:val="center"/>
          </w:tcPr>
          <w:p w14:paraId="5F5F460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c>
          <w:tcPr>
            <w:tcW w:w="1180" w:type="dxa"/>
            <w:tcBorders>
              <w:bottom w:val="single" w:sz="4" w:space="0" w:color="auto"/>
            </w:tcBorders>
            <w:vAlign w:val="center"/>
          </w:tcPr>
          <w:p w14:paraId="650F2FB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1174" w:type="dxa"/>
            <w:tcBorders>
              <w:bottom w:val="single" w:sz="4" w:space="0" w:color="auto"/>
            </w:tcBorders>
            <w:vAlign w:val="center"/>
          </w:tcPr>
          <w:p w14:paraId="12A5AAB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1185" w:type="dxa"/>
            <w:tcBorders>
              <w:bottom w:val="single" w:sz="4" w:space="0" w:color="auto"/>
            </w:tcBorders>
            <w:vAlign w:val="center"/>
          </w:tcPr>
          <w:p w14:paraId="7893DDC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r>
      <w:tr w:rsidR="00F96420" w:rsidRPr="00844ACF" w14:paraId="776DE6C0" w14:textId="77777777" w:rsidTr="00D33187">
        <w:trPr>
          <w:trHeight w:val="200"/>
        </w:trPr>
        <w:tc>
          <w:tcPr>
            <w:tcW w:w="15463" w:type="dxa"/>
            <w:gridSpan w:val="14"/>
            <w:tcBorders>
              <w:top w:val="single" w:sz="4" w:space="0" w:color="auto"/>
            </w:tcBorders>
            <w:vAlign w:val="center"/>
            <w:hideMark/>
          </w:tcPr>
          <w:p w14:paraId="1B3911D5" w14:textId="77777777" w:rsidR="00F96420" w:rsidRPr="00844ACF" w:rsidRDefault="00F96420" w:rsidP="00F96420">
            <w:pPr>
              <w:spacing w:after="0" w:line="240" w:lineRule="auto"/>
              <w:rPr>
                <w:rFonts w:ascii="Arial" w:hAnsi="Arial" w:cs="Arial"/>
                <w:b/>
                <w:bCs/>
                <w:sz w:val="24"/>
                <w:szCs w:val="24"/>
                <w:lang w:eastAsia="en-IN" w:bidi="hi-IN"/>
              </w:rPr>
            </w:pPr>
            <w:r w:rsidRPr="00844ACF">
              <w:rPr>
                <w:rFonts w:ascii="Arial" w:hAnsi="Arial" w:cs="Arial"/>
                <w:b/>
                <w:bCs/>
                <w:sz w:val="24"/>
                <w:szCs w:val="24"/>
                <w:lang w:eastAsia="en-IN" w:bidi="hi-IN"/>
              </w:rPr>
              <w:t>Level of FYM ( t ha</w:t>
            </w:r>
            <w:r w:rsidRPr="00844ACF">
              <w:rPr>
                <w:rFonts w:ascii="Arial" w:hAnsi="Arial" w:cs="Arial"/>
                <w:b/>
                <w:bCs/>
                <w:sz w:val="24"/>
                <w:szCs w:val="24"/>
                <w:vertAlign w:val="superscript"/>
                <w:lang w:eastAsia="en-IN" w:bidi="hi-IN"/>
              </w:rPr>
              <w:t>-1</w:t>
            </w:r>
            <w:r w:rsidRPr="00844ACF">
              <w:rPr>
                <w:rFonts w:ascii="Arial" w:hAnsi="Arial" w:cs="Arial"/>
                <w:b/>
                <w:bCs/>
                <w:sz w:val="24"/>
                <w:szCs w:val="24"/>
                <w:lang w:eastAsia="en-IN" w:bidi="hi-IN"/>
              </w:rPr>
              <w:t>)</w:t>
            </w:r>
          </w:p>
        </w:tc>
      </w:tr>
      <w:tr w:rsidR="00F96420" w:rsidRPr="00844ACF" w14:paraId="3AD9BF4D" w14:textId="77777777" w:rsidTr="00D33187">
        <w:trPr>
          <w:trHeight w:val="205"/>
        </w:trPr>
        <w:tc>
          <w:tcPr>
            <w:tcW w:w="1966" w:type="dxa"/>
            <w:vAlign w:val="center"/>
            <w:hideMark/>
          </w:tcPr>
          <w:p w14:paraId="4E3A53C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w:t>
            </w:r>
            <w:r w:rsidRPr="00844ACF">
              <w:rPr>
                <w:rFonts w:ascii="Arial" w:hAnsi="Arial" w:cs="Arial"/>
                <w:b/>
                <w:bCs/>
                <w:sz w:val="24"/>
                <w:szCs w:val="24"/>
                <w:vertAlign w:val="subscript"/>
                <w:lang w:eastAsia="en-IN" w:bidi="hi-IN"/>
              </w:rPr>
              <w:t>0</w:t>
            </w:r>
          </w:p>
        </w:tc>
        <w:tc>
          <w:tcPr>
            <w:tcW w:w="989" w:type="dxa"/>
            <w:vAlign w:val="bottom"/>
            <w:hideMark/>
          </w:tcPr>
          <w:p w14:paraId="2EADC9A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8.57</w:t>
            </w:r>
          </w:p>
        </w:tc>
        <w:tc>
          <w:tcPr>
            <w:tcW w:w="990" w:type="dxa"/>
            <w:vAlign w:val="bottom"/>
            <w:hideMark/>
          </w:tcPr>
          <w:p w14:paraId="5C1DA78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8.83</w:t>
            </w:r>
          </w:p>
        </w:tc>
        <w:tc>
          <w:tcPr>
            <w:tcW w:w="1203" w:type="dxa"/>
            <w:vAlign w:val="center"/>
            <w:hideMark/>
          </w:tcPr>
          <w:p w14:paraId="78B148D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8.70</w:t>
            </w:r>
          </w:p>
        </w:tc>
        <w:tc>
          <w:tcPr>
            <w:tcW w:w="1093" w:type="dxa"/>
            <w:vAlign w:val="bottom"/>
          </w:tcPr>
          <w:p w14:paraId="4444A65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46.30</w:t>
            </w:r>
          </w:p>
        </w:tc>
        <w:tc>
          <w:tcPr>
            <w:tcW w:w="1072" w:type="dxa"/>
            <w:vAlign w:val="bottom"/>
          </w:tcPr>
          <w:p w14:paraId="18AF2F9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46.64</w:t>
            </w:r>
          </w:p>
        </w:tc>
        <w:tc>
          <w:tcPr>
            <w:tcW w:w="1180" w:type="dxa"/>
            <w:vAlign w:val="bottom"/>
          </w:tcPr>
          <w:p w14:paraId="13C1FD6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46.47</w:t>
            </w:r>
          </w:p>
        </w:tc>
        <w:tc>
          <w:tcPr>
            <w:tcW w:w="1180" w:type="dxa"/>
            <w:gridSpan w:val="2"/>
            <w:vAlign w:val="bottom"/>
          </w:tcPr>
          <w:p w14:paraId="1423968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136.08</w:t>
            </w:r>
          </w:p>
        </w:tc>
        <w:tc>
          <w:tcPr>
            <w:tcW w:w="1072" w:type="dxa"/>
            <w:vAlign w:val="bottom"/>
          </w:tcPr>
          <w:p w14:paraId="3451F29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135.53</w:t>
            </w:r>
          </w:p>
        </w:tc>
        <w:tc>
          <w:tcPr>
            <w:tcW w:w="1180" w:type="dxa"/>
            <w:vAlign w:val="bottom"/>
          </w:tcPr>
          <w:p w14:paraId="46D52E6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135.81</w:t>
            </w:r>
          </w:p>
        </w:tc>
        <w:tc>
          <w:tcPr>
            <w:tcW w:w="1180" w:type="dxa"/>
            <w:vAlign w:val="bottom"/>
          </w:tcPr>
          <w:p w14:paraId="7B61F63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2.10</w:t>
            </w:r>
          </w:p>
        </w:tc>
        <w:tc>
          <w:tcPr>
            <w:tcW w:w="1174" w:type="dxa"/>
            <w:vAlign w:val="bottom"/>
          </w:tcPr>
          <w:p w14:paraId="782E884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2.14</w:t>
            </w:r>
          </w:p>
        </w:tc>
        <w:tc>
          <w:tcPr>
            <w:tcW w:w="1185" w:type="dxa"/>
            <w:vAlign w:val="bottom"/>
          </w:tcPr>
          <w:p w14:paraId="2C2FA50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2.12</w:t>
            </w:r>
          </w:p>
        </w:tc>
      </w:tr>
      <w:tr w:rsidR="00F96420" w:rsidRPr="00844ACF" w14:paraId="3CFE528B" w14:textId="77777777" w:rsidTr="00D33187">
        <w:trPr>
          <w:trHeight w:val="275"/>
        </w:trPr>
        <w:tc>
          <w:tcPr>
            <w:tcW w:w="1966" w:type="dxa"/>
            <w:vAlign w:val="center"/>
            <w:hideMark/>
          </w:tcPr>
          <w:p w14:paraId="4E8CBFB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w:t>
            </w:r>
            <w:r w:rsidRPr="00844ACF">
              <w:rPr>
                <w:rFonts w:ascii="Arial" w:hAnsi="Arial" w:cs="Arial"/>
                <w:b/>
                <w:bCs/>
                <w:sz w:val="24"/>
                <w:szCs w:val="24"/>
                <w:vertAlign w:val="subscript"/>
                <w:lang w:eastAsia="en-IN" w:bidi="hi-IN"/>
              </w:rPr>
              <w:t>1</w:t>
            </w:r>
          </w:p>
        </w:tc>
        <w:tc>
          <w:tcPr>
            <w:tcW w:w="989" w:type="dxa"/>
            <w:vAlign w:val="bottom"/>
            <w:hideMark/>
          </w:tcPr>
          <w:p w14:paraId="08A2D78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8.77</w:t>
            </w:r>
          </w:p>
        </w:tc>
        <w:tc>
          <w:tcPr>
            <w:tcW w:w="990" w:type="dxa"/>
            <w:vAlign w:val="bottom"/>
            <w:hideMark/>
          </w:tcPr>
          <w:p w14:paraId="6A32EA9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8.90</w:t>
            </w:r>
          </w:p>
        </w:tc>
        <w:tc>
          <w:tcPr>
            <w:tcW w:w="1203" w:type="dxa"/>
            <w:vAlign w:val="center"/>
            <w:hideMark/>
          </w:tcPr>
          <w:p w14:paraId="3E5DDA6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8.84</w:t>
            </w:r>
          </w:p>
        </w:tc>
        <w:tc>
          <w:tcPr>
            <w:tcW w:w="1093" w:type="dxa"/>
            <w:vAlign w:val="bottom"/>
          </w:tcPr>
          <w:p w14:paraId="3190627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46.55</w:t>
            </w:r>
          </w:p>
        </w:tc>
        <w:tc>
          <w:tcPr>
            <w:tcW w:w="1072" w:type="dxa"/>
            <w:vAlign w:val="bottom"/>
          </w:tcPr>
          <w:p w14:paraId="0B1DEF7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46.39</w:t>
            </w:r>
          </w:p>
        </w:tc>
        <w:tc>
          <w:tcPr>
            <w:tcW w:w="1180" w:type="dxa"/>
            <w:vAlign w:val="bottom"/>
          </w:tcPr>
          <w:p w14:paraId="167823E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46.46</w:t>
            </w:r>
          </w:p>
        </w:tc>
        <w:tc>
          <w:tcPr>
            <w:tcW w:w="1180" w:type="dxa"/>
            <w:gridSpan w:val="2"/>
            <w:vAlign w:val="bottom"/>
          </w:tcPr>
          <w:p w14:paraId="1A0580C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169.95</w:t>
            </w:r>
          </w:p>
        </w:tc>
        <w:tc>
          <w:tcPr>
            <w:tcW w:w="1072" w:type="dxa"/>
            <w:vAlign w:val="bottom"/>
          </w:tcPr>
          <w:p w14:paraId="602A067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172.03</w:t>
            </w:r>
          </w:p>
        </w:tc>
        <w:tc>
          <w:tcPr>
            <w:tcW w:w="1180" w:type="dxa"/>
            <w:vAlign w:val="bottom"/>
          </w:tcPr>
          <w:p w14:paraId="4746071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170.10</w:t>
            </w:r>
          </w:p>
        </w:tc>
        <w:tc>
          <w:tcPr>
            <w:tcW w:w="1180" w:type="dxa"/>
            <w:vAlign w:val="bottom"/>
          </w:tcPr>
          <w:p w14:paraId="648A3E9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2.39</w:t>
            </w:r>
          </w:p>
        </w:tc>
        <w:tc>
          <w:tcPr>
            <w:tcW w:w="1174" w:type="dxa"/>
            <w:vAlign w:val="bottom"/>
          </w:tcPr>
          <w:p w14:paraId="268F124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2.43</w:t>
            </w:r>
          </w:p>
        </w:tc>
        <w:tc>
          <w:tcPr>
            <w:tcW w:w="1185" w:type="dxa"/>
            <w:vAlign w:val="bottom"/>
          </w:tcPr>
          <w:p w14:paraId="59BCD9D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2.41</w:t>
            </w:r>
          </w:p>
        </w:tc>
      </w:tr>
      <w:tr w:rsidR="00F96420" w:rsidRPr="00844ACF" w14:paraId="03FDC2D7" w14:textId="77777777" w:rsidTr="00D33187">
        <w:trPr>
          <w:trHeight w:val="258"/>
        </w:trPr>
        <w:tc>
          <w:tcPr>
            <w:tcW w:w="1966" w:type="dxa"/>
            <w:vAlign w:val="center"/>
            <w:hideMark/>
          </w:tcPr>
          <w:p w14:paraId="03B169E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89" w:type="dxa"/>
            <w:vAlign w:val="center"/>
            <w:hideMark/>
          </w:tcPr>
          <w:p w14:paraId="483785E0"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0.12</w:t>
            </w:r>
          </w:p>
        </w:tc>
        <w:tc>
          <w:tcPr>
            <w:tcW w:w="990" w:type="dxa"/>
            <w:vAlign w:val="center"/>
            <w:hideMark/>
          </w:tcPr>
          <w:p w14:paraId="1517B18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0.13</w:t>
            </w:r>
          </w:p>
        </w:tc>
        <w:tc>
          <w:tcPr>
            <w:tcW w:w="1203" w:type="dxa"/>
            <w:vAlign w:val="center"/>
            <w:hideMark/>
          </w:tcPr>
          <w:p w14:paraId="49014E2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0.09</w:t>
            </w:r>
          </w:p>
        </w:tc>
        <w:tc>
          <w:tcPr>
            <w:tcW w:w="1093" w:type="dxa"/>
            <w:vAlign w:val="center"/>
          </w:tcPr>
          <w:p w14:paraId="521FC8B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0.76</w:t>
            </w:r>
          </w:p>
        </w:tc>
        <w:tc>
          <w:tcPr>
            <w:tcW w:w="1072" w:type="dxa"/>
            <w:vAlign w:val="center"/>
          </w:tcPr>
          <w:p w14:paraId="286313AE"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0.77</w:t>
            </w:r>
          </w:p>
        </w:tc>
        <w:tc>
          <w:tcPr>
            <w:tcW w:w="1180" w:type="dxa"/>
            <w:vAlign w:val="center"/>
          </w:tcPr>
          <w:p w14:paraId="7BF6CAD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0.54</w:t>
            </w:r>
          </w:p>
        </w:tc>
        <w:tc>
          <w:tcPr>
            <w:tcW w:w="1180" w:type="dxa"/>
            <w:gridSpan w:val="2"/>
            <w:vAlign w:val="center"/>
          </w:tcPr>
          <w:p w14:paraId="45D0384D"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2.49</w:t>
            </w:r>
          </w:p>
        </w:tc>
        <w:tc>
          <w:tcPr>
            <w:tcW w:w="1072" w:type="dxa"/>
            <w:vAlign w:val="center"/>
          </w:tcPr>
          <w:p w14:paraId="600CC39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2.39</w:t>
            </w:r>
          </w:p>
        </w:tc>
        <w:tc>
          <w:tcPr>
            <w:tcW w:w="1180" w:type="dxa"/>
            <w:vAlign w:val="center"/>
          </w:tcPr>
          <w:p w14:paraId="64B8DEC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1.73</w:t>
            </w:r>
          </w:p>
        </w:tc>
        <w:tc>
          <w:tcPr>
            <w:tcW w:w="1180" w:type="dxa"/>
            <w:vAlign w:val="center"/>
          </w:tcPr>
          <w:p w14:paraId="234797D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0.04</w:t>
            </w:r>
          </w:p>
        </w:tc>
        <w:tc>
          <w:tcPr>
            <w:tcW w:w="1174" w:type="dxa"/>
            <w:vAlign w:val="center"/>
          </w:tcPr>
          <w:p w14:paraId="0C97FBC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0.04</w:t>
            </w:r>
          </w:p>
        </w:tc>
        <w:tc>
          <w:tcPr>
            <w:tcW w:w="1185" w:type="dxa"/>
            <w:vAlign w:val="center"/>
          </w:tcPr>
          <w:p w14:paraId="3DA1D1E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0.03</w:t>
            </w:r>
          </w:p>
        </w:tc>
      </w:tr>
      <w:tr w:rsidR="00F96420" w:rsidRPr="00844ACF" w14:paraId="17E9EA85" w14:textId="77777777" w:rsidTr="00D33187">
        <w:trPr>
          <w:trHeight w:val="258"/>
        </w:trPr>
        <w:tc>
          <w:tcPr>
            <w:tcW w:w="1966" w:type="dxa"/>
            <w:vAlign w:val="center"/>
            <w:hideMark/>
          </w:tcPr>
          <w:p w14:paraId="39286F9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89" w:type="dxa"/>
            <w:vAlign w:val="center"/>
            <w:hideMark/>
          </w:tcPr>
          <w:p w14:paraId="5F4F0578"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90" w:type="dxa"/>
            <w:vAlign w:val="center"/>
            <w:hideMark/>
          </w:tcPr>
          <w:p w14:paraId="7591BD3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203" w:type="dxa"/>
            <w:vAlign w:val="center"/>
            <w:hideMark/>
          </w:tcPr>
          <w:p w14:paraId="73149AA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093" w:type="dxa"/>
            <w:vAlign w:val="center"/>
          </w:tcPr>
          <w:p w14:paraId="787EEBEF"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1072" w:type="dxa"/>
            <w:vAlign w:val="center"/>
          </w:tcPr>
          <w:p w14:paraId="382E313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vAlign w:val="center"/>
          </w:tcPr>
          <w:p w14:paraId="5F234C3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gridSpan w:val="2"/>
            <w:vAlign w:val="center"/>
          </w:tcPr>
          <w:p w14:paraId="682FEB7D"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7.16</w:t>
            </w:r>
          </w:p>
        </w:tc>
        <w:tc>
          <w:tcPr>
            <w:tcW w:w="1072" w:type="dxa"/>
            <w:vAlign w:val="center"/>
          </w:tcPr>
          <w:p w14:paraId="116A10E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6.87</w:t>
            </w:r>
          </w:p>
        </w:tc>
        <w:tc>
          <w:tcPr>
            <w:tcW w:w="1180" w:type="dxa"/>
            <w:vAlign w:val="center"/>
          </w:tcPr>
          <w:p w14:paraId="2D161B8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4.87</w:t>
            </w:r>
          </w:p>
        </w:tc>
        <w:tc>
          <w:tcPr>
            <w:tcW w:w="1180" w:type="dxa"/>
            <w:vAlign w:val="center"/>
          </w:tcPr>
          <w:p w14:paraId="442A955B"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0.11</w:t>
            </w:r>
          </w:p>
        </w:tc>
        <w:tc>
          <w:tcPr>
            <w:tcW w:w="1174" w:type="dxa"/>
            <w:vAlign w:val="center"/>
          </w:tcPr>
          <w:p w14:paraId="30B0AE4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0.11</w:t>
            </w:r>
          </w:p>
        </w:tc>
        <w:tc>
          <w:tcPr>
            <w:tcW w:w="1185" w:type="dxa"/>
            <w:vAlign w:val="center"/>
          </w:tcPr>
          <w:p w14:paraId="051BD5E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0.08</w:t>
            </w:r>
          </w:p>
        </w:tc>
      </w:tr>
      <w:tr w:rsidR="00F96420" w:rsidRPr="00844ACF" w14:paraId="5B64FF48" w14:textId="77777777" w:rsidTr="00D33187">
        <w:trPr>
          <w:trHeight w:val="258"/>
        </w:trPr>
        <w:tc>
          <w:tcPr>
            <w:tcW w:w="15463" w:type="dxa"/>
            <w:gridSpan w:val="14"/>
            <w:vAlign w:val="center"/>
            <w:hideMark/>
          </w:tcPr>
          <w:p w14:paraId="03D69D81" w14:textId="77777777" w:rsidR="00F96420" w:rsidRPr="00844ACF" w:rsidRDefault="00F96420" w:rsidP="00F96420">
            <w:pPr>
              <w:spacing w:after="0" w:line="240" w:lineRule="auto"/>
              <w:rPr>
                <w:rFonts w:ascii="Arial" w:hAnsi="Arial" w:cs="Arial"/>
                <w:b/>
                <w:bCs/>
                <w:sz w:val="24"/>
                <w:szCs w:val="24"/>
                <w:lang w:eastAsia="en-IN" w:bidi="hi-IN"/>
              </w:rPr>
            </w:pPr>
            <w:r w:rsidRPr="00844ACF">
              <w:rPr>
                <w:rFonts w:ascii="Arial" w:hAnsi="Arial" w:cs="Arial"/>
                <w:b/>
                <w:bCs/>
                <w:sz w:val="24"/>
                <w:szCs w:val="24"/>
                <w:lang w:eastAsia="en-IN" w:bidi="hi-IN"/>
              </w:rPr>
              <w:t>Level of Zn ( kg ha</w:t>
            </w:r>
            <w:r w:rsidRPr="00844ACF">
              <w:rPr>
                <w:rFonts w:ascii="Arial" w:hAnsi="Arial" w:cs="Arial"/>
                <w:b/>
                <w:bCs/>
                <w:sz w:val="24"/>
                <w:szCs w:val="24"/>
                <w:vertAlign w:val="superscript"/>
                <w:lang w:eastAsia="en-IN" w:bidi="hi-IN"/>
              </w:rPr>
              <w:t>-1</w:t>
            </w:r>
            <w:r w:rsidRPr="00844ACF">
              <w:rPr>
                <w:rFonts w:ascii="Arial" w:hAnsi="Arial" w:cs="Arial"/>
                <w:b/>
                <w:bCs/>
                <w:sz w:val="24"/>
                <w:szCs w:val="24"/>
                <w:lang w:eastAsia="en-IN" w:bidi="hi-IN"/>
              </w:rPr>
              <w:t>)</w:t>
            </w:r>
          </w:p>
        </w:tc>
      </w:tr>
      <w:tr w:rsidR="00F96420" w:rsidRPr="00844ACF" w14:paraId="632D731B" w14:textId="77777777" w:rsidTr="00D33187">
        <w:trPr>
          <w:trHeight w:val="258"/>
        </w:trPr>
        <w:tc>
          <w:tcPr>
            <w:tcW w:w="1966" w:type="dxa"/>
            <w:vAlign w:val="center"/>
            <w:hideMark/>
          </w:tcPr>
          <w:p w14:paraId="4CA2477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Zn</w:t>
            </w:r>
            <w:r w:rsidRPr="00844ACF">
              <w:rPr>
                <w:rFonts w:ascii="Arial" w:hAnsi="Arial" w:cs="Arial"/>
                <w:b/>
                <w:bCs/>
                <w:sz w:val="24"/>
                <w:szCs w:val="24"/>
                <w:vertAlign w:val="subscript"/>
                <w:lang w:eastAsia="en-IN" w:bidi="hi-IN"/>
              </w:rPr>
              <w:t>0</w:t>
            </w:r>
          </w:p>
        </w:tc>
        <w:tc>
          <w:tcPr>
            <w:tcW w:w="989" w:type="dxa"/>
            <w:vAlign w:val="bottom"/>
            <w:hideMark/>
          </w:tcPr>
          <w:p w14:paraId="089BB58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8.61</w:t>
            </w:r>
          </w:p>
        </w:tc>
        <w:tc>
          <w:tcPr>
            <w:tcW w:w="990" w:type="dxa"/>
            <w:vAlign w:val="bottom"/>
            <w:hideMark/>
          </w:tcPr>
          <w:p w14:paraId="5890096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8.79</w:t>
            </w:r>
          </w:p>
        </w:tc>
        <w:tc>
          <w:tcPr>
            <w:tcW w:w="1203" w:type="dxa"/>
            <w:vAlign w:val="center"/>
            <w:hideMark/>
          </w:tcPr>
          <w:p w14:paraId="28C6B7C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8.70</w:t>
            </w:r>
          </w:p>
        </w:tc>
        <w:tc>
          <w:tcPr>
            <w:tcW w:w="1093" w:type="dxa"/>
            <w:vAlign w:val="bottom"/>
          </w:tcPr>
          <w:p w14:paraId="6A85EA1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46.69</w:t>
            </w:r>
          </w:p>
        </w:tc>
        <w:tc>
          <w:tcPr>
            <w:tcW w:w="1072" w:type="dxa"/>
            <w:vAlign w:val="bottom"/>
          </w:tcPr>
          <w:p w14:paraId="2E72848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46.15</w:t>
            </w:r>
          </w:p>
        </w:tc>
        <w:tc>
          <w:tcPr>
            <w:tcW w:w="1180" w:type="dxa"/>
            <w:vAlign w:val="center"/>
          </w:tcPr>
          <w:p w14:paraId="7A52A81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46.42</w:t>
            </w:r>
          </w:p>
        </w:tc>
        <w:tc>
          <w:tcPr>
            <w:tcW w:w="1180" w:type="dxa"/>
            <w:gridSpan w:val="2"/>
            <w:vAlign w:val="bottom"/>
          </w:tcPr>
          <w:p w14:paraId="5006BED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144.67</w:t>
            </w:r>
          </w:p>
        </w:tc>
        <w:tc>
          <w:tcPr>
            <w:tcW w:w="1072" w:type="dxa"/>
            <w:vAlign w:val="bottom"/>
          </w:tcPr>
          <w:p w14:paraId="2DD4F5B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147.50</w:t>
            </w:r>
          </w:p>
        </w:tc>
        <w:tc>
          <w:tcPr>
            <w:tcW w:w="1180" w:type="dxa"/>
            <w:vAlign w:val="bottom"/>
          </w:tcPr>
          <w:p w14:paraId="5DE3F1C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146.08</w:t>
            </w:r>
          </w:p>
        </w:tc>
        <w:tc>
          <w:tcPr>
            <w:tcW w:w="1180" w:type="dxa"/>
            <w:vAlign w:val="bottom"/>
          </w:tcPr>
          <w:p w14:paraId="0CBF603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2.08</w:t>
            </w:r>
          </w:p>
        </w:tc>
        <w:tc>
          <w:tcPr>
            <w:tcW w:w="1174" w:type="dxa"/>
            <w:vAlign w:val="bottom"/>
          </w:tcPr>
          <w:p w14:paraId="24DC1B8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2.18</w:t>
            </w:r>
          </w:p>
        </w:tc>
        <w:tc>
          <w:tcPr>
            <w:tcW w:w="1185" w:type="dxa"/>
            <w:vAlign w:val="bottom"/>
          </w:tcPr>
          <w:p w14:paraId="2B186D7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2.13</w:t>
            </w:r>
          </w:p>
        </w:tc>
      </w:tr>
      <w:tr w:rsidR="00F96420" w:rsidRPr="00844ACF" w14:paraId="5D0EDAD4" w14:textId="77777777" w:rsidTr="00D33187">
        <w:trPr>
          <w:trHeight w:val="258"/>
        </w:trPr>
        <w:tc>
          <w:tcPr>
            <w:tcW w:w="1966" w:type="dxa"/>
            <w:vAlign w:val="center"/>
            <w:hideMark/>
          </w:tcPr>
          <w:p w14:paraId="61A5C81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Zn</w:t>
            </w:r>
            <w:r w:rsidRPr="00844ACF">
              <w:rPr>
                <w:rFonts w:ascii="Arial" w:hAnsi="Arial" w:cs="Arial"/>
                <w:b/>
                <w:bCs/>
                <w:sz w:val="24"/>
                <w:szCs w:val="24"/>
                <w:vertAlign w:val="subscript"/>
                <w:lang w:eastAsia="en-IN" w:bidi="hi-IN"/>
              </w:rPr>
              <w:t>1</w:t>
            </w:r>
          </w:p>
        </w:tc>
        <w:tc>
          <w:tcPr>
            <w:tcW w:w="989" w:type="dxa"/>
            <w:vAlign w:val="bottom"/>
            <w:hideMark/>
          </w:tcPr>
          <w:p w14:paraId="2FF93EA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8.66</w:t>
            </w:r>
          </w:p>
        </w:tc>
        <w:tc>
          <w:tcPr>
            <w:tcW w:w="990" w:type="dxa"/>
            <w:vAlign w:val="bottom"/>
            <w:hideMark/>
          </w:tcPr>
          <w:p w14:paraId="07E50D3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8.88</w:t>
            </w:r>
          </w:p>
        </w:tc>
        <w:tc>
          <w:tcPr>
            <w:tcW w:w="1203" w:type="dxa"/>
            <w:vAlign w:val="center"/>
            <w:hideMark/>
          </w:tcPr>
          <w:p w14:paraId="7937F50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8.77</w:t>
            </w:r>
          </w:p>
        </w:tc>
        <w:tc>
          <w:tcPr>
            <w:tcW w:w="1093" w:type="dxa"/>
            <w:vAlign w:val="bottom"/>
          </w:tcPr>
          <w:p w14:paraId="72C0F54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46.18</w:t>
            </w:r>
          </w:p>
        </w:tc>
        <w:tc>
          <w:tcPr>
            <w:tcW w:w="1072" w:type="dxa"/>
            <w:vAlign w:val="bottom"/>
          </w:tcPr>
          <w:p w14:paraId="6F8E5A8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46.56</w:t>
            </w:r>
          </w:p>
        </w:tc>
        <w:tc>
          <w:tcPr>
            <w:tcW w:w="1180" w:type="dxa"/>
            <w:vAlign w:val="center"/>
          </w:tcPr>
          <w:p w14:paraId="43335CE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46.37</w:t>
            </w:r>
          </w:p>
        </w:tc>
        <w:tc>
          <w:tcPr>
            <w:tcW w:w="1180" w:type="dxa"/>
            <w:gridSpan w:val="2"/>
            <w:vAlign w:val="bottom"/>
          </w:tcPr>
          <w:p w14:paraId="248114B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153.66</w:t>
            </w:r>
          </w:p>
        </w:tc>
        <w:tc>
          <w:tcPr>
            <w:tcW w:w="1072" w:type="dxa"/>
            <w:vAlign w:val="bottom"/>
          </w:tcPr>
          <w:p w14:paraId="07048CC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151.23</w:t>
            </w:r>
          </w:p>
        </w:tc>
        <w:tc>
          <w:tcPr>
            <w:tcW w:w="1180" w:type="dxa"/>
            <w:vAlign w:val="bottom"/>
          </w:tcPr>
          <w:p w14:paraId="549A193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152.45</w:t>
            </w:r>
          </w:p>
        </w:tc>
        <w:tc>
          <w:tcPr>
            <w:tcW w:w="1180" w:type="dxa"/>
            <w:vAlign w:val="bottom"/>
          </w:tcPr>
          <w:p w14:paraId="36C557A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2.28</w:t>
            </w:r>
          </w:p>
        </w:tc>
        <w:tc>
          <w:tcPr>
            <w:tcW w:w="1174" w:type="dxa"/>
            <w:vAlign w:val="bottom"/>
          </w:tcPr>
          <w:p w14:paraId="4BC055E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2.31</w:t>
            </w:r>
          </w:p>
        </w:tc>
        <w:tc>
          <w:tcPr>
            <w:tcW w:w="1185" w:type="dxa"/>
            <w:vAlign w:val="bottom"/>
          </w:tcPr>
          <w:p w14:paraId="2CABFCD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2.29</w:t>
            </w:r>
          </w:p>
        </w:tc>
      </w:tr>
      <w:tr w:rsidR="00F96420" w:rsidRPr="00844ACF" w14:paraId="245249FD" w14:textId="77777777" w:rsidTr="00D33187">
        <w:trPr>
          <w:trHeight w:val="258"/>
        </w:trPr>
        <w:tc>
          <w:tcPr>
            <w:tcW w:w="1966" w:type="dxa"/>
            <w:vAlign w:val="center"/>
            <w:hideMark/>
          </w:tcPr>
          <w:p w14:paraId="1DEDEF5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Zn</w:t>
            </w:r>
            <w:r w:rsidRPr="00844ACF">
              <w:rPr>
                <w:rFonts w:ascii="Arial" w:hAnsi="Arial" w:cs="Arial"/>
                <w:b/>
                <w:bCs/>
                <w:sz w:val="24"/>
                <w:szCs w:val="24"/>
                <w:vertAlign w:val="subscript"/>
                <w:lang w:eastAsia="en-IN" w:bidi="hi-IN"/>
              </w:rPr>
              <w:t>2</w:t>
            </w:r>
          </w:p>
        </w:tc>
        <w:tc>
          <w:tcPr>
            <w:tcW w:w="989" w:type="dxa"/>
            <w:vAlign w:val="bottom"/>
            <w:hideMark/>
          </w:tcPr>
          <w:p w14:paraId="4C041E9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8.75</w:t>
            </w:r>
          </w:p>
        </w:tc>
        <w:tc>
          <w:tcPr>
            <w:tcW w:w="990" w:type="dxa"/>
            <w:vAlign w:val="bottom"/>
            <w:hideMark/>
          </w:tcPr>
          <w:p w14:paraId="5516915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8.92</w:t>
            </w:r>
          </w:p>
        </w:tc>
        <w:tc>
          <w:tcPr>
            <w:tcW w:w="1203" w:type="dxa"/>
            <w:vAlign w:val="center"/>
            <w:hideMark/>
          </w:tcPr>
          <w:p w14:paraId="5DD1EA6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8.84</w:t>
            </w:r>
          </w:p>
        </w:tc>
        <w:tc>
          <w:tcPr>
            <w:tcW w:w="1093" w:type="dxa"/>
            <w:vAlign w:val="bottom"/>
          </w:tcPr>
          <w:p w14:paraId="591A55A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46.41</w:t>
            </w:r>
          </w:p>
        </w:tc>
        <w:tc>
          <w:tcPr>
            <w:tcW w:w="1072" w:type="dxa"/>
            <w:vAlign w:val="bottom"/>
          </w:tcPr>
          <w:p w14:paraId="625582A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46.81</w:t>
            </w:r>
          </w:p>
        </w:tc>
        <w:tc>
          <w:tcPr>
            <w:tcW w:w="1180" w:type="dxa"/>
            <w:vAlign w:val="center"/>
          </w:tcPr>
          <w:p w14:paraId="0582DC8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46.61</w:t>
            </w:r>
          </w:p>
        </w:tc>
        <w:tc>
          <w:tcPr>
            <w:tcW w:w="1180" w:type="dxa"/>
            <w:gridSpan w:val="2"/>
            <w:vAlign w:val="bottom"/>
          </w:tcPr>
          <w:p w14:paraId="0851D01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158.86</w:t>
            </w:r>
          </w:p>
        </w:tc>
        <w:tc>
          <w:tcPr>
            <w:tcW w:w="1072" w:type="dxa"/>
            <w:vAlign w:val="bottom"/>
          </w:tcPr>
          <w:p w14:paraId="45A83DD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162.62</w:t>
            </w:r>
          </w:p>
        </w:tc>
        <w:tc>
          <w:tcPr>
            <w:tcW w:w="1180" w:type="dxa"/>
            <w:vAlign w:val="bottom"/>
          </w:tcPr>
          <w:p w14:paraId="625A6D1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161.66</w:t>
            </w:r>
          </w:p>
        </w:tc>
        <w:tc>
          <w:tcPr>
            <w:tcW w:w="1180" w:type="dxa"/>
            <w:vAlign w:val="bottom"/>
          </w:tcPr>
          <w:p w14:paraId="4218572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2.37</w:t>
            </w:r>
          </w:p>
        </w:tc>
        <w:tc>
          <w:tcPr>
            <w:tcW w:w="1174" w:type="dxa"/>
            <w:vAlign w:val="bottom"/>
          </w:tcPr>
          <w:p w14:paraId="3AD49C2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2.38</w:t>
            </w:r>
          </w:p>
        </w:tc>
        <w:tc>
          <w:tcPr>
            <w:tcW w:w="1185" w:type="dxa"/>
            <w:vAlign w:val="bottom"/>
          </w:tcPr>
          <w:p w14:paraId="09768ED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2.38</w:t>
            </w:r>
          </w:p>
        </w:tc>
      </w:tr>
      <w:tr w:rsidR="00F96420" w:rsidRPr="00844ACF" w14:paraId="339FDE65" w14:textId="77777777" w:rsidTr="00D33187">
        <w:trPr>
          <w:trHeight w:val="258"/>
        </w:trPr>
        <w:tc>
          <w:tcPr>
            <w:tcW w:w="1966" w:type="dxa"/>
            <w:vAlign w:val="center"/>
            <w:hideMark/>
          </w:tcPr>
          <w:p w14:paraId="03ED22C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89" w:type="dxa"/>
            <w:vAlign w:val="center"/>
            <w:hideMark/>
          </w:tcPr>
          <w:p w14:paraId="3B5B60FE"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0.14</w:t>
            </w:r>
          </w:p>
        </w:tc>
        <w:tc>
          <w:tcPr>
            <w:tcW w:w="990" w:type="dxa"/>
            <w:vAlign w:val="center"/>
            <w:hideMark/>
          </w:tcPr>
          <w:p w14:paraId="3BA4B50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0.18</w:t>
            </w:r>
          </w:p>
        </w:tc>
        <w:tc>
          <w:tcPr>
            <w:tcW w:w="1203" w:type="dxa"/>
            <w:vAlign w:val="center"/>
            <w:hideMark/>
          </w:tcPr>
          <w:p w14:paraId="38C2D08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0.10</w:t>
            </w:r>
          </w:p>
        </w:tc>
        <w:tc>
          <w:tcPr>
            <w:tcW w:w="1093" w:type="dxa"/>
            <w:vAlign w:val="center"/>
          </w:tcPr>
          <w:p w14:paraId="24C76B5E"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0.93</w:t>
            </w:r>
          </w:p>
        </w:tc>
        <w:tc>
          <w:tcPr>
            <w:tcW w:w="1072" w:type="dxa"/>
            <w:vAlign w:val="center"/>
          </w:tcPr>
          <w:p w14:paraId="116ECD3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0.94</w:t>
            </w:r>
          </w:p>
        </w:tc>
        <w:tc>
          <w:tcPr>
            <w:tcW w:w="1180" w:type="dxa"/>
            <w:vAlign w:val="center"/>
          </w:tcPr>
          <w:p w14:paraId="62C294A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0.66</w:t>
            </w:r>
          </w:p>
        </w:tc>
        <w:tc>
          <w:tcPr>
            <w:tcW w:w="1180" w:type="dxa"/>
            <w:gridSpan w:val="2"/>
            <w:vAlign w:val="center"/>
          </w:tcPr>
          <w:p w14:paraId="5DCEED24"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3.05</w:t>
            </w:r>
          </w:p>
        </w:tc>
        <w:tc>
          <w:tcPr>
            <w:tcW w:w="1072" w:type="dxa"/>
            <w:vAlign w:val="center"/>
          </w:tcPr>
          <w:p w14:paraId="666C69A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2.93</w:t>
            </w:r>
          </w:p>
        </w:tc>
        <w:tc>
          <w:tcPr>
            <w:tcW w:w="1180" w:type="dxa"/>
            <w:vAlign w:val="center"/>
          </w:tcPr>
          <w:p w14:paraId="681EE56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2.44</w:t>
            </w:r>
          </w:p>
        </w:tc>
        <w:tc>
          <w:tcPr>
            <w:tcW w:w="1180" w:type="dxa"/>
            <w:vAlign w:val="center"/>
          </w:tcPr>
          <w:p w14:paraId="04531B7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0.05</w:t>
            </w:r>
          </w:p>
        </w:tc>
        <w:tc>
          <w:tcPr>
            <w:tcW w:w="1174" w:type="dxa"/>
            <w:vAlign w:val="center"/>
          </w:tcPr>
          <w:p w14:paraId="0351CB4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0.05</w:t>
            </w:r>
          </w:p>
        </w:tc>
        <w:tc>
          <w:tcPr>
            <w:tcW w:w="1185" w:type="dxa"/>
            <w:vAlign w:val="center"/>
          </w:tcPr>
          <w:p w14:paraId="73EF050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0.03</w:t>
            </w:r>
          </w:p>
        </w:tc>
      </w:tr>
      <w:tr w:rsidR="00F96420" w:rsidRPr="00844ACF" w14:paraId="1CA9F9B0" w14:textId="77777777" w:rsidTr="00D33187">
        <w:trPr>
          <w:trHeight w:val="258"/>
        </w:trPr>
        <w:tc>
          <w:tcPr>
            <w:tcW w:w="1966" w:type="dxa"/>
            <w:vAlign w:val="center"/>
            <w:hideMark/>
          </w:tcPr>
          <w:p w14:paraId="172389C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89" w:type="dxa"/>
            <w:vAlign w:val="center"/>
            <w:hideMark/>
          </w:tcPr>
          <w:p w14:paraId="496A77C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90" w:type="dxa"/>
            <w:vAlign w:val="center"/>
            <w:hideMark/>
          </w:tcPr>
          <w:p w14:paraId="148111B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203" w:type="dxa"/>
            <w:vAlign w:val="center"/>
            <w:hideMark/>
          </w:tcPr>
          <w:p w14:paraId="3692455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093" w:type="dxa"/>
            <w:vAlign w:val="center"/>
          </w:tcPr>
          <w:p w14:paraId="247B17F6"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1072" w:type="dxa"/>
            <w:vAlign w:val="center"/>
          </w:tcPr>
          <w:p w14:paraId="21530DC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vAlign w:val="center"/>
          </w:tcPr>
          <w:p w14:paraId="0A44B48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gridSpan w:val="2"/>
            <w:vAlign w:val="center"/>
          </w:tcPr>
          <w:p w14:paraId="08CF91F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8.77</w:t>
            </w:r>
          </w:p>
        </w:tc>
        <w:tc>
          <w:tcPr>
            <w:tcW w:w="1072" w:type="dxa"/>
            <w:vAlign w:val="center"/>
          </w:tcPr>
          <w:p w14:paraId="1E1E82A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8.41</w:t>
            </w:r>
          </w:p>
        </w:tc>
        <w:tc>
          <w:tcPr>
            <w:tcW w:w="1180" w:type="dxa"/>
            <w:vAlign w:val="center"/>
          </w:tcPr>
          <w:p w14:paraId="1387DC3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6.89</w:t>
            </w:r>
          </w:p>
        </w:tc>
        <w:tc>
          <w:tcPr>
            <w:tcW w:w="1180" w:type="dxa"/>
            <w:vAlign w:val="center"/>
          </w:tcPr>
          <w:p w14:paraId="5E175097"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0.13</w:t>
            </w:r>
          </w:p>
        </w:tc>
        <w:tc>
          <w:tcPr>
            <w:tcW w:w="1174" w:type="dxa"/>
            <w:vAlign w:val="center"/>
          </w:tcPr>
          <w:p w14:paraId="3F7B964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0.13</w:t>
            </w:r>
          </w:p>
        </w:tc>
        <w:tc>
          <w:tcPr>
            <w:tcW w:w="1185" w:type="dxa"/>
            <w:vAlign w:val="center"/>
          </w:tcPr>
          <w:p w14:paraId="03422C4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0.09</w:t>
            </w:r>
          </w:p>
        </w:tc>
      </w:tr>
      <w:tr w:rsidR="00F96420" w:rsidRPr="00844ACF" w14:paraId="0BA0A538" w14:textId="77777777" w:rsidTr="00D33187">
        <w:trPr>
          <w:trHeight w:val="258"/>
        </w:trPr>
        <w:tc>
          <w:tcPr>
            <w:tcW w:w="15463" w:type="dxa"/>
            <w:gridSpan w:val="14"/>
            <w:vAlign w:val="center"/>
            <w:hideMark/>
          </w:tcPr>
          <w:p w14:paraId="3FDC9082" w14:textId="77777777" w:rsidR="00F96420" w:rsidRPr="00844ACF" w:rsidRDefault="00F96420" w:rsidP="00F96420">
            <w:pPr>
              <w:spacing w:after="0" w:line="240" w:lineRule="auto"/>
              <w:rPr>
                <w:rFonts w:ascii="Arial" w:hAnsi="Arial" w:cs="Arial"/>
                <w:b/>
                <w:bCs/>
                <w:sz w:val="24"/>
                <w:szCs w:val="24"/>
                <w:lang w:eastAsia="en-IN" w:bidi="hi-IN"/>
              </w:rPr>
            </w:pPr>
            <w:r w:rsidRPr="00844ACF">
              <w:rPr>
                <w:rFonts w:ascii="Arial" w:hAnsi="Arial" w:cs="Arial"/>
                <w:b/>
                <w:bCs/>
                <w:sz w:val="24"/>
                <w:szCs w:val="24"/>
                <w:lang w:eastAsia="en-IN" w:bidi="hi-IN"/>
              </w:rPr>
              <w:t>Level of Fe ( kg ha</w:t>
            </w:r>
            <w:r w:rsidRPr="00844ACF">
              <w:rPr>
                <w:rFonts w:ascii="Arial" w:hAnsi="Arial" w:cs="Arial"/>
                <w:b/>
                <w:bCs/>
                <w:sz w:val="24"/>
                <w:szCs w:val="24"/>
                <w:vertAlign w:val="superscript"/>
                <w:lang w:eastAsia="en-IN" w:bidi="hi-IN"/>
              </w:rPr>
              <w:t>-1</w:t>
            </w:r>
            <w:r w:rsidRPr="00844ACF">
              <w:rPr>
                <w:rFonts w:ascii="Arial" w:hAnsi="Arial" w:cs="Arial"/>
                <w:b/>
                <w:bCs/>
                <w:sz w:val="24"/>
                <w:szCs w:val="24"/>
                <w:lang w:eastAsia="en-IN" w:bidi="hi-IN"/>
              </w:rPr>
              <w:t>)</w:t>
            </w:r>
          </w:p>
        </w:tc>
      </w:tr>
      <w:tr w:rsidR="00F96420" w:rsidRPr="00844ACF" w14:paraId="316CD3B5" w14:textId="77777777" w:rsidTr="00D33187">
        <w:trPr>
          <w:trHeight w:val="258"/>
        </w:trPr>
        <w:tc>
          <w:tcPr>
            <w:tcW w:w="1966" w:type="dxa"/>
            <w:vAlign w:val="center"/>
            <w:hideMark/>
          </w:tcPr>
          <w:p w14:paraId="2CEF0E9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Fe</w:t>
            </w:r>
            <w:r w:rsidRPr="00844ACF">
              <w:rPr>
                <w:rFonts w:ascii="Arial" w:hAnsi="Arial" w:cs="Arial"/>
                <w:b/>
                <w:bCs/>
                <w:sz w:val="24"/>
                <w:szCs w:val="24"/>
                <w:vertAlign w:val="subscript"/>
                <w:lang w:eastAsia="en-IN" w:bidi="hi-IN"/>
              </w:rPr>
              <w:t>0</w:t>
            </w:r>
          </w:p>
        </w:tc>
        <w:tc>
          <w:tcPr>
            <w:tcW w:w="989" w:type="dxa"/>
            <w:vAlign w:val="bottom"/>
            <w:hideMark/>
          </w:tcPr>
          <w:p w14:paraId="6A0F880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8.61</w:t>
            </w:r>
          </w:p>
        </w:tc>
        <w:tc>
          <w:tcPr>
            <w:tcW w:w="990" w:type="dxa"/>
            <w:vAlign w:val="bottom"/>
            <w:hideMark/>
          </w:tcPr>
          <w:p w14:paraId="70E15D5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8.78</w:t>
            </w:r>
          </w:p>
        </w:tc>
        <w:tc>
          <w:tcPr>
            <w:tcW w:w="1203" w:type="dxa"/>
            <w:vAlign w:val="center"/>
            <w:hideMark/>
          </w:tcPr>
          <w:p w14:paraId="10C6975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8.69</w:t>
            </w:r>
          </w:p>
        </w:tc>
        <w:tc>
          <w:tcPr>
            <w:tcW w:w="1093" w:type="dxa"/>
            <w:vAlign w:val="bottom"/>
          </w:tcPr>
          <w:p w14:paraId="2DA7C7A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46.64</w:t>
            </w:r>
          </w:p>
        </w:tc>
        <w:tc>
          <w:tcPr>
            <w:tcW w:w="1072" w:type="dxa"/>
            <w:vAlign w:val="bottom"/>
          </w:tcPr>
          <w:p w14:paraId="18A2571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45.86</w:t>
            </w:r>
          </w:p>
        </w:tc>
        <w:tc>
          <w:tcPr>
            <w:tcW w:w="1180" w:type="dxa"/>
            <w:vAlign w:val="bottom"/>
          </w:tcPr>
          <w:p w14:paraId="26F3BA8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46.25</w:t>
            </w:r>
          </w:p>
        </w:tc>
        <w:tc>
          <w:tcPr>
            <w:tcW w:w="1180" w:type="dxa"/>
            <w:gridSpan w:val="2"/>
            <w:vAlign w:val="bottom"/>
          </w:tcPr>
          <w:p w14:paraId="6F4807E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146.14</w:t>
            </w:r>
          </w:p>
        </w:tc>
        <w:tc>
          <w:tcPr>
            <w:tcW w:w="1072" w:type="dxa"/>
            <w:vAlign w:val="bottom"/>
          </w:tcPr>
          <w:p w14:paraId="3964764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148.25</w:t>
            </w:r>
          </w:p>
        </w:tc>
        <w:tc>
          <w:tcPr>
            <w:tcW w:w="1180" w:type="dxa"/>
            <w:vAlign w:val="bottom"/>
          </w:tcPr>
          <w:p w14:paraId="5E1B16C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147.20</w:t>
            </w:r>
          </w:p>
        </w:tc>
        <w:tc>
          <w:tcPr>
            <w:tcW w:w="1180" w:type="dxa"/>
            <w:vAlign w:val="bottom"/>
          </w:tcPr>
          <w:p w14:paraId="5046A47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2.13</w:t>
            </w:r>
          </w:p>
        </w:tc>
        <w:tc>
          <w:tcPr>
            <w:tcW w:w="1174" w:type="dxa"/>
            <w:vAlign w:val="bottom"/>
          </w:tcPr>
          <w:p w14:paraId="41205BF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2.18</w:t>
            </w:r>
          </w:p>
        </w:tc>
        <w:tc>
          <w:tcPr>
            <w:tcW w:w="1185" w:type="dxa"/>
            <w:vAlign w:val="bottom"/>
          </w:tcPr>
          <w:p w14:paraId="1174304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2.15</w:t>
            </w:r>
          </w:p>
        </w:tc>
      </w:tr>
      <w:tr w:rsidR="00F96420" w:rsidRPr="00844ACF" w14:paraId="2994DAAD" w14:textId="77777777" w:rsidTr="00D33187">
        <w:trPr>
          <w:trHeight w:val="258"/>
        </w:trPr>
        <w:tc>
          <w:tcPr>
            <w:tcW w:w="1966" w:type="dxa"/>
            <w:vAlign w:val="center"/>
            <w:hideMark/>
          </w:tcPr>
          <w:p w14:paraId="37029E4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Fe</w:t>
            </w:r>
            <w:r w:rsidRPr="00844ACF">
              <w:rPr>
                <w:rFonts w:ascii="Arial" w:hAnsi="Arial" w:cs="Arial"/>
                <w:b/>
                <w:bCs/>
                <w:sz w:val="24"/>
                <w:szCs w:val="24"/>
                <w:vertAlign w:val="subscript"/>
                <w:lang w:eastAsia="en-IN" w:bidi="hi-IN"/>
              </w:rPr>
              <w:t>1</w:t>
            </w:r>
          </w:p>
        </w:tc>
        <w:tc>
          <w:tcPr>
            <w:tcW w:w="989" w:type="dxa"/>
            <w:vAlign w:val="bottom"/>
            <w:hideMark/>
          </w:tcPr>
          <w:p w14:paraId="7A7E9CE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8.69</w:t>
            </w:r>
          </w:p>
        </w:tc>
        <w:tc>
          <w:tcPr>
            <w:tcW w:w="990" w:type="dxa"/>
            <w:vAlign w:val="bottom"/>
            <w:hideMark/>
          </w:tcPr>
          <w:p w14:paraId="6656099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8.85</w:t>
            </w:r>
          </w:p>
        </w:tc>
        <w:tc>
          <w:tcPr>
            <w:tcW w:w="1203" w:type="dxa"/>
            <w:vAlign w:val="center"/>
            <w:hideMark/>
          </w:tcPr>
          <w:p w14:paraId="0DBB687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8.77</w:t>
            </w:r>
          </w:p>
        </w:tc>
        <w:tc>
          <w:tcPr>
            <w:tcW w:w="1093" w:type="dxa"/>
            <w:vAlign w:val="bottom"/>
          </w:tcPr>
          <w:p w14:paraId="69A23E1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47.25</w:t>
            </w:r>
          </w:p>
        </w:tc>
        <w:tc>
          <w:tcPr>
            <w:tcW w:w="1072" w:type="dxa"/>
            <w:vAlign w:val="bottom"/>
          </w:tcPr>
          <w:p w14:paraId="1034FB6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46.63</w:t>
            </w:r>
          </w:p>
        </w:tc>
        <w:tc>
          <w:tcPr>
            <w:tcW w:w="1180" w:type="dxa"/>
            <w:vAlign w:val="bottom"/>
          </w:tcPr>
          <w:p w14:paraId="5B9D92B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46.94</w:t>
            </w:r>
          </w:p>
        </w:tc>
        <w:tc>
          <w:tcPr>
            <w:tcW w:w="1180" w:type="dxa"/>
            <w:gridSpan w:val="2"/>
            <w:vAlign w:val="bottom"/>
          </w:tcPr>
          <w:p w14:paraId="4711FFF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154.04</w:t>
            </w:r>
          </w:p>
        </w:tc>
        <w:tc>
          <w:tcPr>
            <w:tcW w:w="1072" w:type="dxa"/>
            <w:vAlign w:val="bottom"/>
          </w:tcPr>
          <w:p w14:paraId="1896B61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153.78</w:t>
            </w:r>
          </w:p>
        </w:tc>
        <w:tc>
          <w:tcPr>
            <w:tcW w:w="1180" w:type="dxa"/>
            <w:vAlign w:val="bottom"/>
          </w:tcPr>
          <w:p w14:paraId="68D4BC7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153.91</w:t>
            </w:r>
          </w:p>
        </w:tc>
        <w:tc>
          <w:tcPr>
            <w:tcW w:w="1180" w:type="dxa"/>
            <w:vAlign w:val="bottom"/>
          </w:tcPr>
          <w:p w14:paraId="444F03D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2.24</w:t>
            </w:r>
          </w:p>
        </w:tc>
        <w:tc>
          <w:tcPr>
            <w:tcW w:w="1174" w:type="dxa"/>
            <w:vAlign w:val="bottom"/>
          </w:tcPr>
          <w:p w14:paraId="2653041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2.32</w:t>
            </w:r>
          </w:p>
        </w:tc>
        <w:tc>
          <w:tcPr>
            <w:tcW w:w="1185" w:type="dxa"/>
            <w:vAlign w:val="bottom"/>
          </w:tcPr>
          <w:p w14:paraId="59D05D3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2.28</w:t>
            </w:r>
          </w:p>
        </w:tc>
      </w:tr>
      <w:tr w:rsidR="00F96420" w:rsidRPr="00844ACF" w14:paraId="12E56238" w14:textId="77777777" w:rsidTr="00D33187">
        <w:trPr>
          <w:trHeight w:val="258"/>
        </w:trPr>
        <w:tc>
          <w:tcPr>
            <w:tcW w:w="1966" w:type="dxa"/>
            <w:vAlign w:val="center"/>
            <w:hideMark/>
          </w:tcPr>
          <w:p w14:paraId="4E95F49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Fe</w:t>
            </w:r>
            <w:r w:rsidRPr="00844ACF">
              <w:rPr>
                <w:rFonts w:ascii="Arial" w:hAnsi="Arial" w:cs="Arial"/>
                <w:b/>
                <w:bCs/>
                <w:sz w:val="24"/>
                <w:szCs w:val="24"/>
                <w:vertAlign w:val="subscript"/>
                <w:lang w:eastAsia="en-IN" w:bidi="hi-IN"/>
              </w:rPr>
              <w:t>2</w:t>
            </w:r>
          </w:p>
        </w:tc>
        <w:tc>
          <w:tcPr>
            <w:tcW w:w="989" w:type="dxa"/>
            <w:vAlign w:val="bottom"/>
            <w:hideMark/>
          </w:tcPr>
          <w:p w14:paraId="69D430B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8.73</w:t>
            </w:r>
          </w:p>
        </w:tc>
        <w:tc>
          <w:tcPr>
            <w:tcW w:w="990" w:type="dxa"/>
            <w:vAlign w:val="bottom"/>
            <w:hideMark/>
          </w:tcPr>
          <w:p w14:paraId="0C5DFF1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8.96</w:t>
            </w:r>
          </w:p>
        </w:tc>
        <w:tc>
          <w:tcPr>
            <w:tcW w:w="1203" w:type="dxa"/>
            <w:vAlign w:val="center"/>
            <w:hideMark/>
          </w:tcPr>
          <w:p w14:paraId="0D0F5BE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8.84</w:t>
            </w:r>
          </w:p>
        </w:tc>
        <w:tc>
          <w:tcPr>
            <w:tcW w:w="1093" w:type="dxa"/>
            <w:vAlign w:val="bottom"/>
          </w:tcPr>
          <w:p w14:paraId="2144E11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45.39</w:t>
            </w:r>
          </w:p>
        </w:tc>
        <w:tc>
          <w:tcPr>
            <w:tcW w:w="1072" w:type="dxa"/>
            <w:vAlign w:val="bottom"/>
          </w:tcPr>
          <w:p w14:paraId="6A7C101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47.03</w:t>
            </w:r>
          </w:p>
        </w:tc>
        <w:tc>
          <w:tcPr>
            <w:tcW w:w="1180" w:type="dxa"/>
            <w:vAlign w:val="bottom"/>
          </w:tcPr>
          <w:p w14:paraId="348208F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46.21</w:t>
            </w:r>
          </w:p>
        </w:tc>
        <w:tc>
          <w:tcPr>
            <w:tcW w:w="1180" w:type="dxa"/>
            <w:gridSpan w:val="2"/>
            <w:vAlign w:val="bottom"/>
          </w:tcPr>
          <w:p w14:paraId="7B9DBD1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158.86</w:t>
            </w:r>
          </w:p>
        </w:tc>
        <w:tc>
          <w:tcPr>
            <w:tcW w:w="1072" w:type="dxa"/>
            <w:vAlign w:val="bottom"/>
          </w:tcPr>
          <w:p w14:paraId="6D6B4C3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159.31</w:t>
            </w:r>
          </w:p>
        </w:tc>
        <w:tc>
          <w:tcPr>
            <w:tcW w:w="1180" w:type="dxa"/>
            <w:vAlign w:val="bottom"/>
          </w:tcPr>
          <w:p w14:paraId="4858547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159.09</w:t>
            </w:r>
          </w:p>
        </w:tc>
        <w:tc>
          <w:tcPr>
            <w:tcW w:w="1180" w:type="dxa"/>
            <w:vAlign w:val="bottom"/>
          </w:tcPr>
          <w:p w14:paraId="7FAD3BC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2.36</w:t>
            </w:r>
          </w:p>
        </w:tc>
        <w:tc>
          <w:tcPr>
            <w:tcW w:w="1174" w:type="dxa"/>
            <w:vAlign w:val="bottom"/>
          </w:tcPr>
          <w:p w14:paraId="33DA7C3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2.37</w:t>
            </w:r>
          </w:p>
        </w:tc>
        <w:tc>
          <w:tcPr>
            <w:tcW w:w="1185" w:type="dxa"/>
            <w:vAlign w:val="bottom"/>
          </w:tcPr>
          <w:p w14:paraId="5FDBEB7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2.36</w:t>
            </w:r>
          </w:p>
        </w:tc>
      </w:tr>
      <w:tr w:rsidR="00F96420" w:rsidRPr="00844ACF" w14:paraId="1C536304" w14:textId="77777777" w:rsidTr="00D33187">
        <w:trPr>
          <w:trHeight w:val="275"/>
        </w:trPr>
        <w:tc>
          <w:tcPr>
            <w:tcW w:w="1966" w:type="dxa"/>
            <w:vAlign w:val="center"/>
            <w:hideMark/>
          </w:tcPr>
          <w:p w14:paraId="04F5A8F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89" w:type="dxa"/>
            <w:vAlign w:val="center"/>
            <w:hideMark/>
          </w:tcPr>
          <w:p w14:paraId="5F606638"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0.14</w:t>
            </w:r>
          </w:p>
        </w:tc>
        <w:tc>
          <w:tcPr>
            <w:tcW w:w="990" w:type="dxa"/>
            <w:vAlign w:val="center"/>
            <w:hideMark/>
          </w:tcPr>
          <w:p w14:paraId="103E65A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0.18</w:t>
            </w:r>
          </w:p>
        </w:tc>
        <w:tc>
          <w:tcPr>
            <w:tcW w:w="1203" w:type="dxa"/>
            <w:vAlign w:val="center"/>
            <w:hideMark/>
          </w:tcPr>
          <w:p w14:paraId="44CECCC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0.10</w:t>
            </w:r>
          </w:p>
        </w:tc>
        <w:tc>
          <w:tcPr>
            <w:tcW w:w="1093" w:type="dxa"/>
            <w:vAlign w:val="center"/>
          </w:tcPr>
          <w:p w14:paraId="4C92B39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0.93</w:t>
            </w:r>
          </w:p>
        </w:tc>
        <w:tc>
          <w:tcPr>
            <w:tcW w:w="1072" w:type="dxa"/>
            <w:vAlign w:val="center"/>
          </w:tcPr>
          <w:p w14:paraId="3300F57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0.94</w:t>
            </w:r>
          </w:p>
        </w:tc>
        <w:tc>
          <w:tcPr>
            <w:tcW w:w="1180" w:type="dxa"/>
            <w:vAlign w:val="center"/>
          </w:tcPr>
          <w:p w14:paraId="46D5738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0.66</w:t>
            </w:r>
          </w:p>
        </w:tc>
        <w:tc>
          <w:tcPr>
            <w:tcW w:w="1180" w:type="dxa"/>
            <w:gridSpan w:val="2"/>
            <w:vAlign w:val="center"/>
          </w:tcPr>
          <w:p w14:paraId="05BDDCB6"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3.05</w:t>
            </w:r>
          </w:p>
        </w:tc>
        <w:tc>
          <w:tcPr>
            <w:tcW w:w="1072" w:type="dxa"/>
            <w:vAlign w:val="center"/>
          </w:tcPr>
          <w:p w14:paraId="5FC8DD5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2.93</w:t>
            </w:r>
          </w:p>
        </w:tc>
        <w:tc>
          <w:tcPr>
            <w:tcW w:w="1180" w:type="dxa"/>
            <w:vAlign w:val="center"/>
          </w:tcPr>
          <w:p w14:paraId="37E0981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2.44</w:t>
            </w:r>
          </w:p>
        </w:tc>
        <w:tc>
          <w:tcPr>
            <w:tcW w:w="1180" w:type="dxa"/>
            <w:vAlign w:val="center"/>
          </w:tcPr>
          <w:p w14:paraId="3E38893F"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0.05</w:t>
            </w:r>
          </w:p>
        </w:tc>
        <w:tc>
          <w:tcPr>
            <w:tcW w:w="1174" w:type="dxa"/>
            <w:vAlign w:val="center"/>
          </w:tcPr>
          <w:p w14:paraId="19F6014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0.05</w:t>
            </w:r>
          </w:p>
        </w:tc>
        <w:tc>
          <w:tcPr>
            <w:tcW w:w="1185" w:type="dxa"/>
            <w:vAlign w:val="center"/>
          </w:tcPr>
          <w:p w14:paraId="0D9B5D3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0.03</w:t>
            </w:r>
          </w:p>
        </w:tc>
      </w:tr>
      <w:tr w:rsidR="00F96420" w:rsidRPr="00844ACF" w14:paraId="720695CD" w14:textId="77777777" w:rsidTr="00D33187">
        <w:trPr>
          <w:trHeight w:val="258"/>
        </w:trPr>
        <w:tc>
          <w:tcPr>
            <w:tcW w:w="1966" w:type="dxa"/>
            <w:vAlign w:val="center"/>
            <w:hideMark/>
          </w:tcPr>
          <w:p w14:paraId="460A631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89" w:type="dxa"/>
            <w:vAlign w:val="center"/>
            <w:hideMark/>
          </w:tcPr>
          <w:p w14:paraId="17889D56"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90" w:type="dxa"/>
            <w:vAlign w:val="center"/>
            <w:hideMark/>
          </w:tcPr>
          <w:p w14:paraId="6F08AB4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203" w:type="dxa"/>
            <w:vAlign w:val="center"/>
            <w:hideMark/>
          </w:tcPr>
          <w:p w14:paraId="3A9ED39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093" w:type="dxa"/>
            <w:vAlign w:val="center"/>
          </w:tcPr>
          <w:p w14:paraId="7A287F80"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1072" w:type="dxa"/>
            <w:vAlign w:val="center"/>
          </w:tcPr>
          <w:p w14:paraId="7EB0596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vAlign w:val="center"/>
          </w:tcPr>
          <w:p w14:paraId="4E634AE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gridSpan w:val="2"/>
            <w:vAlign w:val="center"/>
          </w:tcPr>
          <w:p w14:paraId="523CF1C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8.77</w:t>
            </w:r>
          </w:p>
        </w:tc>
        <w:tc>
          <w:tcPr>
            <w:tcW w:w="1072" w:type="dxa"/>
            <w:vAlign w:val="center"/>
          </w:tcPr>
          <w:p w14:paraId="07136CA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8.41</w:t>
            </w:r>
          </w:p>
        </w:tc>
        <w:tc>
          <w:tcPr>
            <w:tcW w:w="1180" w:type="dxa"/>
            <w:vAlign w:val="center"/>
          </w:tcPr>
          <w:p w14:paraId="0F3C1FF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6.89</w:t>
            </w:r>
          </w:p>
        </w:tc>
        <w:tc>
          <w:tcPr>
            <w:tcW w:w="1180" w:type="dxa"/>
            <w:vAlign w:val="center"/>
          </w:tcPr>
          <w:p w14:paraId="10A2B2F4"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0.13</w:t>
            </w:r>
          </w:p>
        </w:tc>
        <w:tc>
          <w:tcPr>
            <w:tcW w:w="1174" w:type="dxa"/>
            <w:vAlign w:val="center"/>
          </w:tcPr>
          <w:p w14:paraId="4CB7EFE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0.13</w:t>
            </w:r>
          </w:p>
        </w:tc>
        <w:tc>
          <w:tcPr>
            <w:tcW w:w="1185" w:type="dxa"/>
            <w:vAlign w:val="center"/>
          </w:tcPr>
          <w:p w14:paraId="477BC37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0.09</w:t>
            </w:r>
          </w:p>
        </w:tc>
      </w:tr>
      <w:tr w:rsidR="00F96420" w:rsidRPr="00844ACF" w14:paraId="1F3B3549" w14:textId="77777777" w:rsidTr="00D33187">
        <w:trPr>
          <w:trHeight w:val="258"/>
        </w:trPr>
        <w:tc>
          <w:tcPr>
            <w:tcW w:w="1966" w:type="dxa"/>
            <w:vAlign w:val="center"/>
            <w:hideMark/>
          </w:tcPr>
          <w:p w14:paraId="01ADD70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Year</w:t>
            </w:r>
          </w:p>
        </w:tc>
        <w:tc>
          <w:tcPr>
            <w:tcW w:w="989" w:type="dxa"/>
            <w:vAlign w:val="center"/>
            <w:hideMark/>
          </w:tcPr>
          <w:p w14:paraId="051FF80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hideMark/>
          </w:tcPr>
          <w:p w14:paraId="367BB48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203" w:type="dxa"/>
            <w:vAlign w:val="center"/>
            <w:hideMark/>
          </w:tcPr>
          <w:p w14:paraId="42C9C3E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093" w:type="dxa"/>
            <w:vAlign w:val="center"/>
          </w:tcPr>
          <w:p w14:paraId="516C4A4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426B7BA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3074D14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gridSpan w:val="2"/>
            <w:vAlign w:val="center"/>
          </w:tcPr>
          <w:p w14:paraId="0C8C549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7E955A7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42BBDFD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vAlign w:val="center"/>
          </w:tcPr>
          <w:p w14:paraId="3C86407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74" w:type="dxa"/>
            <w:vAlign w:val="center"/>
          </w:tcPr>
          <w:p w14:paraId="0563485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5" w:type="dxa"/>
            <w:vAlign w:val="center"/>
          </w:tcPr>
          <w:p w14:paraId="4CDB96F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r>
      <w:tr w:rsidR="00F96420" w:rsidRPr="00844ACF" w14:paraId="070F75D7" w14:textId="77777777" w:rsidTr="00D33187">
        <w:trPr>
          <w:trHeight w:val="258"/>
        </w:trPr>
        <w:tc>
          <w:tcPr>
            <w:tcW w:w="1966" w:type="dxa"/>
            <w:vAlign w:val="center"/>
          </w:tcPr>
          <w:p w14:paraId="3D77E3C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89" w:type="dxa"/>
            <w:vAlign w:val="center"/>
          </w:tcPr>
          <w:p w14:paraId="3B6ADE6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tcPr>
          <w:p w14:paraId="0DE1FDD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203" w:type="dxa"/>
            <w:vAlign w:val="center"/>
          </w:tcPr>
          <w:p w14:paraId="31D3E95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0.09</w:t>
            </w:r>
          </w:p>
        </w:tc>
        <w:tc>
          <w:tcPr>
            <w:tcW w:w="1093" w:type="dxa"/>
            <w:vAlign w:val="center"/>
          </w:tcPr>
          <w:p w14:paraId="29AB65F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2F740A9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11C692A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0.54</w:t>
            </w:r>
          </w:p>
        </w:tc>
        <w:tc>
          <w:tcPr>
            <w:tcW w:w="1180" w:type="dxa"/>
            <w:gridSpan w:val="2"/>
            <w:vAlign w:val="center"/>
          </w:tcPr>
          <w:p w14:paraId="09F5D88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3781940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0118C59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1.73</w:t>
            </w:r>
          </w:p>
        </w:tc>
        <w:tc>
          <w:tcPr>
            <w:tcW w:w="1180" w:type="dxa"/>
            <w:vAlign w:val="center"/>
          </w:tcPr>
          <w:p w14:paraId="2E60B45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74" w:type="dxa"/>
            <w:vAlign w:val="center"/>
          </w:tcPr>
          <w:p w14:paraId="4EF2D42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5" w:type="dxa"/>
            <w:vAlign w:val="center"/>
          </w:tcPr>
          <w:p w14:paraId="54C0E49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0.03</w:t>
            </w:r>
          </w:p>
        </w:tc>
      </w:tr>
      <w:tr w:rsidR="00F96420" w:rsidRPr="00844ACF" w14:paraId="344A9129" w14:textId="77777777" w:rsidTr="00D33187">
        <w:trPr>
          <w:trHeight w:val="258"/>
        </w:trPr>
        <w:tc>
          <w:tcPr>
            <w:tcW w:w="1966" w:type="dxa"/>
            <w:vAlign w:val="center"/>
          </w:tcPr>
          <w:p w14:paraId="772876E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89" w:type="dxa"/>
            <w:vAlign w:val="center"/>
          </w:tcPr>
          <w:p w14:paraId="66670FF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tcPr>
          <w:p w14:paraId="1ADBE3C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203" w:type="dxa"/>
            <w:vAlign w:val="center"/>
          </w:tcPr>
          <w:p w14:paraId="00BDFE7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093" w:type="dxa"/>
            <w:vAlign w:val="center"/>
          </w:tcPr>
          <w:p w14:paraId="13D9004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06EBF80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2597539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80" w:type="dxa"/>
            <w:gridSpan w:val="2"/>
            <w:vAlign w:val="center"/>
          </w:tcPr>
          <w:p w14:paraId="396F842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062E247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3339223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4.87</w:t>
            </w:r>
          </w:p>
        </w:tc>
        <w:tc>
          <w:tcPr>
            <w:tcW w:w="1180" w:type="dxa"/>
            <w:vAlign w:val="center"/>
          </w:tcPr>
          <w:p w14:paraId="31E1D0E0"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74" w:type="dxa"/>
            <w:vAlign w:val="center"/>
          </w:tcPr>
          <w:p w14:paraId="3F16ECC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5" w:type="dxa"/>
            <w:vAlign w:val="center"/>
          </w:tcPr>
          <w:p w14:paraId="6D85779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0.08</w:t>
            </w:r>
          </w:p>
        </w:tc>
      </w:tr>
      <w:tr w:rsidR="00F96420" w:rsidRPr="00844ACF" w14:paraId="5579B8C2" w14:textId="77777777" w:rsidTr="00D33187">
        <w:trPr>
          <w:trHeight w:val="517"/>
        </w:trPr>
        <w:tc>
          <w:tcPr>
            <w:tcW w:w="1966" w:type="dxa"/>
            <w:vAlign w:val="center"/>
            <w:hideMark/>
          </w:tcPr>
          <w:p w14:paraId="2BAFA48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Significant Interaction(s)</w:t>
            </w:r>
          </w:p>
        </w:tc>
        <w:tc>
          <w:tcPr>
            <w:tcW w:w="989" w:type="dxa"/>
            <w:vAlign w:val="center"/>
            <w:hideMark/>
          </w:tcPr>
          <w:p w14:paraId="0C48296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hideMark/>
          </w:tcPr>
          <w:p w14:paraId="476879F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203" w:type="dxa"/>
            <w:vAlign w:val="center"/>
            <w:hideMark/>
          </w:tcPr>
          <w:p w14:paraId="0E1C62C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93" w:type="dxa"/>
            <w:vAlign w:val="center"/>
          </w:tcPr>
          <w:p w14:paraId="720763C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208AEB0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0C677EE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gridSpan w:val="2"/>
            <w:vAlign w:val="center"/>
          </w:tcPr>
          <w:p w14:paraId="797D2EF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072" w:type="dxa"/>
            <w:vAlign w:val="center"/>
          </w:tcPr>
          <w:p w14:paraId="527F0CD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6F1CC250"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0" w:type="dxa"/>
            <w:vAlign w:val="center"/>
          </w:tcPr>
          <w:p w14:paraId="3D575CF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74" w:type="dxa"/>
            <w:vAlign w:val="center"/>
          </w:tcPr>
          <w:p w14:paraId="5B964AC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85" w:type="dxa"/>
            <w:vAlign w:val="center"/>
          </w:tcPr>
          <w:p w14:paraId="2FBF35A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r>
      <w:tr w:rsidR="00F96420" w:rsidRPr="00844ACF" w14:paraId="7C402713" w14:textId="77777777" w:rsidTr="00D33187">
        <w:trPr>
          <w:trHeight w:val="275"/>
        </w:trPr>
        <w:tc>
          <w:tcPr>
            <w:tcW w:w="1966" w:type="dxa"/>
            <w:tcBorders>
              <w:bottom w:val="single" w:sz="4" w:space="0" w:color="auto"/>
            </w:tcBorders>
            <w:vAlign w:val="center"/>
            <w:hideMark/>
          </w:tcPr>
          <w:p w14:paraId="39B1BEB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CV%</w:t>
            </w:r>
          </w:p>
        </w:tc>
        <w:tc>
          <w:tcPr>
            <w:tcW w:w="989" w:type="dxa"/>
            <w:tcBorders>
              <w:bottom w:val="single" w:sz="4" w:space="0" w:color="auto"/>
            </w:tcBorders>
            <w:vAlign w:val="center"/>
            <w:hideMark/>
          </w:tcPr>
          <w:p w14:paraId="72ED92CB"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7.02</w:t>
            </w:r>
          </w:p>
        </w:tc>
        <w:tc>
          <w:tcPr>
            <w:tcW w:w="990" w:type="dxa"/>
            <w:tcBorders>
              <w:bottom w:val="single" w:sz="4" w:space="0" w:color="auto"/>
            </w:tcBorders>
            <w:vAlign w:val="center"/>
            <w:hideMark/>
          </w:tcPr>
          <w:p w14:paraId="1F2577A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7.29</w:t>
            </w:r>
          </w:p>
        </w:tc>
        <w:tc>
          <w:tcPr>
            <w:tcW w:w="1203" w:type="dxa"/>
            <w:tcBorders>
              <w:bottom w:val="single" w:sz="4" w:space="0" w:color="auto"/>
            </w:tcBorders>
            <w:vAlign w:val="center"/>
            <w:hideMark/>
          </w:tcPr>
          <w:p w14:paraId="7B6CDA1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7.16</w:t>
            </w:r>
          </w:p>
        </w:tc>
        <w:tc>
          <w:tcPr>
            <w:tcW w:w="1093" w:type="dxa"/>
            <w:tcBorders>
              <w:bottom w:val="single" w:sz="4" w:space="0" w:color="auto"/>
            </w:tcBorders>
            <w:vAlign w:val="center"/>
          </w:tcPr>
          <w:p w14:paraId="19F8D2E5"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8.53</w:t>
            </w:r>
          </w:p>
        </w:tc>
        <w:tc>
          <w:tcPr>
            <w:tcW w:w="1072" w:type="dxa"/>
            <w:tcBorders>
              <w:bottom w:val="single" w:sz="4" w:space="0" w:color="auto"/>
            </w:tcBorders>
            <w:vAlign w:val="center"/>
          </w:tcPr>
          <w:p w14:paraId="79BF69F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8.59</w:t>
            </w:r>
          </w:p>
        </w:tc>
        <w:tc>
          <w:tcPr>
            <w:tcW w:w="1180" w:type="dxa"/>
            <w:tcBorders>
              <w:bottom w:val="single" w:sz="4" w:space="0" w:color="auto"/>
            </w:tcBorders>
            <w:vAlign w:val="center"/>
          </w:tcPr>
          <w:p w14:paraId="3F5018B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8.56</w:t>
            </w:r>
          </w:p>
        </w:tc>
        <w:tc>
          <w:tcPr>
            <w:tcW w:w="1180" w:type="dxa"/>
            <w:gridSpan w:val="2"/>
            <w:tcBorders>
              <w:bottom w:val="single" w:sz="4" w:space="0" w:color="auto"/>
            </w:tcBorders>
            <w:vAlign w:val="center"/>
          </w:tcPr>
          <w:p w14:paraId="7ED1207C"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8.46</w:t>
            </w:r>
          </w:p>
        </w:tc>
        <w:tc>
          <w:tcPr>
            <w:tcW w:w="1072" w:type="dxa"/>
            <w:tcBorders>
              <w:bottom w:val="single" w:sz="4" w:space="0" w:color="auto"/>
            </w:tcBorders>
            <w:vAlign w:val="center"/>
          </w:tcPr>
          <w:p w14:paraId="37D8267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8.07</w:t>
            </w:r>
          </w:p>
        </w:tc>
        <w:tc>
          <w:tcPr>
            <w:tcW w:w="1180" w:type="dxa"/>
            <w:tcBorders>
              <w:bottom w:val="single" w:sz="4" w:space="0" w:color="auto"/>
            </w:tcBorders>
            <w:vAlign w:val="center"/>
          </w:tcPr>
          <w:p w14:paraId="7A49638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8.27</w:t>
            </w:r>
          </w:p>
        </w:tc>
        <w:tc>
          <w:tcPr>
            <w:tcW w:w="1180" w:type="dxa"/>
            <w:tcBorders>
              <w:bottom w:val="single" w:sz="4" w:space="0" w:color="auto"/>
            </w:tcBorders>
            <w:vAlign w:val="center"/>
          </w:tcPr>
          <w:p w14:paraId="6C7CDF67"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8.69</w:t>
            </w:r>
          </w:p>
        </w:tc>
        <w:tc>
          <w:tcPr>
            <w:tcW w:w="1174" w:type="dxa"/>
            <w:tcBorders>
              <w:bottom w:val="single" w:sz="4" w:space="0" w:color="auto"/>
            </w:tcBorders>
            <w:vAlign w:val="center"/>
          </w:tcPr>
          <w:p w14:paraId="0D9361D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8.61</w:t>
            </w:r>
          </w:p>
        </w:tc>
        <w:tc>
          <w:tcPr>
            <w:tcW w:w="1185" w:type="dxa"/>
            <w:tcBorders>
              <w:bottom w:val="single" w:sz="4" w:space="0" w:color="auto"/>
            </w:tcBorders>
            <w:vAlign w:val="center"/>
          </w:tcPr>
          <w:p w14:paraId="6A1D2C7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8.65</w:t>
            </w:r>
          </w:p>
        </w:tc>
      </w:tr>
    </w:tbl>
    <w:p w14:paraId="4427ED2D" w14:textId="77777777" w:rsidR="00F96420" w:rsidRPr="00844ACF" w:rsidRDefault="00F96420" w:rsidP="00F96420">
      <w:pPr>
        <w:rPr>
          <w:rFonts w:ascii="Arial" w:hAnsi="Arial" w:cs="Arial"/>
        </w:rPr>
      </w:pPr>
    </w:p>
    <w:p w14:paraId="4AC2B921" w14:textId="77777777" w:rsidR="00F96420" w:rsidRPr="00844ACF" w:rsidRDefault="00F96420" w:rsidP="00F96420">
      <w:pPr>
        <w:rPr>
          <w:rFonts w:ascii="Arial" w:hAnsi="Arial" w:cs="Arial"/>
        </w:rPr>
      </w:pPr>
      <w:r w:rsidRPr="00844ACF">
        <w:rPr>
          <w:rFonts w:ascii="Arial" w:hAnsi="Arial" w:cs="Arial"/>
        </w:rPr>
        <w:br w:type="page"/>
      </w:r>
    </w:p>
    <w:p w14:paraId="2B450267" w14:textId="77777777" w:rsidR="00F96420" w:rsidRPr="00844ACF" w:rsidRDefault="00F96420" w:rsidP="00F96420">
      <w:pPr>
        <w:rPr>
          <w:rFonts w:ascii="Arial" w:hAnsi="Arial" w:cs="Arial"/>
        </w:rPr>
      </w:pPr>
    </w:p>
    <w:p w14:paraId="1179F3FA" w14:textId="6455F072" w:rsidR="00F96420" w:rsidRPr="00844ACF" w:rsidRDefault="00F96420" w:rsidP="00F96420">
      <w:pPr>
        <w:spacing w:after="0" w:line="360" w:lineRule="auto"/>
        <w:jc w:val="both"/>
        <w:rPr>
          <w:rFonts w:ascii="Arial" w:hAnsi="Arial" w:cs="Arial"/>
          <w:b/>
          <w:bCs/>
          <w:sz w:val="24"/>
          <w:szCs w:val="24"/>
        </w:rPr>
      </w:pPr>
      <w:r w:rsidRPr="00844ACF">
        <w:rPr>
          <w:rFonts w:ascii="Arial" w:hAnsi="Arial" w:cs="Arial"/>
          <w:b/>
          <w:bCs/>
          <w:sz w:val="24"/>
          <w:szCs w:val="24"/>
        </w:rPr>
        <w:t xml:space="preserve">Table </w:t>
      </w:r>
      <w:r w:rsidR="00D33187" w:rsidRPr="00844ACF">
        <w:rPr>
          <w:rFonts w:ascii="Arial" w:hAnsi="Arial" w:cs="Arial"/>
          <w:b/>
          <w:bCs/>
          <w:sz w:val="24"/>
          <w:szCs w:val="24"/>
        </w:rPr>
        <w:t>2.</w:t>
      </w:r>
      <w:r w:rsidRPr="00844ACF">
        <w:rPr>
          <w:rFonts w:ascii="Arial" w:hAnsi="Arial" w:cs="Arial"/>
          <w:b/>
          <w:bCs/>
          <w:sz w:val="24"/>
          <w:szCs w:val="24"/>
        </w:rPr>
        <w:t xml:space="preserve"> Effect of FYM, Zn and Fe on yield, yield attributes and crude protein content (grain) of pearl millet </w:t>
      </w:r>
    </w:p>
    <w:tbl>
      <w:tblPr>
        <w:tblW w:w="0" w:type="auto"/>
        <w:tblLook w:val="04A0" w:firstRow="1" w:lastRow="0" w:firstColumn="1" w:lastColumn="0" w:noHBand="0" w:noVBand="1"/>
      </w:tblPr>
      <w:tblGrid>
        <w:gridCol w:w="1737"/>
        <w:gridCol w:w="851"/>
        <w:gridCol w:w="851"/>
        <w:gridCol w:w="1017"/>
        <w:gridCol w:w="991"/>
        <w:gridCol w:w="854"/>
        <w:gridCol w:w="1017"/>
        <w:gridCol w:w="845"/>
        <w:gridCol w:w="920"/>
        <w:gridCol w:w="1017"/>
        <w:gridCol w:w="859"/>
        <w:gridCol w:w="859"/>
        <w:gridCol w:w="1017"/>
        <w:gridCol w:w="881"/>
        <w:gridCol w:w="881"/>
        <w:gridCol w:w="1017"/>
      </w:tblGrid>
      <w:tr w:rsidR="00F96420" w:rsidRPr="00844ACF" w14:paraId="527BC353" w14:textId="77777777" w:rsidTr="00D33187">
        <w:tc>
          <w:tcPr>
            <w:tcW w:w="1638" w:type="dxa"/>
            <w:vMerge w:val="restart"/>
            <w:tcBorders>
              <w:top w:val="single" w:sz="4" w:space="0" w:color="auto"/>
            </w:tcBorders>
            <w:vAlign w:val="center"/>
            <w:hideMark/>
          </w:tcPr>
          <w:p w14:paraId="0E91670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Treatment</w:t>
            </w:r>
          </w:p>
        </w:tc>
        <w:tc>
          <w:tcPr>
            <w:tcW w:w="2790" w:type="dxa"/>
            <w:gridSpan w:val="3"/>
            <w:tcBorders>
              <w:top w:val="single" w:sz="4" w:space="0" w:color="auto"/>
            </w:tcBorders>
            <w:vAlign w:val="center"/>
            <w:hideMark/>
          </w:tcPr>
          <w:p w14:paraId="7B2A73F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Grain yield (kg/ha)</w:t>
            </w:r>
          </w:p>
        </w:tc>
        <w:tc>
          <w:tcPr>
            <w:tcW w:w="2981" w:type="dxa"/>
            <w:gridSpan w:val="3"/>
            <w:tcBorders>
              <w:top w:val="single" w:sz="4" w:space="0" w:color="auto"/>
            </w:tcBorders>
            <w:vAlign w:val="center"/>
            <w:hideMark/>
          </w:tcPr>
          <w:p w14:paraId="26B0F28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Straw yield (kg/ha)</w:t>
            </w:r>
          </w:p>
        </w:tc>
        <w:tc>
          <w:tcPr>
            <w:tcW w:w="2739" w:type="dxa"/>
            <w:gridSpan w:val="3"/>
            <w:tcBorders>
              <w:top w:val="single" w:sz="4" w:space="0" w:color="auto"/>
            </w:tcBorders>
            <w:vAlign w:val="center"/>
          </w:tcPr>
          <w:p w14:paraId="6D54E64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Harvest index (%)</w:t>
            </w:r>
          </w:p>
        </w:tc>
        <w:tc>
          <w:tcPr>
            <w:tcW w:w="2733" w:type="dxa"/>
            <w:gridSpan w:val="3"/>
            <w:tcBorders>
              <w:top w:val="single" w:sz="4" w:space="0" w:color="auto"/>
            </w:tcBorders>
            <w:vAlign w:val="center"/>
          </w:tcPr>
          <w:p w14:paraId="6D14203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Test weight (g)</w:t>
            </w:r>
          </w:p>
        </w:tc>
        <w:tc>
          <w:tcPr>
            <w:tcW w:w="2733" w:type="dxa"/>
            <w:gridSpan w:val="3"/>
            <w:tcBorders>
              <w:top w:val="single" w:sz="4" w:space="0" w:color="auto"/>
            </w:tcBorders>
          </w:tcPr>
          <w:p w14:paraId="3823DA5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bidi="hi-IN"/>
              </w:rPr>
              <w:t>Crude protein content (grain) (%)</w:t>
            </w:r>
          </w:p>
        </w:tc>
      </w:tr>
      <w:tr w:rsidR="00F96420" w:rsidRPr="00844ACF" w14:paraId="48A45CBC" w14:textId="77777777" w:rsidTr="00D33187">
        <w:tc>
          <w:tcPr>
            <w:tcW w:w="1638" w:type="dxa"/>
            <w:vMerge/>
            <w:tcBorders>
              <w:bottom w:val="single" w:sz="4" w:space="0" w:color="auto"/>
            </w:tcBorders>
            <w:vAlign w:val="center"/>
            <w:hideMark/>
          </w:tcPr>
          <w:p w14:paraId="710115D3" w14:textId="77777777" w:rsidR="00F96420" w:rsidRPr="00844ACF" w:rsidRDefault="00F96420" w:rsidP="00F96420">
            <w:pPr>
              <w:spacing w:after="0" w:line="240" w:lineRule="auto"/>
              <w:rPr>
                <w:rFonts w:ascii="Arial" w:hAnsi="Arial" w:cs="Arial"/>
                <w:b/>
                <w:bCs/>
                <w:sz w:val="24"/>
                <w:szCs w:val="24"/>
                <w:lang w:eastAsia="en-IN" w:bidi="hi-IN"/>
              </w:rPr>
            </w:pPr>
          </w:p>
        </w:tc>
        <w:tc>
          <w:tcPr>
            <w:tcW w:w="900" w:type="dxa"/>
            <w:tcBorders>
              <w:bottom w:val="single" w:sz="4" w:space="0" w:color="auto"/>
            </w:tcBorders>
            <w:vAlign w:val="center"/>
            <w:hideMark/>
          </w:tcPr>
          <w:p w14:paraId="51AF353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900" w:type="dxa"/>
            <w:tcBorders>
              <w:bottom w:val="single" w:sz="4" w:space="0" w:color="auto"/>
            </w:tcBorders>
            <w:vAlign w:val="center"/>
            <w:hideMark/>
          </w:tcPr>
          <w:p w14:paraId="499958A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990" w:type="dxa"/>
            <w:tcBorders>
              <w:bottom w:val="single" w:sz="4" w:space="0" w:color="auto"/>
            </w:tcBorders>
            <w:vAlign w:val="center"/>
            <w:hideMark/>
          </w:tcPr>
          <w:p w14:paraId="1AEB823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Pooled</w:t>
            </w:r>
          </w:p>
        </w:tc>
        <w:tc>
          <w:tcPr>
            <w:tcW w:w="1106" w:type="dxa"/>
            <w:tcBorders>
              <w:bottom w:val="single" w:sz="4" w:space="0" w:color="auto"/>
            </w:tcBorders>
            <w:vAlign w:val="center"/>
            <w:hideMark/>
          </w:tcPr>
          <w:p w14:paraId="57EF7FF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904" w:type="dxa"/>
            <w:tcBorders>
              <w:bottom w:val="single" w:sz="4" w:space="0" w:color="auto"/>
            </w:tcBorders>
            <w:vAlign w:val="center"/>
            <w:hideMark/>
          </w:tcPr>
          <w:p w14:paraId="1A0D674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971" w:type="dxa"/>
            <w:tcBorders>
              <w:bottom w:val="single" w:sz="4" w:space="0" w:color="auto"/>
            </w:tcBorders>
            <w:vAlign w:val="center"/>
            <w:hideMark/>
          </w:tcPr>
          <w:p w14:paraId="0F40A169"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Pooled</w:t>
            </w:r>
          </w:p>
        </w:tc>
        <w:tc>
          <w:tcPr>
            <w:tcW w:w="858" w:type="dxa"/>
            <w:tcBorders>
              <w:bottom w:val="single" w:sz="4" w:space="0" w:color="auto"/>
            </w:tcBorders>
            <w:vAlign w:val="center"/>
          </w:tcPr>
          <w:p w14:paraId="3D7CE19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970" w:type="dxa"/>
            <w:tcBorders>
              <w:bottom w:val="single" w:sz="4" w:space="0" w:color="auto"/>
            </w:tcBorders>
            <w:vAlign w:val="center"/>
          </w:tcPr>
          <w:p w14:paraId="7AE7D47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911" w:type="dxa"/>
            <w:tcBorders>
              <w:bottom w:val="single" w:sz="4" w:space="0" w:color="auto"/>
            </w:tcBorders>
            <w:vAlign w:val="center"/>
          </w:tcPr>
          <w:p w14:paraId="2ACDEAC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c>
          <w:tcPr>
            <w:tcW w:w="911" w:type="dxa"/>
            <w:tcBorders>
              <w:bottom w:val="single" w:sz="4" w:space="0" w:color="auto"/>
            </w:tcBorders>
            <w:vAlign w:val="center"/>
          </w:tcPr>
          <w:p w14:paraId="38B5050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911" w:type="dxa"/>
            <w:tcBorders>
              <w:bottom w:val="single" w:sz="4" w:space="0" w:color="auto"/>
            </w:tcBorders>
            <w:vAlign w:val="center"/>
          </w:tcPr>
          <w:p w14:paraId="138F8A0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911" w:type="dxa"/>
            <w:tcBorders>
              <w:bottom w:val="single" w:sz="4" w:space="0" w:color="auto"/>
            </w:tcBorders>
            <w:vAlign w:val="center"/>
          </w:tcPr>
          <w:p w14:paraId="04AE30B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c>
          <w:tcPr>
            <w:tcW w:w="911" w:type="dxa"/>
            <w:tcBorders>
              <w:bottom w:val="single" w:sz="4" w:space="0" w:color="auto"/>
            </w:tcBorders>
            <w:vAlign w:val="center"/>
          </w:tcPr>
          <w:p w14:paraId="29909D7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2023</w:t>
            </w:r>
          </w:p>
        </w:tc>
        <w:tc>
          <w:tcPr>
            <w:tcW w:w="911" w:type="dxa"/>
            <w:tcBorders>
              <w:bottom w:val="single" w:sz="4" w:space="0" w:color="auto"/>
            </w:tcBorders>
            <w:vAlign w:val="center"/>
          </w:tcPr>
          <w:p w14:paraId="2BF60A7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2024</w:t>
            </w:r>
          </w:p>
        </w:tc>
        <w:tc>
          <w:tcPr>
            <w:tcW w:w="911" w:type="dxa"/>
            <w:tcBorders>
              <w:bottom w:val="single" w:sz="4" w:space="0" w:color="auto"/>
            </w:tcBorders>
            <w:vAlign w:val="center"/>
          </w:tcPr>
          <w:p w14:paraId="18FD4DF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Pooled </w:t>
            </w:r>
          </w:p>
        </w:tc>
      </w:tr>
      <w:tr w:rsidR="00F96420" w:rsidRPr="00844ACF" w14:paraId="74088EA5" w14:textId="77777777" w:rsidTr="00D33187">
        <w:tc>
          <w:tcPr>
            <w:tcW w:w="7409" w:type="dxa"/>
            <w:gridSpan w:val="7"/>
            <w:tcBorders>
              <w:top w:val="single" w:sz="4" w:space="0" w:color="auto"/>
            </w:tcBorders>
            <w:vAlign w:val="center"/>
            <w:hideMark/>
          </w:tcPr>
          <w:p w14:paraId="648682FE" w14:textId="77777777" w:rsidR="00F96420" w:rsidRPr="00844ACF" w:rsidRDefault="00F96420" w:rsidP="00F96420">
            <w:pPr>
              <w:spacing w:after="0" w:line="240" w:lineRule="auto"/>
              <w:rPr>
                <w:rFonts w:ascii="Arial" w:hAnsi="Arial" w:cs="Arial"/>
                <w:b/>
                <w:bCs/>
                <w:sz w:val="24"/>
                <w:szCs w:val="24"/>
                <w:lang w:eastAsia="en-IN" w:bidi="hi-IN"/>
              </w:rPr>
            </w:pPr>
            <w:r w:rsidRPr="00844ACF">
              <w:rPr>
                <w:rFonts w:ascii="Arial" w:hAnsi="Arial" w:cs="Arial"/>
                <w:b/>
                <w:bCs/>
                <w:sz w:val="24"/>
                <w:szCs w:val="24"/>
                <w:lang w:eastAsia="en-IN" w:bidi="hi-IN"/>
              </w:rPr>
              <w:t>Level of FYM ( t ha</w:t>
            </w:r>
            <w:r w:rsidRPr="00844ACF">
              <w:rPr>
                <w:rFonts w:ascii="Arial" w:hAnsi="Arial" w:cs="Arial"/>
                <w:b/>
                <w:bCs/>
                <w:sz w:val="24"/>
                <w:szCs w:val="24"/>
                <w:vertAlign w:val="superscript"/>
                <w:lang w:eastAsia="en-IN" w:bidi="hi-IN"/>
              </w:rPr>
              <w:t>-1</w:t>
            </w:r>
            <w:r w:rsidRPr="00844ACF">
              <w:rPr>
                <w:rFonts w:ascii="Arial" w:hAnsi="Arial" w:cs="Arial"/>
                <w:b/>
                <w:bCs/>
                <w:sz w:val="24"/>
                <w:szCs w:val="24"/>
                <w:lang w:eastAsia="en-IN" w:bidi="hi-IN"/>
              </w:rPr>
              <w:t>)</w:t>
            </w:r>
          </w:p>
        </w:tc>
        <w:tc>
          <w:tcPr>
            <w:tcW w:w="858" w:type="dxa"/>
            <w:tcBorders>
              <w:top w:val="single" w:sz="4" w:space="0" w:color="auto"/>
            </w:tcBorders>
          </w:tcPr>
          <w:p w14:paraId="175C3D4B" w14:textId="77777777" w:rsidR="00F96420" w:rsidRPr="00844ACF" w:rsidRDefault="00F96420" w:rsidP="00F96420">
            <w:pPr>
              <w:spacing w:after="0" w:line="240" w:lineRule="auto"/>
              <w:rPr>
                <w:rFonts w:ascii="Arial" w:hAnsi="Arial" w:cs="Arial"/>
                <w:b/>
                <w:bCs/>
                <w:sz w:val="24"/>
                <w:szCs w:val="24"/>
                <w:lang w:eastAsia="en-IN" w:bidi="hi-IN"/>
              </w:rPr>
            </w:pPr>
          </w:p>
        </w:tc>
        <w:tc>
          <w:tcPr>
            <w:tcW w:w="970" w:type="dxa"/>
            <w:tcBorders>
              <w:top w:val="single" w:sz="4" w:space="0" w:color="auto"/>
            </w:tcBorders>
          </w:tcPr>
          <w:p w14:paraId="48A812C1"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72E44BE7"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3B40DC4C"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4250215B"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171C806B"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3B7752FA"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6BB70CF2"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Borders>
              <w:top w:val="single" w:sz="4" w:space="0" w:color="auto"/>
            </w:tcBorders>
          </w:tcPr>
          <w:p w14:paraId="68788EBB" w14:textId="77777777" w:rsidR="00F96420" w:rsidRPr="00844ACF" w:rsidRDefault="00F96420" w:rsidP="00F96420">
            <w:pPr>
              <w:spacing w:after="0" w:line="240" w:lineRule="auto"/>
              <w:rPr>
                <w:rFonts w:ascii="Arial" w:hAnsi="Arial" w:cs="Arial"/>
                <w:b/>
                <w:bCs/>
                <w:sz w:val="24"/>
                <w:szCs w:val="24"/>
                <w:lang w:eastAsia="en-IN" w:bidi="hi-IN"/>
              </w:rPr>
            </w:pPr>
          </w:p>
        </w:tc>
      </w:tr>
      <w:tr w:rsidR="00F96420" w:rsidRPr="00844ACF" w14:paraId="440C8CF4" w14:textId="77777777" w:rsidTr="00D33187">
        <w:tc>
          <w:tcPr>
            <w:tcW w:w="1638" w:type="dxa"/>
            <w:vAlign w:val="center"/>
            <w:hideMark/>
          </w:tcPr>
          <w:p w14:paraId="075553A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w:t>
            </w:r>
            <w:r w:rsidRPr="00844ACF">
              <w:rPr>
                <w:rFonts w:ascii="Arial" w:hAnsi="Arial" w:cs="Arial"/>
                <w:b/>
                <w:bCs/>
                <w:sz w:val="24"/>
                <w:szCs w:val="24"/>
                <w:vertAlign w:val="subscript"/>
                <w:lang w:eastAsia="en-IN" w:bidi="hi-IN"/>
              </w:rPr>
              <w:t>0</w:t>
            </w:r>
          </w:p>
        </w:tc>
        <w:tc>
          <w:tcPr>
            <w:tcW w:w="900" w:type="dxa"/>
            <w:vAlign w:val="bottom"/>
            <w:hideMark/>
          </w:tcPr>
          <w:p w14:paraId="6F77872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3384</w:t>
            </w:r>
          </w:p>
        </w:tc>
        <w:tc>
          <w:tcPr>
            <w:tcW w:w="900" w:type="dxa"/>
            <w:vAlign w:val="bottom"/>
            <w:hideMark/>
          </w:tcPr>
          <w:p w14:paraId="5789FB8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3430</w:t>
            </w:r>
          </w:p>
        </w:tc>
        <w:tc>
          <w:tcPr>
            <w:tcW w:w="990" w:type="dxa"/>
            <w:vAlign w:val="bottom"/>
            <w:hideMark/>
          </w:tcPr>
          <w:p w14:paraId="638341C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3407</w:t>
            </w:r>
          </w:p>
        </w:tc>
        <w:tc>
          <w:tcPr>
            <w:tcW w:w="1106" w:type="dxa"/>
            <w:vAlign w:val="center"/>
            <w:hideMark/>
          </w:tcPr>
          <w:p w14:paraId="3D7F8A6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6047</w:t>
            </w:r>
          </w:p>
        </w:tc>
        <w:tc>
          <w:tcPr>
            <w:tcW w:w="904" w:type="dxa"/>
            <w:vAlign w:val="center"/>
            <w:hideMark/>
          </w:tcPr>
          <w:p w14:paraId="60ED1E6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6159</w:t>
            </w:r>
          </w:p>
        </w:tc>
        <w:tc>
          <w:tcPr>
            <w:tcW w:w="971" w:type="dxa"/>
            <w:vAlign w:val="center"/>
            <w:hideMark/>
          </w:tcPr>
          <w:p w14:paraId="03B3595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6103</w:t>
            </w:r>
          </w:p>
        </w:tc>
        <w:tc>
          <w:tcPr>
            <w:tcW w:w="858" w:type="dxa"/>
            <w:vAlign w:val="center"/>
          </w:tcPr>
          <w:p w14:paraId="127719E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36.83</w:t>
            </w:r>
          </w:p>
        </w:tc>
        <w:tc>
          <w:tcPr>
            <w:tcW w:w="970" w:type="dxa"/>
            <w:vAlign w:val="center"/>
          </w:tcPr>
          <w:p w14:paraId="7E2873D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36.75</w:t>
            </w:r>
          </w:p>
        </w:tc>
        <w:tc>
          <w:tcPr>
            <w:tcW w:w="911" w:type="dxa"/>
            <w:vAlign w:val="center"/>
          </w:tcPr>
          <w:p w14:paraId="70F144F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36.79</w:t>
            </w:r>
          </w:p>
        </w:tc>
        <w:tc>
          <w:tcPr>
            <w:tcW w:w="911" w:type="dxa"/>
            <w:vAlign w:val="center"/>
          </w:tcPr>
          <w:p w14:paraId="72F0932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8.81</w:t>
            </w:r>
          </w:p>
        </w:tc>
        <w:tc>
          <w:tcPr>
            <w:tcW w:w="911" w:type="dxa"/>
            <w:vAlign w:val="center"/>
          </w:tcPr>
          <w:p w14:paraId="124AE32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8.86</w:t>
            </w:r>
          </w:p>
        </w:tc>
        <w:tc>
          <w:tcPr>
            <w:tcW w:w="911" w:type="dxa"/>
            <w:vAlign w:val="center"/>
          </w:tcPr>
          <w:p w14:paraId="5DF9968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8.84</w:t>
            </w:r>
          </w:p>
        </w:tc>
        <w:tc>
          <w:tcPr>
            <w:tcW w:w="911" w:type="dxa"/>
            <w:vAlign w:val="center"/>
          </w:tcPr>
          <w:p w14:paraId="4B118653"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10.98</w:t>
            </w:r>
          </w:p>
        </w:tc>
        <w:tc>
          <w:tcPr>
            <w:tcW w:w="911" w:type="dxa"/>
            <w:vAlign w:val="center"/>
          </w:tcPr>
          <w:p w14:paraId="7A5AF597"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10.85</w:t>
            </w:r>
          </w:p>
        </w:tc>
        <w:tc>
          <w:tcPr>
            <w:tcW w:w="911" w:type="dxa"/>
            <w:vAlign w:val="center"/>
          </w:tcPr>
          <w:p w14:paraId="0E8CA116"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10.91</w:t>
            </w:r>
          </w:p>
        </w:tc>
      </w:tr>
      <w:tr w:rsidR="00F96420" w:rsidRPr="00844ACF" w14:paraId="0324CDD9" w14:textId="77777777" w:rsidTr="00D33187">
        <w:tc>
          <w:tcPr>
            <w:tcW w:w="1638" w:type="dxa"/>
            <w:vAlign w:val="center"/>
            <w:hideMark/>
          </w:tcPr>
          <w:p w14:paraId="30883CD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w:t>
            </w:r>
            <w:r w:rsidRPr="00844ACF">
              <w:rPr>
                <w:rFonts w:ascii="Arial" w:hAnsi="Arial" w:cs="Arial"/>
                <w:b/>
                <w:bCs/>
                <w:sz w:val="24"/>
                <w:szCs w:val="24"/>
                <w:vertAlign w:val="subscript"/>
                <w:lang w:eastAsia="en-IN" w:bidi="hi-IN"/>
              </w:rPr>
              <w:t>1</w:t>
            </w:r>
          </w:p>
        </w:tc>
        <w:tc>
          <w:tcPr>
            <w:tcW w:w="900" w:type="dxa"/>
            <w:vAlign w:val="bottom"/>
            <w:hideMark/>
          </w:tcPr>
          <w:p w14:paraId="7591DF0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3949</w:t>
            </w:r>
          </w:p>
        </w:tc>
        <w:tc>
          <w:tcPr>
            <w:tcW w:w="900" w:type="dxa"/>
            <w:vAlign w:val="bottom"/>
            <w:hideMark/>
          </w:tcPr>
          <w:p w14:paraId="7826568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3980</w:t>
            </w:r>
          </w:p>
        </w:tc>
        <w:tc>
          <w:tcPr>
            <w:tcW w:w="990" w:type="dxa"/>
            <w:vAlign w:val="bottom"/>
            <w:hideMark/>
          </w:tcPr>
          <w:p w14:paraId="71D349D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3965</w:t>
            </w:r>
          </w:p>
        </w:tc>
        <w:tc>
          <w:tcPr>
            <w:tcW w:w="1106" w:type="dxa"/>
            <w:vAlign w:val="center"/>
            <w:hideMark/>
          </w:tcPr>
          <w:p w14:paraId="51C4CF9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6356</w:t>
            </w:r>
          </w:p>
        </w:tc>
        <w:tc>
          <w:tcPr>
            <w:tcW w:w="904" w:type="dxa"/>
            <w:vAlign w:val="center"/>
            <w:hideMark/>
          </w:tcPr>
          <w:p w14:paraId="065CB1E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6668</w:t>
            </w:r>
          </w:p>
        </w:tc>
        <w:tc>
          <w:tcPr>
            <w:tcW w:w="971" w:type="dxa"/>
            <w:vAlign w:val="center"/>
            <w:hideMark/>
          </w:tcPr>
          <w:p w14:paraId="2D21501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6512</w:t>
            </w:r>
          </w:p>
        </w:tc>
        <w:tc>
          <w:tcPr>
            <w:tcW w:w="858" w:type="dxa"/>
            <w:vAlign w:val="center"/>
          </w:tcPr>
          <w:p w14:paraId="720A818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38.31</w:t>
            </w:r>
          </w:p>
        </w:tc>
        <w:tc>
          <w:tcPr>
            <w:tcW w:w="970" w:type="dxa"/>
            <w:vAlign w:val="center"/>
          </w:tcPr>
          <w:p w14:paraId="18173B6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37.36</w:t>
            </w:r>
          </w:p>
        </w:tc>
        <w:tc>
          <w:tcPr>
            <w:tcW w:w="911" w:type="dxa"/>
            <w:vAlign w:val="center"/>
          </w:tcPr>
          <w:p w14:paraId="4E4FD7A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37.83</w:t>
            </w:r>
          </w:p>
        </w:tc>
        <w:tc>
          <w:tcPr>
            <w:tcW w:w="911" w:type="dxa"/>
            <w:vAlign w:val="center"/>
          </w:tcPr>
          <w:p w14:paraId="68121D8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9.09</w:t>
            </w:r>
          </w:p>
        </w:tc>
        <w:tc>
          <w:tcPr>
            <w:tcW w:w="911" w:type="dxa"/>
            <w:vAlign w:val="center"/>
          </w:tcPr>
          <w:p w14:paraId="1A04A74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8.95</w:t>
            </w:r>
          </w:p>
        </w:tc>
        <w:tc>
          <w:tcPr>
            <w:tcW w:w="911" w:type="dxa"/>
            <w:vAlign w:val="center"/>
          </w:tcPr>
          <w:p w14:paraId="3F922EB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9.00</w:t>
            </w:r>
          </w:p>
        </w:tc>
        <w:tc>
          <w:tcPr>
            <w:tcW w:w="911" w:type="dxa"/>
            <w:vAlign w:val="center"/>
          </w:tcPr>
          <w:p w14:paraId="6616760C"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11.36</w:t>
            </w:r>
          </w:p>
        </w:tc>
        <w:tc>
          <w:tcPr>
            <w:tcW w:w="911" w:type="dxa"/>
            <w:vAlign w:val="center"/>
          </w:tcPr>
          <w:p w14:paraId="06BB8F37"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11.30</w:t>
            </w:r>
          </w:p>
        </w:tc>
        <w:tc>
          <w:tcPr>
            <w:tcW w:w="911" w:type="dxa"/>
            <w:vAlign w:val="center"/>
          </w:tcPr>
          <w:p w14:paraId="6471F730"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11.33</w:t>
            </w:r>
          </w:p>
        </w:tc>
      </w:tr>
      <w:tr w:rsidR="00F96420" w:rsidRPr="00844ACF" w14:paraId="5C70EC0B" w14:textId="77777777" w:rsidTr="00D33187">
        <w:tc>
          <w:tcPr>
            <w:tcW w:w="1638" w:type="dxa"/>
            <w:vAlign w:val="center"/>
            <w:hideMark/>
          </w:tcPr>
          <w:p w14:paraId="35F9B66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00" w:type="dxa"/>
            <w:vAlign w:val="center"/>
            <w:hideMark/>
          </w:tcPr>
          <w:p w14:paraId="47D76C94"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70</w:t>
            </w:r>
          </w:p>
        </w:tc>
        <w:tc>
          <w:tcPr>
            <w:tcW w:w="900" w:type="dxa"/>
            <w:vAlign w:val="center"/>
            <w:hideMark/>
          </w:tcPr>
          <w:p w14:paraId="2E6D4E78"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61</w:t>
            </w:r>
          </w:p>
        </w:tc>
        <w:tc>
          <w:tcPr>
            <w:tcW w:w="990" w:type="dxa"/>
            <w:vAlign w:val="center"/>
            <w:hideMark/>
          </w:tcPr>
          <w:p w14:paraId="3268303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w:t>
            </w:r>
          </w:p>
        </w:tc>
        <w:tc>
          <w:tcPr>
            <w:tcW w:w="1106" w:type="dxa"/>
            <w:vAlign w:val="center"/>
            <w:hideMark/>
          </w:tcPr>
          <w:p w14:paraId="620F0AB8"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95</w:t>
            </w:r>
          </w:p>
        </w:tc>
        <w:tc>
          <w:tcPr>
            <w:tcW w:w="904" w:type="dxa"/>
            <w:vAlign w:val="center"/>
            <w:hideMark/>
          </w:tcPr>
          <w:p w14:paraId="761B1307"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110</w:t>
            </w:r>
          </w:p>
        </w:tc>
        <w:tc>
          <w:tcPr>
            <w:tcW w:w="971" w:type="dxa"/>
            <w:vAlign w:val="center"/>
            <w:hideMark/>
          </w:tcPr>
          <w:p w14:paraId="07B5D9C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73</w:t>
            </w:r>
          </w:p>
        </w:tc>
        <w:tc>
          <w:tcPr>
            <w:tcW w:w="858" w:type="dxa"/>
            <w:vAlign w:val="center"/>
          </w:tcPr>
          <w:p w14:paraId="666F44EF"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0.57</w:t>
            </w:r>
          </w:p>
        </w:tc>
        <w:tc>
          <w:tcPr>
            <w:tcW w:w="970" w:type="dxa"/>
            <w:vAlign w:val="center"/>
          </w:tcPr>
          <w:p w14:paraId="55B468C7"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0.53</w:t>
            </w:r>
          </w:p>
        </w:tc>
        <w:tc>
          <w:tcPr>
            <w:tcW w:w="911" w:type="dxa"/>
            <w:vAlign w:val="center"/>
          </w:tcPr>
          <w:p w14:paraId="05247FF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0.39</w:t>
            </w:r>
          </w:p>
        </w:tc>
        <w:tc>
          <w:tcPr>
            <w:tcW w:w="911" w:type="dxa"/>
            <w:vAlign w:val="center"/>
          </w:tcPr>
          <w:p w14:paraId="644E3997"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0.11</w:t>
            </w:r>
          </w:p>
        </w:tc>
        <w:tc>
          <w:tcPr>
            <w:tcW w:w="911" w:type="dxa"/>
            <w:vAlign w:val="center"/>
          </w:tcPr>
          <w:p w14:paraId="2804304C"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0.10</w:t>
            </w:r>
          </w:p>
        </w:tc>
        <w:tc>
          <w:tcPr>
            <w:tcW w:w="911" w:type="dxa"/>
            <w:vAlign w:val="center"/>
          </w:tcPr>
          <w:p w14:paraId="43BD904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0.07</w:t>
            </w:r>
          </w:p>
        </w:tc>
        <w:tc>
          <w:tcPr>
            <w:tcW w:w="911" w:type="dxa"/>
            <w:vAlign w:val="center"/>
          </w:tcPr>
          <w:p w14:paraId="5A55B8C1"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0.09</w:t>
            </w:r>
          </w:p>
        </w:tc>
        <w:tc>
          <w:tcPr>
            <w:tcW w:w="911" w:type="dxa"/>
            <w:vAlign w:val="center"/>
          </w:tcPr>
          <w:p w14:paraId="259DBBB3"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0.13</w:t>
            </w:r>
          </w:p>
        </w:tc>
        <w:tc>
          <w:tcPr>
            <w:tcW w:w="911" w:type="dxa"/>
            <w:vAlign w:val="center"/>
          </w:tcPr>
          <w:p w14:paraId="2F3697F9"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0.08</w:t>
            </w:r>
          </w:p>
        </w:tc>
      </w:tr>
      <w:tr w:rsidR="00F96420" w:rsidRPr="00844ACF" w14:paraId="2F3C37CB" w14:textId="77777777" w:rsidTr="00D33187">
        <w:tc>
          <w:tcPr>
            <w:tcW w:w="1638" w:type="dxa"/>
            <w:vAlign w:val="center"/>
            <w:hideMark/>
          </w:tcPr>
          <w:p w14:paraId="731C51D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00" w:type="dxa"/>
            <w:hideMark/>
          </w:tcPr>
          <w:p w14:paraId="207D6C65"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201</w:t>
            </w:r>
          </w:p>
        </w:tc>
        <w:tc>
          <w:tcPr>
            <w:tcW w:w="900" w:type="dxa"/>
            <w:vAlign w:val="center"/>
            <w:hideMark/>
          </w:tcPr>
          <w:p w14:paraId="06B421C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175</w:t>
            </w:r>
          </w:p>
        </w:tc>
        <w:tc>
          <w:tcPr>
            <w:tcW w:w="990" w:type="dxa"/>
            <w:vAlign w:val="center"/>
            <w:hideMark/>
          </w:tcPr>
          <w:p w14:paraId="477FB26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131</w:t>
            </w:r>
          </w:p>
        </w:tc>
        <w:tc>
          <w:tcPr>
            <w:tcW w:w="1106" w:type="dxa"/>
            <w:hideMark/>
          </w:tcPr>
          <w:p w14:paraId="08EB98E6"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274</w:t>
            </w:r>
          </w:p>
        </w:tc>
        <w:tc>
          <w:tcPr>
            <w:tcW w:w="904" w:type="dxa"/>
            <w:vAlign w:val="center"/>
            <w:hideMark/>
          </w:tcPr>
          <w:p w14:paraId="5155589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315</w:t>
            </w:r>
          </w:p>
        </w:tc>
        <w:tc>
          <w:tcPr>
            <w:tcW w:w="971" w:type="dxa"/>
            <w:vAlign w:val="center"/>
            <w:hideMark/>
          </w:tcPr>
          <w:p w14:paraId="52356D8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205</w:t>
            </w:r>
          </w:p>
        </w:tc>
        <w:tc>
          <w:tcPr>
            <w:tcW w:w="858" w:type="dxa"/>
            <w:vAlign w:val="center"/>
          </w:tcPr>
          <w:p w14:paraId="66B8B75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70" w:type="dxa"/>
            <w:vAlign w:val="center"/>
          </w:tcPr>
          <w:p w14:paraId="575EDE9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6D8D6FF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660C2F6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7C83DEA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6A00C09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39EA7099"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0.26</w:t>
            </w:r>
          </w:p>
        </w:tc>
        <w:tc>
          <w:tcPr>
            <w:tcW w:w="911" w:type="dxa"/>
            <w:vAlign w:val="center"/>
          </w:tcPr>
          <w:p w14:paraId="71EE7971"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0.37</w:t>
            </w:r>
          </w:p>
        </w:tc>
        <w:tc>
          <w:tcPr>
            <w:tcW w:w="911" w:type="dxa"/>
            <w:vAlign w:val="center"/>
          </w:tcPr>
          <w:p w14:paraId="64B5D86A"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0.22</w:t>
            </w:r>
          </w:p>
        </w:tc>
      </w:tr>
      <w:tr w:rsidR="00F96420" w:rsidRPr="00844ACF" w14:paraId="303DBD06" w14:textId="77777777" w:rsidTr="00D33187">
        <w:tc>
          <w:tcPr>
            <w:tcW w:w="7409" w:type="dxa"/>
            <w:gridSpan w:val="7"/>
            <w:vAlign w:val="center"/>
            <w:hideMark/>
          </w:tcPr>
          <w:p w14:paraId="3435460E" w14:textId="77777777" w:rsidR="00F96420" w:rsidRPr="00844ACF" w:rsidRDefault="00F96420" w:rsidP="00F96420">
            <w:pPr>
              <w:spacing w:after="0" w:line="240" w:lineRule="auto"/>
              <w:rPr>
                <w:rFonts w:ascii="Arial" w:hAnsi="Arial" w:cs="Arial"/>
                <w:b/>
                <w:bCs/>
                <w:sz w:val="24"/>
                <w:szCs w:val="24"/>
                <w:lang w:eastAsia="en-IN" w:bidi="hi-IN"/>
              </w:rPr>
            </w:pPr>
            <w:r w:rsidRPr="00844ACF">
              <w:rPr>
                <w:rFonts w:ascii="Arial" w:hAnsi="Arial" w:cs="Arial"/>
                <w:b/>
                <w:bCs/>
                <w:sz w:val="24"/>
                <w:szCs w:val="24"/>
                <w:lang w:eastAsia="en-IN" w:bidi="hi-IN"/>
              </w:rPr>
              <w:t>Level of Zn ( kg ha</w:t>
            </w:r>
            <w:r w:rsidRPr="00844ACF">
              <w:rPr>
                <w:rFonts w:ascii="Arial" w:hAnsi="Arial" w:cs="Arial"/>
                <w:b/>
                <w:bCs/>
                <w:sz w:val="24"/>
                <w:szCs w:val="24"/>
                <w:vertAlign w:val="superscript"/>
                <w:lang w:eastAsia="en-IN" w:bidi="hi-IN"/>
              </w:rPr>
              <w:t>-1</w:t>
            </w:r>
            <w:r w:rsidRPr="00844ACF">
              <w:rPr>
                <w:rFonts w:ascii="Arial" w:hAnsi="Arial" w:cs="Arial"/>
                <w:b/>
                <w:bCs/>
                <w:sz w:val="24"/>
                <w:szCs w:val="24"/>
                <w:lang w:eastAsia="en-IN" w:bidi="hi-IN"/>
              </w:rPr>
              <w:t>)</w:t>
            </w:r>
          </w:p>
        </w:tc>
        <w:tc>
          <w:tcPr>
            <w:tcW w:w="858" w:type="dxa"/>
          </w:tcPr>
          <w:p w14:paraId="7ACD62B8" w14:textId="77777777" w:rsidR="00F96420" w:rsidRPr="00844ACF" w:rsidRDefault="00F96420" w:rsidP="00F96420">
            <w:pPr>
              <w:spacing w:after="0" w:line="240" w:lineRule="auto"/>
              <w:rPr>
                <w:rFonts w:ascii="Arial" w:hAnsi="Arial" w:cs="Arial"/>
                <w:b/>
                <w:bCs/>
                <w:sz w:val="24"/>
                <w:szCs w:val="24"/>
                <w:lang w:eastAsia="en-IN" w:bidi="hi-IN"/>
              </w:rPr>
            </w:pPr>
          </w:p>
        </w:tc>
        <w:tc>
          <w:tcPr>
            <w:tcW w:w="970" w:type="dxa"/>
          </w:tcPr>
          <w:p w14:paraId="345132AB"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2A118D7C"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7E6D8CD5"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4BC0CFD3"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3EF1A2A6"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56F9A1B4"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41BD69B5"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1A8D0D23" w14:textId="77777777" w:rsidR="00F96420" w:rsidRPr="00844ACF" w:rsidRDefault="00F96420" w:rsidP="00F96420">
            <w:pPr>
              <w:spacing w:after="0" w:line="240" w:lineRule="auto"/>
              <w:rPr>
                <w:rFonts w:ascii="Arial" w:hAnsi="Arial" w:cs="Arial"/>
                <w:b/>
                <w:bCs/>
                <w:sz w:val="24"/>
                <w:szCs w:val="24"/>
                <w:lang w:eastAsia="en-IN" w:bidi="hi-IN"/>
              </w:rPr>
            </w:pPr>
          </w:p>
        </w:tc>
      </w:tr>
      <w:tr w:rsidR="00F96420" w:rsidRPr="00844ACF" w14:paraId="5B4B46F8" w14:textId="77777777" w:rsidTr="00D33187">
        <w:tc>
          <w:tcPr>
            <w:tcW w:w="1638" w:type="dxa"/>
            <w:vAlign w:val="center"/>
            <w:hideMark/>
          </w:tcPr>
          <w:p w14:paraId="4B8969B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Zn</w:t>
            </w:r>
            <w:r w:rsidRPr="00844ACF">
              <w:rPr>
                <w:rFonts w:ascii="Arial" w:hAnsi="Arial" w:cs="Arial"/>
                <w:b/>
                <w:bCs/>
                <w:sz w:val="24"/>
                <w:szCs w:val="24"/>
                <w:vertAlign w:val="subscript"/>
                <w:lang w:eastAsia="en-IN" w:bidi="hi-IN"/>
              </w:rPr>
              <w:t>0</w:t>
            </w:r>
          </w:p>
        </w:tc>
        <w:tc>
          <w:tcPr>
            <w:tcW w:w="900" w:type="dxa"/>
            <w:vAlign w:val="bottom"/>
            <w:hideMark/>
          </w:tcPr>
          <w:p w14:paraId="71A8955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3529</w:t>
            </w:r>
          </w:p>
        </w:tc>
        <w:tc>
          <w:tcPr>
            <w:tcW w:w="900" w:type="dxa"/>
            <w:vAlign w:val="center"/>
            <w:hideMark/>
          </w:tcPr>
          <w:p w14:paraId="6B756BD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3494</w:t>
            </w:r>
          </w:p>
        </w:tc>
        <w:tc>
          <w:tcPr>
            <w:tcW w:w="990" w:type="dxa"/>
            <w:vAlign w:val="bottom"/>
            <w:hideMark/>
          </w:tcPr>
          <w:p w14:paraId="12B602A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3512</w:t>
            </w:r>
          </w:p>
        </w:tc>
        <w:tc>
          <w:tcPr>
            <w:tcW w:w="1106" w:type="dxa"/>
            <w:vAlign w:val="center"/>
            <w:hideMark/>
          </w:tcPr>
          <w:p w14:paraId="6B9160E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6041</w:t>
            </w:r>
          </w:p>
        </w:tc>
        <w:tc>
          <w:tcPr>
            <w:tcW w:w="904" w:type="dxa"/>
            <w:vAlign w:val="center"/>
            <w:hideMark/>
          </w:tcPr>
          <w:p w14:paraId="433FE87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6103</w:t>
            </w:r>
          </w:p>
        </w:tc>
        <w:tc>
          <w:tcPr>
            <w:tcW w:w="971" w:type="dxa"/>
            <w:vAlign w:val="center"/>
            <w:hideMark/>
          </w:tcPr>
          <w:p w14:paraId="05C5259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6072</w:t>
            </w:r>
          </w:p>
        </w:tc>
        <w:tc>
          <w:tcPr>
            <w:tcW w:w="858" w:type="dxa"/>
            <w:vAlign w:val="center"/>
          </w:tcPr>
          <w:p w14:paraId="773F28C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38.20</w:t>
            </w:r>
          </w:p>
        </w:tc>
        <w:tc>
          <w:tcPr>
            <w:tcW w:w="970" w:type="dxa"/>
            <w:vAlign w:val="center"/>
          </w:tcPr>
          <w:p w14:paraId="4D0D4DB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37.76</w:t>
            </w:r>
          </w:p>
        </w:tc>
        <w:tc>
          <w:tcPr>
            <w:tcW w:w="911" w:type="dxa"/>
            <w:vAlign w:val="center"/>
          </w:tcPr>
          <w:p w14:paraId="126B281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37.98</w:t>
            </w:r>
          </w:p>
        </w:tc>
        <w:tc>
          <w:tcPr>
            <w:tcW w:w="911" w:type="dxa"/>
            <w:vAlign w:val="center"/>
          </w:tcPr>
          <w:p w14:paraId="33EDE68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8.89</w:t>
            </w:r>
          </w:p>
        </w:tc>
        <w:tc>
          <w:tcPr>
            <w:tcW w:w="911" w:type="dxa"/>
            <w:vAlign w:val="center"/>
          </w:tcPr>
          <w:p w14:paraId="48B2942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8.86</w:t>
            </w:r>
          </w:p>
        </w:tc>
        <w:tc>
          <w:tcPr>
            <w:tcW w:w="911" w:type="dxa"/>
            <w:vAlign w:val="center"/>
          </w:tcPr>
          <w:p w14:paraId="05EA695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8.89</w:t>
            </w:r>
          </w:p>
        </w:tc>
        <w:tc>
          <w:tcPr>
            <w:tcW w:w="911" w:type="dxa"/>
            <w:vAlign w:val="center"/>
          </w:tcPr>
          <w:p w14:paraId="0CD83242"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10.90</w:t>
            </w:r>
          </w:p>
        </w:tc>
        <w:tc>
          <w:tcPr>
            <w:tcW w:w="911" w:type="dxa"/>
            <w:vAlign w:val="center"/>
          </w:tcPr>
          <w:p w14:paraId="5D0CC6EC"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10.67</w:t>
            </w:r>
          </w:p>
        </w:tc>
        <w:tc>
          <w:tcPr>
            <w:tcW w:w="911" w:type="dxa"/>
            <w:vAlign w:val="center"/>
          </w:tcPr>
          <w:p w14:paraId="4E38275F"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10.79</w:t>
            </w:r>
          </w:p>
        </w:tc>
      </w:tr>
      <w:tr w:rsidR="00F96420" w:rsidRPr="00844ACF" w14:paraId="42146244" w14:textId="77777777" w:rsidTr="00D33187">
        <w:tc>
          <w:tcPr>
            <w:tcW w:w="1638" w:type="dxa"/>
            <w:vAlign w:val="center"/>
            <w:hideMark/>
          </w:tcPr>
          <w:p w14:paraId="71EE81A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Zn</w:t>
            </w:r>
            <w:r w:rsidRPr="00844ACF">
              <w:rPr>
                <w:rFonts w:ascii="Arial" w:hAnsi="Arial" w:cs="Arial"/>
                <w:b/>
                <w:bCs/>
                <w:sz w:val="24"/>
                <w:szCs w:val="24"/>
                <w:vertAlign w:val="subscript"/>
                <w:lang w:eastAsia="en-IN" w:bidi="hi-IN"/>
              </w:rPr>
              <w:t>1</w:t>
            </w:r>
          </w:p>
        </w:tc>
        <w:tc>
          <w:tcPr>
            <w:tcW w:w="900" w:type="dxa"/>
            <w:vAlign w:val="bottom"/>
            <w:hideMark/>
          </w:tcPr>
          <w:p w14:paraId="65F1545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3633</w:t>
            </w:r>
          </w:p>
        </w:tc>
        <w:tc>
          <w:tcPr>
            <w:tcW w:w="900" w:type="dxa"/>
            <w:vAlign w:val="center"/>
            <w:hideMark/>
          </w:tcPr>
          <w:p w14:paraId="763D519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3741</w:t>
            </w:r>
          </w:p>
        </w:tc>
        <w:tc>
          <w:tcPr>
            <w:tcW w:w="990" w:type="dxa"/>
            <w:vAlign w:val="bottom"/>
            <w:hideMark/>
          </w:tcPr>
          <w:p w14:paraId="296EF7D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3687</w:t>
            </w:r>
          </w:p>
        </w:tc>
        <w:tc>
          <w:tcPr>
            <w:tcW w:w="1106" w:type="dxa"/>
            <w:vAlign w:val="center"/>
            <w:hideMark/>
          </w:tcPr>
          <w:p w14:paraId="2127277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6046</w:t>
            </w:r>
          </w:p>
        </w:tc>
        <w:tc>
          <w:tcPr>
            <w:tcW w:w="904" w:type="dxa"/>
            <w:vAlign w:val="center"/>
            <w:hideMark/>
          </w:tcPr>
          <w:p w14:paraId="7621955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6433</w:t>
            </w:r>
          </w:p>
        </w:tc>
        <w:tc>
          <w:tcPr>
            <w:tcW w:w="971" w:type="dxa"/>
            <w:vAlign w:val="center"/>
            <w:hideMark/>
          </w:tcPr>
          <w:p w14:paraId="016BCCC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6239</w:t>
            </w:r>
          </w:p>
        </w:tc>
        <w:tc>
          <w:tcPr>
            <w:tcW w:w="858" w:type="dxa"/>
            <w:vAlign w:val="center"/>
          </w:tcPr>
          <w:p w14:paraId="1F9CC15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37.49</w:t>
            </w:r>
          </w:p>
        </w:tc>
        <w:tc>
          <w:tcPr>
            <w:tcW w:w="970" w:type="dxa"/>
            <w:vAlign w:val="center"/>
          </w:tcPr>
          <w:p w14:paraId="5BB223E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36.73</w:t>
            </w:r>
          </w:p>
        </w:tc>
        <w:tc>
          <w:tcPr>
            <w:tcW w:w="911" w:type="dxa"/>
            <w:vAlign w:val="center"/>
          </w:tcPr>
          <w:p w14:paraId="5C17956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37.11</w:t>
            </w:r>
          </w:p>
        </w:tc>
        <w:tc>
          <w:tcPr>
            <w:tcW w:w="911" w:type="dxa"/>
            <w:vAlign w:val="center"/>
          </w:tcPr>
          <w:p w14:paraId="0FCBF2D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8.94</w:t>
            </w:r>
          </w:p>
        </w:tc>
        <w:tc>
          <w:tcPr>
            <w:tcW w:w="911" w:type="dxa"/>
            <w:vAlign w:val="center"/>
          </w:tcPr>
          <w:p w14:paraId="1E306BE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9.00</w:t>
            </w:r>
          </w:p>
        </w:tc>
        <w:tc>
          <w:tcPr>
            <w:tcW w:w="911" w:type="dxa"/>
            <w:vAlign w:val="center"/>
          </w:tcPr>
          <w:p w14:paraId="42A7C36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8.97</w:t>
            </w:r>
          </w:p>
        </w:tc>
        <w:tc>
          <w:tcPr>
            <w:tcW w:w="911" w:type="dxa"/>
            <w:vAlign w:val="center"/>
          </w:tcPr>
          <w:p w14:paraId="38FF0088"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11.15</w:t>
            </w:r>
          </w:p>
        </w:tc>
        <w:tc>
          <w:tcPr>
            <w:tcW w:w="911" w:type="dxa"/>
            <w:vAlign w:val="center"/>
          </w:tcPr>
          <w:p w14:paraId="29C44643"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11.25</w:t>
            </w:r>
          </w:p>
        </w:tc>
        <w:tc>
          <w:tcPr>
            <w:tcW w:w="911" w:type="dxa"/>
            <w:vAlign w:val="center"/>
          </w:tcPr>
          <w:p w14:paraId="69C83E8C"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11.20</w:t>
            </w:r>
          </w:p>
        </w:tc>
      </w:tr>
      <w:tr w:rsidR="00F96420" w:rsidRPr="00844ACF" w14:paraId="64B0107A" w14:textId="77777777" w:rsidTr="00D33187">
        <w:tc>
          <w:tcPr>
            <w:tcW w:w="1638" w:type="dxa"/>
            <w:vAlign w:val="center"/>
            <w:hideMark/>
          </w:tcPr>
          <w:p w14:paraId="230AA9A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Zn</w:t>
            </w:r>
            <w:r w:rsidRPr="00844ACF">
              <w:rPr>
                <w:rFonts w:ascii="Arial" w:hAnsi="Arial" w:cs="Arial"/>
                <w:b/>
                <w:bCs/>
                <w:sz w:val="24"/>
                <w:szCs w:val="24"/>
                <w:vertAlign w:val="subscript"/>
                <w:lang w:eastAsia="en-IN" w:bidi="hi-IN"/>
              </w:rPr>
              <w:t>2</w:t>
            </w:r>
          </w:p>
        </w:tc>
        <w:tc>
          <w:tcPr>
            <w:tcW w:w="900" w:type="dxa"/>
            <w:vAlign w:val="bottom"/>
            <w:hideMark/>
          </w:tcPr>
          <w:p w14:paraId="6B1AB15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3839</w:t>
            </w:r>
          </w:p>
        </w:tc>
        <w:tc>
          <w:tcPr>
            <w:tcW w:w="900" w:type="dxa"/>
            <w:vAlign w:val="bottom"/>
            <w:hideMark/>
          </w:tcPr>
          <w:p w14:paraId="7A137D9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3880</w:t>
            </w:r>
          </w:p>
        </w:tc>
        <w:tc>
          <w:tcPr>
            <w:tcW w:w="990" w:type="dxa"/>
            <w:vAlign w:val="bottom"/>
            <w:hideMark/>
          </w:tcPr>
          <w:p w14:paraId="58C5582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3859</w:t>
            </w:r>
          </w:p>
        </w:tc>
        <w:tc>
          <w:tcPr>
            <w:tcW w:w="1106" w:type="dxa"/>
            <w:vAlign w:val="center"/>
            <w:hideMark/>
          </w:tcPr>
          <w:p w14:paraId="25D4A63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6518</w:t>
            </w:r>
          </w:p>
        </w:tc>
        <w:tc>
          <w:tcPr>
            <w:tcW w:w="904" w:type="dxa"/>
            <w:vAlign w:val="center"/>
            <w:hideMark/>
          </w:tcPr>
          <w:p w14:paraId="69F96D1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6705</w:t>
            </w:r>
          </w:p>
        </w:tc>
        <w:tc>
          <w:tcPr>
            <w:tcW w:w="971" w:type="dxa"/>
            <w:vAlign w:val="center"/>
            <w:hideMark/>
          </w:tcPr>
          <w:p w14:paraId="20DACE6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6611</w:t>
            </w:r>
          </w:p>
        </w:tc>
        <w:tc>
          <w:tcPr>
            <w:tcW w:w="858" w:type="dxa"/>
            <w:vAlign w:val="center"/>
          </w:tcPr>
          <w:p w14:paraId="052DA82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37.02</w:t>
            </w:r>
          </w:p>
        </w:tc>
        <w:tc>
          <w:tcPr>
            <w:tcW w:w="970" w:type="dxa"/>
            <w:vAlign w:val="center"/>
          </w:tcPr>
          <w:p w14:paraId="4398AC5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36.67</w:t>
            </w:r>
          </w:p>
        </w:tc>
        <w:tc>
          <w:tcPr>
            <w:tcW w:w="911" w:type="dxa"/>
            <w:vAlign w:val="center"/>
          </w:tcPr>
          <w:p w14:paraId="531987E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36.84</w:t>
            </w:r>
          </w:p>
        </w:tc>
        <w:tc>
          <w:tcPr>
            <w:tcW w:w="911" w:type="dxa"/>
            <w:vAlign w:val="center"/>
          </w:tcPr>
          <w:p w14:paraId="1580CA5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8.96</w:t>
            </w:r>
          </w:p>
        </w:tc>
        <w:tc>
          <w:tcPr>
            <w:tcW w:w="911" w:type="dxa"/>
            <w:vAlign w:val="center"/>
          </w:tcPr>
          <w:p w14:paraId="08DF68B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8.82</w:t>
            </w:r>
          </w:p>
        </w:tc>
        <w:tc>
          <w:tcPr>
            <w:tcW w:w="911" w:type="dxa"/>
            <w:vAlign w:val="center"/>
          </w:tcPr>
          <w:p w14:paraId="7DC1DB2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8.89</w:t>
            </w:r>
          </w:p>
        </w:tc>
        <w:tc>
          <w:tcPr>
            <w:tcW w:w="911" w:type="dxa"/>
            <w:vAlign w:val="center"/>
          </w:tcPr>
          <w:p w14:paraId="11020FE3"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11.45</w:t>
            </w:r>
          </w:p>
        </w:tc>
        <w:tc>
          <w:tcPr>
            <w:tcW w:w="911" w:type="dxa"/>
            <w:vAlign w:val="center"/>
          </w:tcPr>
          <w:p w14:paraId="17283655"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11.30</w:t>
            </w:r>
          </w:p>
        </w:tc>
        <w:tc>
          <w:tcPr>
            <w:tcW w:w="911" w:type="dxa"/>
            <w:vAlign w:val="center"/>
          </w:tcPr>
          <w:p w14:paraId="7CB91D90"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11.37</w:t>
            </w:r>
          </w:p>
        </w:tc>
      </w:tr>
      <w:tr w:rsidR="00F96420" w:rsidRPr="00844ACF" w14:paraId="5B80FF9D" w14:textId="77777777" w:rsidTr="00D33187">
        <w:tc>
          <w:tcPr>
            <w:tcW w:w="1638" w:type="dxa"/>
            <w:vAlign w:val="center"/>
            <w:hideMark/>
          </w:tcPr>
          <w:p w14:paraId="5174F93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00" w:type="dxa"/>
            <w:vAlign w:val="center"/>
            <w:hideMark/>
          </w:tcPr>
          <w:p w14:paraId="0F89146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86</w:t>
            </w:r>
          </w:p>
        </w:tc>
        <w:tc>
          <w:tcPr>
            <w:tcW w:w="900" w:type="dxa"/>
            <w:vAlign w:val="center"/>
            <w:hideMark/>
          </w:tcPr>
          <w:p w14:paraId="18E0D5C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75</w:t>
            </w:r>
          </w:p>
        </w:tc>
        <w:tc>
          <w:tcPr>
            <w:tcW w:w="990" w:type="dxa"/>
            <w:vAlign w:val="center"/>
            <w:hideMark/>
          </w:tcPr>
          <w:p w14:paraId="0476717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57</w:t>
            </w:r>
          </w:p>
        </w:tc>
        <w:tc>
          <w:tcPr>
            <w:tcW w:w="1106" w:type="dxa"/>
            <w:vAlign w:val="center"/>
            <w:hideMark/>
          </w:tcPr>
          <w:p w14:paraId="4EEB95DB"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117</w:t>
            </w:r>
          </w:p>
        </w:tc>
        <w:tc>
          <w:tcPr>
            <w:tcW w:w="904" w:type="dxa"/>
            <w:vAlign w:val="center"/>
            <w:hideMark/>
          </w:tcPr>
          <w:p w14:paraId="3EE0D22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134</w:t>
            </w:r>
          </w:p>
        </w:tc>
        <w:tc>
          <w:tcPr>
            <w:tcW w:w="971" w:type="dxa"/>
            <w:vAlign w:val="center"/>
            <w:hideMark/>
          </w:tcPr>
          <w:p w14:paraId="51EB8CC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w:t>
            </w:r>
          </w:p>
        </w:tc>
        <w:tc>
          <w:tcPr>
            <w:tcW w:w="858" w:type="dxa"/>
            <w:vAlign w:val="center"/>
          </w:tcPr>
          <w:p w14:paraId="5484308A"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0.69</w:t>
            </w:r>
          </w:p>
        </w:tc>
        <w:tc>
          <w:tcPr>
            <w:tcW w:w="970" w:type="dxa"/>
            <w:vAlign w:val="center"/>
          </w:tcPr>
          <w:p w14:paraId="6E47093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0.65</w:t>
            </w:r>
          </w:p>
        </w:tc>
        <w:tc>
          <w:tcPr>
            <w:tcW w:w="911" w:type="dxa"/>
            <w:vAlign w:val="center"/>
          </w:tcPr>
          <w:p w14:paraId="3638FF6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0.48</w:t>
            </w:r>
          </w:p>
        </w:tc>
        <w:tc>
          <w:tcPr>
            <w:tcW w:w="911" w:type="dxa"/>
            <w:vAlign w:val="center"/>
          </w:tcPr>
          <w:p w14:paraId="43AA373B"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sz w:val="24"/>
                <w:szCs w:val="24"/>
                <w:lang w:eastAsia="en-IN" w:bidi="hi-IN"/>
              </w:rPr>
              <w:t>0.13</w:t>
            </w:r>
          </w:p>
        </w:tc>
        <w:tc>
          <w:tcPr>
            <w:tcW w:w="911" w:type="dxa"/>
            <w:vAlign w:val="center"/>
          </w:tcPr>
          <w:p w14:paraId="7415AA1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0.12</w:t>
            </w:r>
          </w:p>
        </w:tc>
        <w:tc>
          <w:tcPr>
            <w:tcW w:w="911" w:type="dxa"/>
            <w:vAlign w:val="center"/>
          </w:tcPr>
          <w:p w14:paraId="7E2B6ED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0.09</w:t>
            </w:r>
          </w:p>
        </w:tc>
        <w:tc>
          <w:tcPr>
            <w:tcW w:w="911" w:type="dxa"/>
            <w:vAlign w:val="center"/>
          </w:tcPr>
          <w:p w14:paraId="63487F14"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0.11</w:t>
            </w:r>
          </w:p>
        </w:tc>
        <w:tc>
          <w:tcPr>
            <w:tcW w:w="911" w:type="dxa"/>
            <w:vAlign w:val="center"/>
          </w:tcPr>
          <w:p w14:paraId="6F401308"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0.16</w:t>
            </w:r>
          </w:p>
        </w:tc>
        <w:tc>
          <w:tcPr>
            <w:tcW w:w="911" w:type="dxa"/>
            <w:vAlign w:val="center"/>
          </w:tcPr>
          <w:p w14:paraId="082701E9"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0.10</w:t>
            </w:r>
          </w:p>
        </w:tc>
      </w:tr>
      <w:tr w:rsidR="00F96420" w:rsidRPr="00844ACF" w14:paraId="58CEBA7E" w14:textId="77777777" w:rsidTr="00D33187">
        <w:tc>
          <w:tcPr>
            <w:tcW w:w="1638" w:type="dxa"/>
            <w:vAlign w:val="center"/>
            <w:hideMark/>
          </w:tcPr>
          <w:p w14:paraId="7EDB1E2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00" w:type="dxa"/>
            <w:vAlign w:val="center"/>
            <w:hideMark/>
          </w:tcPr>
          <w:p w14:paraId="37216CA8"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246</w:t>
            </w:r>
          </w:p>
        </w:tc>
        <w:tc>
          <w:tcPr>
            <w:tcW w:w="900" w:type="dxa"/>
            <w:vAlign w:val="center"/>
            <w:hideMark/>
          </w:tcPr>
          <w:p w14:paraId="1852277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215</w:t>
            </w:r>
          </w:p>
        </w:tc>
        <w:tc>
          <w:tcPr>
            <w:tcW w:w="990" w:type="dxa"/>
            <w:vAlign w:val="center"/>
            <w:hideMark/>
          </w:tcPr>
          <w:p w14:paraId="22C0260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160</w:t>
            </w:r>
          </w:p>
        </w:tc>
        <w:tc>
          <w:tcPr>
            <w:tcW w:w="1106" w:type="dxa"/>
            <w:vAlign w:val="center"/>
            <w:hideMark/>
          </w:tcPr>
          <w:p w14:paraId="407F4CFB"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335</w:t>
            </w:r>
          </w:p>
        </w:tc>
        <w:tc>
          <w:tcPr>
            <w:tcW w:w="904" w:type="dxa"/>
            <w:vAlign w:val="center"/>
            <w:hideMark/>
          </w:tcPr>
          <w:p w14:paraId="6EB917B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386</w:t>
            </w:r>
          </w:p>
        </w:tc>
        <w:tc>
          <w:tcPr>
            <w:tcW w:w="971" w:type="dxa"/>
            <w:vAlign w:val="center"/>
            <w:hideMark/>
          </w:tcPr>
          <w:p w14:paraId="4DD0B6B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251</w:t>
            </w:r>
          </w:p>
        </w:tc>
        <w:tc>
          <w:tcPr>
            <w:tcW w:w="858" w:type="dxa"/>
            <w:vAlign w:val="center"/>
          </w:tcPr>
          <w:p w14:paraId="5AFDF9C5"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70" w:type="dxa"/>
            <w:vAlign w:val="center"/>
          </w:tcPr>
          <w:p w14:paraId="5C63E75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7FAFAAB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1135C0DF"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5634E51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464527B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6610EC65"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0.32</w:t>
            </w:r>
          </w:p>
        </w:tc>
        <w:tc>
          <w:tcPr>
            <w:tcW w:w="911" w:type="dxa"/>
            <w:vAlign w:val="center"/>
          </w:tcPr>
          <w:p w14:paraId="3249CDE3"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0.46</w:t>
            </w:r>
          </w:p>
        </w:tc>
        <w:tc>
          <w:tcPr>
            <w:tcW w:w="911" w:type="dxa"/>
            <w:vAlign w:val="center"/>
          </w:tcPr>
          <w:p w14:paraId="546C4638"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0.27</w:t>
            </w:r>
          </w:p>
        </w:tc>
      </w:tr>
      <w:tr w:rsidR="00F96420" w:rsidRPr="00844ACF" w14:paraId="1C959CE6" w14:textId="77777777" w:rsidTr="00D33187">
        <w:tc>
          <w:tcPr>
            <w:tcW w:w="7409" w:type="dxa"/>
            <w:gridSpan w:val="7"/>
            <w:vAlign w:val="center"/>
            <w:hideMark/>
          </w:tcPr>
          <w:p w14:paraId="0DD5600C" w14:textId="77777777" w:rsidR="00F96420" w:rsidRPr="00844ACF" w:rsidRDefault="00F96420" w:rsidP="00F96420">
            <w:pPr>
              <w:spacing w:after="0" w:line="240" w:lineRule="auto"/>
              <w:rPr>
                <w:rFonts w:ascii="Arial" w:hAnsi="Arial" w:cs="Arial"/>
                <w:b/>
                <w:bCs/>
                <w:sz w:val="24"/>
                <w:szCs w:val="24"/>
                <w:lang w:eastAsia="en-IN" w:bidi="hi-IN"/>
              </w:rPr>
            </w:pPr>
            <w:r w:rsidRPr="00844ACF">
              <w:rPr>
                <w:rFonts w:ascii="Arial" w:hAnsi="Arial" w:cs="Arial"/>
                <w:b/>
                <w:bCs/>
                <w:sz w:val="24"/>
                <w:szCs w:val="24"/>
                <w:lang w:eastAsia="en-IN" w:bidi="hi-IN"/>
              </w:rPr>
              <w:t>Level of Fe ( kg ha</w:t>
            </w:r>
            <w:r w:rsidRPr="00844ACF">
              <w:rPr>
                <w:rFonts w:ascii="Arial" w:hAnsi="Arial" w:cs="Arial"/>
                <w:b/>
                <w:bCs/>
                <w:sz w:val="24"/>
                <w:szCs w:val="24"/>
                <w:vertAlign w:val="superscript"/>
                <w:lang w:eastAsia="en-IN" w:bidi="hi-IN"/>
              </w:rPr>
              <w:t>-1</w:t>
            </w:r>
            <w:r w:rsidRPr="00844ACF">
              <w:rPr>
                <w:rFonts w:ascii="Arial" w:hAnsi="Arial" w:cs="Arial"/>
                <w:b/>
                <w:bCs/>
                <w:sz w:val="24"/>
                <w:szCs w:val="24"/>
                <w:lang w:eastAsia="en-IN" w:bidi="hi-IN"/>
              </w:rPr>
              <w:t>)</w:t>
            </w:r>
          </w:p>
        </w:tc>
        <w:tc>
          <w:tcPr>
            <w:tcW w:w="858" w:type="dxa"/>
          </w:tcPr>
          <w:p w14:paraId="4DD271E4" w14:textId="77777777" w:rsidR="00F96420" w:rsidRPr="00844ACF" w:rsidRDefault="00F96420" w:rsidP="00F96420">
            <w:pPr>
              <w:spacing w:after="0" w:line="240" w:lineRule="auto"/>
              <w:rPr>
                <w:rFonts w:ascii="Arial" w:hAnsi="Arial" w:cs="Arial"/>
                <w:b/>
                <w:bCs/>
                <w:sz w:val="24"/>
                <w:szCs w:val="24"/>
                <w:lang w:eastAsia="en-IN" w:bidi="hi-IN"/>
              </w:rPr>
            </w:pPr>
          </w:p>
        </w:tc>
        <w:tc>
          <w:tcPr>
            <w:tcW w:w="970" w:type="dxa"/>
          </w:tcPr>
          <w:p w14:paraId="1D682740"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3FB6798C"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5661CBA5"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00CE6657"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0938D294"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63F3295E"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0286E9EF" w14:textId="77777777" w:rsidR="00F96420" w:rsidRPr="00844ACF" w:rsidRDefault="00F96420" w:rsidP="00F96420">
            <w:pPr>
              <w:spacing w:after="0" w:line="240" w:lineRule="auto"/>
              <w:rPr>
                <w:rFonts w:ascii="Arial" w:hAnsi="Arial" w:cs="Arial"/>
                <w:b/>
                <w:bCs/>
                <w:sz w:val="24"/>
                <w:szCs w:val="24"/>
                <w:lang w:eastAsia="en-IN" w:bidi="hi-IN"/>
              </w:rPr>
            </w:pPr>
          </w:p>
        </w:tc>
        <w:tc>
          <w:tcPr>
            <w:tcW w:w="911" w:type="dxa"/>
          </w:tcPr>
          <w:p w14:paraId="0CC92B7A" w14:textId="77777777" w:rsidR="00F96420" w:rsidRPr="00844ACF" w:rsidRDefault="00F96420" w:rsidP="00F96420">
            <w:pPr>
              <w:spacing w:after="0" w:line="240" w:lineRule="auto"/>
              <w:rPr>
                <w:rFonts w:ascii="Arial" w:hAnsi="Arial" w:cs="Arial"/>
                <w:b/>
                <w:bCs/>
                <w:sz w:val="24"/>
                <w:szCs w:val="24"/>
                <w:lang w:eastAsia="en-IN" w:bidi="hi-IN"/>
              </w:rPr>
            </w:pPr>
          </w:p>
        </w:tc>
      </w:tr>
      <w:tr w:rsidR="00F96420" w:rsidRPr="00844ACF" w14:paraId="56361199" w14:textId="77777777" w:rsidTr="00D33187">
        <w:tc>
          <w:tcPr>
            <w:tcW w:w="1638" w:type="dxa"/>
            <w:vAlign w:val="center"/>
            <w:hideMark/>
          </w:tcPr>
          <w:p w14:paraId="32B0E92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Fe</w:t>
            </w:r>
            <w:r w:rsidRPr="00844ACF">
              <w:rPr>
                <w:rFonts w:ascii="Arial" w:hAnsi="Arial" w:cs="Arial"/>
                <w:b/>
                <w:bCs/>
                <w:sz w:val="24"/>
                <w:szCs w:val="24"/>
                <w:vertAlign w:val="subscript"/>
                <w:lang w:eastAsia="en-IN" w:bidi="hi-IN"/>
              </w:rPr>
              <w:t>0</w:t>
            </w:r>
          </w:p>
        </w:tc>
        <w:tc>
          <w:tcPr>
            <w:tcW w:w="900" w:type="dxa"/>
            <w:vAlign w:val="bottom"/>
            <w:hideMark/>
          </w:tcPr>
          <w:p w14:paraId="47ED644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3509</w:t>
            </w:r>
          </w:p>
        </w:tc>
        <w:tc>
          <w:tcPr>
            <w:tcW w:w="900" w:type="dxa"/>
            <w:vAlign w:val="bottom"/>
            <w:hideMark/>
          </w:tcPr>
          <w:p w14:paraId="792DF27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3524</w:t>
            </w:r>
          </w:p>
        </w:tc>
        <w:tc>
          <w:tcPr>
            <w:tcW w:w="990" w:type="dxa"/>
            <w:vAlign w:val="bottom"/>
            <w:hideMark/>
          </w:tcPr>
          <w:p w14:paraId="72BAC2F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3516</w:t>
            </w:r>
          </w:p>
        </w:tc>
        <w:tc>
          <w:tcPr>
            <w:tcW w:w="1106" w:type="dxa"/>
            <w:vAlign w:val="center"/>
            <w:hideMark/>
          </w:tcPr>
          <w:p w14:paraId="01D7AAD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5950</w:t>
            </w:r>
          </w:p>
        </w:tc>
        <w:tc>
          <w:tcPr>
            <w:tcW w:w="904" w:type="dxa"/>
            <w:vAlign w:val="center"/>
            <w:hideMark/>
          </w:tcPr>
          <w:p w14:paraId="49C2043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6105</w:t>
            </w:r>
          </w:p>
        </w:tc>
        <w:tc>
          <w:tcPr>
            <w:tcW w:w="971" w:type="dxa"/>
            <w:vAlign w:val="center"/>
            <w:hideMark/>
          </w:tcPr>
          <w:p w14:paraId="3327E94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6027</w:t>
            </w:r>
          </w:p>
        </w:tc>
        <w:tc>
          <w:tcPr>
            <w:tcW w:w="858" w:type="dxa"/>
            <w:vAlign w:val="center"/>
          </w:tcPr>
          <w:p w14:paraId="1D2E187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37.53</w:t>
            </w:r>
          </w:p>
        </w:tc>
        <w:tc>
          <w:tcPr>
            <w:tcW w:w="970" w:type="dxa"/>
            <w:vAlign w:val="center"/>
          </w:tcPr>
          <w:p w14:paraId="0C6DAA3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36.99</w:t>
            </w:r>
          </w:p>
        </w:tc>
        <w:tc>
          <w:tcPr>
            <w:tcW w:w="911" w:type="dxa"/>
            <w:vAlign w:val="center"/>
          </w:tcPr>
          <w:p w14:paraId="66277B5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37.26</w:t>
            </w:r>
          </w:p>
        </w:tc>
        <w:tc>
          <w:tcPr>
            <w:tcW w:w="911" w:type="dxa"/>
            <w:vAlign w:val="center"/>
          </w:tcPr>
          <w:p w14:paraId="13B3620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8.92</w:t>
            </w:r>
          </w:p>
        </w:tc>
        <w:tc>
          <w:tcPr>
            <w:tcW w:w="911" w:type="dxa"/>
            <w:vAlign w:val="center"/>
          </w:tcPr>
          <w:p w14:paraId="63C504A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8.69</w:t>
            </w:r>
          </w:p>
        </w:tc>
        <w:tc>
          <w:tcPr>
            <w:tcW w:w="911" w:type="dxa"/>
            <w:vAlign w:val="center"/>
          </w:tcPr>
          <w:p w14:paraId="184F7D0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8.81</w:t>
            </w:r>
          </w:p>
        </w:tc>
        <w:tc>
          <w:tcPr>
            <w:tcW w:w="911" w:type="dxa"/>
            <w:vAlign w:val="center"/>
          </w:tcPr>
          <w:p w14:paraId="3C7BC4D7"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10.96</w:t>
            </w:r>
          </w:p>
        </w:tc>
        <w:tc>
          <w:tcPr>
            <w:tcW w:w="911" w:type="dxa"/>
            <w:vAlign w:val="center"/>
          </w:tcPr>
          <w:p w14:paraId="733B4365"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10.80</w:t>
            </w:r>
          </w:p>
        </w:tc>
        <w:tc>
          <w:tcPr>
            <w:tcW w:w="911" w:type="dxa"/>
            <w:vAlign w:val="center"/>
          </w:tcPr>
          <w:p w14:paraId="43956AFC"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10.88</w:t>
            </w:r>
          </w:p>
        </w:tc>
      </w:tr>
      <w:tr w:rsidR="00F96420" w:rsidRPr="00844ACF" w14:paraId="6C8A2021" w14:textId="77777777" w:rsidTr="00D33187">
        <w:tc>
          <w:tcPr>
            <w:tcW w:w="1638" w:type="dxa"/>
            <w:vAlign w:val="center"/>
            <w:hideMark/>
          </w:tcPr>
          <w:p w14:paraId="734E026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Fe</w:t>
            </w:r>
            <w:r w:rsidRPr="00844ACF">
              <w:rPr>
                <w:rFonts w:ascii="Arial" w:hAnsi="Arial" w:cs="Arial"/>
                <w:b/>
                <w:bCs/>
                <w:sz w:val="24"/>
                <w:szCs w:val="24"/>
                <w:vertAlign w:val="subscript"/>
                <w:lang w:eastAsia="en-IN" w:bidi="hi-IN"/>
              </w:rPr>
              <w:t>1</w:t>
            </w:r>
          </w:p>
        </w:tc>
        <w:tc>
          <w:tcPr>
            <w:tcW w:w="900" w:type="dxa"/>
            <w:vAlign w:val="bottom"/>
            <w:hideMark/>
          </w:tcPr>
          <w:p w14:paraId="12C02CB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3672</w:t>
            </w:r>
          </w:p>
        </w:tc>
        <w:tc>
          <w:tcPr>
            <w:tcW w:w="900" w:type="dxa"/>
            <w:vAlign w:val="bottom"/>
            <w:hideMark/>
          </w:tcPr>
          <w:p w14:paraId="71808B4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3720</w:t>
            </w:r>
          </w:p>
        </w:tc>
        <w:tc>
          <w:tcPr>
            <w:tcW w:w="990" w:type="dxa"/>
            <w:vAlign w:val="bottom"/>
            <w:hideMark/>
          </w:tcPr>
          <w:p w14:paraId="6B6CD77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3696</w:t>
            </w:r>
          </w:p>
        </w:tc>
        <w:tc>
          <w:tcPr>
            <w:tcW w:w="1106" w:type="dxa"/>
            <w:vAlign w:val="center"/>
            <w:hideMark/>
          </w:tcPr>
          <w:p w14:paraId="49940AC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6204</w:t>
            </w:r>
          </w:p>
        </w:tc>
        <w:tc>
          <w:tcPr>
            <w:tcW w:w="904" w:type="dxa"/>
            <w:vAlign w:val="center"/>
            <w:hideMark/>
          </w:tcPr>
          <w:p w14:paraId="4F6DBCC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6472</w:t>
            </w:r>
          </w:p>
        </w:tc>
        <w:tc>
          <w:tcPr>
            <w:tcW w:w="971" w:type="dxa"/>
            <w:vAlign w:val="center"/>
            <w:hideMark/>
          </w:tcPr>
          <w:p w14:paraId="3FEFBAE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6338</w:t>
            </w:r>
          </w:p>
        </w:tc>
        <w:tc>
          <w:tcPr>
            <w:tcW w:w="858" w:type="dxa"/>
            <w:vAlign w:val="center"/>
          </w:tcPr>
          <w:p w14:paraId="6AE28BA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37.69</w:t>
            </w:r>
          </w:p>
        </w:tc>
        <w:tc>
          <w:tcPr>
            <w:tcW w:w="970" w:type="dxa"/>
            <w:vAlign w:val="center"/>
          </w:tcPr>
          <w:p w14:paraId="101588E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36.86</w:t>
            </w:r>
          </w:p>
        </w:tc>
        <w:tc>
          <w:tcPr>
            <w:tcW w:w="911" w:type="dxa"/>
            <w:vAlign w:val="center"/>
          </w:tcPr>
          <w:p w14:paraId="2531AE9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37.27</w:t>
            </w:r>
          </w:p>
        </w:tc>
        <w:tc>
          <w:tcPr>
            <w:tcW w:w="911" w:type="dxa"/>
            <w:vAlign w:val="center"/>
          </w:tcPr>
          <w:p w14:paraId="7E043BF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8.93</w:t>
            </w:r>
          </w:p>
        </w:tc>
        <w:tc>
          <w:tcPr>
            <w:tcW w:w="911" w:type="dxa"/>
            <w:vAlign w:val="center"/>
          </w:tcPr>
          <w:p w14:paraId="037E1DE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9.06</w:t>
            </w:r>
          </w:p>
        </w:tc>
        <w:tc>
          <w:tcPr>
            <w:tcW w:w="911" w:type="dxa"/>
            <w:vAlign w:val="center"/>
          </w:tcPr>
          <w:p w14:paraId="184EA57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8.99</w:t>
            </w:r>
          </w:p>
        </w:tc>
        <w:tc>
          <w:tcPr>
            <w:tcW w:w="911" w:type="dxa"/>
            <w:vAlign w:val="center"/>
          </w:tcPr>
          <w:p w14:paraId="1C2E07E5"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11.17</w:t>
            </w:r>
          </w:p>
        </w:tc>
        <w:tc>
          <w:tcPr>
            <w:tcW w:w="911" w:type="dxa"/>
            <w:vAlign w:val="center"/>
          </w:tcPr>
          <w:p w14:paraId="2CF18AE0"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11.14</w:t>
            </w:r>
          </w:p>
        </w:tc>
        <w:tc>
          <w:tcPr>
            <w:tcW w:w="911" w:type="dxa"/>
            <w:vAlign w:val="center"/>
          </w:tcPr>
          <w:p w14:paraId="49696D12"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11.16</w:t>
            </w:r>
          </w:p>
        </w:tc>
      </w:tr>
      <w:tr w:rsidR="00F96420" w:rsidRPr="00844ACF" w14:paraId="7988F484" w14:textId="77777777" w:rsidTr="00D33187">
        <w:tc>
          <w:tcPr>
            <w:tcW w:w="1638" w:type="dxa"/>
            <w:vAlign w:val="center"/>
            <w:hideMark/>
          </w:tcPr>
          <w:p w14:paraId="09FF94F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Fe</w:t>
            </w:r>
            <w:r w:rsidRPr="00844ACF">
              <w:rPr>
                <w:rFonts w:ascii="Arial" w:hAnsi="Arial" w:cs="Arial"/>
                <w:b/>
                <w:bCs/>
                <w:sz w:val="24"/>
                <w:szCs w:val="24"/>
                <w:vertAlign w:val="subscript"/>
                <w:lang w:eastAsia="en-IN" w:bidi="hi-IN"/>
              </w:rPr>
              <w:t>2</w:t>
            </w:r>
          </w:p>
        </w:tc>
        <w:tc>
          <w:tcPr>
            <w:tcW w:w="900" w:type="dxa"/>
            <w:vAlign w:val="bottom"/>
            <w:hideMark/>
          </w:tcPr>
          <w:p w14:paraId="2D028EB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3819</w:t>
            </w:r>
          </w:p>
        </w:tc>
        <w:tc>
          <w:tcPr>
            <w:tcW w:w="900" w:type="dxa"/>
            <w:vAlign w:val="bottom"/>
            <w:hideMark/>
          </w:tcPr>
          <w:p w14:paraId="5628D04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3871</w:t>
            </w:r>
          </w:p>
        </w:tc>
        <w:tc>
          <w:tcPr>
            <w:tcW w:w="990" w:type="dxa"/>
            <w:vAlign w:val="bottom"/>
            <w:hideMark/>
          </w:tcPr>
          <w:p w14:paraId="76CBF60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3845</w:t>
            </w:r>
          </w:p>
        </w:tc>
        <w:tc>
          <w:tcPr>
            <w:tcW w:w="1106" w:type="dxa"/>
            <w:vAlign w:val="center"/>
            <w:hideMark/>
          </w:tcPr>
          <w:p w14:paraId="09AB805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6450</w:t>
            </w:r>
          </w:p>
        </w:tc>
        <w:tc>
          <w:tcPr>
            <w:tcW w:w="904" w:type="dxa"/>
            <w:vAlign w:val="center"/>
            <w:hideMark/>
          </w:tcPr>
          <w:p w14:paraId="1367F3E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6664</w:t>
            </w:r>
          </w:p>
        </w:tc>
        <w:tc>
          <w:tcPr>
            <w:tcW w:w="971" w:type="dxa"/>
            <w:vAlign w:val="center"/>
            <w:hideMark/>
          </w:tcPr>
          <w:p w14:paraId="1604E4C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6557</w:t>
            </w:r>
          </w:p>
        </w:tc>
        <w:tc>
          <w:tcPr>
            <w:tcW w:w="858" w:type="dxa"/>
            <w:vAlign w:val="center"/>
          </w:tcPr>
          <w:p w14:paraId="54C8489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37.49</w:t>
            </w:r>
          </w:p>
        </w:tc>
        <w:tc>
          <w:tcPr>
            <w:tcW w:w="970" w:type="dxa"/>
            <w:vAlign w:val="center"/>
          </w:tcPr>
          <w:p w14:paraId="229543C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37.32</w:t>
            </w:r>
          </w:p>
        </w:tc>
        <w:tc>
          <w:tcPr>
            <w:tcW w:w="911" w:type="dxa"/>
            <w:vAlign w:val="center"/>
          </w:tcPr>
          <w:p w14:paraId="53555C3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37.41</w:t>
            </w:r>
          </w:p>
        </w:tc>
        <w:tc>
          <w:tcPr>
            <w:tcW w:w="911" w:type="dxa"/>
            <w:vAlign w:val="center"/>
          </w:tcPr>
          <w:p w14:paraId="0CBEA12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8.93</w:t>
            </w:r>
          </w:p>
        </w:tc>
        <w:tc>
          <w:tcPr>
            <w:tcW w:w="911" w:type="dxa"/>
            <w:vAlign w:val="center"/>
          </w:tcPr>
          <w:p w14:paraId="0839882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8.97</w:t>
            </w:r>
          </w:p>
        </w:tc>
        <w:tc>
          <w:tcPr>
            <w:tcW w:w="911" w:type="dxa"/>
            <w:vAlign w:val="center"/>
          </w:tcPr>
          <w:p w14:paraId="2229D78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8.95</w:t>
            </w:r>
          </w:p>
        </w:tc>
        <w:tc>
          <w:tcPr>
            <w:tcW w:w="911" w:type="dxa"/>
            <w:vAlign w:val="center"/>
          </w:tcPr>
          <w:p w14:paraId="3A3D2955"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11.37</w:t>
            </w:r>
          </w:p>
        </w:tc>
        <w:tc>
          <w:tcPr>
            <w:tcW w:w="911" w:type="dxa"/>
            <w:vAlign w:val="center"/>
          </w:tcPr>
          <w:p w14:paraId="576787EE"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11.29</w:t>
            </w:r>
          </w:p>
        </w:tc>
        <w:tc>
          <w:tcPr>
            <w:tcW w:w="911" w:type="dxa"/>
            <w:vAlign w:val="center"/>
          </w:tcPr>
          <w:p w14:paraId="39D69E70"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11.33</w:t>
            </w:r>
          </w:p>
        </w:tc>
      </w:tr>
      <w:tr w:rsidR="00F96420" w:rsidRPr="00844ACF" w14:paraId="1027C82F" w14:textId="77777777" w:rsidTr="00D33187">
        <w:tc>
          <w:tcPr>
            <w:tcW w:w="1638" w:type="dxa"/>
            <w:vAlign w:val="center"/>
            <w:hideMark/>
          </w:tcPr>
          <w:p w14:paraId="1619773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00" w:type="dxa"/>
            <w:vAlign w:val="center"/>
            <w:hideMark/>
          </w:tcPr>
          <w:p w14:paraId="6A007923"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86</w:t>
            </w:r>
          </w:p>
        </w:tc>
        <w:tc>
          <w:tcPr>
            <w:tcW w:w="900" w:type="dxa"/>
            <w:vAlign w:val="center"/>
            <w:hideMark/>
          </w:tcPr>
          <w:p w14:paraId="2F3417F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75</w:t>
            </w:r>
          </w:p>
        </w:tc>
        <w:tc>
          <w:tcPr>
            <w:tcW w:w="990" w:type="dxa"/>
            <w:vAlign w:val="center"/>
            <w:hideMark/>
          </w:tcPr>
          <w:p w14:paraId="7C88604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57</w:t>
            </w:r>
          </w:p>
        </w:tc>
        <w:tc>
          <w:tcPr>
            <w:tcW w:w="1106" w:type="dxa"/>
            <w:vAlign w:val="center"/>
            <w:hideMark/>
          </w:tcPr>
          <w:p w14:paraId="16E2862C"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117</w:t>
            </w:r>
          </w:p>
        </w:tc>
        <w:tc>
          <w:tcPr>
            <w:tcW w:w="904" w:type="dxa"/>
            <w:vAlign w:val="center"/>
            <w:hideMark/>
          </w:tcPr>
          <w:p w14:paraId="0B41FB9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134</w:t>
            </w:r>
          </w:p>
        </w:tc>
        <w:tc>
          <w:tcPr>
            <w:tcW w:w="971" w:type="dxa"/>
            <w:vAlign w:val="center"/>
            <w:hideMark/>
          </w:tcPr>
          <w:p w14:paraId="7D5C71E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89</w:t>
            </w:r>
          </w:p>
        </w:tc>
        <w:tc>
          <w:tcPr>
            <w:tcW w:w="858" w:type="dxa"/>
            <w:vAlign w:val="center"/>
          </w:tcPr>
          <w:p w14:paraId="5E8B1D76"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0.69</w:t>
            </w:r>
          </w:p>
        </w:tc>
        <w:tc>
          <w:tcPr>
            <w:tcW w:w="970" w:type="dxa"/>
            <w:vAlign w:val="center"/>
          </w:tcPr>
          <w:p w14:paraId="19F610A9"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0.65</w:t>
            </w:r>
          </w:p>
        </w:tc>
        <w:tc>
          <w:tcPr>
            <w:tcW w:w="911" w:type="dxa"/>
            <w:vAlign w:val="center"/>
          </w:tcPr>
          <w:p w14:paraId="0FE9E03D"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0.48</w:t>
            </w:r>
          </w:p>
        </w:tc>
        <w:tc>
          <w:tcPr>
            <w:tcW w:w="911" w:type="dxa"/>
            <w:vAlign w:val="center"/>
          </w:tcPr>
          <w:p w14:paraId="1A4C4A85"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sz w:val="24"/>
                <w:szCs w:val="24"/>
                <w:lang w:eastAsia="en-IN" w:bidi="hi-IN"/>
              </w:rPr>
              <w:t>0.13</w:t>
            </w:r>
          </w:p>
        </w:tc>
        <w:tc>
          <w:tcPr>
            <w:tcW w:w="911" w:type="dxa"/>
            <w:vAlign w:val="center"/>
          </w:tcPr>
          <w:p w14:paraId="7BD3994B"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0.12</w:t>
            </w:r>
          </w:p>
        </w:tc>
        <w:tc>
          <w:tcPr>
            <w:tcW w:w="911" w:type="dxa"/>
            <w:vAlign w:val="center"/>
          </w:tcPr>
          <w:p w14:paraId="7FACCF4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0.09</w:t>
            </w:r>
          </w:p>
        </w:tc>
        <w:tc>
          <w:tcPr>
            <w:tcW w:w="911" w:type="dxa"/>
            <w:vAlign w:val="center"/>
          </w:tcPr>
          <w:p w14:paraId="23999CF5"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0.11</w:t>
            </w:r>
          </w:p>
        </w:tc>
        <w:tc>
          <w:tcPr>
            <w:tcW w:w="911" w:type="dxa"/>
            <w:vAlign w:val="center"/>
          </w:tcPr>
          <w:p w14:paraId="572730B4"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0.16</w:t>
            </w:r>
          </w:p>
        </w:tc>
        <w:tc>
          <w:tcPr>
            <w:tcW w:w="911" w:type="dxa"/>
            <w:vAlign w:val="center"/>
          </w:tcPr>
          <w:p w14:paraId="15845118"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0.10</w:t>
            </w:r>
          </w:p>
        </w:tc>
      </w:tr>
      <w:tr w:rsidR="00F96420" w:rsidRPr="00844ACF" w14:paraId="5E7332F2" w14:textId="77777777" w:rsidTr="00D33187">
        <w:tc>
          <w:tcPr>
            <w:tcW w:w="1638" w:type="dxa"/>
            <w:vAlign w:val="center"/>
            <w:hideMark/>
          </w:tcPr>
          <w:p w14:paraId="61376AF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00" w:type="dxa"/>
            <w:vAlign w:val="center"/>
            <w:hideMark/>
          </w:tcPr>
          <w:p w14:paraId="260F9944"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246</w:t>
            </w:r>
          </w:p>
        </w:tc>
        <w:tc>
          <w:tcPr>
            <w:tcW w:w="900" w:type="dxa"/>
            <w:vAlign w:val="center"/>
            <w:hideMark/>
          </w:tcPr>
          <w:p w14:paraId="3F77922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215</w:t>
            </w:r>
          </w:p>
        </w:tc>
        <w:tc>
          <w:tcPr>
            <w:tcW w:w="990" w:type="dxa"/>
            <w:vAlign w:val="center"/>
            <w:hideMark/>
          </w:tcPr>
          <w:p w14:paraId="692DE05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160</w:t>
            </w:r>
          </w:p>
        </w:tc>
        <w:tc>
          <w:tcPr>
            <w:tcW w:w="1106" w:type="dxa"/>
            <w:vAlign w:val="center"/>
            <w:hideMark/>
          </w:tcPr>
          <w:p w14:paraId="20036596"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335</w:t>
            </w:r>
          </w:p>
        </w:tc>
        <w:tc>
          <w:tcPr>
            <w:tcW w:w="904" w:type="dxa"/>
            <w:vAlign w:val="center"/>
            <w:hideMark/>
          </w:tcPr>
          <w:p w14:paraId="3D5CDD0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386</w:t>
            </w:r>
          </w:p>
        </w:tc>
        <w:tc>
          <w:tcPr>
            <w:tcW w:w="971" w:type="dxa"/>
            <w:vAlign w:val="center"/>
            <w:hideMark/>
          </w:tcPr>
          <w:p w14:paraId="2E97E521"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251</w:t>
            </w:r>
          </w:p>
        </w:tc>
        <w:tc>
          <w:tcPr>
            <w:tcW w:w="858" w:type="dxa"/>
            <w:vAlign w:val="center"/>
          </w:tcPr>
          <w:p w14:paraId="143DF470"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70" w:type="dxa"/>
            <w:vAlign w:val="center"/>
          </w:tcPr>
          <w:p w14:paraId="27D7312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05863F9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0A41B509"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15CACA7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1FC56FC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color w:val="000000"/>
                <w:sz w:val="24"/>
                <w:szCs w:val="24"/>
                <w:lang w:eastAsia="en-IN" w:bidi="hi-IN"/>
              </w:rPr>
              <w:t>NS</w:t>
            </w:r>
          </w:p>
        </w:tc>
        <w:tc>
          <w:tcPr>
            <w:tcW w:w="911" w:type="dxa"/>
            <w:vAlign w:val="center"/>
          </w:tcPr>
          <w:p w14:paraId="745CE7A6"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0.32</w:t>
            </w:r>
          </w:p>
        </w:tc>
        <w:tc>
          <w:tcPr>
            <w:tcW w:w="911" w:type="dxa"/>
            <w:vAlign w:val="center"/>
          </w:tcPr>
          <w:p w14:paraId="2B2FAF69"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0.46</w:t>
            </w:r>
          </w:p>
        </w:tc>
        <w:tc>
          <w:tcPr>
            <w:tcW w:w="911" w:type="dxa"/>
            <w:vAlign w:val="center"/>
          </w:tcPr>
          <w:p w14:paraId="5F691C65"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0.27</w:t>
            </w:r>
          </w:p>
        </w:tc>
      </w:tr>
      <w:tr w:rsidR="00F96420" w:rsidRPr="00844ACF" w14:paraId="5FE46393" w14:textId="77777777" w:rsidTr="00D33187">
        <w:tc>
          <w:tcPr>
            <w:tcW w:w="1638" w:type="dxa"/>
            <w:vAlign w:val="center"/>
            <w:hideMark/>
          </w:tcPr>
          <w:p w14:paraId="0476491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Year</w:t>
            </w:r>
          </w:p>
        </w:tc>
        <w:tc>
          <w:tcPr>
            <w:tcW w:w="900" w:type="dxa"/>
            <w:vAlign w:val="center"/>
            <w:hideMark/>
          </w:tcPr>
          <w:p w14:paraId="48DF467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0" w:type="dxa"/>
            <w:vAlign w:val="center"/>
            <w:hideMark/>
          </w:tcPr>
          <w:p w14:paraId="389ED27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hideMark/>
          </w:tcPr>
          <w:p w14:paraId="3FFC0E0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06" w:type="dxa"/>
            <w:vAlign w:val="center"/>
            <w:hideMark/>
          </w:tcPr>
          <w:p w14:paraId="43B2AEE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4" w:type="dxa"/>
            <w:vAlign w:val="center"/>
            <w:hideMark/>
          </w:tcPr>
          <w:p w14:paraId="38ECD2F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1" w:type="dxa"/>
            <w:vAlign w:val="center"/>
            <w:hideMark/>
          </w:tcPr>
          <w:p w14:paraId="70675CD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Sig.</w:t>
            </w:r>
          </w:p>
        </w:tc>
        <w:tc>
          <w:tcPr>
            <w:tcW w:w="858" w:type="dxa"/>
            <w:vAlign w:val="center"/>
          </w:tcPr>
          <w:p w14:paraId="4862C7D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0" w:type="dxa"/>
            <w:vAlign w:val="center"/>
          </w:tcPr>
          <w:p w14:paraId="1099E55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7AFF163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270401E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5FC94D6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48AC91B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1F5ECCA9"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12DE2532"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6F45B2AC"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NS</w:t>
            </w:r>
          </w:p>
        </w:tc>
      </w:tr>
      <w:tr w:rsidR="00F96420" w:rsidRPr="00844ACF" w14:paraId="1F301465" w14:textId="77777777" w:rsidTr="00D33187">
        <w:tc>
          <w:tcPr>
            <w:tcW w:w="1638" w:type="dxa"/>
            <w:vAlign w:val="center"/>
          </w:tcPr>
          <w:p w14:paraId="57CCD83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 xml:space="preserve">S. </w:t>
            </w:r>
            <w:proofErr w:type="spellStart"/>
            <w:r w:rsidRPr="00844ACF">
              <w:rPr>
                <w:rFonts w:ascii="Arial" w:hAnsi="Arial" w:cs="Arial"/>
                <w:b/>
                <w:bCs/>
                <w:sz w:val="24"/>
                <w:szCs w:val="24"/>
                <w:lang w:eastAsia="en-IN" w:bidi="hi-IN"/>
              </w:rPr>
              <w:t>Em</w:t>
            </w:r>
            <w:proofErr w:type="spellEnd"/>
            <w:r w:rsidRPr="00844ACF">
              <w:rPr>
                <w:rFonts w:ascii="Arial" w:hAnsi="Arial" w:cs="Arial"/>
                <w:b/>
                <w:bCs/>
                <w:sz w:val="24"/>
                <w:szCs w:val="24"/>
                <w:lang w:eastAsia="en-IN" w:bidi="hi-IN"/>
              </w:rPr>
              <w:t>. ±</w:t>
            </w:r>
          </w:p>
        </w:tc>
        <w:tc>
          <w:tcPr>
            <w:tcW w:w="900" w:type="dxa"/>
            <w:vAlign w:val="center"/>
          </w:tcPr>
          <w:p w14:paraId="6890943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0" w:type="dxa"/>
            <w:vAlign w:val="center"/>
          </w:tcPr>
          <w:p w14:paraId="0D921B8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tcPr>
          <w:p w14:paraId="3937E4D0"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46</w:t>
            </w:r>
          </w:p>
        </w:tc>
        <w:tc>
          <w:tcPr>
            <w:tcW w:w="1106" w:type="dxa"/>
            <w:vAlign w:val="center"/>
          </w:tcPr>
          <w:p w14:paraId="3051CB51"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4" w:type="dxa"/>
            <w:vAlign w:val="center"/>
          </w:tcPr>
          <w:p w14:paraId="4CF1AE6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1" w:type="dxa"/>
            <w:vAlign w:val="center"/>
          </w:tcPr>
          <w:p w14:paraId="6EBC864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73</w:t>
            </w:r>
          </w:p>
        </w:tc>
        <w:tc>
          <w:tcPr>
            <w:tcW w:w="858" w:type="dxa"/>
            <w:vAlign w:val="center"/>
          </w:tcPr>
          <w:p w14:paraId="51790C7E"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0" w:type="dxa"/>
            <w:vAlign w:val="center"/>
          </w:tcPr>
          <w:p w14:paraId="2BE1136B"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74B2BAF2"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0.39</w:t>
            </w:r>
          </w:p>
        </w:tc>
        <w:tc>
          <w:tcPr>
            <w:tcW w:w="911" w:type="dxa"/>
            <w:vAlign w:val="center"/>
          </w:tcPr>
          <w:p w14:paraId="07BAD64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25BACE6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0A8C841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0.07</w:t>
            </w:r>
          </w:p>
        </w:tc>
        <w:tc>
          <w:tcPr>
            <w:tcW w:w="911" w:type="dxa"/>
            <w:vAlign w:val="center"/>
          </w:tcPr>
          <w:p w14:paraId="4BB3E47B"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4F512E21"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786393F5"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0.08</w:t>
            </w:r>
          </w:p>
        </w:tc>
      </w:tr>
      <w:tr w:rsidR="00F96420" w:rsidRPr="00844ACF" w14:paraId="595E29A6" w14:textId="77777777" w:rsidTr="00D33187">
        <w:tc>
          <w:tcPr>
            <w:tcW w:w="1638" w:type="dxa"/>
            <w:vAlign w:val="center"/>
          </w:tcPr>
          <w:p w14:paraId="128B19D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 D. at 5%</w:t>
            </w:r>
          </w:p>
        </w:tc>
        <w:tc>
          <w:tcPr>
            <w:tcW w:w="900" w:type="dxa"/>
            <w:vAlign w:val="center"/>
          </w:tcPr>
          <w:p w14:paraId="7D6C35CF"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0" w:type="dxa"/>
            <w:vAlign w:val="center"/>
          </w:tcPr>
          <w:p w14:paraId="3B59301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tcPr>
          <w:p w14:paraId="679615B4"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1106" w:type="dxa"/>
            <w:vAlign w:val="center"/>
          </w:tcPr>
          <w:p w14:paraId="03CB7B3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4" w:type="dxa"/>
            <w:vAlign w:val="center"/>
          </w:tcPr>
          <w:p w14:paraId="30422114"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1" w:type="dxa"/>
            <w:vAlign w:val="center"/>
          </w:tcPr>
          <w:p w14:paraId="73FBD60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205</w:t>
            </w:r>
          </w:p>
        </w:tc>
        <w:tc>
          <w:tcPr>
            <w:tcW w:w="858" w:type="dxa"/>
            <w:vAlign w:val="center"/>
          </w:tcPr>
          <w:p w14:paraId="1F4EBB9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0" w:type="dxa"/>
            <w:vAlign w:val="center"/>
          </w:tcPr>
          <w:p w14:paraId="2A802D4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125511CC"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64988A4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4AFD0D4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68F3F81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NS</w:t>
            </w:r>
          </w:p>
        </w:tc>
        <w:tc>
          <w:tcPr>
            <w:tcW w:w="911" w:type="dxa"/>
            <w:vAlign w:val="center"/>
          </w:tcPr>
          <w:p w14:paraId="7281A89A"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732E0DC2"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48D2C862"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NS</w:t>
            </w:r>
          </w:p>
        </w:tc>
      </w:tr>
      <w:tr w:rsidR="00F96420" w:rsidRPr="00844ACF" w14:paraId="434C66BC" w14:textId="77777777" w:rsidTr="00D33187">
        <w:trPr>
          <w:trHeight w:val="599"/>
        </w:trPr>
        <w:tc>
          <w:tcPr>
            <w:tcW w:w="1638" w:type="dxa"/>
            <w:vAlign w:val="center"/>
            <w:hideMark/>
          </w:tcPr>
          <w:p w14:paraId="0C709B2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Significant Interaction(s)</w:t>
            </w:r>
          </w:p>
        </w:tc>
        <w:tc>
          <w:tcPr>
            <w:tcW w:w="900" w:type="dxa"/>
            <w:vAlign w:val="center"/>
            <w:hideMark/>
          </w:tcPr>
          <w:p w14:paraId="56FDC6F7"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0" w:type="dxa"/>
            <w:vAlign w:val="center"/>
            <w:hideMark/>
          </w:tcPr>
          <w:p w14:paraId="60C6E5B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90" w:type="dxa"/>
            <w:vAlign w:val="center"/>
            <w:hideMark/>
          </w:tcPr>
          <w:p w14:paraId="4967A493"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1106" w:type="dxa"/>
            <w:vAlign w:val="center"/>
            <w:hideMark/>
          </w:tcPr>
          <w:p w14:paraId="2821885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04" w:type="dxa"/>
            <w:vAlign w:val="center"/>
            <w:hideMark/>
          </w:tcPr>
          <w:p w14:paraId="29789C38"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1" w:type="dxa"/>
            <w:vAlign w:val="center"/>
            <w:hideMark/>
          </w:tcPr>
          <w:p w14:paraId="130DDAAD"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858" w:type="dxa"/>
            <w:vAlign w:val="center"/>
          </w:tcPr>
          <w:p w14:paraId="158AD985"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70" w:type="dxa"/>
            <w:vAlign w:val="center"/>
          </w:tcPr>
          <w:p w14:paraId="0AC77F6A"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226FAC8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313B42B0"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497A2CE2"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6F18B6D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w:t>
            </w:r>
          </w:p>
        </w:tc>
        <w:tc>
          <w:tcPr>
            <w:tcW w:w="911" w:type="dxa"/>
            <w:vAlign w:val="center"/>
          </w:tcPr>
          <w:p w14:paraId="222C112E"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0F9BE3E9"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c>
          <w:tcPr>
            <w:tcW w:w="911" w:type="dxa"/>
            <w:vAlign w:val="center"/>
          </w:tcPr>
          <w:p w14:paraId="6A831F15" w14:textId="77777777" w:rsidR="00F96420" w:rsidRPr="00844ACF" w:rsidRDefault="00F96420" w:rsidP="00F96420">
            <w:pPr>
              <w:spacing w:after="0" w:line="240" w:lineRule="auto"/>
              <w:jc w:val="center"/>
              <w:rPr>
                <w:rFonts w:ascii="Arial" w:hAnsi="Arial" w:cs="Arial"/>
                <w:b/>
                <w:bCs/>
                <w:sz w:val="24"/>
                <w:szCs w:val="24"/>
                <w:lang w:bidi="hi-IN"/>
              </w:rPr>
            </w:pPr>
            <w:r w:rsidRPr="00844ACF">
              <w:rPr>
                <w:rFonts w:ascii="Arial" w:hAnsi="Arial" w:cs="Arial"/>
                <w:b/>
                <w:bCs/>
                <w:sz w:val="24"/>
                <w:szCs w:val="24"/>
                <w:lang w:bidi="hi-IN"/>
              </w:rPr>
              <w:t>-</w:t>
            </w:r>
          </w:p>
        </w:tc>
      </w:tr>
      <w:tr w:rsidR="00F96420" w:rsidRPr="00844ACF" w14:paraId="5DFD72DB" w14:textId="77777777" w:rsidTr="00D33187">
        <w:tc>
          <w:tcPr>
            <w:tcW w:w="1638" w:type="dxa"/>
            <w:tcBorders>
              <w:bottom w:val="single" w:sz="4" w:space="0" w:color="auto"/>
            </w:tcBorders>
            <w:vAlign w:val="center"/>
            <w:hideMark/>
          </w:tcPr>
          <w:p w14:paraId="650E08AC" w14:textId="77777777" w:rsidR="00F96420" w:rsidRPr="00844ACF" w:rsidRDefault="00F96420" w:rsidP="00F96420">
            <w:pPr>
              <w:spacing w:after="0" w:line="240" w:lineRule="auto"/>
              <w:jc w:val="center"/>
              <w:rPr>
                <w:rFonts w:ascii="Arial" w:hAnsi="Arial" w:cs="Arial"/>
                <w:b/>
                <w:bCs/>
                <w:sz w:val="24"/>
                <w:szCs w:val="24"/>
                <w:lang w:eastAsia="en-IN" w:bidi="hi-IN"/>
              </w:rPr>
            </w:pPr>
            <w:r w:rsidRPr="00844ACF">
              <w:rPr>
                <w:rFonts w:ascii="Arial" w:hAnsi="Arial" w:cs="Arial"/>
                <w:b/>
                <w:bCs/>
                <w:sz w:val="24"/>
                <w:szCs w:val="24"/>
                <w:lang w:eastAsia="en-IN" w:bidi="hi-IN"/>
              </w:rPr>
              <w:t>CV%</w:t>
            </w:r>
          </w:p>
        </w:tc>
        <w:tc>
          <w:tcPr>
            <w:tcW w:w="900" w:type="dxa"/>
            <w:tcBorders>
              <w:bottom w:val="single" w:sz="4" w:space="0" w:color="auto"/>
            </w:tcBorders>
            <w:vAlign w:val="center"/>
            <w:hideMark/>
          </w:tcPr>
          <w:p w14:paraId="666F882C"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9.90</w:t>
            </w:r>
          </w:p>
        </w:tc>
        <w:tc>
          <w:tcPr>
            <w:tcW w:w="900" w:type="dxa"/>
            <w:tcBorders>
              <w:bottom w:val="single" w:sz="4" w:space="0" w:color="auto"/>
            </w:tcBorders>
            <w:vAlign w:val="center"/>
            <w:hideMark/>
          </w:tcPr>
          <w:p w14:paraId="5FC7EA15"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8.56</w:t>
            </w:r>
          </w:p>
        </w:tc>
        <w:tc>
          <w:tcPr>
            <w:tcW w:w="990" w:type="dxa"/>
            <w:tcBorders>
              <w:bottom w:val="single" w:sz="4" w:space="0" w:color="auto"/>
            </w:tcBorders>
            <w:vAlign w:val="center"/>
            <w:hideMark/>
          </w:tcPr>
          <w:p w14:paraId="136C0943"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9.25</w:t>
            </w:r>
          </w:p>
        </w:tc>
        <w:tc>
          <w:tcPr>
            <w:tcW w:w="1106" w:type="dxa"/>
            <w:tcBorders>
              <w:bottom w:val="single" w:sz="4" w:space="0" w:color="auto"/>
            </w:tcBorders>
            <w:vAlign w:val="center"/>
            <w:hideMark/>
          </w:tcPr>
          <w:p w14:paraId="32AC1CD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7.98</w:t>
            </w:r>
          </w:p>
        </w:tc>
        <w:tc>
          <w:tcPr>
            <w:tcW w:w="904" w:type="dxa"/>
            <w:tcBorders>
              <w:bottom w:val="single" w:sz="4" w:space="0" w:color="auto"/>
            </w:tcBorders>
            <w:vAlign w:val="center"/>
            <w:hideMark/>
          </w:tcPr>
          <w:p w14:paraId="0FDA50BA"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8.89</w:t>
            </w:r>
          </w:p>
        </w:tc>
        <w:tc>
          <w:tcPr>
            <w:tcW w:w="971" w:type="dxa"/>
            <w:tcBorders>
              <w:bottom w:val="single" w:sz="4" w:space="0" w:color="auto"/>
            </w:tcBorders>
            <w:vAlign w:val="center"/>
            <w:hideMark/>
          </w:tcPr>
          <w:p w14:paraId="45579808"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8.47</w:t>
            </w:r>
          </w:p>
        </w:tc>
        <w:tc>
          <w:tcPr>
            <w:tcW w:w="858" w:type="dxa"/>
            <w:tcBorders>
              <w:bottom w:val="single" w:sz="4" w:space="0" w:color="auto"/>
            </w:tcBorders>
            <w:vAlign w:val="center"/>
          </w:tcPr>
          <w:p w14:paraId="4C70480B"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7.85</w:t>
            </w:r>
          </w:p>
        </w:tc>
        <w:tc>
          <w:tcPr>
            <w:tcW w:w="970" w:type="dxa"/>
            <w:tcBorders>
              <w:bottom w:val="single" w:sz="4" w:space="0" w:color="auto"/>
            </w:tcBorders>
            <w:vAlign w:val="center"/>
          </w:tcPr>
          <w:p w14:paraId="0A889F5F"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7.45</w:t>
            </w:r>
          </w:p>
        </w:tc>
        <w:tc>
          <w:tcPr>
            <w:tcW w:w="911" w:type="dxa"/>
            <w:tcBorders>
              <w:bottom w:val="single" w:sz="4" w:space="0" w:color="auto"/>
            </w:tcBorders>
            <w:vAlign w:val="center"/>
          </w:tcPr>
          <w:p w14:paraId="3656BD07"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7.65</w:t>
            </w:r>
          </w:p>
        </w:tc>
        <w:tc>
          <w:tcPr>
            <w:tcW w:w="911" w:type="dxa"/>
            <w:tcBorders>
              <w:bottom w:val="single" w:sz="4" w:space="0" w:color="auto"/>
            </w:tcBorders>
            <w:vAlign w:val="center"/>
          </w:tcPr>
          <w:p w14:paraId="389E9441" w14:textId="77777777" w:rsidR="00F96420" w:rsidRPr="00844ACF" w:rsidRDefault="00F96420" w:rsidP="00F96420">
            <w:pPr>
              <w:spacing w:after="0" w:line="240" w:lineRule="auto"/>
              <w:jc w:val="center"/>
              <w:rPr>
                <w:rFonts w:ascii="Arial" w:hAnsi="Arial" w:cs="Arial"/>
                <w:color w:val="000000"/>
                <w:sz w:val="24"/>
                <w:szCs w:val="24"/>
                <w:lang w:eastAsia="en-IN" w:bidi="hi-IN"/>
              </w:rPr>
            </w:pPr>
            <w:r w:rsidRPr="00844ACF">
              <w:rPr>
                <w:rFonts w:ascii="Arial" w:hAnsi="Arial" w:cs="Arial"/>
                <w:color w:val="000000"/>
                <w:sz w:val="24"/>
                <w:szCs w:val="24"/>
                <w:lang w:eastAsia="en-IN" w:bidi="hi-IN"/>
              </w:rPr>
              <w:t>8.46</w:t>
            </w:r>
          </w:p>
        </w:tc>
        <w:tc>
          <w:tcPr>
            <w:tcW w:w="911" w:type="dxa"/>
            <w:tcBorders>
              <w:bottom w:val="single" w:sz="4" w:space="0" w:color="auto"/>
            </w:tcBorders>
            <w:vAlign w:val="center"/>
          </w:tcPr>
          <w:p w14:paraId="36AA4BDE"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8.07</w:t>
            </w:r>
          </w:p>
        </w:tc>
        <w:tc>
          <w:tcPr>
            <w:tcW w:w="911" w:type="dxa"/>
            <w:tcBorders>
              <w:bottom w:val="single" w:sz="4" w:space="0" w:color="auto"/>
            </w:tcBorders>
            <w:vAlign w:val="center"/>
          </w:tcPr>
          <w:p w14:paraId="3E2D5DB6" w14:textId="77777777" w:rsidR="00F96420" w:rsidRPr="00844ACF" w:rsidRDefault="00F96420" w:rsidP="00F96420">
            <w:pPr>
              <w:spacing w:after="0" w:line="240" w:lineRule="auto"/>
              <w:jc w:val="center"/>
              <w:rPr>
                <w:rFonts w:ascii="Arial" w:hAnsi="Arial" w:cs="Arial"/>
                <w:sz w:val="24"/>
                <w:szCs w:val="24"/>
                <w:lang w:eastAsia="en-IN" w:bidi="hi-IN"/>
              </w:rPr>
            </w:pPr>
            <w:r w:rsidRPr="00844ACF">
              <w:rPr>
                <w:rFonts w:ascii="Arial" w:hAnsi="Arial" w:cs="Arial"/>
                <w:sz w:val="24"/>
                <w:szCs w:val="24"/>
                <w:lang w:eastAsia="en-IN" w:bidi="hi-IN"/>
              </w:rPr>
              <w:t>8.27</w:t>
            </w:r>
          </w:p>
        </w:tc>
        <w:tc>
          <w:tcPr>
            <w:tcW w:w="911" w:type="dxa"/>
            <w:tcBorders>
              <w:bottom w:val="single" w:sz="4" w:space="0" w:color="auto"/>
            </w:tcBorders>
            <w:vAlign w:val="center"/>
          </w:tcPr>
          <w:p w14:paraId="6D70F5B1" w14:textId="77777777" w:rsidR="00F96420" w:rsidRPr="00844ACF" w:rsidRDefault="00F96420" w:rsidP="00F96420">
            <w:pPr>
              <w:spacing w:after="0" w:line="240" w:lineRule="auto"/>
              <w:jc w:val="center"/>
              <w:rPr>
                <w:rFonts w:ascii="Arial" w:hAnsi="Arial" w:cs="Arial"/>
                <w:color w:val="000000"/>
                <w:sz w:val="24"/>
                <w:szCs w:val="24"/>
                <w:lang w:bidi="hi-IN"/>
              </w:rPr>
            </w:pPr>
            <w:r w:rsidRPr="00844ACF">
              <w:rPr>
                <w:rFonts w:ascii="Arial" w:hAnsi="Arial" w:cs="Arial"/>
                <w:color w:val="000000"/>
                <w:sz w:val="24"/>
                <w:szCs w:val="24"/>
                <w:lang w:bidi="hi-IN"/>
              </w:rPr>
              <w:t>4.18</w:t>
            </w:r>
          </w:p>
        </w:tc>
        <w:tc>
          <w:tcPr>
            <w:tcW w:w="911" w:type="dxa"/>
            <w:tcBorders>
              <w:bottom w:val="single" w:sz="4" w:space="0" w:color="auto"/>
            </w:tcBorders>
            <w:vAlign w:val="center"/>
          </w:tcPr>
          <w:p w14:paraId="218E7AB1"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6.08</w:t>
            </w:r>
          </w:p>
        </w:tc>
        <w:tc>
          <w:tcPr>
            <w:tcW w:w="911" w:type="dxa"/>
            <w:tcBorders>
              <w:bottom w:val="single" w:sz="4" w:space="0" w:color="auto"/>
            </w:tcBorders>
            <w:vAlign w:val="center"/>
          </w:tcPr>
          <w:p w14:paraId="7205A7A6" w14:textId="77777777" w:rsidR="00F96420" w:rsidRPr="00844ACF" w:rsidRDefault="00F96420" w:rsidP="00F96420">
            <w:pPr>
              <w:spacing w:after="0" w:line="240" w:lineRule="auto"/>
              <w:jc w:val="center"/>
              <w:rPr>
                <w:rFonts w:ascii="Arial" w:hAnsi="Arial" w:cs="Arial"/>
                <w:sz w:val="24"/>
                <w:szCs w:val="24"/>
                <w:lang w:bidi="hi-IN"/>
              </w:rPr>
            </w:pPr>
            <w:r w:rsidRPr="00844ACF">
              <w:rPr>
                <w:rFonts w:ascii="Arial" w:hAnsi="Arial" w:cs="Arial"/>
                <w:sz w:val="24"/>
                <w:szCs w:val="24"/>
                <w:lang w:bidi="hi-IN"/>
              </w:rPr>
              <w:t>5.21</w:t>
            </w:r>
          </w:p>
        </w:tc>
      </w:tr>
    </w:tbl>
    <w:p w14:paraId="5F2C1698" w14:textId="77777777" w:rsidR="00F96420" w:rsidRPr="00844ACF" w:rsidRDefault="00F96420" w:rsidP="00F96420">
      <w:pPr>
        <w:rPr>
          <w:rFonts w:ascii="Arial" w:hAnsi="Arial" w:cs="Arial"/>
        </w:rPr>
      </w:pPr>
    </w:p>
    <w:p w14:paraId="396BB9A8" w14:textId="77777777" w:rsidR="00F96420" w:rsidRPr="00844ACF" w:rsidRDefault="00F96420" w:rsidP="00F96420">
      <w:pPr>
        <w:spacing w:after="0"/>
        <w:ind w:left="810" w:hanging="810"/>
        <w:jc w:val="both"/>
        <w:rPr>
          <w:rFonts w:ascii="Arial" w:hAnsi="Arial" w:cs="Arial"/>
          <w:sz w:val="28"/>
          <w:szCs w:val="28"/>
        </w:rPr>
      </w:pPr>
    </w:p>
    <w:sectPr w:rsidR="00F96420" w:rsidRPr="00844ACF" w:rsidSect="00F9642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4585B" w14:textId="77777777" w:rsidR="00872C77" w:rsidRDefault="00872C77" w:rsidP="00DD7E6D">
      <w:pPr>
        <w:spacing w:after="0" w:line="240" w:lineRule="auto"/>
      </w:pPr>
      <w:r>
        <w:separator/>
      </w:r>
    </w:p>
  </w:endnote>
  <w:endnote w:type="continuationSeparator" w:id="0">
    <w:p w14:paraId="188CC579" w14:textId="77777777" w:rsidR="00872C77" w:rsidRDefault="00872C77" w:rsidP="00DD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F60B" w14:textId="77777777" w:rsidR="00EC47A0" w:rsidRDefault="00EC4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E0234" w14:textId="77777777" w:rsidR="00EC47A0" w:rsidRDefault="00EC4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67211" w14:textId="77777777" w:rsidR="00EC47A0" w:rsidRDefault="00EC4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3104B" w14:textId="77777777" w:rsidR="00872C77" w:rsidRDefault="00872C77" w:rsidP="00DD7E6D">
      <w:pPr>
        <w:spacing w:after="0" w:line="240" w:lineRule="auto"/>
      </w:pPr>
      <w:r>
        <w:separator/>
      </w:r>
    </w:p>
  </w:footnote>
  <w:footnote w:type="continuationSeparator" w:id="0">
    <w:p w14:paraId="72A9EB94" w14:textId="77777777" w:rsidR="00872C77" w:rsidRDefault="00872C77" w:rsidP="00DD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A3F1" w14:textId="4F92FE00" w:rsidR="00EC47A0" w:rsidRDefault="00026D57">
    <w:pPr>
      <w:pStyle w:val="Header"/>
    </w:pPr>
    <w:r>
      <w:rPr>
        <w:noProof/>
      </w:rPr>
      <w:pict w14:anchorId="58B26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31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5CB8C" w14:textId="44572C24" w:rsidR="00EC47A0" w:rsidRDefault="00026D57">
    <w:pPr>
      <w:pStyle w:val="Header"/>
    </w:pPr>
    <w:r>
      <w:rPr>
        <w:noProof/>
      </w:rPr>
      <w:pict w14:anchorId="336EF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31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B926" w14:textId="3B85E31F" w:rsidR="00EC47A0" w:rsidRDefault="00026D57">
    <w:pPr>
      <w:pStyle w:val="Header"/>
    </w:pPr>
    <w:r>
      <w:rPr>
        <w:noProof/>
      </w:rPr>
      <w:pict w14:anchorId="5B9D4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31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ytzQ3MjQxNjExMrBU0lEKTi0uzszPAykwrAUA2BjWaSwAAAA="/>
  </w:docVars>
  <w:rsids>
    <w:rsidRoot w:val="00F362D7"/>
    <w:rsid w:val="00026D57"/>
    <w:rsid w:val="00047770"/>
    <w:rsid w:val="000C0E00"/>
    <w:rsid w:val="000C32CC"/>
    <w:rsid w:val="000C5873"/>
    <w:rsid w:val="00105166"/>
    <w:rsid w:val="00153ECD"/>
    <w:rsid w:val="00166562"/>
    <w:rsid w:val="001B0CF0"/>
    <w:rsid w:val="001B7606"/>
    <w:rsid w:val="00214222"/>
    <w:rsid w:val="00251297"/>
    <w:rsid w:val="002D7424"/>
    <w:rsid w:val="00333BA1"/>
    <w:rsid w:val="003566BE"/>
    <w:rsid w:val="003849B3"/>
    <w:rsid w:val="00395845"/>
    <w:rsid w:val="003D6B8B"/>
    <w:rsid w:val="003F52A1"/>
    <w:rsid w:val="0040751D"/>
    <w:rsid w:val="004901B7"/>
    <w:rsid w:val="00547B03"/>
    <w:rsid w:val="005836F9"/>
    <w:rsid w:val="00584A68"/>
    <w:rsid w:val="00594DC4"/>
    <w:rsid w:val="00626A60"/>
    <w:rsid w:val="00666011"/>
    <w:rsid w:val="006B2EB3"/>
    <w:rsid w:val="006C7EE0"/>
    <w:rsid w:val="007568DC"/>
    <w:rsid w:val="00762344"/>
    <w:rsid w:val="0080158C"/>
    <w:rsid w:val="00833C86"/>
    <w:rsid w:val="00844ACF"/>
    <w:rsid w:val="00872C77"/>
    <w:rsid w:val="00876665"/>
    <w:rsid w:val="008A2D9A"/>
    <w:rsid w:val="008E7CB0"/>
    <w:rsid w:val="008F0F98"/>
    <w:rsid w:val="0093366A"/>
    <w:rsid w:val="00977B2E"/>
    <w:rsid w:val="00AD1312"/>
    <w:rsid w:val="00B90CD2"/>
    <w:rsid w:val="00BD42B9"/>
    <w:rsid w:val="00BE71D6"/>
    <w:rsid w:val="00C53224"/>
    <w:rsid w:val="00CD43D8"/>
    <w:rsid w:val="00D33187"/>
    <w:rsid w:val="00DC3B6D"/>
    <w:rsid w:val="00DD7E6D"/>
    <w:rsid w:val="00E007B6"/>
    <w:rsid w:val="00E13F5F"/>
    <w:rsid w:val="00E86CBA"/>
    <w:rsid w:val="00EC47A0"/>
    <w:rsid w:val="00EC68FC"/>
    <w:rsid w:val="00ED333B"/>
    <w:rsid w:val="00F362D7"/>
    <w:rsid w:val="00F96420"/>
    <w:rsid w:val="00FA5FA6"/>
    <w:rsid w:val="00FD08F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ADAF0"/>
  <w15:docId w15:val="{E77F9B29-8BCA-457E-A8D4-9917E8EE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C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33C86"/>
    <w:rPr>
      <w:b/>
      <w:bCs/>
    </w:rPr>
  </w:style>
  <w:style w:type="character" w:styleId="Emphasis">
    <w:name w:val="Emphasis"/>
    <w:basedOn w:val="DefaultParagraphFont"/>
    <w:uiPriority w:val="20"/>
    <w:qFormat/>
    <w:rsid w:val="002D7424"/>
    <w:rPr>
      <w:i/>
      <w:iCs/>
    </w:rPr>
  </w:style>
  <w:style w:type="character" w:styleId="Hyperlink">
    <w:name w:val="Hyperlink"/>
    <w:basedOn w:val="DefaultParagraphFont"/>
    <w:uiPriority w:val="99"/>
    <w:unhideWhenUsed/>
    <w:rsid w:val="0040751D"/>
    <w:rPr>
      <w:color w:val="0000FF" w:themeColor="hyperlink"/>
      <w:u w:val="single"/>
    </w:rPr>
  </w:style>
  <w:style w:type="character" w:customStyle="1" w:styleId="UnresolvedMention1">
    <w:name w:val="Unresolved Mention1"/>
    <w:basedOn w:val="DefaultParagraphFont"/>
    <w:uiPriority w:val="99"/>
    <w:semiHidden/>
    <w:unhideWhenUsed/>
    <w:rsid w:val="0040751D"/>
    <w:rPr>
      <w:color w:val="605E5C"/>
      <w:shd w:val="clear" w:color="auto" w:fill="E1DFDD"/>
    </w:rPr>
  </w:style>
  <w:style w:type="paragraph" w:styleId="ListParagraph">
    <w:name w:val="List Paragraph"/>
    <w:basedOn w:val="Normal"/>
    <w:uiPriority w:val="34"/>
    <w:qFormat/>
    <w:rsid w:val="00AD1312"/>
    <w:pPr>
      <w:ind w:left="720"/>
      <w:contextualSpacing/>
    </w:pPr>
  </w:style>
  <w:style w:type="paragraph" w:styleId="Header">
    <w:name w:val="header"/>
    <w:basedOn w:val="Normal"/>
    <w:link w:val="HeaderChar"/>
    <w:uiPriority w:val="99"/>
    <w:unhideWhenUsed/>
    <w:rsid w:val="00DD7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E6D"/>
  </w:style>
  <w:style w:type="paragraph" w:styleId="Footer">
    <w:name w:val="footer"/>
    <w:basedOn w:val="Normal"/>
    <w:link w:val="FooterChar"/>
    <w:uiPriority w:val="99"/>
    <w:unhideWhenUsed/>
    <w:rsid w:val="00DD7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E6D"/>
  </w:style>
  <w:style w:type="paragraph" w:styleId="BodyText">
    <w:name w:val="Body Text"/>
    <w:basedOn w:val="Normal"/>
    <w:link w:val="BodyTextChar"/>
    <w:uiPriority w:val="1"/>
    <w:unhideWhenUsed/>
    <w:qFormat/>
    <w:rsid w:val="00EC47A0"/>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EC47A0"/>
    <w:rPr>
      <w:rFonts w:ascii="Times New Roman" w:eastAsia="Times New Roman" w:hAnsi="Times New Roman" w:cs="Times New Roman"/>
      <w:sz w:val="24"/>
      <w:szCs w:val="24"/>
      <w:lang w:val="en-US" w:bidi="ar-SA"/>
    </w:rPr>
  </w:style>
  <w:style w:type="character" w:styleId="UnresolvedMention">
    <w:name w:val="Unresolved Mention"/>
    <w:basedOn w:val="DefaultParagraphFont"/>
    <w:uiPriority w:val="99"/>
    <w:semiHidden/>
    <w:unhideWhenUsed/>
    <w:rsid w:val="0002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90330">
      <w:bodyDiv w:val="1"/>
      <w:marLeft w:val="0"/>
      <w:marRight w:val="0"/>
      <w:marTop w:val="0"/>
      <w:marBottom w:val="0"/>
      <w:divBdr>
        <w:top w:val="none" w:sz="0" w:space="0" w:color="auto"/>
        <w:left w:val="none" w:sz="0" w:space="0" w:color="auto"/>
        <w:bottom w:val="none" w:sz="0" w:space="0" w:color="auto"/>
        <w:right w:val="none" w:sz="0" w:space="0" w:color="auto"/>
      </w:divBdr>
    </w:div>
    <w:div w:id="390079528">
      <w:bodyDiv w:val="1"/>
      <w:marLeft w:val="0"/>
      <w:marRight w:val="0"/>
      <w:marTop w:val="0"/>
      <w:marBottom w:val="0"/>
      <w:divBdr>
        <w:top w:val="none" w:sz="0" w:space="0" w:color="auto"/>
        <w:left w:val="none" w:sz="0" w:space="0" w:color="auto"/>
        <w:bottom w:val="none" w:sz="0" w:space="0" w:color="auto"/>
        <w:right w:val="none" w:sz="0" w:space="0" w:color="auto"/>
      </w:divBdr>
    </w:div>
    <w:div w:id="600383315">
      <w:bodyDiv w:val="1"/>
      <w:marLeft w:val="0"/>
      <w:marRight w:val="0"/>
      <w:marTop w:val="0"/>
      <w:marBottom w:val="0"/>
      <w:divBdr>
        <w:top w:val="none" w:sz="0" w:space="0" w:color="auto"/>
        <w:left w:val="none" w:sz="0" w:space="0" w:color="auto"/>
        <w:bottom w:val="none" w:sz="0" w:space="0" w:color="auto"/>
        <w:right w:val="none" w:sz="0" w:space="0" w:color="auto"/>
      </w:divBdr>
    </w:div>
    <w:div w:id="692076263">
      <w:bodyDiv w:val="1"/>
      <w:marLeft w:val="0"/>
      <w:marRight w:val="0"/>
      <w:marTop w:val="0"/>
      <w:marBottom w:val="0"/>
      <w:divBdr>
        <w:top w:val="none" w:sz="0" w:space="0" w:color="auto"/>
        <w:left w:val="none" w:sz="0" w:space="0" w:color="auto"/>
        <w:bottom w:val="none" w:sz="0" w:space="0" w:color="auto"/>
        <w:right w:val="none" w:sz="0" w:space="0" w:color="auto"/>
      </w:divBdr>
    </w:div>
    <w:div w:id="829059034">
      <w:bodyDiv w:val="1"/>
      <w:marLeft w:val="0"/>
      <w:marRight w:val="0"/>
      <w:marTop w:val="0"/>
      <w:marBottom w:val="0"/>
      <w:divBdr>
        <w:top w:val="none" w:sz="0" w:space="0" w:color="auto"/>
        <w:left w:val="none" w:sz="0" w:space="0" w:color="auto"/>
        <w:bottom w:val="none" w:sz="0" w:space="0" w:color="auto"/>
        <w:right w:val="none" w:sz="0" w:space="0" w:color="auto"/>
      </w:divBdr>
      <w:divsChild>
        <w:div w:id="1184368842">
          <w:marLeft w:val="0"/>
          <w:marRight w:val="0"/>
          <w:marTop w:val="0"/>
          <w:marBottom w:val="0"/>
          <w:divBdr>
            <w:top w:val="none" w:sz="0" w:space="0" w:color="auto"/>
            <w:left w:val="none" w:sz="0" w:space="0" w:color="auto"/>
            <w:bottom w:val="none" w:sz="0" w:space="0" w:color="auto"/>
            <w:right w:val="none" w:sz="0" w:space="0" w:color="auto"/>
          </w:divBdr>
          <w:divsChild>
            <w:div w:id="1889367780">
              <w:marLeft w:val="0"/>
              <w:marRight w:val="0"/>
              <w:marTop w:val="0"/>
              <w:marBottom w:val="0"/>
              <w:divBdr>
                <w:top w:val="none" w:sz="0" w:space="0" w:color="auto"/>
                <w:left w:val="none" w:sz="0" w:space="0" w:color="auto"/>
                <w:bottom w:val="none" w:sz="0" w:space="0" w:color="auto"/>
                <w:right w:val="none" w:sz="0" w:space="0" w:color="auto"/>
              </w:divBdr>
              <w:divsChild>
                <w:div w:id="912157740">
                  <w:marLeft w:val="0"/>
                  <w:marRight w:val="0"/>
                  <w:marTop w:val="0"/>
                  <w:marBottom w:val="0"/>
                  <w:divBdr>
                    <w:top w:val="none" w:sz="0" w:space="0" w:color="auto"/>
                    <w:left w:val="none" w:sz="0" w:space="0" w:color="auto"/>
                    <w:bottom w:val="none" w:sz="0" w:space="0" w:color="auto"/>
                    <w:right w:val="none" w:sz="0" w:space="0" w:color="auto"/>
                  </w:divBdr>
                  <w:divsChild>
                    <w:div w:id="21398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832414">
      <w:bodyDiv w:val="1"/>
      <w:marLeft w:val="0"/>
      <w:marRight w:val="0"/>
      <w:marTop w:val="0"/>
      <w:marBottom w:val="0"/>
      <w:divBdr>
        <w:top w:val="none" w:sz="0" w:space="0" w:color="auto"/>
        <w:left w:val="none" w:sz="0" w:space="0" w:color="auto"/>
        <w:bottom w:val="none" w:sz="0" w:space="0" w:color="auto"/>
        <w:right w:val="none" w:sz="0" w:space="0" w:color="auto"/>
      </w:divBdr>
    </w:div>
    <w:div w:id="1049649005">
      <w:bodyDiv w:val="1"/>
      <w:marLeft w:val="0"/>
      <w:marRight w:val="0"/>
      <w:marTop w:val="0"/>
      <w:marBottom w:val="0"/>
      <w:divBdr>
        <w:top w:val="none" w:sz="0" w:space="0" w:color="auto"/>
        <w:left w:val="none" w:sz="0" w:space="0" w:color="auto"/>
        <w:bottom w:val="none" w:sz="0" w:space="0" w:color="auto"/>
        <w:right w:val="none" w:sz="0" w:space="0" w:color="auto"/>
      </w:divBdr>
    </w:div>
    <w:div w:id="1270897686">
      <w:bodyDiv w:val="1"/>
      <w:marLeft w:val="0"/>
      <w:marRight w:val="0"/>
      <w:marTop w:val="0"/>
      <w:marBottom w:val="0"/>
      <w:divBdr>
        <w:top w:val="none" w:sz="0" w:space="0" w:color="auto"/>
        <w:left w:val="none" w:sz="0" w:space="0" w:color="auto"/>
        <w:bottom w:val="none" w:sz="0" w:space="0" w:color="auto"/>
        <w:right w:val="none" w:sz="0" w:space="0" w:color="auto"/>
      </w:divBdr>
    </w:div>
    <w:div w:id="1340960524">
      <w:bodyDiv w:val="1"/>
      <w:marLeft w:val="0"/>
      <w:marRight w:val="0"/>
      <w:marTop w:val="0"/>
      <w:marBottom w:val="0"/>
      <w:divBdr>
        <w:top w:val="none" w:sz="0" w:space="0" w:color="auto"/>
        <w:left w:val="none" w:sz="0" w:space="0" w:color="auto"/>
        <w:bottom w:val="none" w:sz="0" w:space="0" w:color="auto"/>
        <w:right w:val="none" w:sz="0" w:space="0" w:color="auto"/>
      </w:divBdr>
    </w:div>
    <w:div w:id="1355955590">
      <w:bodyDiv w:val="1"/>
      <w:marLeft w:val="0"/>
      <w:marRight w:val="0"/>
      <w:marTop w:val="0"/>
      <w:marBottom w:val="0"/>
      <w:divBdr>
        <w:top w:val="none" w:sz="0" w:space="0" w:color="auto"/>
        <w:left w:val="none" w:sz="0" w:space="0" w:color="auto"/>
        <w:bottom w:val="none" w:sz="0" w:space="0" w:color="auto"/>
        <w:right w:val="none" w:sz="0" w:space="0" w:color="auto"/>
      </w:divBdr>
    </w:div>
    <w:div w:id="1424565544">
      <w:bodyDiv w:val="1"/>
      <w:marLeft w:val="0"/>
      <w:marRight w:val="0"/>
      <w:marTop w:val="0"/>
      <w:marBottom w:val="0"/>
      <w:divBdr>
        <w:top w:val="none" w:sz="0" w:space="0" w:color="auto"/>
        <w:left w:val="none" w:sz="0" w:space="0" w:color="auto"/>
        <w:bottom w:val="none" w:sz="0" w:space="0" w:color="auto"/>
        <w:right w:val="none" w:sz="0" w:space="0" w:color="auto"/>
      </w:divBdr>
    </w:div>
    <w:div w:id="1524710234">
      <w:bodyDiv w:val="1"/>
      <w:marLeft w:val="0"/>
      <w:marRight w:val="0"/>
      <w:marTop w:val="0"/>
      <w:marBottom w:val="0"/>
      <w:divBdr>
        <w:top w:val="none" w:sz="0" w:space="0" w:color="auto"/>
        <w:left w:val="none" w:sz="0" w:space="0" w:color="auto"/>
        <w:bottom w:val="none" w:sz="0" w:space="0" w:color="auto"/>
        <w:right w:val="none" w:sz="0" w:space="0" w:color="auto"/>
      </w:divBdr>
    </w:div>
    <w:div w:id="1581258149">
      <w:bodyDiv w:val="1"/>
      <w:marLeft w:val="0"/>
      <w:marRight w:val="0"/>
      <w:marTop w:val="0"/>
      <w:marBottom w:val="0"/>
      <w:divBdr>
        <w:top w:val="none" w:sz="0" w:space="0" w:color="auto"/>
        <w:left w:val="none" w:sz="0" w:space="0" w:color="auto"/>
        <w:bottom w:val="none" w:sz="0" w:space="0" w:color="auto"/>
        <w:right w:val="none" w:sz="0" w:space="0" w:color="auto"/>
      </w:divBdr>
    </w:div>
    <w:div w:id="1671785279">
      <w:bodyDiv w:val="1"/>
      <w:marLeft w:val="0"/>
      <w:marRight w:val="0"/>
      <w:marTop w:val="0"/>
      <w:marBottom w:val="0"/>
      <w:divBdr>
        <w:top w:val="none" w:sz="0" w:space="0" w:color="auto"/>
        <w:left w:val="none" w:sz="0" w:space="0" w:color="auto"/>
        <w:bottom w:val="none" w:sz="0" w:space="0" w:color="auto"/>
        <w:right w:val="none" w:sz="0" w:space="0" w:color="auto"/>
      </w:divBdr>
    </w:div>
    <w:div w:id="1718507354">
      <w:bodyDiv w:val="1"/>
      <w:marLeft w:val="0"/>
      <w:marRight w:val="0"/>
      <w:marTop w:val="0"/>
      <w:marBottom w:val="0"/>
      <w:divBdr>
        <w:top w:val="none" w:sz="0" w:space="0" w:color="auto"/>
        <w:left w:val="none" w:sz="0" w:space="0" w:color="auto"/>
        <w:bottom w:val="none" w:sz="0" w:space="0" w:color="auto"/>
        <w:right w:val="none" w:sz="0" w:space="0" w:color="auto"/>
      </w:divBdr>
    </w:div>
    <w:div w:id="1805585711">
      <w:bodyDiv w:val="1"/>
      <w:marLeft w:val="0"/>
      <w:marRight w:val="0"/>
      <w:marTop w:val="0"/>
      <w:marBottom w:val="0"/>
      <w:divBdr>
        <w:top w:val="none" w:sz="0" w:space="0" w:color="auto"/>
        <w:left w:val="none" w:sz="0" w:space="0" w:color="auto"/>
        <w:bottom w:val="none" w:sz="0" w:space="0" w:color="auto"/>
        <w:right w:val="none" w:sz="0" w:space="0" w:color="auto"/>
      </w:divBdr>
    </w:div>
    <w:div w:id="1910456726">
      <w:bodyDiv w:val="1"/>
      <w:marLeft w:val="0"/>
      <w:marRight w:val="0"/>
      <w:marTop w:val="0"/>
      <w:marBottom w:val="0"/>
      <w:divBdr>
        <w:top w:val="none" w:sz="0" w:space="0" w:color="auto"/>
        <w:left w:val="none" w:sz="0" w:space="0" w:color="auto"/>
        <w:bottom w:val="none" w:sz="0" w:space="0" w:color="auto"/>
        <w:right w:val="none" w:sz="0" w:space="0" w:color="auto"/>
      </w:divBdr>
    </w:div>
    <w:div w:id="2036270034">
      <w:bodyDiv w:val="1"/>
      <w:marLeft w:val="0"/>
      <w:marRight w:val="0"/>
      <w:marTop w:val="0"/>
      <w:marBottom w:val="0"/>
      <w:divBdr>
        <w:top w:val="none" w:sz="0" w:space="0" w:color="auto"/>
        <w:left w:val="none" w:sz="0" w:space="0" w:color="auto"/>
        <w:bottom w:val="none" w:sz="0" w:space="0" w:color="auto"/>
        <w:right w:val="none" w:sz="0" w:space="0" w:color="auto"/>
      </w:divBdr>
    </w:div>
    <w:div w:id="2040274233">
      <w:bodyDiv w:val="1"/>
      <w:marLeft w:val="0"/>
      <w:marRight w:val="0"/>
      <w:marTop w:val="0"/>
      <w:marBottom w:val="0"/>
      <w:divBdr>
        <w:top w:val="none" w:sz="0" w:space="0" w:color="auto"/>
        <w:left w:val="none" w:sz="0" w:space="0" w:color="auto"/>
        <w:bottom w:val="none" w:sz="0" w:space="0" w:color="auto"/>
        <w:right w:val="none" w:sz="0" w:space="0" w:color="auto"/>
      </w:divBdr>
      <w:divsChild>
        <w:div w:id="1375083321">
          <w:marLeft w:val="0"/>
          <w:marRight w:val="0"/>
          <w:marTop w:val="0"/>
          <w:marBottom w:val="0"/>
          <w:divBdr>
            <w:top w:val="none" w:sz="0" w:space="0" w:color="auto"/>
            <w:left w:val="none" w:sz="0" w:space="0" w:color="auto"/>
            <w:bottom w:val="none" w:sz="0" w:space="0" w:color="auto"/>
            <w:right w:val="none" w:sz="0" w:space="0" w:color="auto"/>
          </w:divBdr>
          <w:divsChild>
            <w:div w:id="2129932307">
              <w:marLeft w:val="0"/>
              <w:marRight w:val="0"/>
              <w:marTop w:val="0"/>
              <w:marBottom w:val="0"/>
              <w:divBdr>
                <w:top w:val="none" w:sz="0" w:space="0" w:color="auto"/>
                <w:left w:val="none" w:sz="0" w:space="0" w:color="auto"/>
                <w:bottom w:val="none" w:sz="0" w:space="0" w:color="auto"/>
                <w:right w:val="none" w:sz="0" w:space="0" w:color="auto"/>
              </w:divBdr>
              <w:divsChild>
                <w:div w:id="870191112">
                  <w:marLeft w:val="0"/>
                  <w:marRight w:val="0"/>
                  <w:marTop w:val="0"/>
                  <w:marBottom w:val="0"/>
                  <w:divBdr>
                    <w:top w:val="none" w:sz="0" w:space="0" w:color="auto"/>
                    <w:left w:val="none" w:sz="0" w:space="0" w:color="auto"/>
                    <w:bottom w:val="none" w:sz="0" w:space="0" w:color="auto"/>
                    <w:right w:val="none" w:sz="0" w:space="0" w:color="auto"/>
                  </w:divBdr>
                  <w:divsChild>
                    <w:div w:id="20308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9734/ijpss/2024/v36i12524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23786</TotalTime>
  <Pages>7</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42</cp:revision>
  <dcterms:created xsi:type="dcterms:W3CDTF">2025-07-30T10:48:00Z</dcterms:created>
  <dcterms:modified xsi:type="dcterms:W3CDTF">2025-09-02T09:46:00Z</dcterms:modified>
  <cp:contentStatus/>
</cp:coreProperties>
</file>