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82F8" w14:textId="4A3C3B45" w:rsidR="00BA7AB8" w:rsidRPr="00BA7AB8" w:rsidRDefault="00BA7AB8" w:rsidP="00F733A7">
      <w:pPr>
        <w:pStyle w:val="NormalWeb"/>
        <w:jc w:val="both"/>
        <w:rPr>
          <w:rFonts w:ascii="Arial" w:eastAsia="Times New Roman" w:hAnsi="Arial" w:cs="Arial"/>
          <w:b/>
          <w:bCs/>
          <w:sz w:val="36"/>
          <w:szCs w:val="36"/>
          <w:u w:val="single"/>
          <w:lang w:val="en-IN" w:eastAsia="en-IN" w:bidi="ar-SA"/>
        </w:rPr>
      </w:pPr>
      <w:r w:rsidRPr="00BA7AB8">
        <w:rPr>
          <w:rFonts w:ascii="Arial" w:eastAsia="Times New Roman" w:hAnsi="Arial" w:cs="Arial"/>
          <w:b/>
          <w:bCs/>
          <w:sz w:val="36"/>
          <w:szCs w:val="36"/>
          <w:u w:val="single"/>
          <w:lang w:val="en-IN" w:eastAsia="en-IN" w:bidi="ar-SA"/>
        </w:rPr>
        <w:t>Original Research Article</w:t>
      </w:r>
    </w:p>
    <w:p w14:paraId="36B6B2D9" w14:textId="70DC5930" w:rsidR="00F10CBE" w:rsidRDefault="002B46C0" w:rsidP="00104B57">
      <w:pPr>
        <w:pStyle w:val="NormalWeb"/>
        <w:rPr>
          <w:rFonts w:ascii="Arial" w:eastAsia="Times New Roman" w:hAnsi="Arial" w:cs="Arial"/>
          <w:b/>
          <w:bCs/>
          <w:sz w:val="36"/>
          <w:szCs w:val="36"/>
          <w:lang w:val="en-IN" w:eastAsia="en-IN" w:bidi="ar-SA"/>
        </w:rPr>
      </w:pPr>
      <w:r w:rsidRPr="00F733A7">
        <w:rPr>
          <w:rFonts w:ascii="Arial" w:eastAsia="Times New Roman" w:hAnsi="Arial" w:cs="Arial"/>
          <w:b/>
          <w:bCs/>
          <w:sz w:val="36"/>
          <w:szCs w:val="36"/>
          <w:lang w:val="en-IN" w:eastAsia="en-IN" w:bidi="ar-SA"/>
        </w:rPr>
        <w:t>Assessment of Genetic Variability and Trait Associations for Quantitative Characters in Chilli (</w:t>
      </w:r>
      <w:r w:rsidRPr="00F733A7">
        <w:rPr>
          <w:rFonts w:ascii="Arial" w:eastAsia="Times New Roman" w:hAnsi="Arial" w:cs="Arial"/>
          <w:b/>
          <w:bCs/>
          <w:i/>
          <w:iCs/>
          <w:sz w:val="36"/>
          <w:szCs w:val="36"/>
          <w:lang w:val="en-IN" w:eastAsia="en-IN" w:bidi="ar-SA"/>
        </w:rPr>
        <w:t>Capsicum annuum</w:t>
      </w:r>
      <w:r w:rsidRPr="00F733A7">
        <w:rPr>
          <w:rFonts w:ascii="Arial" w:eastAsia="Times New Roman" w:hAnsi="Arial" w:cs="Arial"/>
          <w:b/>
          <w:bCs/>
          <w:sz w:val="36"/>
          <w:szCs w:val="36"/>
          <w:lang w:val="en-IN" w:eastAsia="en-IN" w:bidi="ar-SA"/>
        </w:rPr>
        <w:t xml:space="preserve"> L.)</w:t>
      </w:r>
    </w:p>
    <w:p w14:paraId="275C3290" w14:textId="77777777" w:rsidR="00BA7AB8" w:rsidRDefault="00BA7AB8" w:rsidP="00840FBF">
      <w:pPr>
        <w:pStyle w:val="NoSpacing"/>
        <w:jc w:val="center"/>
        <w:rPr>
          <w:rFonts w:ascii="Arial" w:hAnsi="Arial" w:cs="Arial"/>
          <w:sz w:val="24"/>
          <w:szCs w:val="24"/>
        </w:rPr>
      </w:pPr>
    </w:p>
    <w:p w14:paraId="371AC1AF" w14:textId="77777777" w:rsidR="00BA7AB8" w:rsidRPr="00840FBF" w:rsidRDefault="00BA7AB8" w:rsidP="00840FBF">
      <w:pPr>
        <w:pStyle w:val="NoSpacing"/>
        <w:jc w:val="center"/>
        <w:rPr>
          <w:rFonts w:ascii="Arial" w:hAnsi="Arial" w:cs="Arial"/>
          <w:sz w:val="24"/>
          <w:szCs w:val="24"/>
        </w:rPr>
      </w:pPr>
    </w:p>
    <w:p w14:paraId="474AA89E" w14:textId="77777777" w:rsidR="00840FBF" w:rsidRDefault="00840FBF" w:rsidP="00540FAD">
      <w:pPr>
        <w:pStyle w:val="NormalWeb"/>
        <w:jc w:val="both"/>
        <w:rPr>
          <w:rFonts w:ascii="Arial" w:eastAsia="Times New Roman" w:hAnsi="Arial" w:cs="Arial"/>
          <w:sz w:val="20"/>
          <w:szCs w:val="20"/>
          <w:lang w:val="en-IN" w:eastAsia="en-IN" w:bidi="ar-SA"/>
        </w:rPr>
      </w:pPr>
    </w:p>
    <w:p w14:paraId="4EE14269" w14:textId="77777777" w:rsidR="009A7302" w:rsidRPr="009A7302" w:rsidRDefault="009A7302" w:rsidP="009A7302">
      <w:pPr>
        <w:spacing w:line="360" w:lineRule="auto"/>
        <w:jc w:val="both"/>
        <w:rPr>
          <w:rFonts w:ascii="Arial" w:hAnsi="Arial" w:cs="Arial"/>
          <w:b/>
          <w:bCs/>
        </w:rPr>
      </w:pPr>
      <w:r w:rsidRPr="009A7302">
        <w:rPr>
          <w:rFonts w:ascii="Arial" w:hAnsi="Arial" w:cs="Arial"/>
          <w:b/>
          <w:bCs/>
        </w:rPr>
        <w:t>ABSTRACT</w:t>
      </w:r>
    </w:p>
    <w:p w14:paraId="32BD977A" w14:textId="1DD6C53B" w:rsidR="009A7302" w:rsidRDefault="009A7302" w:rsidP="009A7302">
      <w:pPr>
        <w:spacing w:line="360" w:lineRule="auto"/>
        <w:jc w:val="both"/>
        <w:rPr>
          <w:rFonts w:ascii="Arial" w:hAnsi="Arial" w:cs="Arial"/>
        </w:rPr>
      </w:pPr>
      <w:r w:rsidRPr="009A7302">
        <w:rPr>
          <w:rFonts w:ascii="Arial" w:hAnsi="Arial" w:cs="Arial"/>
        </w:rPr>
        <w:tab/>
      </w:r>
      <w:r w:rsidRPr="009A7302">
        <w:rPr>
          <w:rFonts w:ascii="Arial" w:hAnsi="Arial" w:cs="Arial"/>
        </w:rPr>
        <w:tab/>
      </w:r>
      <w:r w:rsidR="00394AC4" w:rsidRPr="00586635">
        <w:rPr>
          <w:rFonts w:ascii="Arial" w:hAnsi="Arial" w:cs="Arial"/>
          <w:highlight w:val="yellow"/>
        </w:rPr>
        <w:t xml:space="preserve">Chilli (Capsicum annuum L.) </w:t>
      </w:r>
      <w:r w:rsidR="00394AC4" w:rsidRPr="00586635">
        <w:rPr>
          <w:rFonts w:ascii="Arial" w:hAnsi="Arial" w:cs="Arial"/>
          <w:sz w:val="20"/>
          <w:szCs w:val="20"/>
          <w:highlight w:val="yellow"/>
        </w:rPr>
        <w:t xml:space="preserve">is an herbaceous annual crop propagated by seeds, originating from Central and South America, including Mexico, Guatemala, and possibly Bulgaria. Genetic and environmental factors influence </w:t>
      </w:r>
      <w:proofErr w:type="spellStart"/>
      <w:r w:rsidR="00394AC4" w:rsidRPr="00586635">
        <w:rPr>
          <w:rFonts w:ascii="Arial" w:hAnsi="Arial" w:cs="Arial"/>
          <w:sz w:val="20"/>
          <w:szCs w:val="20"/>
          <w:highlight w:val="yellow"/>
        </w:rPr>
        <w:t>chilli</w:t>
      </w:r>
      <w:proofErr w:type="spellEnd"/>
      <w:r w:rsidR="00394AC4" w:rsidRPr="00586635">
        <w:rPr>
          <w:rFonts w:ascii="Arial" w:hAnsi="Arial" w:cs="Arial"/>
          <w:sz w:val="20"/>
          <w:szCs w:val="20"/>
          <w:highlight w:val="yellow"/>
        </w:rPr>
        <w:t xml:space="preserve"> variability, crucial for breeding programs. Heritability is essential for understanding trait expression and improving selection efficiency. Yield is a complex trait shaped by multiple contributing factors, and it requires a systematic breeding approach to effectively </w:t>
      </w:r>
      <w:proofErr w:type="spellStart"/>
      <w:r w:rsidR="00394AC4" w:rsidRPr="00586635">
        <w:rPr>
          <w:rFonts w:ascii="Arial" w:hAnsi="Arial" w:cs="Arial"/>
          <w:sz w:val="20"/>
          <w:szCs w:val="20"/>
          <w:highlight w:val="yellow"/>
        </w:rPr>
        <w:t>optimise</w:t>
      </w:r>
      <w:proofErr w:type="spellEnd"/>
      <w:r w:rsidR="00394AC4" w:rsidRPr="00586635">
        <w:rPr>
          <w:rFonts w:ascii="Arial" w:hAnsi="Arial" w:cs="Arial"/>
          <w:sz w:val="20"/>
          <w:szCs w:val="20"/>
          <w:highlight w:val="yellow"/>
        </w:rPr>
        <w:t xml:space="preserve"> selection indices. </w:t>
      </w:r>
      <w:r w:rsidR="00B70A69" w:rsidRPr="00586635">
        <w:rPr>
          <w:rFonts w:ascii="Arial" w:hAnsi="Arial" w:cs="Arial"/>
          <w:highlight w:val="yellow"/>
        </w:rPr>
        <w:t>The study aimed to estimate genetic variability, heritability, and genetic advance for 15 quantitative traits.</w:t>
      </w:r>
      <w:r w:rsidR="00B70A69" w:rsidRPr="009A7302">
        <w:rPr>
          <w:rFonts w:ascii="Arial" w:hAnsi="Arial" w:cs="Arial"/>
        </w:rPr>
        <w:t xml:space="preserve"> </w:t>
      </w:r>
      <w:r w:rsidRPr="009A7302">
        <w:rPr>
          <w:rFonts w:ascii="Arial" w:hAnsi="Arial" w:cs="Arial"/>
        </w:rPr>
        <w:t xml:space="preserve">A field experiment was conducted during 2023-2024 at the School of Agricultural Sciences (SOAS), Malla Reddy University, Hyderabad, using 51 genotypes of </w:t>
      </w:r>
      <w:proofErr w:type="spellStart"/>
      <w:r w:rsidRPr="009A7302">
        <w:rPr>
          <w:rFonts w:ascii="Arial" w:hAnsi="Arial" w:cs="Arial"/>
        </w:rPr>
        <w:t>chilli</w:t>
      </w:r>
      <w:proofErr w:type="spellEnd"/>
      <w:r w:rsidRPr="009A7302">
        <w:rPr>
          <w:rFonts w:ascii="Arial" w:hAnsi="Arial" w:cs="Arial"/>
        </w:rPr>
        <w:t xml:space="preserve"> (</w:t>
      </w:r>
      <w:r w:rsidRPr="009A7302">
        <w:rPr>
          <w:rFonts w:ascii="Arial" w:hAnsi="Arial" w:cs="Arial"/>
          <w:i/>
        </w:rPr>
        <w:t>Capsicum annuum</w:t>
      </w:r>
      <w:r w:rsidRPr="009A7302">
        <w:rPr>
          <w:rFonts w:ascii="Arial" w:hAnsi="Arial" w:cs="Arial"/>
        </w:rPr>
        <w:t xml:space="preserve"> L.) in a </w:t>
      </w:r>
      <w:proofErr w:type="spellStart"/>
      <w:r w:rsidR="003E011C" w:rsidRPr="00586635">
        <w:rPr>
          <w:rFonts w:ascii="Arial" w:hAnsi="Arial" w:cs="Arial"/>
          <w:highlight w:val="yellow"/>
        </w:rPr>
        <w:t>Randomised</w:t>
      </w:r>
      <w:proofErr w:type="spellEnd"/>
      <w:r w:rsidR="003E011C" w:rsidRPr="009A7302">
        <w:rPr>
          <w:rFonts w:ascii="Arial" w:hAnsi="Arial" w:cs="Arial"/>
        </w:rPr>
        <w:t xml:space="preserve"> </w:t>
      </w:r>
      <w:r w:rsidRPr="009A7302">
        <w:rPr>
          <w:rFonts w:ascii="Arial" w:hAnsi="Arial" w:cs="Arial"/>
        </w:rPr>
        <w:t>Complete Block Design with two replications.</w:t>
      </w:r>
      <w:r w:rsidR="005E0608">
        <w:rPr>
          <w:rFonts w:ascii="Arial" w:hAnsi="Arial" w:cs="Arial"/>
        </w:rPr>
        <w:t xml:space="preserve"> </w:t>
      </w:r>
      <w:r w:rsidR="005E0608" w:rsidRPr="00586635">
        <w:rPr>
          <w:rFonts w:ascii="Arial" w:hAnsi="Arial" w:cs="Arial"/>
          <w:highlight w:val="yellow"/>
        </w:rPr>
        <w:t xml:space="preserve">Data were recorded for several traits, including plant height (cm), Number of primary and secondary branches, Days to first flowering and 50% flowering, Stem girth (mm), Fruit girth (mm) and length (cm), Number of green fruits per plant, Average green fruit weight (g), Days to first harvest, Number of seeds per fruit, 1000-seed weight (g), Ascorbic acid content (mg/100g). </w:t>
      </w:r>
      <w:r w:rsidRPr="00586635">
        <w:rPr>
          <w:rFonts w:ascii="Arial" w:hAnsi="Arial" w:cs="Arial"/>
          <w:highlight w:val="yellow"/>
        </w:rPr>
        <w:t xml:space="preserve"> </w:t>
      </w:r>
      <w:r w:rsidRPr="009A7302">
        <w:rPr>
          <w:rFonts w:ascii="Arial" w:hAnsi="Arial" w:cs="Arial"/>
        </w:rPr>
        <w:t xml:space="preserve">The analysis of variance and mean performance revealed significant differences among the genotypes for all yield-contributing traits. Both the genotypic coefficient of variation (GCV) and phenotypic coefficient of variation (PCV) showed substantial variation across all traits, with PCV consistently higher than GCV. High GCV and PCV values were recorded for traits such as the number of secondary branches, ascorbic acid content, and fruit girth, whereas days to harvest exhibited low </w:t>
      </w:r>
      <w:r w:rsidRPr="00586635">
        <w:rPr>
          <w:rFonts w:ascii="Arial" w:hAnsi="Arial" w:cs="Arial"/>
          <w:highlight w:val="yellow"/>
        </w:rPr>
        <w:t>variability. Correlation</w:t>
      </w:r>
      <w:r w:rsidRPr="009A7302">
        <w:rPr>
          <w:rFonts w:ascii="Arial" w:hAnsi="Arial" w:cs="Arial"/>
        </w:rPr>
        <w:t xml:space="preserve"> analysis revealed that key traits influencing fruit yield include the number of green fruits per plant, fruit weight, branching, ascorbic acid, flowering time, and plant height. Path analysis indicated that the number of green fruits per plant and plant height are crucial traits for selection in yield improvement programs.  A low residual effect of 0.11 suggests that the </w:t>
      </w:r>
      <w:r w:rsidRPr="00586635">
        <w:rPr>
          <w:rFonts w:ascii="Arial" w:hAnsi="Arial" w:cs="Arial"/>
          <w:highlight w:val="yellow"/>
        </w:rPr>
        <w:t xml:space="preserve">traits </w:t>
      </w:r>
      <w:proofErr w:type="spellStart"/>
      <w:r w:rsidR="003E011C" w:rsidRPr="00586635">
        <w:rPr>
          <w:rFonts w:ascii="Arial" w:hAnsi="Arial" w:cs="Arial"/>
          <w:highlight w:val="yellow"/>
        </w:rPr>
        <w:t>analysed</w:t>
      </w:r>
      <w:proofErr w:type="spellEnd"/>
      <w:r w:rsidR="003E011C" w:rsidRPr="00586635">
        <w:rPr>
          <w:rFonts w:ascii="Arial" w:hAnsi="Arial" w:cs="Arial"/>
          <w:highlight w:val="yellow"/>
        </w:rPr>
        <w:t xml:space="preserve"> </w:t>
      </w:r>
      <w:r w:rsidRPr="00586635">
        <w:rPr>
          <w:rFonts w:ascii="Arial" w:hAnsi="Arial" w:cs="Arial"/>
          <w:highlight w:val="yellow"/>
        </w:rPr>
        <w:t>sufficiently</w:t>
      </w:r>
      <w:r w:rsidRPr="009A7302">
        <w:rPr>
          <w:rFonts w:ascii="Arial" w:hAnsi="Arial" w:cs="Arial"/>
        </w:rPr>
        <w:t xml:space="preserve"> accounted for yield variation. Enhancing these traits collectively can significantly boost overall yield. These findings suggest strong potential for improving these traits through an effective selection program.</w:t>
      </w:r>
    </w:p>
    <w:p w14:paraId="67D864AB" w14:textId="714AC711" w:rsidR="00796823" w:rsidRPr="009A7302" w:rsidRDefault="00796823" w:rsidP="009A7302">
      <w:pPr>
        <w:spacing w:line="360" w:lineRule="auto"/>
        <w:jc w:val="both"/>
        <w:rPr>
          <w:rFonts w:ascii="Arial" w:hAnsi="Arial" w:cs="Arial"/>
        </w:rPr>
      </w:pPr>
      <w:r w:rsidRPr="00586635">
        <w:rPr>
          <w:rFonts w:ascii="Arial" w:hAnsi="Arial" w:cs="Arial"/>
          <w:b/>
          <w:bCs/>
          <w:highlight w:val="yellow"/>
        </w:rPr>
        <w:lastRenderedPageBreak/>
        <w:t>Keywords:</w:t>
      </w:r>
      <w:r w:rsidRPr="00586635">
        <w:rPr>
          <w:rFonts w:ascii="Arial" w:hAnsi="Arial" w:cs="Arial"/>
          <w:highlight w:val="yellow"/>
        </w:rPr>
        <w:t xml:space="preserve"> </w:t>
      </w:r>
      <w:r w:rsidRPr="00586635">
        <w:rPr>
          <w:rFonts w:ascii="Arial" w:hAnsi="Arial" w:cs="Arial"/>
          <w:i/>
          <w:iCs/>
          <w:sz w:val="20"/>
          <w:szCs w:val="20"/>
          <w:highlight w:val="yellow"/>
        </w:rPr>
        <w:t xml:space="preserve">Capsicum annuum, </w:t>
      </w:r>
      <w:r w:rsidR="0032561A" w:rsidRPr="00586635">
        <w:rPr>
          <w:rFonts w:ascii="Arial" w:hAnsi="Arial" w:cs="Arial"/>
          <w:i/>
          <w:iCs/>
          <w:sz w:val="20"/>
          <w:szCs w:val="20"/>
          <w:highlight w:val="yellow"/>
        </w:rPr>
        <w:t>genetic variability, heritability, traits, yield</w:t>
      </w:r>
    </w:p>
    <w:p w14:paraId="6C1DD0D4" w14:textId="77777777" w:rsidR="009A7302" w:rsidRPr="00540FAD" w:rsidRDefault="009A7302" w:rsidP="00540FAD">
      <w:pPr>
        <w:pStyle w:val="NormalWeb"/>
        <w:jc w:val="both"/>
        <w:rPr>
          <w:rFonts w:ascii="Arial" w:eastAsia="Times New Roman" w:hAnsi="Arial" w:cs="Arial"/>
          <w:sz w:val="20"/>
          <w:szCs w:val="20"/>
          <w:lang w:eastAsia="en-IN" w:bidi="ar-SA"/>
        </w:rPr>
      </w:pPr>
    </w:p>
    <w:p w14:paraId="370E954B" w14:textId="77777777" w:rsidR="001D37F2" w:rsidRDefault="001D37F2">
      <w:pPr>
        <w:rPr>
          <w:rFonts w:ascii="Arial" w:hAnsi="Arial" w:cs="Arial"/>
          <w:b/>
          <w:bCs/>
        </w:rPr>
      </w:pPr>
      <w:r>
        <w:rPr>
          <w:rFonts w:ascii="Arial" w:hAnsi="Arial" w:cs="Arial"/>
          <w:b/>
          <w:bCs/>
        </w:rPr>
        <w:br w:type="page"/>
      </w:r>
    </w:p>
    <w:p w14:paraId="19F7F4E5" w14:textId="6FF221FB" w:rsidR="00C322D6" w:rsidRPr="009A7302" w:rsidRDefault="00ED394E" w:rsidP="009A7302">
      <w:pPr>
        <w:pStyle w:val="ListParagraph"/>
        <w:numPr>
          <w:ilvl w:val="0"/>
          <w:numId w:val="2"/>
        </w:numPr>
        <w:spacing w:line="360" w:lineRule="auto"/>
        <w:jc w:val="both"/>
        <w:rPr>
          <w:rFonts w:ascii="Arial" w:hAnsi="Arial" w:cs="Arial"/>
          <w:b/>
          <w:bCs/>
        </w:rPr>
      </w:pPr>
      <w:r w:rsidRPr="009A7302">
        <w:rPr>
          <w:rFonts w:ascii="Arial" w:hAnsi="Arial" w:cs="Arial"/>
          <w:b/>
          <w:bCs/>
        </w:rPr>
        <w:lastRenderedPageBreak/>
        <w:t xml:space="preserve">INTRODUCTION </w:t>
      </w:r>
    </w:p>
    <w:p w14:paraId="587AA24C" w14:textId="53592B6B" w:rsidR="00BB193C" w:rsidRPr="005042C1" w:rsidRDefault="00BB193C" w:rsidP="00C322D6">
      <w:pPr>
        <w:spacing w:line="360" w:lineRule="auto"/>
        <w:jc w:val="both"/>
        <w:rPr>
          <w:rFonts w:ascii="Arial" w:hAnsi="Arial" w:cs="Arial"/>
          <w:sz w:val="20"/>
          <w:szCs w:val="20"/>
        </w:rPr>
      </w:pPr>
      <w:r w:rsidRPr="009A7302">
        <w:rPr>
          <w:rFonts w:ascii="Arial" w:hAnsi="Arial" w:cs="Arial"/>
        </w:rPr>
        <w:tab/>
      </w:r>
      <w:r w:rsidR="007F6CEB" w:rsidRPr="009A7302">
        <w:rPr>
          <w:rFonts w:ascii="Arial" w:hAnsi="Arial" w:cs="Arial"/>
          <w:sz w:val="20"/>
          <w:szCs w:val="20"/>
        </w:rPr>
        <w:t>Chilli (</w:t>
      </w:r>
      <w:r w:rsidR="000C2929" w:rsidRPr="009A7302">
        <w:rPr>
          <w:rFonts w:ascii="Arial" w:hAnsi="Arial" w:cs="Arial"/>
          <w:i/>
          <w:iCs/>
          <w:sz w:val="20"/>
          <w:szCs w:val="20"/>
        </w:rPr>
        <w:t xml:space="preserve">Capsicum </w:t>
      </w:r>
      <w:r w:rsidR="007F6CEB" w:rsidRPr="009A7302">
        <w:rPr>
          <w:rFonts w:ascii="Arial" w:hAnsi="Arial" w:cs="Arial"/>
          <w:i/>
          <w:iCs/>
          <w:sz w:val="20"/>
          <w:szCs w:val="20"/>
        </w:rPr>
        <w:t>annuum L.</w:t>
      </w:r>
      <w:r w:rsidR="007F6CEB" w:rsidRPr="009A7302">
        <w:rPr>
          <w:rFonts w:ascii="Arial" w:hAnsi="Arial" w:cs="Arial"/>
          <w:sz w:val="20"/>
          <w:szCs w:val="20"/>
        </w:rPr>
        <w:t>), belonging to the family </w:t>
      </w:r>
      <w:r w:rsidR="007F6CEB" w:rsidRPr="009A7302">
        <w:rPr>
          <w:rFonts w:ascii="Arial" w:hAnsi="Arial" w:cs="Arial"/>
          <w:i/>
          <w:iCs/>
          <w:sz w:val="20"/>
          <w:szCs w:val="20"/>
        </w:rPr>
        <w:t>Solanaceae</w:t>
      </w:r>
      <w:r w:rsidR="007F6CEB" w:rsidRPr="009A7302">
        <w:rPr>
          <w:rFonts w:ascii="Arial" w:hAnsi="Arial" w:cs="Arial"/>
          <w:sz w:val="20"/>
          <w:szCs w:val="20"/>
        </w:rPr>
        <w:t> and genus </w:t>
      </w:r>
      <w:r w:rsidR="007F6CEB" w:rsidRPr="009A7302">
        <w:rPr>
          <w:rFonts w:ascii="Arial" w:hAnsi="Arial" w:cs="Arial"/>
          <w:i/>
          <w:iCs/>
          <w:sz w:val="20"/>
          <w:szCs w:val="20"/>
        </w:rPr>
        <w:t>Capsicum</w:t>
      </w:r>
      <w:r w:rsidR="007F6CEB" w:rsidRPr="009A7302">
        <w:rPr>
          <w:rFonts w:ascii="Arial" w:hAnsi="Arial" w:cs="Arial"/>
          <w:sz w:val="20"/>
          <w:szCs w:val="20"/>
        </w:rPr>
        <w:t>, has a chrom</w:t>
      </w:r>
      <w:r w:rsidRPr="009A7302">
        <w:rPr>
          <w:rFonts w:ascii="Arial" w:hAnsi="Arial" w:cs="Arial"/>
          <w:sz w:val="20"/>
          <w:szCs w:val="20"/>
        </w:rPr>
        <w:t xml:space="preserve">osome number of 2n = 24. It is </w:t>
      </w:r>
      <w:r w:rsidR="003E011C" w:rsidRPr="00586635">
        <w:rPr>
          <w:rFonts w:ascii="Arial" w:hAnsi="Arial" w:cs="Arial"/>
          <w:sz w:val="20"/>
          <w:szCs w:val="20"/>
          <w:highlight w:val="yellow"/>
        </w:rPr>
        <w:t xml:space="preserve">an </w:t>
      </w:r>
      <w:r w:rsidR="007F6CEB" w:rsidRPr="00586635">
        <w:rPr>
          <w:rFonts w:ascii="Arial" w:hAnsi="Arial" w:cs="Arial"/>
          <w:sz w:val="20"/>
          <w:szCs w:val="20"/>
          <w:highlight w:val="yellow"/>
        </w:rPr>
        <w:t>herbaceous</w:t>
      </w:r>
      <w:r w:rsidR="007F6CEB" w:rsidRPr="009A7302">
        <w:rPr>
          <w:rFonts w:ascii="Arial" w:hAnsi="Arial" w:cs="Arial"/>
          <w:sz w:val="20"/>
          <w:szCs w:val="20"/>
        </w:rPr>
        <w:t xml:space="preserve"> annual crop propagated by seeds, originating from Central and South America, including Mexico, Guatemala, and possibly Bulgaria. The </w:t>
      </w:r>
      <w:r w:rsidR="007F6CEB" w:rsidRPr="009A7302">
        <w:rPr>
          <w:rFonts w:ascii="Arial" w:hAnsi="Arial" w:cs="Arial"/>
          <w:i/>
          <w:iCs/>
          <w:sz w:val="20"/>
          <w:szCs w:val="20"/>
        </w:rPr>
        <w:t>Capsicum</w:t>
      </w:r>
      <w:r w:rsidR="007F6CEB" w:rsidRPr="009A7302">
        <w:rPr>
          <w:rFonts w:ascii="Arial" w:hAnsi="Arial" w:cs="Arial"/>
          <w:sz w:val="20"/>
          <w:szCs w:val="20"/>
        </w:rPr>
        <w:t> genus contains 30 species, with five widely cultivated for their use as vegetables and spices: </w:t>
      </w:r>
      <w:r w:rsidR="007F6CEB" w:rsidRPr="009A7302">
        <w:rPr>
          <w:rFonts w:ascii="Arial" w:hAnsi="Arial" w:cs="Arial"/>
          <w:i/>
          <w:iCs/>
          <w:sz w:val="20"/>
          <w:szCs w:val="20"/>
        </w:rPr>
        <w:t>C. annuum</w:t>
      </w:r>
      <w:r w:rsidR="007F6CEB" w:rsidRPr="009A7302">
        <w:rPr>
          <w:rFonts w:ascii="Arial" w:hAnsi="Arial" w:cs="Arial"/>
          <w:sz w:val="20"/>
          <w:szCs w:val="20"/>
        </w:rPr>
        <w:t>, </w:t>
      </w:r>
      <w:r w:rsidR="007F6CEB" w:rsidRPr="009A7302">
        <w:rPr>
          <w:rFonts w:ascii="Arial" w:hAnsi="Arial" w:cs="Arial"/>
          <w:i/>
          <w:iCs/>
          <w:sz w:val="20"/>
          <w:szCs w:val="20"/>
        </w:rPr>
        <w:t>C. frutescens</w:t>
      </w:r>
      <w:r w:rsidR="007F6CEB" w:rsidRPr="009A7302">
        <w:rPr>
          <w:rFonts w:ascii="Arial" w:hAnsi="Arial" w:cs="Arial"/>
          <w:sz w:val="20"/>
          <w:szCs w:val="20"/>
        </w:rPr>
        <w:t>, </w:t>
      </w:r>
      <w:r w:rsidR="007F6CEB" w:rsidRPr="009A7302">
        <w:rPr>
          <w:rFonts w:ascii="Arial" w:hAnsi="Arial" w:cs="Arial"/>
          <w:i/>
          <w:iCs/>
          <w:sz w:val="20"/>
          <w:szCs w:val="20"/>
        </w:rPr>
        <w:t xml:space="preserve">C. </w:t>
      </w:r>
      <w:proofErr w:type="spellStart"/>
      <w:r w:rsidR="007F6CEB" w:rsidRPr="009A7302">
        <w:rPr>
          <w:rFonts w:ascii="Arial" w:hAnsi="Arial" w:cs="Arial"/>
          <w:i/>
          <w:iCs/>
          <w:sz w:val="20"/>
          <w:szCs w:val="20"/>
        </w:rPr>
        <w:t>chinense</w:t>
      </w:r>
      <w:proofErr w:type="spellEnd"/>
      <w:r w:rsidR="007F6CEB" w:rsidRPr="009A7302">
        <w:rPr>
          <w:rFonts w:ascii="Arial" w:hAnsi="Arial" w:cs="Arial"/>
          <w:sz w:val="20"/>
          <w:szCs w:val="20"/>
        </w:rPr>
        <w:t>, </w:t>
      </w:r>
      <w:r w:rsidR="007F6CEB" w:rsidRPr="009A7302">
        <w:rPr>
          <w:rFonts w:ascii="Arial" w:hAnsi="Arial" w:cs="Arial"/>
          <w:i/>
          <w:iCs/>
          <w:sz w:val="20"/>
          <w:szCs w:val="20"/>
        </w:rPr>
        <w:t>C. pubescens</w:t>
      </w:r>
      <w:r w:rsidR="00C04269" w:rsidRPr="009A7302">
        <w:rPr>
          <w:rFonts w:ascii="Arial" w:hAnsi="Arial" w:cs="Arial"/>
          <w:sz w:val="20"/>
          <w:szCs w:val="20"/>
        </w:rPr>
        <w:t xml:space="preserve">, and </w:t>
      </w:r>
      <w:r w:rsidR="007F6CEB" w:rsidRPr="009A7302">
        <w:rPr>
          <w:rFonts w:ascii="Arial" w:hAnsi="Arial" w:cs="Arial"/>
          <w:i/>
          <w:iCs/>
          <w:sz w:val="20"/>
          <w:szCs w:val="20"/>
        </w:rPr>
        <w:t>C.</w:t>
      </w:r>
      <w:r w:rsidR="006B023B" w:rsidRPr="009A7302">
        <w:rPr>
          <w:rFonts w:ascii="Arial" w:hAnsi="Arial" w:cs="Arial"/>
          <w:i/>
          <w:iCs/>
          <w:sz w:val="20"/>
          <w:szCs w:val="20"/>
        </w:rPr>
        <w:t xml:space="preserve"> </w:t>
      </w:r>
      <w:proofErr w:type="spellStart"/>
      <w:r w:rsidR="007F6CEB" w:rsidRPr="009A7302">
        <w:rPr>
          <w:rFonts w:ascii="Arial" w:hAnsi="Arial" w:cs="Arial"/>
          <w:i/>
          <w:iCs/>
          <w:sz w:val="20"/>
          <w:szCs w:val="20"/>
        </w:rPr>
        <w:t>baccatum</w:t>
      </w:r>
      <w:proofErr w:type="spellEnd"/>
      <w:r w:rsidR="007F6CEB" w:rsidRPr="009A7302">
        <w:rPr>
          <w:rFonts w:ascii="Arial" w:hAnsi="Arial" w:cs="Arial"/>
          <w:sz w:val="20"/>
          <w:szCs w:val="20"/>
        </w:rPr>
        <w:t>. Introduced to India by the Portuguese in the 16th century, </w:t>
      </w:r>
      <w:r w:rsidR="007F6CEB" w:rsidRPr="009A7302">
        <w:rPr>
          <w:rFonts w:ascii="Arial" w:hAnsi="Arial" w:cs="Arial"/>
          <w:i/>
          <w:iCs/>
          <w:sz w:val="20"/>
          <w:szCs w:val="20"/>
        </w:rPr>
        <w:t>C. annuum</w:t>
      </w:r>
      <w:r w:rsidR="007F6CEB" w:rsidRPr="009A7302">
        <w:rPr>
          <w:rFonts w:ascii="Arial" w:hAnsi="Arial" w:cs="Arial"/>
          <w:sz w:val="20"/>
          <w:szCs w:val="20"/>
        </w:rPr>
        <w:t> is the most commonly grown species, although </w:t>
      </w:r>
      <w:r w:rsidR="007F6CEB" w:rsidRPr="009A7302">
        <w:rPr>
          <w:rFonts w:ascii="Arial" w:hAnsi="Arial" w:cs="Arial"/>
          <w:i/>
          <w:iCs/>
          <w:sz w:val="20"/>
          <w:szCs w:val="20"/>
        </w:rPr>
        <w:t>C. frutescens</w:t>
      </w:r>
      <w:r w:rsidR="007F6CEB" w:rsidRPr="009A7302">
        <w:rPr>
          <w:rFonts w:ascii="Arial" w:hAnsi="Arial" w:cs="Arial"/>
          <w:sz w:val="20"/>
          <w:szCs w:val="20"/>
        </w:rPr>
        <w:t> and </w:t>
      </w:r>
      <w:r w:rsidR="007F6CEB" w:rsidRPr="009A7302">
        <w:rPr>
          <w:rFonts w:ascii="Arial" w:hAnsi="Arial" w:cs="Arial"/>
          <w:i/>
          <w:iCs/>
          <w:sz w:val="20"/>
          <w:szCs w:val="20"/>
        </w:rPr>
        <w:t xml:space="preserve">C. </w:t>
      </w:r>
      <w:proofErr w:type="spellStart"/>
      <w:r w:rsidR="007F6CEB" w:rsidRPr="009A7302">
        <w:rPr>
          <w:rFonts w:ascii="Arial" w:hAnsi="Arial" w:cs="Arial"/>
          <w:i/>
          <w:iCs/>
          <w:sz w:val="20"/>
          <w:szCs w:val="20"/>
        </w:rPr>
        <w:t>chinense</w:t>
      </w:r>
      <w:proofErr w:type="spellEnd"/>
      <w:r w:rsidR="007F6CEB" w:rsidRPr="009A7302">
        <w:rPr>
          <w:rFonts w:ascii="Arial" w:hAnsi="Arial" w:cs="Arial"/>
          <w:sz w:val="20"/>
          <w:szCs w:val="20"/>
        </w:rPr>
        <w:t> are cultivated in regions like northeastern India, Andhra Pradesh, Karnataka, and Kerala</w:t>
      </w:r>
      <w:r w:rsidR="006635A9">
        <w:rPr>
          <w:rFonts w:ascii="Arial" w:hAnsi="Arial" w:cs="Arial"/>
          <w:sz w:val="20"/>
          <w:szCs w:val="20"/>
        </w:rPr>
        <w:t xml:space="preserve"> </w:t>
      </w:r>
      <w:r w:rsidR="006635A9" w:rsidRPr="00586635">
        <w:rPr>
          <w:rFonts w:ascii="Arial" w:hAnsi="Arial" w:cs="Arial"/>
          <w:sz w:val="20"/>
          <w:szCs w:val="20"/>
          <w:highlight w:val="yellow"/>
        </w:rPr>
        <w:t>(</w:t>
      </w:r>
      <w:r w:rsidR="006635A9" w:rsidRPr="00586635">
        <w:rPr>
          <w:rFonts w:ascii="Arial" w:hAnsi="Arial" w:cs="Arial"/>
          <w:highlight w:val="yellow"/>
        </w:rPr>
        <w:t>Alonso-Villegas et al., 2023</w:t>
      </w:r>
      <w:r w:rsidR="006635A9" w:rsidRPr="00586635">
        <w:rPr>
          <w:rFonts w:ascii="Arial" w:hAnsi="Arial" w:cs="Arial"/>
          <w:sz w:val="20"/>
          <w:szCs w:val="20"/>
          <w:highlight w:val="yellow"/>
        </w:rPr>
        <w:t>)</w:t>
      </w:r>
      <w:r w:rsidR="007F6CEB" w:rsidRPr="00586635">
        <w:rPr>
          <w:rFonts w:ascii="Arial" w:hAnsi="Arial" w:cs="Arial"/>
          <w:sz w:val="20"/>
          <w:szCs w:val="20"/>
          <w:highlight w:val="yellow"/>
        </w:rPr>
        <w:t>.</w:t>
      </w:r>
      <w:r w:rsidRPr="009A7302">
        <w:rPr>
          <w:rFonts w:ascii="Arial" w:hAnsi="Arial" w:cs="Arial"/>
          <w:sz w:val="20"/>
          <w:szCs w:val="20"/>
        </w:rPr>
        <w:t xml:space="preserve"> </w:t>
      </w:r>
      <w:r w:rsidR="007F6CEB" w:rsidRPr="009A7302">
        <w:rPr>
          <w:rFonts w:ascii="Arial" w:hAnsi="Arial" w:cs="Arial"/>
          <w:sz w:val="20"/>
          <w:szCs w:val="20"/>
        </w:rPr>
        <w:t xml:space="preserve">India is the largest producer and exporter of </w:t>
      </w:r>
      <w:proofErr w:type="spellStart"/>
      <w:r w:rsidR="007F6CEB" w:rsidRPr="009A7302">
        <w:rPr>
          <w:rFonts w:ascii="Arial" w:hAnsi="Arial" w:cs="Arial"/>
          <w:sz w:val="20"/>
          <w:szCs w:val="20"/>
        </w:rPr>
        <w:t>chillies</w:t>
      </w:r>
      <w:proofErr w:type="spellEnd"/>
      <w:r w:rsidR="007F6CEB" w:rsidRPr="009A7302">
        <w:rPr>
          <w:rFonts w:ascii="Arial" w:hAnsi="Arial" w:cs="Arial"/>
          <w:sz w:val="20"/>
          <w:szCs w:val="20"/>
        </w:rPr>
        <w:t xml:space="preserve">, contributing 43% of global production, followed by China and others. Andhra Pradesh is the top </w:t>
      </w:r>
      <w:proofErr w:type="spellStart"/>
      <w:r w:rsidR="007F6CEB" w:rsidRPr="009A7302">
        <w:rPr>
          <w:rFonts w:ascii="Arial" w:hAnsi="Arial" w:cs="Arial"/>
          <w:sz w:val="20"/>
          <w:szCs w:val="20"/>
        </w:rPr>
        <w:t>chilli</w:t>
      </w:r>
      <w:proofErr w:type="spellEnd"/>
      <w:r w:rsidR="007F6CEB" w:rsidRPr="009A7302">
        <w:rPr>
          <w:rFonts w:ascii="Arial" w:hAnsi="Arial" w:cs="Arial"/>
          <w:sz w:val="20"/>
          <w:szCs w:val="20"/>
        </w:rPr>
        <w:t xml:space="preserve"> producer, with Telangana ranking second in area and production and first in productivity. Indian </w:t>
      </w:r>
      <w:proofErr w:type="spellStart"/>
      <w:r w:rsidR="007F6CEB" w:rsidRPr="009A7302">
        <w:rPr>
          <w:rFonts w:ascii="Arial" w:hAnsi="Arial" w:cs="Arial"/>
          <w:sz w:val="20"/>
          <w:szCs w:val="20"/>
        </w:rPr>
        <w:t>chillies</w:t>
      </w:r>
      <w:proofErr w:type="spellEnd"/>
      <w:r w:rsidR="007F6CEB" w:rsidRPr="009A7302">
        <w:rPr>
          <w:rFonts w:ascii="Arial" w:hAnsi="Arial" w:cs="Arial"/>
          <w:sz w:val="20"/>
          <w:szCs w:val="20"/>
        </w:rPr>
        <w:t xml:space="preserve">, known for their vibrant </w:t>
      </w:r>
      <w:proofErr w:type="spellStart"/>
      <w:r w:rsidR="007F6CEB" w:rsidRPr="009A7302">
        <w:rPr>
          <w:rFonts w:ascii="Arial" w:hAnsi="Arial" w:cs="Arial"/>
          <w:sz w:val="20"/>
          <w:szCs w:val="20"/>
        </w:rPr>
        <w:t>colour</w:t>
      </w:r>
      <w:proofErr w:type="spellEnd"/>
      <w:r w:rsidR="007F6CEB" w:rsidRPr="009A7302">
        <w:rPr>
          <w:rFonts w:ascii="Arial" w:hAnsi="Arial" w:cs="Arial"/>
          <w:sz w:val="20"/>
          <w:szCs w:val="20"/>
        </w:rPr>
        <w:t xml:space="preserve"> and spiciness, dominate spice exports to countries like China, Vietnam, and Thailand, making up 42% of India's spice export volume.</w:t>
      </w:r>
      <w:r w:rsidRPr="009A7302">
        <w:rPr>
          <w:rFonts w:ascii="Arial" w:hAnsi="Arial" w:cs="Arial"/>
          <w:sz w:val="20"/>
          <w:szCs w:val="20"/>
        </w:rPr>
        <w:t xml:space="preserve"> </w:t>
      </w:r>
      <w:r w:rsidR="0043695B" w:rsidRPr="00586635">
        <w:rPr>
          <w:rFonts w:ascii="Arial" w:hAnsi="Arial" w:cs="Arial"/>
          <w:sz w:val="20"/>
          <w:szCs w:val="20"/>
          <w:highlight w:val="yellow"/>
        </w:rPr>
        <w:t xml:space="preserve">The distinctive qualities of </w:t>
      </w:r>
      <w:proofErr w:type="spellStart"/>
      <w:r w:rsidR="0043695B" w:rsidRPr="00586635">
        <w:rPr>
          <w:rFonts w:ascii="Arial" w:hAnsi="Arial" w:cs="Arial"/>
          <w:sz w:val="20"/>
          <w:szCs w:val="20"/>
          <w:highlight w:val="yellow"/>
        </w:rPr>
        <w:t>chilli</w:t>
      </w:r>
      <w:proofErr w:type="spellEnd"/>
      <w:r w:rsidR="0043695B" w:rsidRPr="00586635">
        <w:rPr>
          <w:rFonts w:ascii="Arial" w:hAnsi="Arial" w:cs="Arial"/>
          <w:sz w:val="20"/>
          <w:szCs w:val="20"/>
          <w:highlight w:val="yellow"/>
        </w:rPr>
        <w:t xml:space="preserve"> are attributed to its pungency,</w:t>
      </w:r>
      <w:r w:rsidR="0043695B" w:rsidRPr="005042C1">
        <w:rPr>
          <w:rFonts w:ascii="Arial" w:hAnsi="Arial" w:cs="Arial"/>
          <w:sz w:val="20"/>
          <w:szCs w:val="20"/>
          <w:highlight w:val="yellow"/>
        </w:rPr>
        <w:t xml:space="preserve"> </w:t>
      </w:r>
      <w:r w:rsidR="0043695B" w:rsidRPr="00586635">
        <w:rPr>
          <w:rFonts w:ascii="Arial" w:hAnsi="Arial" w:cs="Arial"/>
          <w:sz w:val="20"/>
          <w:szCs w:val="20"/>
          <w:highlight w:val="yellow"/>
        </w:rPr>
        <w:t xml:space="preserve">derived from the crystalline acrid volatile alkaloid Capsaicin, and its captivating red </w:t>
      </w:r>
      <w:proofErr w:type="spellStart"/>
      <w:r w:rsidR="0043695B" w:rsidRPr="005042C1">
        <w:rPr>
          <w:rFonts w:ascii="Arial" w:hAnsi="Arial" w:cs="Arial"/>
          <w:sz w:val="20"/>
          <w:szCs w:val="20"/>
          <w:highlight w:val="yellow"/>
        </w:rPr>
        <w:t>colour</w:t>
      </w:r>
      <w:proofErr w:type="spellEnd"/>
      <w:r w:rsidR="0043695B" w:rsidRPr="00586635">
        <w:rPr>
          <w:rFonts w:ascii="Arial" w:hAnsi="Arial" w:cs="Arial"/>
          <w:sz w:val="20"/>
          <w:szCs w:val="20"/>
          <w:highlight w:val="yellow"/>
        </w:rPr>
        <w:t>, a result of the pigment Capsanthin</w:t>
      </w:r>
      <w:r w:rsidR="0043695B" w:rsidRPr="005042C1">
        <w:rPr>
          <w:rFonts w:ascii="Arial" w:hAnsi="Arial" w:cs="Arial"/>
          <w:sz w:val="20"/>
          <w:szCs w:val="20"/>
          <w:highlight w:val="yellow"/>
        </w:rPr>
        <w:t xml:space="preserve"> (</w:t>
      </w:r>
      <w:proofErr w:type="spellStart"/>
      <w:r w:rsidR="005042C1" w:rsidRPr="00586635">
        <w:rPr>
          <w:rFonts w:ascii="Arial" w:hAnsi="Arial" w:cs="Arial"/>
          <w:sz w:val="20"/>
          <w:szCs w:val="20"/>
          <w:highlight w:val="yellow"/>
        </w:rPr>
        <w:t>Hulagannavar</w:t>
      </w:r>
      <w:proofErr w:type="spellEnd"/>
      <w:r w:rsidR="005042C1" w:rsidRPr="00586635">
        <w:rPr>
          <w:rFonts w:ascii="Arial" w:hAnsi="Arial" w:cs="Arial"/>
          <w:sz w:val="20"/>
          <w:szCs w:val="20"/>
          <w:highlight w:val="yellow"/>
        </w:rPr>
        <w:t xml:space="preserve"> et al., 2024</w:t>
      </w:r>
      <w:r w:rsidR="0043695B" w:rsidRPr="005042C1">
        <w:rPr>
          <w:rFonts w:ascii="Arial" w:hAnsi="Arial" w:cs="Arial"/>
          <w:sz w:val="20"/>
          <w:szCs w:val="20"/>
          <w:highlight w:val="yellow"/>
        </w:rPr>
        <w:t>)</w:t>
      </w:r>
      <w:r w:rsidR="0043695B" w:rsidRPr="00586635">
        <w:rPr>
          <w:rFonts w:ascii="Arial" w:hAnsi="Arial" w:cs="Arial"/>
          <w:sz w:val="20"/>
          <w:szCs w:val="20"/>
          <w:highlight w:val="yellow"/>
        </w:rPr>
        <w:t>.</w:t>
      </w:r>
    </w:p>
    <w:p w14:paraId="73B124C8" w14:textId="2C78A920" w:rsidR="00C322D6" w:rsidRPr="00586635" w:rsidRDefault="00BB193C" w:rsidP="0043105B">
      <w:pPr>
        <w:spacing w:line="360" w:lineRule="auto"/>
        <w:jc w:val="both"/>
        <w:rPr>
          <w:rFonts w:ascii="Arial" w:hAnsi="Arial" w:cs="Arial"/>
          <w:sz w:val="20"/>
          <w:szCs w:val="20"/>
          <w:highlight w:val="yellow"/>
        </w:rPr>
      </w:pPr>
      <w:r w:rsidRPr="009A7302">
        <w:rPr>
          <w:rFonts w:ascii="Arial" w:hAnsi="Arial" w:cs="Arial"/>
          <w:sz w:val="20"/>
          <w:szCs w:val="20"/>
        </w:rPr>
        <w:tab/>
      </w:r>
      <w:r w:rsidR="007F6CEB" w:rsidRPr="009A7302">
        <w:rPr>
          <w:rFonts w:ascii="Arial" w:hAnsi="Arial" w:cs="Arial"/>
          <w:sz w:val="20"/>
          <w:szCs w:val="20"/>
        </w:rPr>
        <w:t xml:space="preserve">Genetic and environmental factors influence </w:t>
      </w:r>
      <w:proofErr w:type="spellStart"/>
      <w:r w:rsidR="007F6CEB" w:rsidRPr="009A7302">
        <w:rPr>
          <w:rFonts w:ascii="Arial" w:hAnsi="Arial" w:cs="Arial"/>
          <w:sz w:val="20"/>
          <w:szCs w:val="20"/>
        </w:rPr>
        <w:t>chilli</w:t>
      </w:r>
      <w:proofErr w:type="spellEnd"/>
      <w:r w:rsidR="007F6CEB" w:rsidRPr="009A7302">
        <w:rPr>
          <w:rFonts w:ascii="Arial" w:hAnsi="Arial" w:cs="Arial"/>
          <w:sz w:val="20"/>
          <w:szCs w:val="20"/>
        </w:rPr>
        <w:t xml:space="preserve"> variability, crucial for breeding programs. Heritability is essential for understanding trait expression and improving selection efficiency. </w:t>
      </w:r>
      <w:r w:rsidR="00C13B5A" w:rsidRPr="009A7302">
        <w:rPr>
          <w:rFonts w:ascii="Arial" w:hAnsi="Arial" w:cs="Arial"/>
          <w:sz w:val="20"/>
          <w:szCs w:val="20"/>
        </w:rPr>
        <w:t>Yield is a complex trait shaped by multiple contributing factors</w:t>
      </w:r>
      <w:r w:rsidR="003E011C">
        <w:rPr>
          <w:rFonts w:ascii="Arial" w:hAnsi="Arial" w:cs="Arial"/>
          <w:sz w:val="20"/>
          <w:szCs w:val="20"/>
        </w:rPr>
        <w:t>,</w:t>
      </w:r>
      <w:r w:rsidR="00C13B5A" w:rsidRPr="009A7302">
        <w:rPr>
          <w:rFonts w:ascii="Arial" w:hAnsi="Arial" w:cs="Arial"/>
          <w:sz w:val="20"/>
          <w:szCs w:val="20"/>
        </w:rPr>
        <w:t xml:space="preserve"> and it requires a systematic breeding approach to </w:t>
      </w:r>
      <w:r w:rsidR="00C13B5A" w:rsidRPr="00586635">
        <w:rPr>
          <w:rFonts w:ascii="Arial" w:hAnsi="Arial" w:cs="Arial"/>
          <w:sz w:val="20"/>
          <w:szCs w:val="20"/>
          <w:highlight w:val="yellow"/>
        </w:rPr>
        <w:t xml:space="preserve">effectively </w:t>
      </w:r>
      <w:proofErr w:type="spellStart"/>
      <w:r w:rsidR="003E011C" w:rsidRPr="00586635">
        <w:rPr>
          <w:rFonts w:ascii="Arial" w:hAnsi="Arial" w:cs="Arial"/>
          <w:sz w:val="20"/>
          <w:szCs w:val="20"/>
          <w:highlight w:val="yellow"/>
        </w:rPr>
        <w:t>optimise</w:t>
      </w:r>
      <w:proofErr w:type="spellEnd"/>
      <w:r w:rsidR="003E011C" w:rsidRPr="00586635">
        <w:rPr>
          <w:rFonts w:ascii="Arial" w:hAnsi="Arial" w:cs="Arial"/>
          <w:sz w:val="20"/>
          <w:szCs w:val="20"/>
          <w:highlight w:val="yellow"/>
        </w:rPr>
        <w:t xml:space="preserve"> </w:t>
      </w:r>
      <w:r w:rsidR="00C13B5A" w:rsidRPr="00586635">
        <w:rPr>
          <w:rFonts w:ascii="Arial" w:hAnsi="Arial" w:cs="Arial"/>
          <w:sz w:val="20"/>
          <w:szCs w:val="20"/>
          <w:highlight w:val="yellow"/>
        </w:rPr>
        <w:t>selection</w:t>
      </w:r>
      <w:r w:rsidR="00C13B5A" w:rsidRPr="009A7302">
        <w:rPr>
          <w:rFonts w:ascii="Arial" w:hAnsi="Arial" w:cs="Arial"/>
          <w:sz w:val="20"/>
          <w:szCs w:val="20"/>
        </w:rPr>
        <w:t xml:space="preserve"> indices. </w:t>
      </w:r>
      <w:r w:rsidR="0043105B" w:rsidRPr="00586635">
        <w:rPr>
          <w:rFonts w:ascii="Arial" w:hAnsi="Arial" w:cs="Arial"/>
          <w:sz w:val="20"/>
          <w:szCs w:val="20"/>
          <w:highlight w:val="yellow"/>
        </w:rPr>
        <w:t xml:space="preserve">The existence of </w:t>
      </w:r>
      <w:proofErr w:type="spellStart"/>
      <w:r w:rsidR="0043105B" w:rsidRPr="00EB7736">
        <w:rPr>
          <w:rFonts w:ascii="Arial" w:hAnsi="Arial" w:cs="Arial"/>
          <w:sz w:val="20"/>
          <w:szCs w:val="20"/>
          <w:highlight w:val="yellow"/>
        </w:rPr>
        <w:t>chilli</w:t>
      </w:r>
      <w:proofErr w:type="spellEnd"/>
      <w:r w:rsidR="0043105B" w:rsidRPr="00586635">
        <w:rPr>
          <w:rFonts w:ascii="Arial" w:hAnsi="Arial" w:cs="Arial"/>
          <w:sz w:val="20"/>
          <w:szCs w:val="20"/>
          <w:highlight w:val="yellow"/>
        </w:rPr>
        <w:t xml:space="preserve"> genotypes that</w:t>
      </w:r>
      <w:r w:rsidR="0043105B" w:rsidRPr="00EB7736">
        <w:rPr>
          <w:rFonts w:ascii="Arial" w:hAnsi="Arial" w:cs="Arial"/>
          <w:sz w:val="20"/>
          <w:szCs w:val="20"/>
          <w:highlight w:val="yellow"/>
        </w:rPr>
        <w:t xml:space="preserve"> </w:t>
      </w:r>
      <w:r w:rsidR="0043105B" w:rsidRPr="00586635">
        <w:rPr>
          <w:rFonts w:ascii="Arial" w:hAnsi="Arial" w:cs="Arial"/>
          <w:sz w:val="20"/>
          <w:szCs w:val="20"/>
          <w:highlight w:val="yellow"/>
        </w:rPr>
        <w:t>are near to or between the groups indicates</w:t>
      </w:r>
      <w:r w:rsidR="0043105B" w:rsidRPr="00EB7736">
        <w:rPr>
          <w:rFonts w:ascii="Arial" w:hAnsi="Arial" w:cs="Arial"/>
          <w:sz w:val="20"/>
          <w:szCs w:val="20"/>
          <w:highlight w:val="yellow"/>
        </w:rPr>
        <w:t xml:space="preserve"> </w:t>
      </w:r>
      <w:r w:rsidR="0043105B" w:rsidRPr="00586635">
        <w:rPr>
          <w:rFonts w:ascii="Arial" w:hAnsi="Arial" w:cs="Arial"/>
          <w:sz w:val="20"/>
          <w:szCs w:val="20"/>
          <w:highlight w:val="yellow"/>
        </w:rPr>
        <w:t>the genetic diversity due to natural crossings</w:t>
      </w:r>
      <w:r w:rsidR="0043105B" w:rsidRPr="00EB7736">
        <w:rPr>
          <w:rFonts w:ascii="Arial" w:hAnsi="Arial" w:cs="Arial"/>
          <w:sz w:val="20"/>
          <w:szCs w:val="20"/>
          <w:highlight w:val="yellow"/>
        </w:rPr>
        <w:t xml:space="preserve">. To date, 16 </w:t>
      </w:r>
      <w:proofErr w:type="spellStart"/>
      <w:r w:rsidR="0043105B" w:rsidRPr="00EB7736">
        <w:rPr>
          <w:rFonts w:ascii="Arial" w:hAnsi="Arial" w:cs="Arial"/>
          <w:sz w:val="20"/>
          <w:szCs w:val="20"/>
          <w:highlight w:val="yellow"/>
        </w:rPr>
        <w:t>chilli</w:t>
      </w:r>
      <w:proofErr w:type="spellEnd"/>
      <w:r w:rsidR="0043105B" w:rsidRPr="00EB7736">
        <w:rPr>
          <w:rFonts w:ascii="Arial" w:hAnsi="Arial" w:cs="Arial"/>
          <w:sz w:val="20"/>
          <w:szCs w:val="20"/>
          <w:highlight w:val="yellow"/>
        </w:rPr>
        <w:t xml:space="preserve"> varieties are listed at the National Seed Board for commercial purposes, with three open-pollinated varieties (OPVs) including the first released variety, ‘Jwala,’ in 1994. (</w:t>
      </w:r>
      <w:r w:rsidR="00EB7736" w:rsidRPr="00586635">
        <w:rPr>
          <w:rFonts w:ascii="Arial" w:hAnsi="Arial" w:cs="Arial"/>
          <w:sz w:val="20"/>
          <w:szCs w:val="20"/>
          <w:highlight w:val="yellow"/>
        </w:rPr>
        <w:t>Poudyal et al., 2022</w:t>
      </w:r>
      <w:r w:rsidR="0043105B" w:rsidRPr="00EB7736">
        <w:rPr>
          <w:rFonts w:ascii="Arial" w:hAnsi="Arial" w:cs="Arial"/>
          <w:sz w:val="20"/>
          <w:szCs w:val="20"/>
          <w:highlight w:val="yellow"/>
        </w:rPr>
        <w:t>)</w:t>
      </w:r>
      <w:r w:rsidR="0043105B" w:rsidRPr="00586635">
        <w:rPr>
          <w:rFonts w:ascii="Arial" w:hAnsi="Arial" w:cs="Arial"/>
          <w:sz w:val="20"/>
          <w:szCs w:val="20"/>
          <w:highlight w:val="yellow"/>
        </w:rPr>
        <w:t>.</w:t>
      </w:r>
      <w:r w:rsidR="0043105B" w:rsidRPr="00EB7736">
        <w:rPr>
          <w:rFonts w:ascii="Arial" w:hAnsi="Arial" w:cs="Arial"/>
          <w:sz w:val="20"/>
          <w:szCs w:val="20"/>
        </w:rPr>
        <w:t xml:space="preserve"> </w:t>
      </w:r>
      <w:r w:rsidR="007F6CEB" w:rsidRPr="00EB7736">
        <w:rPr>
          <w:rFonts w:ascii="Arial" w:hAnsi="Arial" w:cs="Arial"/>
          <w:sz w:val="20"/>
          <w:szCs w:val="20"/>
        </w:rPr>
        <w:t xml:space="preserve">This study </w:t>
      </w:r>
      <w:proofErr w:type="spellStart"/>
      <w:r w:rsidR="003E011C" w:rsidRPr="00586635">
        <w:rPr>
          <w:rFonts w:ascii="Arial" w:hAnsi="Arial" w:cs="Arial"/>
          <w:sz w:val="20"/>
          <w:szCs w:val="20"/>
          <w:highlight w:val="yellow"/>
        </w:rPr>
        <w:t>emphasises</w:t>
      </w:r>
      <w:proofErr w:type="spellEnd"/>
      <w:r w:rsidR="003E011C" w:rsidRPr="009A7302">
        <w:rPr>
          <w:rFonts w:ascii="Arial" w:hAnsi="Arial" w:cs="Arial"/>
          <w:sz w:val="20"/>
          <w:szCs w:val="20"/>
        </w:rPr>
        <w:t xml:space="preserve"> </w:t>
      </w:r>
      <w:r w:rsidR="007F6CEB" w:rsidRPr="009A7302">
        <w:rPr>
          <w:rFonts w:ascii="Arial" w:hAnsi="Arial" w:cs="Arial"/>
          <w:sz w:val="20"/>
          <w:szCs w:val="20"/>
        </w:rPr>
        <w:t xml:space="preserve">assessing genetic variability, heritable diversity, and trait associations to develop high-yielding and adaptable </w:t>
      </w:r>
      <w:proofErr w:type="spellStart"/>
      <w:r w:rsidR="007F6CEB" w:rsidRPr="009A7302">
        <w:rPr>
          <w:rFonts w:ascii="Arial" w:hAnsi="Arial" w:cs="Arial"/>
          <w:sz w:val="20"/>
          <w:szCs w:val="20"/>
        </w:rPr>
        <w:t>chilli</w:t>
      </w:r>
      <w:proofErr w:type="spellEnd"/>
      <w:r w:rsidR="007F6CEB" w:rsidRPr="009A7302">
        <w:rPr>
          <w:rFonts w:ascii="Arial" w:hAnsi="Arial" w:cs="Arial"/>
          <w:sz w:val="20"/>
          <w:szCs w:val="20"/>
        </w:rPr>
        <w:t xml:space="preserve"> varieties.</w:t>
      </w:r>
      <w:r w:rsidR="00C322D6" w:rsidRPr="009A7302">
        <w:rPr>
          <w:rFonts w:ascii="Arial" w:hAnsi="Arial" w:cs="Arial"/>
          <w:sz w:val="20"/>
          <w:szCs w:val="20"/>
        </w:rPr>
        <w:t xml:space="preserve"> Assessing the variability in germplasm is essential for designing effective breeding strategies (Krishna </w:t>
      </w:r>
      <w:r w:rsidR="00C322D6" w:rsidRPr="009A7302">
        <w:rPr>
          <w:rFonts w:ascii="Arial" w:hAnsi="Arial" w:cs="Arial"/>
          <w:i/>
          <w:iCs/>
          <w:sz w:val="20"/>
          <w:szCs w:val="20"/>
        </w:rPr>
        <w:t>et al.,</w:t>
      </w:r>
      <w:r w:rsidR="00C322D6" w:rsidRPr="009A7302">
        <w:rPr>
          <w:rFonts w:ascii="Arial" w:hAnsi="Arial" w:cs="Arial"/>
          <w:sz w:val="20"/>
          <w:szCs w:val="20"/>
        </w:rPr>
        <w:t xml:space="preserve"> 2007). Greater genetic variability within a population increases the potential for selecting desirable traits (Vavilov, 1951). Heritabilit</w:t>
      </w:r>
      <w:r w:rsidR="00231223" w:rsidRPr="009A7302">
        <w:rPr>
          <w:rFonts w:ascii="Arial" w:hAnsi="Arial" w:cs="Arial"/>
          <w:sz w:val="20"/>
          <w:szCs w:val="20"/>
        </w:rPr>
        <w:t>y</w:t>
      </w:r>
      <w:r w:rsidR="00C322D6" w:rsidRPr="009A7302">
        <w:rPr>
          <w:rFonts w:ascii="Arial" w:hAnsi="Arial" w:cs="Arial"/>
          <w:sz w:val="20"/>
          <w:szCs w:val="20"/>
        </w:rPr>
        <w:t xml:space="preserve"> represents the proportion of phenotypic variation passed from parent to progeny,</w:t>
      </w:r>
      <w:r w:rsidR="00231223" w:rsidRPr="009A7302">
        <w:rPr>
          <w:rFonts w:ascii="Arial" w:hAnsi="Arial" w:cs="Arial"/>
          <w:sz w:val="20"/>
          <w:szCs w:val="20"/>
        </w:rPr>
        <w:t xml:space="preserve"> which</w:t>
      </w:r>
      <w:r w:rsidR="00C322D6" w:rsidRPr="009A7302">
        <w:rPr>
          <w:rFonts w:ascii="Arial" w:hAnsi="Arial" w:cs="Arial"/>
          <w:sz w:val="20"/>
          <w:szCs w:val="20"/>
        </w:rPr>
        <w:t xml:space="preserve"> is critical for determining whether a trait is influenced by genetics or the environment. High heritable variation improves the likelihood of fixing traits through selection.</w:t>
      </w:r>
      <w:r w:rsidR="002B7EEF">
        <w:rPr>
          <w:rFonts w:ascii="Arial" w:hAnsi="Arial" w:cs="Arial"/>
          <w:sz w:val="20"/>
          <w:szCs w:val="20"/>
        </w:rPr>
        <w:t xml:space="preserve"> However,</w:t>
      </w:r>
      <w:r w:rsidR="00C322D6" w:rsidRPr="009A7302">
        <w:rPr>
          <w:rFonts w:ascii="Arial" w:hAnsi="Arial" w:cs="Arial"/>
          <w:sz w:val="20"/>
          <w:szCs w:val="20"/>
        </w:rPr>
        <w:t xml:space="preserve"> </w:t>
      </w:r>
      <w:r w:rsidR="00231223" w:rsidRPr="009A7302">
        <w:rPr>
          <w:rFonts w:ascii="Arial" w:hAnsi="Arial" w:cs="Arial"/>
          <w:sz w:val="20"/>
          <w:szCs w:val="20"/>
        </w:rPr>
        <w:t xml:space="preserve">Heritability alone may not effectively predict breeding value; integrating it with genetic advance offers deeper insights into the outcomes of selection </w:t>
      </w:r>
      <w:r w:rsidR="00C322D6" w:rsidRPr="009A7302">
        <w:rPr>
          <w:rFonts w:ascii="Arial" w:hAnsi="Arial" w:cs="Arial"/>
          <w:sz w:val="20"/>
          <w:szCs w:val="20"/>
        </w:rPr>
        <w:t xml:space="preserve">(Johnson </w:t>
      </w:r>
      <w:r w:rsidR="00C322D6" w:rsidRPr="009A7302">
        <w:rPr>
          <w:rFonts w:ascii="Arial" w:hAnsi="Arial" w:cs="Arial"/>
          <w:i/>
          <w:iCs/>
          <w:sz w:val="20"/>
          <w:szCs w:val="20"/>
        </w:rPr>
        <w:t>et al.,</w:t>
      </w:r>
      <w:r w:rsidR="00C322D6" w:rsidRPr="009A7302">
        <w:rPr>
          <w:rFonts w:ascii="Arial" w:hAnsi="Arial" w:cs="Arial"/>
          <w:sz w:val="20"/>
          <w:szCs w:val="20"/>
        </w:rPr>
        <w:t xml:space="preserve"> 1955).</w:t>
      </w:r>
      <w:r w:rsidR="00DF42B6" w:rsidRPr="009A7302">
        <w:rPr>
          <w:rFonts w:ascii="Arial" w:hAnsi="Arial" w:cs="Arial"/>
          <w:sz w:val="20"/>
          <w:szCs w:val="20"/>
        </w:rPr>
        <w:t xml:space="preserve"> </w:t>
      </w:r>
      <w:r w:rsidR="00DF42B6" w:rsidRPr="009A7302">
        <w:rPr>
          <w:rFonts w:ascii="Arial" w:hAnsi="Arial" w:cs="Arial"/>
          <w:sz w:val="20"/>
          <w:szCs w:val="20"/>
        </w:rPr>
        <w:fldChar w:fldCharType="begin"/>
      </w:r>
      <w:r w:rsidR="00DF42B6" w:rsidRPr="009A7302">
        <w:rPr>
          <w:rFonts w:ascii="Arial" w:hAnsi="Arial" w:cs="Arial"/>
          <w:sz w:val="20"/>
          <w:szCs w:val="20"/>
        </w:rPr>
        <w:instrText xml:space="preserve"> ADDIN EN.CITE &lt;EndNote&gt;&lt;Cite AuthorYear="1"&gt;&lt;Author&gt;Wright&lt;/Author&gt;&lt;Year&gt;1921&lt;/Year&gt;&lt;RecNum&gt;488&lt;/RecNum&gt;&lt;DisplayText&gt;Wright (1921)&lt;/DisplayText&gt;&lt;record&gt;&lt;rec-number&gt;488&lt;/rec-number&gt;&lt;foreign-keys&gt;&lt;key app="EN" db-id="wt9z2at5ca0wddepz2rxv9d0xasz2dw2atpv" timestamp="1727959022"&gt;488&lt;/key&gt;&lt;/foreign-keys&gt;&lt;ref-type name="Journal Article"&gt;17&lt;/ref-type&gt;&lt;contributors&gt;&lt;authors&gt;&lt;author&gt;Wright, Sewall&lt;/author&gt;&lt;/authors&gt;&lt;/contributors&gt;&lt;titles&gt;&lt;title&gt;Systems of mating. I. The biometric relations between parent and offspring&lt;/title&gt;&lt;secondary-title&gt;Genetics&lt;/secondary-title&gt;&lt;/titles&gt;&lt;periodical&gt;&lt;full-title&gt;Genetics&lt;/full-title&gt;&lt;/periodical&gt;&lt;pages&gt;111&lt;/pages&gt;&lt;volume&gt;6&lt;/volume&gt;&lt;number&gt;2&lt;/number&gt;&lt;dates&gt;&lt;year&gt;1921&lt;/year&gt;&lt;/dates&gt;&lt;urls&gt;&lt;/urls&gt;&lt;/record&gt;&lt;/Cite&gt;&lt;/EndNote&gt;</w:instrText>
      </w:r>
      <w:r w:rsidR="00DF42B6" w:rsidRPr="009A7302">
        <w:rPr>
          <w:rFonts w:ascii="Arial" w:hAnsi="Arial" w:cs="Arial"/>
          <w:sz w:val="20"/>
          <w:szCs w:val="20"/>
        </w:rPr>
        <w:fldChar w:fldCharType="separate"/>
      </w:r>
      <w:r w:rsidR="00DF42B6" w:rsidRPr="009A7302">
        <w:rPr>
          <w:rFonts w:ascii="Arial" w:hAnsi="Arial" w:cs="Arial"/>
          <w:noProof/>
          <w:sz w:val="20"/>
          <w:szCs w:val="20"/>
        </w:rPr>
        <w:t>Wright (1921)</w:t>
      </w:r>
      <w:r w:rsidR="00DF42B6" w:rsidRPr="009A7302">
        <w:rPr>
          <w:rFonts w:ascii="Arial" w:hAnsi="Arial" w:cs="Arial"/>
          <w:sz w:val="20"/>
          <w:szCs w:val="20"/>
        </w:rPr>
        <w:fldChar w:fldCharType="end"/>
      </w:r>
      <w:r w:rsidR="00DF42B6" w:rsidRPr="009A7302">
        <w:rPr>
          <w:rFonts w:ascii="Arial" w:hAnsi="Arial" w:cs="Arial"/>
          <w:sz w:val="20"/>
          <w:szCs w:val="20"/>
        </w:rPr>
        <w:t xml:space="preserve"> was the first to propose correlation and path analysis as methods to understand the relationship between predictor and response variables. Correlation </w:t>
      </w:r>
      <w:r w:rsidR="00AB266E" w:rsidRPr="009A7302">
        <w:rPr>
          <w:rFonts w:ascii="Arial" w:hAnsi="Arial" w:cs="Arial"/>
          <w:sz w:val="20"/>
          <w:szCs w:val="20"/>
        </w:rPr>
        <w:t>gives the</w:t>
      </w:r>
      <w:r w:rsidR="00DF42B6" w:rsidRPr="009A7302">
        <w:rPr>
          <w:rFonts w:ascii="Arial" w:hAnsi="Arial" w:cs="Arial"/>
          <w:sz w:val="20"/>
          <w:szCs w:val="20"/>
        </w:rPr>
        <w:t xml:space="preserve"> association between yield and other traits, while path coefficient analysis allows for the separation of correlation into direct effects (path coefficient) and indirect effects (effects exerted through other variables). Path coefficient analysis simplifies the partitioning of correlation coefficients into the direct and indirect impacts of different characteristics on yield. This approach can provide valuable insights for enhancing yield-related traits </w:t>
      </w:r>
      <w:r w:rsidR="00DF42B6" w:rsidRPr="009A7302">
        <w:rPr>
          <w:rFonts w:ascii="Arial" w:hAnsi="Arial" w:cs="Arial"/>
          <w:sz w:val="20"/>
          <w:szCs w:val="20"/>
        </w:rPr>
        <w:fldChar w:fldCharType="begin"/>
      </w:r>
      <w:r w:rsidR="00DF42B6" w:rsidRPr="009A7302">
        <w:rPr>
          <w:rFonts w:ascii="Arial" w:hAnsi="Arial" w:cs="Arial"/>
          <w:sz w:val="20"/>
          <w:szCs w:val="20"/>
        </w:rPr>
        <w:instrText xml:space="preserve"> ADDIN EN.CITE &lt;EndNote&gt;&lt;Cite&gt;&lt;Author&gt;Sharma&lt;/Author&gt;&lt;Year&gt;2019&lt;/Year&gt;&lt;RecNum&gt;489&lt;/RecNum&gt;&lt;DisplayText&gt;(Sharma 2019)&lt;/DisplayText&gt;&lt;record&gt;&lt;rec-number&gt;489&lt;/rec-number&gt;&lt;foreign-keys&gt;&lt;key app="EN" db-id="wt9z2at5ca0wddepz2rxv9d0xasz2dw2atpv" timestamp="1727959022"&gt;489&lt;/key&gt;&lt;/foreign-keys&gt;&lt;ref-type name="Thesis"&gt;32&lt;/ref-type&gt;&lt;contributors&gt;&lt;authors&gt;&lt;author&gt;Sharma, Bhaswati&lt;/author&gt;&lt;/authors&gt;&lt;/contributors&gt;&lt;titles&gt;&lt;title&gt;Incidence of postharvest fruit rot of chilli (Capsicum annum L.) and its management in Meghalaya&lt;/title&gt;&lt;/titles&gt;&lt;dates&gt;&lt;year&gt;2019&lt;/year&gt;&lt;/dates&gt;&lt;publisher&gt;College of Post Graduate Studies in Agricultural Sciences, CentralÂ â€¦&lt;/publisher&gt;&lt;urls&gt;&lt;/urls&gt;&lt;/record&gt;&lt;/Cite&gt;&lt;/EndNote&gt;</w:instrText>
      </w:r>
      <w:r w:rsidR="00DF42B6" w:rsidRPr="009A7302">
        <w:rPr>
          <w:rFonts w:ascii="Arial" w:hAnsi="Arial" w:cs="Arial"/>
          <w:sz w:val="20"/>
          <w:szCs w:val="20"/>
        </w:rPr>
        <w:fldChar w:fldCharType="separate"/>
      </w:r>
      <w:r w:rsidR="00DF42B6" w:rsidRPr="009A7302">
        <w:rPr>
          <w:rFonts w:ascii="Arial" w:hAnsi="Arial" w:cs="Arial"/>
          <w:noProof/>
          <w:sz w:val="20"/>
          <w:szCs w:val="20"/>
        </w:rPr>
        <w:t>(Sharma 2019)</w:t>
      </w:r>
      <w:r w:rsidR="00DF42B6" w:rsidRPr="009A7302">
        <w:rPr>
          <w:rFonts w:ascii="Arial" w:hAnsi="Arial" w:cs="Arial"/>
          <w:sz w:val="20"/>
          <w:szCs w:val="20"/>
        </w:rPr>
        <w:fldChar w:fldCharType="end"/>
      </w:r>
      <w:r w:rsidR="00DF42B6" w:rsidRPr="009A7302">
        <w:rPr>
          <w:rFonts w:ascii="Arial" w:hAnsi="Arial" w:cs="Arial"/>
          <w:sz w:val="20"/>
          <w:szCs w:val="20"/>
        </w:rPr>
        <w:t xml:space="preserve">. The success of any breeding program hinges on genetic </w:t>
      </w:r>
      <w:r w:rsidR="00DF42B6" w:rsidRPr="009A7302">
        <w:rPr>
          <w:rFonts w:ascii="Arial" w:hAnsi="Arial" w:cs="Arial"/>
          <w:sz w:val="20"/>
          <w:szCs w:val="20"/>
        </w:rPr>
        <w:lastRenderedPageBreak/>
        <w:t>diversity and the association between traits.</w:t>
      </w:r>
      <w:r w:rsidR="00C322D6" w:rsidRPr="009A7302">
        <w:rPr>
          <w:rFonts w:ascii="Arial" w:hAnsi="Arial" w:cs="Arial"/>
          <w:sz w:val="20"/>
          <w:szCs w:val="20"/>
        </w:rPr>
        <w:t xml:space="preserve"> This study aims to evaluate genetic variability, heritability</w:t>
      </w:r>
      <w:r w:rsidR="00DF42B6" w:rsidRPr="009A7302">
        <w:rPr>
          <w:rFonts w:ascii="Arial" w:hAnsi="Arial" w:cs="Arial"/>
          <w:sz w:val="20"/>
          <w:szCs w:val="20"/>
        </w:rPr>
        <w:t xml:space="preserve"> and association studies </w:t>
      </w:r>
      <w:r w:rsidR="00C322D6" w:rsidRPr="009A7302">
        <w:rPr>
          <w:rFonts w:ascii="Arial" w:hAnsi="Arial" w:cs="Arial"/>
          <w:sz w:val="20"/>
          <w:szCs w:val="20"/>
        </w:rPr>
        <w:t xml:space="preserve">for yield and related traits in 51 </w:t>
      </w:r>
      <w:proofErr w:type="spellStart"/>
      <w:r w:rsidR="00C322D6" w:rsidRPr="009A7302">
        <w:rPr>
          <w:rFonts w:ascii="Arial" w:hAnsi="Arial" w:cs="Arial"/>
          <w:sz w:val="20"/>
          <w:szCs w:val="20"/>
        </w:rPr>
        <w:t>chilli</w:t>
      </w:r>
      <w:proofErr w:type="spellEnd"/>
      <w:r w:rsidR="00C322D6" w:rsidRPr="009A7302">
        <w:rPr>
          <w:rFonts w:ascii="Arial" w:hAnsi="Arial" w:cs="Arial"/>
          <w:sz w:val="20"/>
          <w:szCs w:val="20"/>
        </w:rPr>
        <w:t xml:space="preserve"> genotypes.</w:t>
      </w:r>
    </w:p>
    <w:p w14:paraId="75CD4D03" w14:textId="58CCAA13" w:rsidR="00C322D6" w:rsidRPr="009A7302" w:rsidRDefault="00ED394E" w:rsidP="009A7302">
      <w:pPr>
        <w:pStyle w:val="ListParagraph"/>
        <w:numPr>
          <w:ilvl w:val="0"/>
          <w:numId w:val="2"/>
        </w:numPr>
        <w:spacing w:line="360" w:lineRule="auto"/>
        <w:jc w:val="both"/>
        <w:rPr>
          <w:rFonts w:ascii="Arial" w:hAnsi="Arial" w:cs="Arial"/>
          <w:b/>
          <w:bCs/>
        </w:rPr>
      </w:pPr>
      <w:r w:rsidRPr="009A7302">
        <w:rPr>
          <w:rFonts w:ascii="Arial" w:hAnsi="Arial" w:cs="Arial"/>
          <w:b/>
          <w:bCs/>
        </w:rPr>
        <w:t>MATERIALS AND METHODS</w:t>
      </w:r>
    </w:p>
    <w:p w14:paraId="60105823" w14:textId="26C0BA1D" w:rsidR="00C322D6" w:rsidRPr="009A7302" w:rsidRDefault="00C322D6" w:rsidP="00C322D6">
      <w:pPr>
        <w:tabs>
          <w:tab w:val="num" w:pos="720"/>
        </w:tabs>
        <w:spacing w:line="360" w:lineRule="auto"/>
        <w:jc w:val="both"/>
        <w:rPr>
          <w:rFonts w:ascii="Arial" w:hAnsi="Arial" w:cs="Arial"/>
          <w:sz w:val="20"/>
          <w:szCs w:val="20"/>
        </w:rPr>
      </w:pPr>
      <w:r>
        <w:rPr>
          <w:rFonts w:ascii="Times New Roman" w:hAnsi="Times New Roman" w:cs="Times New Roman"/>
          <w:sz w:val="24"/>
          <w:szCs w:val="24"/>
        </w:rPr>
        <w:tab/>
      </w:r>
      <w:r w:rsidRPr="00586635">
        <w:rPr>
          <w:rFonts w:ascii="Arial" w:hAnsi="Arial" w:cs="Arial"/>
          <w:sz w:val="20"/>
          <w:szCs w:val="20"/>
          <w:highlight w:val="yellow"/>
        </w:rPr>
        <w:t>The research</w:t>
      </w:r>
      <w:r w:rsidRPr="009A7302">
        <w:rPr>
          <w:rFonts w:ascii="Arial" w:hAnsi="Arial" w:cs="Arial"/>
          <w:sz w:val="20"/>
          <w:szCs w:val="20"/>
        </w:rPr>
        <w:t xml:space="preserve"> was conducted at the School of Agricultural Sciences (SOAS), Malla Reddy University, Hyderabad, during the 2023-2024 growing season. A total of 51 </w:t>
      </w:r>
      <w:proofErr w:type="spellStart"/>
      <w:r w:rsidRPr="009A7302">
        <w:rPr>
          <w:rFonts w:ascii="Arial" w:hAnsi="Arial" w:cs="Arial"/>
          <w:sz w:val="20"/>
          <w:szCs w:val="20"/>
        </w:rPr>
        <w:t>chilli</w:t>
      </w:r>
      <w:proofErr w:type="spellEnd"/>
      <w:r w:rsidRPr="009A7302">
        <w:rPr>
          <w:rFonts w:ascii="Arial" w:hAnsi="Arial" w:cs="Arial"/>
          <w:sz w:val="20"/>
          <w:szCs w:val="20"/>
        </w:rPr>
        <w:t xml:space="preserve"> genotypes were assessed under field conditions to identify superior candidates for </w:t>
      </w:r>
      <w:proofErr w:type="spellStart"/>
      <w:r w:rsidR="003E011C" w:rsidRPr="00586635">
        <w:rPr>
          <w:rFonts w:ascii="Arial" w:hAnsi="Arial" w:cs="Arial"/>
          <w:sz w:val="20"/>
          <w:szCs w:val="20"/>
          <w:highlight w:val="yellow"/>
        </w:rPr>
        <w:t>hybridisation</w:t>
      </w:r>
      <w:proofErr w:type="spellEnd"/>
      <w:r w:rsidR="003E011C" w:rsidRPr="00586635">
        <w:rPr>
          <w:rFonts w:ascii="Arial" w:hAnsi="Arial" w:cs="Arial"/>
          <w:sz w:val="20"/>
          <w:szCs w:val="20"/>
          <w:highlight w:val="yellow"/>
        </w:rPr>
        <w:t xml:space="preserve"> </w:t>
      </w:r>
      <w:r w:rsidRPr="00586635">
        <w:rPr>
          <w:rFonts w:ascii="Arial" w:hAnsi="Arial" w:cs="Arial"/>
          <w:sz w:val="20"/>
          <w:szCs w:val="20"/>
          <w:highlight w:val="yellow"/>
        </w:rPr>
        <w:t>programs</w:t>
      </w:r>
      <w:r w:rsidRPr="009A7302">
        <w:rPr>
          <w:rFonts w:ascii="Arial" w:hAnsi="Arial" w:cs="Arial"/>
          <w:sz w:val="20"/>
          <w:szCs w:val="20"/>
        </w:rPr>
        <w:t>. Seeds for these genotypes were sourced from SOAS, Malla Reddy University</w:t>
      </w:r>
      <w:r w:rsidR="00BB193C" w:rsidRPr="009A7302">
        <w:rPr>
          <w:rFonts w:ascii="Arial" w:hAnsi="Arial" w:cs="Arial"/>
          <w:sz w:val="20"/>
          <w:szCs w:val="20"/>
        </w:rPr>
        <w:t xml:space="preserve">, </w:t>
      </w:r>
      <w:r w:rsidRPr="009A7302">
        <w:rPr>
          <w:rFonts w:ascii="Arial" w:hAnsi="Arial" w:cs="Arial"/>
          <w:sz w:val="20"/>
          <w:szCs w:val="20"/>
        </w:rPr>
        <w:t>Hyderabad</w:t>
      </w:r>
      <w:r w:rsidR="00BB193C" w:rsidRPr="009A7302">
        <w:rPr>
          <w:rFonts w:ascii="Arial" w:hAnsi="Arial" w:cs="Arial"/>
          <w:sz w:val="20"/>
          <w:szCs w:val="20"/>
        </w:rPr>
        <w:t xml:space="preserve">. The </w:t>
      </w:r>
      <w:r w:rsidRPr="009A7302">
        <w:rPr>
          <w:rFonts w:ascii="Arial" w:hAnsi="Arial" w:cs="Arial"/>
          <w:sz w:val="20"/>
          <w:szCs w:val="20"/>
        </w:rPr>
        <w:t xml:space="preserve">experiment was laid out in a </w:t>
      </w:r>
      <w:proofErr w:type="spellStart"/>
      <w:r w:rsidR="003E011C" w:rsidRPr="00586635">
        <w:rPr>
          <w:rFonts w:ascii="Arial" w:hAnsi="Arial" w:cs="Arial"/>
          <w:sz w:val="20"/>
          <w:szCs w:val="20"/>
          <w:highlight w:val="yellow"/>
        </w:rPr>
        <w:t>Randomised</w:t>
      </w:r>
      <w:proofErr w:type="spellEnd"/>
      <w:r w:rsidR="003E011C" w:rsidRPr="009A7302">
        <w:rPr>
          <w:rFonts w:ascii="Arial" w:hAnsi="Arial" w:cs="Arial"/>
          <w:sz w:val="20"/>
          <w:szCs w:val="20"/>
        </w:rPr>
        <w:t xml:space="preserve"> </w:t>
      </w:r>
      <w:r w:rsidRPr="009A7302">
        <w:rPr>
          <w:rFonts w:ascii="Arial" w:hAnsi="Arial" w:cs="Arial"/>
          <w:sz w:val="20"/>
          <w:szCs w:val="20"/>
        </w:rPr>
        <w:t>Block Design (RBD) with two replications during the Rabi season of 2023-2024. Each genotype was grown in single rows with 10 plants per row at a spacing of 45×45 cm. Standard management practices were applied to ensure optimal crop growth. Data were recorde</w:t>
      </w:r>
      <w:r w:rsidR="00BB193C" w:rsidRPr="009A7302">
        <w:rPr>
          <w:rFonts w:ascii="Arial" w:hAnsi="Arial" w:cs="Arial"/>
          <w:sz w:val="20"/>
          <w:szCs w:val="20"/>
        </w:rPr>
        <w:t>d for several traits, including p</w:t>
      </w:r>
      <w:r w:rsidRPr="009A7302">
        <w:rPr>
          <w:rFonts w:ascii="Arial" w:hAnsi="Arial" w:cs="Arial"/>
          <w:sz w:val="20"/>
          <w:szCs w:val="20"/>
        </w:rPr>
        <w:t xml:space="preserve">lant height (cm), </w:t>
      </w:r>
      <w:r w:rsidR="0052064B" w:rsidRPr="009A7302">
        <w:rPr>
          <w:rFonts w:ascii="Arial" w:hAnsi="Arial" w:cs="Arial"/>
          <w:sz w:val="20"/>
          <w:szCs w:val="20"/>
        </w:rPr>
        <w:t>number of primary and secondary branches, days to first flowering and 50% flowering, stem girth (mm), fruit girth (mm) and length (cm), number of green fruits per plant, average green fruit weight (g), days to first harvest, number of seeds per fruit, 1000-seed weight (g), ascorbic acid content (mg/100g).</w:t>
      </w:r>
      <w:r w:rsidR="0052064B">
        <w:rPr>
          <w:rFonts w:ascii="Arial" w:hAnsi="Arial" w:cs="Arial"/>
          <w:sz w:val="20"/>
          <w:szCs w:val="20"/>
        </w:rPr>
        <w:t xml:space="preserve"> </w:t>
      </w:r>
      <w:r w:rsidRPr="009A7302">
        <w:rPr>
          <w:rFonts w:ascii="Arial" w:hAnsi="Arial" w:cs="Arial"/>
          <w:sz w:val="20"/>
          <w:szCs w:val="20"/>
        </w:rPr>
        <w:t xml:space="preserve">This comprehensive evaluation aims to facilitate the selection of high-performing genotypes for future breeding initiatives. </w:t>
      </w:r>
      <w:r w:rsidR="005213EC" w:rsidRPr="009A7302">
        <w:rPr>
          <w:rFonts w:ascii="Arial" w:hAnsi="Arial" w:cs="Arial"/>
          <w:sz w:val="20"/>
          <w:szCs w:val="20"/>
        </w:rPr>
        <w:t xml:space="preserve">The genotypic and phenotypic coefficients of variation were calculated according to Burton and Devane (1953). Heritability in the broad sense was estimated as per Falconer (1981), and expected genetic advance was determined using the method of Johnson et al. (1955). The scale for correlation coefficients was suggested by Searle (1965), while Lenka and Misra (1973) </w:t>
      </w:r>
      <w:proofErr w:type="spellStart"/>
      <w:r w:rsidR="003E011C" w:rsidRPr="00586635">
        <w:rPr>
          <w:rFonts w:ascii="Arial" w:hAnsi="Arial" w:cs="Arial"/>
          <w:sz w:val="20"/>
          <w:szCs w:val="20"/>
          <w:highlight w:val="yellow"/>
        </w:rPr>
        <w:t>categorised</w:t>
      </w:r>
      <w:proofErr w:type="spellEnd"/>
      <w:r w:rsidR="003E011C" w:rsidRPr="00586635">
        <w:rPr>
          <w:rFonts w:ascii="Arial" w:hAnsi="Arial" w:cs="Arial"/>
          <w:sz w:val="20"/>
          <w:szCs w:val="20"/>
          <w:highlight w:val="yellow"/>
        </w:rPr>
        <w:t xml:space="preserve"> </w:t>
      </w:r>
      <w:r w:rsidR="005213EC" w:rsidRPr="00586635">
        <w:rPr>
          <w:rFonts w:ascii="Arial" w:hAnsi="Arial" w:cs="Arial"/>
          <w:sz w:val="20"/>
          <w:szCs w:val="20"/>
          <w:highlight w:val="yellow"/>
        </w:rPr>
        <w:t>the direct</w:t>
      </w:r>
      <w:r w:rsidR="005213EC" w:rsidRPr="009A7302">
        <w:rPr>
          <w:rFonts w:ascii="Arial" w:hAnsi="Arial" w:cs="Arial"/>
          <w:sz w:val="20"/>
          <w:szCs w:val="20"/>
        </w:rPr>
        <w:t xml:space="preserve"> and indirect effects.</w:t>
      </w:r>
    </w:p>
    <w:p w14:paraId="6E120DDB" w14:textId="278A121A" w:rsidR="00ED394E" w:rsidRPr="009A7302" w:rsidRDefault="00ED394E" w:rsidP="009A7302">
      <w:pPr>
        <w:pStyle w:val="ListParagraph"/>
        <w:numPr>
          <w:ilvl w:val="0"/>
          <w:numId w:val="2"/>
        </w:numPr>
        <w:tabs>
          <w:tab w:val="num" w:pos="720"/>
        </w:tabs>
        <w:spacing w:line="360" w:lineRule="auto"/>
        <w:jc w:val="both"/>
        <w:rPr>
          <w:rFonts w:ascii="Arial" w:hAnsi="Arial" w:cs="Arial"/>
          <w:b/>
          <w:bCs/>
        </w:rPr>
      </w:pPr>
      <w:r w:rsidRPr="009A7302">
        <w:rPr>
          <w:rFonts w:ascii="Arial" w:hAnsi="Arial" w:cs="Arial"/>
          <w:b/>
          <w:bCs/>
        </w:rPr>
        <w:t>RESULT AND DISCUSSION</w:t>
      </w:r>
    </w:p>
    <w:p w14:paraId="45AA6DEA" w14:textId="14C76FC6" w:rsidR="001C4DF3" w:rsidRPr="009A7302" w:rsidRDefault="00244B4C" w:rsidP="00244B4C">
      <w:pPr>
        <w:spacing w:line="360" w:lineRule="auto"/>
        <w:jc w:val="both"/>
        <w:rPr>
          <w:rFonts w:ascii="Arial" w:hAnsi="Arial" w:cs="Arial"/>
          <w:sz w:val="20"/>
          <w:szCs w:val="20"/>
        </w:rPr>
      </w:pPr>
      <w:r>
        <w:rPr>
          <w:rFonts w:ascii="Times New Roman" w:hAnsi="Times New Roman" w:cs="Times New Roman"/>
          <w:sz w:val="24"/>
          <w:szCs w:val="24"/>
        </w:rPr>
        <w:tab/>
      </w:r>
      <w:r>
        <w:rPr>
          <w:rFonts w:ascii="Times New Roman" w:hAnsi="Times New Roman" w:cs="Times New Roman"/>
          <w:sz w:val="24"/>
          <w:szCs w:val="24"/>
        </w:rPr>
        <w:tab/>
      </w:r>
      <w:r w:rsidR="008950DF" w:rsidRPr="009A7302">
        <w:rPr>
          <w:rFonts w:ascii="Arial" w:hAnsi="Arial" w:cs="Arial"/>
          <w:sz w:val="20"/>
          <w:szCs w:val="20"/>
        </w:rPr>
        <w:t xml:space="preserve">The analysis of variance showed significant differences among </w:t>
      </w:r>
      <w:r w:rsidR="00F335BC" w:rsidRPr="009A7302">
        <w:rPr>
          <w:rFonts w:ascii="Arial" w:hAnsi="Arial" w:cs="Arial"/>
          <w:sz w:val="20"/>
          <w:szCs w:val="20"/>
        </w:rPr>
        <w:t>51</w:t>
      </w:r>
      <w:r w:rsidR="008950DF" w:rsidRPr="009A7302">
        <w:rPr>
          <w:rFonts w:ascii="Arial" w:hAnsi="Arial" w:cs="Arial"/>
          <w:sz w:val="20"/>
          <w:szCs w:val="20"/>
        </w:rPr>
        <w:t xml:space="preserve"> </w:t>
      </w:r>
      <w:proofErr w:type="spellStart"/>
      <w:r w:rsidR="008950DF" w:rsidRPr="009A7302">
        <w:rPr>
          <w:rFonts w:ascii="Arial" w:hAnsi="Arial" w:cs="Arial"/>
          <w:sz w:val="20"/>
          <w:szCs w:val="20"/>
        </w:rPr>
        <w:t>chilli</w:t>
      </w:r>
      <w:proofErr w:type="spellEnd"/>
      <w:r w:rsidR="008950DF" w:rsidRPr="009A7302">
        <w:rPr>
          <w:rFonts w:ascii="Arial" w:hAnsi="Arial" w:cs="Arial"/>
          <w:sz w:val="20"/>
          <w:szCs w:val="20"/>
        </w:rPr>
        <w:t xml:space="preserve"> genotypes for all yield-related traits, indicating genetic diversity. Table 1 </w:t>
      </w:r>
      <w:r w:rsidR="001943CB" w:rsidRPr="009A7302">
        <w:rPr>
          <w:rFonts w:ascii="Arial" w:hAnsi="Arial" w:cs="Arial"/>
          <w:sz w:val="20"/>
          <w:szCs w:val="20"/>
        </w:rPr>
        <w:t xml:space="preserve">represents </w:t>
      </w:r>
      <w:r w:rsidR="008950DF" w:rsidRPr="009A7302">
        <w:rPr>
          <w:rFonts w:ascii="Arial" w:hAnsi="Arial" w:cs="Arial"/>
          <w:sz w:val="20"/>
          <w:szCs w:val="20"/>
        </w:rPr>
        <w:t>the ANOVA results, while Table 2</w:t>
      </w:r>
      <w:r w:rsidR="00AD5DF6" w:rsidRPr="009A7302">
        <w:rPr>
          <w:rFonts w:ascii="Arial" w:hAnsi="Arial" w:cs="Arial"/>
          <w:sz w:val="20"/>
          <w:szCs w:val="20"/>
        </w:rPr>
        <w:t xml:space="preserve"> and Fig 1and 2</w:t>
      </w:r>
      <w:r w:rsidR="008950DF" w:rsidRPr="009A7302">
        <w:rPr>
          <w:rFonts w:ascii="Arial" w:hAnsi="Arial" w:cs="Arial"/>
          <w:sz w:val="20"/>
          <w:szCs w:val="20"/>
        </w:rPr>
        <w:t xml:space="preserve"> provide values for GCV, PCV, heritability, genetic advance, and GAM.</w:t>
      </w:r>
      <w:r w:rsidR="001943CB" w:rsidRPr="009A7302">
        <w:rPr>
          <w:rFonts w:ascii="Arial" w:hAnsi="Arial" w:cs="Arial"/>
          <w:sz w:val="20"/>
          <w:szCs w:val="20"/>
        </w:rPr>
        <w:t xml:space="preserve"> </w:t>
      </w:r>
      <w:r w:rsidR="00AB266E" w:rsidRPr="009A7302">
        <w:rPr>
          <w:rFonts w:ascii="Arial" w:hAnsi="Arial" w:cs="Arial"/>
          <w:sz w:val="20"/>
          <w:szCs w:val="20"/>
        </w:rPr>
        <w:t xml:space="preserve">There </w:t>
      </w:r>
      <w:r w:rsidR="001943CB" w:rsidRPr="009A7302">
        <w:rPr>
          <w:rFonts w:ascii="Arial" w:hAnsi="Arial" w:cs="Arial"/>
          <w:sz w:val="20"/>
          <w:szCs w:val="20"/>
        </w:rPr>
        <w:t>was</w:t>
      </w:r>
      <w:r w:rsidR="001A7082" w:rsidRPr="009A7302">
        <w:rPr>
          <w:rFonts w:ascii="Arial" w:hAnsi="Arial" w:cs="Arial"/>
          <w:sz w:val="20"/>
          <w:szCs w:val="20"/>
        </w:rPr>
        <w:t xml:space="preserve"> considerable variability within the experimental material, offering opportunities for selection and improvement of yield and related traits.</w:t>
      </w:r>
      <w:r w:rsidR="008950DF" w:rsidRPr="009A7302">
        <w:rPr>
          <w:rFonts w:ascii="Arial" w:hAnsi="Arial" w:cs="Arial"/>
          <w:sz w:val="20"/>
          <w:szCs w:val="20"/>
        </w:rPr>
        <w:t xml:space="preserve"> </w:t>
      </w:r>
      <w:r w:rsidR="00743195" w:rsidRPr="009A7302">
        <w:rPr>
          <w:rFonts w:ascii="Arial" w:hAnsi="Arial" w:cs="Arial"/>
          <w:sz w:val="20"/>
          <w:szCs w:val="20"/>
        </w:rPr>
        <w:t>It highlights the potential for improving yield and associated traits through targeted selection.</w:t>
      </w:r>
      <w:r w:rsidR="001A7082" w:rsidRPr="009A7302">
        <w:rPr>
          <w:rFonts w:ascii="Arial" w:hAnsi="Arial" w:cs="Arial"/>
          <w:sz w:val="20"/>
          <w:szCs w:val="20"/>
        </w:rPr>
        <w:t xml:space="preserve"> Previous studies by </w:t>
      </w:r>
      <w:r w:rsidR="001A7082" w:rsidRPr="009A7302">
        <w:rPr>
          <w:rFonts w:ascii="Arial" w:hAnsi="Arial" w:cs="Arial"/>
          <w:sz w:val="20"/>
          <w:szCs w:val="20"/>
        </w:rPr>
        <w:fldChar w:fldCharType="begin"/>
      </w:r>
      <w:r w:rsidR="001A7082" w:rsidRPr="009A7302">
        <w:rPr>
          <w:rFonts w:ascii="Arial" w:hAnsi="Arial" w:cs="Arial"/>
          <w:sz w:val="20"/>
          <w:szCs w:val="20"/>
        </w:rPr>
        <w:instrText xml:space="preserve"> ADDIN EN.CITE &lt;EndNote&gt;&lt;Cite AuthorYear="1"&gt;&lt;Author&gt;Janaki&lt;/Author&gt;&lt;Year&gt;2015&lt;/Year&gt;&lt;RecNum&gt;418&lt;/RecNum&gt;&lt;DisplayText&gt;Janaki&lt;style face="italic"&gt; et al.,&lt;/style&gt; (2015)&lt;/DisplayText&gt;&lt;record&gt;&lt;rec-number&gt;418&lt;/rec-number&gt;&lt;foreign-keys&gt;&lt;key app="EN" db-id="wt9z2at5ca0wddepz2rxv9d0xasz2dw2atpv" timestamp="1727950741"&gt;418&lt;/key&gt;&lt;/foreign-keys&gt;&lt;ref-type name="Journal Article"&gt;17&lt;/ref-type&gt;&lt;contributors&gt;&lt;authors&gt;&lt;author&gt;Janaki, M&lt;/author&gt;&lt;author&gt;Ramana, C Venkata&lt;/author&gt;&lt;author&gt;Naidu, L&lt;/author&gt;&lt;author&gt;Rao, M Paratpara&lt;/author&gt;&lt;/authors&gt;&lt;/contributors&gt;&lt;titles&gt;&lt;title&gt;Assessment of genetic divergence through multivariate analysis in chilli (Capsicum annuum L.)&lt;/title&gt;&lt;secondary-title&gt;Electronic Journal of Plant Breeding&lt;/secondary-title&gt;&lt;/titles&gt;&lt;periodical&gt;&lt;full-title&gt;Electronic Journal of Plant Breeding&lt;/full-title&gt;&lt;/periodical&gt;&lt;pages&gt;981-991&lt;/pages&gt;&lt;volume&gt;6&lt;/volume&gt;&lt;number&gt;4&lt;/number&gt;&lt;dates&gt;&lt;year&gt;2015&lt;/year&gt;&lt;/dates&gt;&lt;isbn&gt;0975-928X&lt;/isbn&gt;&lt;urls&gt;&lt;/urls&gt;&lt;/record&gt;&lt;/Cite&gt;&lt;/EndNote&gt;</w:instrText>
      </w:r>
      <w:r w:rsidR="001A7082" w:rsidRPr="009A7302">
        <w:rPr>
          <w:rFonts w:ascii="Arial" w:hAnsi="Arial" w:cs="Arial"/>
          <w:sz w:val="20"/>
          <w:szCs w:val="20"/>
        </w:rPr>
        <w:fldChar w:fldCharType="separate"/>
      </w:r>
      <w:r w:rsidR="001A7082" w:rsidRPr="009A7302">
        <w:rPr>
          <w:rFonts w:ascii="Arial" w:hAnsi="Arial" w:cs="Arial"/>
          <w:noProof/>
          <w:sz w:val="20"/>
          <w:szCs w:val="20"/>
        </w:rPr>
        <w:t>Janaki</w:t>
      </w:r>
      <w:r w:rsidR="001A7082" w:rsidRPr="009A7302">
        <w:rPr>
          <w:rFonts w:ascii="Arial" w:hAnsi="Arial" w:cs="Arial"/>
          <w:i/>
          <w:noProof/>
          <w:sz w:val="20"/>
          <w:szCs w:val="20"/>
        </w:rPr>
        <w:t xml:space="preserve"> et al.</w:t>
      </w:r>
      <w:r w:rsidR="001A7082" w:rsidRPr="009A7302">
        <w:rPr>
          <w:rFonts w:ascii="Arial" w:hAnsi="Arial" w:cs="Arial"/>
          <w:noProof/>
          <w:sz w:val="20"/>
          <w:szCs w:val="20"/>
        </w:rPr>
        <w:t xml:space="preserve"> (201</w:t>
      </w:r>
      <w:r w:rsidR="00EF2012" w:rsidRPr="009A7302">
        <w:rPr>
          <w:rFonts w:ascii="Arial" w:hAnsi="Arial" w:cs="Arial"/>
          <w:noProof/>
          <w:sz w:val="20"/>
          <w:szCs w:val="20"/>
        </w:rPr>
        <w:t>6</w:t>
      </w:r>
      <w:r w:rsidR="001A7082" w:rsidRPr="009A7302">
        <w:rPr>
          <w:rFonts w:ascii="Arial" w:hAnsi="Arial" w:cs="Arial"/>
          <w:noProof/>
          <w:sz w:val="20"/>
          <w:szCs w:val="20"/>
        </w:rPr>
        <w:t>)</w:t>
      </w:r>
      <w:r w:rsidR="001A7082" w:rsidRPr="009A7302">
        <w:rPr>
          <w:rFonts w:ascii="Arial" w:hAnsi="Arial" w:cs="Arial"/>
          <w:sz w:val="20"/>
          <w:szCs w:val="20"/>
        </w:rPr>
        <w:fldChar w:fldCharType="end"/>
      </w:r>
      <w:r w:rsidR="001A7082" w:rsidRPr="009A7302">
        <w:rPr>
          <w:rFonts w:ascii="Arial" w:hAnsi="Arial" w:cs="Arial"/>
          <w:sz w:val="20"/>
          <w:szCs w:val="20"/>
        </w:rPr>
        <w:t xml:space="preserve"> and </w:t>
      </w:r>
      <w:r w:rsidR="001A7082" w:rsidRPr="009A7302">
        <w:rPr>
          <w:rFonts w:ascii="Arial" w:hAnsi="Arial" w:cs="Arial"/>
          <w:sz w:val="20"/>
          <w:szCs w:val="20"/>
        </w:rPr>
        <w:fldChar w:fldCharType="begin"/>
      </w:r>
      <w:r w:rsidR="001A7082" w:rsidRPr="009A7302">
        <w:rPr>
          <w:rFonts w:ascii="Arial" w:hAnsi="Arial" w:cs="Arial"/>
          <w:sz w:val="20"/>
          <w:szCs w:val="20"/>
        </w:rPr>
        <w:instrText xml:space="preserve"> ADDIN EN.CITE &lt;EndNote&gt;&lt;Cite AuthorYear="1"&gt;&lt;Author&gt;Meena&lt;/Author&gt;&lt;Year&gt;2016&lt;/Year&gt;&lt;RecNum&gt;497&lt;/RecNum&gt;&lt;DisplayText&gt;Meena&lt;style face="italic"&gt; et al.,&lt;/style&gt; (2016)&lt;/DisplayText&gt;&lt;record&gt;&lt;rec-number&gt;497&lt;/rec-number&gt;&lt;foreign-keys&gt;&lt;key app="EN" db-id="wt9z2at5ca0wddepz2rxv9d0xasz2dw2atpv" timestamp="1728034801"&gt;497&lt;/key&gt;&lt;/foreign-keys&gt;&lt;ref-type name="Journal Article"&gt;17&lt;/ref-type&gt;&lt;contributors&gt;&lt;authors&gt;&lt;author&gt;Meena, ML&lt;/author&gt;&lt;author&gt;Kumar, N&lt;/author&gt;&lt;author&gt;Meena, JK&lt;/author&gt;&lt;author&gt;Rai, T&lt;/author&gt;&lt;/authors&gt;&lt;/contributors&gt;&lt;titles&gt;&lt;title&gt;Genetic variability, heritability and genetic advance in chilli (Capsicum annuum L.)&lt;/title&gt;&lt;/titles&gt;&lt;dates&gt;&lt;year&gt;2016&lt;/year&gt;&lt;/dates&gt;&lt;urls&gt;&lt;/urls&gt;&lt;/record&gt;&lt;/Cite&gt;&lt;/EndNote&gt;</w:instrText>
      </w:r>
      <w:r w:rsidR="001A7082" w:rsidRPr="009A7302">
        <w:rPr>
          <w:rFonts w:ascii="Arial" w:hAnsi="Arial" w:cs="Arial"/>
          <w:sz w:val="20"/>
          <w:szCs w:val="20"/>
        </w:rPr>
        <w:fldChar w:fldCharType="separate"/>
      </w:r>
      <w:r w:rsidR="001A7082" w:rsidRPr="009A7302">
        <w:rPr>
          <w:rFonts w:ascii="Arial" w:hAnsi="Arial" w:cs="Arial"/>
          <w:noProof/>
          <w:sz w:val="20"/>
          <w:szCs w:val="20"/>
        </w:rPr>
        <w:t>Meena</w:t>
      </w:r>
      <w:r w:rsidR="001A7082" w:rsidRPr="009A7302">
        <w:rPr>
          <w:rFonts w:ascii="Arial" w:hAnsi="Arial" w:cs="Arial"/>
          <w:i/>
          <w:noProof/>
          <w:sz w:val="20"/>
          <w:szCs w:val="20"/>
        </w:rPr>
        <w:t xml:space="preserve"> et al.</w:t>
      </w:r>
      <w:r w:rsidR="001A7082" w:rsidRPr="009A7302">
        <w:rPr>
          <w:rFonts w:ascii="Arial" w:hAnsi="Arial" w:cs="Arial"/>
          <w:noProof/>
          <w:sz w:val="20"/>
          <w:szCs w:val="20"/>
        </w:rPr>
        <w:t xml:space="preserve"> (2016)</w:t>
      </w:r>
      <w:r w:rsidR="001A7082" w:rsidRPr="009A7302">
        <w:rPr>
          <w:rFonts w:ascii="Arial" w:hAnsi="Arial" w:cs="Arial"/>
          <w:sz w:val="20"/>
          <w:szCs w:val="20"/>
        </w:rPr>
        <w:fldChar w:fldCharType="end"/>
      </w:r>
      <w:r w:rsidR="001A7082" w:rsidRPr="009A7302">
        <w:rPr>
          <w:rFonts w:ascii="Arial" w:hAnsi="Arial" w:cs="Arial"/>
          <w:sz w:val="20"/>
          <w:szCs w:val="20"/>
        </w:rPr>
        <w:t xml:space="preserve"> also reported variability in different traits based on their respective </w:t>
      </w:r>
      <w:proofErr w:type="spellStart"/>
      <w:r w:rsidR="001A7082" w:rsidRPr="009A7302">
        <w:rPr>
          <w:rFonts w:ascii="Arial" w:hAnsi="Arial" w:cs="Arial"/>
          <w:sz w:val="20"/>
          <w:szCs w:val="20"/>
        </w:rPr>
        <w:t>chilli</w:t>
      </w:r>
      <w:proofErr w:type="spellEnd"/>
      <w:r w:rsidR="001A7082" w:rsidRPr="009A7302">
        <w:rPr>
          <w:rFonts w:ascii="Arial" w:hAnsi="Arial" w:cs="Arial"/>
          <w:sz w:val="20"/>
          <w:szCs w:val="20"/>
        </w:rPr>
        <w:t xml:space="preserve"> genetic materials</w:t>
      </w:r>
      <w:r w:rsidR="001943CB" w:rsidRPr="009A7302">
        <w:rPr>
          <w:rFonts w:ascii="Arial" w:hAnsi="Arial" w:cs="Arial"/>
          <w:sz w:val="20"/>
          <w:szCs w:val="20"/>
        </w:rPr>
        <w:t>.</w:t>
      </w:r>
      <w:r w:rsidR="001C4DF3" w:rsidRPr="009A7302">
        <w:rPr>
          <w:rFonts w:ascii="Arial" w:hAnsi="Arial" w:cs="Arial"/>
          <w:sz w:val="20"/>
          <w:szCs w:val="20"/>
        </w:rPr>
        <w:tab/>
      </w:r>
    </w:p>
    <w:p w14:paraId="36477E74" w14:textId="70264B9A" w:rsidR="001C4DF3" w:rsidRPr="009A7302" w:rsidRDefault="001C4DF3" w:rsidP="001C4DF3">
      <w:pPr>
        <w:spacing w:after="0"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r>
      <w:r w:rsidR="00743195" w:rsidRPr="009A7302">
        <w:rPr>
          <w:rFonts w:ascii="Arial" w:hAnsi="Arial" w:cs="Arial"/>
          <w:sz w:val="20"/>
          <w:szCs w:val="20"/>
        </w:rPr>
        <w:t xml:space="preserve">The GCV and PCV showed notable variation across all traits, with PCV generally </w:t>
      </w:r>
      <w:r w:rsidR="001943CB" w:rsidRPr="009A7302">
        <w:rPr>
          <w:rFonts w:ascii="Arial" w:hAnsi="Arial" w:cs="Arial"/>
          <w:sz w:val="20"/>
          <w:szCs w:val="20"/>
        </w:rPr>
        <w:t>exceeding</w:t>
      </w:r>
      <w:r w:rsidR="00743195" w:rsidRPr="009A7302">
        <w:rPr>
          <w:rFonts w:ascii="Arial" w:hAnsi="Arial" w:cs="Arial"/>
          <w:sz w:val="20"/>
          <w:szCs w:val="20"/>
        </w:rPr>
        <w:t xml:space="preserve"> GCV. However, the differences were relatively small, indicating that the observed variation was mainly due to genetic factors with limited environmental influence.</w:t>
      </w:r>
      <w:r w:rsidR="008950DF" w:rsidRPr="009A7302">
        <w:rPr>
          <w:rFonts w:ascii="Arial" w:hAnsi="Arial" w:cs="Arial"/>
          <w:sz w:val="20"/>
          <w:szCs w:val="20"/>
        </w:rPr>
        <w:t xml:space="preserve"> </w:t>
      </w:r>
      <w:r w:rsidRPr="009A7302">
        <w:rPr>
          <w:rFonts w:ascii="Arial" w:hAnsi="Arial" w:cs="Arial"/>
          <w:sz w:val="20"/>
          <w:szCs w:val="20"/>
        </w:rPr>
        <w:t xml:space="preserve">Previous studies by Ullah </w:t>
      </w:r>
      <w:r w:rsidRPr="009A7302">
        <w:rPr>
          <w:rFonts w:ascii="Arial" w:hAnsi="Arial" w:cs="Arial"/>
          <w:i/>
          <w:iCs/>
          <w:sz w:val="20"/>
          <w:szCs w:val="20"/>
        </w:rPr>
        <w:t>et al.</w:t>
      </w:r>
      <w:r w:rsidRPr="009A7302">
        <w:rPr>
          <w:rFonts w:ascii="Arial" w:hAnsi="Arial" w:cs="Arial"/>
          <w:sz w:val="20"/>
          <w:szCs w:val="20"/>
        </w:rPr>
        <w:t xml:space="preserve"> (2011), Kumar </w:t>
      </w:r>
      <w:r w:rsidRPr="009A7302">
        <w:rPr>
          <w:rFonts w:ascii="Arial" w:hAnsi="Arial" w:cs="Arial"/>
          <w:i/>
          <w:iCs/>
          <w:sz w:val="20"/>
          <w:szCs w:val="20"/>
        </w:rPr>
        <w:t>et al.</w:t>
      </w:r>
      <w:r w:rsidRPr="009A7302">
        <w:rPr>
          <w:rFonts w:ascii="Arial" w:hAnsi="Arial" w:cs="Arial"/>
          <w:sz w:val="20"/>
          <w:szCs w:val="20"/>
        </w:rPr>
        <w:t xml:space="preserve"> (2012), and Pandit and Adhikary (2014) also reported higher PCV than GCV, indicating that environmental factors have a le</w:t>
      </w:r>
      <w:r w:rsidR="001A7082" w:rsidRPr="009A7302">
        <w:rPr>
          <w:rFonts w:ascii="Arial" w:hAnsi="Arial" w:cs="Arial"/>
          <w:sz w:val="20"/>
          <w:szCs w:val="20"/>
        </w:rPr>
        <w:t>sser impact on trait expression.</w:t>
      </w:r>
    </w:p>
    <w:p w14:paraId="6FCAF6D0" w14:textId="5C5A3536" w:rsidR="00D24088" w:rsidRPr="009A7302" w:rsidRDefault="00D24088" w:rsidP="001C4DF3">
      <w:pPr>
        <w:spacing w:after="0"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r>
      <w:r w:rsidR="001C4DF3" w:rsidRPr="009A7302">
        <w:rPr>
          <w:rFonts w:ascii="Arial" w:hAnsi="Arial" w:cs="Arial"/>
          <w:sz w:val="20"/>
          <w:szCs w:val="20"/>
        </w:rPr>
        <w:t xml:space="preserve">Among the traits, the number of secondary branches, ascorbic acid content, and fruit girth showed high values for both PCV and GCV, indicating significant genetic variability for these traits among the </w:t>
      </w:r>
      <w:proofErr w:type="spellStart"/>
      <w:r w:rsidR="001C4DF3" w:rsidRPr="009A7302">
        <w:rPr>
          <w:rFonts w:ascii="Arial" w:hAnsi="Arial" w:cs="Arial"/>
          <w:sz w:val="20"/>
          <w:szCs w:val="20"/>
        </w:rPr>
        <w:t>chilli</w:t>
      </w:r>
      <w:proofErr w:type="spellEnd"/>
      <w:r w:rsidR="001C4DF3" w:rsidRPr="009A7302">
        <w:rPr>
          <w:rFonts w:ascii="Arial" w:hAnsi="Arial" w:cs="Arial"/>
          <w:sz w:val="20"/>
          <w:szCs w:val="20"/>
        </w:rPr>
        <w:t xml:space="preserve"> genotypes. Single plant yield and fruit length exhibited high PCV and moderate GCV, highlighting the potential for improvement. Similar observations were made by Singh</w:t>
      </w:r>
      <w:r w:rsidR="001C4DF3" w:rsidRPr="009A7302">
        <w:rPr>
          <w:rFonts w:ascii="Arial" w:hAnsi="Arial" w:cs="Arial"/>
          <w:i/>
          <w:iCs/>
          <w:sz w:val="20"/>
          <w:szCs w:val="20"/>
        </w:rPr>
        <w:t xml:space="preserve"> et al. </w:t>
      </w:r>
      <w:r w:rsidR="001C4DF3" w:rsidRPr="009A7302">
        <w:rPr>
          <w:rFonts w:ascii="Arial" w:hAnsi="Arial" w:cs="Arial"/>
          <w:sz w:val="20"/>
          <w:szCs w:val="20"/>
        </w:rPr>
        <w:t xml:space="preserve">(2017), Murmu </w:t>
      </w:r>
      <w:r w:rsidR="001C4DF3" w:rsidRPr="009A7302">
        <w:rPr>
          <w:rFonts w:ascii="Arial" w:hAnsi="Arial" w:cs="Arial"/>
          <w:i/>
          <w:iCs/>
          <w:sz w:val="20"/>
          <w:szCs w:val="20"/>
        </w:rPr>
        <w:t>et al.</w:t>
      </w:r>
      <w:r w:rsidR="001C4DF3" w:rsidRPr="009A7302">
        <w:rPr>
          <w:rFonts w:ascii="Arial" w:hAnsi="Arial" w:cs="Arial"/>
          <w:sz w:val="20"/>
          <w:szCs w:val="20"/>
        </w:rPr>
        <w:t xml:space="preserve"> (2017), </w:t>
      </w:r>
      <w:r w:rsidR="001C4DF3" w:rsidRPr="009A7302">
        <w:rPr>
          <w:rFonts w:ascii="Arial" w:hAnsi="Arial" w:cs="Arial"/>
          <w:sz w:val="20"/>
          <w:szCs w:val="20"/>
        </w:rPr>
        <w:lastRenderedPageBreak/>
        <w:t xml:space="preserve">and Nahak </w:t>
      </w:r>
      <w:r w:rsidR="001C4DF3" w:rsidRPr="009A7302">
        <w:rPr>
          <w:rFonts w:ascii="Arial" w:hAnsi="Arial" w:cs="Arial"/>
          <w:i/>
          <w:iCs/>
          <w:sz w:val="20"/>
          <w:szCs w:val="20"/>
        </w:rPr>
        <w:t>et al.</w:t>
      </w:r>
      <w:r w:rsidR="001C4DF3" w:rsidRPr="009A7302">
        <w:rPr>
          <w:rFonts w:ascii="Arial" w:hAnsi="Arial" w:cs="Arial"/>
          <w:sz w:val="20"/>
          <w:szCs w:val="20"/>
        </w:rPr>
        <w:t xml:space="preserve"> (2018). Additionally,</w:t>
      </w:r>
      <w:r w:rsidR="001943CB" w:rsidRPr="009A7302">
        <w:rPr>
          <w:rFonts w:ascii="Arial" w:hAnsi="Arial" w:cs="Arial"/>
          <w:sz w:val="20"/>
          <w:szCs w:val="20"/>
        </w:rPr>
        <w:t xml:space="preserve"> </w:t>
      </w:r>
      <w:r w:rsidR="001C4DF3" w:rsidRPr="009A7302">
        <w:rPr>
          <w:rFonts w:ascii="Arial" w:hAnsi="Arial" w:cs="Arial"/>
          <w:sz w:val="20"/>
          <w:szCs w:val="20"/>
        </w:rPr>
        <w:t xml:space="preserve">Arup Chattopadhyay </w:t>
      </w:r>
      <w:r w:rsidR="001C4DF3" w:rsidRPr="009A7302">
        <w:rPr>
          <w:rFonts w:ascii="Arial" w:hAnsi="Arial" w:cs="Arial"/>
          <w:i/>
          <w:iCs/>
          <w:sz w:val="20"/>
          <w:szCs w:val="20"/>
        </w:rPr>
        <w:t>et al.</w:t>
      </w:r>
      <w:r w:rsidR="001C4DF3" w:rsidRPr="009A7302">
        <w:rPr>
          <w:rFonts w:ascii="Arial" w:hAnsi="Arial" w:cs="Arial"/>
          <w:sz w:val="20"/>
          <w:szCs w:val="20"/>
        </w:rPr>
        <w:t xml:space="preserve"> (2011) and Mishra</w:t>
      </w:r>
      <w:r w:rsidR="001C4DF3" w:rsidRPr="009A7302">
        <w:rPr>
          <w:rFonts w:ascii="Arial" w:hAnsi="Arial" w:cs="Arial"/>
          <w:i/>
          <w:iCs/>
          <w:sz w:val="20"/>
          <w:szCs w:val="20"/>
        </w:rPr>
        <w:t xml:space="preserve"> et al.</w:t>
      </w:r>
      <w:r w:rsidR="001C4DF3" w:rsidRPr="009A7302">
        <w:rPr>
          <w:rFonts w:ascii="Arial" w:hAnsi="Arial" w:cs="Arial"/>
          <w:sz w:val="20"/>
          <w:szCs w:val="20"/>
        </w:rPr>
        <w:t xml:space="preserve"> (2015) also reported high PCV and GCV for ascorbic acid content.</w:t>
      </w:r>
      <w:r w:rsidRPr="009A7302">
        <w:rPr>
          <w:rFonts w:ascii="Arial" w:hAnsi="Arial" w:cs="Arial"/>
          <w:sz w:val="20"/>
          <w:szCs w:val="20"/>
        </w:rPr>
        <w:t xml:space="preserve"> Low </w:t>
      </w:r>
      <w:r w:rsidR="001C4DF3" w:rsidRPr="009A7302">
        <w:rPr>
          <w:rFonts w:ascii="Arial" w:hAnsi="Arial" w:cs="Arial"/>
          <w:sz w:val="20"/>
          <w:szCs w:val="20"/>
        </w:rPr>
        <w:t xml:space="preserve">PCV and GCV values for days to harvest were observed by Amit </w:t>
      </w:r>
      <w:r w:rsidR="001C4DF3" w:rsidRPr="009A7302">
        <w:rPr>
          <w:rFonts w:ascii="Arial" w:hAnsi="Arial" w:cs="Arial"/>
          <w:i/>
          <w:iCs/>
          <w:sz w:val="20"/>
          <w:szCs w:val="20"/>
        </w:rPr>
        <w:t>et al.</w:t>
      </w:r>
      <w:r w:rsidR="001C4DF3" w:rsidRPr="009A7302">
        <w:rPr>
          <w:rFonts w:ascii="Arial" w:hAnsi="Arial" w:cs="Arial"/>
          <w:sz w:val="20"/>
          <w:szCs w:val="20"/>
        </w:rPr>
        <w:t xml:space="preserve"> (2014)</w:t>
      </w:r>
      <w:r w:rsidR="001943CB" w:rsidRPr="009A7302">
        <w:rPr>
          <w:rFonts w:ascii="Arial" w:hAnsi="Arial" w:cs="Arial"/>
          <w:sz w:val="20"/>
          <w:szCs w:val="20"/>
        </w:rPr>
        <w:t>.</w:t>
      </w:r>
    </w:p>
    <w:p w14:paraId="586B7F20" w14:textId="4AB0A3DB" w:rsidR="00D24088" w:rsidRPr="009A7302" w:rsidRDefault="00D24088" w:rsidP="00D24088">
      <w:pPr>
        <w:spacing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t>High broad-sense heritability estimates were observed for all the studied traits. The high heritability values indicate</w:t>
      </w:r>
      <w:r w:rsidR="00A4067F" w:rsidRPr="009A7302">
        <w:rPr>
          <w:rFonts w:ascii="Arial" w:hAnsi="Arial" w:cs="Arial"/>
          <w:sz w:val="20"/>
          <w:szCs w:val="20"/>
        </w:rPr>
        <w:t>d</w:t>
      </w:r>
      <w:r w:rsidRPr="009A7302">
        <w:rPr>
          <w:rFonts w:ascii="Arial" w:hAnsi="Arial" w:cs="Arial"/>
          <w:sz w:val="20"/>
          <w:szCs w:val="20"/>
        </w:rPr>
        <w:t xml:space="preserve"> that these traits are strongly controlled by genetics, with minimal environmental influence, making phenotypic selection effective for future breeding programs. T</w:t>
      </w:r>
      <w:r w:rsidR="007F4D3E" w:rsidRPr="009A7302">
        <w:rPr>
          <w:rFonts w:ascii="Arial" w:hAnsi="Arial" w:cs="Arial"/>
          <w:sz w:val="20"/>
          <w:szCs w:val="20"/>
        </w:rPr>
        <w:t>he results</w:t>
      </w:r>
      <w:r w:rsidRPr="009A7302">
        <w:rPr>
          <w:rFonts w:ascii="Arial" w:hAnsi="Arial" w:cs="Arial"/>
          <w:sz w:val="20"/>
          <w:szCs w:val="20"/>
        </w:rPr>
        <w:t xml:space="preserve"> </w:t>
      </w:r>
      <w:r w:rsidR="003E011C" w:rsidRPr="00586635">
        <w:rPr>
          <w:rFonts w:ascii="Arial" w:hAnsi="Arial" w:cs="Arial"/>
          <w:sz w:val="20"/>
          <w:szCs w:val="20"/>
          <w:highlight w:val="yellow"/>
        </w:rPr>
        <w:t xml:space="preserve">suggest </w:t>
      </w:r>
      <w:r w:rsidRPr="00586635">
        <w:rPr>
          <w:rFonts w:ascii="Arial" w:hAnsi="Arial" w:cs="Arial"/>
          <w:sz w:val="20"/>
          <w:szCs w:val="20"/>
          <w:highlight w:val="yellow"/>
        </w:rPr>
        <w:t>that a</w:t>
      </w:r>
      <w:r w:rsidRPr="009A7302">
        <w:rPr>
          <w:rFonts w:ascii="Arial" w:hAnsi="Arial" w:cs="Arial"/>
          <w:sz w:val="20"/>
          <w:szCs w:val="20"/>
        </w:rPr>
        <w:t xml:space="preserve"> </w:t>
      </w:r>
      <w:r w:rsidR="007F4D3E" w:rsidRPr="009A7302">
        <w:rPr>
          <w:rFonts w:ascii="Arial" w:hAnsi="Arial" w:cs="Arial"/>
          <w:sz w:val="20"/>
          <w:szCs w:val="20"/>
        </w:rPr>
        <w:t>major</w:t>
      </w:r>
      <w:r w:rsidRPr="009A7302">
        <w:rPr>
          <w:rFonts w:ascii="Arial" w:hAnsi="Arial" w:cs="Arial"/>
          <w:sz w:val="20"/>
          <w:szCs w:val="20"/>
        </w:rPr>
        <w:t xml:space="preserve"> portion of the </w:t>
      </w:r>
      <w:r w:rsidR="007F4D3E" w:rsidRPr="009A7302">
        <w:rPr>
          <w:rFonts w:ascii="Arial" w:hAnsi="Arial" w:cs="Arial"/>
          <w:sz w:val="20"/>
          <w:szCs w:val="20"/>
        </w:rPr>
        <w:t xml:space="preserve">observed </w:t>
      </w:r>
      <w:r w:rsidRPr="009A7302">
        <w:rPr>
          <w:rFonts w:ascii="Arial" w:hAnsi="Arial" w:cs="Arial"/>
          <w:sz w:val="20"/>
          <w:szCs w:val="20"/>
        </w:rPr>
        <w:t xml:space="preserve">phenotypic variance is due to genotypic variance, reinforcing the reliability of phenotypic selection for these traits. High heritability for various traits such as days to 50% flowering, plant height, fruit girth, average fruit weight, and number of fruits per plant has also been reported by Maurya </w:t>
      </w:r>
      <w:r w:rsidRPr="009A7302">
        <w:rPr>
          <w:rFonts w:ascii="Arial" w:hAnsi="Arial" w:cs="Arial"/>
          <w:i/>
          <w:iCs/>
          <w:sz w:val="20"/>
          <w:szCs w:val="20"/>
        </w:rPr>
        <w:t>et al.</w:t>
      </w:r>
      <w:r w:rsidRPr="009A7302">
        <w:rPr>
          <w:rFonts w:ascii="Arial" w:hAnsi="Arial" w:cs="Arial"/>
          <w:sz w:val="20"/>
          <w:szCs w:val="20"/>
        </w:rPr>
        <w:t xml:space="preserve"> (2015), Pandiyaraj </w:t>
      </w:r>
      <w:r w:rsidRPr="009A7302">
        <w:rPr>
          <w:rFonts w:ascii="Arial" w:hAnsi="Arial" w:cs="Arial"/>
          <w:i/>
          <w:iCs/>
          <w:sz w:val="20"/>
          <w:szCs w:val="20"/>
        </w:rPr>
        <w:t>et al.</w:t>
      </w:r>
      <w:r w:rsidRPr="009A7302">
        <w:rPr>
          <w:rFonts w:ascii="Arial" w:hAnsi="Arial" w:cs="Arial"/>
          <w:sz w:val="20"/>
          <w:szCs w:val="20"/>
        </w:rPr>
        <w:t xml:space="preserve"> (2017), and Nahak </w:t>
      </w:r>
      <w:r w:rsidRPr="009A7302">
        <w:rPr>
          <w:rFonts w:ascii="Arial" w:hAnsi="Arial" w:cs="Arial"/>
          <w:i/>
          <w:iCs/>
          <w:sz w:val="20"/>
          <w:szCs w:val="20"/>
        </w:rPr>
        <w:t>et al.</w:t>
      </w:r>
      <w:r w:rsidRPr="009A7302">
        <w:rPr>
          <w:rFonts w:ascii="Arial" w:hAnsi="Arial" w:cs="Arial"/>
          <w:sz w:val="20"/>
          <w:szCs w:val="20"/>
        </w:rPr>
        <w:t xml:space="preserve"> (2018). Singh </w:t>
      </w:r>
      <w:r w:rsidRPr="009A7302">
        <w:rPr>
          <w:rFonts w:ascii="Arial" w:hAnsi="Arial" w:cs="Arial"/>
          <w:i/>
          <w:iCs/>
          <w:sz w:val="20"/>
          <w:szCs w:val="20"/>
        </w:rPr>
        <w:t>et al.</w:t>
      </w:r>
      <w:r w:rsidRPr="009A7302">
        <w:rPr>
          <w:rFonts w:ascii="Arial" w:hAnsi="Arial" w:cs="Arial"/>
          <w:sz w:val="20"/>
          <w:szCs w:val="20"/>
        </w:rPr>
        <w:t xml:space="preserve"> (2017) found high heritability </w:t>
      </w:r>
      <w:r w:rsidRPr="00586635">
        <w:rPr>
          <w:rFonts w:ascii="Arial" w:hAnsi="Arial" w:cs="Arial"/>
          <w:sz w:val="20"/>
          <w:szCs w:val="20"/>
          <w:highlight w:val="yellow"/>
        </w:rPr>
        <w:t xml:space="preserve">for </w:t>
      </w:r>
      <w:r w:rsidR="003E011C" w:rsidRPr="00586635">
        <w:rPr>
          <w:rFonts w:ascii="Arial" w:hAnsi="Arial" w:cs="Arial"/>
          <w:sz w:val="20"/>
          <w:szCs w:val="20"/>
          <w:highlight w:val="yellow"/>
        </w:rPr>
        <w:t xml:space="preserve">the </w:t>
      </w:r>
      <w:r w:rsidRPr="00586635">
        <w:rPr>
          <w:rFonts w:ascii="Arial" w:hAnsi="Arial" w:cs="Arial"/>
          <w:sz w:val="20"/>
          <w:szCs w:val="20"/>
          <w:highlight w:val="yellow"/>
        </w:rPr>
        <w:t>number</w:t>
      </w:r>
      <w:r w:rsidRPr="009A7302">
        <w:rPr>
          <w:rFonts w:ascii="Arial" w:hAnsi="Arial" w:cs="Arial"/>
          <w:sz w:val="20"/>
          <w:szCs w:val="20"/>
        </w:rPr>
        <w:t xml:space="preserve"> of fruits per plant, fruit length, average fruit weight, and yield, while Murmu </w:t>
      </w:r>
      <w:r w:rsidRPr="009A7302">
        <w:rPr>
          <w:rFonts w:ascii="Arial" w:hAnsi="Arial" w:cs="Arial"/>
          <w:i/>
          <w:iCs/>
          <w:sz w:val="20"/>
          <w:szCs w:val="20"/>
        </w:rPr>
        <w:t>et al.</w:t>
      </w:r>
      <w:r w:rsidRPr="009A7302">
        <w:rPr>
          <w:rFonts w:ascii="Arial" w:hAnsi="Arial" w:cs="Arial"/>
          <w:sz w:val="20"/>
          <w:szCs w:val="20"/>
        </w:rPr>
        <w:t xml:space="preserve"> (2017) observed high heritability for plant height, number of fruits per plant, and yield. Patel </w:t>
      </w:r>
      <w:r w:rsidRPr="009A7302">
        <w:rPr>
          <w:rFonts w:ascii="Arial" w:hAnsi="Arial" w:cs="Arial"/>
          <w:i/>
          <w:iCs/>
          <w:sz w:val="20"/>
          <w:szCs w:val="20"/>
        </w:rPr>
        <w:t>et al.</w:t>
      </w:r>
      <w:r w:rsidRPr="009A7302">
        <w:rPr>
          <w:rFonts w:ascii="Arial" w:hAnsi="Arial" w:cs="Arial"/>
          <w:sz w:val="20"/>
          <w:szCs w:val="20"/>
        </w:rPr>
        <w:t xml:space="preserve"> (2015) and Mishra</w:t>
      </w:r>
      <w:r w:rsidRPr="009A7302">
        <w:rPr>
          <w:rFonts w:ascii="Arial" w:hAnsi="Arial" w:cs="Arial"/>
          <w:i/>
          <w:iCs/>
          <w:sz w:val="20"/>
          <w:szCs w:val="20"/>
        </w:rPr>
        <w:t xml:space="preserve"> et al.</w:t>
      </w:r>
      <w:r w:rsidRPr="009A7302">
        <w:rPr>
          <w:rFonts w:ascii="Arial" w:hAnsi="Arial" w:cs="Arial"/>
          <w:sz w:val="20"/>
          <w:szCs w:val="20"/>
        </w:rPr>
        <w:t xml:space="preserve"> (2015) reported high heritability for ascorbic acid content.</w:t>
      </w:r>
    </w:p>
    <w:p w14:paraId="2EF8C851" w14:textId="244F943B" w:rsidR="00D24088" w:rsidRPr="009A7302" w:rsidRDefault="006F144E" w:rsidP="00D24088">
      <w:pPr>
        <w:spacing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r>
      <w:r w:rsidR="00D24088" w:rsidRPr="009A7302">
        <w:rPr>
          <w:rFonts w:ascii="Arial" w:hAnsi="Arial" w:cs="Arial"/>
          <w:sz w:val="20"/>
          <w:szCs w:val="20"/>
        </w:rPr>
        <w:t>Traits such as plant height, number of primary and secondary branches, days to first flowering, days to 50% flowering, stem girth, fruit girth, number of green fruits per plant, average green fruit weight, number of seeds per fruit, 1000-seed weight, ascorbic acid content, and single plant yield showed high genetic advance as a percentage of the mean.</w:t>
      </w:r>
      <w:r w:rsidR="00A4067F" w:rsidRPr="009A7302">
        <w:rPr>
          <w:rFonts w:ascii="Arial" w:hAnsi="Arial" w:cs="Arial"/>
          <w:sz w:val="20"/>
          <w:szCs w:val="20"/>
        </w:rPr>
        <w:t xml:space="preserve"> </w:t>
      </w:r>
      <w:r w:rsidR="00D24088" w:rsidRPr="009A7302">
        <w:rPr>
          <w:rFonts w:ascii="Arial" w:hAnsi="Arial" w:cs="Arial"/>
          <w:sz w:val="20"/>
          <w:szCs w:val="20"/>
        </w:rPr>
        <w:t xml:space="preserve">Pandit and Adhikary (2014), Janaki </w:t>
      </w:r>
      <w:r w:rsidR="00D24088" w:rsidRPr="009A7302">
        <w:rPr>
          <w:rFonts w:ascii="Arial" w:hAnsi="Arial" w:cs="Arial"/>
          <w:i/>
          <w:iCs/>
          <w:sz w:val="20"/>
          <w:szCs w:val="20"/>
        </w:rPr>
        <w:t>et al.</w:t>
      </w:r>
      <w:r w:rsidR="00D24088" w:rsidRPr="009A7302">
        <w:rPr>
          <w:rFonts w:ascii="Arial" w:hAnsi="Arial" w:cs="Arial"/>
          <w:sz w:val="20"/>
          <w:szCs w:val="20"/>
        </w:rPr>
        <w:t xml:space="preserve"> (2015), Pujar </w:t>
      </w:r>
      <w:r w:rsidR="00D24088" w:rsidRPr="009A7302">
        <w:rPr>
          <w:rFonts w:ascii="Arial" w:hAnsi="Arial" w:cs="Arial"/>
          <w:i/>
          <w:iCs/>
          <w:sz w:val="20"/>
          <w:szCs w:val="20"/>
        </w:rPr>
        <w:t>et al.</w:t>
      </w:r>
      <w:r w:rsidR="00D24088" w:rsidRPr="009A7302">
        <w:rPr>
          <w:rFonts w:ascii="Arial" w:hAnsi="Arial" w:cs="Arial"/>
          <w:sz w:val="20"/>
          <w:szCs w:val="20"/>
        </w:rPr>
        <w:t xml:space="preserve"> (2017), Pandiyaraj </w:t>
      </w:r>
      <w:r w:rsidR="00D24088" w:rsidRPr="009A7302">
        <w:rPr>
          <w:rFonts w:ascii="Arial" w:hAnsi="Arial" w:cs="Arial"/>
          <w:i/>
          <w:iCs/>
          <w:sz w:val="20"/>
          <w:szCs w:val="20"/>
        </w:rPr>
        <w:t>et al.</w:t>
      </w:r>
      <w:r w:rsidR="00D24088" w:rsidRPr="009A7302">
        <w:rPr>
          <w:rFonts w:ascii="Arial" w:hAnsi="Arial" w:cs="Arial"/>
          <w:sz w:val="20"/>
          <w:szCs w:val="20"/>
        </w:rPr>
        <w:t xml:space="preserve"> (2017), Singh </w:t>
      </w:r>
      <w:r w:rsidR="00D24088" w:rsidRPr="009A7302">
        <w:rPr>
          <w:rFonts w:ascii="Arial" w:hAnsi="Arial" w:cs="Arial"/>
          <w:i/>
          <w:iCs/>
          <w:sz w:val="20"/>
          <w:szCs w:val="20"/>
        </w:rPr>
        <w:t>et al.</w:t>
      </w:r>
      <w:r w:rsidR="00D24088" w:rsidRPr="009A7302">
        <w:rPr>
          <w:rFonts w:ascii="Arial" w:hAnsi="Arial" w:cs="Arial"/>
          <w:sz w:val="20"/>
          <w:szCs w:val="20"/>
        </w:rPr>
        <w:t xml:space="preserve"> (2017), and Nahak</w:t>
      </w:r>
      <w:r w:rsidR="00D24088" w:rsidRPr="009A7302">
        <w:rPr>
          <w:rFonts w:ascii="Arial" w:hAnsi="Arial" w:cs="Arial"/>
          <w:i/>
          <w:iCs/>
          <w:sz w:val="20"/>
          <w:szCs w:val="20"/>
        </w:rPr>
        <w:t xml:space="preserve"> et al. </w:t>
      </w:r>
      <w:r w:rsidR="00D24088" w:rsidRPr="009A7302">
        <w:rPr>
          <w:rFonts w:ascii="Arial" w:hAnsi="Arial" w:cs="Arial"/>
          <w:sz w:val="20"/>
          <w:szCs w:val="20"/>
        </w:rPr>
        <w:t>(2018)</w:t>
      </w:r>
      <w:r w:rsidR="00A4067F" w:rsidRPr="009A7302">
        <w:rPr>
          <w:rFonts w:ascii="Arial" w:hAnsi="Arial" w:cs="Arial"/>
          <w:sz w:val="20"/>
          <w:szCs w:val="20"/>
        </w:rPr>
        <w:t xml:space="preserve"> </w:t>
      </w:r>
      <w:r w:rsidR="00D24088" w:rsidRPr="009A7302">
        <w:rPr>
          <w:rFonts w:ascii="Arial" w:hAnsi="Arial" w:cs="Arial"/>
          <w:sz w:val="20"/>
          <w:szCs w:val="20"/>
        </w:rPr>
        <w:t>also reported high genetic advance for traits like plant height, average</w:t>
      </w:r>
      <w:r w:rsidR="00A4067F" w:rsidRPr="009A7302">
        <w:rPr>
          <w:rFonts w:ascii="Arial" w:hAnsi="Arial" w:cs="Arial"/>
          <w:sz w:val="20"/>
          <w:szCs w:val="20"/>
        </w:rPr>
        <w:t xml:space="preserve"> </w:t>
      </w:r>
      <w:r w:rsidR="00D24088" w:rsidRPr="009A7302">
        <w:rPr>
          <w:rFonts w:ascii="Arial" w:hAnsi="Arial" w:cs="Arial"/>
          <w:sz w:val="20"/>
          <w:szCs w:val="20"/>
        </w:rPr>
        <w:t>fruit weight,</w:t>
      </w:r>
      <w:r w:rsidR="00A4067F" w:rsidRPr="009A7302">
        <w:rPr>
          <w:rFonts w:ascii="Arial" w:hAnsi="Arial" w:cs="Arial"/>
          <w:sz w:val="20"/>
          <w:szCs w:val="20"/>
        </w:rPr>
        <w:t xml:space="preserve"> ascorbic acid content,</w:t>
      </w:r>
      <w:r w:rsidR="00D24088" w:rsidRPr="009A7302">
        <w:rPr>
          <w:rFonts w:ascii="Arial" w:hAnsi="Arial" w:cs="Arial"/>
          <w:sz w:val="20"/>
          <w:szCs w:val="20"/>
        </w:rPr>
        <w:t xml:space="preserve"> and number of fruits per plant</w:t>
      </w:r>
      <w:r w:rsidR="007473F1">
        <w:rPr>
          <w:rFonts w:ascii="Arial" w:hAnsi="Arial" w:cs="Arial"/>
          <w:sz w:val="20"/>
          <w:szCs w:val="20"/>
        </w:rPr>
        <w:t>,</w:t>
      </w:r>
      <w:r w:rsidR="00A4067F" w:rsidRPr="009A7302">
        <w:rPr>
          <w:rFonts w:ascii="Arial" w:hAnsi="Arial" w:cs="Arial"/>
          <w:sz w:val="20"/>
          <w:szCs w:val="20"/>
        </w:rPr>
        <w:t xml:space="preserve"> </w:t>
      </w:r>
      <w:r w:rsidR="00D24088" w:rsidRPr="009A7302">
        <w:rPr>
          <w:rFonts w:ascii="Arial" w:hAnsi="Arial" w:cs="Arial"/>
          <w:sz w:val="20"/>
          <w:szCs w:val="20"/>
        </w:rPr>
        <w:t xml:space="preserve">while Maurya </w:t>
      </w:r>
      <w:r w:rsidR="00D24088" w:rsidRPr="009A7302">
        <w:rPr>
          <w:rFonts w:ascii="Arial" w:hAnsi="Arial" w:cs="Arial"/>
          <w:i/>
          <w:iCs/>
          <w:sz w:val="20"/>
          <w:szCs w:val="20"/>
        </w:rPr>
        <w:t>et al.</w:t>
      </w:r>
      <w:r w:rsidR="00D24088" w:rsidRPr="009A7302">
        <w:rPr>
          <w:rFonts w:ascii="Arial" w:hAnsi="Arial" w:cs="Arial"/>
          <w:sz w:val="20"/>
          <w:szCs w:val="20"/>
        </w:rPr>
        <w:t xml:space="preserve"> (2015) and Nahak </w:t>
      </w:r>
      <w:r w:rsidR="00D24088" w:rsidRPr="009A7302">
        <w:rPr>
          <w:rFonts w:ascii="Arial" w:hAnsi="Arial" w:cs="Arial"/>
          <w:i/>
          <w:iCs/>
          <w:sz w:val="20"/>
          <w:szCs w:val="20"/>
        </w:rPr>
        <w:t>et al.</w:t>
      </w:r>
      <w:r w:rsidR="00D24088" w:rsidRPr="009A7302">
        <w:rPr>
          <w:rFonts w:ascii="Arial" w:hAnsi="Arial" w:cs="Arial"/>
          <w:sz w:val="20"/>
          <w:szCs w:val="20"/>
        </w:rPr>
        <w:t xml:space="preserve"> (2018) observed significant genetic gain for days to 50% flowering. These traits offer promising potential for selection in breeding programs. Th</w:t>
      </w:r>
      <w:r w:rsidR="009126F2" w:rsidRPr="009A7302">
        <w:rPr>
          <w:rFonts w:ascii="Arial" w:hAnsi="Arial" w:cs="Arial"/>
          <w:sz w:val="20"/>
          <w:szCs w:val="20"/>
        </w:rPr>
        <w:t xml:space="preserve">is </w:t>
      </w:r>
      <w:r w:rsidR="00D24088" w:rsidRPr="009A7302">
        <w:rPr>
          <w:rFonts w:ascii="Arial" w:hAnsi="Arial" w:cs="Arial"/>
          <w:sz w:val="20"/>
          <w:szCs w:val="20"/>
        </w:rPr>
        <w:t xml:space="preserve">study highlighted high heritability combined with high genetic advance for traits like plant height, number of primary and secondary branches, days to first flowering, days to 50% flowering, stem girth, fruit girth, number of green fruits per plant, average green fruit weight, number of seeds per fruit, 1000-seed weight, ascorbic acid content, and single plant yield. This suggests that these traits are primarily governed by additive gene action and are minimally influenced by environmental factors, making them ideal candidates for selection in breeding programs. Similar findings were reported by Ahmed </w:t>
      </w:r>
      <w:r w:rsidR="00D24088" w:rsidRPr="009A7302">
        <w:rPr>
          <w:rFonts w:ascii="Arial" w:hAnsi="Arial" w:cs="Arial"/>
          <w:i/>
          <w:iCs/>
          <w:sz w:val="20"/>
          <w:szCs w:val="20"/>
        </w:rPr>
        <w:t>et al.</w:t>
      </w:r>
      <w:r w:rsidR="00D24088" w:rsidRPr="009A7302">
        <w:rPr>
          <w:rFonts w:ascii="Arial" w:hAnsi="Arial" w:cs="Arial"/>
          <w:sz w:val="20"/>
          <w:szCs w:val="20"/>
        </w:rPr>
        <w:t xml:space="preserve"> (2022) for average fruit weight, Pandiyaraj </w:t>
      </w:r>
      <w:r w:rsidR="00D24088" w:rsidRPr="009A7302">
        <w:rPr>
          <w:rFonts w:ascii="Arial" w:hAnsi="Arial" w:cs="Arial"/>
          <w:i/>
          <w:iCs/>
          <w:sz w:val="20"/>
          <w:szCs w:val="20"/>
        </w:rPr>
        <w:t>et al.</w:t>
      </w:r>
      <w:r w:rsidR="00D24088" w:rsidRPr="009A7302">
        <w:rPr>
          <w:rFonts w:ascii="Arial" w:hAnsi="Arial" w:cs="Arial"/>
          <w:sz w:val="20"/>
          <w:szCs w:val="20"/>
        </w:rPr>
        <w:t xml:space="preserve"> (2017) for ascorbic acid content and plant height, and Janaki </w:t>
      </w:r>
      <w:r w:rsidR="00D24088" w:rsidRPr="009A7302">
        <w:rPr>
          <w:rFonts w:ascii="Arial" w:hAnsi="Arial" w:cs="Arial"/>
          <w:i/>
          <w:iCs/>
          <w:sz w:val="20"/>
          <w:szCs w:val="20"/>
        </w:rPr>
        <w:t>et al.</w:t>
      </w:r>
      <w:r w:rsidR="00D24088" w:rsidRPr="009A7302">
        <w:rPr>
          <w:rFonts w:ascii="Arial" w:hAnsi="Arial" w:cs="Arial"/>
          <w:sz w:val="20"/>
          <w:szCs w:val="20"/>
        </w:rPr>
        <w:t xml:space="preserve"> (2015) for fruit diameter, plant height, and average fruit weight.</w:t>
      </w:r>
    </w:p>
    <w:p w14:paraId="52DAF03F" w14:textId="159E390F" w:rsidR="00021CB2" w:rsidRPr="009A7302" w:rsidRDefault="00BD6A84" w:rsidP="00BD6A84">
      <w:pPr>
        <w:spacing w:line="360" w:lineRule="auto"/>
        <w:ind w:firstLine="720"/>
        <w:jc w:val="both"/>
        <w:rPr>
          <w:rFonts w:ascii="Arial" w:hAnsi="Arial" w:cs="Arial"/>
          <w:sz w:val="20"/>
          <w:szCs w:val="20"/>
        </w:rPr>
      </w:pPr>
      <w:r w:rsidRPr="009A7302">
        <w:rPr>
          <w:rFonts w:ascii="Arial" w:hAnsi="Arial" w:cs="Arial"/>
          <w:sz w:val="20"/>
          <w:szCs w:val="20"/>
        </w:rPr>
        <w:t xml:space="preserve">The findings of the association analysis, conducted on 51 genotypes across multiple traits, were presented in Table 3 and Fig. 3. </w:t>
      </w:r>
      <w:r w:rsidR="00021CB2" w:rsidRPr="009A7302">
        <w:rPr>
          <w:rFonts w:ascii="Arial" w:hAnsi="Arial" w:cs="Arial"/>
          <w:sz w:val="20"/>
          <w:szCs w:val="20"/>
        </w:rPr>
        <w:t>Single plant yield exhibited a significant positive correlation with key traits, including the number of green fruits per plant, average green fruit weight, number of primary and secondary branches, ascorbic acid content, days to 50% flowering, and plant height. These results align with earlier studies</w:t>
      </w:r>
      <w:r w:rsidR="00072449" w:rsidRPr="009A7302">
        <w:rPr>
          <w:rFonts w:ascii="Arial" w:hAnsi="Arial" w:cs="Arial"/>
          <w:sz w:val="20"/>
          <w:szCs w:val="20"/>
        </w:rPr>
        <w:t xml:space="preserve">, </w:t>
      </w:r>
      <w:r w:rsidR="00072449" w:rsidRPr="009A7302">
        <w:rPr>
          <w:rFonts w:ascii="Arial" w:hAnsi="Arial" w:cs="Arial"/>
          <w:i/>
          <w:iCs/>
          <w:sz w:val="20"/>
          <w:szCs w:val="20"/>
        </w:rPr>
        <w:t>viz.</w:t>
      </w:r>
      <w:r w:rsidR="00072449" w:rsidRPr="009A7302">
        <w:rPr>
          <w:rFonts w:ascii="Arial" w:hAnsi="Arial" w:cs="Arial"/>
          <w:sz w:val="20"/>
          <w:szCs w:val="20"/>
        </w:rPr>
        <w:t xml:space="preserve">, </w:t>
      </w:r>
      <w:r w:rsidR="00021CB2" w:rsidRPr="009A7302">
        <w:rPr>
          <w:rFonts w:ascii="Arial" w:hAnsi="Arial" w:cs="Arial"/>
          <w:sz w:val="20"/>
          <w:szCs w:val="20"/>
        </w:rPr>
        <w:t xml:space="preserve">Jogi </w:t>
      </w:r>
      <w:r w:rsidR="00021CB2" w:rsidRPr="009A7302">
        <w:rPr>
          <w:rFonts w:ascii="Arial" w:hAnsi="Arial" w:cs="Arial"/>
          <w:i/>
          <w:iCs/>
          <w:sz w:val="20"/>
          <w:szCs w:val="20"/>
        </w:rPr>
        <w:t>et al.</w:t>
      </w:r>
      <w:r w:rsidR="00021CB2" w:rsidRPr="009A7302">
        <w:rPr>
          <w:rFonts w:ascii="Arial" w:hAnsi="Arial" w:cs="Arial"/>
          <w:sz w:val="20"/>
          <w:szCs w:val="20"/>
        </w:rPr>
        <w:t xml:space="preserve"> (2015), Patel</w:t>
      </w:r>
      <w:r w:rsidR="00004418" w:rsidRPr="009A7302">
        <w:rPr>
          <w:rFonts w:ascii="Arial" w:hAnsi="Arial" w:cs="Arial"/>
          <w:i/>
          <w:iCs/>
          <w:sz w:val="20"/>
          <w:szCs w:val="20"/>
        </w:rPr>
        <w:t xml:space="preserve"> et al.</w:t>
      </w:r>
      <w:r w:rsidR="00021CB2" w:rsidRPr="009A7302">
        <w:rPr>
          <w:rFonts w:ascii="Arial" w:hAnsi="Arial" w:cs="Arial"/>
          <w:sz w:val="20"/>
          <w:szCs w:val="20"/>
        </w:rPr>
        <w:t xml:space="preserve"> (201</w:t>
      </w:r>
      <w:r w:rsidR="00072449" w:rsidRPr="009A7302">
        <w:rPr>
          <w:rFonts w:ascii="Arial" w:hAnsi="Arial" w:cs="Arial"/>
          <w:sz w:val="20"/>
          <w:szCs w:val="20"/>
        </w:rPr>
        <w:t>5</w:t>
      </w:r>
      <w:r w:rsidR="00021CB2" w:rsidRPr="009A7302">
        <w:rPr>
          <w:rFonts w:ascii="Arial" w:hAnsi="Arial" w:cs="Arial"/>
          <w:sz w:val="20"/>
          <w:szCs w:val="20"/>
        </w:rPr>
        <w:t xml:space="preserve">), and Vikram </w:t>
      </w:r>
      <w:r w:rsidR="00021CB2" w:rsidRPr="009A7302">
        <w:rPr>
          <w:rFonts w:ascii="Arial" w:hAnsi="Arial" w:cs="Arial"/>
          <w:i/>
          <w:iCs/>
          <w:sz w:val="20"/>
          <w:szCs w:val="20"/>
        </w:rPr>
        <w:t>et al.</w:t>
      </w:r>
      <w:r w:rsidR="00021CB2" w:rsidRPr="009A7302">
        <w:rPr>
          <w:rFonts w:ascii="Arial" w:hAnsi="Arial" w:cs="Arial"/>
          <w:sz w:val="20"/>
          <w:szCs w:val="20"/>
        </w:rPr>
        <w:t xml:space="preserve"> (2014)</w:t>
      </w:r>
      <w:r w:rsidR="00072449" w:rsidRPr="009A7302">
        <w:rPr>
          <w:rFonts w:ascii="Arial" w:hAnsi="Arial" w:cs="Arial"/>
          <w:sz w:val="20"/>
          <w:szCs w:val="20"/>
        </w:rPr>
        <w:t xml:space="preserve">, </w:t>
      </w:r>
      <w:r w:rsidR="00021CB2" w:rsidRPr="009A7302">
        <w:rPr>
          <w:rFonts w:ascii="Arial" w:hAnsi="Arial" w:cs="Arial"/>
          <w:sz w:val="20"/>
          <w:szCs w:val="20"/>
        </w:rPr>
        <w:t xml:space="preserve">who also reported a strong positive association between fruit yield per plant and ascorbic acid content. Likewise, positive and significant correlations of fruit yield with average fruit weight and number of fruits per plant were previously </w:t>
      </w:r>
      <w:r w:rsidR="00021CB2" w:rsidRPr="009A7302">
        <w:rPr>
          <w:rFonts w:ascii="Arial" w:hAnsi="Arial" w:cs="Arial"/>
          <w:sz w:val="20"/>
          <w:szCs w:val="20"/>
        </w:rPr>
        <w:lastRenderedPageBreak/>
        <w:t xml:space="preserve">documented by Amit </w:t>
      </w:r>
      <w:r w:rsidR="00021CB2" w:rsidRPr="009A7302">
        <w:rPr>
          <w:rFonts w:ascii="Arial" w:hAnsi="Arial" w:cs="Arial"/>
          <w:i/>
          <w:iCs/>
          <w:sz w:val="20"/>
          <w:szCs w:val="20"/>
        </w:rPr>
        <w:t>et al.</w:t>
      </w:r>
      <w:r w:rsidR="00021CB2" w:rsidRPr="009A7302">
        <w:rPr>
          <w:rFonts w:ascii="Arial" w:hAnsi="Arial" w:cs="Arial"/>
          <w:sz w:val="20"/>
          <w:szCs w:val="20"/>
        </w:rPr>
        <w:t xml:space="preserve"> (2014), Patel </w:t>
      </w:r>
      <w:r w:rsidR="00021CB2" w:rsidRPr="009A7302">
        <w:rPr>
          <w:rFonts w:ascii="Arial" w:hAnsi="Arial" w:cs="Arial"/>
          <w:i/>
          <w:iCs/>
          <w:sz w:val="20"/>
          <w:szCs w:val="20"/>
        </w:rPr>
        <w:t>et al.</w:t>
      </w:r>
      <w:r w:rsidR="00021CB2" w:rsidRPr="009A7302">
        <w:rPr>
          <w:rFonts w:ascii="Arial" w:hAnsi="Arial" w:cs="Arial"/>
          <w:sz w:val="20"/>
          <w:szCs w:val="20"/>
        </w:rPr>
        <w:t xml:space="preserve"> (2015), Rohini (2015), Hasan </w:t>
      </w:r>
      <w:r w:rsidR="00021CB2" w:rsidRPr="009A7302">
        <w:rPr>
          <w:rFonts w:ascii="Arial" w:hAnsi="Arial" w:cs="Arial"/>
          <w:i/>
          <w:iCs/>
          <w:sz w:val="20"/>
          <w:szCs w:val="20"/>
        </w:rPr>
        <w:t>et al.</w:t>
      </w:r>
      <w:r w:rsidR="00021CB2" w:rsidRPr="009A7302">
        <w:rPr>
          <w:rFonts w:ascii="Arial" w:hAnsi="Arial" w:cs="Arial"/>
          <w:sz w:val="20"/>
          <w:szCs w:val="20"/>
        </w:rPr>
        <w:t xml:space="preserve"> (2016), and Pujar </w:t>
      </w:r>
      <w:r w:rsidR="00021CB2" w:rsidRPr="009A7302">
        <w:rPr>
          <w:rFonts w:ascii="Arial" w:hAnsi="Arial" w:cs="Arial"/>
          <w:i/>
          <w:iCs/>
          <w:sz w:val="20"/>
          <w:szCs w:val="20"/>
        </w:rPr>
        <w:t>et al.</w:t>
      </w:r>
      <w:r w:rsidR="00021CB2" w:rsidRPr="009A7302">
        <w:rPr>
          <w:rFonts w:ascii="Arial" w:hAnsi="Arial" w:cs="Arial"/>
          <w:sz w:val="20"/>
          <w:szCs w:val="20"/>
        </w:rPr>
        <w:t xml:space="preserve"> (2017). Furthermore, Vidya </w:t>
      </w:r>
      <w:r w:rsidR="00021CB2" w:rsidRPr="009A7302">
        <w:rPr>
          <w:rFonts w:ascii="Arial" w:hAnsi="Arial" w:cs="Arial"/>
          <w:i/>
          <w:iCs/>
          <w:sz w:val="20"/>
          <w:szCs w:val="20"/>
        </w:rPr>
        <w:t>et al.</w:t>
      </w:r>
      <w:r w:rsidR="00021CB2" w:rsidRPr="009A7302">
        <w:rPr>
          <w:rFonts w:ascii="Arial" w:hAnsi="Arial" w:cs="Arial"/>
          <w:sz w:val="20"/>
          <w:szCs w:val="20"/>
        </w:rPr>
        <w:t xml:space="preserve"> (2018) observed significant positive correlations of fruit yield with both fruit length and fruit girth. Additionally, the number of green fruits per plant showed a strong positive correlation with average green fruit weight, single plant yield, number of primary and secondary branches, ascorbic acid content, and days to 50% flowering, supporting the findings of Gupta </w:t>
      </w:r>
      <w:r w:rsidR="00021CB2" w:rsidRPr="009A7302">
        <w:rPr>
          <w:rFonts w:ascii="Arial" w:hAnsi="Arial" w:cs="Arial"/>
          <w:i/>
          <w:iCs/>
          <w:sz w:val="20"/>
          <w:szCs w:val="20"/>
        </w:rPr>
        <w:t>et al.</w:t>
      </w:r>
      <w:r w:rsidR="00021CB2" w:rsidRPr="009A7302">
        <w:rPr>
          <w:rFonts w:ascii="Arial" w:hAnsi="Arial" w:cs="Arial"/>
          <w:sz w:val="20"/>
          <w:szCs w:val="20"/>
        </w:rPr>
        <w:t xml:space="preserve"> (2009).</w:t>
      </w:r>
    </w:p>
    <w:p w14:paraId="3275DC42" w14:textId="77777777" w:rsidR="0096087B" w:rsidRPr="009A7302" w:rsidRDefault="008950DF" w:rsidP="008950DF">
      <w:pPr>
        <w:spacing w:line="360" w:lineRule="auto"/>
        <w:ind w:firstLine="720"/>
        <w:jc w:val="both"/>
        <w:rPr>
          <w:rFonts w:ascii="Arial" w:hAnsi="Arial" w:cs="Arial"/>
          <w:sz w:val="20"/>
          <w:szCs w:val="20"/>
        </w:rPr>
      </w:pPr>
      <w:r w:rsidRPr="009A7302">
        <w:rPr>
          <w:rFonts w:ascii="Arial" w:hAnsi="Arial" w:cs="Arial"/>
          <w:sz w:val="20"/>
          <w:szCs w:val="20"/>
        </w:rPr>
        <w:t xml:space="preserve"> </w:t>
      </w:r>
      <w:r w:rsidR="0096087B" w:rsidRPr="009A7302">
        <w:rPr>
          <w:rFonts w:ascii="Arial" w:hAnsi="Arial" w:cs="Arial"/>
          <w:sz w:val="20"/>
          <w:szCs w:val="20"/>
        </w:rPr>
        <w:t>Correlation studies revealed that the key traits influencing fruit yield include the number of green fruits per plant, average green fruit weight, number of primary and secondary branches, ascorbic acid content, days to 50% flowering, and plant height. These traits should be given priority in selection strategies aimed at enhancing green fruit yield per plant.</w:t>
      </w:r>
    </w:p>
    <w:p w14:paraId="099D47C8" w14:textId="113DEA49" w:rsidR="000E1315" w:rsidRPr="009A7302" w:rsidRDefault="00BD6A84" w:rsidP="00BD6A84">
      <w:pPr>
        <w:spacing w:line="360" w:lineRule="auto"/>
        <w:ind w:firstLine="720"/>
        <w:jc w:val="both"/>
        <w:rPr>
          <w:rFonts w:ascii="Arial" w:hAnsi="Arial" w:cs="Arial"/>
          <w:sz w:val="20"/>
          <w:szCs w:val="20"/>
        </w:rPr>
      </w:pPr>
      <w:r w:rsidRPr="009A7302">
        <w:rPr>
          <w:rFonts w:ascii="Arial" w:hAnsi="Arial" w:cs="Arial"/>
          <w:sz w:val="20"/>
          <w:szCs w:val="20"/>
        </w:rPr>
        <w:t xml:space="preserve">The path analysis results were presented in Table 4 and </w:t>
      </w:r>
      <w:r w:rsidR="006545CC" w:rsidRPr="009A7302">
        <w:rPr>
          <w:rFonts w:ascii="Arial" w:hAnsi="Arial" w:cs="Arial"/>
          <w:sz w:val="20"/>
          <w:szCs w:val="20"/>
        </w:rPr>
        <w:t>Fig.</w:t>
      </w:r>
      <w:r w:rsidRPr="009A7302">
        <w:rPr>
          <w:rFonts w:ascii="Arial" w:hAnsi="Arial" w:cs="Arial"/>
          <w:sz w:val="20"/>
          <w:szCs w:val="20"/>
        </w:rPr>
        <w:t xml:space="preserve"> 4. </w:t>
      </w:r>
      <w:r w:rsidR="000E1315" w:rsidRPr="009A7302">
        <w:rPr>
          <w:rFonts w:ascii="Arial" w:hAnsi="Arial" w:cs="Arial"/>
          <w:sz w:val="20"/>
          <w:szCs w:val="20"/>
        </w:rPr>
        <w:t xml:space="preserve">The analysis of direct effects on single plant yield demonstrated that the number of green fruits per plant exerted the highest positive direct effect, corroborating the findings of Patel </w:t>
      </w:r>
      <w:r w:rsidR="000E1315" w:rsidRPr="009A7302">
        <w:rPr>
          <w:rFonts w:ascii="Arial" w:hAnsi="Arial" w:cs="Arial"/>
          <w:i/>
          <w:iCs/>
          <w:sz w:val="20"/>
          <w:szCs w:val="20"/>
        </w:rPr>
        <w:t>et al.</w:t>
      </w:r>
      <w:r w:rsidR="000E1315" w:rsidRPr="009A7302">
        <w:rPr>
          <w:rFonts w:ascii="Arial" w:hAnsi="Arial" w:cs="Arial"/>
          <w:sz w:val="20"/>
          <w:szCs w:val="20"/>
        </w:rPr>
        <w:t xml:space="preserve"> </w:t>
      </w:r>
      <w:r w:rsidR="000E1315" w:rsidRPr="00586635">
        <w:rPr>
          <w:rFonts w:ascii="Arial" w:hAnsi="Arial" w:cs="Arial"/>
          <w:sz w:val="20"/>
          <w:szCs w:val="20"/>
          <w:lang w:val="es-US"/>
        </w:rPr>
        <w:t xml:space="preserve">(2015), </w:t>
      </w:r>
      <w:proofErr w:type="spellStart"/>
      <w:r w:rsidR="000E1315" w:rsidRPr="00586635">
        <w:rPr>
          <w:rFonts w:ascii="Arial" w:hAnsi="Arial" w:cs="Arial"/>
          <w:sz w:val="20"/>
          <w:szCs w:val="20"/>
          <w:lang w:val="es-US"/>
        </w:rPr>
        <w:t>Sunnia</w:t>
      </w:r>
      <w:proofErr w:type="spellEnd"/>
      <w:r w:rsidR="000E1315" w:rsidRPr="00586635">
        <w:rPr>
          <w:rFonts w:ascii="Arial" w:hAnsi="Arial" w:cs="Arial"/>
          <w:sz w:val="20"/>
          <w:szCs w:val="20"/>
          <w:lang w:val="es-US"/>
        </w:rPr>
        <w:t xml:space="preserve"> Gorka </w:t>
      </w:r>
      <w:r w:rsidR="000E1315" w:rsidRPr="00586635">
        <w:rPr>
          <w:rFonts w:ascii="Arial" w:hAnsi="Arial" w:cs="Arial"/>
          <w:i/>
          <w:iCs/>
          <w:sz w:val="20"/>
          <w:szCs w:val="20"/>
          <w:lang w:val="es-US"/>
        </w:rPr>
        <w:t>et al.</w:t>
      </w:r>
      <w:r w:rsidR="000E1315" w:rsidRPr="00586635">
        <w:rPr>
          <w:rFonts w:ascii="Arial" w:hAnsi="Arial" w:cs="Arial"/>
          <w:sz w:val="20"/>
          <w:szCs w:val="20"/>
          <w:lang w:val="es-US"/>
        </w:rPr>
        <w:t xml:space="preserve"> (2016), Pujar </w:t>
      </w:r>
      <w:r w:rsidR="000E1315" w:rsidRPr="00586635">
        <w:rPr>
          <w:rFonts w:ascii="Arial" w:hAnsi="Arial" w:cs="Arial"/>
          <w:i/>
          <w:iCs/>
          <w:sz w:val="20"/>
          <w:szCs w:val="20"/>
          <w:lang w:val="es-US"/>
        </w:rPr>
        <w:t>et al.</w:t>
      </w:r>
      <w:r w:rsidR="000E1315" w:rsidRPr="00586635">
        <w:rPr>
          <w:rFonts w:ascii="Arial" w:hAnsi="Arial" w:cs="Arial"/>
          <w:sz w:val="20"/>
          <w:szCs w:val="20"/>
          <w:lang w:val="es-US"/>
        </w:rPr>
        <w:t xml:space="preserve"> (2017), </w:t>
      </w:r>
      <w:proofErr w:type="spellStart"/>
      <w:r w:rsidR="000E1315" w:rsidRPr="00586635">
        <w:rPr>
          <w:rFonts w:ascii="Arial" w:hAnsi="Arial" w:cs="Arial"/>
          <w:sz w:val="20"/>
          <w:szCs w:val="20"/>
          <w:lang w:val="es-US"/>
        </w:rPr>
        <w:t>Murmu</w:t>
      </w:r>
      <w:proofErr w:type="spellEnd"/>
      <w:r w:rsidR="000E1315" w:rsidRPr="00586635">
        <w:rPr>
          <w:rFonts w:ascii="Arial" w:hAnsi="Arial" w:cs="Arial"/>
          <w:sz w:val="20"/>
          <w:szCs w:val="20"/>
          <w:lang w:val="es-US"/>
        </w:rPr>
        <w:t xml:space="preserve"> </w:t>
      </w:r>
      <w:r w:rsidR="000E1315" w:rsidRPr="00586635">
        <w:rPr>
          <w:rFonts w:ascii="Arial" w:hAnsi="Arial" w:cs="Arial"/>
          <w:i/>
          <w:iCs/>
          <w:sz w:val="20"/>
          <w:szCs w:val="20"/>
          <w:lang w:val="es-US"/>
        </w:rPr>
        <w:t>et al.</w:t>
      </w:r>
      <w:r w:rsidR="000E1315" w:rsidRPr="00586635">
        <w:rPr>
          <w:rFonts w:ascii="Arial" w:hAnsi="Arial" w:cs="Arial"/>
          <w:sz w:val="20"/>
          <w:szCs w:val="20"/>
          <w:lang w:val="es-US"/>
        </w:rPr>
        <w:t xml:space="preserve"> </w:t>
      </w:r>
      <w:r w:rsidR="000E1315" w:rsidRPr="009A7302">
        <w:rPr>
          <w:rFonts w:ascii="Arial" w:hAnsi="Arial" w:cs="Arial"/>
          <w:sz w:val="20"/>
          <w:szCs w:val="20"/>
        </w:rPr>
        <w:t xml:space="preserve">(2017), and Vidya </w:t>
      </w:r>
      <w:r w:rsidR="000E1315" w:rsidRPr="009A7302">
        <w:rPr>
          <w:rFonts w:ascii="Arial" w:hAnsi="Arial" w:cs="Arial"/>
          <w:i/>
          <w:iCs/>
          <w:sz w:val="20"/>
          <w:szCs w:val="20"/>
        </w:rPr>
        <w:t>et al.</w:t>
      </w:r>
      <w:r w:rsidR="000E1315" w:rsidRPr="009A7302">
        <w:rPr>
          <w:rFonts w:ascii="Arial" w:hAnsi="Arial" w:cs="Arial"/>
          <w:sz w:val="20"/>
          <w:szCs w:val="20"/>
        </w:rPr>
        <w:t xml:space="preserve"> (2018). In comparison, plant height showed a low but positive direct effect on yield, consistent with the reports of Pujar </w:t>
      </w:r>
      <w:r w:rsidR="000E1315" w:rsidRPr="009A7302">
        <w:rPr>
          <w:rFonts w:ascii="Arial" w:hAnsi="Arial" w:cs="Arial"/>
          <w:i/>
          <w:iCs/>
          <w:sz w:val="20"/>
          <w:szCs w:val="20"/>
        </w:rPr>
        <w:t>et al.</w:t>
      </w:r>
      <w:r w:rsidR="000E1315" w:rsidRPr="009A7302">
        <w:rPr>
          <w:rFonts w:ascii="Arial" w:hAnsi="Arial" w:cs="Arial"/>
          <w:sz w:val="20"/>
          <w:szCs w:val="20"/>
        </w:rPr>
        <w:t xml:space="preserve"> (2017), Murmu </w:t>
      </w:r>
      <w:r w:rsidR="000E1315" w:rsidRPr="009A7302">
        <w:rPr>
          <w:rFonts w:ascii="Arial" w:hAnsi="Arial" w:cs="Arial"/>
          <w:i/>
          <w:iCs/>
          <w:sz w:val="20"/>
          <w:szCs w:val="20"/>
        </w:rPr>
        <w:t>et al.</w:t>
      </w:r>
      <w:r w:rsidR="000E1315" w:rsidRPr="009A7302">
        <w:rPr>
          <w:rFonts w:ascii="Arial" w:hAnsi="Arial" w:cs="Arial"/>
          <w:sz w:val="20"/>
          <w:szCs w:val="20"/>
        </w:rPr>
        <w:t xml:space="preserve"> (2017), and Vidya </w:t>
      </w:r>
      <w:r w:rsidR="000E1315" w:rsidRPr="009A7302">
        <w:rPr>
          <w:rFonts w:ascii="Arial" w:hAnsi="Arial" w:cs="Arial"/>
          <w:i/>
          <w:iCs/>
          <w:sz w:val="20"/>
          <w:szCs w:val="20"/>
        </w:rPr>
        <w:t>et al</w:t>
      </w:r>
      <w:r w:rsidR="000E1315" w:rsidRPr="009A7302">
        <w:rPr>
          <w:rFonts w:ascii="Arial" w:hAnsi="Arial" w:cs="Arial"/>
          <w:sz w:val="20"/>
          <w:szCs w:val="20"/>
        </w:rPr>
        <w:t>. (2018).</w:t>
      </w:r>
    </w:p>
    <w:p w14:paraId="66D06967" w14:textId="08103941" w:rsidR="000E1315" w:rsidRPr="009A7302" w:rsidRDefault="000E1315" w:rsidP="000E1315">
      <w:pPr>
        <w:spacing w:line="360" w:lineRule="auto"/>
        <w:ind w:firstLine="720"/>
        <w:jc w:val="both"/>
        <w:rPr>
          <w:rFonts w:ascii="Arial" w:hAnsi="Arial" w:cs="Arial"/>
          <w:sz w:val="20"/>
          <w:szCs w:val="20"/>
        </w:rPr>
      </w:pPr>
      <w:r w:rsidRPr="009A7302">
        <w:rPr>
          <w:rFonts w:ascii="Arial" w:hAnsi="Arial" w:cs="Arial"/>
          <w:sz w:val="20"/>
          <w:szCs w:val="20"/>
        </w:rPr>
        <w:t xml:space="preserve">Traits such as days to 50% flowering, number of seeds per fruit, 1000-seed weight, fruit length, stem girth, fruit girth, and ascorbic acid content exhibited only minimal positive direct effects on single plant yield. Similarly, </w:t>
      </w:r>
      <w:r w:rsidRPr="009A7302">
        <w:rPr>
          <w:rFonts w:ascii="Arial" w:hAnsi="Arial" w:cs="Arial"/>
          <w:sz w:val="20"/>
          <w:szCs w:val="20"/>
        </w:rPr>
        <w:fldChar w:fldCharType="begin"/>
      </w:r>
      <w:r w:rsidRPr="009A7302">
        <w:rPr>
          <w:rFonts w:ascii="Arial" w:hAnsi="Arial" w:cs="Arial"/>
          <w:sz w:val="20"/>
          <w:szCs w:val="20"/>
        </w:rPr>
        <w:instrText xml:space="preserve"> ADDIN EN.CITE &lt;EndNote&gt;&lt;Cite AuthorYear="1"&gt;&lt;Author&gt;Bijalwan&lt;/Author&gt;&lt;Year&gt;2016&lt;/Year&gt;&lt;RecNum&gt;445&lt;/RecNum&gt;&lt;DisplayText&gt;Bijalwan and Mishra (2016)&lt;/DisplayText&gt;&lt;record&gt;&lt;rec-number&gt;445&lt;/rec-number&gt;&lt;foreign-keys&gt;&lt;key app="EN" db-id="wt9z2at5ca0wddepz2rxv9d0xasz2dw2atpv" timestamp="1727950741"&gt;445&lt;/key&gt;&lt;/foreign-keys&gt;&lt;ref-type name="Journal Article"&gt;17&lt;/ref-type&gt;&lt;contributors&gt;&lt;authors&gt;&lt;author&gt;Bijalwan, Priyanka&lt;/author&gt;&lt;author&gt;Mishra, AC&lt;/author&gt;&lt;/authors&gt;&lt;/contributors&gt;&lt;titles&gt;&lt;title&gt;Correlation and path coefficient analysis in chilli (Capsicum annuum L.) for yield and yield attributing traits&lt;/title&gt;&lt;secondary-title&gt;International Journal of Science and Research&lt;/secondary-title&gt;&lt;/titles&gt;&lt;periodical&gt;&lt;full-title&gt;International Journal of Science and Research&lt;/full-title&gt;&lt;/periodical&gt;&lt;pages&gt;1589-1592&lt;/pages&gt;&lt;volume&gt;5&lt;/volume&gt;&lt;number&gt;3&lt;/number&gt;&lt;dates&gt;&lt;year&gt;2016&lt;/year&gt;&lt;/dates&gt;&lt;urls&gt;&lt;/urls&gt;&lt;/record&gt;&lt;/Cite&gt;&lt;/EndNote&gt;</w:instrText>
      </w:r>
      <w:r w:rsidRPr="009A7302">
        <w:rPr>
          <w:rFonts w:ascii="Arial" w:hAnsi="Arial" w:cs="Arial"/>
          <w:sz w:val="20"/>
          <w:szCs w:val="20"/>
        </w:rPr>
        <w:fldChar w:fldCharType="separate"/>
      </w:r>
      <w:r w:rsidRPr="009A7302">
        <w:rPr>
          <w:rFonts w:ascii="Arial" w:hAnsi="Arial" w:cs="Arial"/>
          <w:sz w:val="20"/>
          <w:szCs w:val="20"/>
        </w:rPr>
        <w:t>Bijalwan and Mishra (2016)</w:t>
      </w:r>
      <w:r w:rsidRPr="009A7302">
        <w:rPr>
          <w:rFonts w:ascii="Arial" w:hAnsi="Arial" w:cs="Arial"/>
          <w:sz w:val="20"/>
          <w:szCs w:val="20"/>
        </w:rPr>
        <w:fldChar w:fldCharType="end"/>
      </w:r>
      <w:r w:rsidRPr="009A7302">
        <w:rPr>
          <w:rFonts w:ascii="Arial" w:hAnsi="Arial" w:cs="Arial"/>
          <w:sz w:val="20"/>
          <w:szCs w:val="20"/>
        </w:rPr>
        <w:t xml:space="preserve"> reported a low positive direct effect for ascorbic acid. On the contrary, average green fruit weight had a pronounced negative direct effect on single plant yield. Additionally, traits like days to first flowering, number of primary branches, and number of secondary branches showed negligible negative direct effects. A similar negative direct effect of days to 50% flowering on fruit yield was also reported by Jogi </w:t>
      </w:r>
      <w:r w:rsidRPr="009A7302">
        <w:rPr>
          <w:rFonts w:ascii="Arial" w:hAnsi="Arial" w:cs="Arial"/>
          <w:i/>
          <w:iCs/>
          <w:sz w:val="20"/>
          <w:szCs w:val="20"/>
        </w:rPr>
        <w:t>et al.</w:t>
      </w:r>
      <w:r w:rsidRPr="009A7302">
        <w:rPr>
          <w:rFonts w:ascii="Arial" w:hAnsi="Arial" w:cs="Arial"/>
          <w:sz w:val="20"/>
          <w:szCs w:val="20"/>
        </w:rPr>
        <w:t xml:space="preserve"> (2015) and Mishra </w:t>
      </w:r>
      <w:r w:rsidRPr="009A7302">
        <w:rPr>
          <w:rFonts w:ascii="Arial" w:hAnsi="Arial" w:cs="Arial"/>
          <w:i/>
          <w:iCs/>
          <w:sz w:val="20"/>
          <w:szCs w:val="20"/>
        </w:rPr>
        <w:t>et al.</w:t>
      </w:r>
      <w:r w:rsidRPr="009A7302">
        <w:rPr>
          <w:rFonts w:ascii="Arial" w:hAnsi="Arial" w:cs="Arial"/>
          <w:sz w:val="20"/>
          <w:szCs w:val="20"/>
        </w:rPr>
        <w:t xml:space="preserve"> (2015).</w:t>
      </w:r>
    </w:p>
    <w:p w14:paraId="6A3D4AAB" w14:textId="77777777" w:rsidR="006D1A9A" w:rsidRPr="009A7302" w:rsidRDefault="006D1A9A" w:rsidP="006D1A9A">
      <w:pPr>
        <w:spacing w:line="360" w:lineRule="auto"/>
        <w:ind w:firstLine="720"/>
        <w:jc w:val="both"/>
        <w:rPr>
          <w:rFonts w:ascii="Arial" w:hAnsi="Arial" w:cs="Arial"/>
          <w:sz w:val="20"/>
          <w:szCs w:val="20"/>
        </w:rPr>
      </w:pPr>
      <w:r w:rsidRPr="009A7302">
        <w:rPr>
          <w:rFonts w:ascii="Arial" w:hAnsi="Arial" w:cs="Arial"/>
          <w:sz w:val="20"/>
          <w:szCs w:val="20"/>
        </w:rPr>
        <w:t>Based on association and path analysis, it was revealed that the number of green fruits per plant and plant height should be considered key components for selection in breeding programs aimed at improving yield per plant. Enhancing these traits together would lead to an increase in overall yield. The residual effect for the eleven traits studied was 0.11, indicating that a sufficient number of traits were evaluated for their association with yield.</w:t>
      </w:r>
    </w:p>
    <w:p w14:paraId="19298F2A" w14:textId="68580714" w:rsidR="00D24088" w:rsidRPr="009A7302" w:rsidRDefault="00D24088" w:rsidP="009A7302">
      <w:pPr>
        <w:pStyle w:val="ListParagraph"/>
        <w:numPr>
          <w:ilvl w:val="0"/>
          <w:numId w:val="2"/>
        </w:numPr>
        <w:spacing w:line="360" w:lineRule="auto"/>
        <w:jc w:val="both"/>
        <w:rPr>
          <w:rFonts w:ascii="Arial" w:hAnsi="Arial" w:cs="Arial"/>
          <w:b/>
          <w:bCs/>
        </w:rPr>
      </w:pPr>
      <w:r w:rsidRPr="009A7302">
        <w:rPr>
          <w:rFonts w:ascii="Arial" w:hAnsi="Arial" w:cs="Arial"/>
          <w:b/>
          <w:bCs/>
        </w:rPr>
        <w:t>CONCLUSION</w:t>
      </w:r>
    </w:p>
    <w:p w14:paraId="1CF48011" w14:textId="77777777" w:rsidR="00761C5D" w:rsidRPr="009A7302" w:rsidRDefault="006F144E" w:rsidP="00761C5D">
      <w:pPr>
        <w:spacing w:line="360" w:lineRule="auto"/>
        <w:ind w:firstLine="720"/>
        <w:jc w:val="both"/>
        <w:rPr>
          <w:rFonts w:ascii="Arial" w:hAnsi="Arial" w:cs="Arial"/>
        </w:rPr>
      </w:pPr>
      <w:r>
        <w:rPr>
          <w:rFonts w:ascii="Times New Roman" w:hAnsi="Times New Roman" w:cs="Times New Roman"/>
          <w:sz w:val="24"/>
          <w:szCs w:val="24"/>
        </w:rPr>
        <w:tab/>
      </w:r>
      <w:r w:rsidR="00761C5D" w:rsidRPr="009A7302">
        <w:rPr>
          <w:rFonts w:ascii="Arial" w:hAnsi="Arial" w:cs="Arial"/>
        </w:rPr>
        <w:t xml:space="preserve">In </w:t>
      </w:r>
      <w:proofErr w:type="spellStart"/>
      <w:r w:rsidR="00761C5D" w:rsidRPr="009A7302">
        <w:rPr>
          <w:rFonts w:ascii="Arial" w:hAnsi="Arial" w:cs="Arial"/>
        </w:rPr>
        <w:t>chilli</w:t>
      </w:r>
      <w:proofErr w:type="spellEnd"/>
      <w:r w:rsidR="00761C5D" w:rsidRPr="009A7302">
        <w:rPr>
          <w:rFonts w:ascii="Arial" w:hAnsi="Arial" w:cs="Arial"/>
        </w:rPr>
        <w:t xml:space="preserve"> breeding programs, selecting genotypes based on key economic traits is essential for improving yield and quality. This study revealed high estimates of genetic variability, heritability, and genetic advance for important traits such as single plant yield, ascorbic acid content, fruit girth, and number of secondary branches. These findings indicate strong genetic control and the potential for effective phenotypic selection.</w:t>
      </w:r>
    </w:p>
    <w:p w14:paraId="6AE1DE98" w14:textId="7ECFBDD1" w:rsidR="00761C5D" w:rsidRPr="009A7302" w:rsidRDefault="00761C5D" w:rsidP="00761C5D">
      <w:pPr>
        <w:spacing w:line="360" w:lineRule="auto"/>
        <w:ind w:firstLine="720"/>
        <w:jc w:val="both"/>
        <w:rPr>
          <w:rFonts w:ascii="Arial" w:hAnsi="Arial" w:cs="Arial"/>
        </w:rPr>
      </w:pPr>
      <w:r w:rsidRPr="009A7302">
        <w:rPr>
          <w:rFonts w:ascii="Arial" w:hAnsi="Arial" w:cs="Arial"/>
        </w:rPr>
        <w:lastRenderedPageBreak/>
        <w:t>Correlation and path analysis further highlighted that traits like the number of green fruits per pla</w:t>
      </w:r>
      <w:r w:rsidR="00A521E9">
        <w:rPr>
          <w:rFonts w:ascii="Arial" w:hAnsi="Arial" w:cs="Arial"/>
        </w:rPr>
        <w:t xml:space="preserve">nt, average green fruit weight, </w:t>
      </w:r>
      <w:r w:rsidRPr="009A7302">
        <w:rPr>
          <w:rFonts w:ascii="Arial" w:hAnsi="Arial" w:cs="Arial"/>
        </w:rPr>
        <w:t xml:space="preserve">number of branches, ascorbic acid content, and plant height are closely associated with yield. Among these, the number of green fruits per plant and ascorbic acid content emerged as particularly influential. These traits can serve as reliable selection indices in breeding programs aiming to develop high-yielding, nutritionally superior </w:t>
      </w:r>
      <w:proofErr w:type="spellStart"/>
      <w:r w:rsidRPr="009A7302">
        <w:rPr>
          <w:rFonts w:ascii="Arial" w:hAnsi="Arial" w:cs="Arial"/>
        </w:rPr>
        <w:t>chilli</w:t>
      </w:r>
      <w:proofErr w:type="spellEnd"/>
      <w:r w:rsidRPr="009A7302">
        <w:rPr>
          <w:rFonts w:ascii="Arial" w:hAnsi="Arial" w:cs="Arial"/>
        </w:rPr>
        <w:t xml:space="preserve"> genotypes.</w:t>
      </w:r>
    </w:p>
    <w:p w14:paraId="6A65F986" w14:textId="762565ED" w:rsidR="00D24088" w:rsidRDefault="00761C5D" w:rsidP="00761C5D">
      <w:pPr>
        <w:spacing w:line="360" w:lineRule="auto"/>
        <w:ind w:firstLine="720"/>
        <w:jc w:val="both"/>
        <w:rPr>
          <w:rFonts w:ascii="Arial" w:hAnsi="Arial" w:cs="Arial"/>
        </w:rPr>
      </w:pPr>
      <w:r w:rsidRPr="009A7302">
        <w:rPr>
          <w:rFonts w:ascii="Arial" w:hAnsi="Arial" w:cs="Arial"/>
        </w:rPr>
        <w:t xml:space="preserve">Therefore, integrating these traits into selection strategies can significantly enhance the efficiency of </w:t>
      </w:r>
      <w:proofErr w:type="spellStart"/>
      <w:r w:rsidRPr="009A7302">
        <w:rPr>
          <w:rFonts w:ascii="Arial" w:hAnsi="Arial" w:cs="Arial"/>
        </w:rPr>
        <w:t>chilli</w:t>
      </w:r>
      <w:proofErr w:type="spellEnd"/>
      <w:r w:rsidRPr="009A7302">
        <w:rPr>
          <w:rFonts w:ascii="Arial" w:hAnsi="Arial" w:cs="Arial"/>
        </w:rPr>
        <w:t xml:space="preserve"> improvement programs.</w:t>
      </w:r>
    </w:p>
    <w:p w14:paraId="6355EC9A" w14:textId="77777777" w:rsidR="00A95EBB" w:rsidRDefault="00A95EBB" w:rsidP="00761C5D">
      <w:pPr>
        <w:spacing w:line="360" w:lineRule="auto"/>
        <w:ind w:firstLine="720"/>
        <w:jc w:val="both"/>
        <w:rPr>
          <w:rFonts w:ascii="Arial" w:hAnsi="Arial" w:cs="Arial"/>
        </w:rPr>
      </w:pPr>
    </w:p>
    <w:p w14:paraId="08D40813" w14:textId="77777777" w:rsidR="00CF3F2B" w:rsidRPr="00CF3F2B" w:rsidRDefault="00CF3F2B" w:rsidP="00586635">
      <w:pPr>
        <w:spacing w:line="360" w:lineRule="auto"/>
        <w:jc w:val="both"/>
        <w:rPr>
          <w:rFonts w:ascii="Arial" w:hAnsi="Arial" w:cs="Arial"/>
        </w:rPr>
      </w:pPr>
      <w:r w:rsidRPr="00CF3F2B">
        <w:rPr>
          <w:rFonts w:ascii="Arial" w:hAnsi="Arial" w:cs="Arial"/>
        </w:rPr>
        <w:t>COMPETING INTERESTS DISCLAIMER:</w:t>
      </w:r>
    </w:p>
    <w:p w14:paraId="2F0B4411" w14:textId="6008BE5A" w:rsidR="00CF3F2B" w:rsidRDefault="00CF3F2B" w:rsidP="00CF3F2B">
      <w:pPr>
        <w:spacing w:line="360" w:lineRule="auto"/>
        <w:ind w:firstLine="720"/>
        <w:jc w:val="both"/>
        <w:rPr>
          <w:rFonts w:ascii="Arial" w:hAnsi="Arial" w:cs="Arial"/>
        </w:rPr>
      </w:pPr>
      <w:r w:rsidRPr="00CF3F2B">
        <w:rPr>
          <w:rFonts w:ascii="Arial" w:hAnsi="Arial" w:cs="Arial"/>
        </w:rPr>
        <w:t>Authors have declared that they have no known competing financial interests OR non-financial interests OR personal relationships that could have appeared to influence the work reported in this paper.</w:t>
      </w:r>
    </w:p>
    <w:p w14:paraId="4A7B5B1C" w14:textId="796327E5" w:rsidR="00B77F67" w:rsidRDefault="00B77F67" w:rsidP="00CF3F2B">
      <w:pPr>
        <w:spacing w:line="360" w:lineRule="auto"/>
        <w:ind w:firstLine="720"/>
        <w:jc w:val="both"/>
        <w:rPr>
          <w:rFonts w:ascii="Arial" w:hAnsi="Arial" w:cs="Arial"/>
        </w:rPr>
      </w:pPr>
    </w:p>
    <w:p w14:paraId="1D221E93" w14:textId="77777777" w:rsidR="00B77F67" w:rsidRPr="009C5487" w:rsidRDefault="00B77F67" w:rsidP="00B77F67">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40FBBD5A" w14:textId="77777777" w:rsidR="00B77F67" w:rsidRPr="009C5487" w:rsidRDefault="00B77F67" w:rsidP="00B77F6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49BF845" w14:textId="77777777" w:rsidR="00B77F67" w:rsidRPr="009C5487" w:rsidRDefault="00B77F67" w:rsidP="00B77F6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E9028FD" w14:textId="77777777" w:rsidR="00B77F67" w:rsidRPr="009C5487" w:rsidRDefault="00B77F67" w:rsidP="00B77F6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B81350C" w14:textId="77777777" w:rsidR="00B77F67" w:rsidRPr="009C5487" w:rsidRDefault="00B77F67" w:rsidP="00B77F6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DCDD9B" w14:textId="77777777" w:rsidR="00B77F67" w:rsidRPr="009C5487" w:rsidRDefault="00B77F67" w:rsidP="00B77F6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22E71C1" w14:textId="77777777" w:rsidR="00B77F67" w:rsidRPr="009C5487" w:rsidRDefault="00B77F67" w:rsidP="00B77F6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ACEC8EA" w14:textId="77777777" w:rsidR="00B77F67" w:rsidRPr="009C5487" w:rsidRDefault="00B77F67" w:rsidP="00B77F6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9FE7DA5" w14:textId="77777777" w:rsidR="00B77F67" w:rsidRPr="009C5487" w:rsidRDefault="00B77F67" w:rsidP="00B77F67">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6BFE7D84" w14:textId="77777777" w:rsidR="00B77F67" w:rsidRPr="009A7302" w:rsidRDefault="00B77F67" w:rsidP="00CF3F2B">
      <w:pPr>
        <w:spacing w:line="360" w:lineRule="auto"/>
        <w:ind w:firstLine="720"/>
        <w:jc w:val="both"/>
        <w:rPr>
          <w:rFonts w:ascii="Arial" w:hAnsi="Arial" w:cs="Arial"/>
        </w:rPr>
      </w:pPr>
    </w:p>
    <w:p w14:paraId="4B4D538A" w14:textId="730D4AAC" w:rsidR="00170298" w:rsidRPr="00170298" w:rsidRDefault="00170298" w:rsidP="00992723">
      <w:pPr>
        <w:spacing w:line="360" w:lineRule="auto"/>
        <w:jc w:val="both"/>
        <w:rPr>
          <w:rFonts w:ascii="Times New Roman" w:hAnsi="Times New Roman" w:cs="Times New Roman"/>
          <w:b/>
          <w:bCs/>
        </w:rPr>
      </w:pPr>
    </w:p>
    <w:p w14:paraId="686566AB" w14:textId="77777777" w:rsidR="009A7302" w:rsidRDefault="009A7302" w:rsidP="00A413C6">
      <w:pPr>
        <w:spacing w:line="360" w:lineRule="auto"/>
        <w:jc w:val="both"/>
        <w:rPr>
          <w:rFonts w:ascii="Times New Roman" w:hAnsi="Times New Roman" w:cs="Times New Roman"/>
          <w:b/>
          <w:bCs/>
        </w:rPr>
      </w:pPr>
    </w:p>
    <w:p w14:paraId="1520AE2E" w14:textId="77777777" w:rsidR="009A7302" w:rsidRDefault="009A7302" w:rsidP="00A413C6">
      <w:pPr>
        <w:spacing w:line="360" w:lineRule="auto"/>
        <w:jc w:val="both"/>
        <w:rPr>
          <w:rFonts w:ascii="Times New Roman" w:hAnsi="Times New Roman" w:cs="Times New Roman"/>
          <w:b/>
          <w:bCs/>
        </w:rPr>
      </w:pPr>
    </w:p>
    <w:p w14:paraId="396BE79D" w14:textId="77777777" w:rsidR="00A413C6" w:rsidRPr="009A7302" w:rsidRDefault="00A413C6" w:rsidP="00A413C6">
      <w:pPr>
        <w:spacing w:line="360" w:lineRule="auto"/>
        <w:jc w:val="both"/>
        <w:rPr>
          <w:rFonts w:ascii="Arial" w:hAnsi="Arial" w:cs="Arial"/>
          <w:b/>
          <w:bCs/>
        </w:rPr>
      </w:pPr>
      <w:r w:rsidRPr="009A7302">
        <w:rPr>
          <w:rFonts w:ascii="Arial" w:hAnsi="Arial" w:cs="Arial"/>
          <w:b/>
          <w:bCs/>
        </w:rPr>
        <w:t>REFERENCES</w:t>
      </w:r>
    </w:p>
    <w:p w14:paraId="7BA155B0"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Amit, K, I Ahad, V Kumar, and S Thakur. 2014. Genetic variability and correlation studies for growth and yield characters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Journal of Spices and Aromatic Crops</w:t>
      </w:r>
      <w:r w:rsidRPr="009A7302">
        <w:rPr>
          <w:rFonts w:ascii="Arial" w:hAnsi="Arial" w:cs="Arial"/>
        </w:rPr>
        <w:t xml:space="preserve"> 23 (2) 170-177.</w:t>
      </w:r>
    </w:p>
    <w:p w14:paraId="7761311A" w14:textId="77777777" w:rsidR="00A413C6" w:rsidRPr="009A7302" w:rsidRDefault="00A413C6" w:rsidP="00A413C6">
      <w:pPr>
        <w:pStyle w:val="EndNoteBibliography"/>
        <w:tabs>
          <w:tab w:val="left" w:pos="284"/>
        </w:tabs>
        <w:spacing w:after="0" w:line="360" w:lineRule="auto"/>
        <w:ind w:left="720" w:hanging="720"/>
        <w:rPr>
          <w:rFonts w:ascii="Arial" w:hAnsi="Arial" w:cs="Arial"/>
        </w:rPr>
      </w:pPr>
      <w:r w:rsidRPr="009A7302">
        <w:rPr>
          <w:rFonts w:ascii="Arial" w:hAnsi="Arial" w:cs="Arial"/>
        </w:rPr>
        <w:t xml:space="preserve">Arup Chattopadhyay, Arup Chattopadhyay, AB Sharangi, Nuka Dai Nuka Dai, and Subrata Dutta Subrata Dutta. 2011. Diversity of genetic resources and genetic association analyses of green and dry chillies of Eastern India. </w:t>
      </w:r>
      <w:r w:rsidRPr="009A7302">
        <w:rPr>
          <w:rFonts w:ascii="Arial" w:hAnsi="Arial" w:cs="Arial"/>
          <w:i/>
          <w:iCs/>
        </w:rPr>
        <w:t>Chilean Journal Of Agricultural Research</w:t>
      </w:r>
      <w:r w:rsidRPr="009A7302">
        <w:rPr>
          <w:rFonts w:ascii="Arial" w:hAnsi="Arial" w:cs="Arial"/>
        </w:rPr>
        <w:t>. 71(3).</w:t>
      </w:r>
    </w:p>
    <w:p w14:paraId="66A5AF80"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Bijalwan, Priyanka, and AC Mishra. 2016. Correlation and path coefficient analysis in chilli (</w:t>
      </w:r>
      <w:r w:rsidRPr="009A7302">
        <w:rPr>
          <w:rFonts w:ascii="Arial" w:hAnsi="Arial" w:cs="Arial"/>
          <w:i/>
          <w:iCs/>
        </w:rPr>
        <w:t>Capsicum annuum</w:t>
      </w:r>
      <w:r w:rsidRPr="009A7302">
        <w:rPr>
          <w:rFonts w:ascii="Arial" w:hAnsi="Arial" w:cs="Arial"/>
        </w:rPr>
        <w:t xml:space="preserve"> L.) for yield and yield attributing traits.  </w:t>
      </w:r>
      <w:r w:rsidRPr="009A7302">
        <w:rPr>
          <w:rFonts w:ascii="Arial" w:hAnsi="Arial" w:cs="Arial"/>
          <w:i/>
        </w:rPr>
        <w:t>International Journal of Science and Research</w:t>
      </w:r>
      <w:r w:rsidRPr="009A7302">
        <w:rPr>
          <w:rFonts w:ascii="Arial" w:hAnsi="Arial" w:cs="Arial"/>
        </w:rPr>
        <w:t xml:space="preserve"> 5 (3) 1589-1592.</w:t>
      </w:r>
    </w:p>
    <w:p w14:paraId="7D4AA17B" w14:textId="77777777" w:rsidR="00A413C6" w:rsidRPr="009A7302" w:rsidRDefault="00A413C6" w:rsidP="00A413C6">
      <w:pPr>
        <w:jc w:val="both"/>
        <w:rPr>
          <w:rFonts w:ascii="Arial" w:hAnsi="Arial" w:cs="Arial"/>
        </w:rPr>
      </w:pPr>
      <w:r w:rsidRPr="009A7302">
        <w:rPr>
          <w:rFonts w:ascii="Arial" w:hAnsi="Arial" w:cs="Arial"/>
        </w:rPr>
        <w:t>Burton, G. W., and Devane, E. H. 1953. Estimating the heritability in tall fescue (</w:t>
      </w:r>
      <w:r w:rsidRPr="009A7302">
        <w:rPr>
          <w:rFonts w:ascii="Arial" w:hAnsi="Arial" w:cs="Arial"/>
          <w:i/>
          <w:iCs/>
        </w:rPr>
        <w:t xml:space="preserve">Festuca </w:t>
      </w:r>
      <w:r w:rsidRPr="009A7302">
        <w:rPr>
          <w:rFonts w:ascii="Arial" w:hAnsi="Arial" w:cs="Arial"/>
          <w:i/>
          <w:iCs/>
        </w:rPr>
        <w:tab/>
      </w:r>
      <w:r w:rsidRPr="009A7302">
        <w:rPr>
          <w:rFonts w:ascii="Arial" w:hAnsi="Arial" w:cs="Arial"/>
          <w:i/>
          <w:iCs/>
        </w:rPr>
        <w:tab/>
      </w:r>
      <w:r w:rsidRPr="009A7302">
        <w:rPr>
          <w:rFonts w:ascii="Arial" w:hAnsi="Arial" w:cs="Arial"/>
          <w:i/>
          <w:iCs/>
        </w:rPr>
        <w:tab/>
      </w:r>
      <w:proofErr w:type="spellStart"/>
      <w:r w:rsidRPr="009A7302">
        <w:rPr>
          <w:rFonts w:ascii="Arial" w:hAnsi="Arial" w:cs="Arial"/>
          <w:i/>
          <w:iCs/>
        </w:rPr>
        <w:t>arundinancea</w:t>
      </w:r>
      <w:proofErr w:type="spellEnd"/>
      <w:r w:rsidRPr="009A7302">
        <w:rPr>
          <w:rFonts w:ascii="Arial" w:hAnsi="Arial" w:cs="Arial"/>
        </w:rPr>
        <w:t xml:space="preserve">) from replicated clonal material. </w:t>
      </w:r>
      <w:r w:rsidRPr="009A7302">
        <w:rPr>
          <w:rFonts w:ascii="Arial" w:hAnsi="Arial" w:cs="Arial"/>
          <w:i/>
          <w:iCs/>
        </w:rPr>
        <w:t>Agronomy Journal</w:t>
      </w:r>
      <w:r w:rsidRPr="009A7302">
        <w:rPr>
          <w:rFonts w:ascii="Arial" w:hAnsi="Arial" w:cs="Arial"/>
        </w:rPr>
        <w:t>. 45: 478-481.</w:t>
      </w:r>
    </w:p>
    <w:p w14:paraId="3321DFAC" w14:textId="77777777" w:rsidR="00A413C6" w:rsidRPr="009A7302" w:rsidRDefault="00A413C6" w:rsidP="00A413C6">
      <w:pPr>
        <w:jc w:val="both"/>
        <w:rPr>
          <w:rFonts w:ascii="Arial" w:hAnsi="Arial" w:cs="Arial"/>
        </w:rPr>
      </w:pPr>
      <w:r w:rsidRPr="009A7302">
        <w:rPr>
          <w:rFonts w:ascii="Arial" w:hAnsi="Arial" w:cs="Arial"/>
        </w:rPr>
        <w:t xml:space="preserve">Falconer, D.S., Quantitative Introduction Genetics, 2nd to edition, Longman Group Ltd., Longman </w:t>
      </w:r>
      <w:r w:rsidRPr="009A7302">
        <w:rPr>
          <w:rFonts w:ascii="Arial" w:hAnsi="Arial" w:cs="Arial"/>
        </w:rPr>
        <w:tab/>
        <w:t>House, Harrow, England, Page no. 350 (1981).</w:t>
      </w:r>
    </w:p>
    <w:p w14:paraId="358EAA38"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Gupta, Anand Mohan, Daljeet Singh, and Ajay Kumar. 2009. Genetic variability, genetic advance and correlation in chilli (</w:t>
      </w:r>
      <w:r w:rsidRPr="009A7302">
        <w:rPr>
          <w:rFonts w:ascii="Arial" w:hAnsi="Arial" w:cs="Arial"/>
          <w:i/>
          <w:iCs/>
        </w:rPr>
        <w:t>Capsicum annuum</w:t>
      </w:r>
      <w:r w:rsidRPr="009A7302">
        <w:rPr>
          <w:rFonts w:ascii="Arial" w:hAnsi="Arial" w:cs="Arial"/>
        </w:rPr>
        <w:t xml:space="preserve">). </w:t>
      </w:r>
      <w:r w:rsidRPr="009A7302">
        <w:rPr>
          <w:rFonts w:ascii="Arial" w:hAnsi="Arial" w:cs="Arial"/>
          <w:i/>
        </w:rPr>
        <w:t>The Indian Journal of Agricultural Sciences</w:t>
      </w:r>
      <w:r w:rsidRPr="009A7302">
        <w:rPr>
          <w:rFonts w:ascii="Arial" w:hAnsi="Arial" w:cs="Arial"/>
        </w:rPr>
        <w:t>, Page no. 79 (3).</w:t>
      </w:r>
    </w:p>
    <w:p w14:paraId="3D24ECE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Hasan, Rokib, Matin Akand, Nazmul Alam, Abul Bashar, and AKM Mahmudul Huque. 2016. Genetic association analysis and selection indices for yield attributing traits in available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rPr>
        <w:t>Molecular Plant Breeding,</w:t>
      </w:r>
      <w:r w:rsidRPr="009A7302">
        <w:rPr>
          <w:rFonts w:ascii="Arial" w:hAnsi="Arial" w:cs="Arial"/>
        </w:rPr>
        <w:t xml:space="preserve"> Page no. 7 (19).</w:t>
      </w:r>
    </w:p>
    <w:p w14:paraId="4CA21DFB"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Janaki, M, CV Ramana, LN Naidu, and MP Rao. 2016. Assessment of genetic variability for biochemical traits in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iCs/>
        </w:rPr>
        <w:t>Environment and Ecology.</w:t>
      </w:r>
      <w:r w:rsidRPr="009A7302">
        <w:rPr>
          <w:rFonts w:ascii="Arial" w:hAnsi="Arial" w:cs="Arial"/>
        </w:rPr>
        <w:t xml:space="preserve"> Vol. 34 (2). 668-672.</w:t>
      </w:r>
    </w:p>
    <w:p w14:paraId="026516E1" w14:textId="77777777" w:rsidR="00A413C6" w:rsidRPr="009A7302" w:rsidRDefault="00A413C6" w:rsidP="00A413C6">
      <w:pPr>
        <w:jc w:val="both"/>
        <w:rPr>
          <w:rFonts w:ascii="Arial" w:hAnsi="Arial" w:cs="Arial"/>
        </w:rPr>
      </w:pPr>
      <w:r w:rsidRPr="009A7302">
        <w:rPr>
          <w:rFonts w:ascii="Arial" w:hAnsi="Arial" w:cs="Arial"/>
        </w:rPr>
        <w:t xml:space="preserve">Johnson, H. W., Robinson, H. F. and Comstock, R. E. 1955. Estimates of genetic and </w:t>
      </w:r>
      <w:r w:rsidRPr="009A7302">
        <w:rPr>
          <w:rFonts w:ascii="Arial" w:hAnsi="Arial" w:cs="Arial"/>
        </w:rPr>
        <w:tab/>
        <w:t xml:space="preserve">environmental variability in soyabean. </w:t>
      </w:r>
      <w:r w:rsidRPr="009A7302">
        <w:rPr>
          <w:rFonts w:ascii="Arial" w:hAnsi="Arial" w:cs="Arial"/>
          <w:i/>
          <w:iCs/>
        </w:rPr>
        <w:t>Agronomy Journal</w:t>
      </w:r>
      <w:r w:rsidRPr="009A7302">
        <w:rPr>
          <w:rFonts w:ascii="Arial" w:hAnsi="Arial" w:cs="Arial"/>
        </w:rPr>
        <w:t xml:space="preserve"> 47: 314-318.</w:t>
      </w:r>
    </w:p>
    <w:p w14:paraId="7B2B7067"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Jogi, Mahantesh Y, MB Madalageri, Ravi J Pujari, and Maddeppa S Mallimar. 2015. Genetic variability studies in chilli (</w:t>
      </w:r>
      <w:r w:rsidRPr="009A7302">
        <w:rPr>
          <w:rFonts w:ascii="Arial" w:hAnsi="Arial" w:cs="Arial"/>
          <w:i/>
          <w:iCs/>
        </w:rPr>
        <w:t>Capsicum annuum</w:t>
      </w:r>
      <w:r w:rsidRPr="009A7302">
        <w:rPr>
          <w:rFonts w:ascii="Arial" w:hAnsi="Arial" w:cs="Arial"/>
        </w:rPr>
        <w:t xml:space="preserve"> L.) for yield and quality attributes.  </w:t>
      </w:r>
      <w:r w:rsidRPr="009A7302">
        <w:rPr>
          <w:rFonts w:ascii="Arial" w:hAnsi="Arial" w:cs="Arial"/>
          <w:i/>
        </w:rPr>
        <w:t>Indian journal of ecology</w:t>
      </w:r>
      <w:r w:rsidRPr="009A7302">
        <w:rPr>
          <w:rFonts w:ascii="Arial" w:hAnsi="Arial" w:cs="Arial"/>
        </w:rPr>
        <w:t xml:space="preserve"> 42 (2): 536-539.</w:t>
      </w:r>
    </w:p>
    <w:p w14:paraId="4C84283D" w14:textId="77777777" w:rsidR="00A413C6" w:rsidRPr="009A7302" w:rsidRDefault="00A413C6" w:rsidP="00A413C6">
      <w:pPr>
        <w:jc w:val="both"/>
        <w:rPr>
          <w:rFonts w:ascii="Arial" w:hAnsi="Arial" w:cs="Arial"/>
        </w:rPr>
      </w:pPr>
      <w:r w:rsidRPr="009A7302">
        <w:rPr>
          <w:rFonts w:ascii="Arial" w:hAnsi="Arial" w:cs="Arial"/>
        </w:rPr>
        <w:t xml:space="preserve">Krishna, U. C., </w:t>
      </w:r>
      <w:proofErr w:type="spellStart"/>
      <w:r w:rsidRPr="009A7302">
        <w:rPr>
          <w:rFonts w:ascii="Arial" w:hAnsi="Arial" w:cs="Arial"/>
        </w:rPr>
        <w:t>Madalageri</w:t>
      </w:r>
      <w:proofErr w:type="spellEnd"/>
      <w:r w:rsidRPr="009A7302">
        <w:rPr>
          <w:rFonts w:ascii="Arial" w:hAnsi="Arial" w:cs="Arial"/>
        </w:rPr>
        <w:t xml:space="preserve">, M. B., Patil, M. P., Ravindra, M. and </w:t>
      </w:r>
      <w:proofErr w:type="spellStart"/>
      <w:r w:rsidRPr="009A7302">
        <w:rPr>
          <w:rFonts w:ascii="Arial" w:hAnsi="Arial" w:cs="Arial"/>
        </w:rPr>
        <w:t>Kotlkal</w:t>
      </w:r>
      <w:proofErr w:type="spellEnd"/>
      <w:r w:rsidRPr="009A7302">
        <w:rPr>
          <w:rFonts w:ascii="Arial" w:hAnsi="Arial" w:cs="Arial"/>
        </w:rPr>
        <w:t xml:space="preserve">, Y. K. 2007. Variability </w:t>
      </w:r>
      <w:r w:rsidRPr="009A7302">
        <w:rPr>
          <w:rFonts w:ascii="Arial" w:hAnsi="Arial" w:cs="Arial"/>
        </w:rPr>
        <w:tab/>
        <w:t>Studies in Green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iCs/>
        </w:rPr>
        <w:t xml:space="preserve">Karnataka Journal of Agricultural </w:t>
      </w:r>
      <w:r w:rsidRPr="009A7302">
        <w:rPr>
          <w:rFonts w:ascii="Arial" w:hAnsi="Arial" w:cs="Arial"/>
          <w:i/>
          <w:iCs/>
        </w:rPr>
        <w:tab/>
        <w:t>Sciences</w:t>
      </w:r>
      <w:r w:rsidRPr="009A7302">
        <w:rPr>
          <w:rFonts w:ascii="Arial" w:hAnsi="Arial" w:cs="Arial"/>
        </w:rPr>
        <w:t>. 20: 102-104.</w:t>
      </w:r>
    </w:p>
    <w:p w14:paraId="050890A5"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Kumar, Diwaker, SB Rangare, and D Singh. 2012. Genetic variability, heritability and correlation studies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HortFlora Research Spectrum</w:t>
      </w:r>
      <w:r w:rsidRPr="009A7302">
        <w:rPr>
          <w:rFonts w:ascii="Arial" w:hAnsi="Arial" w:cs="Arial"/>
        </w:rPr>
        <w:t>.</w:t>
      </w:r>
    </w:p>
    <w:p w14:paraId="34A1AD4F"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lastRenderedPageBreak/>
        <w:t xml:space="preserve">Lenka, D. &amp; Mishra, B. (1973). Path coefficient analysis of yield in rice varieties. </w:t>
      </w:r>
      <w:r w:rsidRPr="009A7302">
        <w:rPr>
          <w:rFonts w:ascii="Arial" w:hAnsi="Arial" w:cs="Arial"/>
          <w:i/>
          <w:iCs/>
        </w:rPr>
        <w:t>Indian Journal of Agricultural Science</w:t>
      </w:r>
      <w:r w:rsidRPr="009A7302">
        <w:rPr>
          <w:rFonts w:ascii="Arial" w:hAnsi="Arial" w:cs="Arial"/>
        </w:rPr>
        <w:t>. 43(4) : 376.</w:t>
      </w:r>
    </w:p>
    <w:p w14:paraId="39827F5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Maurya, Ashish Kumar, ML Kushwaha, and BK Singh. 2015. Genetic studies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The International Journal of Science and Technoledge</w:t>
      </w:r>
      <w:r w:rsidRPr="009A7302">
        <w:rPr>
          <w:rFonts w:ascii="Arial" w:hAnsi="Arial" w:cs="Arial"/>
        </w:rPr>
        <w:t xml:space="preserve"> 3 (8):289.</w:t>
      </w:r>
    </w:p>
    <w:p w14:paraId="5E5C5664"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Meena, ML, N Kumar, JK Meena, and T Rai. 2016. Genetic variability, heritability and genetic advance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iCs/>
        </w:rPr>
        <w:t>HortFlora Research Spectrum</w:t>
      </w:r>
      <w:r w:rsidRPr="009A7302">
        <w:rPr>
          <w:rFonts w:ascii="Arial" w:hAnsi="Arial" w:cs="Arial"/>
        </w:rPr>
        <w:t>. Vol. 5(2): 153-156.</w:t>
      </w:r>
    </w:p>
    <w:p w14:paraId="176B2B1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Mishra, TS, A Chaturvedi, and AN Tripathi. 2015. Genetic analysis of agro-economic traits in chillies (</w:t>
      </w:r>
      <w:r w:rsidRPr="009A7302">
        <w:rPr>
          <w:rFonts w:ascii="Arial" w:hAnsi="Arial" w:cs="Arial"/>
          <w:i/>
          <w:iCs/>
        </w:rPr>
        <w:t>Capsicum annuum</w:t>
      </w:r>
      <w:r w:rsidRPr="009A7302">
        <w:rPr>
          <w:rFonts w:ascii="Arial" w:hAnsi="Arial" w:cs="Arial"/>
        </w:rPr>
        <w:t xml:space="preserve">).  </w:t>
      </w:r>
      <w:r w:rsidRPr="009A7302">
        <w:rPr>
          <w:rFonts w:ascii="Arial" w:hAnsi="Arial" w:cs="Arial"/>
          <w:i/>
        </w:rPr>
        <w:t>Progressive Horticulture</w:t>
      </w:r>
      <w:r w:rsidRPr="009A7302">
        <w:rPr>
          <w:rFonts w:ascii="Arial" w:hAnsi="Arial" w:cs="Arial"/>
        </w:rPr>
        <w:t xml:space="preserve"> 47 (2):322-332.</w:t>
      </w:r>
    </w:p>
    <w:p w14:paraId="05611FB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 xml:space="preserve">Murmu, Dipak Kumar, Bimal Das, Rakesh Yanzone, and Ratul Barman. 2017. Assessment of genetic variability, character association and path coefficient of some quantitative traits of chilli. </w:t>
      </w:r>
      <w:r w:rsidRPr="009A7302">
        <w:rPr>
          <w:rFonts w:ascii="Arial" w:hAnsi="Arial" w:cs="Arial"/>
          <w:i/>
        </w:rPr>
        <w:t>International Journal of Current Microbiology and Applied Sciences</w:t>
      </w:r>
      <w:r w:rsidRPr="009A7302">
        <w:rPr>
          <w:rFonts w:ascii="Arial" w:hAnsi="Arial" w:cs="Arial"/>
        </w:rPr>
        <w:t xml:space="preserve"> 6 (3):2002-2012.</w:t>
      </w:r>
    </w:p>
    <w:p w14:paraId="7A0AB42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Nahak, SC, A Nandi, GS Sahu, P Tripathy, S Das, A Mohanty, and SR Pradhan. 2018. Assessment of genetic diversity in different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rPr>
        <w:t>International Journal of Current Microbiology and Applied Sciences</w:t>
      </w:r>
      <w:r w:rsidRPr="009A7302">
        <w:rPr>
          <w:rFonts w:ascii="Arial" w:hAnsi="Arial" w:cs="Arial"/>
        </w:rPr>
        <w:t xml:space="preserve"> 7 (9):634-639.</w:t>
      </w:r>
    </w:p>
    <w:p w14:paraId="07AF167E"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Pandit, MK, and S Adhikary. 2014. "Variability and heritability estimates in some reproductive characters and yield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International Journal of Plant &amp; Soil Science</w:t>
      </w:r>
      <w:r w:rsidRPr="009A7302">
        <w:rPr>
          <w:rFonts w:ascii="Arial" w:hAnsi="Arial" w:cs="Arial"/>
        </w:rPr>
        <w:t xml:space="preserve"> 3 (7):845-853.</w:t>
      </w:r>
    </w:p>
    <w:p w14:paraId="62FE81D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Pandiyaraj, P, V Lakshmanan, Rajeev K Yadav, S Vijay Kumar, and Prasanth K Nimbolkar. 2017. Genetic correlation and path coefficient analysis in chilli (</w:t>
      </w:r>
      <w:r w:rsidRPr="009A7302">
        <w:rPr>
          <w:rFonts w:ascii="Arial" w:hAnsi="Arial" w:cs="Arial"/>
          <w:i/>
          <w:iCs/>
        </w:rPr>
        <w:t>Capsicum annuum</w:t>
      </w:r>
      <w:r w:rsidRPr="009A7302">
        <w:rPr>
          <w:rFonts w:ascii="Arial" w:hAnsi="Arial" w:cs="Arial"/>
        </w:rPr>
        <w:t xml:space="preserve"> L.) germplasm. </w:t>
      </w:r>
      <w:r w:rsidRPr="009A7302">
        <w:rPr>
          <w:rFonts w:ascii="Arial" w:hAnsi="Arial" w:cs="Arial"/>
          <w:i/>
          <w:iCs/>
        </w:rPr>
        <w:t>Research in environment and life sciences.</w:t>
      </w:r>
      <w:r w:rsidRPr="009A7302">
        <w:rPr>
          <w:rFonts w:ascii="Arial" w:hAnsi="Arial" w:cs="Arial"/>
        </w:rPr>
        <w:t xml:space="preserve"> 10(5): 425-428</w:t>
      </w:r>
    </w:p>
    <w:p w14:paraId="58C8EDE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Patel, Dixita K, BR Patel, JR Patel, and Gopal V Kuchhadiya. 2015. Genetic variability and character association studies for green fruit yield and quality component traits in chilli (</w:t>
      </w:r>
      <w:r w:rsidRPr="009A7302">
        <w:rPr>
          <w:rFonts w:ascii="Arial" w:hAnsi="Arial" w:cs="Arial"/>
          <w:i/>
          <w:iCs/>
        </w:rPr>
        <w:t>Capsicum annuum</w:t>
      </w:r>
      <w:r w:rsidRPr="009A7302">
        <w:rPr>
          <w:rFonts w:ascii="Arial" w:hAnsi="Arial" w:cs="Arial"/>
        </w:rPr>
        <w:t xml:space="preserve"> var. longum (dc.) sendt.).  </w:t>
      </w:r>
      <w:r w:rsidRPr="009A7302">
        <w:rPr>
          <w:rFonts w:ascii="Arial" w:hAnsi="Arial" w:cs="Arial"/>
          <w:i/>
        </w:rPr>
        <w:t>Electronic Journal of Plant Breeding</w:t>
      </w:r>
      <w:r w:rsidRPr="009A7302">
        <w:rPr>
          <w:rFonts w:ascii="Arial" w:hAnsi="Arial" w:cs="Arial"/>
        </w:rPr>
        <w:t xml:space="preserve"> 6 (2):472-478.</w:t>
      </w:r>
    </w:p>
    <w:p w14:paraId="2F5C737E"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Pujar, Udachappa U, Shantappa Tirakannanavar, RC Jagadeesha, VD Gasti, and N Sandhyarani. 2017. Genetic variability, heritability, correlation and path analysis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International Journal of Pure &amp; Applied Bioscience</w:t>
      </w:r>
      <w:r w:rsidRPr="009A7302">
        <w:rPr>
          <w:rFonts w:ascii="Arial" w:hAnsi="Arial" w:cs="Arial"/>
        </w:rPr>
        <w:t xml:space="preserve"> 5 (5):579-586.</w:t>
      </w:r>
    </w:p>
    <w:p w14:paraId="08C76CD0" w14:textId="77777777" w:rsidR="00A413C6" w:rsidRPr="009A7302" w:rsidRDefault="00A413C6" w:rsidP="00A413C6">
      <w:pPr>
        <w:pStyle w:val="EndNoteBibliography"/>
        <w:spacing w:after="0" w:line="360" w:lineRule="auto"/>
        <w:ind w:left="720" w:hanging="720"/>
        <w:rPr>
          <w:rFonts w:ascii="Arial" w:hAnsi="Arial" w:cs="Arial"/>
          <w:i/>
        </w:rPr>
      </w:pPr>
      <w:r w:rsidRPr="009A7302">
        <w:rPr>
          <w:rFonts w:ascii="Arial" w:hAnsi="Arial" w:cs="Arial"/>
        </w:rPr>
        <w:t>Rohini, N. 2015. Genetic anlaysis in F1 and F2 generations of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Ph. D (Hort.) Thesis. Tamil Nadu Agricultural University, Coimbatore, India.</w:t>
      </w:r>
    </w:p>
    <w:p w14:paraId="65A61857" w14:textId="77777777" w:rsidR="00A413C6" w:rsidRPr="009A7302" w:rsidRDefault="00A413C6" w:rsidP="00A413C6">
      <w:pPr>
        <w:pStyle w:val="EndNoteBibliography"/>
        <w:rPr>
          <w:rFonts w:ascii="Arial" w:hAnsi="Arial" w:cs="Arial"/>
        </w:rPr>
      </w:pPr>
      <w:r w:rsidRPr="009A7302">
        <w:rPr>
          <w:rFonts w:ascii="Arial" w:hAnsi="Arial" w:cs="Arial"/>
        </w:rPr>
        <w:t xml:space="preserve">Searle, SR. 1965. The value of indirect selection: I. Mass selection. </w:t>
      </w:r>
      <w:r w:rsidRPr="009A7302">
        <w:rPr>
          <w:rFonts w:ascii="Arial" w:hAnsi="Arial" w:cs="Arial"/>
          <w:i/>
        </w:rPr>
        <w:t>Biometrics</w:t>
      </w:r>
      <w:r w:rsidRPr="009A7302">
        <w:rPr>
          <w:rFonts w:ascii="Arial" w:hAnsi="Arial" w:cs="Arial"/>
        </w:rPr>
        <w:t>: 682-707.</w:t>
      </w:r>
    </w:p>
    <w:p w14:paraId="3000A4F6"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Singh, Pragya, PK Jain, and Anvita Sharma. 2017. Genetic variability, heritability and genetic advance in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rPr>
        <w:t>International Journal of Current Microbiology and Applied Sciences.</w:t>
      </w:r>
      <w:r w:rsidRPr="009A7302">
        <w:rPr>
          <w:rFonts w:ascii="Arial" w:hAnsi="Arial" w:cs="Arial"/>
        </w:rPr>
        <w:t xml:space="preserve"> 6 (9): 2704-2709.</w:t>
      </w:r>
    </w:p>
    <w:p w14:paraId="23C545AA"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lastRenderedPageBreak/>
        <w:t>Sunnia Gorka, Sunnia Gorka, Sanjeev Kumar Sanjeev Kumar, RK Samnotra, Puja Rattan Puja Rattan, and Rinchan Dolkar Rinchan Dolkar. 2016. Genetic divergence studies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iCs/>
        </w:rPr>
        <w:t>Indian Journal of Ecology</w:t>
      </w:r>
      <w:r w:rsidRPr="009A7302">
        <w:rPr>
          <w:rFonts w:ascii="Arial" w:hAnsi="Arial" w:cs="Arial"/>
        </w:rPr>
        <w:t>. 43(2): 907-909.</w:t>
      </w:r>
    </w:p>
    <w:p w14:paraId="620E4B7E"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Ullah, MZ, Hasan MJ, Saki AI, Rahman A, and Biswas PL. 2011. Association of correlation and cause-effect analysis among morphological traits in chili (</w:t>
      </w:r>
      <w:r w:rsidRPr="009A7302">
        <w:rPr>
          <w:rFonts w:ascii="Arial" w:hAnsi="Arial" w:cs="Arial"/>
          <w:i/>
          <w:iCs/>
        </w:rPr>
        <w:t>Capsicum frutescens</w:t>
      </w:r>
      <w:r w:rsidRPr="009A7302">
        <w:rPr>
          <w:rFonts w:ascii="Arial" w:hAnsi="Arial" w:cs="Arial"/>
        </w:rPr>
        <w:t xml:space="preserve"> L.). </w:t>
      </w:r>
      <w:r w:rsidRPr="009A7302">
        <w:rPr>
          <w:rFonts w:ascii="Arial" w:hAnsi="Arial" w:cs="Arial"/>
          <w:i/>
        </w:rPr>
        <w:t xml:space="preserve">International Journal of Biological Research. </w:t>
      </w:r>
      <w:r w:rsidRPr="009A7302">
        <w:rPr>
          <w:rFonts w:ascii="Arial" w:hAnsi="Arial" w:cs="Arial"/>
        </w:rPr>
        <w:t>10 (6):19-24.</w:t>
      </w:r>
    </w:p>
    <w:p w14:paraId="59731E94" w14:textId="77777777" w:rsidR="00A413C6" w:rsidRPr="009A7302" w:rsidRDefault="00A413C6" w:rsidP="00A413C6">
      <w:pPr>
        <w:jc w:val="both"/>
        <w:rPr>
          <w:rFonts w:ascii="Arial" w:hAnsi="Arial" w:cs="Arial"/>
        </w:rPr>
      </w:pPr>
      <w:r w:rsidRPr="009A7302">
        <w:rPr>
          <w:rFonts w:ascii="Arial" w:hAnsi="Arial" w:cs="Arial"/>
        </w:rPr>
        <w:t xml:space="preserve">Vavilov, N. I. 1951. Origin, variation, immunity and breeding of cultivated plants. Chronol. Bot. </w:t>
      </w:r>
      <w:r w:rsidRPr="009A7302">
        <w:rPr>
          <w:rFonts w:ascii="Arial" w:hAnsi="Arial" w:cs="Arial"/>
        </w:rPr>
        <w:tab/>
        <w:t>13: 4-364.</w:t>
      </w:r>
    </w:p>
    <w:p w14:paraId="3068ECA2"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Vikram, Amit, IK Warshamana, and Meenu Gupta. 2014. "Genetic correlation and path coefficient studies on yield and biochemical traits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International Journal of Farm Sciences</w:t>
      </w:r>
      <w:r w:rsidRPr="009A7302">
        <w:rPr>
          <w:rFonts w:ascii="Arial" w:hAnsi="Arial" w:cs="Arial"/>
        </w:rPr>
        <w:t xml:space="preserve"> 4 (2):70-75.</w:t>
      </w:r>
    </w:p>
    <w:p w14:paraId="444AC6A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Vidya, C, VS Jagtap, and N Santhosh. 2018. Correlation and path coefficient analysis for yield and yield attributing characters in chilli (</w:t>
      </w:r>
      <w:r w:rsidRPr="009A7302">
        <w:rPr>
          <w:rFonts w:ascii="Arial" w:hAnsi="Arial" w:cs="Arial"/>
          <w:i/>
          <w:iCs/>
        </w:rPr>
        <w:t>Capsicum annum</w:t>
      </w:r>
      <w:r w:rsidRPr="009A7302">
        <w:rPr>
          <w:rFonts w:ascii="Arial" w:hAnsi="Arial" w:cs="Arial"/>
        </w:rPr>
        <w:t xml:space="preserve"> L.) genotypes.  </w:t>
      </w:r>
      <w:r w:rsidRPr="009A7302">
        <w:rPr>
          <w:rFonts w:ascii="Arial" w:hAnsi="Arial" w:cs="Arial"/>
          <w:i/>
        </w:rPr>
        <w:t xml:space="preserve">International Journal of Current Microbiology and Applied Sciences. </w:t>
      </w:r>
      <w:r w:rsidRPr="009A7302">
        <w:rPr>
          <w:rFonts w:ascii="Arial" w:hAnsi="Arial" w:cs="Arial"/>
        </w:rPr>
        <w:t>7 (1): 3265-3268.</w:t>
      </w:r>
    </w:p>
    <w:p w14:paraId="03B42A00" w14:textId="77777777" w:rsidR="00A413C6" w:rsidRDefault="00A413C6" w:rsidP="00A413C6">
      <w:pPr>
        <w:pStyle w:val="EndNoteBibliography"/>
        <w:spacing w:after="0" w:line="360" w:lineRule="auto"/>
        <w:ind w:left="720" w:hanging="720"/>
        <w:rPr>
          <w:rFonts w:ascii="Arial" w:hAnsi="Arial" w:cs="Arial"/>
        </w:rPr>
      </w:pPr>
      <w:r w:rsidRPr="009A7302">
        <w:rPr>
          <w:rFonts w:ascii="Arial" w:hAnsi="Arial" w:cs="Arial"/>
        </w:rPr>
        <w:t xml:space="preserve">Wright, Sewall. 1921. Correlation and causation. </w:t>
      </w:r>
      <w:r w:rsidRPr="009A7302">
        <w:rPr>
          <w:rFonts w:ascii="Arial" w:hAnsi="Arial" w:cs="Arial"/>
          <w:i/>
          <w:iCs/>
        </w:rPr>
        <w:t>Journal of agricultural research.</w:t>
      </w:r>
      <w:r w:rsidRPr="009A7302">
        <w:rPr>
          <w:rFonts w:ascii="Arial" w:hAnsi="Arial" w:cs="Arial"/>
        </w:rPr>
        <w:t xml:space="preserve"> 20 (7): 557.</w:t>
      </w:r>
    </w:p>
    <w:p w14:paraId="143EDF99" w14:textId="4E0917C2" w:rsidR="005042C1" w:rsidRDefault="005042C1" w:rsidP="00A413C6">
      <w:pPr>
        <w:pStyle w:val="EndNoteBibliography"/>
        <w:spacing w:after="0" w:line="360" w:lineRule="auto"/>
        <w:ind w:left="720" w:hanging="720"/>
        <w:rPr>
          <w:rFonts w:ascii="Arial" w:hAnsi="Arial" w:cs="Arial"/>
        </w:rPr>
      </w:pPr>
      <w:r w:rsidRPr="00586635">
        <w:rPr>
          <w:rFonts w:ascii="Arial" w:hAnsi="Arial" w:cs="Arial"/>
          <w:highlight w:val="yellow"/>
        </w:rPr>
        <w:t>Hulagannavar, P., Masuthi., D. A., Lakshmidevamma T. N., Shet, R., Ryavalad, S., Tatagar, M. H., &amp; Abdul Kareem. M. (2024). Assessment of Genetic Variability in Chilli (Capsicum annuum L.) Genotypes for Growth and Yield Traits. </w:t>
      </w:r>
      <w:r w:rsidRPr="00586635">
        <w:rPr>
          <w:rFonts w:ascii="Arial" w:hAnsi="Arial" w:cs="Arial"/>
          <w:i/>
          <w:iCs/>
          <w:highlight w:val="yellow"/>
        </w:rPr>
        <w:t>Journal of Advances in Biology &amp; Biotechnology</w:t>
      </w:r>
      <w:r w:rsidRPr="00586635">
        <w:rPr>
          <w:rFonts w:ascii="Arial" w:hAnsi="Arial" w:cs="Arial"/>
          <w:highlight w:val="yellow"/>
        </w:rPr>
        <w:t>, </w:t>
      </w:r>
      <w:r w:rsidRPr="00586635">
        <w:rPr>
          <w:rFonts w:ascii="Arial" w:hAnsi="Arial" w:cs="Arial"/>
          <w:i/>
          <w:iCs/>
          <w:highlight w:val="yellow"/>
        </w:rPr>
        <w:t>27</w:t>
      </w:r>
      <w:r w:rsidRPr="00586635">
        <w:rPr>
          <w:rFonts w:ascii="Arial" w:hAnsi="Arial" w:cs="Arial"/>
          <w:highlight w:val="yellow"/>
        </w:rPr>
        <w:t>(3), 140–148.</w:t>
      </w:r>
      <w:r w:rsidRPr="005042C1">
        <w:rPr>
          <w:rFonts w:ascii="Arial" w:hAnsi="Arial" w:cs="Arial"/>
        </w:rPr>
        <w:t> </w:t>
      </w:r>
    </w:p>
    <w:p w14:paraId="402F11B0" w14:textId="69D0B1DD" w:rsidR="00EB7736" w:rsidRDefault="00EB7736" w:rsidP="00A413C6">
      <w:pPr>
        <w:pStyle w:val="EndNoteBibliography"/>
        <w:spacing w:after="0" w:line="360" w:lineRule="auto"/>
        <w:ind w:left="720" w:hanging="720"/>
        <w:rPr>
          <w:rFonts w:ascii="Arial" w:hAnsi="Arial" w:cs="Arial"/>
        </w:rPr>
      </w:pPr>
      <w:r w:rsidRPr="00586635">
        <w:rPr>
          <w:rFonts w:ascii="Arial" w:hAnsi="Arial" w:cs="Arial"/>
          <w:highlight w:val="yellow"/>
        </w:rPr>
        <w:t>Poudyal, D., Poudyal, P., Dahal, K. C., &amp; Joshi, B. K. (2022). Genetic diversity, production, and trade of chili with special reference to Nepal. </w:t>
      </w:r>
      <w:r w:rsidRPr="00586635">
        <w:rPr>
          <w:rFonts w:ascii="Arial" w:hAnsi="Arial" w:cs="Arial"/>
          <w:i/>
          <w:iCs/>
          <w:highlight w:val="yellow"/>
        </w:rPr>
        <w:t>Production, And Trade Of Chili With Special Reference To Nepal (August 22, 2022)</w:t>
      </w:r>
      <w:r w:rsidRPr="00586635">
        <w:rPr>
          <w:rFonts w:ascii="Arial" w:hAnsi="Arial" w:cs="Arial"/>
          <w:highlight w:val="yellow"/>
        </w:rPr>
        <w:t>.</w:t>
      </w:r>
    </w:p>
    <w:p w14:paraId="7374571E" w14:textId="56D57CDF" w:rsidR="006635A9" w:rsidRDefault="006635A9" w:rsidP="00A413C6">
      <w:pPr>
        <w:pStyle w:val="EndNoteBibliography"/>
        <w:spacing w:after="0" w:line="360" w:lineRule="auto"/>
        <w:ind w:left="720" w:hanging="720"/>
        <w:rPr>
          <w:rFonts w:ascii="Arial" w:hAnsi="Arial" w:cs="Arial"/>
        </w:rPr>
      </w:pPr>
      <w:r w:rsidRPr="00586635">
        <w:rPr>
          <w:rFonts w:ascii="Arial" w:hAnsi="Arial" w:cs="Arial"/>
          <w:highlight w:val="yellow"/>
          <w:lang w:val="es-US"/>
        </w:rPr>
        <w:t xml:space="preserve">Alonso-Villegas, R., González-Amaro, R. M., Figueroa-Hernández, C. Y., &amp; Rodríguez-Buenfil, I. M. (2023). </w:t>
      </w:r>
      <w:r w:rsidRPr="00586635">
        <w:rPr>
          <w:rFonts w:ascii="Arial" w:hAnsi="Arial" w:cs="Arial"/>
          <w:highlight w:val="yellow"/>
        </w:rPr>
        <w:t>The genus capsicum: a review of bioactive properties of its polyphenolic and capsaicinoid composition. </w:t>
      </w:r>
      <w:r w:rsidRPr="00586635">
        <w:rPr>
          <w:rFonts w:ascii="Arial" w:hAnsi="Arial" w:cs="Arial"/>
          <w:i/>
          <w:iCs/>
          <w:highlight w:val="yellow"/>
        </w:rPr>
        <w:t>Molecules</w:t>
      </w:r>
      <w:r w:rsidRPr="00586635">
        <w:rPr>
          <w:rFonts w:ascii="Arial" w:hAnsi="Arial" w:cs="Arial"/>
          <w:highlight w:val="yellow"/>
        </w:rPr>
        <w:t>, </w:t>
      </w:r>
      <w:r w:rsidRPr="00586635">
        <w:rPr>
          <w:rFonts w:ascii="Arial" w:hAnsi="Arial" w:cs="Arial"/>
          <w:i/>
          <w:iCs/>
          <w:highlight w:val="yellow"/>
        </w:rPr>
        <w:t>28</w:t>
      </w:r>
      <w:r w:rsidRPr="00586635">
        <w:rPr>
          <w:rFonts w:ascii="Arial" w:hAnsi="Arial" w:cs="Arial"/>
          <w:highlight w:val="yellow"/>
        </w:rPr>
        <w:t>(10), 4239.</w:t>
      </w:r>
    </w:p>
    <w:p w14:paraId="506685D6" w14:textId="77777777" w:rsidR="00EB7736" w:rsidRDefault="00EB7736" w:rsidP="00A413C6">
      <w:pPr>
        <w:pStyle w:val="EndNoteBibliography"/>
        <w:spacing w:after="0" w:line="360" w:lineRule="auto"/>
        <w:ind w:left="720" w:hanging="720"/>
        <w:rPr>
          <w:rFonts w:ascii="Arial" w:hAnsi="Arial" w:cs="Arial"/>
        </w:rPr>
      </w:pPr>
    </w:p>
    <w:p w14:paraId="1C01672E" w14:textId="77777777" w:rsidR="005042C1" w:rsidRPr="009A7302" w:rsidRDefault="005042C1" w:rsidP="00A413C6">
      <w:pPr>
        <w:pStyle w:val="EndNoteBibliography"/>
        <w:spacing w:after="0" w:line="360" w:lineRule="auto"/>
        <w:ind w:left="720" w:hanging="720"/>
        <w:rPr>
          <w:rFonts w:ascii="Arial" w:hAnsi="Arial" w:cs="Arial"/>
        </w:rPr>
      </w:pPr>
    </w:p>
    <w:p w14:paraId="68042AEC" w14:textId="77777777" w:rsidR="00004418" w:rsidRPr="00E362B3" w:rsidRDefault="00004418" w:rsidP="00072449">
      <w:pPr>
        <w:pStyle w:val="EndNoteBibliography"/>
        <w:spacing w:after="0" w:line="360" w:lineRule="auto"/>
        <w:ind w:left="720" w:hanging="720"/>
        <w:rPr>
          <w:rFonts w:ascii="Times New Roman" w:hAnsi="Times New Roman" w:cs="Times New Roman"/>
          <w:sz w:val="24"/>
          <w:szCs w:val="24"/>
        </w:rPr>
      </w:pPr>
    </w:p>
    <w:p w14:paraId="3ECEF918" w14:textId="77777777" w:rsidR="00072449" w:rsidRDefault="00072449" w:rsidP="00DE401C">
      <w:pPr>
        <w:jc w:val="both"/>
        <w:rPr>
          <w:rFonts w:ascii="Times New Roman" w:hAnsi="Times New Roman" w:cs="Times New Roman"/>
          <w:sz w:val="24"/>
          <w:szCs w:val="24"/>
        </w:rPr>
      </w:pPr>
    </w:p>
    <w:p w14:paraId="5358BC58" w14:textId="77777777" w:rsidR="00DF40DC" w:rsidRDefault="00DF40DC" w:rsidP="00D24088">
      <w:pPr>
        <w:spacing w:before="100" w:beforeAutospacing="1" w:after="100" w:afterAutospacing="1" w:line="360" w:lineRule="auto"/>
        <w:jc w:val="both"/>
        <w:rPr>
          <w:rFonts w:ascii="Times New Roman" w:hAnsi="Times New Roman" w:cs="Times New Roman"/>
          <w:sz w:val="24"/>
          <w:szCs w:val="24"/>
        </w:rPr>
      </w:pPr>
    </w:p>
    <w:p w14:paraId="19F52DDF" w14:textId="77777777" w:rsidR="00DF40DC" w:rsidRDefault="00DF40DC" w:rsidP="00D24088">
      <w:pPr>
        <w:spacing w:before="100" w:beforeAutospacing="1" w:after="100" w:afterAutospacing="1" w:line="360" w:lineRule="auto"/>
        <w:jc w:val="both"/>
        <w:rPr>
          <w:rFonts w:ascii="Times New Roman" w:eastAsia="Times New Roman" w:hAnsi="Times New Roman" w:cs="Times New Roman"/>
          <w:sz w:val="24"/>
          <w:szCs w:val="24"/>
        </w:rPr>
        <w:sectPr w:rsidR="00DF40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7AF32F7D" w14:textId="2527EE18" w:rsidR="00E17521" w:rsidRPr="009A7302" w:rsidRDefault="00DF40DC" w:rsidP="002B46C0">
      <w:pPr>
        <w:spacing w:beforeAutospacing="1" w:after="100" w:afterAutospacing="1" w:line="240" w:lineRule="auto"/>
        <w:jc w:val="center"/>
        <w:rPr>
          <w:rFonts w:ascii="Arial" w:eastAsia="Times New Roman" w:hAnsi="Arial" w:cs="Arial"/>
          <w:b/>
          <w:bCs/>
          <w:sz w:val="24"/>
          <w:szCs w:val="24"/>
          <w:lang w:eastAsia="en-IN"/>
        </w:rPr>
      </w:pPr>
      <w:r w:rsidRPr="009A7302">
        <w:rPr>
          <w:rFonts w:ascii="Arial" w:hAnsi="Arial" w:cs="Arial"/>
          <w:b/>
          <w:bCs/>
          <w:sz w:val="24"/>
          <w:szCs w:val="24"/>
        </w:rPr>
        <w:lastRenderedPageBreak/>
        <w:t xml:space="preserve">Table 1. </w:t>
      </w:r>
      <w:r w:rsidR="00E17521" w:rsidRPr="009A7302">
        <w:rPr>
          <w:rFonts w:ascii="Arial" w:eastAsia="Times New Roman" w:hAnsi="Arial" w:cs="Arial"/>
          <w:b/>
          <w:bCs/>
          <w:sz w:val="24"/>
          <w:szCs w:val="24"/>
          <w:lang w:eastAsia="en-IN"/>
        </w:rPr>
        <w:t>Analysis of Variance (ANOVA) for Yield and Associated Traits in Chilli (</w:t>
      </w:r>
      <w:r w:rsidR="00E17521" w:rsidRPr="009A7302">
        <w:rPr>
          <w:rFonts w:ascii="Arial" w:eastAsia="Times New Roman" w:hAnsi="Arial" w:cs="Arial"/>
          <w:b/>
          <w:bCs/>
          <w:i/>
          <w:iCs/>
          <w:sz w:val="24"/>
          <w:szCs w:val="24"/>
          <w:lang w:eastAsia="en-IN"/>
        </w:rPr>
        <w:t>Capsicum annuum</w:t>
      </w:r>
      <w:r w:rsidR="00E17521" w:rsidRPr="009A7302">
        <w:rPr>
          <w:rFonts w:ascii="Arial" w:eastAsia="Times New Roman" w:hAnsi="Arial" w:cs="Arial"/>
          <w:b/>
          <w:bCs/>
          <w:sz w:val="24"/>
          <w:szCs w:val="24"/>
          <w:lang w:eastAsia="en-IN"/>
        </w:rPr>
        <w:t xml:space="preserve"> L.)</w:t>
      </w:r>
    </w:p>
    <w:p w14:paraId="6DED728A" w14:textId="37FF2A7B" w:rsidR="00DF40DC" w:rsidRPr="0019692F" w:rsidRDefault="00DF40DC" w:rsidP="00DF40DC">
      <w:pPr>
        <w:jc w:val="center"/>
        <w:rPr>
          <w:rFonts w:ascii="Times New Roman" w:hAnsi="Times New Roman" w:cs="Times New Roman"/>
          <w:b/>
          <w:bCs/>
          <w:sz w:val="24"/>
          <w:szCs w:val="24"/>
        </w:rPr>
      </w:pPr>
    </w:p>
    <w:tbl>
      <w:tblPr>
        <w:tblW w:w="10061" w:type="dxa"/>
        <w:tblInd w:w="137" w:type="dxa"/>
        <w:tblLook w:val="04A0" w:firstRow="1" w:lastRow="0" w:firstColumn="1" w:lastColumn="0" w:noHBand="0" w:noVBand="1"/>
      </w:tblPr>
      <w:tblGrid>
        <w:gridCol w:w="750"/>
        <w:gridCol w:w="1390"/>
        <w:gridCol w:w="1257"/>
        <w:gridCol w:w="1512"/>
        <w:gridCol w:w="1117"/>
        <w:gridCol w:w="1538"/>
        <w:gridCol w:w="1404"/>
        <w:gridCol w:w="1270"/>
      </w:tblGrid>
      <w:tr w:rsidR="00DF40DC" w:rsidRPr="009A7302" w14:paraId="4DB39921" w14:textId="77777777" w:rsidTr="00E17521">
        <w:trPr>
          <w:trHeight w:val="300"/>
        </w:trPr>
        <w:tc>
          <w:tcPr>
            <w:tcW w:w="703" w:type="dxa"/>
            <w:vMerge w:val="restart"/>
            <w:tcBorders>
              <w:top w:val="single" w:sz="4" w:space="0" w:color="auto"/>
              <w:left w:val="single" w:sz="4" w:space="0" w:color="auto"/>
              <w:right w:val="single" w:sz="4" w:space="0" w:color="auto"/>
            </w:tcBorders>
            <w:noWrap/>
            <w:vAlign w:val="center"/>
            <w:hideMark/>
          </w:tcPr>
          <w:p w14:paraId="4950109E"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proofErr w:type="spellStart"/>
            <w:r w:rsidRPr="009A7302">
              <w:rPr>
                <w:rFonts w:ascii="Arial" w:eastAsia="Times New Roman" w:hAnsi="Arial" w:cs="Arial"/>
                <w:color w:val="000000"/>
                <w:sz w:val="24"/>
                <w:szCs w:val="24"/>
                <w:lang w:eastAsia="en-IN"/>
              </w:rPr>
              <w:t>S.No</w:t>
            </w:r>
            <w:proofErr w:type="spellEnd"/>
          </w:p>
          <w:p w14:paraId="1F9A5A3D"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p>
        </w:tc>
        <w:tc>
          <w:tcPr>
            <w:tcW w:w="1363" w:type="dxa"/>
            <w:vMerge w:val="restart"/>
            <w:tcBorders>
              <w:top w:val="single" w:sz="4" w:space="0" w:color="auto"/>
              <w:left w:val="nil"/>
              <w:right w:val="single" w:sz="4" w:space="0" w:color="auto"/>
            </w:tcBorders>
            <w:noWrap/>
            <w:vAlign w:val="center"/>
            <w:hideMark/>
          </w:tcPr>
          <w:p w14:paraId="7F848BA8"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Characters</w:t>
            </w:r>
          </w:p>
        </w:tc>
        <w:tc>
          <w:tcPr>
            <w:tcW w:w="3817" w:type="dxa"/>
            <w:gridSpan w:val="3"/>
            <w:tcBorders>
              <w:top w:val="single" w:sz="4" w:space="0" w:color="auto"/>
              <w:left w:val="nil"/>
              <w:bottom w:val="single" w:sz="4" w:space="0" w:color="auto"/>
              <w:right w:val="single" w:sz="4" w:space="0" w:color="auto"/>
            </w:tcBorders>
            <w:noWrap/>
            <w:vAlign w:val="bottom"/>
            <w:hideMark/>
          </w:tcPr>
          <w:p w14:paraId="1AEEA066"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Degrees of freedom</w:t>
            </w:r>
          </w:p>
        </w:tc>
        <w:tc>
          <w:tcPr>
            <w:tcW w:w="4178" w:type="dxa"/>
            <w:gridSpan w:val="3"/>
            <w:tcBorders>
              <w:top w:val="single" w:sz="4" w:space="0" w:color="auto"/>
              <w:left w:val="nil"/>
              <w:bottom w:val="single" w:sz="4" w:space="0" w:color="auto"/>
              <w:right w:val="single" w:sz="4" w:space="0" w:color="auto"/>
            </w:tcBorders>
            <w:noWrap/>
            <w:vAlign w:val="bottom"/>
            <w:hideMark/>
          </w:tcPr>
          <w:p w14:paraId="4F8C1FFA"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Sum of square</w:t>
            </w:r>
          </w:p>
        </w:tc>
      </w:tr>
      <w:tr w:rsidR="00DF40DC" w:rsidRPr="009A7302" w14:paraId="2653955C" w14:textId="77777777" w:rsidTr="00E17521">
        <w:trPr>
          <w:trHeight w:val="300"/>
        </w:trPr>
        <w:tc>
          <w:tcPr>
            <w:tcW w:w="703" w:type="dxa"/>
            <w:vMerge/>
            <w:tcBorders>
              <w:left w:val="single" w:sz="4" w:space="0" w:color="auto"/>
              <w:bottom w:val="single" w:sz="4" w:space="0" w:color="auto"/>
              <w:right w:val="single" w:sz="4" w:space="0" w:color="auto"/>
            </w:tcBorders>
            <w:noWrap/>
            <w:vAlign w:val="bottom"/>
            <w:hideMark/>
          </w:tcPr>
          <w:p w14:paraId="7E06629F" w14:textId="77777777" w:rsidR="00DF40DC" w:rsidRPr="009A7302" w:rsidRDefault="00DF40DC" w:rsidP="00E17521">
            <w:pPr>
              <w:spacing w:after="0" w:line="240" w:lineRule="auto"/>
              <w:rPr>
                <w:rFonts w:ascii="Arial" w:eastAsia="Times New Roman" w:hAnsi="Arial" w:cs="Arial"/>
                <w:color w:val="000000"/>
                <w:sz w:val="24"/>
                <w:szCs w:val="24"/>
                <w:lang w:eastAsia="en-IN"/>
              </w:rPr>
            </w:pPr>
          </w:p>
        </w:tc>
        <w:tc>
          <w:tcPr>
            <w:tcW w:w="1363" w:type="dxa"/>
            <w:vMerge/>
            <w:tcBorders>
              <w:left w:val="nil"/>
              <w:bottom w:val="single" w:sz="4" w:space="0" w:color="auto"/>
              <w:right w:val="single" w:sz="4" w:space="0" w:color="auto"/>
            </w:tcBorders>
            <w:noWrap/>
            <w:vAlign w:val="bottom"/>
            <w:hideMark/>
          </w:tcPr>
          <w:p w14:paraId="56027395" w14:textId="77777777" w:rsidR="00DF40DC" w:rsidRPr="009A7302" w:rsidRDefault="00DF40DC" w:rsidP="00E17521">
            <w:pPr>
              <w:spacing w:after="0" w:line="240" w:lineRule="auto"/>
              <w:rPr>
                <w:rFonts w:ascii="Arial" w:eastAsia="Times New Roman" w:hAnsi="Arial" w:cs="Arial"/>
                <w:color w:val="000000"/>
                <w:sz w:val="24"/>
                <w:szCs w:val="24"/>
                <w:lang w:eastAsia="en-IN"/>
              </w:rPr>
            </w:pPr>
          </w:p>
        </w:tc>
        <w:tc>
          <w:tcPr>
            <w:tcW w:w="1188" w:type="dxa"/>
            <w:tcBorders>
              <w:top w:val="nil"/>
              <w:left w:val="nil"/>
              <w:bottom w:val="single" w:sz="4" w:space="0" w:color="auto"/>
              <w:right w:val="single" w:sz="4" w:space="0" w:color="auto"/>
            </w:tcBorders>
            <w:noWrap/>
            <w:vAlign w:val="bottom"/>
            <w:hideMark/>
          </w:tcPr>
          <w:p w14:paraId="371904DB"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Genotype</w:t>
            </w:r>
          </w:p>
        </w:tc>
        <w:tc>
          <w:tcPr>
            <w:tcW w:w="1512" w:type="dxa"/>
            <w:tcBorders>
              <w:top w:val="nil"/>
              <w:left w:val="nil"/>
              <w:bottom w:val="single" w:sz="4" w:space="0" w:color="auto"/>
              <w:right w:val="single" w:sz="4" w:space="0" w:color="auto"/>
            </w:tcBorders>
            <w:noWrap/>
            <w:vAlign w:val="bottom"/>
            <w:hideMark/>
          </w:tcPr>
          <w:p w14:paraId="55DC0459"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Replication</w:t>
            </w:r>
          </w:p>
        </w:tc>
        <w:tc>
          <w:tcPr>
            <w:tcW w:w="1117" w:type="dxa"/>
            <w:tcBorders>
              <w:top w:val="nil"/>
              <w:left w:val="nil"/>
              <w:bottom w:val="single" w:sz="4" w:space="0" w:color="auto"/>
              <w:right w:val="single" w:sz="4" w:space="0" w:color="auto"/>
            </w:tcBorders>
            <w:noWrap/>
            <w:vAlign w:val="bottom"/>
            <w:hideMark/>
          </w:tcPr>
          <w:p w14:paraId="749FAC69"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Error</w:t>
            </w:r>
          </w:p>
        </w:tc>
        <w:tc>
          <w:tcPr>
            <w:tcW w:w="1522" w:type="dxa"/>
            <w:tcBorders>
              <w:top w:val="nil"/>
              <w:left w:val="nil"/>
              <w:bottom w:val="single" w:sz="4" w:space="0" w:color="auto"/>
              <w:right w:val="single" w:sz="4" w:space="0" w:color="auto"/>
            </w:tcBorders>
            <w:noWrap/>
            <w:vAlign w:val="bottom"/>
            <w:hideMark/>
          </w:tcPr>
          <w:p w14:paraId="2CA62F6F"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 xml:space="preserve">Genotypes </w:t>
            </w:r>
          </w:p>
        </w:tc>
        <w:tc>
          <w:tcPr>
            <w:tcW w:w="1386" w:type="dxa"/>
            <w:tcBorders>
              <w:top w:val="nil"/>
              <w:left w:val="nil"/>
              <w:bottom w:val="single" w:sz="4" w:space="0" w:color="auto"/>
              <w:right w:val="single" w:sz="4" w:space="0" w:color="auto"/>
            </w:tcBorders>
            <w:noWrap/>
            <w:vAlign w:val="bottom"/>
            <w:hideMark/>
          </w:tcPr>
          <w:p w14:paraId="7E766F64"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 xml:space="preserve">Replication </w:t>
            </w:r>
          </w:p>
        </w:tc>
        <w:tc>
          <w:tcPr>
            <w:tcW w:w="1270" w:type="dxa"/>
            <w:tcBorders>
              <w:top w:val="nil"/>
              <w:left w:val="nil"/>
              <w:bottom w:val="single" w:sz="4" w:space="0" w:color="auto"/>
              <w:right w:val="single" w:sz="4" w:space="0" w:color="auto"/>
            </w:tcBorders>
            <w:noWrap/>
            <w:vAlign w:val="bottom"/>
            <w:hideMark/>
          </w:tcPr>
          <w:p w14:paraId="209C46C4"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 xml:space="preserve">Error Sum </w:t>
            </w:r>
          </w:p>
        </w:tc>
      </w:tr>
      <w:tr w:rsidR="00F335BC" w:rsidRPr="009A7302" w14:paraId="65558CF3" w14:textId="77777777" w:rsidTr="00E17521">
        <w:trPr>
          <w:trHeight w:val="300"/>
        </w:trPr>
        <w:tc>
          <w:tcPr>
            <w:tcW w:w="703" w:type="dxa"/>
            <w:tcBorders>
              <w:top w:val="nil"/>
              <w:left w:val="single" w:sz="4" w:space="0" w:color="auto"/>
              <w:bottom w:val="single" w:sz="4" w:space="0" w:color="auto"/>
              <w:right w:val="single" w:sz="4" w:space="0" w:color="auto"/>
            </w:tcBorders>
            <w:noWrap/>
            <w:vAlign w:val="bottom"/>
            <w:hideMark/>
          </w:tcPr>
          <w:p w14:paraId="6F95C13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363" w:type="dxa"/>
            <w:tcBorders>
              <w:top w:val="nil"/>
              <w:left w:val="nil"/>
              <w:bottom w:val="single" w:sz="4" w:space="0" w:color="auto"/>
              <w:right w:val="single" w:sz="4" w:space="0" w:color="auto"/>
            </w:tcBorders>
            <w:noWrap/>
            <w:vAlign w:val="bottom"/>
            <w:hideMark/>
          </w:tcPr>
          <w:p w14:paraId="5F213550"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w:t>
            </w:r>
          </w:p>
        </w:tc>
        <w:tc>
          <w:tcPr>
            <w:tcW w:w="1188" w:type="dxa"/>
            <w:tcBorders>
              <w:top w:val="nil"/>
              <w:left w:val="nil"/>
              <w:bottom w:val="single" w:sz="4" w:space="0" w:color="auto"/>
              <w:right w:val="single" w:sz="4" w:space="0" w:color="auto"/>
            </w:tcBorders>
            <w:noWrap/>
            <w:vAlign w:val="center"/>
            <w:hideMark/>
          </w:tcPr>
          <w:p w14:paraId="1807270A" w14:textId="57926A9D"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vAlign w:val="center"/>
            <w:hideMark/>
          </w:tcPr>
          <w:p w14:paraId="65717077" w14:textId="1244A671"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4BF46A29"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7A99741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515.47**</w:t>
            </w:r>
          </w:p>
        </w:tc>
        <w:tc>
          <w:tcPr>
            <w:tcW w:w="1386" w:type="dxa"/>
            <w:tcBorders>
              <w:top w:val="nil"/>
              <w:left w:val="nil"/>
              <w:bottom w:val="single" w:sz="4" w:space="0" w:color="auto"/>
              <w:right w:val="single" w:sz="4" w:space="0" w:color="auto"/>
            </w:tcBorders>
            <w:noWrap/>
            <w:vAlign w:val="center"/>
            <w:hideMark/>
          </w:tcPr>
          <w:p w14:paraId="6C06B3D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1.58</w:t>
            </w:r>
          </w:p>
        </w:tc>
        <w:tc>
          <w:tcPr>
            <w:tcW w:w="1270" w:type="dxa"/>
            <w:tcBorders>
              <w:top w:val="nil"/>
              <w:left w:val="nil"/>
              <w:bottom w:val="single" w:sz="4" w:space="0" w:color="auto"/>
              <w:right w:val="single" w:sz="4" w:space="0" w:color="auto"/>
            </w:tcBorders>
            <w:noWrap/>
            <w:vAlign w:val="center"/>
            <w:hideMark/>
          </w:tcPr>
          <w:p w14:paraId="582D8509"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w:t>
            </w:r>
          </w:p>
        </w:tc>
      </w:tr>
      <w:tr w:rsidR="00F335BC" w:rsidRPr="009A7302" w14:paraId="441238B1"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E0D289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w:t>
            </w:r>
          </w:p>
        </w:tc>
        <w:tc>
          <w:tcPr>
            <w:tcW w:w="1363" w:type="dxa"/>
            <w:tcBorders>
              <w:top w:val="nil"/>
              <w:left w:val="nil"/>
              <w:bottom w:val="single" w:sz="4" w:space="0" w:color="auto"/>
              <w:right w:val="single" w:sz="4" w:space="0" w:color="auto"/>
            </w:tcBorders>
            <w:noWrap/>
            <w:vAlign w:val="bottom"/>
            <w:hideMark/>
          </w:tcPr>
          <w:p w14:paraId="79DAC1F4"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DFF</w:t>
            </w:r>
          </w:p>
        </w:tc>
        <w:tc>
          <w:tcPr>
            <w:tcW w:w="1188" w:type="dxa"/>
            <w:tcBorders>
              <w:top w:val="nil"/>
              <w:left w:val="nil"/>
              <w:bottom w:val="single" w:sz="4" w:space="0" w:color="auto"/>
              <w:right w:val="single" w:sz="4" w:space="0" w:color="auto"/>
            </w:tcBorders>
            <w:noWrap/>
            <w:vAlign w:val="center"/>
            <w:hideMark/>
          </w:tcPr>
          <w:p w14:paraId="584FA813" w14:textId="5137F661"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02EFB341" w14:textId="70E1AF16"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40BC69A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172D14F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31.72*</w:t>
            </w:r>
          </w:p>
        </w:tc>
        <w:tc>
          <w:tcPr>
            <w:tcW w:w="1386" w:type="dxa"/>
            <w:tcBorders>
              <w:top w:val="nil"/>
              <w:left w:val="nil"/>
              <w:bottom w:val="single" w:sz="4" w:space="0" w:color="auto"/>
              <w:right w:val="single" w:sz="4" w:space="0" w:color="auto"/>
            </w:tcBorders>
            <w:noWrap/>
            <w:vAlign w:val="center"/>
            <w:hideMark/>
          </w:tcPr>
          <w:p w14:paraId="378B140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0.04</w:t>
            </w:r>
          </w:p>
        </w:tc>
        <w:tc>
          <w:tcPr>
            <w:tcW w:w="1270" w:type="dxa"/>
            <w:tcBorders>
              <w:top w:val="nil"/>
              <w:left w:val="nil"/>
              <w:bottom w:val="single" w:sz="4" w:space="0" w:color="auto"/>
              <w:right w:val="single" w:sz="4" w:space="0" w:color="auto"/>
            </w:tcBorders>
            <w:noWrap/>
            <w:vAlign w:val="center"/>
            <w:hideMark/>
          </w:tcPr>
          <w:p w14:paraId="6D8C8D3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0.13</w:t>
            </w:r>
          </w:p>
        </w:tc>
      </w:tr>
      <w:tr w:rsidR="00F335BC" w:rsidRPr="009A7302" w14:paraId="685F6308"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0A15C3A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w:t>
            </w:r>
          </w:p>
        </w:tc>
        <w:tc>
          <w:tcPr>
            <w:tcW w:w="1363" w:type="dxa"/>
            <w:tcBorders>
              <w:top w:val="nil"/>
              <w:left w:val="nil"/>
              <w:bottom w:val="single" w:sz="4" w:space="0" w:color="auto"/>
              <w:right w:val="single" w:sz="4" w:space="0" w:color="auto"/>
            </w:tcBorders>
            <w:noWrap/>
            <w:vAlign w:val="bottom"/>
            <w:hideMark/>
          </w:tcPr>
          <w:p w14:paraId="0000BAD7"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D50%</w:t>
            </w:r>
          </w:p>
        </w:tc>
        <w:tc>
          <w:tcPr>
            <w:tcW w:w="1188" w:type="dxa"/>
            <w:tcBorders>
              <w:top w:val="nil"/>
              <w:left w:val="nil"/>
              <w:bottom w:val="single" w:sz="4" w:space="0" w:color="auto"/>
              <w:right w:val="single" w:sz="4" w:space="0" w:color="auto"/>
            </w:tcBorders>
            <w:noWrap/>
            <w:vAlign w:val="center"/>
            <w:hideMark/>
          </w:tcPr>
          <w:p w14:paraId="370C684D" w14:textId="2382569B"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720A3387" w14:textId="2769040E"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0C67BCB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2BF0635"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176.29*</w:t>
            </w:r>
          </w:p>
        </w:tc>
        <w:tc>
          <w:tcPr>
            <w:tcW w:w="1386" w:type="dxa"/>
            <w:tcBorders>
              <w:top w:val="nil"/>
              <w:left w:val="nil"/>
              <w:bottom w:val="single" w:sz="4" w:space="0" w:color="auto"/>
              <w:right w:val="single" w:sz="4" w:space="0" w:color="auto"/>
            </w:tcBorders>
            <w:noWrap/>
            <w:vAlign w:val="center"/>
            <w:hideMark/>
          </w:tcPr>
          <w:p w14:paraId="755DD74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0.19</w:t>
            </w:r>
          </w:p>
        </w:tc>
        <w:tc>
          <w:tcPr>
            <w:tcW w:w="1270" w:type="dxa"/>
            <w:tcBorders>
              <w:top w:val="nil"/>
              <w:left w:val="nil"/>
              <w:bottom w:val="single" w:sz="4" w:space="0" w:color="auto"/>
              <w:right w:val="single" w:sz="4" w:space="0" w:color="auto"/>
            </w:tcBorders>
            <w:noWrap/>
            <w:vAlign w:val="center"/>
            <w:hideMark/>
          </w:tcPr>
          <w:p w14:paraId="2C1979B8"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0.54</w:t>
            </w:r>
          </w:p>
        </w:tc>
      </w:tr>
      <w:tr w:rsidR="00F335BC" w:rsidRPr="009A7302" w14:paraId="2730B9BA"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2E6705E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w:t>
            </w:r>
          </w:p>
        </w:tc>
        <w:tc>
          <w:tcPr>
            <w:tcW w:w="1363" w:type="dxa"/>
            <w:tcBorders>
              <w:top w:val="nil"/>
              <w:left w:val="nil"/>
              <w:bottom w:val="single" w:sz="4" w:space="0" w:color="auto"/>
              <w:right w:val="single" w:sz="4" w:space="0" w:color="auto"/>
            </w:tcBorders>
            <w:noWrap/>
            <w:vAlign w:val="bottom"/>
            <w:hideMark/>
          </w:tcPr>
          <w:p w14:paraId="415AE44F"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NPB</w:t>
            </w:r>
          </w:p>
        </w:tc>
        <w:tc>
          <w:tcPr>
            <w:tcW w:w="1188" w:type="dxa"/>
            <w:tcBorders>
              <w:top w:val="nil"/>
              <w:left w:val="nil"/>
              <w:bottom w:val="single" w:sz="4" w:space="0" w:color="auto"/>
              <w:right w:val="single" w:sz="4" w:space="0" w:color="auto"/>
            </w:tcBorders>
            <w:noWrap/>
            <w:vAlign w:val="center"/>
            <w:hideMark/>
          </w:tcPr>
          <w:p w14:paraId="56F57FAB" w14:textId="124D834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232F9C37" w14:textId="1CE4046B"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4889C5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7E2451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3.72*</w:t>
            </w:r>
          </w:p>
        </w:tc>
        <w:tc>
          <w:tcPr>
            <w:tcW w:w="1386" w:type="dxa"/>
            <w:tcBorders>
              <w:top w:val="nil"/>
              <w:left w:val="nil"/>
              <w:bottom w:val="single" w:sz="4" w:space="0" w:color="auto"/>
              <w:right w:val="single" w:sz="4" w:space="0" w:color="auto"/>
            </w:tcBorders>
            <w:noWrap/>
            <w:vAlign w:val="center"/>
            <w:hideMark/>
          </w:tcPr>
          <w:p w14:paraId="7E825A7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69D4E3B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0.08</w:t>
            </w:r>
          </w:p>
        </w:tc>
      </w:tr>
      <w:tr w:rsidR="00F335BC" w:rsidRPr="009A7302" w14:paraId="25936146"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351CAA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w:t>
            </w:r>
          </w:p>
        </w:tc>
        <w:tc>
          <w:tcPr>
            <w:tcW w:w="1363" w:type="dxa"/>
            <w:tcBorders>
              <w:top w:val="nil"/>
              <w:left w:val="nil"/>
              <w:bottom w:val="single" w:sz="4" w:space="0" w:color="auto"/>
              <w:right w:val="single" w:sz="4" w:space="0" w:color="auto"/>
            </w:tcBorders>
            <w:noWrap/>
            <w:vAlign w:val="bottom"/>
            <w:hideMark/>
          </w:tcPr>
          <w:p w14:paraId="43D8E181"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NSB</w:t>
            </w:r>
          </w:p>
        </w:tc>
        <w:tc>
          <w:tcPr>
            <w:tcW w:w="1188" w:type="dxa"/>
            <w:tcBorders>
              <w:top w:val="nil"/>
              <w:left w:val="nil"/>
              <w:bottom w:val="single" w:sz="4" w:space="0" w:color="auto"/>
              <w:right w:val="single" w:sz="4" w:space="0" w:color="auto"/>
            </w:tcBorders>
            <w:noWrap/>
            <w:vAlign w:val="center"/>
            <w:hideMark/>
          </w:tcPr>
          <w:p w14:paraId="724FF477" w14:textId="42F131FE"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00627AF0" w14:textId="3D72EC38"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5D12E67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920FDB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31.01**</w:t>
            </w:r>
          </w:p>
        </w:tc>
        <w:tc>
          <w:tcPr>
            <w:tcW w:w="1386" w:type="dxa"/>
            <w:tcBorders>
              <w:top w:val="nil"/>
              <w:left w:val="nil"/>
              <w:bottom w:val="single" w:sz="4" w:space="0" w:color="auto"/>
              <w:right w:val="single" w:sz="4" w:space="0" w:color="auto"/>
            </w:tcBorders>
            <w:noWrap/>
            <w:vAlign w:val="center"/>
            <w:hideMark/>
          </w:tcPr>
          <w:p w14:paraId="41B20F1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0.11</w:t>
            </w:r>
          </w:p>
        </w:tc>
        <w:tc>
          <w:tcPr>
            <w:tcW w:w="1270" w:type="dxa"/>
            <w:tcBorders>
              <w:top w:val="nil"/>
              <w:left w:val="nil"/>
              <w:bottom w:val="single" w:sz="4" w:space="0" w:color="auto"/>
              <w:right w:val="single" w:sz="4" w:space="0" w:color="auto"/>
            </w:tcBorders>
            <w:noWrap/>
            <w:vAlign w:val="center"/>
            <w:hideMark/>
          </w:tcPr>
          <w:p w14:paraId="66FA261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0.09</w:t>
            </w:r>
          </w:p>
        </w:tc>
      </w:tr>
      <w:tr w:rsidR="00F335BC" w:rsidRPr="009A7302" w14:paraId="19E9F3AC"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2207810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6</w:t>
            </w:r>
          </w:p>
        </w:tc>
        <w:tc>
          <w:tcPr>
            <w:tcW w:w="1363" w:type="dxa"/>
            <w:tcBorders>
              <w:top w:val="nil"/>
              <w:left w:val="nil"/>
              <w:bottom w:val="single" w:sz="4" w:space="0" w:color="auto"/>
              <w:right w:val="single" w:sz="4" w:space="0" w:color="auto"/>
            </w:tcBorders>
            <w:noWrap/>
            <w:vAlign w:val="bottom"/>
            <w:hideMark/>
          </w:tcPr>
          <w:p w14:paraId="14ED2DFA"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FG</w:t>
            </w:r>
          </w:p>
        </w:tc>
        <w:tc>
          <w:tcPr>
            <w:tcW w:w="1188" w:type="dxa"/>
            <w:tcBorders>
              <w:top w:val="nil"/>
              <w:left w:val="nil"/>
              <w:bottom w:val="single" w:sz="4" w:space="0" w:color="auto"/>
              <w:right w:val="single" w:sz="4" w:space="0" w:color="auto"/>
            </w:tcBorders>
            <w:noWrap/>
            <w:vAlign w:val="center"/>
            <w:hideMark/>
          </w:tcPr>
          <w:p w14:paraId="6A099A26" w14:textId="39D0311B"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0D6B84D7" w14:textId="43A7B80F"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0D3E83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C7FB9E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3.77*</w:t>
            </w:r>
          </w:p>
        </w:tc>
        <w:tc>
          <w:tcPr>
            <w:tcW w:w="1386" w:type="dxa"/>
            <w:tcBorders>
              <w:top w:val="nil"/>
              <w:left w:val="nil"/>
              <w:bottom w:val="single" w:sz="4" w:space="0" w:color="auto"/>
              <w:right w:val="single" w:sz="4" w:space="0" w:color="auto"/>
            </w:tcBorders>
            <w:noWrap/>
            <w:vAlign w:val="center"/>
            <w:hideMark/>
          </w:tcPr>
          <w:p w14:paraId="1B0CAB5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5016E8B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r>
      <w:tr w:rsidR="00F335BC" w:rsidRPr="009A7302" w14:paraId="0952575D"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3F35BC6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w:t>
            </w:r>
          </w:p>
        </w:tc>
        <w:tc>
          <w:tcPr>
            <w:tcW w:w="1363" w:type="dxa"/>
            <w:tcBorders>
              <w:top w:val="nil"/>
              <w:left w:val="nil"/>
              <w:bottom w:val="single" w:sz="4" w:space="0" w:color="auto"/>
              <w:right w:val="single" w:sz="4" w:space="0" w:color="auto"/>
            </w:tcBorders>
            <w:noWrap/>
            <w:vAlign w:val="bottom"/>
            <w:hideMark/>
          </w:tcPr>
          <w:p w14:paraId="0B8916EE"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FL</w:t>
            </w:r>
          </w:p>
        </w:tc>
        <w:tc>
          <w:tcPr>
            <w:tcW w:w="1188" w:type="dxa"/>
            <w:tcBorders>
              <w:top w:val="nil"/>
              <w:left w:val="nil"/>
              <w:bottom w:val="single" w:sz="4" w:space="0" w:color="auto"/>
              <w:right w:val="single" w:sz="4" w:space="0" w:color="auto"/>
            </w:tcBorders>
            <w:noWrap/>
            <w:vAlign w:val="center"/>
            <w:hideMark/>
          </w:tcPr>
          <w:p w14:paraId="254170B2" w14:textId="192CA484"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5A8D1409" w14:textId="653F07A9"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146800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8AA4F7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0.78**</w:t>
            </w:r>
          </w:p>
        </w:tc>
        <w:tc>
          <w:tcPr>
            <w:tcW w:w="1386" w:type="dxa"/>
            <w:tcBorders>
              <w:top w:val="nil"/>
              <w:left w:val="nil"/>
              <w:bottom w:val="single" w:sz="4" w:space="0" w:color="auto"/>
              <w:right w:val="single" w:sz="4" w:space="0" w:color="auto"/>
            </w:tcBorders>
            <w:noWrap/>
            <w:vAlign w:val="center"/>
            <w:hideMark/>
          </w:tcPr>
          <w:p w14:paraId="78B6F6E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1E2B972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r>
      <w:tr w:rsidR="00F335BC" w:rsidRPr="009A7302" w14:paraId="2542E427"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36EE33F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w:t>
            </w:r>
          </w:p>
        </w:tc>
        <w:tc>
          <w:tcPr>
            <w:tcW w:w="1363" w:type="dxa"/>
            <w:tcBorders>
              <w:top w:val="nil"/>
              <w:left w:val="nil"/>
              <w:bottom w:val="single" w:sz="4" w:space="0" w:color="auto"/>
              <w:right w:val="single" w:sz="4" w:space="0" w:color="auto"/>
            </w:tcBorders>
            <w:noWrap/>
            <w:vAlign w:val="bottom"/>
            <w:hideMark/>
          </w:tcPr>
          <w:p w14:paraId="6B4D93BA"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NGFP</w:t>
            </w:r>
          </w:p>
        </w:tc>
        <w:tc>
          <w:tcPr>
            <w:tcW w:w="1188" w:type="dxa"/>
            <w:tcBorders>
              <w:top w:val="nil"/>
              <w:left w:val="nil"/>
              <w:bottom w:val="single" w:sz="4" w:space="0" w:color="auto"/>
              <w:right w:val="single" w:sz="4" w:space="0" w:color="auto"/>
            </w:tcBorders>
            <w:noWrap/>
            <w:vAlign w:val="center"/>
            <w:hideMark/>
          </w:tcPr>
          <w:p w14:paraId="1A293B76" w14:textId="5DBFD276"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3ADADF21" w14:textId="6271E5A8"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9AED6D7"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4374FED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563.30**</w:t>
            </w:r>
          </w:p>
        </w:tc>
        <w:tc>
          <w:tcPr>
            <w:tcW w:w="1386" w:type="dxa"/>
            <w:tcBorders>
              <w:top w:val="nil"/>
              <w:left w:val="nil"/>
              <w:bottom w:val="single" w:sz="4" w:space="0" w:color="auto"/>
              <w:right w:val="single" w:sz="4" w:space="0" w:color="auto"/>
            </w:tcBorders>
            <w:noWrap/>
            <w:vAlign w:val="center"/>
            <w:hideMark/>
          </w:tcPr>
          <w:p w14:paraId="7A61B7B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0.29</w:t>
            </w:r>
          </w:p>
        </w:tc>
        <w:tc>
          <w:tcPr>
            <w:tcW w:w="1270" w:type="dxa"/>
            <w:tcBorders>
              <w:top w:val="nil"/>
              <w:left w:val="nil"/>
              <w:bottom w:val="single" w:sz="4" w:space="0" w:color="auto"/>
              <w:right w:val="single" w:sz="4" w:space="0" w:color="auto"/>
            </w:tcBorders>
            <w:noWrap/>
            <w:vAlign w:val="center"/>
            <w:hideMark/>
          </w:tcPr>
          <w:p w14:paraId="11D14B5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w:t>
            </w:r>
          </w:p>
        </w:tc>
      </w:tr>
      <w:tr w:rsidR="00F335BC" w:rsidRPr="009A7302" w14:paraId="7FF3D2CB"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2376677"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w:t>
            </w:r>
          </w:p>
        </w:tc>
        <w:tc>
          <w:tcPr>
            <w:tcW w:w="1363" w:type="dxa"/>
            <w:tcBorders>
              <w:top w:val="nil"/>
              <w:left w:val="nil"/>
              <w:bottom w:val="single" w:sz="4" w:space="0" w:color="auto"/>
              <w:right w:val="single" w:sz="4" w:space="0" w:color="auto"/>
            </w:tcBorders>
            <w:noWrap/>
            <w:vAlign w:val="bottom"/>
            <w:hideMark/>
          </w:tcPr>
          <w:p w14:paraId="7262A2D8"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AGFW</w:t>
            </w:r>
          </w:p>
        </w:tc>
        <w:tc>
          <w:tcPr>
            <w:tcW w:w="1188" w:type="dxa"/>
            <w:tcBorders>
              <w:top w:val="nil"/>
              <w:left w:val="nil"/>
              <w:bottom w:val="single" w:sz="4" w:space="0" w:color="auto"/>
              <w:right w:val="single" w:sz="4" w:space="0" w:color="auto"/>
            </w:tcBorders>
            <w:noWrap/>
            <w:vAlign w:val="center"/>
            <w:hideMark/>
          </w:tcPr>
          <w:p w14:paraId="4D0E1A79" w14:textId="67B2FD4A"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311A8447" w14:textId="5C29179C"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615155F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85C754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558.27**</w:t>
            </w:r>
          </w:p>
        </w:tc>
        <w:tc>
          <w:tcPr>
            <w:tcW w:w="1386" w:type="dxa"/>
            <w:tcBorders>
              <w:top w:val="nil"/>
              <w:left w:val="nil"/>
              <w:bottom w:val="single" w:sz="4" w:space="0" w:color="auto"/>
              <w:right w:val="single" w:sz="4" w:space="0" w:color="auto"/>
            </w:tcBorders>
            <w:noWrap/>
            <w:vAlign w:val="center"/>
            <w:hideMark/>
          </w:tcPr>
          <w:p w14:paraId="5E0ABD6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0.17</w:t>
            </w:r>
          </w:p>
        </w:tc>
        <w:tc>
          <w:tcPr>
            <w:tcW w:w="1270" w:type="dxa"/>
            <w:tcBorders>
              <w:top w:val="nil"/>
              <w:left w:val="nil"/>
              <w:bottom w:val="single" w:sz="4" w:space="0" w:color="auto"/>
              <w:right w:val="single" w:sz="4" w:space="0" w:color="auto"/>
            </w:tcBorders>
            <w:noWrap/>
            <w:vAlign w:val="center"/>
            <w:hideMark/>
          </w:tcPr>
          <w:p w14:paraId="5D1168F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0.78</w:t>
            </w:r>
          </w:p>
        </w:tc>
      </w:tr>
      <w:tr w:rsidR="00F335BC" w:rsidRPr="009A7302" w14:paraId="7C81B48E"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47EAAF8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w:t>
            </w:r>
          </w:p>
        </w:tc>
        <w:tc>
          <w:tcPr>
            <w:tcW w:w="1363" w:type="dxa"/>
            <w:tcBorders>
              <w:top w:val="nil"/>
              <w:left w:val="nil"/>
              <w:bottom w:val="single" w:sz="4" w:space="0" w:color="auto"/>
              <w:right w:val="single" w:sz="4" w:space="0" w:color="auto"/>
            </w:tcBorders>
            <w:noWrap/>
            <w:vAlign w:val="bottom"/>
            <w:hideMark/>
          </w:tcPr>
          <w:p w14:paraId="115BC826"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DH</w:t>
            </w:r>
          </w:p>
        </w:tc>
        <w:tc>
          <w:tcPr>
            <w:tcW w:w="1188" w:type="dxa"/>
            <w:tcBorders>
              <w:top w:val="nil"/>
              <w:left w:val="nil"/>
              <w:bottom w:val="single" w:sz="4" w:space="0" w:color="auto"/>
              <w:right w:val="single" w:sz="4" w:space="0" w:color="auto"/>
            </w:tcBorders>
            <w:noWrap/>
            <w:vAlign w:val="center"/>
            <w:hideMark/>
          </w:tcPr>
          <w:p w14:paraId="091A1CF2" w14:textId="594FC061"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49D519CC" w14:textId="35233D3E"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0F4B958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61B5386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72.12*</w:t>
            </w:r>
          </w:p>
        </w:tc>
        <w:tc>
          <w:tcPr>
            <w:tcW w:w="1386" w:type="dxa"/>
            <w:tcBorders>
              <w:top w:val="nil"/>
              <w:left w:val="nil"/>
              <w:bottom w:val="single" w:sz="4" w:space="0" w:color="auto"/>
              <w:right w:val="single" w:sz="4" w:space="0" w:color="auto"/>
            </w:tcBorders>
            <w:noWrap/>
            <w:vAlign w:val="center"/>
            <w:hideMark/>
          </w:tcPr>
          <w:p w14:paraId="0040F29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0.21</w:t>
            </w:r>
          </w:p>
        </w:tc>
        <w:tc>
          <w:tcPr>
            <w:tcW w:w="1270" w:type="dxa"/>
            <w:tcBorders>
              <w:top w:val="nil"/>
              <w:left w:val="nil"/>
              <w:bottom w:val="single" w:sz="4" w:space="0" w:color="auto"/>
              <w:right w:val="single" w:sz="4" w:space="0" w:color="auto"/>
            </w:tcBorders>
            <w:noWrap/>
            <w:vAlign w:val="center"/>
            <w:hideMark/>
          </w:tcPr>
          <w:p w14:paraId="56A7C01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1.22</w:t>
            </w:r>
          </w:p>
        </w:tc>
      </w:tr>
      <w:tr w:rsidR="00F335BC" w:rsidRPr="009A7302" w14:paraId="3500D673"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6F8B7A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11</w:t>
            </w:r>
          </w:p>
        </w:tc>
        <w:tc>
          <w:tcPr>
            <w:tcW w:w="1363" w:type="dxa"/>
            <w:tcBorders>
              <w:top w:val="nil"/>
              <w:left w:val="nil"/>
              <w:bottom w:val="single" w:sz="4" w:space="0" w:color="auto"/>
              <w:right w:val="single" w:sz="4" w:space="0" w:color="auto"/>
            </w:tcBorders>
            <w:noWrap/>
            <w:vAlign w:val="bottom"/>
            <w:hideMark/>
          </w:tcPr>
          <w:p w14:paraId="5EA961B2"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NOS</w:t>
            </w:r>
          </w:p>
        </w:tc>
        <w:tc>
          <w:tcPr>
            <w:tcW w:w="1188" w:type="dxa"/>
            <w:tcBorders>
              <w:top w:val="nil"/>
              <w:left w:val="nil"/>
              <w:bottom w:val="single" w:sz="4" w:space="0" w:color="auto"/>
              <w:right w:val="single" w:sz="4" w:space="0" w:color="auto"/>
            </w:tcBorders>
            <w:noWrap/>
            <w:vAlign w:val="center"/>
            <w:hideMark/>
          </w:tcPr>
          <w:p w14:paraId="2315CB13" w14:textId="4679D7C6"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161C507A" w14:textId="7A6E433F"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5748111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2C5799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933.76**</w:t>
            </w:r>
          </w:p>
        </w:tc>
        <w:tc>
          <w:tcPr>
            <w:tcW w:w="1386" w:type="dxa"/>
            <w:tcBorders>
              <w:top w:val="nil"/>
              <w:left w:val="nil"/>
              <w:bottom w:val="single" w:sz="4" w:space="0" w:color="auto"/>
              <w:right w:val="single" w:sz="4" w:space="0" w:color="auto"/>
            </w:tcBorders>
            <w:noWrap/>
            <w:vAlign w:val="center"/>
            <w:hideMark/>
          </w:tcPr>
          <w:p w14:paraId="6CD6CA48"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w:t>
            </w:r>
          </w:p>
        </w:tc>
        <w:tc>
          <w:tcPr>
            <w:tcW w:w="1270" w:type="dxa"/>
            <w:tcBorders>
              <w:top w:val="nil"/>
              <w:left w:val="nil"/>
              <w:bottom w:val="single" w:sz="4" w:space="0" w:color="auto"/>
              <w:right w:val="single" w:sz="4" w:space="0" w:color="auto"/>
            </w:tcBorders>
            <w:noWrap/>
            <w:vAlign w:val="center"/>
            <w:hideMark/>
          </w:tcPr>
          <w:p w14:paraId="071B14F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2.58</w:t>
            </w:r>
          </w:p>
        </w:tc>
      </w:tr>
      <w:tr w:rsidR="00F335BC" w:rsidRPr="009A7302" w14:paraId="619A4CC2"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7C2FB78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w:t>
            </w:r>
          </w:p>
        </w:tc>
        <w:tc>
          <w:tcPr>
            <w:tcW w:w="1363" w:type="dxa"/>
            <w:tcBorders>
              <w:top w:val="nil"/>
              <w:left w:val="nil"/>
              <w:bottom w:val="single" w:sz="4" w:space="0" w:color="auto"/>
              <w:right w:val="single" w:sz="4" w:space="0" w:color="auto"/>
            </w:tcBorders>
            <w:noWrap/>
            <w:vAlign w:val="bottom"/>
            <w:hideMark/>
          </w:tcPr>
          <w:p w14:paraId="4DA03691"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TSW</w:t>
            </w:r>
          </w:p>
        </w:tc>
        <w:tc>
          <w:tcPr>
            <w:tcW w:w="1188" w:type="dxa"/>
            <w:tcBorders>
              <w:top w:val="nil"/>
              <w:left w:val="nil"/>
              <w:bottom w:val="single" w:sz="4" w:space="0" w:color="auto"/>
              <w:right w:val="single" w:sz="4" w:space="0" w:color="auto"/>
            </w:tcBorders>
            <w:noWrap/>
            <w:vAlign w:val="center"/>
            <w:hideMark/>
          </w:tcPr>
          <w:p w14:paraId="165A3D02" w14:textId="7938B455"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1EE33186" w14:textId="4DB618B4"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0CEF933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5DEF349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1.82*</w:t>
            </w:r>
          </w:p>
        </w:tc>
        <w:tc>
          <w:tcPr>
            <w:tcW w:w="1386" w:type="dxa"/>
            <w:tcBorders>
              <w:top w:val="nil"/>
              <w:left w:val="nil"/>
              <w:bottom w:val="single" w:sz="4" w:space="0" w:color="auto"/>
              <w:right w:val="single" w:sz="4" w:space="0" w:color="auto"/>
            </w:tcBorders>
            <w:noWrap/>
            <w:vAlign w:val="center"/>
            <w:hideMark/>
          </w:tcPr>
          <w:p w14:paraId="3CC0702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3D9A401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r>
      <w:tr w:rsidR="00F335BC" w:rsidRPr="009A7302" w14:paraId="15A1DA70"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777F9F77"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w:t>
            </w:r>
          </w:p>
        </w:tc>
        <w:tc>
          <w:tcPr>
            <w:tcW w:w="1363" w:type="dxa"/>
            <w:tcBorders>
              <w:top w:val="nil"/>
              <w:left w:val="nil"/>
              <w:bottom w:val="single" w:sz="4" w:space="0" w:color="auto"/>
              <w:right w:val="single" w:sz="4" w:space="0" w:color="auto"/>
            </w:tcBorders>
            <w:noWrap/>
            <w:vAlign w:val="bottom"/>
            <w:hideMark/>
          </w:tcPr>
          <w:p w14:paraId="76159522"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SG</w:t>
            </w:r>
          </w:p>
        </w:tc>
        <w:tc>
          <w:tcPr>
            <w:tcW w:w="1188" w:type="dxa"/>
            <w:tcBorders>
              <w:top w:val="nil"/>
              <w:left w:val="nil"/>
              <w:bottom w:val="single" w:sz="4" w:space="0" w:color="auto"/>
              <w:right w:val="single" w:sz="4" w:space="0" w:color="auto"/>
            </w:tcBorders>
            <w:noWrap/>
            <w:vAlign w:val="center"/>
            <w:hideMark/>
          </w:tcPr>
          <w:p w14:paraId="350731C3" w14:textId="1CC9C9D4"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700CDBC8" w14:textId="3DE6643A"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38586E9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398205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0.20*</w:t>
            </w:r>
          </w:p>
        </w:tc>
        <w:tc>
          <w:tcPr>
            <w:tcW w:w="1386" w:type="dxa"/>
            <w:tcBorders>
              <w:top w:val="nil"/>
              <w:left w:val="nil"/>
              <w:bottom w:val="single" w:sz="4" w:space="0" w:color="auto"/>
              <w:right w:val="single" w:sz="4" w:space="0" w:color="auto"/>
            </w:tcBorders>
            <w:noWrap/>
            <w:vAlign w:val="center"/>
            <w:hideMark/>
          </w:tcPr>
          <w:p w14:paraId="6E1CFF3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0.02</w:t>
            </w:r>
          </w:p>
        </w:tc>
        <w:tc>
          <w:tcPr>
            <w:tcW w:w="1270" w:type="dxa"/>
            <w:tcBorders>
              <w:top w:val="nil"/>
              <w:left w:val="nil"/>
              <w:bottom w:val="single" w:sz="4" w:space="0" w:color="auto"/>
              <w:right w:val="single" w:sz="4" w:space="0" w:color="auto"/>
            </w:tcBorders>
            <w:noWrap/>
            <w:vAlign w:val="center"/>
            <w:hideMark/>
          </w:tcPr>
          <w:p w14:paraId="69770258"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0.05</w:t>
            </w:r>
          </w:p>
        </w:tc>
      </w:tr>
      <w:tr w:rsidR="00F335BC" w:rsidRPr="009A7302" w14:paraId="3DE1B3CA"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7D45C6D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w:t>
            </w:r>
          </w:p>
        </w:tc>
        <w:tc>
          <w:tcPr>
            <w:tcW w:w="1363" w:type="dxa"/>
            <w:tcBorders>
              <w:top w:val="nil"/>
              <w:left w:val="nil"/>
              <w:bottom w:val="single" w:sz="4" w:space="0" w:color="auto"/>
              <w:right w:val="single" w:sz="4" w:space="0" w:color="auto"/>
            </w:tcBorders>
            <w:noWrap/>
            <w:vAlign w:val="bottom"/>
            <w:hideMark/>
          </w:tcPr>
          <w:p w14:paraId="78E90861"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AA</w:t>
            </w:r>
          </w:p>
        </w:tc>
        <w:tc>
          <w:tcPr>
            <w:tcW w:w="1188" w:type="dxa"/>
            <w:tcBorders>
              <w:top w:val="nil"/>
              <w:left w:val="nil"/>
              <w:bottom w:val="single" w:sz="4" w:space="0" w:color="auto"/>
              <w:right w:val="single" w:sz="4" w:space="0" w:color="auto"/>
            </w:tcBorders>
            <w:noWrap/>
            <w:vAlign w:val="center"/>
            <w:hideMark/>
          </w:tcPr>
          <w:p w14:paraId="1EF363F5" w14:textId="2091A970"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7A4E6513" w14:textId="70DE71D5"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2C88772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A4FC05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948.72**</w:t>
            </w:r>
          </w:p>
        </w:tc>
        <w:tc>
          <w:tcPr>
            <w:tcW w:w="1386" w:type="dxa"/>
            <w:tcBorders>
              <w:top w:val="nil"/>
              <w:left w:val="nil"/>
              <w:bottom w:val="single" w:sz="4" w:space="0" w:color="auto"/>
              <w:right w:val="single" w:sz="4" w:space="0" w:color="auto"/>
            </w:tcBorders>
            <w:noWrap/>
            <w:vAlign w:val="center"/>
            <w:hideMark/>
          </w:tcPr>
          <w:p w14:paraId="3093047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0.09</w:t>
            </w:r>
          </w:p>
        </w:tc>
        <w:tc>
          <w:tcPr>
            <w:tcW w:w="1270" w:type="dxa"/>
            <w:tcBorders>
              <w:top w:val="nil"/>
              <w:left w:val="nil"/>
              <w:bottom w:val="single" w:sz="4" w:space="0" w:color="auto"/>
              <w:right w:val="single" w:sz="4" w:space="0" w:color="auto"/>
            </w:tcBorders>
            <w:noWrap/>
            <w:vAlign w:val="center"/>
            <w:hideMark/>
          </w:tcPr>
          <w:p w14:paraId="131F969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0.27</w:t>
            </w:r>
          </w:p>
        </w:tc>
      </w:tr>
      <w:tr w:rsidR="00F335BC" w:rsidRPr="009A7302" w14:paraId="15F932E5"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6BB3369"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w:t>
            </w:r>
          </w:p>
        </w:tc>
        <w:tc>
          <w:tcPr>
            <w:tcW w:w="1363" w:type="dxa"/>
            <w:tcBorders>
              <w:top w:val="nil"/>
              <w:left w:val="nil"/>
              <w:bottom w:val="single" w:sz="4" w:space="0" w:color="auto"/>
              <w:right w:val="single" w:sz="4" w:space="0" w:color="auto"/>
            </w:tcBorders>
            <w:noWrap/>
            <w:vAlign w:val="bottom"/>
            <w:hideMark/>
          </w:tcPr>
          <w:p w14:paraId="26B0139F"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SPY</w:t>
            </w:r>
          </w:p>
        </w:tc>
        <w:tc>
          <w:tcPr>
            <w:tcW w:w="1188" w:type="dxa"/>
            <w:tcBorders>
              <w:top w:val="nil"/>
              <w:left w:val="nil"/>
              <w:bottom w:val="single" w:sz="4" w:space="0" w:color="auto"/>
              <w:right w:val="single" w:sz="4" w:space="0" w:color="auto"/>
            </w:tcBorders>
            <w:noWrap/>
            <w:vAlign w:val="center"/>
            <w:hideMark/>
          </w:tcPr>
          <w:p w14:paraId="4BED7162" w14:textId="09762CDF"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6F23A666" w14:textId="4BB805E5"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45B3832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12BC336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433945.91**</w:t>
            </w:r>
          </w:p>
        </w:tc>
        <w:tc>
          <w:tcPr>
            <w:tcW w:w="1386" w:type="dxa"/>
            <w:tcBorders>
              <w:top w:val="nil"/>
              <w:left w:val="nil"/>
              <w:bottom w:val="single" w:sz="4" w:space="0" w:color="auto"/>
              <w:right w:val="single" w:sz="4" w:space="0" w:color="auto"/>
            </w:tcBorders>
            <w:noWrap/>
            <w:vAlign w:val="center"/>
            <w:hideMark/>
          </w:tcPr>
          <w:p w14:paraId="590C0ED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10286</w:t>
            </w:r>
          </w:p>
        </w:tc>
        <w:tc>
          <w:tcPr>
            <w:tcW w:w="1270" w:type="dxa"/>
            <w:tcBorders>
              <w:top w:val="nil"/>
              <w:left w:val="nil"/>
              <w:bottom w:val="single" w:sz="4" w:space="0" w:color="auto"/>
              <w:right w:val="single" w:sz="4" w:space="0" w:color="auto"/>
            </w:tcBorders>
            <w:noWrap/>
            <w:vAlign w:val="center"/>
            <w:hideMark/>
          </w:tcPr>
          <w:p w14:paraId="3EA3337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10158</w:t>
            </w:r>
          </w:p>
        </w:tc>
      </w:tr>
    </w:tbl>
    <w:p w14:paraId="1422418D" w14:textId="77777777" w:rsidR="00DF40DC" w:rsidRPr="009A7302" w:rsidRDefault="00DF40DC" w:rsidP="00DF40DC">
      <w:pPr>
        <w:rPr>
          <w:rFonts w:ascii="Arial" w:hAnsi="Arial" w:cs="Arial"/>
          <w:sz w:val="24"/>
          <w:szCs w:val="24"/>
        </w:rPr>
      </w:pPr>
    </w:p>
    <w:p w14:paraId="01398735" w14:textId="77777777" w:rsidR="00DF40DC" w:rsidRPr="009A7302" w:rsidRDefault="00DF40DC" w:rsidP="00DF40DC">
      <w:pPr>
        <w:rPr>
          <w:rFonts w:ascii="Arial" w:hAnsi="Arial" w:cs="Arial"/>
          <w:sz w:val="16"/>
          <w:szCs w:val="16"/>
        </w:rPr>
      </w:pPr>
      <w:r w:rsidRPr="009A7302">
        <w:rPr>
          <w:rFonts w:ascii="Arial" w:hAnsi="Arial" w:cs="Arial"/>
          <w:sz w:val="16"/>
          <w:szCs w:val="16"/>
        </w:rPr>
        <w:t xml:space="preserve">PH-Plant height, NPB-Number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1704AC96" w14:textId="77777777" w:rsidR="00DF40DC" w:rsidRPr="009A7302" w:rsidRDefault="00DF40DC" w:rsidP="00DF40DC">
      <w:pPr>
        <w:rPr>
          <w:rFonts w:ascii="Arial" w:hAnsi="Arial" w:cs="Arial"/>
          <w:sz w:val="16"/>
          <w:szCs w:val="16"/>
        </w:rPr>
      </w:pPr>
      <w:r w:rsidRPr="009A7302">
        <w:rPr>
          <w:rFonts w:ascii="Arial" w:hAnsi="Arial" w:cs="Arial"/>
          <w:sz w:val="16"/>
          <w:szCs w:val="16"/>
        </w:rPr>
        <w:t>*- significance at 5% level, ** - significance at 1% level</w:t>
      </w:r>
    </w:p>
    <w:p w14:paraId="295DB00A" w14:textId="77777777" w:rsidR="001E42B1" w:rsidRDefault="001E42B1" w:rsidP="00DF40DC">
      <w:pPr>
        <w:rPr>
          <w:rFonts w:ascii="Times New Roman" w:hAnsi="Times New Roman" w:cs="Times New Roman"/>
          <w:sz w:val="16"/>
          <w:szCs w:val="16"/>
        </w:rPr>
      </w:pPr>
    </w:p>
    <w:p w14:paraId="0A3741CC" w14:textId="77777777" w:rsidR="001E42B1" w:rsidRDefault="001E42B1" w:rsidP="00DF40DC">
      <w:pPr>
        <w:rPr>
          <w:rFonts w:ascii="Times New Roman" w:hAnsi="Times New Roman" w:cs="Times New Roman"/>
          <w:sz w:val="16"/>
          <w:szCs w:val="16"/>
        </w:rPr>
      </w:pPr>
    </w:p>
    <w:p w14:paraId="04E3D5E4" w14:textId="77777777" w:rsidR="001E42B1" w:rsidRDefault="001E42B1" w:rsidP="00DF40DC">
      <w:pPr>
        <w:rPr>
          <w:rFonts w:ascii="Times New Roman" w:hAnsi="Times New Roman" w:cs="Times New Roman"/>
          <w:sz w:val="16"/>
          <w:szCs w:val="16"/>
        </w:rPr>
      </w:pPr>
    </w:p>
    <w:p w14:paraId="33912C16" w14:textId="77777777" w:rsidR="001E42B1" w:rsidRDefault="001E42B1" w:rsidP="00DF40DC">
      <w:pPr>
        <w:rPr>
          <w:rFonts w:ascii="Times New Roman" w:hAnsi="Times New Roman" w:cs="Times New Roman"/>
          <w:sz w:val="16"/>
          <w:szCs w:val="16"/>
        </w:rPr>
      </w:pPr>
    </w:p>
    <w:p w14:paraId="6355162E" w14:textId="77777777" w:rsidR="001E42B1" w:rsidRDefault="001E42B1" w:rsidP="00DF40DC">
      <w:pPr>
        <w:rPr>
          <w:rFonts w:ascii="Times New Roman" w:hAnsi="Times New Roman" w:cs="Times New Roman"/>
          <w:sz w:val="16"/>
          <w:szCs w:val="16"/>
        </w:rPr>
      </w:pPr>
    </w:p>
    <w:p w14:paraId="5240BE29" w14:textId="77777777" w:rsidR="001E42B1" w:rsidRDefault="001E42B1" w:rsidP="00DF40DC">
      <w:pPr>
        <w:rPr>
          <w:rFonts w:ascii="Times New Roman" w:hAnsi="Times New Roman" w:cs="Times New Roman"/>
          <w:sz w:val="16"/>
          <w:szCs w:val="16"/>
        </w:rPr>
      </w:pPr>
    </w:p>
    <w:p w14:paraId="18CC0C27" w14:textId="77777777" w:rsidR="001E42B1" w:rsidRPr="006B07B1" w:rsidRDefault="001E42B1" w:rsidP="00DF40DC">
      <w:pPr>
        <w:rPr>
          <w:rFonts w:ascii="Times New Roman" w:hAnsi="Times New Roman" w:cs="Times New Roman"/>
          <w:sz w:val="16"/>
          <w:szCs w:val="16"/>
        </w:rPr>
        <w:sectPr w:rsidR="001E42B1" w:rsidRPr="006B07B1" w:rsidSect="00E17521">
          <w:pgSz w:w="11906" w:h="16838"/>
          <w:pgMar w:top="1440" w:right="993" w:bottom="1440" w:left="851" w:header="708" w:footer="708" w:gutter="0"/>
          <w:cols w:space="708"/>
          <w:docGrid w:linePitch="360"/>
        </w:sectPr>
      </w:pPr>
    </w:p>
    <w:p w14:paraId="66FB052A" w14:textId="77777777" w:rsidR="001E42B1" w:rsidRPr="009A7302" w:rsidRDefault="001E42B1" w:rsidP="001E42B1">
      <w:pPr>
        <w:rPr>
          <w:rFonts w:ascii="Arial" w:hAnsi="Arial" w:cs="Arial"/>
          <w:b/>
          <w:bCs/>
          <w:sz w:val="24"/>
          <w:szCs w:val="24"/>
        </w:rPr>
      </w:pPr>
      <w:r w:rsidRPr="009A7302">
        <w:rPr>
          <w:rFonts w:ascii="Arial" w:hAnsi="Arial" w:cs="Arial"/>
          <w:b/>
          <w:bCs/>
          <w:sz w:val="24"/>
          <w:szCs w:val="24"/>
        </w:rPr>
        <w:lastRenderedPageBreak/>
        <w:t xml:space="preserve">Table 2. </w:t>
      </w:r>
      <w:r w:rsidR="00FA0666" w:rsidRPr="009A7302">
        <w:rPr>
          <w:rFonts w:ascii="Arial" w:hAnsi="Arial" w:cs="Arial"/>
          <w:b/>
          <w:bCs/>
          <w:sz w:val="24"/>
          <w:szCs w:val="24"/>
        </w:rPr>
        <w:t xml:space="preserve">Estimates of genetic parameters of variations for various characters in </w:t>
      </w:r>
      <w:proofErr w:type="spellStart"/>
      <w:r w:rsidR="00FA0666" w:rsidRPr="009A7302">
        <w:rPr>
          <w:rFonts w:ascii="Arial" w:hAnsi="Arial" w:cs="Arial"/>
          <w:b/>
          <w:bCs/>
          <w:sz w:val="24"/>
          <w:szCs w:val="24"/>
        </w:rPr>
        <w:t>chilli</w:t>
      </w:r>
      <w:proofErr w:type="spellEnd"/>
    </w:p>
    <w:tbl>
      <w:tblPr>
        <w:tblW w:w="1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89"/>
        <w:gridCol w:w="1801"/>
        <w:gridCol w:w="1801"/>
        <w:gridCol w:w="1801"/>
        <w:gridCol w:w="1837"/>
        <w:gridCol w:w="1484"/>
        <w:gridCol w:w="1744"/>
      </w:tblGrid>
      <w:tr w:rsidR="001E42B1" w:rsidRPr="009A7302" w14:paraId="0D4B1BA2" w14:textId="77777777" w:rsidTr="00E17521">
        <w:trPr>
          <w:trHeight w:val="311"/>
        </w:trPr>
        <w:tc>
          <w:tcPr>
            <w:tcW w:w="1727" w:type="dxa"/>
            <w:noWrap/>
            <w:vAlign w:val="center"/>
            <w:hideMark/>
          </w:tcPr>
          <w:p w14:paraId="470203A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Characters</w:t>
            </w:r>
          </w:p>
        </w:tc>
        <w:tc>
          <w:tcPr>
            <w:tcW w:w="1689" w:type="dxa"/>
            <w:noWrap/>
            <w:vAlign w:val="center"/>
            <w:hideMark/>
          </w:tcPr>
          <w:p w14:paraId="3353375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Genotypic Variance</w:t>
            </w:r>
          </w:p>
        </w:tc>
        <w:tc>
          <w:tcPr>
            <w:tcW w:w="1801" w:type="dxa"/>
            <w:noWrap/>
            <w:vAlign w:val="center"/>
            <w:hideMark/>
          </w:tcPr>
          <w:p w14:paraId="1A7F19B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Phenotypic Variance</w:t>
            </w:r>
          </w:p>
        </w:tc>
        <w:tc>
          <w:tcPr>
            <w:tcW w:w="1801" w:type="dxa"/>
            <w:noWrap/>
            <w:vAlign w:val="center"/>
            <w:hideMark/>
          </w:tcPr>
          <w:p w14:paraId="190A46C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Genotypic Coefficient of Variance</w:t>
            </w:r>
          </w:p>
        </w:tc>
        <w:tc>
          <w:tcPr>
            <w:tcW w:w="1801" w:type="dxa"/>
            <w:noWrap/>
            <w:vAlign w:val="center"/>
            <w:hideMark/>
          </w:tcPr>
          <w:p w14:paraId="3A4A8DE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Phenotypic Coefficient of Variance</w:t>
            </w:r>
          </w:p>
        </w:tc>
        <w:tc>
          <w:tcPr>
            <w:tcW w:w="1837" w:type="dxa"/>
            <w:noWrap/>
            <w:vAlign w:val="center"/>
            <w:hideMark/>
          </w:tcPr>
          <w:p w14:paraId="5932743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Heritability (Broad Sense)</w:t>
            </w:r>
          </w:p>
        </w:tc>
        <w:tc>
          <w:tcPr>
            <w:tcW w:w="1484" w:type="dxa"/>
            <w:noWrap/>
            <w:vAlign w:val="center"/>
            <w:hideMark/>
          </w:tcPr>
          <w:p w14:paraId="7FA13CA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Genetic Advance</w:t>
            </w:r>
          </w:p>
        </w:tc>
        <w:tc>
          <w:tcPr>
            <w:tcW w:w="1744" w:type="dxa"/>
            <w:noWrap/>
            <w:vAlign w:val="center"/>
            <w:hideMark/>
          </w:tcPr>
          <w:p w14:paraId="67A0578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Genetic Advance as percentage of mean</w:t>
            </w:r>
          </w:p>
        </w:tc>
      </w:tr>
      <w:tr w:rsidR="001E42B1" w:rsidRPr="009A7302" w14:paraId="4BAD7F7B" w14:textId="77777777" w:rsidTr="00E17521">
        <w:trPr>
          <w:trHeight w:val="311"/>
        </w:trPr>
        <w:tc>
          <w:tcPr>
            <w:tcW w:w="1727" w:type="dxa"/>
            <w:noWrap/>
            <w:vAlign w:val="center"/>
            <w:hideMark/>
          </w:tcPr>
          <w:p w14:paraId="156FC8C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w:t>
            </w:r>
          </w:p>
        </w:tc>
        <w:tc>
          <w:tcPr>
            <w:tcW w:w="1689" w:type="dxa"/>
            <w:noWrap/>
            <w:vAlign w:val="center"/>
            <w:hideMark/>
          </w:tcPr>
          <w:p w14:paraId="7C774E1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75.05</w:t>
            </w:r>
          </w:p>
        </w:tc>
        <w:tc>
          <w:tcPr>
            <w:tcW w:w="1801" w:type="dxa"/>
            <w:noWrap/>
            <w:vAlign w:val="center"/>
            <w:hideMark/>
          </w:tcPr>
          <w:p w14:paraId="07FBBE9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94.75</w:t>
            </w:r>
          </w:p>
        </w:tc>
        <w:tc>
          <w:tcPr>
            <w:tcW w:w="1801" w:type="dxa"/>
            <w:noWrap/>
            <w:vAlign w:val="center"/>
            <w:hideMark/>
          </w:tcPr>
          <w:p w14:paraId="5FCB98F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13.02</w:t>
            </w:r>
          </w:p>
        </w:tc>
        <w:tc>
          <w:tcPr>
            <w:tcW w:w="1801" w:type="dxa"/>
            <w:noWrap/>
            <w:vAlign w:val="center"/>
            <w:hideMark/>
          </w:tcPr>
          <w:p w14:paraId="20B8547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14.63</w:t>
            </w:r>
          </w:p>
        </w:tc>
        <w:tc>
          <w:tcPr>
            <w:tcW w:w="1837" w:type="dxa"/>
            <w:noWrap/>
            <w:vAlign w:val="center"/>
            <w:hideMark/>
          </w:tcPr>
          <w:p w14:paraId="5A8C073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79.21</w:t>
            </w:r>
          </w:p>
        </w:tc>
        <w:tc>
          <w:tcPr>
            <w:tcW w:w="1484" w:type="dxa"/>
            <w:noWrap/>
            <w:vAlign w:val="center"/>
            <w:hideMark/>
          </w:tcPr>
          <w:p w14:paraId="48FD50C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15.88</w:t>
            </w:r>
          </w:p>
        </w:tc>
        <w:tc>
          <w:tcPr>
            <w:tcW w:w="1744" w:type="dxa"/>
            <w:noWrap/>
            <w:vAlign w:val="center"/>
            <w:hideMark/>
          </w:tcPr>
          <w:p w14:paraId="3910919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23.87</w:t>
            </w:r>
          </w:p>
        </w:tc>
      </w:tr>
      <w:tr w:rsidR="001E42B1" w:rsidRPr="009A7302" w14:paraId="23DB6D9F" w14:textId="77777777" w:rsidTr="00E17521">
        <w:trPr>
          <w:trHeight w:val="311"/>
        </w:trPr>
        <w:tc>
          <w:tcPr>
            <w:tcW w:w="1727" w:type="dxa"/>
            <w:noWrap/>
            <w:vAlign w:val="center"/>
            <w:hideMark/>
          </w:tcPr>
          <w:p w14:paraId="5A006BA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DFF</w:t>
            </w:r>
          </w:p>
        </w:tc>
        <w:tc>
          <w:tcPr>
            <w:tcW w:w="1689" w:type="dxa"/>
            <w:noWrap/>
            <w:vAlign w:val="center"/>
            <w:hideMark/>
          </w:tcPr>
          <w:p w14:paraId="5D2F851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14.86</w:t>
            </w:r>
          </w:p>
        </w:tc>
        <w:tc>
          <w:tcPr>
            <w:tcW w:w="1801" w:type="dxa"/>
            <w:noWrap/>
            <w:vAlign w:val="center"/>
            <w:hideMark/>
          </w:tcPr>
          <w:p w14:paraId="0311BAD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16.06</w:t>
            </w:r>
          </w:p>
        </w:tc>
        <w:tc>
          <w:tcPr>
            <w:tcW w:w="1801" w:type="dxa"/>
            <w:noWrap/>
            <w:vAlign w:val="center"/>
            <w:hideMark/>
          </w:tcPr>
          <w:p w14:paraId="5A3AA59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13.08</w:t>
            </w:r>
          </w:p>
        </w:tc>
        <w:tc>
          <w:tcPr>
            <w:tcW w:w="1801" w:type="dxa"/>
            <w:noWrap/>
            <w:vAlign w:val="center"/>
            <w:hideMark/>
          </w:tcPr>
          <w:p w14:paraId="16F0AFD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13.60</w:t>
            </w:r>
          </w:p>
        </w:tc>
        <w:tc>
          <w:tcPr>
            <w:tcW w:w="1837" w:type="dxa"/>
            <w:noWrap/>
            <w:vAlign w:val="center"/>
            <w:hideMark/>
          </w:tcPr>
          <w:p w14:paraId="2A9684E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92.55</w:t>
            </w:r>
          </w:p>
        </w:tc>
        <w:tc>
          <w:tcPr>
            <w:tcW w:w="1484" w:type="dxa"/>
            <w:noWrap/>
            <w:vAlign w:val="center"/>
            <w:hideMark/>
          </w:tcPr>
          <w:p w14:paraId="6B7460E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7.64</w:t>
            </w:r>
          </w:p>
        </w:tc>
        <w:tc>
          <w:tcPr>
            <w:tcW w:w="1744" w:type="dxa"/>
            <w:noWrap/>
            <w:vAlign w:val="center"/>
            <w:hideMark/>
          </w:tcPr>
          <w:p w14:paraId="6AB7AFA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25.93</w:t>
            </w:r>
          </w:p>
        </w:tc>
      </w:tr>
      <w:tr w:rsidR="001E42B1" w:rsidRPr="009A7302" w14:paraId="38AE2D33" w14:textId="77777777" w:rsidTr="00E17521">
        <w:trPr>
          <w:trHeight w:val="311"/>
        </w:trPr>
        <w:tc>
          <w:tcPr>
            <w:tcW w:w="1727" w:type="dxa"/>
            <w:noWrap/>
            <w:vAlign w:val="center"/>
            <w:hideMark/>
          </w:tcPr>
          <w:p w14:paraId="3409243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D50%</w:t>
            </w:r>
          </w:p>
        </w:tc>
        <w:tc>
          <w:tcPr>
            <w:tcW w:w="1689" w:type="dxa"/>
            <w:noWrap/>
            <w:vAlign w:val="center"/>
            <w:hideMark/>
          </w:tcPr>
          <w:p w14:paraId="5DBEEEF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86.77</w:t>
            </w:r>
          </w:p>
        </w:tc>
        <w:tc>
          <w:tcPr>
            <w:tcW w:w="1801" w:type="dxa"/>
            <w:noWrap/>
            <w:vAlign w:val="center"/>
            <w:hideMark/>
          </w:tcPr>
          <w:p w14:paraId="00E2D1F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91.99</w:t>
            </w:r>
          </w:p>
        </w:tc>
        <w:tc>
          <w:tcPr>
            <w:tcW w:w="1801" w:type="dxa"/>
            <w:noWrap/>
            <w:vAlign w:val="center"/>
            <w:hideMark/>
          </w:tcPr>
          <w:p w14:paraId="189E1F8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15.69</w:t>
            </w:r>
          </w:p>
        </w:tc>
        <w:tc>
          <w:tcPr>
            <w:tcW w:w="1801" w:type="dxa"/>
            <w:noWrap/>
            <w:vAlign w:val="center"/>
            <w:hideMark/>
          </w:tcPr>
          <w:p w14:paraId="052CC20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16.15</w:t>
            </w:r>
          </w:p>
        </w:tc>
        <w:tc>
          <w:tcPr>
            <w:tcW w:w="1837" w:type="dxa"/>
            <w:noWrap/>
            <w:vAlign w:val="center"/>
            <w:hideMark/>
          </w:tcPr>
          <w:p w14:paraId="211D7F0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94.34</w:t>
            </w:r>
          </w:p>
        </w:tc>
        <w:tc>
          <w:tcPr>
            <w:tcW w:w="1484" w:type="dxa"/>
            <w:noWrap/>
            <w:vAlign w:val="center"/>
            <w:hideMark/>
          </w:tcPr>
          <w:p w14:paraId="039EC28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18.64</w:t>
            </w:r>
          </w:p>
        </w:tc>
        <w:tc>
          <w:tcPr>
            <w:tcW w:w="1744" w:type="dxa"/>
            <w:noWrap/>
            <w:vAlign w:val="center"/>
            <w:hideMark/>
          </w:tcPr>
          <w:p w14:paraId="7C99F08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31.39</w:t>
            </w:r>
          </w:p>
        </w:tc>
      </w:tr>
      <w:tr w:rsidR="001E42B1" w:rsidRPr="009A7302" w14:paraId="449191F0" w14:textId="77777777" w:rsidTr="00E17521">
        <w:trPr>
          <w:trHeight w:val="311"/>
        </w:trPr>
        <w:tc>
          <w:tcPr>
            <w:tcW w:w="1727" w:type="dxa"/>
            <w:noWrap/>
            <w:vAlign w:val="center"/>
            <w:hideMark/>
          </w:tcPr>
          <w:p w14:paraId="0D08C2D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NPB</w:t>
            </w:r>
          </w:p>
        </w:tc>
        <w:tc>
          <w:tcPr>
            <w:tcW w:w="1689" w:type="dxa"/>
            <w:noWrap/>
            <w:vAlign w:val="center"/>
            <w:hideMark/>
          </w:tcPr>
          <w:p w14:paraId="2427664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0.64</w:t>
            </w:r>
          </w:p>
        </w:tc>
        <w:tc>
          <w:tcPr>
            <w:tcW w:w="1801" w:type="dxa"/>
            <w:noWrap/>
            <w:vAlign w:val="center"/>
            <w:hideMark/>
          </w:tcPr>
          <w:p w14:paraId="168AB5A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0.68</w:t>
            </w:r>
          </w:p>
        </w:tc>
        <w:tc>
          <w:tcPr>
            <w:tcW w:w="1801" w:type="dxa"/>
            <w:noWrap/>
            <w:vAlign w:val="center"/>
            <w:hideMark/>
          </w:tcPr>
          <w:p w14:paraId="626708E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17.23</w:t>
            </w:r>
          </w:p>
        </w:tc>
        <w:tc>
          <w:tcPr>
            <w:tcW w:w="1801" w:type="dxa"/>
            <w:noWrap/>
            <w:vAlign w:val="center"/>
            <w:hideMark/>
          </w:tcPr>
          <w:p w14:paraId="25CC715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17.83</w:t>
            </w:r>
          </w:p>
        </w:tc>
        <w:tc>
          <w:tcPr>
            <w:tcW w:w="1837" w:type="dxa"/>
            <w:noWrap/>
            <w:vAlign w:val="center"/>
            <w:hideMark/>
          </w:tcPr>
          <w:p w14:paraId="2F24C2A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93.45</w:t>
            </w:r>
          </w:p>
        </w:tc>
        <w:tc>
          <w:tcPr>
            <w:tcW w:w="1484" w:type="dxa"/>
            <w:noWrap/>
            <w:vAlign w:val="center"/>
            <w:hideMark/>
          </w:tcPr>
          <w:p w14:paraId="304CC61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1.59</w:t>
            </w:r>
          </w:p>
        </w:tc>
        <w:tc>
          <w:tcPr>
            <w:tcW w:w="1744" w:type="dxa"/>
            <w:noWrap/>
            <w:vAlign w:val="center"/>
            <w:hideMark/>
          </w:tcPr>
          <w:p w14:paraId="0C58C53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34.32</w:t>
            </w:r>
          </w:p>
        </w:tc>
      </w:tr>
      <w:tr w:rsidR="001E42B1" w:rsidRPr="009A7302" w14:paraId="7318FBC6" w14:textId="77777777" w:rsidTr="00E17521">
        <w:trPr>
          <w:trHeight w:val="311"/>
        </w:trPr>
        <w:tc>
          <w:tcPr>
            <w:tcW w:w="1727" w:type="dxa"/>
            <w:noWrap/>
            <w:vAlign w:val="center"/>
            <w:hideMark/>
          </w:tcPr>
          <w:p w14:paraId="1F98735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NSB</w:t>
            </w:r>
          </w:p>
        </w:tc>
        <w:tc>
          <w:tcPr>
            <w:tcW w:w="1689" w:type="dxa"/>
            <w:noWrap/>
            <w:vAlign w:val="center"/>
            <w:hideMark/>
          </w:tcPr>
          <w:p w14:paraId="368C96B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7.67</w:t>
            </w:r>
          </w:p>
        </w:tc>
        <w:tc>
          <w:tcPr>
            <w:tcW w:w="1801" w:type="dxa"/>
            <w:noWrap/>
            <w:vAlign w:val="center"/>
            <w:hideMark/>
          </w:tcPr>
          <w:p w14:paraId="4A7E850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8.04</w:t>
            </w:r>
          </w:p>
        </w:tc>
        <w:tc>
          <w:tcPr>
            <w:tcW w:w="1801" w:type="dxa"/>
            <w:noWrap/>
            <w:vAlign w:val="center"/>
            <w:hideMark/>
          </w:tcPr>
          <w:p w14:paraId="72C15CB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25.88</w:t>
            </w:r>
          </w:p>
        </w:tc>
        <w:tc>
          <w:tcPr>
            <w:tcW w:w="1801" w:type="dxa"/>
            <w:noWrap/>
            <w:vAlign w:val="center"/>
            <w:hideMark/>
          </w:tcPr>
          <w:p w14:paraId="7F0FB5A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26.50</w:t>
            </w:r>
          </w:p>
        </w:tc>
        <w:tc>
          <w:tcPr>
            <w:tcW w:w="1837" w:type="dxa"/>
            <w:noWrap/>
            <w:vAlign w:val="center"/>
            <w:hideMark/>
          </w:tcPr>
          <w:p w14:paraId="18B865D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95.32</w:t>
            </w:r>
          </w:p>
        </w:tc>
        <w:tc>
          <w:tcPr>
            <w:tcW w:w="1484" w:type="dxa"/>
            <w:noWrap/>
            <w:vAlign w:val="center"/>
            <w:hideMark/>
          </w:tcPr>
          <w:p w14:paraId="7528B0E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5.57</w:t>
            </w:r>
          </w:p>
        </w:tc>
        <w:tc>
          <w:tcPr>
            <w:tcW w:w="1744" w:type="dxa"/>
            <w:noWrap/>
            <w:vAlign w:val="center"/>
            <w:hideMark/>
          </w:tcPr>
          <w:p w14:paraId="3517F4D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52.04</w:t>
            </w:r>
          </w:p>
        </w:tc>
      </w:tr>
      <w:tr w:rsidR="001E42B1" w:rsidRPr="009A7302" w14:paraId="5870AC62" w14:textId="77777777" w:rsidTr="00E17521">
        <w:trPr>
          <w:trHeight w:val="311"/>
        </w:trPr>
        <w:tc>
          <w:tcPr>
            <w:tcW w:w="1727" w:type="dxa"/>
            <w:noWrap/>
            <w:vAlign w:val="center"/>
            <w:hideMark/>
          </w:tcPr>
          <w:p w14:paraId="207FDE0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FG</w:t>
            </w:r>
          </w:p>
        </w:tc>
        <w:tc>
          <w:tcPr>
            <w:tcW w:w="1689" w:type="dxa"/>
            <w:noWrap/>
            <w:vAlign w:val="center"/>
            <w:hideMark/>
          </w:tcPr>
          <w:p w14:paraId="6476942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0.94</w:t>
            </w:r>
          </w:p>
        </w:tc>
        <w:tc>
          <w:tcPr>
            <w:tcW w:w="1801" w:type="dxa"/>
            <w:noWrap/>
            <w:vAlign w:val="center"/>
            <w:hideMark/>
          </w:tcPr>
          <w:p w14:paraId="341D960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0.98</w:t>
            </w:r>
          </w:p>
        </w:tc>
        <w:tc>
          <w:tcPr>
            <w:tcW w:w="1801" w:type="dxa"/>
            <w:noWrap/>
            <w:vAlign w:val="center"/>
            <w:hideMark/>
          </w:tcPr>
          <w:p w14:paraId="6E121EF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23.02</w:t>
            </w:r>
          </w:p>
        </w:tc>
        <w:tc>
          <w:tcPr>
            <w:tcW w:w="1801" w:type="dxa"/>
            <w:noWrap/>
            <w:vAlign w:val="center"/>
            <w:hideMark/>
          </w:tcPr>
          <w:p w14:paraId="483A534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23.56</w:t>
            </w:r>
          </w:p>
        </w:tc>
        <w:tc>
          <w:tcPr>
            <w:tcW w:w="1837" w:type="dxa"/>
            <w:noWrap/>
            <w:vAlign w:val="center"/>
            <w:hideMark/>
          </w:tcPr>
          <w:p w14:paraId="0098AB9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95.44</w:t>
            </w:r>
          </w:p>
        </w:tc>
        <w:tc>
          <w:tcPr>
            <w:tcW w:w="1484" w:type="dxa"/>
            <w:noWrap/>
            <w:vAlign w:val="center"/>
            <w:hideMark/>
          </w:tcPr>
          <w:p w14:paraId="7BFADA6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1.95</w:t>
            </w:r>
          </w:p>
        </w:tc>
        <w:tc>
          <w:tcPr>
            <w:tcW w:w="1744" w:type="dxa"/>
            <w:noWrap/>
            <w:vAlign w:val="center"/>
            <w:hideMark/>
          </w:tcPr>
          <w:p w14:paraId="61997D8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46.33</w:t>
            </w:r>
          </w:p>
        </w:tc>
      </w:tr>
      <w:tr w:rsidR="001E42B1" w:rsidRPr="009A7302" w14:paraId="035ABDEB" w14:textId="77777777" w:rsidTr="00E17521">
        <w:trPr>
          <w:trHeight w:val="311"/>
        </w:trPr>
        <w:tc>
          <w:tcPr>
            <w:tcW w:w="1727" w:type="dxa"/>
            <w:noWrap/>
            <w:vAlign w:val="center"/>
            <w:hideMark/>
          </w:tcPr>
          <w:p w14:paraId="7592025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FL</w:t>
            </w:r>
          </w:p>
        </w:tc>
        <w:tc>
          <w:tcPr>
            <w:tcW w:w="1689" w:type="dxa"/>
            <w:noWrap/>
            <w:vAlign w:val="center"/>
            <w:hideMark/>
          </w:tcPr>
          <w:p w14:paraId="7D71B70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0.26</w:t>
            </w:r>
          </w:p>
        </w:tc>
        <w:tc>
          <w:tcPr>
            <w:tcW w:w="1801" w:type="dxa"/>
            <w:noWrap/>
            <w:vAlign w:val="center"/>
            <w:hideMark/>
          </w:tcPr>
          <w:p w14:paraId="0E874A2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0.80</w:t>
            </w:r>
          </w:p>
        </w:tc>
        <w:tc>
          <w:tcPr>
            <w:tcW w:w="1801" w:type="dxa"/>
            <w:noWrap/>
            <w:vAlign w:val="center"/>
            <w:hideMark/>
          </w:tcPr>
          <w:p w14:paraId="7734A67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14.46</w:t>
            </w:r>
          </w:p>
        </w:tc>
        <w:tc>
          <w:tcPr>
            <w:tcW w:w="1801" w:type="dxa"/>
            <w:noWrap/>
            <w:vAlign w:val="center"/>
            <w:hideMark/>
          </w:tcPr>
          <w:p w14:paraId="39E2029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25.18</w:t>
            </w:r>
          </w:p>
        </w:tc>
        <w:tc>
          <w:tcPr>
            <w:tcW w:w="1837" w:type="dxa"/>
            <w:noWrap/>
            <w:vAlign w:val="center"/>
            <w:hideMark/>
          </w:tcPr>
          <w:p w14:paraId="2E89FD8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32.96</w:t>
            </w:r>
          </w:p>
        </w:tc>
        <w:tc>
          <w:tcPr>
            <w:tcW w:w="1484" w:type="dxa"/>
            <w:noWrap/>
            <w:vAlign w:val="center"/>
            <w:hideMark/>
          </w:tcPr>
          <w:p w14:paraId="7ED0C18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0.61</w:t>
            </w:r>
          </w:p>
        </w:tc>
        <w:tc>
          <w:tcPr>
            <w:tcW w:w="1744" w:type="dxa"/>
            <w:noWrap/>
            <w:vAlign w:val="center"/>
            <w:hideMark/>
          </w:tcPr>
          <w:p w14:paraId="299CE71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17.10</w:t>
            </w:r>
          </w:p>
        </w:tc>
      </w:tr>
      <w:tr w:rsidR="001E42B1" w:rsidRPr="009A7302" w14:paraId="109B80C6" w14:textId="77777777" w:rsidTr="00E17521">
        <w:trPr>
          <w:trHeight w:val="311"/>
        </w:trPr>
        <w:tc>
          <w:tcPr>
            <w:tcW w:w="1727" w:type="dxa"/>
            <w:noWrap/>
            <w:vAlign w:val="center"/>
            <w:hideMark/>
          </w:tcPr>
          <w:p w14:paraId="4B34A24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NGFP</w:t>
            </w:r>
          </w:p>
        </w:tc>
        <w:tc>
          <w:tcPr>
            <w:tcW w:w="1689" w:type="dxa"/>
            <w:noWrap/>
            <w:vAlign w:val="center"/>
            <w:hideMark/>
          </w:tcPr>
          <w:p w14:paraId="3D43848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121.66</w:t>
            </w:r>
          </w:p>
        </w:tc>
        <w:tc>
          <w:tcPr>
            <w:tcW w:w="1801" w:type="dxa"/>
            <w:noWrap/>
            <w:vAlign w:val="center"/>
            <w:hideMark/>
          </w:tcPr>
          <w:p w14:paraId="6240AC2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138.07</w:t>
            </w:r>
          </w:p>
        </w:tc>
        <w:tc>
          <w:tcPr>
            <w:tcW w:w="1801" w:type="dxa"/>
            <w:noWrap/>
            <w:vAlign w:val="center"/>
            <w:hideMark/>
          </w:tcPr>
          <w:p w14:paraId="66191DF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15.49</w:t>
            </w:r>
          </w:p>
        </w:tc>
        <w:tc>
          <w:tcPr>
            <w:tcW w:w="1801" w:type="dxa"/>
            <w:noWrap/>
            <w:vAlign w:val="center"/>
            <w:hideMark/>
          </w:tcPr>
          <w:p w14:paraId="6C9FB01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16.50</w:t>
            </w:r>
          </w:p>
        </w:tc>
        <w:tc>
          <w:tcPr>
            <w:tcW w:w="1837" w:type="dxa"/>
            <w:noWrap/>
            <w:vAlign w:val="center"/>
            <w:hideMark/>
          </w:tcPr>
          <w:p w14:paraId="4532A1D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88.11</w:t>
            </w:r>
          </w:p>
        </w:tc>
        <w:tc>
          <w:tcPr>
            <w:tcW w:w="1484" w:type="dxa"/>
            <w:noWrap/>
            <w:vAlign w:val="center"/>
            <w:hideMark/>
          </w:tcPr>
          <w:p w14:paraId="4277A65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21.33</w:t>
            </w:r>
          </w:p>
        </w:tc>
        <w:tc>
          <w:tcPr>
            <w:tcW w:w="1744" w:type="dxa"/>
            <w:noWrap/>
            <w:vAlign w:val="center"/>
            <w:hideMark/>
          </w:tcPr>
          <w:p w14:paraId="0334833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29.95</w:t>
            </w:r>
          </w:p>
        </w:tc>
      </w:tr>
      <w:tr w:rsidR="001E42B1" w:rsidRPr="009A7302" w14:paraId="0388CCB6" w14:textId="77777777" w:rsidTr="00E17521">
        <w:trPr>
          <w:trHeight w:val="311"/>
        </w:trPr>
        <w:tc>
          <w:tcPr>
            <w:tcW w:w="1727" w:type="dxa"/>
            <w:noWrap/>
            <w:vAlign w:val="center"/>
            <w:hideMark/>
          </w:tcPr>
          <w:p w14:paraId="38A7D59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AGFW</w:t>
            </w:r>
          </w:p>
        </w:tc>
        <w:tc>
          <w:tcPr>
            <w:tcW w:w="1689" w:type="dxa"/>
            <w:noWrap/>
            <w:vAlign w:val="center"/>
            <w:hideMark/>
          </w:tcPr>
          <w:p w14:paraId="19B9F26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129.05</w:t>
            </w:r>
          </w:p>
        </w:tc>
        <w:tc>
          <w:tcPr>
            <w:tcW w:w="1801" w:type="dxa"/>
            <w:noWrap/>
            <w:vAlign w:val="center"/>
            <w:hideMark/>
          </w:tcPr>
          <w:p w14:paraId="0D95062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140.81</w:t>
            </w:r>
          </w:p>
        </w:tc>
        <w:tc>
          <w:tcPr>
            <w:tcW w:w="1801" w:type="dxa"/>
            <w:noWrap/>
            <w:vAlign w:val="center"/>
            <w:hideMark/>
          </w:tcPr>
          <w:p w14:paraId="2919CA8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15.98</w:t>
            </w:r>
          </w:p>
        </w:tc>
        <w:tc>
          <w:tcPr>
            <w:tcW w:w="1801" w:type="dxa"/>
            <w:noWrap/>
            <w:vAlign w:val="center"/>
            <w:hideMark/>
          </w:tcPr>
          <w:p w14:paraId="5D7A838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16.69</w:t>
            </w:r>
          </w:p>
        </w:tc>
        <w:tc>
          <w:tcPr>
            <w:tcW w:w="1837" w:type="dxa"/>
            <w:noWrap/>
            <w:vAlign w:val="center"/>
            <w:hideMark/>
          </w:tcPr>
          <w:p w14:paraId="401431D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91.65</w:t>
            </w:r>
          </w:p>
        </w:tc>
        <w:tc>
          <w:tcPr>
            <w:tcW w:w="1484" w:type="dxa"/>
            <w:noWrap/>
            <w:vAlign w:val="center"/>
            <w:hideMark/>
          </w:tcPr>
          <w:p w14:paraId="61C8417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22.40</w:t>
            </w:r>
          </w:p>
        </w:tc>
        <w:tc>
          <w:tcPr>
            <w:tcW w:w="1744" w:type="dxa"/>
            <w:noWrap/>
            <w:vAlign w:val="center"/>
            <w:hideMark/>
          </w:tcPr>
          <w:p w14:paraId="5A838B6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31.51</w:t>
            </w:r>
          </w:p>
        </w:tc>
      </w:tr>
      <w:tr w:rsidR="001E42B1" w:rsidRPr="009A7302" w14:paraId="7309D900" w14:textId="77777777" w:rsidTr="00E17521">
        <w:trPr>
          <w:trHeight w:val="311"/>
        </w:trPr>
        <w:tc>
          <w:tcPr>
            <w:tcW w:w="1727" w:type="dxa"/>
            <w:noWrap/>
            <w:vAlign w:val="center"/>
            <w:hideMark/>
          </w:tcPr>
          <w:p w14:paraId="32221C1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DH</w:t>
            </w:r>
          </w:p>
        </w:tc>
        <w:tc>
          <w:tcPr>
            <w:tcW w:w="1689" w:type="dxa"/>
            <w:noWrap/>
            <w:vAlign w:val="center"/>
            <w:hideMark/>
          </w:tcPr>
          <w:p w14:paraId="619D4EA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45.99</w:t>
            </w:r>
          </w:p>
        </w:tc>
        <w:tc>
          <w:tcPr>
            <w:tcW w:w="1801" w:type="dxa"/>
            <w:noWrap/>
            <w:vAlign w:val="center"/>
            <w:hideMark/>
          </w:tcPr>
          <w:p w14:paraId="6ADEB5B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102.57</w:t>
            </w:r>
          </w:p>
        </w:tc>
        <w:tc>
          <w:tcPr>
            <w:tcW w:w="1801" w:type="dxa"/>
            <w:noWrap/>
            <w:vAlign w:val="center"/>
            <w:hideMark/>
          </w:tcPr>
          <w:p w14:paraId="7CEDA93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7.44</w:t>
            </w:r>
          </w:p>
        </w:tc>
        <w:tc>
          <w:tcPr>
            <w:tcW w:w="1801" w:type="dxa"/>
            <w:noWrap/>
            <w:vAlign w:val="center"/>
            <w:hideMark/>
          </w:tcPr>
          <w:p w14:paraId="448148F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11.11</w:t>
            </w:r>
          </w:p>
        </w:tc>
        <w:tc>
          <w:tcPr>
            <w:tcW w:w="1837" w:type="dxa"/>
            <w:noWrap/>
            <w:vAlign w:val="center"/>
            <w:hideMark/>
          </w:tcPr>
          <w:p w14:paraId="2ED92F8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44.84</w:t>
            </w:r>
          </w:p>
        </w:tc>
        <w:tc>
          <w:tcPr>
            <w:tcW w:w="1484" w:type="dxa"/>
            <w:noWrap/>
            <w:vAlign w:val="center"/>
            <w:hideMark/>
          </w:tcPr>
          <w:p w14:paraId="5D013B4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9.35</w:t>
            </w:r>
          </w:p>
        </w:tc>
        <w:tc>
          <w:tcPr>
            <w:tcW w:w="1744" w:type="dxa"/>
            <w:noWrap/>
            <w:vAlign w:val="center"/>
            <w:hideMark/>
          </w:tcPr>
          <w:p w14:paraId="134C594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10.26</w:t>
            </w:r>
          </w:p>
        </w:tc>
      </w:tr>
      <w:tr w:rsidR="001E42B1" w:rsidRPr="009A7302" w14:paraId="68C15900" w14:textId="77777777" w:rsidTr="00E17521">
        <w:trPr>
          <w:trHeight w:val="311"/>
        </w:trPr>
        <w:tc>
          <w:tcPr>
            <w:tcW w:w="1727" w:type="dxa"/>
            <w:noWrap/>
            <w:vAlign w:val="center"/>
            <w:hideMark/>
          </w:tcPr>
          <w:p w14:paraId="5BD6B78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NOS</w:t>
            </w:r>
          </w:p>
        </w:tc>
        <w:tc>
          <w:tcPr>
            <w:tcW w:w="1689" w:type="dxa"/>
            <w:noWrap/>
            <w:vAlign w:val="center"/>
            <w:hideMark/>
          </w:tcPr>
          <w:p w14:paraId="574BB0D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217.93</w:t>
            </w:r>
          </w:p>
        </w:tc>
        <w:tc>
          <w:tcPr>
            <w:tcW w:w="1801" w:type="dxa"/>
            <w:noWrap/>
            <w:vAlign w:val="center"/>
            <w:hideMark/>
          </w:tcPr>
          <w:p w14:paraId="0DCC69E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233.70</w:t>
            </w:r>
          </w:p>
        </w:tc>
        <w:tc>
          <w:tcPr>
            <w:tcW w:w="1801" w:type="dxa"/>
            <w:noWrap/>
            <w:vAlign w:val="center"/>
            <w:hideMark/>
          </w:tcPr>
          <w:p w14:paraId="76065F3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17.21</w:t>
            </w:r>
          </w:p>
        </w:tc>
        <w:tc>
          <w:tcPr>
            <w:tcW w:w="1801" w:type="dxa"/>
            <w:noWrap/>
            <w:vAlign w:val="center"/>
            <w:hideMark/>
          </w:tcPr>
          <w:p w14:paraId="6D7F743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17.82</w:t>
            </w:r>
          </w:p>
        </w:tc>
        <w:tc>
          <w:tcPr>
            <w:tcW w:w="1837" w:type="dxa"/>
            <w:noWrap/>
            <w:vAlign w:val="center"/>
            <w:hideMark/>
          </w:tcPr>
          <w:p w14:paraId="4D9ADE9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93.25</w:t>
            </w:r>
          </w:p>
        </w:tc>
        <w:tc>
          <w:tcPr>
            <w:tcW w:w="1484" w:type="dxa"/>
            <w:noWrap/>
            <w:vAlign w:val="center"/>
            <w:hideMark/>
          </w:tcPr>
          <w:p w14:paraId="4959202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29.37</w:t>
            </w:r>
          </w:p>
        </w:tc>
        <w:tc>
          <w:tcPr>
            <w:tcW w:w="1744" w:type="dxa"/>
            <w:noWrap/>
            <w:vAlign w:val="center"/>
            <w:hideMark/>
          </w:tcPr>
          <w:p w14:paraId="7B32D92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34.24</w:t>
            </w:r>
          </w:p>
        </w:tc>
      </w:tr>
      <w:tr w:rsidR="001E42B1" w:rsidRPr="009A7302" w14:paraId="61D17928" w14:textId="77777777" w:rsidTr="00E17521">
        <w:trPr>
          <w:trHeight w:val="311"/>
        </w:trPr>
        <w:tc>
          <w:tcPr>
            <w:tcW w:w="1727" w:type="dxa"/>
            <w:noWrap/>
            <w:vAlign w:val="center"/>
            <w:hideMark/>
          </w:tcPr>
          <w:p w14:paraId="5C8038E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TSW</w:t>
            </w:r>
          </w:p>
        </w:tc>
        <w:tc>
          <w:tcPr>
            <w:tcW w:w="1689" w:type="dxa"/>
            <w:noWrap/>
            <w:vAlign w:val="center"/>
            <w:hideMark/>
          </w:tcPr>
          <w:p w14:paraId="3E12EE7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0.85</w:t>
            </w:r>
          </w:p>
        </w:tc>
        <w:tc>
          <w:tcPr>
            <w:tcW w:w="1801" w:type="dxa"/>
            <w:noWrap/>
            <w:vAlign w:val="center"/>
            <w:hideMark/>
          </w:tcPr>
          <w:p w14:paraId="77527C0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0.97</w:t>
            </w:r>
          </w:p>
        </w:tc>
        <w:tc>
          <w:tcPr>
            <w:tcW w:w="1801" w:type="dxa"/>
            <w:noWrap/>
            <w:vAlign w:val="center"/>
            <w:hideMark/>
          </w:tcPr>
          <w:p w14:paraId="326D18F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16.99</w:t>
            </w:r>
          </w:p>
        </w:tc>
        <w:tc>
          <w:tcPr>
            <w:tcW w:w="1801" w:type="dxa"/>
            <w:noWrap/>
            <w:vAlign w:val="center"/>
            <w:hideMark/>
          </w:tcPr>
          <w:p w14:paraId="1E63C8D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18.14</w:t>
            </w:r>
          </w:p>
        </w:tc>
        <w:tc>
          <w:tcPr>
            <w:tcW w:w="1837" w:type="dxa"/>
            <w:noWrap/>
            <w:vAlign w:val="center"/>
            <w:hideMark/>
          </w:tcPr>
          <w:p w14:paraId="751BFB4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87.64</w:t>
            </w:r>
          </w:p>
        </w:tc>
        <w:tc>
          <w:tcPr>
            <w:tcW w:w="1484" w:type="dxa"/>
            <w:noWrap/>
            <w:vAlign w:val="center"/>
            <w:hideMark/>
          </w:tcPr>
          <w:p w14:paraId="4D82B3B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1.78</w:t>
            </w:r>
          </w:p>
        </w:tc>
        <w:tc>
          <w:tcPr>
            <w:tcW w:w="1744" w:type="dxa"/>
            <w:noWrap/>
            <w:vAlign w:val="center"/>
            <w:hideMark/>
          </w:tcPr>
          <w:p w14:paraId="2A35823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32.76</w:t>
            </w:r>
          </w:p>
        </w:tc>
      </w:tr>
      <w:tr w:rsidR="001E42B1" w:rsidRPr="009A7302" w14:paraId="2F9C5088" w14:textId="77777777" w:rsidTr="00E17521">
        <w:trPr>
          <w:trHeight w:val="311"/>
        </w:trPr>
        <w:tc>
          <w:tcPr>
            <w:tcW w:w="1727" w:type="dxa"/>
            <w:noWrap/>
            <w:vAlign w:val="center"/>
            <w:hideMark/>
          </w:tcPr>
          <w:p w14:paraId="3C21D31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SG</w:t>
            </w:r>
          </w:p>
        </w:tc>
        <w:tc>
          <w:tcPr>
            <w:tcW w:w="1689" w:type="dxa"/>
            <w:noWrap/>
            <w:vAlign w:val="center"/>
            <w:hideMark/>
          </w:tcPr>
          <w:p w14:paraId="78AAFD5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0.04</w:t>
            </w:r>
          </w:p>
        </w:tc>
        <w:tc>
          <w:tcPr>
            <w:tcW w:w="1801" w:type="dxa"/>
            <w:noWrap/>
            <w:vAlign w:val="center"/>
            <w:hideMark/>
          </w:tcPr>
          <w:p w14:paraId="52C65F2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0.04</w:t>
            </w:r>
          </w:p>
        </w:tc>
        <w:tc>
          <w:tcPr>
            <w:tcW w:w="1801" w:type="dxa"/>
            <w:noWrap/>
            <w:vAlign w:val="center"/>
            <w:hideMark/>
          </w:tcPr>
          <w:p w14:paraId="1F3D45F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16.16</w:t>
            </w:r>
          </w:p>
        </w:tc>
        <w:tc>
          <w:tcPr>
            <w:tcW w:w="1801" w:type="dxa"/>
            <w:noWrap/>
            <w:vAlign w:val="center"/>
            <w:hideMark/>
          </w:tcPr>
          <w:p w14:paraId="0CB1022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16.87</w:t>
            </w:r>
          </w:p>
        </w:tc>
        <w:tc>
          <w:tcPr>
            <w:tcW w:w="1837" w:type="dxa"/>
            <w:noWrap/>
            <w:vAlign w:val="center"/>
            <w:hideMark/>
          </w:tcPr>
          <w:p w14:paraId="7DAD20B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91.75</w:t>
            </w:r>
          </w:p>
        </w:tc>
        <w:tc>
          <w:tcPr>
            <w:tcW w:w="1484" w:type="dxa"/>
            <w:noWrap/>
            <w:vAlign w:val="center"/>
            <w:hideMark/>
          </w:tcPr>
          <w:p w14:paraId="75CDA27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0.39</w:t>
            </w:r>
          </w:p>
        </w:tc>
        <w:tc>
          <w:tcPr>
            <w:tcW w:w="1744" w:type="dxa"/>
            <w:noWrap/>
            <w:vAlign w:val="center"/>
            <w:hideMark/>
          </w:tcPr>
          <w:p w14:paraId="6CDE84D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31.88</w:t>
            </w:r>
          </w:p>
        </w:tc>
      </w:tr>
      <w:tr w:rsidR="001E42B1" w:rsidRPr="009A7302" w14:paraId="29B2D326" w14:textId="77777777" w:rsidTr="00E17521">
        <w:trPr>
          <w:trHeight w:val="311"/>
        </w:trPr>
        <w:tc>
          <w:tcPr>
            <w:tcW w:w="1727" w:type="dxa"/>
            <w:noWrap/>
            <w:vAlign w:val="center"/>
            <w:hideMark/>
          </w:tcPr>
          <w:p w14:paraId="1ACA2C1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AA</w:t>
            </w:r>
          </w:p>
        </w:tc>
        <w:tc>
          <w:tcPr>
            <w:tcW w:w="1689" w:type="dxa"/>
            <w:noWrap/>
            <w:vAlign w:val="center"/>
            <w:hideMark/>
          </w:tcPr>
          <w:p w14:paraId="5909B75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231.58</w:t>
            </w:r>
          </w:p>
        </w:tc>
        <w:tc>
          <w:tcPr>
            <w:tcW w:w="1801" w:type="dxa"/>
            <w:noWrap/>
            <w:vAlign w:val="center"/>
            <w:hideMark/>
          </w:tcPr>
          <w:p w14:paraId="64CC11D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239.03</w:t>
            </w:r>
          </w:p>
        </w:tc>
        <w:tc>
          <w:tcPr>
            <w:tcW w:w="1801" w:type="dxa"/>
            <w:noWrap/>
            <w:vAlign w:val="center"/>
            <w:hideMark/>
          </w:tcPr>
          <w:p w14:paraId="03D4977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24.03</w:t>
            </w:r>
          </w:p>
        </w:tc>
        <w:tc>
          <w:tcPr>
            <w:tcW w:w="1801" w:type="dxa"/>
            <w:noWrap/>
            <w:vAlign w:val="center"/>
            <w:hideMark/>
          </w:tcPr>
          <w:p w14:paraId="0DC41CA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24.41</w:t>
            </w:r>
          </w:p>
        </w:tc>
        <w:tc>
          <w:tcPr>
            <w:tcW w:w="1837" w:type="dxa"/>
            <w:noWrap/>
            <w:vAlign w:val="center"/>
            <w:hideMark/>
          </w:tcPr>
          <w:p w14:paraId="378B294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96.88</w:t>
            </w:r>
          </w:p>
        </w:tc>
        <w:tc>
          <w:tcPr>
            <w:tcW w:w="1484" w:type="dxa"/>
            <w:noWrap/>
            <w:vAlign w:val="center"/>
            <w:hideMark/>
          </w:tcPr>
          <w:p w14:paraId="70BA512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30.86</w:t>
            </w:r>
          </w:p>
        </w:tc>
        <w:tc>
          <w:tcPr>
            <w:tcW w:w="1744" w:type="dxa"/>
            <w:noWrap/>
            <w:vAlign w:val="center"/>
            <w:hideMark/>
          </w:tcPr>
          <w:p w14:paraId="36C7CA9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48.72</w:t>
            </w:r>
          </w:p>
        </w:tc>
      </w:tr>
      <w:tr w:rsidR="001E42B1" w:rsidRPr="009A7302" w14:paraId="7C935C7F" w14:textId="77777777" w:rsidTr="00E17521">
        <w:trPr>
          <w:trHeight w:val="311"/>
        </w:trPr>
        <w:tc>
          <w:tcPr>
            <w:tcW w:w="1727" w:type="dxa"/>
            <w:noWrap/>
            <w:vAlign w:val="center"/>
            <w:hideMark/>
          </w:tcPr>
          <w:p w14:paraId="4C5B34A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SPY</w:t>
            </w:r>
          </w:p>
        </w:tc>
        <w:tc>
          <w:tcPr>
            <w:tcW w:w="1689" w:type="dxa"/>
            <w:noWrap/>
            <w:vAlign w:val="center"/>
            <w:hideMark/>
          </w:tcPr>
          <w:p w14:paraId="6200521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28981.10</w:t>
            </w:r>
          </w:p>
        </w:tc>
        <w:tc>
          <w:tcPr>
            <w:tcW w:w="1801" w:type="dxa"/>
            <w:noWrap/>
            <w:vAlign w:val="center"/>
            <w:hideMark/>
          </w:tcPr>
          <w:p w14:paraId="415B4C7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29745.51</w:t>
            </w:r>
          </w:p>
        </w:tc>
        <w:tc>
          <w:tcPr>
            <w:tcW w:w="1801" w:type="dxa"/>
            <w:noWrap/>
            <w:vAlign w:val="center"/>
            <w:hideMark/>
          </w:tcPr>
          <w:p w14:paraId="6691964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19.49</w:t>
            </w:r>
          </w:p>
        </w:tc>
        <w:tc>
          <w:tcPr>
            <w:tcW w:w="1801" w:type="dxa"/>
            <w:noWrap/>
            <w:vAlign w:val="center"/>
            <w:hideMark/>
          </w:tcPr>
          <w:p w14:paraId="7A3FC15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23.88</w:t>
            </w:r>
          </w:p>
        </w:tc>
        <w:tc>
          <w:tcPr>
            <w:tcW w:w="1837" w:type="dxa"/>
            <w:noWrap/>
            <w:vAlign w:val="center"/>
            <w:hideMark/>
          </w:tcPr>
          <w:p w14:paraId="7AEA123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97.43</w:t>
            </w:r>
          </w:p>
        </w:tc>
        <w:tc>
          <w:tcPr>
            <w:tcW w:w="1484" w:type="dxa"/>
            <w:noWrap/>
            <w:vAlign w:val="center"/>
            <w:hideMark/>
          </w:tcPr>
          <w:p w14:paraId="00CA4E9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210.30</w:t>
            </w:r>
          </w:p>
        </w:tc>
        <w:tc>
          <w:tcPr>
            <w:tcW w:w="1744" w:type="dxa"/>
            <w:noWrap/>
            <w:vAlign w:val="center"/>
            <w:hideMark/>
          </w:tcPr>
          <w:p w14:paraId="6C365CC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33.80</w:t>
            </w:r>
          </w:p>
        </w:tc>
      </w:tr>
    </w:tbl>
    <w:p w14:paraId="3C505DB6" w14:textId="77777777" w:rsidR="001E42B1" w:rsidRPr="009A7302" w:rsidRDefault="001E42B1" w:rsidP="001E42B1">
      <w:pPr>
        <w:rPr>
          <w:rFonts w:ascii="Arial" w:hAnsi="Arial" w:cs="Arial"/>
          <w:sz w:val="16"/>
          <w:szCs w:val="16"/>
        </w:rPr>
      </w:pPr>
    </w:p>
    <w:p w14:paraId="7227E668" w14:textId="77777777" w:rsidR="001E42B1" w:rsidRPr="009A7302" w:rsidRDefault="001E42B1" w:rsidP="001E42B1">
      <w:pPr>
        <w:rPr>
          <w:rFonts w:ascii="Arial" w:hAnsi="Arial" w:cs="Arial"/>
          <w:sz w:val="16"/>
          <w:szCs w:val="16"/>
        </w:rPr>
      </w:pPr>
      <w:r w:rsidRPr="009A7302">
        <w:rPr>
          <w:rFonts w:ascii="Arial" w:hAnsi="Arial" w:cs="Arial"/>
          <w:sz w:val="16"/>
          <w:szCs w:val="16"/>
        </w:rPr>
        <w:t xml:space="preserve">PH-Plant height, NPB-Number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7FBF1512" w14:textId="77777777" w:rsidR="002A601B" w:rsidRDefault="002A601B" w:rsidP="001E42B1">
      <w:pPr>
        <w:rPr>
          <w:rFonts w:ascii="Times New Roman" w:hAnsi="Times New Roman" w:cs="Times New Roman"/>
          <w:sz w:val="16"/>
          <w:szCs w:val="16"/>
        </w:rPr>
      </w:pPr>
    </w:p>
    <w:p w14:paraId="609845F4" w14:textId="77777777" w:rsidR="002A601B" w:rsidRDefault="002A601B" w:rsidP="001E42B1">
      <w:pPr>
        <w:rPr>
          <w:rFonts w:ascii="Times New Roman" w:hAnsi="Times New Roman" w:cs="Times New Roman"/>
          <w:sz w:val="16"/>
          <w:szCs w:val="16"/>
        </w:rPr>
      </w:pPr>
    </w:p>
    <w:p w14:paraId="4CC08991" w14:textId="77777777" w:rsidR="002A601B" w:rsidRDefault="002A601B" w:rsidP="001E42B1">
      <w:pPr>
        <w:rPr>
          <w:rFonts w:ascii="Times New Roman" w:hAnsi="Times New Roman" w:cs="Times New Roman"/>
          <w:sz w:val="16"/>
          <w:szCs w:val="16"/>
        </w:rPr>
      </w:pPr>
    </w:p>
    <w:p w14:paraId="116A570C" w14:textId="77777777" w:rsidR="002A601B" w:rsidRDefault="002A601B" w:rsidP="001E42B1">
      <w:pPr>
        <w:rPr>
          <w:rFonts w:ascii="Times New Roman" w:hAnsi="Times New Roman" w:cs="Times New Roman"/>
          <w:sz w:val="16"/>
          <w:szCs w:val="16"/>
        </w:rPr>
      </w:pPr>
    </w:p>
    <w:p w14:paraId="379A12E5" w14:textId="77777777" w:rsidR="002A601B" w:rsidRDefault="002A601B" w:rsidP="001E42B1">
      <w:pPr>
        <w:rPr>
          <w:rFonts w:ascii="Times New Roman" w:hAnsi="Times New Roman" w:cs="Times New Roman"/>
          <w:sz w:val="16"/>
          <w:szCs w:val="16"/>
        </w:rPr>
      </w:pPr>
    </w:p>
    <w:p w14:paraId="2CD3A320" w14:textId="77777777" w:rsidR="002A601B" w:rsidRDefault="002A601B" w:rsidP="001E42B1">
      <w:pPr>
        <w:rPr>
          <w:rFonts w:ascii="Times New Roman" w:hAnsi="Times New Roman" w:cs="Times New Roman"/>
          <w:sz w:val="16"/>
          <w:szCs w:val="16"/>
        </w:rPr>
      </w:pPr>
    </w:p>
    <w:p w14:paraId="1A051B30" w14:textId="77777777" w:rsidR="00877E7D" w:rsidRDefault="00877E7D" w:rsidP="001E42B1">
      <w:pPr>
        <w:rPr>
          <w:rFonts w:ascii="Times New Roman" w:hAnsi="Times New Roman" w:cs="Times New Roman"/>
          <w:sz w:val="16"/>
          <w:szCs w:val="16"/>
        </w:rPr>
      </w:pPr>
    </w:p>
    <w:p w14:paraId="3D8EE58B" w14:textId="77777777" w:rsidR="00877E7D" w:rsidRDefault="00877E7D" w:rsidP="001E42B1">
      <w:pPr>
        <w:rPr>
          <w:rFonts w:ascii="Times New Roman" w:hAnsi="Times New Roman" w:cs="Times New Roman"/>
          <w:sz w:val="16"/>
          <w:szCs w:val="16"/>
        </w:rPr>
      </w:pPr>
    </w:p>
    <w:p w14:paraId="2737A624" w14:textId="61FB178B"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Table 3. Correlation of yield and yield attributing traits of Chilli</w:t>
      </w:r>
    </w:p>
    <w:tbl>
      <w:tblPr>
        <w:tblW w:w="0" w:type="auto"/>
        <w:jc w:val="center"/>
        <w:tblLook w:val="04A0" w:firstRow="1" w:lastRow="0" w:firstColumn="1" w:lastColumn="0" w:noHBand="0" w:noVBand="1"/>
      </w:tblPr>
      <w:tblGrid>
        <w:gridCol w:w="696"/>
        <w:gridCol w:w="652"/>
        <w:gridCol w:w="652"/>
        <w:gridCol w:w="652"/>
        <w:gridCol w:w="581"/>
        <w:gridCol w:w="652"/>
        <w:gridCol w:w="581"/>
        <w:gridCol w:w="581"/>
        <w:gridCol w:w="661"/>
        <w:gridCol w:w="696"/>
        <w:gridCol w:w="581"/>
        <w:gridCol w:w="581"/>
        <w:gridCol w:w="581"/>
        <w:gridCol w:w="528"/>
        <w:gridCol w:w="528"/>
      </w:tblGrid>
      <w:tr w:rsidR="00877E7D" w:rsidRPr="009A7302" w14:paraId="0C81EA6C"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tcPr>
          <w:p w14:paraId="1CED79D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D66E60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SPY</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3364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5B07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060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159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053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C027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6858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CD1F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0201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AE1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C58C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5B7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955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r>
      <w:tr w:rsidR="00877E7D" w:rsidRPr="009A7302" w14:paraId="01EE9709"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0AE0B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C92A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0.81**</w:t>
            </w:r>
          </w:p>
        </w:tc>
        <w:tc>
          <w:tcPr>
            <w:tcW w:w="0" w:type="auto"/>
            <w:tcBorders>
              <w:top w:val="single" w:sz="6" w:space="0" w:color="auto"/>
              <w:left w:val="single" w:sz="6" w:space="0" w:color="auto"/>
              <w:bottom w:val="single" w:sz="6" w:space="0" w:color="auto"/>
              <w:right w:val="single" w:sz="6" w:space="0" w:color="auto"/>
            </w:tcBorders>
            <w:vAlign w:val="center"/>
          </w:tcPr>
          <w:p w14:paraId="6D7291A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F4A284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AF8149E"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A3BCFA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39A4D3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190905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1FD57C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F1C694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FFF541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14A7A0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1395AA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057A44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D45983F" w14:textId="77777777" w:rsidR="00877E7D" w:rsidRPr="009A7302" w:rsidRDefault="00877E7D" w:rsidP="00877E7D">
            <w:pPr>
              <w:rPr>
                <w:rFonts w:ascii="Arial" w:hAnsi="Arial" w:cs="Arial"/>
                <w:sz w:val="16"/>
                <w:szCs w:val="16"/>
                <w:lang w:val="en-IN"/>
              </w:rPr>
            </w:pPr>
          </w:p>
        </w:tc>
      </w:tr>
      <w:tr w:rsidR="00877E7D" w:rsidRPr="009A7302" w14:paraId="7D009C95"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24E8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C9B4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E17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0.74**</w:t>
            </w:r>
          </w:p>
        </w:tc>
        <w:tc>
          <w:tcPr>
            <w:tcW w:w="0" w:type="auto"/>
            <w:tcBorders>
              <w:top w:val="single" w:sz="6" w:space="0" w:color="auto"/>
              <w:left w:val="single" w:sz="6" w:space="0" w:color="auto"/>
              <w:bottom w:val="single" w:sz="6" w:space="0" w:color="auto"/>
              <w:right w:val="single" w:sz="6" w:space="0" w:color="auto"/>
            </w:tcBorders>
            <w:vAlign w:val="center"/>
          </w:tcPr>
          <w:p w14:paraId="569C53D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649634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872848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C52A11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8FB6AE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0407DC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5250F2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9C44F2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B1D2CD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94CF06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7AF1B7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3BCCC92" w14:textId="77777777" w:rsidR="00877E7D" w:rsidRPr="009A7302" w:rsidRDefault="00877E7D" w:rsidP="00877E7D">
            <w:pPr>
              <w:rPr>
                <w:rFonts w:ascii="Arial" w:hAnsi="Arial" w:cs="Arial"/>
                <w:sz w:val="16"/>
                <w:szCs w:val="16"/>
                <w:lang w:val="en-IN"/>
              </w:rPr>
            </w:pPr>
          </w:p>
        </w:tc>
      </w:tr>
      <w:tr w:rsidR="00877E7D" w:rsidRPr="009A7302" w14:paraId="5CC616E6"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83EC0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2919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8783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9BE5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tcPr>
          <w:p w14:paraId="5C16CA1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153DC0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92DB6B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9C6615E"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A922E6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50B552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ECD847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D5EB86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5D4D05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0493E5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4E8A9C7" w14:textId="77777777" w:rsidR="00877E7D" w:rsidRPr="009A7302" w:rsidRDefault="00877E7D" w:rsidP="00877E7D">
            <w:pPr>
              <w:rPr>
                <w:rFonts w:ascii="Arial" w:hAnsi="Arial" w:cs="Arial"/>
                <w:sz w:val="16"/>
                <w:szCs w:val="16"/>
                <w:lang w:val="en-IN"/>
              </w:rPr>
            </w:pPr>
          </w:p>
        </w:tc>
      </w:tr>
      <w:tr w:rsidR="00877E7D" w:rsidRPr="009A7302" w14:paraId="2051891D"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696D1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9F4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840E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DC0D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CE94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0.24</w:t>
            </w:r>
          </w:p>
        </w:tc>
        <w:tc>
          <w:tcPr>
            <w:tcW w:w="0" w:type="auto"/>
            <w:tcBorders>
              <w:top w:val="single" w:sz="6" w:space="0" w:color="auto"/>
              <w:left w:val="single" w:sz="6" w:space="0" w:color="auto"/>
              <w:bottom w:val="single" w:sz="6" w:space="0" w:color="auto"/>
              <w:right w:val="single" w:sz="6" w:space="0" w:color="auto"/>
            </w:tcBorders>
            <w:vAlign w:val="center"/>
          </w:tcPr>
          <w:p w14:paraId="2CFE208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C32F62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A19C32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95FB31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76634A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6FDAB9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CAD05BE"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4C218DA"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54019F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7311078" w14:textId="77777777" w:rsidR="00877E7D" w:rsidRPr="009A7302" w:rsidRDefault="00877E7D" w:rsidP="00877E7D">
            <w:pPr>
              <w:rPr>
                <w:rFonts w:ascii="Arial" w:hAnsi="Arial" w:cs="Arial"/>
                <w:sz w:val="16"/>
                <w:szCs w:val="16"/>
                <w:lang w:val="en-IN"/>
              </w:rPr>
            </w:pPr>
          </w:p>
        </w:tc>
      </w:tr>
      <w:tr w:rsidR="00877E7D" w:rsidRPr="009A7302" w14:paraId="17A58B85"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05D5E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B095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2C2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0E5B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9402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FB5A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tcPr>
          <w:p w14:paraId="3F3856B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F640AF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C05870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B1B48D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0C6BD8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361677D"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ACC0DE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13D917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202272C" w14:textId="77777777" w:rsidR="00877E7D" w:rsidRPr="009A7302" w:rsidRDefault="00877E7D" w:rsidP="00877E7D">
            <w:pPr>
              <w:rPr>
                <w:rFonts w:ascii="Arial" w:hAnsi="Arial" w:cs="Arial"/>
                <w:sz w:val="16"/>
                <w:szCs w:val="16"/>
                <w:lang w:val="en-IN"/>
              </w:rPr>
            </w:pPr>
          </w:p>
        </w:tc>
      </w:tr>
      <w:tr w:rsidR="00877E7D" w:rsidRPr="009A7302" w14:paraId="11E36733"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E625B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124F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33430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08C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AA73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E3B1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D546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tcPr>
          <w:p w14:paraId="410B704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EDEEF2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9891D6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C39024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21866B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D29FC1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EB89DE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B8E6C74" w14:textId="77777777" w:rsidR="00877E7D" w:rsidRPr="009A7302" w:rsidRDefault="00877E7D" w:rsidP="00877E7D">
            <w:pPr>
              <w:rPr>
                <w:rFonts w:ascii="Arial" w:hAnsi="Arial" w:cs="Arial"/>
                <w:sz w:val="16"/>
                <w:szCs w:val="16"/>
                <w:lang w:val="en-IN"/>
              </w:rPr>
            </w:pPr>
          </w:p>
        </w:tc>
      </w:tr>
      <w:tr w:rsidR="00877E7D" w:rsidRPr="009A7302" w14:paraId="2B7DCA4C"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FAC6D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A687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57E1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2CC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DD15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48D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DEAF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BC25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0.19</w:t>
            </w:r>
          </w:p>
        </w:tc>
        <w:tc>
          <w:tcPr>
            <w:tcW w:w="0" w:type="auto"/>
            <w:tcBorders>
              <w:top w:val="single" w:sz="6" w:space="0" w:color="auto"/>
              <w:left w:val="single" w:sz="6" w:space="0" w:color="auto"/>
              <w:bottom w:val="single" w:sz="6" w:space="0" w:color="auto"/>
              <w:right w:val="single" w:sz="6" w:space="0" w:color="auto"/>
            </w:tcBorders>
            <w:vAlign w:val="center"/>
          </w:tcPr>
          <w:p w14:paraId="26BBA82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82E8F2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D367A5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E0178F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98B39B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D32A12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A5C8C43" w14:textId="77777777" w:rsidR="00877E7D" w:rsidRPr="009A7302" w:rsidRDefault="00877E7D" w:rsidP="00877E7D">
            <w:pPr>
              <w:rPr>
                <w:rFonts w:ascii="Arial" w:hAnsi="Arial" w:cs="Arial"/>
                <w:sz w:val="16"/>
                <w:szCs w:val="16"/>
                <w:lang w:val="en-IN"/>
              </w:rPr>
            </w:pPr>
          </w:p>
        </w:tc>
      </w:tr>
      <w:tr w:rsidR="00877E7D" w:rsidRPr="009A7302" w14:paraId="20CC0773"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C684E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63E3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E37D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2491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9EF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7819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353C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2A02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62F3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1.00**</w:t>
            </w:r>
          </w:p>
        </w:tc>
        <w:tc>
          <w:tcPr>
            <w:tcW w:w="0" w:type="auto"/>
            <w:tcBorders>
              <w:top w:val="single" w:sz="6" w:space="0" w:color="auto"/>
              <w:left w:val="single" w:sz="6" w:space="0" w:color="auto"/>
              <w:bottom w:val="single" w:sz="6" w:space="0" w:color="auto"/>
              <w:right w:val="single" w:sz="6" w:space="0" w:color="auto"/>
            </w:tcBorders>
            <w:vAlign w:val="center"/>
          </w:tcPr>
          <w:p w14:paraId="284D216D"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208160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B421D0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260738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93BED5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B0BDA8C" w14:textId="77777777" w:rsidR="00877E7D" w:rsidRPr="009A7302" w:rsidRDefault="00877E7D" w:rsidP="00877E7D">
            <w:pPr>
              <w:rPr>
                <w:rFonts w:ascii="Arial" w:hAnsi="Arial" w:cs="Arial"/>
                <w:sz w:val="16"/>
                <w:szCs w:val="16"/>
                <w:lang w:val="en-IN"/>
              </w:rPr>
            </w:pPr>
          </w:p>
        </w:tc>
      </w:tr>
      <w:tr w:rsidR="00877E7D" w:rsidRPr="009A7302" w14:paraId="70278954"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46916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5195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9571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0358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239C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FA14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AB85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DFCF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EDEE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A4D2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tcPr>
          <w:p w14:paraId="2A6FFB4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507F91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DEA909D"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ABA9A8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3C7B997" w14:textId="77777777" w:rsidR="00877E7D" w:rsidRPr="009A7302" w:rsidRDefault="00877E7D" w:rsidP="00877E7D">
            <w:pPr>
              <w:rPr>
                <w:rFonts w:ascii="Arial" w:hAnsi="Arial" w:cs="Arial"/>
                <w:sz w:val="16"/>
                <w:szCs w:val="16"/>
                <w:lang w:val="en-IN"/>
              </w:rPr>
            </w:pPr>
          </w:p>
        </w:tc>
      </w:tr>
      <w:tr w:rsidR="00877E7D" w:rsidRPr="009A7302" w14:paraId="12AB63C8"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CC538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E21C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2120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973E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F251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F304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C32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E5B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D350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8194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F449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tcPr>
          <w:p w14:paraId="4F170F6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2B5AA6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E56BA5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0374051" w14:textId="77777777" w:rsidR="00877E7D" w:rsidRPr="009A7302" w:rsidRDefault="00877E7D" w:rsidP="00877E7D">
            <w:pPr>
              <w:rPr>
                <w:rFonts w:ascii="Arial" w:hAnsi="Arial" w:cs="Arial"/>
                <w:sz w:val="16"/>
                <w:szCs w:val="16"/>
                <w:lang w:val="en-IN"/>
              </w:rPr>
            </w:pPr>
          </w:p>
        </w:tc>
      </w:tr>
      <w:tr w:rsidR="00877E7D" w:rsidRPr="009A7302" w14:paraId="2AD278E1"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1FA8F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256E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E000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46B1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CCA3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756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2229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6BD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511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1391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86C0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5B4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-0.27</w:t>
            </w:r>
          </w:p>
        </w:tc>
        <w:tc>
          <w:tcPr>
            <w:tcW w:w="0" w:type="auto"/>
            <w:tcBorders>
              <w:top w:val="single" w:sz="6" w:space="0" w:color="auto"/>
              <w:left w:val="single" w:sz="6" w:space="0" w:color="auto"/>
              <w:bottom w:val="single" w:sz="6" w:space="0" w:color="auto"/>
              <w:right w:val="single" w:sz="6" w:space="0" w:color="auto"/>
            </w:tcBorders>
            <w:vAlign w:val="center"/>
          </w:tcPr>
          <w:p w14:paraId="1FD73F3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FA112B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15812B6" w14:textId="77777777" w:rsidR="00877E7D" w:rsidRPr="009A7302" w:rsidRDefault="00877E7D" w:rsidP="00877E7D">
            <w:pPr>
              <w:rPr>
                <w:rFonts w:ascii="Arial" w:hAnsi="Arial" w:cs="Arial"/>
                <w:sz w:val="16"/>
                <w:szCs w:val="16"/>
                <w:lang w:val="en-IN"/>
              </w:rPr>
            </w:pPr>
          </w:p>
        </w:tc>
      </w:tr>
      <w:tr w:rsidR="00877E7D" w:rsidRPr="009A7302" w14:paraId="766A05AE"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7422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7FC5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8FCA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2A6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2EB4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9070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FFB5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980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76D9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4A7A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185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B5BB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96E8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tcPr>
          <w:p w14:paraId="46528AC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7A31503" w14:textId="77777777" w:rsidR="00877E7D" w:rsidRPr="009A7302" w:rsidRDefault="00877E7D" w:rsidP="00877E7D">
            <w:pPr>
              <w:rPr>
                <w:rFonts w:ascii="Arial" w:hAnsi="Arial" w:cs="Arial"/>
                <w:sz w:val="16"/>
                <w:szCs w:val="16"/>
                <w:lang w:val="en-IN"/>
              </w:rPr>
            </w:pPr>
          </w:p>
        </w:tc>
      </w:tr>
      <w:tr w:rsidR="00877E7D" w:rsidRPr="009A7302" w14:paraId="7364CC66"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68CC2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C32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D016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B69D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92BE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56CD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C877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5852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2BD0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A246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2ACF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1CEF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D36F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270C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0.27</w:t>
            </w:r>
          </w:p>
        </w:tc>
        <w:tc>
          <w:tcPr>
            <w:tcW w:w="0" w:type="auto"/>
            <w:tcBorders>
              <w:top w:val="single" w:sz="6" w:space="0" w:color="auto"/>
              <w:left w:val="single" w:sz="6" w:space="0" w:color="auto"/>
              <w:bottom w:val="single" w:sz="6" w:space="0" w:color="auto"/>
              <w:right w:val="single" w:sz="6" w:space="0" w:color="auto"/>
            </w:tcBorders>
            <w:vAlign w:val="center"/>
          </w:tcPr>
          <w:p w14:paraId="01FD7457" w14:textId="77777777" w:rsidR="00877E7D" w:rsidRPr="009A7302" w:rsidRDefault="00877E7D" w:rsidP="00877E7D">
            <w:pPr>
              <w:rPr>
                <w:rFonts w:ascii="Arial" w:hAnsi="Arial" w:cs="Arial"/>
                <w:sz w:val="16"/>
                <w:szCs w:val="16"/>
                <w:lang w:val="en-IN"/>
              </w:rPr>
            </w:pPr>
          </w:p>
        </w:tc>
      </w:tr>
      <w:tr w:rsidR="00877E7D" w:rsidRPr="009A7302" w14:paraId="18F54A95"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0257F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AA</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6B49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BE94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198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8879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E7568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F070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E7CA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0E0F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35CD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7C9CC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7A35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2E02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F23F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2CFA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0.19</w:t>
            </w:r>
          </w:p>
        </w:tc>
      </w:tr>
    </w:tbl>
    <w:p w14:paraId="153AF4D9" w14:textId="77777777" w:rsidR="00877E7D" w:rsidRPr="009A7302" w:rsidRDefault="00877E7D" w:rsidP="00877E7D">
      <w:pPr>
        <w:rPr>
          <w:rFonts w:ascii="Arial" w:hAnsi="Arial" w:cs="Arial"/>
          <w:sz w:val="16"/>
          <w:szCs w:val="16"/>
          <w:lang w:val="en-IN"/>
        </w:rPr>
      </w:pPr>
    </w:p>
    <w:p w14:paraId="11CFDD96" w14:textId="77777777" w:rsidR="00877E7D" w:rsidRPr="009A7302" w:rsidRDefault="00877E7D" w:rsidP="00877E7D">
      <w:pPr>
        <w:rPr>
          <w:rFonts w:ascii="Arial" w:hAnsi="Arial" w:cs="Arial"/>
          <w:sz w:val="16"/>
          <w:szCs w:val="16"/>
        </w:rPr>
      </w:pPr>
      <w:r w:rsidRPr="009A7302">
        <w:rPr>
          <w:rFonts w:ascii="Arial" w:hAnsi="Arial" w:cs="Arial"/>
          <w:sz w:val="16"/>
          <w:szCs w:val="16"/>
          <w:lang w:val="en-IN"/>
        </w:rPr>
        <w:t>PH-Plant height, NPB-</w:t>
      </w:r>
      <w:r w:rsidRPr="009A7302">
        <w:rPr>
          <w:rFonts w:ascii="Arial" w:hAnsi="Arial" w:cs="Arial"/>
          <w:sz w:val="16"/>
          <w:szCs w:val="16"/>
        </w:rPr>
        <w:t xml:space="preserve">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6E74722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 significance at 5% level, ** - significance at 1% level</w:t>
      </w:r>
    </w:p>
    <w:p w14:paraId="22D795A9" w14:textId="77777777" w:rsidR="00877E7D" w:rsidRPr="009A7302" w:rsidRDefault="00877E7D" w:rsidP="001E42B1">
      <w:pPr>
        <w:rPr>
          <w:rFonts w:ascii="Arial" w:hAnsi="Arial" w:cs="Arial"/>
          <w:sz w:val="16"/>
          <w:szCs w:val="16"/>
        </w:rPr>
      </w:pPr>
    </w:p>
    <w:p w14:paraId="2010C745" w14:textId="77777777" w:rsidR="00877E7D" w:rsidRDefault="00877E7D" w:rsidP="001E42B1">
      <w:pPr>
        <w:rPr>
          <w:rFonts w:ascii="Times New Roman" w:hAnsi="Times New Roman" w:cs="Times New Roman"/>
          <w:sz w:val="16"/>
          <w:szCs w:val="16"/>
        </w:rPr>
      </w:pPr>
    </w:p>
    <w:p w14:paraId="66D729E2" w14:textId="77777777" w:rsidR="00877E7D" w:rsidRDefault="00877E7D" w:rsidP="001E42B1">
      <w:pPr>
        <w:rPr>
          <w:rFonts w:ascii="Times New Roman" w:hAnsi="Times New Roman" w:cs="Times New Roman"/>
          <w:sz w:val="16"/>
          <w:szCs w:val="16"/>
        </w:rPr>
      </w:pPr>
    </w:p>
    <w:p w14:paraId="1AEEEB0F" w14:textId="77777777" w:rsidR="00877E7D" w:rsidRDefault="00877E7D" w:rsidP="001E42B1">
      <w:pPr>
        <w:rPr>
          <w:rFonts w:ascii="Times New Roman" w:hAnsi="Times New Roman" w:cs="Times New Roman"/>
          <w:sz w:val="16"/>
          <w:szCs w:val="16"/>
        </w:rPr>
      </w:pPr>
    </w:p>
    <w:p w14:paraId="08D8BDA8" w14:textId="77777777" w:rsidR="00877E7D" w:rsidRDefault="00877E7D" w:rsidP="001E42B1">
      <w:pPr>
        <w:rPr>
          <w:rFonts w:ascii="Times New Roman" w:hAnsi="Times New Roman" w:cs="Times New Roman"/>
          <w:sz w:val="16"/>
          <w:szCs w:val="16"/>
        </w:rPr>
      </w:pPr>
    </w:p>
    <w:p w14:paraId="10C0E76D" w14:textId="77777777" w:rsidR="00877E7D" w:rsidRDefault="00877E7D" w:rsidP="001E42B1">
      <w:pPr>
        <w:rPr>
          <w:rFonts w:ascii="Times New Roman" w:hAnsi="Times New Roman" w:cs="Times New Roman"/>
          <w:sz w:val="16"/>
          <w:szCs w:val="16"/>
        </w:rPr>
      </w:pPr>
    </w:p>
    <w:p w14:paraId="309BBB6F" w14:textId="77777777" w:rsidR="00877E7D" w:rsidRDefault="00877E7D" w:rsidP="001E42B1">
      <w:pPr>
        <w:rPr>
          <w:rFonts w:ascii="Times New Roman" w:hAnsi="Times New Roman" w:cs="Times New Roman"/>
          <w:sz w:val="16"/>
          <w:szCs w:val="16"/>
        </w:rPr>
      </w:pPr>
    </w:p>
    <w:p w14:paraId="7E0A35FA" w14:textId="77777777" w:rsidR="00877E7D" w:rsidRDefault="00877E7D" w:rsidP="001E42B1">
      <w:pPr>
        <w:rPr>
          <w:rFonts w:ascii="Times New Roman" w:hAnsi="Times New Roman" w:cs="Times New Roman"/>
          <w:sz w:val="16"/>
          <w:szCs w:val="16"/>
        </w:rPr>
      </w:pPr>
    </w:p>
    <w:p w14:paraId="40AD6C3A" w14:textId="3A3EF988"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Table 4. Path analysis of yield and yield attributing traits of Chilli</w:t>
      </w:r>
    </w:p>
    <w:tbl>
      <w:tblPr>
        <w:tblW w:w="14556" w:type="dxa"/>
        <w:tblLook w:val="04A0" w:firstRow="1" w:lastRow="0" w:firstColumn="1" w:lastColumn="0" w:noHBand="0" w:noVBand="1"/>
      </w:tblPr>
      <w:tblGrid>
        <w:gridCol w:w="1116"/>
        <w:gridCol w:w="960"/>
        <w:gridCol w:w="960"/>
        <w:gridCol w:w="960"/>
        <w:gridCol w:w="960"/>
        <w:gridCol w:w="960"/>
        <w:gridCol w:w="960"/>
        <w:gridCol w:w="960"/>
        <w:gridCol w:w="960"/>
        <w:gridCol w:w="960"/>
        <w:gridCol w:w="960"/>
        <w:gridCol w:w="960"/>
        <w:gridCol w:w="960"/>
        <w:gridCol w:w="960"/>
        <w:gridCol w:w="960"/>
      </w:tblGrid>
      <w:tr w:rsidR="00877E7D" w:rsidRPr="009A7302" w14:paraId="4B874CD2" w14:textId="77777777" w:rsidTr="00877E7D">
        <w:trPr>
          <w:trHeight w:val="315"/>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581DBDC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 </w:t>
            </w:r>
          </w:p>
        </w:tc>
        <w:tc>
          <w:tcPr>
            <w:tcW w:w="960" w:type="dxa"/>
            <w:tcBorders>
              <w:top w:val="single" w:sz="4" w:space="0" w:color="auto"/>
              <w:left w:val="nil"/>
              <w:bottom w:val="single" w:sz="4" w:space="0" w:color="auto"/>
              <w:right w:val="single" w:sz="4" w:space="0" w:color="auto"/>
            </w:tcBorders>
            <w:noWrap/>
            <w:vAlign w:val="bottom"/>
            <w:hideMark/>
          </w:tcPr>
          <w:p w14:paraId="0805FA1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960" w:type="dxa"/>
            <w:tcBorders>
              <w:top w:val="single" w:sz="4" w:space="0" w:color="auto"/>
              <w:left w:val="nil"/>
              <w:bottom w:val="single" w:sz="4" w:space="0" w:color="auto"/>
              <w:right w:val="single" w:sz="4" w:space="0" w:color="auto"/>
            </w:tcBorders>
            <w:noWrap/>
            <w:vAlign w:val="bottom"/>
            <w:hideMark/>
          </w:tcPr>
          <w:p w14:paraId="685848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960" w:type="dxa"/>
            <w:tcBorders>
              <w:top w:val="single" w:sz="4" w:space="0" w:color="auto"/>
              <w:left w:val="nil"/>
              <w:bottom w:val="single" w:sz="4" w:space="0" w:color="auto"/>
              <w:right w:val="single" w:sz="4" w:space="0" w:color="auto"/>
            </w:tcBorders>
            <w:noWrap/>
            <w:vAlign w:val="bottom"/>
            <w:hideMark/>
          </w:tcPr>
          <w:p w14:paraId="1DD4ED6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960" w:type="dxa"/>
            <w:tcBorders>
              <w:top w:val="single" w:sz="4" w:space="0" w:color="auto"/>
              <w:left w:val="nil"/>
              <w:bottom w:val="single" w:sz="4" w:space="0" w:color="auto"/>
              <w:right w:val="single" w:sz="4" w:space="0" w:color="auto"/>
            </w:tcBorders>
            <w:noWrap/>
            <w:vAlign w:val="bottom"/>
            <w:hideMark/>
          </w:tcPr>
          <w:p w14:paraId="0CA4CEE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960" w:type="dxa"/>
            <w:tcBorders>
              <w:top w:val="single" w:sz="4" w:space="0" w:color="auto"/>
              <w:left w:val="nil"/>
              <w:bottom w:val="single" w:sz="4" w:space="0" w:color="auto"/>
              <w:right w:val="single" w:sz="4" w:space="0" w:color="auto"/>
            </w:tcBorders>
            <w:noWrap/>
            <w:vAlign w:val="bottom"/>
            <w:hideMark/>
          </w:tcPr>
          <w:p w14:paraId="29A2542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960" w:type="dxa"/>
            <w:tcBorders>
              <w:top w:val="single" w:sz="4" w:space="0" w:color="auto"/>
              <w:left w:val="nil"/>
              <w:bottom w:val="single" w:sz="4" w:space="0" w:color="auto"/>
              <w:right w:val="single" w:sz="4" w:space="0" w:color="auto"/>
            </w:tcBorders>
            <w:noWrap/>
            <w:vAlign w:val="bottom"/>
            <w:hideMark/>
          </w:tcPr>
          <w:p w14:paraId="538232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960" w:type="dxa"/>
            <w:tcBorders>
              <w:top w:val="single" w:sz="4" w:space="0" w:color="auto"/>
              <w:left w:val="nil"/>
              <w:bottom w:val="single" w:sz="4" w:space="0" w:color="auto"/>
              <w:right w:val="single" w:sz="4" w:space="0" w:color="auto"/>
            </w:tcBorders>
            <w:noWrap/>
            <w:vAlign w:val="bottom"/>
            <w:hideMark/>
          </w:tcPr>
          <w:p w14:paraId="44CAFCE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960" w:type="dxa"/>
            <w:tcBorders>
              <w:top w:val="single" w:sz="4" w:space="0" w:color="auto"/>
              <w:left w:val="nil"/>
              <w:bottom w:val="single" w:sz="4" w:space="0" w:color="auto"/>
              <w:right w:val="single" w:sz="4" w:space="0" w:color="auto"/>
            </w:tcBorders>
            <w:noWrap/>
            <w:vAlign w:val="bottom"/>
            <w:hideMark/>
          </w:tcPr>
          <w:p w14:paraId="3A54F1A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960" w:type="dxa"/>
            <w:tcBorders>
              <w:top w:val="single" w:sz="4" w:space="0" w:color="auto"/>
              <w:left w:val="nil"/>
              <w:bottom w:val="single" w:sz="4" w:space="0" w:color="auto"/>
              <w:right w:val="single" w:sz="4" w:space="0" w:color="auto"/>
            </w:tcBorders>
            <w:noWrap/>
            <w:vAlign w:val="bottom"/>
            <w:hideMark/>
          </w:tcPr>
          <w:p w14:paraId="67C65A7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960" w:type="dxa"/>
            <w:tcBorders>
              <w:top w:val="single" w:sz="4" w:space="0" w:color="auto"/>
              <w:left w:val="nil"/>
              <w:bottom w:val="single" w:sz="4" w:space="0" w:color="auto"/>
              <w:right w:val="single" w:sz="4" w:space="0" w:color="auto"/>
            </w:tcBorders>
            <w:noWrap/>
            <w:vAlign w:val="bottom"/>
            <w:hideMark/>
          </w:tcPr>
          <w:p w14:paraId="3F88A0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960" w:type="dxa"/>
            <w:tcBorders>
              <w:top w:val="single" w:sz="4" w:space="0" w:color="auto"/>
              <w:left w:val="nil"/>
              <w:bottom w:val="single" w:sz="4" w:space="0" w:color="auto"/>
              <w:right w:val="single" w:sz="4" w:space="0" w:color="auto"/>
            </w:tcBorders>
            <w:noWrap/>
            <w:vAlign w:val="bottom"/>
            <w:hideMark/>
          </w:tcPr>
          <w:p w14:paraId="77880D5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960" w:type="dxa"/>
            <w:tcBorders>
              <w:top w:val="single" w:sz="4" w:space="0" w:color="auto"/>
              <w:left w:val="nil"/>
              <w:bottom w:val="single" w:sz="4" w:space="0" w:color="auto"/>
              <w:right w:val="single" w:sz="4" w:space="0" w:color="auto"/>
            </w:tcBorders>
            <w:noWrap/>
            <w:vAlign w:val="bottom"/>
            <w:hideMark/>
          </w:tcPr>
          <w:p w14:paraId="3973D6C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960" w:type="dxa"/>
            <w:tcBorders>
              <w:top w:val="single" w:sz="4" w:space="0" w:color="auto"/>
              <w:left w:val="nil"/>
              <w:bottom w:val="single" w:sz="4" w:space="0" w:color="auto"/>
              <w:right w:val="single" w:sz="4" w:space="0" w:color="auto"/>
            </w:tcBorders>
            <w:noWrap/>
            <w:vAlign w:val="bottom"/>
            <w:hideMark/>
          </w:tcPr>
          <w:p w14:paraId="2C03A85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c>
          <w:tcPr>
            <w:tcW w:w="960" w:type="dxa"/>
            <w:tcBorders>
              <w:top w:val="single" w:sz="4" w:space="0" w:color="auto"/>
              <w:left w:val="nil"/>
              <w:bottom w:val="single" w:sz="4" w:space="0" w:color="auto"/>
              <w:right w:val="single" w:sz="4" w:space="0" w:color="auto"/>
            </w:tcBorders>
            <w:noWrap/>
            <w:vAlign w:val="bottom"/>
            <w:hideMark/>
          </w:tcPr>
          <w:p w14:paraId="235D40A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AA</w:t>
            </w:r>
          </w:p>
        </w:tc>
      </w:tr>
      <w:tr w:rsidR="00877E7D" w:rsidRPr="009A7302" w14:paraId="642E976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209AE69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960" w:type="dxa"/>
            <w:tcBorders>
              <w:top w:val="nil"/>
              <w:left w:val="nil"/>
              <w:bottom w:val="single" w:sz="4" w:space="0" w:color="auto"/>
              <w:right w:val="single" w:sz="4" w:space="0" w:color="auto"/>
            </w:tcBorders>
            <w:noWrap/>
            <w:vAlign w:val="bottom"/>
            <w:hideMark/>
          </w:tcPr>
          <w:p w14:paraId="718BE6B8"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-0.039</w:t>
            </w:r>
          </w:p>
        </w:tc>
        <w:tc>
          <w:tcPr>
            <w:tcW w:w="960" w:type="dxa"/>
            <w:tcBorders>
              <w:top w:val="nil"/>
              <w:left w:val="nil"/>
              <w:bottom w:val="single" w:sz="4" w:space="0" w:color="auto"/>
              <w:right w:val="single" w:sz="4" w:space="0" w:color="auto"/>
            </w:tcBorders>
            <w:noWrap/>
            <w:vAlign w:val="bottom"/>
            <w:hideMark/>
          </w:tcPr>
          <w:p w14:paraId="1F1F1AD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-0.011</w:t>
            </w:r>
          </w:p>
        </w:tc>
        <w:tc>
          <w:tcPr>
            <w:tcW w:w="960" w:type="dxa"/>
            <w:tcBorders>
              <w:top w:val="nil"/>
              <w:left w:val="nil"/>
              <w:bottom w:val="single" w:sz="4" w:space="0" w:color="auto"/>
              <w:right w:val="single" w:sz="4" w:space="0" w:color="auto"/>
            </w:tcBorders>
            <w:noWrap/>
            <w:vAlign w:val="bottom"/>
            <w:hideMark/>
          </w:tcPr>
          <w:p w14:paraId="075505C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63CB065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0.025</w:t>
            </w:r>
          </w:p>
        </w:tc>
        <w:tc>
          <w:tcPr>
            <w:tcW w:w="960" w:type="dxa"/>
            <w:tcBorders>
              <w:top w:val="nil"/>
              <w:left w:val="nil"/>
              <w:bottom w:val="single" w:sz="4" w:space="0" w:color="auto"/>
              <w:right w:val="single" w:sz="4" w:space="0" w:color="auto"/>
            </w:tcBorders>
            <w:noWrap/>
            <w:vAlign w:val="bottom"/>
            <w:hideMark/>
          </w:tcPr>
          <w:p w14:paraId="7EC0400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06449D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272ABE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2.959</w:t>
            </w:r>
          </w:p>
        </w:tc>
        <w:tc>
          <w:tcPr>
            <w:tcW w:w="960" w:type="dxa"/>
            <w:tcBorders>
              <w:top w:val="nil"/>
              <w:left w:val="nil"/>
              <w:bottom w:val="single" w:sz="4" w:space="0" w:color="auto"/>
              <w:right w:val="single" w:sz="4" w:space="0" w:color="auto"/>
            </w:tcBorders>
            <w:noWrap/>
            <w:vAlign w:val="bottom"/>
            <w:hideMark/>
          </w:tcPr>
          <w:p w14:paraId="5438B59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-2.178</w:t>
            </w:r>
          </w:p>
        </w:tc>
        <w:tc>
          <w:tcPr>
            <w:tcW w:w="960" w:type="dxa"/>
            <w:tcBorders>
              <w:top w:val="nil"/>
              <w:left w:val="nil"/>
              <w:bottom w:val="single" w:sz="4" w:space="0" w:color="auto"/>
              <w:right w:val="single" w:sz="4" w:space="0" w:color="auto"/>
            </w:tcBorders>
            <w:noWrap/>
            <w:vAlign w:val="bottom"/>
            <w:hideMark/>
          </w:tcPr>
          <w:p w14:paraId="1E9B86C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4F8E2BC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1C314C1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A40614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02DFA0C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5826D10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413F9CB8"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6A72EC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960" w:type="dxa"/>
            <w:tcBorders>
              <w:top w:val="nil"/>
              <w:left w:val="nil"/>
              <w:bottom w:val="single" w:sz="4" w:space="0" w:color="auto"/>
              <w:right w:val="single" w:sz="4" w:space="0" w:color="auto"/>
            </w:tcBorders>
            <w:noWrap/>
            <w:vAlign w:val="bottom"/>
            <w:hideMark/>
          </w:tcPr>
          <w:p w14:paraId="55F9691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-0.029</w:t>
            </w:r>
          </w:p>
        </w:tc>
        <w:tc>
          <w:tcPr>
            <w:tcW w:w="960" w:type="dxa"/>
            <w:tcBorders>
              <w:top w:val="nil"/>
              <w:left w:val="nil"/>
              <w:bottom w:val="single" w:sz="4" w:space="0" w:color="auto"/>
              <w:right w:val="single" w:sz="4" w:space="0" w:color="auto"/>
            </w:tcBorders>
            <w:noWrap/>
            <w:vAlign w:val="bottom"/>
            <w:hideMark/>
          </w:tcPr>
          <w:p w14:paraId="5C417B62"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-0.015</w:t>
            </w:r>
          </w:p>
        </w:tc>
        <w:tc>
          <w:tcPr>
            <w:tcW w:w="960" w:type="dxa"/>
            <w:tcBorders>
              <w:top w:val="nil"/>
              <w:left w:val="nil"/>
              <w:bottom w:val="single" w:sz="4" w:space="0" w:color="auto"/>
              <w:right w:val="single" w:sz="4" w:space="0" w:color="auto"/>
            </w:tcBorders>
            <w:noWrap/>
            <w:vAlign w:val="bottom"/>
            <w:hideMark/>
          </w:tcPr>
          <w:p w14:paraId="57274B3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197E984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0.019</w:t>
            </w:r>
          </w:p>
        </w:tc>
        <w:tc>
          <w:tcPr>
            <w:tcW w:w="960" w:type="dxa"/>
            <w:tcBorders>
              <w:top w:val="nil"/>
              <w:left w:val="nil"/>
              <w:bottom w:val="single" w:sz="4" w:space="0" w:color="auto"/>
              <w:right w:val="single" w:sz="4" w:space="0" w:color="auto"/>
            </w:tcBorders>
            <w:noWrap/>
            <w:vAlign w:val="bottom"/>
            <w:hideMark/>
          </w:tcPr>
          <w:p w14:paraId="28A41D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AFF40B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6D62039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2.853</w:t>
            </w:r>
          </w:p>
        </w:tc>
        <w:tc>
          <w:tcPr>
            <w:tcW w:w="960" w:type="dxa"/>
            <w:tcBorders>
              <w:top w:val="nil"/>
              <w:left w:val="nil"/>
              <w:bottom w:val="single" w:sz="4" w:space="0" w:color="auto"/>
              <w:right w:val="single" w:sz="4" w:space="0" w:color="auto"/>
            </w:tcBorders>
            <w:noWrap/>
            <w:vAlign w:val="bottom"/>
            <w:hideMark/>
          </w:tcPr>
          <w:p w14:paraId="642FCB2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-2.100</w:t>
            </w:r>
          </w:p>
        </w:tc>
        <w:tc>
          <w:tcPr>
            <w:tcW w:w="960" w:type="dxa"/>
            <w:tcBorders>
              <w:top w:val="nil"/>
              <w:left w:val="nil"/>
              <w:bottom w:val="single" w:sz="4" w:space="0" w:color="auto"/>
              <w:right w:val="single" w:sz="4" w:space="0" w:color="auto"/>
            </w:tcBorders>
            <w:noWrap/>
            <w:vAlign w:val="bottom"/>
            <w:hideMark/>
          </w:tcPr>
          <w:p w14:paraId="1890C22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474194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74F954A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C30C76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165DD03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280ACBF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71C5087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406C1E7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960" w:type="dxa"/>
            <w:tcBorders>
              <w:top w:val="nil"/>
              <w:left w:val="nil"/>
              <w:bottom w:val="single" w:sz="4" w:space="0" w:color="auto"/>
              <w:right w:val="single" w:sz="4" w:space="0" w:color="auto"/>
            </w:tcBorders>
            <w:noWrap/>
            <w:vAlign w:val="bottom"/>
            <w:hideMark/>
          </w:tcPr>
          <w:p w14:paraId="0ED9194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39ABFAD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15C38EA2"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-0.069</w:t>
            </w:r>
          </w:p>
        </w:tc>
        <w:tc>
          <w:tcPr>
            <w:tcW w:w="960" w:type="dxa"/>
            <w:tcBorders>
              <w:top w:val="nil"/>
              <w:left w:val="nil"/>
              <w:bottom w:val="single" w:sz="4" w:space="0" w:color="auto"/>
              <w:right w:val="single" w:sz="4" w:space="0" w:color="auto"/>
            </w:tcBorders>
            <w:noWrap/>
            <w:vAlign w:val="bottom"/>
            <w:hideMark/>
          </w:tcPr>
          <w:p w14:paraId="0A43A5F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0.013</w:t>
            </w:r>
          </w:p>
        </w:tc>
        <w:tc>
          <w:tcPr>
            <w:tcW w:w="960" w:type="dxa"/>
            <w:tcBorders>
              <w:top w:val="nil"/>
              <w:left w:val="nil"/>
              <w:bottom w:val="single" w:sz="4" w:space="0" w:color="auto"/>
              <w:right w:val="single" w:sz="4" w:space="0" w:color="auto"/>
            </w:tcBorders>
            <w:noWrap/>
            <w:vAlign w:val="bottom"/>
            <w:hideMark/>
          </w:tcPr>
          <w:p w14:paraId="604372D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16986D3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70A337D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-0.493</w:t>
            </w:r>
          </w:p>
        </w:tc>
        <w:tc>
          <w:tcPr>
            <w:tcW w:w="960" w:type="dxa"/>
            <w:tcBorders>
              <w:top w:val="nil"/>
              <w:left w:val="nil"/>
              <w:bottom w:val="single" w:sz="4" w:space="0" w:color="auto"/>
              <w:right w:val="single" w:sz="4" w:space="0" w:color="auto"/>
            </w:tcBorders>
            <w:noWrap/>
            <w:vAlign w:val="bottom"/>
            <w:hideMark/>
          </w:tcPr>
          <w:p w14:paraId="40A210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0.341</w:t>
            </w:r>
          </w:p>
        </w:tc>
        <w:tc>
          <w:tcPr>
            <w:tcW w:w="960" w:type="dxa"/>
            <w:tcBorders>
              <w:top w:val="nil"/>
              <w:left w:val="nil"/>
              <w:bottom w:val="single" w:sz="4" w:space="0" w:color="auto"/>
              <w:right w:val="single" w:sz="4" w:space="0" w:color="auto"/>
            </w:tcBorders>
            <w:noWrap/>
            <w:vAlign w:val="bottom"/>
            <w:hideMark/>
          </w:tcPr>
          <w:p w14:paraId="246FCAB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FC14D1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65B7271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3E62D4E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708E62F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-0.020</w:t>
            </w:r>
          </w:p>
        </w:tc>
        <w:tc>
          <w:tcPr>
            <w:tcW w:w="960" w:type="dxa"/>
            <w:tcBorders>
              <w:top w:val="nil"/>
              <w:left w:val="nil"/>
              <w:bottom w:val="single" w:sz="4" w:space="0" w:color="auto"/>
              <w:right w:val="single" w:sz="4" w:space="0" w:color="auto"/>
            </w:tcBorders>
            <w:noWrap/>
            <w:vAlign w:val="bottom"/>
            <w:hideMark/>
          </w:tcPr>
          <w:p w14:paraId="21771D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5BB1BF0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2EE263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960" w:type="dxa"/>
            <w:tcBorders>
              <w:top w:val="nil"/>
              <w:left w:val="nil"/>
              <w:bottom w:val="single" w:sz="4" w:space="0" w:color="auto"/>
              <w:right w:val="single" w:sz="4" w:space="0" w:color="auto"/>
            </w:tcBorders>
            <w:noWrap/>
            <w:vAlign w:val="bottom"/>
            <w:hideMark/>
          </w:tcPr>
          <w:p w14:paraId="3E0258F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-0.018</w:t>
            </w:r>
          </w:p>
        </w:tc>
        <w:tc>
          <w:tcPr>
            <w:tcW w:w="960" w:type="dxa"/>
            <w:tcBorders>
              <w:top w:val="nil"/>
              <w:left w:val="nil"/>
              <w:bottom w:val="single" w:sz="4" w:space="0" w:color="auto"/>
              <w:right w:val="single" w:sz="4" w:space="0" w:color="auto"/>
            </w:tcBorders>
            <w:noWrap/>
            <w:vAlign w:val="bottom"/>
            <w:hideMark/>
          </w:tcPr>
          <w:p w14:paraId="7B1C8D8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116DF63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-0.017</w:t>
            </w:r>
          </w:p>
        </w:tc>
        <w:tc>
          <w:tcPr>
            <w:tcW w:w="960" w:type="dxa"/>
            <w:tcBorders>
              <w:top w:val="nil"/>
              <w:left w:val="nil"/>
              <w:bottom w:val="single" w:sz="4" w:space="0" w:color="auto"/>
              <w:right w:val="single" w:sz="4" w:space="0" w:color="auto"/>
            </w:tcBorders>
            <w:noWrap/>
            <w:vAlign w:val="bottom"/>
            <w:hideMark/>
          </w:tcPr>
          <w:p w14:paraId="428B8029"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0.055</w:t>
            </w:r>
          </w:p>
        </w:tc>
        <w:tc>
          <w:tcPr>
            <w:tcW w:w="960" w:type="dxa"/>
            <w:tcBorders>
              <w:top w:val="nil"/>
              <w:left w:val="nil"/>
              <w:bottom w:val="single" w:sz="4" w:space="0" w:color="auto"/>
              <w:right w:val="single" w:sz="4" w:space="0" w:color="auto"/>
            </w:tcBorders>
            <w:noWrap/>
            <w:vAlign w:val="bottom"/>
            <w:hideMark/>
          </w:tcPr>
          <w:p w14:paraId="7CC0791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7EF32DA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522BD4C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1.726</w:t>
            </w:r>
          </w:p>
        </w:tc>
        <w:tc>
          <w:tcPr>
            <w:tcW w:w="960" w:type="dxa"/>
            <w:tcBorders>
              <w:top w:val="nil"/>
              <w:left w:val="nil"/>
              <w:bottom w:val="single" w:sz="4" w:space="0" w:color="auto"/>
              <w:right w:val="single" w:sz="4" w:space="0" w:color="auto"/>
            </w:tcBorders>
            <w:noWrap/>
            <w:vAlign w:val="bottom"/>
            <w:hideMark/>
          </w:tcPr>
          <w:p w14:paraId="768DF60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-1.260</w:t>
            </w:r>
          </w:p>
        </w:tc>
        <w:tc>
          <w:tcPr>
            <w:tcW w:w="960" w:type="dxa"/>
            <w:tcBorders>
              <w:top w:val="nil"/>
              <w:left w:val="nil"/>
              <w:bottom w:val="single" w:sz="4" w:space="0" w:color="auto"/>
              <w:right w:val="single" w:sz="4" w:space="0" w:color="auto"/>
            </w:tcBorders>
            <w:noWrap/>
            <w:vAlign w:val="bottom"/>
            <w:hideMark/>
          </w:tcPr>
          <w:p w14:paraId="3F239B4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408795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6422C45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24D2DB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4841694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-0.015</w:t>
            </w:r>
          </w:p>
        </w:tc>
        <w:tc>
          <w:tcPr>
            <w:tcW w:w="960" w:type="dxa"/>
            <w:tcBorders>
              <w:top w:val="nil"/>
              <w:left w:val="nil"/>
              <w:bottom w:val="single" w:sz="4" w:space="0" w:color="auto"/>
              <w:right w:val="single" w:sz="4" w:space="0" w:color="auto"/>
            </w:tcBorders>
            <w:noWrap/>
            <w:vAlign w:val="bottom"/>
            <w:hideMark/>
          </w:tcPr>
          <w:p w14:paraId="10710AA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44BB7289"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4CF9F8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960" w:type="dxa"/>
            <w:tcBorders>
              <w:top w:val="nil"/>
              <w:left w:val="nil"/>
              <w:bottom w:val="single" w:sz="4" w:space="0" w:color="auto"/>
              <w:right w:val="single" w:sz="4" w:space="0" w:color="auto"/>
            </w:tcBorders>
            <w:noWrap/>
            <w:vAlign w:val="bottom"/>
            <w:hideMark/>
          </w:tcPr>
          <w:p w14:paraId="2CB7D23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2307F72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3A03F2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35A2607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315B13F7"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0E19ABB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9DC91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-0.035</w:t>
            </w:r>
          </w:p>
        </w:tc>
        <w:tc>
          <w:tcPr>
            <w:tcW w:w="960" w:type="dxa"/>
            <w:tcBorders>
              <w:top w:val="nil"/>
              <w:left w:val="nil"/>
              <w:bottom w:val="single" w:sz="4" w:space="0" w:color="auto"/>
              <w:right w:val="single" w:sz="4" w:space="0" w:color="auto"/>
            </w:tcBorders>
            <w:noWrap/>
            <w:vAlign w:val="bottom"/>
            <w:hideMark/>
          </w:tcPr>
          <w:p w14:paraId="6DCC59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539E1F2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741D39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202F633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4FEA75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4867D8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2EF63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375E2968"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6625C1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960" w:type="dxa"/>
            <w:tcBorders>
              <w:top w:val="nil"/>
              <w:left w:val="nil"/>
              <w:bottom w:val="single" w:sz="4" w:space="0" w:color="auto"/>
              <w:right w:val="single" w:sz="4" w:space="0" w:color="auto"/>
            </w:tcBorders>
            <w:noWrap/>
            <w:vAlign w:val="bottom"/>
            <w:hideMark/>
          </w:tcPr>
          <w:p w14:paraId="517A02E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50CF553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3D057A1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1628E2E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99479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FF8957A"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0.008</w:t>
            </w:r>
          </w:p>
        </w:tc>
        <w:tc>
          <w:tcPr>
            <w:tcW w:w="960" w:type="dxa"/>
            <w:tcBorders>
              <w:top w:val="nil"/>
              <w:left w:val="nil"/>
              <w:bottom w:val="single" w:sz="4" w:space="0" w:color="auto"/>
              <w:right w:val="single" w:sz="4" w:space="0" w:color="auto"/>
            </w:tcBorders>
            <w:noWrap/>
            <w:vAlign w:val="bottom"/>
            <w:hideMark/>
          </w:tcPr>
          <w:p w14:paraId="4E8B27A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0.669</w:t>
            </w:r>
          </w:p>
        </w:tc>
        <w:tc>
          <w:tcPr>
            <w:tcW w:w="960" w:type="dxa"/>
            <w:tcBorders>
              <w:top w:val="nil"/>
              <w:left w:val="nil"/>
              <w:bottom w:val="single" w:sz="4" w:space="0" w:color="auto"/>
              <w:right w:val="single" w:sz="4" w:space="0" w:color="auto"/>
            </w:tcBorders>
            <w:noWrap/>
            <w:vAlign w:val="bottom"/>
            <w:hideMark/>
          </w:tcPr>
          <w:p w14:paraId="4B7D5D0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-0.446</w:t>
            </w:r>
          </w:p>
        </w:tc>
        <w:tc>
          <w:tcPr>
            <w:tcW w:w="960" w:type="dxa"/>
            <w:tcBorders>
              <w:top w:val="nil"/>
              <w:left w:val="nil"/>
              <w:bottom w:val="single" w:sz="4" w:space="0" w:color="auto"/>
              <w:right w:val="single" w:sz="4" w:space="0" w:color="auto"/>
            </w:tcBorders>
            <w:noWrap/>
            <w:vAlign w:val="bottom"/>
            <w:hideMark/>
          </w:tcPr>
          <w:p w14:paraId="2366BF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7C198F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1916E1C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DDF534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1B8B6E9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0.018</w:t>
            </w:r>
          </w:p>
        </w:tc>
        <w:tc>
          <w:tcPr>
            <w:tcW w:w="960" w:type="dxa"/>
            <w:tcBorders>
              <w:top w:val="nil"/>
              <w:left w:val="nil"/>
              <w:bottom w:val="single" w:sz="4" w:space="0" w:color="auto"/>
              <w:right w:val="single" w:sz="4" w:space="0" w:color="auto"/>
            </w:tcBorders>
            <w:noWrap/>
            <w:vAlign w:val="bottom"/>
            <w:hideMark/>
          </w:tcPr>
          <w:p w14:paraId="4F1D6FF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073C392A"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3267553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960" w:type="dxa"/>
            <w:tcBorders>
              <w:top w:val="nil"/>
              <w:left w:val="nil"/>
              <w:bottom w:val="single" w:sz="4" w:space="0" w:color="auto"/>
              <w:right w:val="single" w:sz="4" w:space="0" w:color="auto"/>
            </w:tcBorders>
            <w:noWrap/>
            <w:vAlign w:val="bottom"/>
            <w:hideMark/>
          </w:tcPr>
          <w:p w14:paraId="413D286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-0.033</w:t>
            </w:r>
          </w:p>
        </w:tc>
        <w:tc>
          <w:tcPr>
            <w:tcW w:w="960" w:type="dxa"/>
            <w:tcBorders>
              <w:top w:val="nil"/>
              <w:left w:val="nil"/>
              <w:bottom w:val="single" w:sz="4" w:space="0" w:color="auto"/>
              <w:right w:val="single" w:sz="4" w:space="0" w:color="auto"/>
            </w:tcBorders>
            <w:noWrap/>
            <w:vAlign w:val="bottom"/>
            <w:hideMark/>
          </w:tcPr>
          <w:p w14:paraId="6243AFD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59BD9C5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5A2318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0.027</w:t>
            </w:r>
          </w:p>
        </w:tc>
        <w:tc>
          <w:tcPr>
            <w:tcW w:w="960" w:type="dxa"/>
            <w:tcBorders>
              <w:top w:val="nil"/>
              <w:left w:val="nil"/>
              <w:bottom w:val="single" w:sz="4" w:space="0" w:color="auto"/>
              <w:right w:val="single" w:sz="4" w:space="0" w:color="auto"/>
            </w:tcBorders>
            <w:noWrap/>
            <w:vAlign w:val="bottom"/>
            <w:hideMark/>
          </w:tcPr>
          <w:p w14:paraId="0F6E27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FEC7D0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7E8496D5"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3.522</w:t>
            </w:r>
          </w:p>
        </w:tc>
        <w:tc>
          <w:tcPr>
            <w:tcW w:w="960" w:type="dxa"/>
            <w:tcBorders>
              <w:top w:val="nil"/>
              <w:left w:val="nil"/>
              <w:bottom w:val="single" w:sz="4" w:space="0" w:color="auto"/>
              <w:right w:val="single" w:sz="4" w:space="0" w:color="auto"/>
            </w:tcBorders>
            <w:noWrap/>
            <w:vAlign w:val="bottom"/>
            <w:hideMark/>
          </w:tcPr>
          <w:p w14:paraId="3F9B52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-2.624</w:t>
            </w:r>
          </w:p>
        </w:tc>
        <w:tc>
          <w:tcPr>
            <w:tcW w:w="960" w:type="dxa"/>
            <w:tcBorders>
              <w:top w:val="nil"/>
              <w:left w:val="nil"/>
              <w:bottom w:val="single" w:sz="4" w:space="0" w:color="auto"/>
              <w:right w:val="single" w:sz="4" w:space="0" w:color="auto"/>
            </w:tcBorders>
            <w:noWrap/>
            <w:vAlign w:val="bottom"/>
            <w:hideMark/>
          </w:tcPr>
          <w:p w14:paraId="44C4723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F5D94F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0428DFC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F1D045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073D83C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0.022</w:t>
            </w:r>
          </w:p>
        </w:tc>
        <w:tc>
          <w:tcPr>
            <w:tcW w:w="960" w:type="dxa"/>
            <w:tcBorders>
              <w:top w:val="nil"/>
              <w:left w:val="nil"/>
              <w:bottom w:val="single" w:sz="4" w:space="0" w:color="auto"/>
              <w:right w:val="single" w:sz="4" w:space="0" w:color="auto"/>
            </w:tcBorders>
            <w:noWrap/>
            <w:vAlign w:val="bottom"/>
            <w:hideMark/>
          </w:tcPr>
          <w:p w14:paraId="5DF47BB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447503EC"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2C69AD8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960" w:type="dxa"/>
            <w:tcBorders>
              <w:top w:val="nil"/>
              <w:left w:val="nil"/>
              <w:bottom w:val="single" w:sz="4" w:space="0" w:color="auto"/>
              <w:right w:val="single" w:sz="4" w:space="0" w:color="auto"/>
            </w:tcBorders>
            <w:noWrap/>
            <w:vAlign w:val="bottom"/>
            <w:hideMark/>
          </w:tcPr>
          <w:p w14:paraId="6D326FB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-0.033</w:t>
            </w:r>
          </w:p>
        </w:tc>
        <w:tc>
          <w:tcPr>
            <w:tcW w:w="960" w:type="dxa"/>
            <w:tcBorders>
              <w:top w:val="nil"/>
              <w:left w:val="nil"/>
              <w:bottom w:val="single" w:sz="4" w:space="0" w:color="auto"/>
              <w:right w:val="single" w:sz="4" w:space="0" w:color="auto"/>
            </w:tcBorders>
            <w:noWrap/>
            <w:vAlign w:val="bottom"/>
            <w:hideMark/>
          </w:tcPr>
          <w:p w14:paraId="42F4228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2ADE9D9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39509B4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64628C9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3B8A93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4E3F8DF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3.522</w:t>
            </w:r>
          </w:p>
        </w:tc>
        <w:tc>
          <w:tcPr>
            <w:tcW w:w="960" w:type="dxa"/>
            <w:tcBorders>
              <w:top w:val="nil"/>
              <w:left w:val="nil"/>
              <w:bottom w:val="single" w:sz="4" w:space="0" w:color="auto"/>
              <w:right w:val="single" w:sz="4" w:space="0" w:color="auto"/>
            </w:tcBorders>
            <w:noWrap/>
            <w:vAlign w:val="bottom"/>
            <w:hideMark/>
          </w:tcPr>
          <w:p w14:paraId="77357240"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-2.624</w:t>
            </w:r>
          </w:p>
        </w:tc>
        <w:tc>
          <w:tcPr>
            <w:tcW w:w="960" w:type="dxa"/>
            <w:tcBorders>
              <w:top w:val="nil"/>
              <w:left w:val="nil"/>
              <w:bottom w:val="single" w:sz="4" w:space="0" w:color="auto"/>
              <w:right w:val="single" w:sz="4" w:space="0" w:color="auto"/>
            </w:tcBorders>
            <w:noWrap/>
            <w:vAlign w:val="bottom"/>
            <w:hideMark/>
          </w:tcPr>
          <w:p w14:paraId="586CEC5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65B2F55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1D7B8FA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2842F39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0.011</w:t>
            </w:r>
          </w:p>
        </w:tc>
        <w:tc>
          <w:tcPr>
            <w:tcW w:w="960" w:type="dxa"/>
            <w:tcBorders>
              <w:top w:val="nil"/>
              <w:left w:val="nil"/>
              <w:bottom w:val="single" w:sz="4" w:space="0" w:color="auto"/>
              <w:right w:val="single" w:sz="4" w:space="0" w:color="auto"/>
            </w:tcBorders>
            <w:noWrap/>
            <w:vAlign w:val="bottom"/>
            <w:hideMark/>
          </w:tcPr>
          <w:p w14:paraId="2B873C8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0.022</w:t>
            </w:r>
          </w:p>
        </w:tc>
        <w:tc>
          <w:tcPr>
            <w:tcW w:w="960" w:type="dxa"/>
            <w:tcBorders>
              <w:top w:val="nil"/>
              <w:left w:val="nil"/>
              <w:bottom w:val="single" w:sz="4" w:space="0" w:color="auto"/>
              <w:right w:val="single" w:sz="4" w:space="0" w:color="auto"/>
            </w:tcBorders>
            <w:noWrap/>
            <w:vAlign w:val="bottom"/>
            <w:hideMark/>
          </w:tcPr>
          <w:p w14:paraId="7E2AA1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27844EDE"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58245BC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960" w:type="dxa"/>
            <w:tcBorders>
              <w:top w:val="nil"/>
              <w:left w:val="nil"/>
              <w:bottom w:val="single" w:sz="4" w:space="0" w:color="auto"/>
              <w:right w:val="single" w:sz="4" w:space="0" w:color="auto"/>
            </w:tcBorders>
            <w:noWrap/>
            <w:vAlign w:val="bottom"/>
            <w:hideMark/>
          </w:tcPr>
          <w:p w14:paraId="05E1185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276E920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7E5C0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409AAA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21E4A6A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BD93FC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870DEE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0.387</w:t>
            </w:r>
          </w:p>
        </w:tc>
        <w:tc>
          <w:tcPr>
            <w:tcW w:w="960" w:type="dxa"/>
            <w:tcBorders>
              <w:top w:val="nil"/>
              <w:left w:val="nil"/>
              <w:bottom w:val="single" w:sz="4" w:space="0" w:color="auto"/>
              <w:right w:val="single" w:sz="4" w:space="0" w:color="auto"/>
            </w:tcBorders>
            <w:noWrap/>
            <w:vAlign w:val="bottom"/>
            <w:hideMark/>
          </w:tcPr>
          <w:p w14:paraId="5D25334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-0.315</w:t>
            </w:r>
          </w:p>
        </w:tc>
        <w:tc>
          <w:tcPr>
            <w:tcW w:w="960" w:type="dxa"/>
            <w:tcBorders>
              <w:top w:val="nil"/>
              <w:left w:val="nil"/>
              <w:bottom w:val="single" w:sz="4" w:space="0" w:color="auto"/>
              <w:right w:val="single" w:sz="4" w:space="0" w:color="auto"/>
            </w:tcBorders>
            <w:noWrap/>
            <w:vAlign w:val="bottom"/>
            <w:hideMark/>
          </w:tcPr>
          <w:p w14:paraId="772D8E1F"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29B23F3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362FCF8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338A6B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0F6070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01DA1C8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69077ABD"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19D2518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960" w:type="dxa"/>
            <w:tcBorders>
              <w:top w:val="nil"/>
              <w:left w:val="nil"/>
              <w:bottom w:val="single" w:sz="4" w:space="0" w:color="auto"/>
              <w:right w:val="single" w:sz="4" w:space="0" w:color="auto"/>
            </w:tcBorders>
            <w:noWrap/>
            <w:vAlign w:val="bottom"/>
            <w:hideMark/>
          </w:tcPr>
          <w:p w14:paraId="348D647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-0.006</w:t>
            </w:r>
          </w:p>
        </w:tc>
        <w:tc>
          <w:tcPr>
            <w:tcW w:w="960" w:type="dxa"/>
            <w:tcBorders>
              <w:top w:val="nil"/>
              <w:left w:val="nil"/>
              <w:bottom w:val="single" w:sz="4" w:space="0" w:color="auto"/>
              <w:right w:val="single" w:sz="4" w:space="0" w:color="auto"/>
            </w:tcBorders>
            <w:noWrap/>
            <w:vAlign w:val="bottom"/>
            <w:hideMark/>
          </w:tcPr>
          <w:p w14:paraId="2F54996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B8CD7C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453F00A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-0.006</w:t>
            </w:r>
          </w:p>
        </w:tc>
        <w:tc>
          <w:tcPr>
            <w:tcW w:w="960" w:type="dxa"/>
            <w:tcBorders>
              <w:top w:val="nil"/>
              <w:left w:val="nil"/>
              <w:bottom w:val="single" w:sz="4" w:space="0" w:color="auto"/>
              <w:right w:val="single" w:sz="4" w:space="0" w:color="auto"/>
            </w:tcBorders>
            <w:noWrap/>
            <w:vAlign w:val="bottom"/>
            <w:hideMark/>
          </w:tcPr>
          <w:p w14:paraId="1D09D1B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1CBEAC9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9F04AF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0.211</w:t>
            </w:r>
          </w:p>
        </w:tc>
        <w:tc>
          <w:tcPr>
            <w:tcW w:w="960" w:type="dxa"/>
            <w:tcBorders>
              <w:top w:val="nil"/>
              <w:left w:val="nil"/>
              <w:bottom w:val="single" w:sz="4" w:space="0" w:color="auto"/>
              <w:right w:val="single" w:sz="4" w:space="0" w:color="auto"/>
            </w:tcBorders>
            <w:noWrap/>
            <w:vAlign w:val="bottom"/>
            <w:hideMark/>
          </w:tcPr>
          <w:p w14:paraId="7279AAD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-0.131</w:t>
            </w:r>
          </w:p>
        </w:tc>
        <w:tc>
          <w:tcPr>
            <w:tcW w:w="960" w:type="dxa"/>
            <w:tcBorders>
              <w:top w:val="nil"/>
              <w:left w:val="nil"/>
              <w:bottom w:val="single" w:sz="4" w:space="0" w:color="auto"/>
              <w:right w:val="single" w:sz="4" w:space="0" w:color="auto"/>
            </w:tcBorders>
            <w:noWrap/>
            <w:vAlign w:val="bottom"/>
            <w:hideMark/>
          </w:tcPr>
          <w:p w14:paraId="409BFFA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BAA9157"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0.044</w:t>
            </w:r>
          </w:p>
        </w:tc>
        <w:tc>
          <w:tcPr>
            <w:tcW w:w="960" w:type="dxa"/>
            <w:tcBorders>
              <w:top w:val="nil"/>
              <w:left w:val="nil"/>
              <w:bottom w:val="single" w:sz="4" w:space="0" w:color="auto"/>
              <w:right w:val="single" w:sz="4" w:space="0" w:color="auto"/>
            </w:tcBorders>
            <w:noWrap/>
            <w:vAlign w:val="bottom"/>
            <w:hideMark/>
          </w:tcPr>
          <w:p w14:paraId="199685E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3E9AE95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57F5CDC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0.028</w:t>
            </w:r>
          </w:p>
        </w:tc>
        <w:tc>
          <w:tcPr>
            <w:tcW w:w="960" w:type="dxa"/>
            <w:tcBorders>
              <w:top w:val="nil"/>
              <w:left w:val="nil"/>
              <w:bottom w:val="single" w:sz="4" w:space="0" w:color="auto"/>
              <w:right w:val="single" w:sz="4" w:space="0" w:color="auto"/>
            </w:tcBorders>
            <w:noWrap/>
            <w:vAlign w:val="bottom"/>
            <w:hideMark/>
          </w:tcPr>
          <w:p w14:paraId="0BE4F13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3C667BF1"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5EFC8CB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960" w:type="dxa"/>
            <w:tcBorders>
              <w:top w:val="nil"/>
              <w:left w:val="nil"/>
              <w:bottom w:val="single" w:sz="4" w:space="0" w:color="auto"/>
              <w:right w:val="single" w:sz="4" w:space="0" w:color="auto"/>
            </w:tcBorders>
            <w:noWrap/>
            <w:vAlign w:val="bottom"/>
            <w:hideMark/>
          </w:tcPr>
          <w:p w14:paraId="19AFED9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0D3AF69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A133AA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-0.013</w:t>
            </w:r>
          </w:p>
        </w:tc>
        <w:tc>
          <w:tcPr>
            <w:tcW w:w="960" w:type="dxa"/>
            <w:tcBorders>
              <w:top w:val="nil"/>
              <w:left w:val="nil"/>
              <w:bottom w:val="single" w:sz="4" w:space="0" w:color="auto"/>
              <w:right w:val="single" w:sz="4" w:space="0" w:color="auto"/>
            </w:tcBorders>
            <w:noWrap/>
            <w:vAlign w:val="bottom"/>
            <w:hideMark/>
          </w:tcPr>
          <w:p w14:paraId="3EBCED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70E8B9B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2B2A001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552656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0.352</w:t>
            </w:r>
          </w:p>
        </w:tc>
        <w:tc>
          <w:tcPr>
            <w:tcW w:w="960" w:type="dxa"/>
            <w:tcBorders>
              <w:top w:val="nil"/>
              <w:left w:val="nil"/>
              <w:bottom w:val="single" w:sz="4" w:space="0" w:color="auto"/>
              <w:right w:val="single" w:sz="4" w:space="0" w:color="auto"/>
            </w:tcBorders>
            <w:noWrap/>
            <w:vAlign w:val="bottom"/>
            <w:hideMark/>
          </w:tcPr>
          <w:p w14:paraId="4507C0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-0.315</w:t>
            </w:r>
          </w:p>
        </w:tc>
        <w:tc>
          <w:tcPr>
            <w:tcW w:w="960" w:type="dxa"/>
            <w:tcBorders>
              <w:top w:val="nil"/>
              <w:left w:val="nil"/>
              <w:bottom w:val="single" w:sz="4" w:space="0" w:color="auto"/>
              <w:right w:val="single" w:sz="4" w:space="0" w:color="auto"/>
            </w:tcBorders>
            <w:noWrap/>
            <w:vAlign w:val="bottom"/>
            <w:hideMark/>
          </w:tcPr>
          <w:p w14:paraId="556C456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5AF0CB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17874D81"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0.013</w:t>
            </w:r>
          </w:p>
        </w:tc>
        <w:tc>
          <w:tcPr>
            <w:tcW w:w="960" w:type="dxa"/>
            <w:tcBorders>
              <w:top w:val="nil"/>
              <w:left w:val="nil"/>
              <w:bottom w:val="single" w:sz="4" w:space="0" w:color="auto"/>
              <w:right w:val="single" w:sz="4" w:space="0" w:color="auto"/>
            </w:tcBorders>
            <w:noWrap/>
            <w:vAlign w:val="bottom"/>
            <w:hideMark/>
          </w:tcPr>
          <w:p w14:paraId="3CB507D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0.006</w:t>
            </w:r>
          </w:p>
        </w:tc>
        <w:tc>
          <w:tcPr>
            <w:tcW w:w="960" w:type="dxa"/>
            <w:tcBorders>
              <w:top w:val="nil"/>
              <w:left w:val="nil"/>
              <w:bottom w:val="single" w:sz="4" w:space="0" w:color="auto"/>
              <w:right w:val="single" w:sz="4" w:space="0" w:color="auto"/>
            </w:tcBorders>
            <w:noWrap/>
            <w:vAlign w:val="bottom"/>
            <w:hideMark/>
          </w:tcPr>
          <w:p w14:paraId="07FB4D0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4EC6D1A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0765A5E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42AD98D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960" w:type="dxa"/>
            <w:tcBorders>
              <w:top w:val="nil"/>
              <w:left w:val="nil"/>
              <w:bottom w:val="single" w:sz="4" w:space="0" w:color="auto"/>
              <w:right w:val="single" w:sz="4" w:space="0" w:color="auto"/>
            </w:tcBorders>
            <w:noWrap/>
            <w:vAlign w:val="bottom"/>
            <w:hideMark/>
          </w:tcPr>
          <w:p w14:paraId="18CCD36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04D7272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4D06E6D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1CD31C8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69FB218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241AC0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C726C8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0.704</w:t>
            </w:r>
          </w:p>
        </w:tc>
        <w:tc>
          <w:tcPr>
            <w:tcW w:w="960" w:type="dxa"/>
            <w:tcBorders>
              <w:top w:val="nil"/>
              <w:left w:val="nil"/>
              <w:bottom w:val="single" w:sz="4" w:space="0" w:color="auto"/>
              <w:right w:val="single" w:sz="4" w:space="0" w:color="auto"/>
            </w:tcBorders>
            <w:noWrap/>
            <w:vAlign w:val="bottom"/>
            <w:hideMark/>
          </w:tcPr>
          <w:p w14:paraId="1CBA4FE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-0.577</w:t>
            </w:r>
          </w:p>
        </w:tc>
        <w:tc>
          <w:tcPr>
            <w:tcW w:w="960" w:type="dxa"/>
            <w:tcBorders>
              <w:top w:val="nil"/>
              <w:left w:val="nil"/>
              <w:bottom w:val="single" w:sz="4" w:space="0" w:color="auto"/>
              <w:right w:val="single" w:sz="4" w:space="0" w:color="auto"/>
            </w:tcBorders>
            <w:noWrap/>
            <w:vAlign w:val="bottom"/>
            <w:hideMark/>
          </w:tcPr>
          <w:p w14:paraId="329861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ADF87B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C674D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72105568"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0.050</w:t>
            </w:r>
          </w:p>
        </w:tc>
        <w:tc>
          <w:tcPr>
            <w:tcW w:w="960" w:type="dxa"/>
            <w:tcBorders>
              <w:top w:val="nil"/>
              <w:left w:val="nil"/>
              <w:bottom w:val="single" w:sz="4" w:space="0" w:color="auto"/>
              <w:right w:val="single" w:sz="4" w:space="0" w:color="auto"/>
            </w:tcBorders>
            <w:noWrap/>
            <w:vAlign w:val="bottom"/>
            <w:hideMark/>
          </w:tcPr>
          <w:p w14:paraId="77A9687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0.030</w:t>
            </w:r>
          </w:p>
        </w:tc>
        <w:tc>
          <w:tcPr>
            <w:tcW w:w="960" w:type="dxa"/>
            <w:tcBorders>
              <w:top w:val="nil"/>
              <w:left w:val="nil"/>
              <w:bottom w:val="single" w:sz="4" w:space="0" w:color="auto"/>
              <w:right w:val="single" w:sz="4" w:space="0" w:color="auto"/>
            </w:tcBorders>
            <w:noWrap/>
            <w:vAlign w:val="bottom"/>
            <w:hideMark/>
          </w:tcPr>
          <w:p w14:paraId="3918CC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01EDB2F6"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6199F0F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c>
          <w:tcPr>
            <w:tcW w:w="960" w:type="dxa"/>
            <w:tcBorders>
              <w:top w:val="nil"/>
              <w:left w:val="nil"/>
              <w:bottom w:val="single" w:sz="4" w:space="0" w:color="auto"/>
              <w:right w:val="single" w:sz="4" w:space="0" w:color="auto"/>
            </w:tcBorders>
            <w:noWrap/>
            <w:vAlign w:val="bottom"/>
            <w:hideMark/>
          </w:tcPr>
          <w:p w14:paraId="69BD5AF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2056A00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3645E32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3228AC0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5D5D813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732AC3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E058B4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0.704</w:t>
            </w:r>
          </w:p>
        </w:tc>
        <w:tc>
          <w:tcPr>
            <w:tcW w:w="960" w:type="dxa"/>
            <w:tcBorders>
              <w:top w:val="nil"/>
              <w:left w:val="nil"/>
              <w:bottom w:val="single" w:sz="4" w:space="0" w:color="auto"/>
              <w:right w:val="single" w:sz="4" w:space="0" w:color="auto"/>
            </w:tcBorders>
            <w:noWrap/>
            <w:vAlign w:val="bottom"/>
            <w:hideMark/>
          </w:tcPr>
          <w:p w14:paraId="55BCFFB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-0.525</w:t>
            </w:r>
          </w:p>
        </w:tc>
        <w:tc>
          <w:tcPr>
            <w:tcW w:w="960" w:type="dxa"/>
            <w:tcBorders>
              <w:top w:val="nil"/>
              <w:left w:val="nil"/>
              <w:bottom w:val="single" w:sz="4" w:space="0" w:color="auto"/>
              <w:right w:val="single" w:sz="4" w:space="0" w:color="auto"/>
            </w:tcBorders>
            <w:noWrap/>
            <w:vAlign w:val="bottom"/>
            <w:hideMark/>
          </w:tcPr>
          <w:p w14:paraId="4EAA7F3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7DDF779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0.011</w:t>
            </w:r>
          </w:p>
        </w:tc>
        <w:tc>
          <w:tcPr>
            <w:tcW w:w="960" w:type="dxa"/>
            <w:tcBorders>
              <w:top w:val="nil"/>
              <w:left w:val="nil"/>
              <w:bottom w:val="single" w:sz="4" w:space="0" w:color="auto"/>
              <w:right w:val="single" w:sz="4" w:space="0" w:color="auto"/>
            </w:tcBorders>
            <w:noWrap/>
            <w:vAlign w:val="bottom"/>
            <w:hideMark/>
          </w:tcPr>
          <w:p w14:paraId="00FB931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4E463B2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0.014</w:t>
            </w:r>
          </w:p>
        </w:tc>
        <w:tc>
          <w:tcPr>
            <w:tcW w:w="960" w:type="dxa"/>
            <w:tcBorders>
              <w:top w:val="nil"/>
              <w:left w:val="nil"/>
              <w:bottom w:val="single" w:sz="4" w:space="0" w:color="auto"/>
              <w:right w:val="single" w:sz="4" w:space="0" w:color="auto"/>
            </w:tcBorders>
            <w:noWrap/>
            <w:vAlign w:val="bottom"/>
            <w:hideMark/>
          </w:tcPr>
          <w:p w14:paraId="77586604"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0.112</w:t>
            </w:r>
          </w:p>
        </w:tc>
        <w:tc>
          <w:tcPr>
            <w:tcW w:w="960" w:type="dxa"/>
            <w:tcBorders>
              <w:top w:val="nil"/>
              <w:left w:val="nil"/>
              <w:bottom w:val="single" w:sz="4" w:space="0" w:color="auto"/>
              <w:right w:val="single" w:sz="4" w:space="0" w:color="auto"/>
            </w:tcBorders>
            <w:noWrap/>
            <w:vAlign w:val="bottom"/>
            <w:hideMark/>
          </w:tcPr>
          <w:p w14:paraId="154E8FC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60FCB399"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16F744A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AA</w:t>
            </w:r>
          </w:p>
        </w:tc>
        <w:tc>
          <w:tcPr>
            <w:tcW w:w="960" w:type="dxa"/>
            <w:tcBorders>
              <w:top w:val="nil"/>
              <w:left w:val="nil"/>
              <w:bottom w:val="single" w:sz="4" w:space="0" w:color="auto"/>
              <w:right w:val="single" w:sz="4" w:space="0" w:color="auto"/>
            </w:tcBorders>
            <w:noWrap/>
            <w:vAlign w:val="bottom"/>
            <w:hideMark/>
          </w:tcPr>
          <w:p w14:paraId="2711D13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-0.025</w:t>
            </w:r>
          </w:p>
        </w:tc>
        <w:tc>
          <w:tcPr>
            <w:tcW w:w="960" w:type="dxa"/>
            <w:tcBorders>
              <w:top w:val="nil"/>
              <w:left w:val="nil"/>
              <w:bottom w:val="single" w:sz="4" w:space="0" w:color="auto"/>
              <w:right w:val="single" w:sz="4" w:space="0" w:color="auto"/>
            </w:tcBorders>
            <w:noWrap/>
            <w:vAlign w:val="bottom"/>
            <w:hideMark/>
          </w:tcPr>
          <w:p w14:paraId="71937F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-0.008</w:t>
            </w:r>
          </w:p>
        </w:tc>
        <w:tc>
          <w:tcPr>
            <w:tcW w:w="960" w:type="dxa"/>
            <w:tcBorders>
              <w:top w:val="nil"/>
              <w:left w:val="nil"/>
              <w:bottom w:val="single" w:sz="4" w:space="0" w:color="auto"/>
              <w:right w:val="single" w:sz="4" w:space="0" w:color="auto"/>
            </w:tcBorders>
            <w:noWrap/>
            <w:vAlign w:val="bottom"/>
            <w:hideMark/>
          </w:tcPr>
          <w:p w14:paraId="4281A4A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0.015</w:t>
            </w:r>
          </w:p>
        </w:tc>
        <w:tc>
          <w:tcPr>
            <w:tcW w:w="960" w:type="dxa"/>
            <w:tcBorders>
              <w:top w:val="nil"/>
              <w:left w:val="nil"/>
              <w:bottom w:val="single" w:sz="4" w:space="0" w:color="auto"/>
              <w:right w:val="single" w:sz="4" w:space="0" w:color="auto"/>
            </w:tcBorders>
            <w:noWrap/>
            <w:vAlign w:val="bottom"/>
            <w:hideMark/>
          </w:tcPr>
          <w:p w14:paraId="029772F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0.019</w:t>
            </w:r>
          </w:p>
        </w:tc>
        <w:tc>
          <w:tcPr>
            <w:tcW w:w="960" w:type="dxa"/>
            <w:tcBorders>
              <w:top w:val="nil"/>
              <w:left w:val="nil"/>
              <w:bottom w:val="single" w:sz="4" w:space="0" w:color="auto"/>
              <w:right w:val="single" w:sz="4" w:space="0" w:color="auto"/>
            </w:tcBorders>
            <w:noWrap/>
            <w:vAlign w:val="bottom"/>
            <w:hideMark/>
          </w:tcPr>
          <w:p w14:paraId="072239B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470CB5A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4DA119B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2.113</w:t>
            </w:r>
          </w:p>
        </w:tc>
        <w:tc>
          <w:tcPr>
            <w:tcW w:w="960" w:type="dxa"/>
            <w:tcBorders>
              <w:top w:val="nil"/>
              <w:left w:val="nil"/>
              <w:bottom w:val="single" w:sz="4" w:space="0" w:color="auto"/>
              <w:right w:val="single" w:sz="4" w:space="0" w:color="auto"/>
            </w:tcBorders>
            <w:noWrap/>
            <w:vAlign w:val="bottom"/>
            <w:hideMark/>
          </w:tcPr>
          <w:p w14:paraId="3864D83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-1.522</w:t>
            </w:r>
          </w:p>
        </w:tc>
        <w:tc>
          <w:tcPr>
            <w:tcW w:w="960" w:type="dxa"/>
            <w:tcBorders>
              <w:top w:val="nil"/>
              <w:left w:val="nil"/>
              <w:bottom w:val="single" w:sz="4" w:space="0" w:color="auto"/>
              <w:right w:val="single" w:sz="4" w:space="0" w:color="auto"/>
            </w:tcBorders>
            <w:noWrap/>
            <w:vAlign w:val="bottom"/>
            <w:hideMark/>
          </w:tcPr>
          <w:p w14:paraId="0FC7F2E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4BD51F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6DFF563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779B46C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1AF6651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0.021</w:t>
            </w:r>
          </w:p>
        </w:tc>
        <w:tc>
          <w:tcPr>
            <w:tcW w:w="960" w:type="dxa"/>
            <w:tcBorders>
              <w:top w:val="nil"/>
              <w:left w:val="nil"/>
              <w:bottom w:val="single" w:sz="4" w:space="0" w:color="auto"/>
              <w:right w:val="single" w:sz="4" w:space="0" w:color="auto"/>
            </w:tcBorders>
            <w:noWrap/>
            <w:vAlign w:val="bottom"/>
            <w:hideMark/>
          </w:tcPr>
          <w:p w14:paraId="7991948C"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0.003</w:t>
            </w:r>
          </w:p>
        </w:tc>
      </w:tr>
      <w:tr w:rsidR="00877E7D" w:rsidRPr="009A7302" w14:paraId="4E825BAC"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5982CE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 Residual</w:t>
            </w:r>
          </w:p>
        </w:tc>
        <w:tc>
          <w:tcPr>
            <w:tcW w:w="13440" w:type="dxa"/>
            <w:gridSpan w:val="14"/>
            <w:tcBorders>
              <w:top w:val="nil"/>
              <w:left w:val="nil"/>
              <w:bottom w:val="single" w:sz="4" w:space="0" w:color="auto"/>
              <w:right w:val="single" w:sz="4" w:space="0" w:color="auto"/>
            </w:tcBorders>
            <w:noWrap/>
            <w:vAlign w:val="bottom"/>
            <w:hideMark/>
          </w:tcPr>
          <w:p w14:paraId="0A35D6E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r>
    </w:tbl>
    <w:p w14:paraId="7A03A3B5" w14:textId="77777777" w:rsidR="00877E7D" w:rsidRPr="00877E7D" w:rsidRDefault="00877E7D" w:rsidP="00877E7D">
      <w:pPr>
        <w:rPr>
          <w:rFonts w:ascii="Times New Roman" w:hAnsi="Times New Roman" w:cs="Times New Roman"/>
          <w:sz w:val="16"/>
          <w:szCs w:val="16"/>
          <w:lang w:val="en-IN"/>
        </w:rPr>
      </w:pPr>
    </w:p>
    <w:p w14:paraId="78AC48DE" w14:textId="77777777" w:rsidR="00877E7D" w:rsidRPr="009A7302" w:rsidRDefault="00877E7D" w:rsidP="00877E7D">
      <w:pPr>
        <w:rPr>
          <w:rFonts w:ascii="Arial" w:hAnsi="Arial" w:cs="Arial"/>
          <w:sz w:val="16"/>
          <w:szCs w:val="16"/>
        </w:rPr>
      </w:pPr>
      <w:r w:rsidRPr="009A7302">
        <w:rPr>
          <w:rFonts w:ascii="Arial" w:hAnsi="Arial" w:cs="Arial"/>
          <w:sz w:val="16"/>
          <w:szCs w:val="16"/>
          <w:lang w:val="en-IN"/>
        </w:rPr>
        <w:t>PH-Plant height, NPB-</w:t>
      </w:r>
      <w:r w:rsidRPr="009A7302">
        <w:rPr>
          <w:rFonts w:ascii="Arial" w:hAnsi="Arial" w:cs="Arial"/>
          <w:sz w:val="16"/>
          <w:szCs w:val="16"/>
        </w:rPr>
        <w:t xml:space="preserve">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04768CD4" w14:textId="77777777" w:rsidR="00877E7D" w:rsidRDefault="00877E7D" w:rsidP="001E42B1">
      <w:pPr>
        <w:rPr>
          <w:rFonts w:ascii="Times New Roman" w:hAnsi="Times New Roman" w:cs="Times New Roman"/>
          <w:sz w:val="16"/>
          <w:szCs w:val="16"/>
        </w:rPr>
      </w:pPr>
    </w:p>
    <w:p w14:paraId="4E25C47D" w14:textId="77777777" w:rsidR="002A601B" w:rsidRDefault="002A601B" w:rsidP="001E42B1">
      <w:pPr>
        <w:rPr>
          <w:rFonts w:ascii="Times New Roman" w:hAnsi="Times New Roman" w:cs="Times New Roman"/>
          <w:sz w:val="16"/>
          <w:szCs w:val="16"/>
        </w:rPr>
      </w:pPr>
    </w:p>
    <w:p w14:paraId="19EFBC4A" w14:textId="77777777" w:rsidR="002A601B" w:rsidRDefault="002A601B" w:rsidP="001E42B1">
      <w:pPr>
        <w:rPr>
          <w:rFonts w:ascii="Times New Roman" w:hAnsi="Times New Roman" w:cs="Times New Roman"/>
          <w:sz w:val="16"/>
          <w:szCs w:val="16"/>
        </w:rPr>
      </w:pPr>
    </w:p>
    <w:p w14:paraId="1D17244C" w14:textId="77777777" w:rsidR="002A601B" w:rsidRPr="001E42B1" w:rsidRDefault="002A601B" w:rsidP="001E42B1">
      <w:pPr>
        <w:rPr>
          <w:rFonts w:ascii="Times New Roman" w:hAnsi="Times New Roman" w:cs="Times New Roman"/>
          <w:sz w:val="16"/>
          <w:szCs w:val="16"/>
        </w:rPr>
        <w:sectPr w:rsidR="002A601B" w:rsidRPr="001E42B1" w:rsidSect="00E17521">
          <w:pgSz w:w="16838" w:h="11906" w:orient="landscape"/>
          <w:pgMar w:top="851" w:right="1440" w:bottom="993" w:left="1440" w:header="708" w:footer="708" w:gutter="0"/>
          <w:cols w:space="708"/>
          <w:docGrid w:linePitch="360"/>
        </w:sectPr>
      </w:pPr>
    </w:p>
    <w:p w14:paraId="1BD8410B" w14:textId="77777777" w:rsidR="00C322D6" w:rsidRDefault="002A601B" w:rsidP="002A601B">
      <w:pPr>
        <w:spacing w:line="360" w:lineRule="auto"/>
        <w:ind w:left="-567"/>
        <w:jc w:val="both"/>
        <w:rPr>
          <w:rFonts w:ascii="Times New Roman" w:hAnsi="Times New Roman" w:cs="Times New Roman"/>
          <w:sz w:val="24"/>
          <w:szCs w:val="24"/>
        </w:rPr>
      </w:pPr>
      <w:r w:rsidRPr="003A206C">
        <w:rPr>
          <w:rFonts w:ascii="Times New Roman" w:hAnsi="Times New Roman" w:cs="Times New Roman"/>
          <w:noProof/>
          <w:sz w:val="20"/>
          <w:szCs w:val="20"/>
        </w:rPr>
        <w:lastRenderedPageBreak/>
        <w:drawing>
          <wp:inline distT="0" distB="0" distL="0" distR="0" wp14:anchorId="201E93F6" wp14:editId="243EF797">
            <wp:extent cx="9163050" cy="2634143"/>
            <wp:effectExtent l="0" t="0" r="635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43F6C5" w14:textId="34A0173A" w:rsidR="002A601B" w:rsidRPr="002A601B" w:rsidRDefault="002A601B" w:rsidP="002A601B">
      <w:pPr>
        <w:spacing w:line="360" w:lineRule="auto"/>
        <w:ind w:left="-567"/>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77E7D">
        <w:rPr>
          <w:rFonts w:ascii="Times New Roman" w:hAnsi="Times New Roman" w:cs="Times New Roman"/>
          <w:b/>
          <w:bCs/>
          <w:sz w:val="24"/>
          <w:szCs w:val="24"/>
        </w:rPr>
        <w:t xml:space="preserve">Fig 1. </w:t>
      </w:r>
      <w:r w:rsidRPr="002A601B">
        <w:rPr>
          <w:rFonts w:ascii="Times New Roman" w:hAnsi="Times New Roman" w:cs="Times New Roman"/>
          <w:b/>
          <w:bCs/>
          <w:sz w:val="24"/>
          <w:szCs w:val="24"/>
        </w:rPr>
        <w:t xml:space="preserve">Phenotypic and genotypic </w:t>
      </w:r>
      <w:r w:rsidR="00992723">
        <w:rPr>
          <w:rFonts w:ascii="Times New Roman" w:hAnsi="Times New Roman" w:cs="Times New Roman"/>
          <w:b/>
          <w:bCs/>
          <w:sz w:val="24"/>
          <w:szCs w:val="24"/>
        </w:rPr>
        <w:t xml:space="preserve">coefficients of variations for </w:t>
      </w:r>
      <w:r w:rsidRPr="002A601B">
        <w:rPr>
          <w:rFonts w:ascii="Times New Roman" w:hAnsi="Times New Roman" w:cs="Times New Roman"/>
          <w:b/>
          <w:bCs/>
          <w:sz w:val="24"/>
          <w:szCs w:val="24"/>
        </w:rPr>
        <w:t xml:space="preserve">quantitative characters in 51 lines of </w:t>
      </w:r>
      <w:proofErr w:type="spellStart"/>
      <w:r w:rsidRPr="002A601B">
        <w:rPr>
          <w:rFonts w:ascii="Times New Roman" w:hAnsi="Times New Roman" w:cs="Times New Roman"/>
          <w:b/>
          <w:bCs/>
          <w:sz w:val="24"/>
          <w:szCs w:val="24"/>
        </w:rPr>
        <w:t>chilli</w:t>
      </w:r>
      <w:proofErr w:type="spellEnd"/>
    </w:p>
    <w:p w14:paraId="145ED11D" w14:textId="77777777" w:rsidR="002A601B" w:rsidRDefault="00C14C15" w:rsidP="002A601B">
      <w:pPr>
        <w:spacing w:line="360" w:lineRule="auto"/>
        <w:ind w:left="-567"/>
        <w:jc w:val="both"/>
        <w:rPr>
          <w:rFonts w:ascii="Times New Roman" w:hAnsi="Times New Roman" w:cs="Times New Roman"/>
          <w:sz w:val="24"/>
          <w:szCs w:val="24"/>
        </w:rPr>
      </w:pPr>
      <w:r w:rsidRPr="003A206C">
        <w:rPr>
          <w:rFonts w:ascii="Times New Roman" w:hAnsi="Times New Roman" w:cs="Times New Roman"/>
          <w:noProof/>
          <w:sz w:val="18"/>
          <w:szCs w:val="18"/>
        </w:rPr>
        <w:drawing>
          <wp:inline distT="0" distB="0" distL="0" distR="0" wp14:anchorId="51E86AAE" wp14:editId="191CB35F">
            <wp:extent cx="9118833" cy="2637155"/>
            <wp:effectExtent l="0" t="0" r="1270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890E72" w14:textId="4DADC953" w:rsidR="00C14C15" w:rsidRDefault="00C14C15" w:rsidP="00C14C15">
      <w:p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77E7D">
        <w:rPr>
          <w:rFonts w:ascii="Times New Roman" w:hAnsi="Times New Roman" w:cs="Times New Roman"/>
          <w:b/>
          <w:bCs/>
          <w:sz w:val="24"/>
          <w:szCs w:val="24"/>
        </w:rPr>
        <w:t xml:space="preserve">Fig 2. </w:t>
      </w:r>
      <w:r w:rsidRPr="00C14C15">
        <w:rPr>
          <w:rFonts w:ascii="Times New Roman" w:hAnsi="Times New Roman" w:cs="Times New Roman"/>
          <w:b/>
          <w:bCs/>
          <w:sz w:val="24"/>
          <w:szCs w:val="24"/>
        </w:rPr>
        <w:t>Heritability and GAM for quantitative characters in 51</w:t>
      </w:r>
      <w:r w:rsidR="00877E7D">
        <w:rPr>
          <w:rFonts w:ascii="Times New Roman" w:hAnsi="Times New Roman" w:cs="Times New Roman"/>
          <w:b/>
          <w:bCs/>
          <w:sz w:val="24"/>
          <w:szCs w:val="24"/>
        </w:rPr>
        <w:t xml:space="preserve"> </w:t>
      </w:r>
      <w:r w:rsidRPr="00C14C15">
        <w:rPr>
          <w:rFonts w:ascii="Times New Roman" w:hAnsi="Times New Roman" w:cs="Times New Roman"/>
          <w:b/>
          <w:bCs/>
          <w:sz w:val="24"/>
          <w:szCs w:val="24"/>
        </w:rPr>
        <w:t xml:space="preserve">lines of </w:t>
      </w:r>
      <w:proofErr w:type="spellStart"/>
      <w:r w:rsidRPr="00C14C15">
        <w:rPr>
          <w:rFonts w:ascii="Times New Roman" w:hAnsi="Times New Roman" w:cs="Times New Roman"/>
          <w:b/>
          <w:bCs/>
          <w:sz w:val="24"/>
          <w:szCs w:val="24"/>
        </w:rPr>
        <w:t>chilli</w:t>
      </w:r>
      <w:proofErr w:type="spellEnd"/>
    </w:p>
    <w:p w14:paraId="5F5275E0" w14:textId="77777777" w:rsidR="00877E7D" w:rsidRDefault="00877E7D" w:rsidP="00C14C15">
      <w:pPr>
        <w:spacing w:line="360" w:lineRule="auto"/>
        <w:ind w:left="-567"/>
        <w:jc w:val="both"/>
        <w:rPr>
          <w:rFonts w:ascii="Times New Roman" w:hAnsi="Times New Roman" w:cs="Times New Roman"/>
          <w:b/>
          <w:bCs/>
          <w:sz w:val="24"/>
          <w:szCs w:val="24"/>
        </w:rPr>
      </w:pPr>
    </w:p>
    <w:p w14:paraId="6237C88C" w14:textId="4A45D669" w:rsidR="00877E7D" w:rsidRPr="00C14C15" w:rsidRDefault="00877E7D" w:rsidP="00877E7D">
      <w:pPr>
        <w:spacing w:line="360" w:lineRule="auto"/>
        <w:ind w:left="-567" w:right="-365"/>
        <w:jc w:val="both"/>
        <w:rPr>
          <w:rFonts w:ascii="Times New Roman" w:hAnsi="Times New Roman" w:cs="Times New Roman"/>
          <w:sz w:val="24"/>
          <w:szCs w:val="24"/>
        </w:rPr>
      </w:pPr>
      <w:r>
        <w:rPr>
          <w:noProof/>
        </w:rPr>
        <w:drawing>
          <wp:inline distT="0" distB="0" distL="0" distR="0" wp14:anchorId="583DF474" wp14:editId="5BD7ECDE">
            <wp:extent cx="4483735" cy="3796030"/>
            <wp:effectExtent l="0" t="0" r="0" b="0"/>
            <wp:docPr id="802499898" name="Picture 80249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bwMode="auto">
                    <a:xfrm>
                      <a:off x="0" y="0"/>
                      <a:ext cx="4483735" cy="3796030"/>
                    </a:xfrm>
                    <a:prstGeom prst="rect">
                      <a:avLst/>
                    </a:prstGeom>
                    <a:noFill/>
                  </pic:spPr>
                </pic:pic>
              </a:graphicData>
            </a:graphic>
          </wp:inline>
        </w:drawing>
      </w:r>
      <w:r>
        <w:rPr>
          <w:noProof/>
        </w:rPr>
        <w:drawing>
          <wp:inline distT="0" distB="0" distL="0" distR="0" wp14:anchorId="743F51BC" wp14:editId="67480481">
            <wp:extent cx="4305300" cy="3532505"/>
            <wp:effectExtent l="0" t="0" r="0" b="0"/>
            <wp:docPr id="5" name="Picture 1" descr="C:\Users\HP\Downloads\path_analysis_plo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ownloads\path_analysis_plot (2).jpe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616" cy="3532764"/>
                    </a:xfrm>
                    <a:prstGeom prst="rect">
                      <a:avLst/>
                    </a:prstGeom>
                    <a:noFill/>
                    <a:ln>
                      <a:noFill/>
                    </a:ln>
                  </pic:spPr>
                </pic:pic>
              </a:graphicData>
            </a:graphic>
          </wp:inline>
        </w:drawing>
      </w:r>
    </w:p>
    <w:p w14:paraId="2B1F644A" w14:textId="513463BB" w:rsidR="00A413C6" w:rsidRPr="00AB266E" w:rsidRDefault="00877E7D" w:rsidP="00A413C6">
      <w:pPr>
        <w:spacing w:line="360" w:lineRule="auto"/>
        <w:ind w:left="-567"/>
        <w:jc w:val="both"/>
        <w:rPr>
          <w:rFonts w:ascii="Times New Roman" w:hAnsi="Times New Roman" w:cs="Times New Roman"/>
          <w:b/>
          <w:bCs/>
          <w:sz w:val="14"/>
          <w:szCs w:val="14"/>
          <w:lang w:val="en-IN"/>
        </w:rPr>
      </w:pPr>
      <w:r w:rsidRPr="00AB266E">
        <w:rPr>
          <w:rFonts w:ascii="Times New Roman" w:hAnsi="Times New Roman" w:cs="Times New Roman"/>
          <w:b/>
          <w:bCs/>
          <w:sz w:val="14"/>
          <w:szCs w:val="14"/>
          <w:lang w:val="en-IN"/>
        </w:rPr>
        <w:t xml:space="preserve">Fig 3. </w:t>
      </w:r>
      <w:r w:rsidR="00A413C6" w:rsidRPr="00AB266E">
        <w:rPr>
          <w:rFonts w:ascii="Times New Roman" w:hAnsi="Times New Roman" w:cs="Times New Roman"/>
          <w:b/>
          <w:bCs/>
          <w:sz w:val="14"/>
          <w:szCs w:val="14"/>
        </w:rPr>
        <w:t>Correlation Coefficients among Yield and Yield-Contributing Traits in Chilli (</w:t>
      </w:r>
      <w:r w:rsidR="00A413C6" w:rsidRPr="00AB266E">
        <w:rPr>
          <w:rStyle w:val="Emphasis"/>
          <w:rFonts w:ascii="Times New Roman" w:hAnsi="Times New Roman" w:cs="Times New Roman"/>
          <w:b/>
          <w:bCs/>
          <w:sz w:val="14"/>
          <w:szCs w:val="14"/>
        </w:rPr>
        <w:t>Capsicum annuum</w:t>
      </w:r>
      <w:r w:rsidR="00A413C6" w:rsidRPr="00AB266E">
        <w:rPr>
          <w:rFonts w:ascii="Times New Roman" w:hAnsi="Times New Roman" w:cs="Times New Roman"/>
          <w:b/>
          <w:bCs/>
          <w:sz w:val="14"/>
          <w:szCs w:val="14"/>
        </w:rPr>
        <w:t xml:space="preserve"> L.)</w:t>
      </w:r>
      <w:r w:rsidR="00A413C6" w:rsidRPr="00AB266E">
        <w:rPr>
          <w:rFonts w:ascii="Times New Roman" w:hAnsi="Times New Roman" w:cs="Times New Roman"/>
          <w:sz w:val="14"/>
          <w:szCs w:val="14"/>
        </w:rPr>
        <w:t xml:space="preserve"> </w:t>
      </w:r>
      <w:r w:rsidR="00AB266E">
        <w:rPr>
          <w:rFonts w:ascii="Times New Roman" w:hAnsi="Times New Roman" w:cs="Times New Roman"/>
          <w:sz w:val="14"/>
          <w:szCs w:val="14"/>
        </w:rPr>
        <w:t xml:space="preserve">                                </w:t>
      </w:r>
      <w:r w:rsidRPr="00AB266E">
        <w:rPr>
          <w:rFonts w:ascii="Times New Roman" w:hAnsi="Times New Roman" w:cs="Times New Roman"/>
          <w:b/>
          <w:bCs/>
          <w:sz w:val="14"/>
          <w:szCs w:val="14"/>
          <w:lang w:val="en-IN"/>
        </w:rPr>
        <w:t xml:space="preserve">Fig 4. </w:t>
      </w:r>
      <w:r w:rsidR="00A413C6" w:rsidRPr="00AB266E">
        <w:rPr>
          <w:rFonts w:ascii="Times New Roman" w:hAnsi="Times New Roman" w:cs="Times New Roman"/>
          <w:b/>
          <w:bCs/>
          <w:sz w:val="14"/>
          <w:szCs w:val="14"/>
        </w:rPr>
        <w:t>Path Coefficient Analysis of Yield-Contributing Traits in Chilli (</w:t>
      </w:r>
      <w:r w:rsidR="00A413C6" w:rsidRPr="00AB266E">
        <w:rPr>
          <w:rStyle w:val="Emphasis"/>
          <w:rFonts w:ascii="Times New Roman" w:hAnsi="Times New Roman" w:cs="Times New Roman"/>
          <w:b/>
          <w:bCs/>
          <w:sz w:val="14"/>
          <w:szCs w:val="14"/>
        </w:rPr>
        <w:t>Capsicum annuum</w:t>
      </w:r>
      <w:r w:rsidR="00A413C6" w:rsidRPr="00AB266E">
        <w:rPr>
          <w:rFonts w:ascii="Times New Roman" w:hAnsi="Times New Roman" w:cs="Times New Roman"/>
          <w:b/>
          <w:bCs/>
          <w:sz w:val="14"/>
          <w:szCs w:val="14"/>
        </w:rPr>
        <w:t xml:space="preserve"> L.)</w:t>
      </w:r>
    </w:p>
    <w:p w14:paraId="68FBD4C6" w14:textId="77777777" w:rsidR="00C14C15" w:rsidRPr="007F6CEB" w:rsidRDefault="00C14C15" w:rsidP="002A601B">
      <w:pPr>
        <w:spacing w:line="360" w:lineRule="auto"/>
        <w:ind w:left="-567"/>
        <w:jc w:val="both"/>
        <w:rPr>
          <w:rFonts w:ascii="Times New Roman" w:hAnsi="Times New Roman" w:cs="Times New Roman"/>
          <w:sz w:val="24"/>
          <w:szCs w:val="24"/>
        </w:rPr>
      </w:pPr>
    </w:p>
    <w:sectPr w:rsidR="00C14C15" w:rsidRPr="007F6CEB" w:rsidSect="00C14C15">
      <w:pgSz w:w="15840" w:h="12240" w:orient="landscape"/>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28FD" w14:textId="77777777" w:rsidR="00E66CFD" w:rsidRDefault="00E66CFD" w:rsidP="00C401D3">
      <w:pPr>
        <w:spacing w:after="0" w:line="240" w:lineRule="auto"/>
      </w:pPr>
      <w:r>
        <w:separator/>
      </w:r>
    </w:p>
  </w:endnote>
  <w:endnote w:type="continuationSeparator" w:id="0">
    <w:p w14:paraId="288FFFDD" w14:textId="77777777" w:rsidR="00E66CFD" w:rsidRDefault="00E66CFD" w:rsidP="00C4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0772" w14:textId="77777777" w:rsidR="00C401D3" w:rsidRDefault="00C4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A414" w14:textId="77777777" w:rsidR="00C401D3" w:rsidRDefault="00C40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E18D" w14:textId="77777777" w:rsidR="00C401D3" w:rsidRDefault="00C4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B938" w14:textId="77777777" w:rsidR="00E66CFD" w:rsidRDefault="00E66CFD" w:rsidP="00C401D3">
      <w:pPr>
        <w:spacing w:after="0" w:line="240" w:lineRule="auto"/>
      </w:pPr>
      <w:r>
        <w:separator/>
      </w:r>
    </w:p>
  </w:footnote>
  <w:footnote w:type="continuationSeparator" w:id="0">
    <w:p w14:paraId="76D6F3B5" w14:textId="77777777" w:rsidR="00E66CFD" w:rsidRDefault="00E66CFD" w:rsidP="00C4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0D88" w14:textId="23296428" w:rsidR="00C401D3" w:rsidRDefault="00000000">
    <w:pPr>
      <w:pStyle w:val="Header"/>
    </w:pPr>
    <w:r>
      <w:rPr>
        <w:noProof/>
      </w:rPr>
      <w:pict w14:anchorId="36D84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60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A67C" w14:textId="3E5A4F47" w:rsidR="00C401D3" w:rsidRDefault="00000000">
    <w:pPr>
      <w:pStyle w:val="Header"/>
    </w:pPr>
    <w:r>
      <w:rPr>
        <w:noProof/>
      </w:rPr>
      <w:pict w14:anchorId="23A65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60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0032" w14:textId="3D6B5A69" w:rsidR="00C401D3" w:rsidRDefault="00000000">
    <w:pPr>
      <w:pStyle w:val="Header"/>
    </w:pPr>
    <w:r>
      <w:rPr>
        <w:noProof/>
      </w:rPr>
      <w:pict w14:anchorId="5C517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60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553F"/>
    <w:multiLevelType w:val="hybridMultilevel"/>
    <w:tmpl w:val="B49C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97E69"/>
    <w:multiLevelType w:val="multilevel"/>
    <w:tmpl w:val="93B6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8394867">
    <w:abstractNumId w:val="1"/>
  </w:num>
  <w:num w:numId="2" w16cid:durableId="91463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zIxMzUzMjMzMLJU0lEKTi0uzszPAykwqgUA5HW6DCwAAAA="/>
  </w:docVars>
  <w:rsids>
    <w:rsidRoot w:val="007F6CEB"/>
    <w:rsid w:val="00004418"/>
    <w:rsid w:val="00021CB2"/>
    <w:rsid w:val="00057C99"/>
    <w:rsid w:val="00072449"/>
    <w:rsid w:val="000C2929"/>
    <w:rsid w:val="000E1315"/>
    <w:rsid w:val="00104B57"/>
    <w:rsid w:val="0012218D"/>
    <w:rsid w:val="001271AF"/>
    <w:rsid w:val="00170298"/>
    <w:rsid w:val="001943CB"/>
    <w:rsid w:val="001A7082"/>
    <w:rsid w:val="001C4DF3"/>
    <w:rsid w:val="001D37F2"/>
    <w:rsid w:val="001E42B1"/>
    <w:rsid w:val="00201273"/>
    <w:rsid w:val="00201ADE"/>
    <w:rsid w:val="00227446"/>
    <w:rsid w:val="00231223"/>
    <w:rsid w:val="00244B4C"/>
    <w:rsid w:val="00272A05"/>
    <w:rsid w:val="00290066"/>
    <w:rsid w:val="002A601B"/>
    <w:rsid w:val="002B46C0"/>
    <w:rsid w:val="002B7EEF"/>
    <w:rsid w:val="0032561A"/>
    <w:rsid w:val="003668D5"/>
    <w:rsid w:val="00394AC4"/>
    <w:rsid w:val="003A206C"/>
    <w:rsid w:val="003A56F0"/>
    <w:rsid w:val="003E011C"/>
    <w:rsid w:val="0043105B"/>
    <w:rsid w:val="0043695B"/>
    <w:rsid w:val="00455873"/>
    <w:rsid w:val="00464D75"/>
    <w:rsid w:val="00487874"/>
    <w:rsid w:val="004F422F"/>
    <w:rsid w:val="005042C1"/>
    <w:rsid w:val="0052064B"/>
    <w:rsid w:val="005213EC"/>
    <w:rsid w:val="00540FAD"/>
    <w:rsid w:val="0055356B"/>
    <w:rsid w:val="00575BF8"/>
    <w:rsid w:val="00586635"/>
    <w:rsid w:val="005945AB"/>
    <w:rsid w:val="005E0608"/>
    <w:rsid w:val="0062538F"/>
    <w:rsid w:val="00634339"/>
    <w:rsid w:val="006545CC"/>
    <w:rsid w:val="006635A9"/>
    <w:rsid w:val="006B023B"/>
    <w:rsid w:val="006B299D"/>
    <w:rsid w:val="006D1A9A"/>
    <w:rsid w:val="006F144E"/>
    <w:rsid w:val="00711806"/>
    <w:rsid w:val="007205AA"/>
    <w:rsid w:val="00737C6D"/>
    <w:rsid w:val="00743195"/>
    <w:rsid w:val="007473F1"/>
    <w:rsid w:val="00761C5D"/>
    <w:rsid w:val="00796823"/>
    <w:rsid w:val="007F4D3E"/>
    <w:rsid w:val="007F6CEB"/>
    <w:rsid w:val="00814F60"/>
    <w:rsid w:val="00840FBF"/>
    <w:rsid w:val="008605DB"/>
    <w:rsid w:val="0087543B"/>
    <w:rsid w:val="00877E7D"/>
    <w:rsid w:val="008950DF"/>
    <w:rsid w:val="008A7D08"/>
    <w:rsid w:val="009126F2"/>
    <w:rsid w:val="00936985"/>
    <w:rsid w:val="0096087B"/>
    <w:rsid w:val="00963FED"/>
    <w:rsid w:val="00992723"/>
    <w:rsid w:val="009A50D9"/>
    <w:rsid w:val="009A7302"/>
    <w:rsid w:val="009C16EB"/>
    <w:rsid w:val="00A06528"/>
    <w:rsid w:val="00A4067F"/>
    <w:rsid w:val="00A413C6"/>
    <w:rsid w:val="00A521E9"/>
    <w:rsid w:val="00A95EBB"/>
    <w:rsid w:val="00AB266E"/>
    <w:rsid w:val="00AC7580"/>
    <w:rsid w:val="00AD5DF6"/>
    <w:rsid w:val="00B223C5"/>
    <w:rsid w:val="00B70A69"/>
    <w:rsid w:val="00B744FA"/>
    <w:rsid w:val="00B77F67"/>
    <w:rsid w:val="00BA7AB8"/>
    <w:rsid w:val="00BB193C"/>
    <w:rsid w:val="00BD08A2"/>
    <w:rsid w:val="00BD6A84"/>
    <w:rsid w:val="00C04269"/>
    <w:rsid w:val="00C13B5A"/>
    <w:rsid w:val="00C14C15"/>
    <w:rsid w:val="00C322D6"/>
    <w:rsid w:val="00C401D3"/>
    <w:rsid w:val="00C737DF"/>
    <w:rsid w:val="00C7620F"/>
    <w:rsid w:val="00CF3F2B"/>
    <w:rsid w:val="00D21517"/>
    <w:rsid w:val="00D24088"/>
    <w:rsid w:val="00DD5B78"/>
    <w:rsid w:val="00DE401C"/>
    <w:rsid w:val="00DF40DC"/>
    <w:rsid w:val="00DF42B6"/>
    <w:rsid w:val="00DF5A64"/>
    <w:rsid w:val="00E17521"/>
    <w:rsid w:val="00E42558"/>
    <w:rsid w:val="00E56513"/>
    <w:rsid w:val="00E66CFD"/>
    <w:rsid w:val="00E7428A"/>
    <w:rsid w:val="00E76A11"/>
    <w:rsid w:val="00EB4950"/>
    <w:rsid w:val="00EB7736"/>
    <w:rsid w:val="00ED394E"/>
    <w:rsid w:val="00EF2012"/>
    <w:rsid w:val="00F10CBE"/>
    <w:rsid w:val="00F2285B"/>
    <w:rsid w:val="00F335BC"/>
    <w:rsid w:val="00F438B0"/>
    <w:rsid w:val="00F733A7"/>
    <w:rsid w:val="00FA066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9231C"/>
  <w15:docId w15:val="{7FAD9A65-9003-6945-B225-39469348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CEB"/>
    <w:rPr>
      <w:rFonts w:ascii="Times New Roman" w:hAnsi="Times New Roman" w:cs="Times New Roman"/>
      <w:sz w:val="24"/>
      <w:szCs w:val="24"/>
    </w:rPr>
  </w:style>
  <w:style w:type="paragraph" w:styleId="ListParagraph">
    <w:name w:val="List Paragraph"/>
    <w:basedOn w:val="Normal"/>
    <w:uiPriority w:val="34"/>
    <w:qFormat/>
    <w:rsid w:val="00C322D6"/>
    <w:pPr>
      <w:ind w:left="720"/>
      <w:contextualSpacing/>
    </w:pPr>
  </w:style>
  <w:style w:type="paragraph" w:customStyle="1" w:styleId="EndNoteBibliography">
    <w:name w:val="EndNote Bibliography"/>
    <w:basedOn w:val="Normal"/>
    <w:link w:val="EndNoteBibliographyChar"/>
    <w:rsid w:val="00DE401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E401C"/>
    <w:rPr>
      <w:rFonts w:ascii="Calibri" w:hAnsi="Calibri" w:cs="Calibri"/>
      <w:noProof/>
    </w:rPr>
  </w:style>
  <w:style w:type="paragraph" w:styleId="BalloonText">
    <w:name w:val="Balloon Text"/>
    <w:basedOn w:val="Normal"/>
    <w:link w:val="BalloonTextChar"/>
    <w:uiPriority w:val="99"/>
    <w:semiHidden/>
    <w:unhideWhenUsed/>
    <w:rsid w:val="0076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5D"/>
    <w:rPr>
      <w:rFonts w:ascii="Tahoma" w:hAnsi="Tahoma" w:cs="Tahoma"/>
      <w:sz w:val="16"/>
      <w:szCs w:val="16"/>
    </w:rPr>
  </w:style>
  <w:style w:type="character" w:styleId="Emphasis">
    <w:name w:val="Emphasis"/>
    <w:basedOn w:val="DefaultParagraphFont"/>
    <w:uiPriority w:val="20"/>
    <w:qFormat/>
    <w:rsid w:val="00E17521"/>
    <w:rPr>
      <w:i/>
      <w:iCs/>
    </w:rPr>
  </w:style>
  <w:style w:type="character" w:styleId="Strong">
    <w:name w:val="Strong"/>
    <w:basedOn w:val="DefaultParagraphFont"/>
    <w:uiPriority w:val="22"/>
    <w:qFormat/>
    <w:rsid w:val="00963FED"/>
    <w:rPr>
      <w:b/>
      <w:bCs/>
    </w:rPr>
  </w:style>
  <w:style w:type="paragraph" w:styleId="NoSpacing">
    <w:name w:val="No Spacing"/>
    <w:uiPriority w:val="1"/>
    <w:qFormat/>
    <w:rsid w:val="00840FBF"/>
    <w:pPr>
      <w:spacing w:after="0" w:line="240" w:lineRule="auto"/>
    </w:pPr>
    <w:rPr>
      <w:lang w:bidi="ar-SA"/>
    </w:rPr>
  </w:style>
  <w:style w:type="character" w:styleId="Hyperlink">
    <w:name w:val="Hyperlink"/>
    <w:basedOn w:val="DefaultParagraphFont"/>
    <w:uiPriority w:val="99"/>
    <w:unhideWhenUsed/>
    <w:rsid w:val="00A06528"/>
    <w:rPr>
      <w:color w:val="0563C1" w:themeColor="hyperlink"/>
      <w:u w:val="single"/>
    </w:rPr>
  </w:style>
  <w:style w:type="character" w:styleId="UnresolvedMention">
    <w:name w:val="Unresolved Mention"/>
    <w:basedOn w:val="DefaultParagraphFont"/>
    <w:uiPriority w:val="99"/>
    <w:semiHidden/>
    <w:unhideWhenUsed/>
    <w:rsid w:val="00A06528"/>
    <w:rPr>
      <w:color w:val="605E5C"/>
      <w:shd w:val="clear" w:color="auto" w:fill="E1DFDD"/>
    </w:rPr>
  </w:style>
  <w:style w:type="paragraph" w:styleId="Header">
    <w:name w:val="header"/>
    <w:basedOn w:val="Normal"/>
    <w:link w:val="HeaderChar"/>
    <w:uiPriority w:val="99"/>
    <w:unhideWhenUsed/>
    <w:rsid w:val="00C4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D3"/>
  </w:style>
  <w:style w:type="paragraph" w:styleId="Footer">
    <w:name w:val="footer"/>
    <w:basedOn w:val="Normal"/>
    <w:link w:val="FooterChar"/>
    <w:uiPriority w:val="99"/>
    <w:unhideWhenUsed/>
    <w:rsid w:val="00C4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1D3"/>
  </w:style>
  <w:style w:type="paragraph" w:styleId="Revision">
    <w:name w:val="Revision"/>
    <w:hidden/>
    <w:uiPriority w:val="99"/>
    <w:semiHidden/>
    <w:rsid w:val="003E0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657">
      <w:bodyDiv w:val="1"/>
      <w:marLeft w:val="0"/>
      <w:marRight w:val="0"/>
      <w:marTop w:val="0"/>
      <w:marBottom w:val="0"/>
      <w:divBdr>
        <w:top w:val="none" w:sz="0" w:space="0" w:color="auto"/>
        <w:left w:val="none" w:sz="0" w:space="0" w:color="auto"/>
        <w:bottom w:val="none" w:sz="0" w:space="0" w:color="auto"/>
        <w:right w:val="none" w:sz="0" w:space="0" w:color="auto"/>
      </w:divBdr>
    </w:div>
    <w:div w:id="99841632">
      <w:bodyDiv w:val="1"/>
      <w:marLeft w:val="0"/>
      <w:marRight w:val="0"/>
      <w:marTop w:val="0"/>
      <w:marBottom w:val="0"/>
      <w:divBdr>
        <w:top w:val="none" w:sz="0" w:space="0" w:color="auto"/>
        <w:left w:val="none" w:sz="0" w:space="0" w:color="auto"/>
        <w:bottom w:val="none" w:sz="0" w:space="0" w:color="auto"/>
        <w:right w:val="none" w:sz="0" w:space="0" w:color="auto"/>
      </w:divBdr>
    </w:div>
    <w:div w:id="139660142">
      <w:bodyDiv w:val="1"/>
      <w:marLeft w:val="0"/>
      <w:marRight w:val="0"/>
      <w:marTop w:val="0"/>
      <w:marBottom w:val="0"/>
      <w:divBdr>
        <w:top w:val="none" w:sz="0" w:space="0" w:color="auto"/>
        <w:left w:val="none" w:sz="0" w:space="0" w:color="auto"/>
        <w:bottom w:val="none" w:sz="0" w:space="0" w:color="auto"/>
        <w:right w:val="none" w:sz="0" w:space="0" w:color="auto"/>
      </w:divBdr>
    </w:div>
    <w:div w:id="179516353">
      <w:bodyDiv w:val="1"/>
      <w:marLeft w:val="0"/>
      <w:marRight w:val="0"/>
      <w:marTop w:val="0"/>
      <w:marBottom w:val="0"/>
      <w:divBdr>
        <w:top w:val="none" w:sz="0" w:space="0" w:color="auto"/>
        <w:left w:val="none" w:sz="0" w:space="0" w:color="auto"/>
        <w:bottom w:val="none" w:sz="0" w:space="0" w:color="auto"/>
        <w:right w:val="none" w:sz="0" w:space="0" w:color="auto"/>
      </w:divBdr>
    </w:div>
    <w:div w:id="218397089">
      <w:bodyDiv w:val="1"/>
      <w:marLeft w:val="0"/>
      <w:marRight w:val="0"/>
      <w:marTop w:val="0"/>
      <w:marBottom w:val="0"/>
      <w:divBdr>
        <w:top w:val="none" w:sz="0" w:space="0" w:color="auto"/>
        <w:left w:val="none" w:sz="0" w:space="0" w:color="auto"/>
        <w:bottom w:val="none" w:sz="0" w:space="0" w:color="auto"/>
        <w:right w:val="none" w:sz="0" w:space="0" w:color="auto"/>
      </w:divBdr>
    </w:div>
    <w:div w:id="288555167">
      <w:bodyDiv w:val="1"/>
      <w:marLeft w:val="0"/>
      <w:marRight w:val="0"/>
      <w:marTop w:val="0"/>
      <w:marBottom w:val="0"/>
      <w:divBdr>
        <w:top w:val="none" w:sz="0" w:space="0" w:color="auto"/>
        <w:left w:val="none" w:sz="0" w:space="0" w:color="auto"/>
        <w:bottom w:val="none" w:sz="0" w:space="0" w:color="auto"/>
        <w:right w:val="none" w:sz="0" w:space="0" w:color="auto"/>
      </w:divBdr>
    </w:div>
    <w:div w:id="296644981">
      <w:bodyDiv w:val="1"/>
      <w:marLeft w:val="0"/>
      <w:marRight w:val="0"/>
      <w:marTop w:val="0"/>
      <w:marBottom w:val="0"/>
      <w:divBdr>
        <w:top w:val="none" w:sz="0" w:space="0" w:color="auto"/>
        <w:left w:val="none" w:sz="0" w:space="0" w:color="auto"/>
        <w:bottom w:val="none" w:sz="0" w:space="0" w:color="auto"/>
        <w:right w:val="none" w:sz="0" w:space="0" w:color="auto"/>
      </w:divBdr>
    </w:div>
    <w:div w:id="319702566">
      <w:bodyDiv w:val="1"/>
      <w:marLeft w:val="0"/>
      <w:marRight w:val="0"/>
      <w:marTop w:val="0"/>
      <w:marBottom w:val="0"/>
      <w:divBdr>
        <w:top w:val="none" w:sz="0" w:space="0" w:color="auto"/>
        <w:left w:val="none" w:sz="0" w:space="0" w:color="auto"/>
        <w:bottom w:val="none" w:sz="0" w:space="0" w:color="auto"/>
        <w:right w:val="none" w:sz="0" w:space="0" w:color="auto"/>
      </w:divBdr>
    </w:div>
    <w:div w:id="345863100">
      <w:bodyDiv w:val="1"/>
      <w:marLeft w:val="0"/>
      <w:marRight w:val="0"/>
      <w:marTop w:val="0"/>
      <w:marBottom w:val="0"/>
      <w:divBdr>
        <w:top w:val="none" w:sz="0" w:space="0" w:color="auto"/>
        <w:left w:val="none" w:sz="0" w:space="0" w:color="auto"/>
        <w:bottom w:val="none" w:sz="0" w:space="0" w:color="auto"/>
        <w:right w:val="none" w:sz="0" w:space="0" w:color="auto"/>
      </w:divBdr>
    </w:div>
    <w:div w:id="391316660">
      <w:bodyDiv w:val="1"/>
      <w:marLeft w:val="0"/>
      <w:marRight w:val="0"/>
      <w:marTop w:val="0"/>
      <w:marBottom w:val="0"/>
      <w:divBdr>
        <w:top w:val="none" w:sz="0" w:space="0" w:color="auto"/>
        <w:left w:val="none" w:sz="0" w:space="0" w:color="auto"/>
        <w:bottom w:val="none" w:sz="0" w:space="0" w:color="auto"/>
        <w:right w:val="none" w:sz="0" w:space="0" w:color="auto"/>
      </w:divBdr>
    </w:div>
    <w:div w:id="453257349">
      <w:bodyDiv w:val="1"/>
      <w:marLeft w:val="0"/>
      <w:marRight w:val="0"/>
      <w:marTop w:val="0"/>
      <w:marBottom w:val="0"/>
      <w:divBdr>
        <w:top w:val="none" w:sz="0" w:space="0" w:color="auto"/>
        <w:left w:val="none" w:sz="0" w:space="0" w:color="auto"/>
        <w:bottom w:val="none" w:sz="0" w:space="0" w:color="auto"/>
        <w:right w:val="none" w:sz="0" w:space="0" w:color="auto"/>
      </w:divBdr>
    </w:div>
    <w:div w:id="520321398">
      <w:bodyDiv w:val="1"/>
      <w:marLeft w:val="0"/>
      <w:marRight w:val="0"/>
      <w:marTop w:val="0"/>
      <w:marBottom w:val="0"/>
      <w:divBdr>
        <w:top w:val="none" w:sz="0" w:space="0" w:color="auto"/>
        <w:left w:val="none" w:sz="0" w:space="0" w:color="auto"/>
        <w:bottom w:val="none" w:sz="0" w:space="0" w:color="auto"/>
        <w:right w:val="none" w:sz="0" w:space="0" w:color="auto"/>
      </w:divBdr>
    </w:div>
    <w:div w:id="548034119">
      <w:bodyDiv w:val="1"/>
      <w:marLeft w:val="0"/>
      <w:marRight w:val="0"/>
      <w:marTop w:val="0"/>
      <w:marBottom w:val="0"/>
      <w:divBdr>
        <w:top w:val="none" w:sz="0" w:space="0" w:color="auto"/>
        <w:left w:val="none" w:sz="0" w:space="0" w:color="auto"/>
        <w:bottom w:val="none" w:sz="0" w:space="0" w:color="auto"/>
        <w:right w:val="none" w:sz="0" w:space="0" w:color="auto"/>
      </w:divBdr>
    </w:div>
    <w:div w:id="572667713">
      <w:bodyDiv w:val="1"/>
      <w:marLeft w:val="0"/>
      <w:marRight w:val="0"/>
      <w:marTop w:val="0"/>
      <w:marBottom w:val="0"/>
      <w:divBdr>
        <w:top w:val="none" w:sz="0" w:space="0" w:color="auto"/>
        <w:left w:val="none" w:sz="0" w:space="0" w:color="auto"/>
        <w:bottom w:val="none" w:sz="0" w:space="0" w:color="auto"/>
        <w:right w:val="none" w:sz="0" w:space="0" w:color="auto"/>
      </w:divBdr>
    </w:div>
    <w:div w:id="576286426">
      <w:bodyDiv w:val="1"/>
      <w:marLeft w:val="0"/>
      <w:marRight w:val="0"/>
      <w:marTop w:val="0"/>
      <w:marBottom w:val="0"/>
      <w:divBdr>
        <w:top w:val="none" w:sz="0" w:space="0" w:color="auto"/>
        <w:left w:val="none" w:sz="0" w:space="0" w:color="auto"/>
        <w:bottom w:val="none" w:sz="0" w:space="0" w:color="auto"/>
        <w:right w:val="none" w:sz="0" w:space="0" w:color="auto"/>
      </w:divBdr>
    </w:div>
    <w:div w:id="625280414">
      <w:bodyDiv w:val="1"/>
      <w:marLeft w:val="0"/>
      <w:marRight w:val="0"/>
      <w:marTop w:val="0"/>
      <w:marBottom w:val="0"/>
      <w:divBdr>
        <w:top w:val="none" w:sz="0" w:space="0" w:color="auto"/>
        <w:left w:val="none" w:sz="0" w:space="0" w:color="auto"/>
        <w:bottom w:val="none" w:sz="0" w:space="0" w:color="auto"/>
        <w:right w:val="none" w:sz="0" w:space="0" w:color="auto"/>
      </w:divBdr>
    </w:div>
    <w:div w:id="637808639">
      <w:bodyDiv w:val="1"/>
      <w:marLeft w:val="0"/>
      <w:marRight w:val="0"/>
      <w:marTop w:val="0"/>
      <w:marBottom w:val="0"/>
      <w:divBdr>
        <w:top w:val="none" w:sz="0" w:space="0" w:color="auto"/>
        <w:left w:val="none" w:sz="0" w:space="0" w:color="auto"/>
        <w:bottom w:val="none" w:sz="0" w:space="0" w:color="auto"/>
        <w:right w:val="none" w:sz="0" w:space="0" w:color="auto"/>
      </w:divBdr>
    </w:div>
    <w:div w:id="661279919">
      <w:bodyDiv w:val="1"/>
      <w:marLeft w:val="0"/>
      <w:marRight w:val="0"/>
      <w:marTop w:val="0"/>
      <w:marBottom w:val="0"/>
      <w:divBdr>
        <w:top w:val="none" w:sz="0" w:space="0" w:color="auto"/>
        <w:left w:val="none" w:sz="0" w:space="0" w:color="auto"/>
        <w:bottom w:val="none" w:sz="0" w:space="0" w:color="auto"/>
        <w:right w:val="none" w:sz="0" w:space="0" w:color="auto"/>
      </w:divBdr>
    </w:div>
    <w:div w:id="666328084">
      <w:bodyDiv w:val="1"/>
      <w:marLeft w:val="0"/>
      <w:marRight w:val="0"/>
      <w:marTop w:val="0"/>
      <w:marBottom w:val="0"/>
      <w:divBdr>
        <w:top w:val="none" w:sz="0" w:space="0" w:color="auto"/>
        <w:left w:val="none" w:sz="0" w:space="0" w:color="auto"/>
        <w:bottom w:val="none" w:sz="0" w:space="0" w:color="auto"/>
        <w:right w:val="none" w:sz="0" w:space="0" w:color="auto"/>
      </w:divBdr>
    </w:div>
    <w:div w:id="676419176">
      <w:bodyDiv w:val="1"/>
      <w:marLeft w:val="0"/>
      <w:marRight w:val="0"/>
      <w:marTop w:val="0"/>
      <w:marBottom w:val="0"/>
      <w:divBdr>
        <w:top w:val="none" w:sz="0" w:space="0" w:color="auto"/>
        <w:left w:val="none" w:sz="0" w:space="0" w:color="auto"/>
        <w:bottom w:val="none" w:sz="0" w:space="0" w:color="auto"/>
        <w:right w:val="none" w:sz="0" w:space="0" w:color="auto"/>
      </w:divBdr>
    </w:div>
    <w:div w:id="761872128">
      <w:bodyDiv w:val="1"/>
      <w:marLeft w:val="0"/>
      <w:marRight w:val="0"/>
      <w:marTop w:val="0"/>
      <w:marBottom w:val="0"/>
      <w:divBdr>
        <w:top w:val="none" w:sz="0" w:space="0" w:color="auto"/>
        <w:left w:val="none" w:sz="0" w:space="0" w:color="auto"/>
        <w:bottom w:val="none" w:sz="0" w:space="0" w:color="auto"/>
        <w:right w:val="none" w:sz="0" w:space="0" w:color="auto"/>
      </w:divBdr>
    </w:div>
    <w:div w:id="768308796">
      <w:bodyDiv w:val="1"/>
      <w:marLeft w:val="0"/>
      <w:marRight w:val="0"/>
      <w:marTop w:val="0"/>
      <w:marBottom w:val="0"/>
      <w:divBdr>
        <w:top w:val="none" w:sz="0" w:space="0" w:color="auto"/>
        <w:left w:val="none" w:sz="0" w:space="0" w:color="auto"/>
        <w:bottom w:val="none" w:sz="0" w:space="0" w:color="auto"/>
        <w:right w:val="none" w:sz="0" w:space="0" w:color="auto"/>
      </w:divBdr>
    </w:div>
    <w:div w:id="786896549">
      <w:bodyDiv w:val="1"/>
      <w:marLeft w:val="0"/>
      <w:marRight w:val="0"/>
      <w:marTop w:val="0"/>
      <w:marBottom w:val="0"/>
      <w:divBdr>
        <w:top w:val="none" w:sz="0" w:space="0" w:color="auto"/>
        <w:left w:val="none" w:sz="0" w:space="0" w:color="auto"/>
        <w:bottom w:val="none" w:sz="0" w:space="0" w:color="auto"/>
        <w:right w:val="none" w:sz="0" w:space="0" w:color="auto"/>
      </w:divBdr>
    </w:div>
    <w:div w:id="833379910">
      <w:bodyDiv w:val="1"/>
      <w:marLeft w:val="0"/>
      <w:marRight w:val="0"/>
      <w:marTop w:val="0"/>
      <w:marBottom w:val="0"/>
      <w:divBdr>
        <w:top w:val="none" w:sz="0" w:space="0" w:color="auto"/>
        <w:left w:val="none" w:sz="0" w:space="0" w:color="auto"/>
        <w:bottom w:val="none" w:sz="0" w:space="0" w:color="auto"/>
        <w:right w:val="none" w:sz="0" w:space="0" w:color="auto"/>
      </w:divBdr>
    </w:div>
    <w:div w:id="898705932">
      <w:bodyDiv w:val="1"/>
      <w:marLeft w:val="0"/>
      <w:marRight w:val="0"/>
      <w:marTop w:val="0"/>
      <w:marBottom w:val="0"/>
      <w:divBdr>
        <w:top w:val="none" w:sz="0" w:space="0" w:color="auto"/>
        <w:left w:val="none" w:sz="0" w:space="0" w:color="auto"/>
        <w:bottom w:val="none" w:sz="0" w:space="0" w:color="auto"/>
        <w:right w:val="none" w:sz="0" w:space="0" w:color="auto"/>
      </w:divBdr>
    </w:div>
    <w:div w:id="958534017">
      <w:bodyDiv w:val="1"/>
      <w:marLeft w:val="0"/>
      <w:marRight w:val="0"/>
      <w:marTop w:val="0"/>
      <w:marBottom w:val="0"/>
      <w:divBdr>
        <w:top w:val="none" w:sz="0" w:space="0" w:color="auto"/>
        <w:left w:val="none" w:sz="0" w:space="0" w:color="auto"/>
        <w:bottom w:val="none" w:sz="0" w:space="0" w:color="auto"/>
        <w:right w:val="none" w:sz="0" w:space="0" w:color="auto"/>
      </w:divBdr>
    </w:div>
    <w:div w:id="981614305">
      <w:bodyDiv w:val="1"/>
      <w:marLeft w:val="0"/>
      <w:marRight w:val="0"/>
      <w:marTop w:val="0"/>
      <w:marBottom w:val="0"/>
      <w:divBdr>
        <w:top w:val="none" w:sz="0" w:space="0" w:color="auto"/>
        <w:left w:val="none" w:sz="0" w:space="0" w:color="auto"/>
        <w:bottom w:val="none" w:sz="0" w:space="0" w:color="auto"/>
        <w:right w:val="none" w:sz="0" w:space="0" w:color="auto"/>
      </w:divBdr>
    </w:div>
    <w:div w:id="1054239310">
      <w:bodyDiv w:val="1"/>
      <w:marLeft w:val="0"/>
      <w:marRight w:val="0"/>
      <w:marTop w:val="0"/>
      <w:marBottom w:val="0"/>
      <w:divBdr>
        <w:top w:val="none" w:sz="0" w:space="0" w:color="auto"/>
        <w:left w:val="none" w:sz="0" w:space="0" w:color="auto"/>
        <w:bottom w:val="none" w:sz="0" w:space="0" w:color="auto"/>
        <w:right w:val="none" w:sz="0" w:space="0" w:color="auto"/>
      </w:divBdr>
    </w:div>
    <w:div w:id="1110667085">
      <w:bodyDiv w:val="1"/>
      <w:marLeft w:val="0"/>
      <w:marRight w:val="0"/>
      <w:marTop w:val="0"/>
      <w:marBottom w:val="0"/>
      <w:divBdr>
        <w:top w:val="none" w:sz="0" w:space="0" w:color="auto"/>
        <w:left w:val="none" w:sz="0" w:space="0" w:color="auto"/>
        <w:bottom w:val="none" w:sz="0" w:space="0" w:color="auto"/>
        <w:right w:val="none" w:sz="0" w:space="0" w:color="auto"/>
      </w:divBdr>
    </w:div>
    <w:div w:id="1117137400">
      <w:bodyDiv w:val="1"/>
      <w:marLeft w:val="0"/>
      <w:marRight w:val="0"/>
      <w:marTop w:val="0"/>
      <w:marBottom w:val="0"/>
      <w:divBdr>
        <w:top w:val="none" w:sz="0" w:space="0" w:color="auto"/>
        <w:left w:val="none" w:sz="0" w:space="0" w:color="auto"/>
        <w:bottom w:val="none" w:sz="0" w:space="0" w:color="auto"/>
        <w:right w:val="none" w:sz="0" w:space="0" w:color="auto"/>
      </w:divBdr>
    </w:div>
    <w:div w:id="1330252506">
      <w:bodyDiv w:val="1"/>
      <w:marLeft w:val="0"/>
      <w:marRight w:val="0"/>
      <w:marTop w:val="0"/>
      <w:marBottom w:val="0"/>
      <w:divBdr>
        <w:top w:val="none" w:sz="0" w:space="0" w:color="auto"/>
        <w:left w:val="none" w:sz="0" w:space="0" w:color="auto"/>
        <w:bottom w:val="none" w:sz="0" w:space="0" w:color="auto"/>
        <w:right w:val="none" w:sz="0" w:space="0" w:color="auto"/>
      </w:divBdr>
    </w:div>
    <w:div w:id="1338188999">
      <w:bodyDiv w:val="1"/>
      <w:marLeft w:val="0"/>
      <w:marRight w:val="0"/>
      <w:marTop w:val="0"/>
      <w:marBottom w:val="0"/>
      <w:divBdr>
        <w:top w:val="none" w:sz="0" w:space="0" w:color="auto"/>
        <w:left w:val="none" w:sz="0" w:space="0" w:color="auto"/>
        <w:bottom w:val="none" w:sz="0" w:space="0" w:color="auto"/>
        <w:right w:val="none" w:sz="0" w:space="0" w:color="auto"/>
      </w:divBdr>
    </w:div>
    <w:div w:id="1430202706">
      <w:bodyDiv w:val="1"/>
      <w:marLeft w:val="0"/>
      <w:marRight w:val="0"/>
      <w:marTop w:val="0"/>
      <w:marBottom w:val="0"/>
      <w:divBdr>
        <w:top w:val="none" w:sz="0" w:space="0" w:color="auto"/>
        <w:left w:val="none" w:sz="0" w:space="0" w:color="auto"/>
        <w:bottom w:val="none" w:sz="0" w:space="0" w:color="auto"/>
        <w:right w:val="none" w:sz="0" w:space="0" w:color="auto"/>
      </w:divBdr>
    </w:div>
    <w:div w:id="1522085783">
      <w:bodyDiv w:val="1"/>
      <w:marLeft w:val="0"/>
      <w:marRight w:val="0"/>
      <w:marTop w:val="0"/>
      <w:marBottom w:val="0"/>
      <w:divBdr>
        <w:top w:val="none" w:sz="0" w:space="0" w:color="auto"/>
        <w:left w:val="none" w:sz="0" w:space="0" w:color="auto"/>
        <w:bottom w:val="none" w:sz="0" w:space="0" w:color="auto"/>
        <w:right w:val="none" w:sz="0" w:space="0" w:color="auto"/>
      </w:divBdr>
    </w:div>
    <w:div w:id="1528567721">
      <w:bodyDiv w:val="1"/>
      <w:marLeft w:val="0"/>
      <w:marRight w:val="0"/>
      <w:marTop w:val="0"/>
      <w:marBottom w:val="0"/>
      <w:divBdr>
        <w:top w:val="none" w:sz="0" w:space="0" w:color="auto"/>
        <w:left w:val="none" w:sz="0" w:space="0" w:color="auto"/>
        <w:bottom w:val="none" w:sz="0" w:space="0" w:color="auto"/>
        <w:right w:val="none" w:sz="0" w:space="0" w:color="auto"/>
      </w:divBdr>
    </w:div>
    <w:div w:id="1536696047">
      <w:bodyDiv w:val="1"/>
      <w:marLeft w:val="0"/>
      <w:marRight w:val="0"/>
      <w:marTop w:val="0"/>
      <w:marBottom w:val="0"/>
      <w:divBdr>
        <w:top w:val="none" w:sz="0" w:space="0" w:color="auto"/>
        <w:left w:val="none" w:sz="0" w:space="0" w:color="auto"/>
        <w:bottom w:val="none" w:sz="0" w:space="0" w:color="auto"/>
        <w:right w:val="none" w:sz="0" w:space="0" w:color="auto"/>
      </w:divBdr>
    </w:div>
    <w:div w:id="1544950281">
      <w:bodyDiv w:val="1"/>
      <w:marLeft w:val="0"/>
      <w:marRight w:val="0"/>
      <w:marTop w:val="0"/>
      <w:marBottom w:val="0"/>
      <w:divBdr>
        <w:top w:val="none" w:sz="0" w:space="0" w:color="auto"/>
        <w:left w:val="none" w:sz="0" w:space="0" w:color="auto"/>
        <w:bottom w:val="none" w:sz="0" w:space="0" w:color="auto"/>
        <w:right w:val="none" w:sz="0" w:space="0" w:color="auto"/>
      </w:divBdr>
    </w:div>
    <w:div w:id="1574003203">
      <w:bodyDiv w:val="1"/>
      <w:marLeft w:val="0"/>
      <w:marRight w:val="0"/>
      <w:marTop w:val="0"/>
      <w:marBottom w:val="0"/>
      <w:divBdr>
        <w:top w:val="none" w:sz="0" w:space="0" w:color="auto"/>
        <w:left w:val="none" w:sz="0" w:space="0" w:color="auto"/>
        <w:bottom w:val="none" w:sz="0" w:space="0" w:color="auto"/>
        <w:right w:val="none" w:sz="0" w:space="0" w:color="auto"/>
      </w:divBdr>
    </w:div>
    <w:div w:id="1637297736">
      <w:bodyDiv w:val="1"/>
      <w:marLeft w:val="0"/>
      <w:marRight w:val="0"/>
      <w:marTop w:val="0"/>
      <w:marBottom w:val="0"/>
      <w:divBdr>
        <w:top w:val="none" w:sz="0" w:space="0" w:color="auto"/>
        <w:left w:val="none" w:sz="0" w:space="0" w:color="auto"/>
        <w:bottom w:val="none" w:sz="0" w:space="0" w:color="auto"/>
        <w:right w:val="none" w:sz="0" w:space="0" w:color="auto"/>
      </w:divBdr>
    </w:div>
    <w:div w:id="1782264660">
      <w:bodyDiv w:val="1"/>
      <w:marLeft w:val="0"/>
      <w:marRight w:val="0"/>
      <w:marTop w:val="0"/>
      <w:marBottom w:val="0"/>
      <w:divBdr>
        <w:top w:val="none" w:sz="0" w:space="0" w:color="auto"/>
        <w:left w:val="none" w:sz="0" w:space="0" w:color="auto"/>
        <w:bottom w:val="none" w:sz="0" w:space="0" w:color="auto"/>
        <w:right w:val="none" w:sz="0" w:space="0" w:color="auto"/>
      </w:divBdr>
    </w:div>
    <w:div w:id="1820145201">
      <w:bodyDiv w:val="1"/>
      <w:marLeft w:val="0"/>
      <w:marRight w:val="0"/>
      <w:marTop w:val="0"/>
      <w:marBottom w:val="0"/>
      <w:divBdr>
        <w:top w:val="none" w:sz="0" w:space="0" w:color="auto"/>
        <w:left w:val="none" w:sz="0" w:space="0" w:color="auto"/>
        <w:bottom w:val="none" w:sz="0" w:space="0" w:color="auto"/>
        <w:right w:val="none" w:sz="0" w:space="0" w:color="auto"/>
      </w:divBdr>
    </w:div>
    <w:div w:id="1890219787">
      <w:bodyDiv w:val="1"/>
      <w:marLeft w:val="0"/>
      <w:marRight w:val="0"/>
      <w:marTop w:val="0"/>
      <w:marBottom w:val="0"/>
      <w:divBdr>
        <w:top w:val="none" w:sz="0" w:space="0" w:color="auto"/>
        <w:left w:val="none" w:sz="0" w:space="0" w:color="auto"/>
        <w:bottom w:val="none" w:sz="0" w:space="0" w:color="auto"/>
        <w:right w:val="none" w:sz="0" w:space="0" w:color="auto"/>
      </w:divBdr>
    </w:div>
    <w:div w:id="1913811591">
      <w:bodyDiv w:val="1"/>
      <w:marLeft w:val="0"/>
      <w:marRight w:val="0"/>
      <w:marTop w:val="0"/>
      <w:marBottom w:val="0"/>
      <w:divBdr>
        <w:top w:val="none" w:sz="0" w:space="0" w:color="auto"/>
        <w:left w:val="none" w:sz="0" w:space="0" w:color="auto"/>
        <w:bottom w:val="none" w:sz="0" w:space="0" w:color="auto"/>
        <w:right w:val="none" w:sz="0" w:space="0" w:color="auto"/>
      </w:divBdr>
    </w:div>
    <w:div w:id="2052217757">
      <w:bodyDiv w:val="1"/>
      <w:marLeft w:val="0"/>
      <w:marRight w:val="0"/>
      <w:marTop w:val="0"/>
      <w:marBottom w:val="0"/>
      <w:divBdr>
        <w:top w:val="none" w:sz="0" w:space="0" w:color="auto"/>
        <w:left w:val="none" w:sz="0" w:space="0" w:color="auto"/>
        <w:bottom w:val="none" w:sz="0" w:space="0" w:color="auto"/>
        <w:right w:val="none" w:sz="0" w:space="0" w:color="auto"/>
      </w:divBdr>
    </w:div>
    <w:div w:id="2062553891">
      <w:bodyDiv w:val="1"/>
      <w:marLeft w:val="0"/>
      <w:marRight w:val="0"/>
      <w:marTop w:val="0"/>
      <w:marBottom w:val="0"/>
      <w:divBdr>
        <w:top w:val="none" w:sz="0" w:space="0" w:color="auto"/>
        <w:left w:val="none" w:sz="0" w:space="0" w:color="auto"/>
        <w:bottom w:val="none" w:sz="0" w:space="0" w:color="auto"/>
        <w:right w:val="none" w:sz="0" w:space="0" w:color="auto"/>
      </w:divBdr>
    </w:div>
    <w:div w:id="21103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Sheet1!$G$4</c:f>
              <c:strCache>
                <c:ptCount val="1"/>
                <c:pt idx="0">
                  <c:v>Genotypic Coefficient of Variance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Sheet1!$F$5:$F$19</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Sheet1!$G$5:$G$19</c:f>
              <c:numCache>
                <c:formatCode>General</c:formatCode>
                <c:ptCount val="15"/>
                <c:pt idx="0">
                  <c:v>13.02</c:v>
                </c:pt>
                <c:pt idx="1">
                  <c:v>13.08</c:v>
                </c:pt>
                <c:pt idx="2">
                  <c:v>15.69</c:v>
                </c:pt>
                <c:pt idx="3">
                  <c:v>17.23</c:v>
                </c:pt>
                <c:pt idx="4">
                  <c:v>25.88</c:v>
                </c:pt>
                <c:pt idx="5">
                  <c:v>23.02</c:v>
                </c:pt>
                <c:pt idx="6">
                  <c:v>14.46</c:v>
                </c:pt>
                <c:pt idx="7">
                  <c:v>15.49</c:v>
                </c:pt>
                <c:pt idx="8">
                  <c:v>15.98</c:v>
                </c:pt>
                <c:pt idx="9">
                  <c:v>7.44</c:v>
                </c:pt>
                <c:pt idx="10">
                  <c:v>17.21</c:v>
                </c:pt>
                <c:pt idx="11">
                  <c:v>16.989999999999998</c:v>
                </c:pt>
                <c:pt idx="12">
                  <c:v>16.16</c:v>
                </c:pt>
                <c:pt idx="13">
                  <c:v>24.03</c:v>
                </c:pt>
                <c:pt idx="14">
                  <c:v>19.489999999999998</c:v>
                </c:pt>
              </c:numCache>
            </c:numRef>
          </c:val>
          <c:extLst>
            <c:ext xmlns:c16="http://schemas.microsoft.com/office/drawing/2014/chart" uri="{C3380CC4-5D6E-409C-BE32-E72D297353CC}">
              <c16:uniqueId val="{00000000-6A13-47D1-A12D-1F717C28CC9D}"/>
            </c:ext>
          </c:extLst>
        </c:ser>
        <c:ser>
          <c:idx val="1"/>
          <c:order val="1"/>
          <c:tx>
            <c:strRef>
              <c:f>Sheet1!$H$4</c:f>
              <c:strCache>
                <c:ptCount val="1"/>
                <c:pt idx="0">
                  <c:v>Phenotypic Coefficient of Variance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Sheet1!$F$5:$F$19</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Sheet1!$H$5:$H$19</c:f>
              <c:numCache>
                <c:formatCode>General</c:formatCode>
                <c:ptCount val="15"/>
                <c:pt idx="0">
                  <c:v>14.63</c:v>
                </c:pt>
                <c:pt idx="1">
                  <c:v>13.6</c:v>
                </c:pt>
                <c:pt idx="2">
                  <c:v>16.149999999999999</c:v>
                </c:pt>
                <c:pt idx="3">
                  <c:v>17.829999999999998</c:v>
                </c:pt>
                <c:pt idx="4">
                  <c:v>26.5</c:v>
                </c:pt>
                <c:pt idx="5">
                  <c:v>23.56</c:v>
                </c:pt>
                <c:pt idx="6">
                  <c:v>25.18</c:v>
                </c:pt>
                <c:pt idx="7">
                  <c:v>16.5</c:v>
                </c:pt>
                <c:pt idx="8">
                  <c:v>16.690000000000001</c:v>
                </c:pt>
                <c:pt idx="9">
                  <c:v>11.11</c:v>
                </c:pt>
                <c:pt idx="10">
                  <c:v>17.82</c:v>
                </c:pt>
                <c:pt idx="11">
                  <c:v>18.14</c:v>
                </c:pt>
                <c:pt idx="12">
                  <c:v>16.87</c:v>
                </c:pt>
                <c:pt idx="13">
                  <c:v>24.41</c:v>
                </c:pt>
                <c:pt idx="14">
                  <c:v>23.88</c:v>
                </c:pt>
              </c:numCache>
            </c:numRef>
          </c:val>
          <c:extLst>
            <c:ext xmlns:c16="http://schemas.microsoft.com/office/drawing/2014/chart" uri="{C3380CC4-5D6E-409C-BE32-E72D297353CC}">
              <c16:uniqueId val="{00000001-6A13-47D1-A12D-1F717C28CC9D}"/>
            </c:ext>
          </c:extLst>
        </c:ser>
        <c:dLbls>
          <c:dLblPos val="outEnd"/>
          <c:showLegendKey val="0"/>
          <c:showVal val="1"/>
          <c:showCatName val="0"/>
          <c:showSerName val="0"/>
          <c:showPercent val="0"/>
          <c:showBubbleSize val="0"/>
        </c:dLbls>
        <c:gapWidth val="169"/>
        <c:overlap val="-13"/>
        <c:axId val="484361672"/>
        <c:axId val="484362456"/>
      </c:barChart>
      <c:catAx>
        <c:axId val="484361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362456"/>
        <c:crosses val="autoZero"/>
        <c:auto val="1"/>
        <c:lblAlgn val="ctr"/>
        <c:lblOffset val="100"/>
        <c:noMultiLvlLbl val="0"/>
      </c:catAx>
      <c:valAx>
        <c:axId val="484362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361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Sheet2!$E$6</c:f>
              <c:strCache>
                <c:ptCount val="1"/>
                <c:pt idx="0">
                  <c:v>Heritability (Broad Sense)</c:v>
                </c:pt>
              </c:strCache>
            </c:strRef>
          </c:tx>
          <c:spPr>
            <a:solidFill>
              <a:schemeClr val="accent1">
                <a:alpha val="85000"/>
              </a:schemeClr>
            </a:solidFill>
            <a:ln w="9525" cap="flat" cmpd="sng" algn="ctr">
              <a:solidFill>
                <a:schemeClr val="lt1">
                  <a:alpha val="50000"/>
                </a:schemeClr>
              </a:solidFill>
              <a:round/>
            </a:ln>
            <a:effectLst/>
          </c:spPr>
          <c:invertIfNegative val="0"/>
          <c:dLbls>
            <c:dLbl>
              <c:idx val="8"/>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tx1"/>
                      </a:solidFill>
                      <a:latin typeface="Abadi" panose="020F0502020204030204" pitchFamily="34" charset="0"/>
                      <a:ea typeface="+mn-ea"/>
                      <a:cs typeface="Abadi" panose="020F0502020204030204" pitchFamily="34" charset="0"/>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F284-4513-BC0D-A6213C46E2D2}"/>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Sheet2!$D$7:$D$21</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Sheet2!$E$7:$E$21</c:f>
              <c:numCache>
                <c:formatCode>General</c:formatCode>
                <c:ptCount val="15"/>
                <c:pt idx="0">
                  <c:v>79.209999999999994</c:v>
                </c:pt>
                <c:pt idx="1">
                  <c:v>92.55</c:v>
                </c:pt>
                <c:pt idx="2">
                  <c:v>94.34</c:v>
                </c:pt>
                <c:pt idx="3">
                  <c:v>93.45</c:v>
                </c:pt>
                <c:pt idx="4">
                  <c:v>95.32</c:v>
                </c:pt>
                <c:pt idx="5">
                  <c:v>95.44</c:v>
                </c:pt>
                <c:pt idx="6">
                  <c:v>32.96</c:v>
                </c:pt>
                <c:pt idx="7">
                  <c:v>88.11</c:v>
                </c:pt>
                <c:pt idx="8">
                  <c:v>91.65</c:v>
                </c:pt>
                <c:pt idx="9">
                  <c:v>44.84</c:v>
                </c:pt>
                <c:pt idx="10">
                  <c:v>93.25</c:v>
                </c:pt>
                <c:pt idx="11">
                  <c:v>87.64</c:v>
                </c:pt>
                <c:pt idx="12">
                  <c:v>91.75</c:v>
                </c:pt>
                <c:pt idx="13">
                  <c:v>96.88</c:v>
                </c:pt>
                <c:pt idx="14">
                  <c:v>97.43</c:v>
                </c:pt>
              </c:numCache>
            </c:numRef>
          </c:val>
          <c:extLst>
            <c:ext xmlns:c16="http://schemas.microsoft.com/office/drawing/2014/chart" uri="{C3380CC4-5D6E-409C-BE32-E72D297353CC}">
              <c16:uniqueId val="{00000000-D6A4-49C4-AE66-3917541FA247}"/>
            </c:ext>
          </c:extLst>
        </c:ser>
        <c:ser>
          <c:idx val="1"/>
          <c:order val="1"/>
          <c:tx>
            <c:strRef>
              <c:f>Sheet2!$F$6</c:f>
              <c:strCache>
                <c:ptCount val="1"/>
                <c:pt idx="0">
                  <c:v>Genetic Advance as percentage of mean</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Sheet2!$D$7:$D$21</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Sheet2!$F$7:$F$21</c:f>
              <c:numCache>
                <c:formatCode>General</c:formatCode>
                <c:ptCount val="15"/>
                <c:pt idx="0">
                  <c:v>23.87</c:v>
                </c:pt>
                <c:pt idx="1">
                  <c:v>25.93</c:v>
                </c:pt>
                <c:pt idx="2">
                  <c:v>31.39</c:v>
                </c:pt>
                <c:pt idx="3">
                  <c:v>34.32</c:v>
                </c:pt>
                <c:pt idx="4">
                  <c:v>52.04</c:v>
                </c:pt>
                <c:pt idx="5">
                  <c:v>46.33</c:v>
                </c:pt>
                <c:pt idx="6">
                  <c:v>17.100000000000001</c:v>
                </c:pt>
                <c:pt idx="7">
                  <c:v>29.95</c:v>
                </c:pt>
                <c:pt idx="8">
                  <c:v>31.51</c:v>
                </c:pt>
                <c:pt idx="9">
                  <c:v>10.26</c:v>
                </c:pt>
                <c:pt idx="10">
                  <c:v>34.24</c:v>
                </c:pt>
                <c:pt idx="11">
                  <c:v>32.76</c:v>
                </c:pt>
                <c:pt idx="12">
                  <c:v>31.88</c:v>
                </c:pt>
                <c:pt idx="13">
                  <c:v>48.72</c:v>
                </c:pt>
                <c:pt idx="14">
                  <c:v>33.799999999999997</c:v>
                </c:pt>
              </c:numCache>
            </c:numRef>
          </c:val>
          <c:extLst>
            <c:ext xmlns:c16="http://schemas.microsoft.com/office/drawing/2014/chart" uri="{C3380CC4-5D6E-409C-BE32-E72D297353CC}">
              <c16:uniqueId val="{00000001-D6A4-49C4-AE66-3917541FA247}"/>
            </c:ext>
          </c:extLst>
        </c:ser>
        <c:dLbls>
          <c:dLblPos val="inEnd"/>
          <c:showLegendKey val="0"/>
          <c:showVal val="1"/>
          <c:showCatName val="0"/>
          <c:showSerName val="0"/>
          <c:showPercent val="0"/>
          <c:showBubbleSize val="0"/>
        </c:dLbls>
        <c:gapWidth val="169"/>
        <c:axId val="484363632"/>
        <c:axId val="484362848"/>
      </c:barChart>
      <c:catAx>
        <c:axId val="4843636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484362848"/>
        <c:crosses val="autoZero"/>
        <c:auto val="1"/>
        <c:lblAlgn val="ctr"/>
        <c:lblOffset val="100"/>
        <c:noMultiLvlLbl val="0"/>
      </c:catAx>
      <c:valAx>
        <c:axId val="484362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843636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6969-5110-426B-B5E4-E43606CE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16</Pages>
  <Words>5305</Words>
  <Characters>29767</Characters>
  <Application>Microsoft Office Word</Application>
  <DocSecurity>0</DocSecurity>
  <Lines>1294</Lines>
  <Paragraphs>922</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Editor-17</cp:lastModifiedBy>
  <cp:revision>46</cp:revision>
  <dcterms:created xsi:type="dcterms:W3CDTF">2025-07-25T05:35:00Z</dcterms:created>
  <dcterms:modified xsi:type="dcterms:W3CDTF">2025-08-19T10:49:00Z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481491d1-5a11-4641-a120-57aaafc68f30</vt:lpwstr>
  </property>
</Properties>
</file>